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14D4C">
      <w:pPr>
        <w:spacing w:before="156" w:beforeLines="50" w:line="440" w:lineRule="exact"/>
        <w:ind w:firstLine="0" w:firstLineChars="0"/>
        <w:jc w:val="center"/>
        <w:rPr>
          <w:b/>
          <w:sz w:val="36"/>
          <w:szCs w:val="36"/>
        </w:rPr>
      </w:pPr>
      <w:bookmarkStart w:id="0" w:name="_Toc271700063"/>
      <w:bookmarkStart w:id="1" w:name="_Toc265258626"/>
      <w:r>
        <w:rPr>
          <w:rFonts w:hint="eastAsia"/>
          <w:b/>
          <w:sz w:val="36"/>
          <w:szCs w:val="36"/>
        </w:rPr>
        <w:t>新建合浦至湛江铁路广西段HZZQ3标</w:t>
      </w:r>
    </w:p>
    <w:p w14:paraId="460F1AA6">
      <w:pPr>
        <w:ind w:firstLine="0" w:firstLineChars="0"/>
        <w:jc w:val="center"/>
        <w:rPr>
          <w:b/>
          <w:spacing w:val="-20"/>
          <w:sz w:val="56"/>
          <w:szCs w:val="72"/>
        </w:rPr>
      </w:pPr>
    </w:p>
    <w:p w14:paraId="4C7E3B6E">
      <w:pPr>
        <w:ind w:firstLine="0" w:firstLineChars="0"/>
        <w:jc w:val="center"/>
        <w:rPr>
          <w:b/>
          <w:spacing w:val="-20"/>
          <w:sz w:val="52"/>
          <w:szCs w:val="52"/>
        </w:rPr>
      </w:pPr>
      <w:r>
        <w:rPr>
          <w:rFonts w:hint="eastAsia"/>
          <w:b/>
          <w:spacing w:val="-20"/>
          <w:sz w:val="52"/>
          <w:szCs w:val="52"/>
        </w:rPr>
        <w:t>松铁高速公路特大桥</w:t>
      </w:r>
    </w:p>
    <w:p w14:paraId="21BABEBC">
      <w:pPr>
        <w:ind w:firstLine="0" w:firstLineChars="0"/>
        <w:jc w:val="center"/>
        <w:rPr>
          <w:b/>
          <w:spacing w:val="-20"/>
          <w:sz w:val="52"/>
          <w:szCs w:val="52"/>
        </w:rPr>
      </w:pPr>
      <w:r>
        <w:rPr>
          <w:rFonts w:hint="eastAsia"/>
          <w:b/>
          <w:spacing w:val="-20"/>
          <w:sz w:val="52"/>
          <w:szCs w:val="52"/>
        </w:rPr>
        <w:t>1#、2#墩H6010B-6塔式起重机</w:t>
      </w:r>
    </w:p>
    <w:p w14:paraId="1433E89F">
      <w:pPr>
        <w:ind w:firstLine="0" w:firstLineChars="0"/>
        <w:jc w:val="center"/>
        <w:rPr>
          <w:rFonts w:cs="楷体"/>
          <w:bCs/>
          <w:sz w:val="32"/>
          <w:szCs w:val="32"/>
        </w:rPr>
      </w:pPr>
      <w:r>
        <w:rPr>
          <w:rFonts w:hint="eastAsia"/>
          <w:b/>
          <w:spacing w:val="-20"/>
          <w:sz w:val="52"/>
          <w:szCs w:val="52"/>
        </w:rPr>
        <w:t>安装及拆除专项施工方案</w:t>
      </w:r>
      <w:r>
        <w:drawing>
          <wp:inline distT="0" distB="0" distL="114300" distR="114300">
            <wp:extent cx="3818890" cy="3143250"/>
            <wp:effectExtent l="0" t="0" r="0" b="0"/>
            <wp:docPr id="2" name="图片 1" descr="中国中铁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中国中铁标识"/>
                    <pic:cNvPicPr>
                      <a:picLocks noChangeAspect="1"/>
                    </pic:cNvPicPr>
                  </pic:nvPicPr>
                  <pic:blipFill>
                    <a:blip r:embed="rId23">
                      <a:clrChange>
                        <a:clrFrom>
                          <a:srgbClr val="FFFEFD"/>
                        </a:clrFrom>
                        <a:clrTo>
                          <a:srgbClr val="FFFEFD">
                            <a:alpha val="0"/>
                          </a:srgbClr>
                        </a:clrTo>
                      </a:clrChange>
                    </a:blip>
                    <a:stretch>
                      <a:fillRect/>
                    </a:stretch>
                  </pic:blipFill>
                  <pic:spPr>
                    <a:xfrm>
                      <a:off x="0" y="0"/>
                      <a:ext cx="3818890" cy="3143250"/>
                    </a:xfrm>
                    <a:prstGeom prst="rect">
                      <a:avLst/>
                    </a:prstGeom>
                    <a:noFill/>
                    <a:ln>
                      <a:noFill/>
                    </a:ln>
                  </pic:spPr>
                </pic:pic>
              </a:graphicData>
            </a:graphic>
          </wp:inline>
        </w:drawing>
      </w:r>
    </w:p>
    <w:p w14:paraId="266FE9B0">
      <w:pPr>
        <w:spacing w:before="159"/>
        <w:ind w:left="468" w:firstLine="480"/>
      </w:pPr>
    </w:p>
    <w:p w14:paraId="2E64DB2E">
      <w:pPr>
        <w:ind w:firstLine="480"/>
      </w:pPr>
    </w:p>
    <w:p w14:paraId="6E39502C">
      <w:pPr>
        <w:pStyle w:val="5"/>
        <w:numPr>
          <w:ilvl w:val="0"/>
          <w:numId w:val="0"/>
        </w:numPr>
      </w:pPr>
    </w:p>
    <w:p w14:paraId="64E898A7">
      <w:pPr>
        <w:pStyle w:val="2"/>
        <w:ind w:firstLine="480"/>
      </w:pPr>
    </w:p>
    <w:p w14:paraId="7352F560">
      <w:pPr>
        <w:pStyle w:val="2"/>
        <w:ind w:firstLine="480"/>
      </w:pPr>
    </w:p>
    <w:p w14:paraId="27C5875F">
      <w:pPr>
        <w:ind w:firstLine="0" w:firstLineChars="0"/>
        <w:rPr>
          <w:rFonts w:cs="方正小标宋简体"/>
          <w:b/>
          <w:bCs/>
          <w:sz w:val="28"/>
          <w:szCs w:val="28"/>
        </w:rPr>
      </w:pPr>
      <w:r>
        <w:rPr>
          <w:rFonts w:hint="eastAsia" w:cs="方正小标宋简体"/>
          <w:b/>
          <w:bCs/>
          <w:sz w:val="28"/>
          <w:szCs w:val="28"/>
        </w:rPr>
        <w:t>中铁大桥局集团有限公司合湛高铁广西段HZZQ3标项目经理部</w:t>
      </w:r>
    </w:p>
    <w:p w14:paraId="3C8ABE52">
      <w:pPr>
        <w:ind w:firstLine="0" w:firstLineChars="0"/>
        <w:contextualSpacing/>
        <w:jc w:val="center"/>
        <w:rPr>
          <w:rFonts w:cs="方正小标宋简体"/>
          <w:b/>
          <w:bCs/>
          <w:sz w:val="28"/>
          <w:szCs w:val="28"/>
        </w:rPr>
      </w:pPr>
      <w:r>
        <w:rPr>
          <w:rFonts w:hint="eastAsia" w:cs="方正小标宋简体"/>
          <w:b/>
          <w:bCs/>
          <w:sz w:val="28"/>
          <w:szCs w:val="28"/>
        </w:rPr>
        <w:t>二</w:t>
      </w:r>
      <w:r>
        <w:rPr>
          <w:rFonts w:hint="eastAsia"/>
          <w:b/>
          <w:bCs/>
          <w:sz w:val="28"/>
          <w:szCs w:val="28"/>
        </w:rPr>
        <w:t>○</w:t>
      </w:r>
      <w:r>
        <w:rPr>
          <w:rFonts w:hint="eastAsia" w:cs="方正小标宋简体"/>
          <w:b/>
          <w:bCs/>
          <w:sz w:val="28"/>
          <w:szCs w:val="28"/>
        </w:rPr>
        <w:t>二五年</w:t>
      </w:r>
      <w:r>
        <w:rPr>
          <w:rFonts w:hint="eastAsia" w:cs="方正小标宋简体"/>
          <w:b/>
          <w:bCs/>
          <w:sz w:val="28"/>
          <w:szCs w:val="28"/>
          <w:lang w:val="en-US" w:eastAsia="zh-CN"/>
        </w:rPr>
        <w:t>十二</w:t>
      </w:r>
      <w:r>
        <w:rPr>
          <w:rFonts w:hint="eastAsia" w:cs="方正小标宋简体"/>
          <w:b/>
          <w:bCs/>
          <w:sz w:val="28"/>
          <w:szCs w:val="28"/>
        </w:rPr>
        <w:t>月</w:t>
      </w:r>
    </w:p>
    <w:p w14:paraId="79639178">
      <w:pPr>
        <w:spacing w:before="156" w:beforeLines="50" w:line="440" w:lineRule="exact"/>
        <w:ind w:firstLine="0" w:firstLineChars="0"/>
      </w:pPr>
      <w:r>
        <w:br w:type="page"/>
      </w:r>
    </w:p>
    <w:p w14:paraId="532F8067">
      <w:pPr>
        <w:spacing w:before="156" w:beforeLines="50" w:line="440" w:lineRule="exact"/>
        <w:ind w:firstLine="0" w:firstLineChars="0"/>
        <w:jc w:val="center"/>
        <w:rPr>
          <w:rFonts w:hint="eastAsia"/>
          <w:b/>
          <w:sz w:val="36"/>
          <w:szCs w:val="36"/>
        </w:rPr>
      </w:pPr>
    </w:p>
    <w:p w14:paraId="43422080">
      <w:pPr>
        <w:spacing w:before="156" w:beforeLines="50" w:line="440" w:lineRule="exact"/>
        <w:ind w:firstLine="0" w:firstLineChars="0"/>
        <w:jc w:val="center"/>
        <w:rPr>
          <w:rFonts w:hint="eastAsia"/>
          <w:b/>
          <w:sz w:val="36"/>
          <w:szCs w:val="36"/>
        </w:rPr>
      </w:pPr>
    </w:p>
    <w:p w14:paraId="6459C490">
      <w:pPr>
        <w:spacing w:before="156" w:beforeLines="50" w:line="440" w:lineRule="exact"/>
        <w:ind w:firstLine="0" w:firstLineChars="0"/>
        <w:jc w:val="center"/>
        <w:rPr>
          <w:rFonts w:hint="eastAsia"/>
          <w:b/>
          <w:sz w:val="36"/>
          <w:szCs w:val="36"/>
        </w:rPr>
      </w:pPr>
    </w:p>
    <w:p w14:paraId="38616A0D">
      <w:pPr>
        <w:spacing w:before="156" w:beforeLines="50" w:line="440" w:lineRule="exact"/>
        <w:ind w:firstLine="0" w:firstLineChars="0"/>
        <w:jc w:val="center"/>
        <w:rPr>
          <w:rFonts w:hint="eastAsia"/>
          <w:b/>
          <w:sz w:val="36"/>
          <w:szCs w:val="36"/>
        </w:rPr>
      </w:pPr>
    </w:p>
    <w:p w14:paraId="074F5978">
      <w:pPr>
        <w:spacing w:before="156" w:beforeLines="50" w:line="440" w:lineRule="exact"/>
        <w:ind w:firstLine="0" w:firstLineChars="0"/>
        <w:jc w:val="center"/>
        <w:rPr>
          <w:rFonts w:hint="eastAsia"/>
          <w:b/>
          <w:sz w:val="36"/>
          <w:szCs w:val="36"/>
        </w:rPr>
      </w:pPr>
    </w:p>
    <w:p w14:paraId="7A90321B">
      <w:pPr>
        <w:spacing w:before="156" w:beforeLines="50" w:line="440" w:lineRule="exact"/>
        <w:ind w:firstLine="0" w:firstLineChars="0"/>
        <w:jc w:val="center"/>
        <w:rPr>
          <w:rFonts w:hint="eastAsia"/>
          <w:b/>
          <w:sz w:val="36"/>
          <w:szCs w:val="36"/>
        </w:rPr>
      </w:pPr>
    </w:p>
    <w:p w14:paraId="100071AD">
      <w:pPr>
        <w:spacing w:before="156" w:beforeLines="50" w:line="440" w:lineRule="exact"/>
        <w:ind w:firstLine="0" w:firstLineChars="0"/>
        <w:jc w:val="center"/>
        <w:rPr>
          <w:rFonts w:hint="eastAsia"/>
          <w:b/>
          <w:sz w:val="36"/>
          <w:szCs w:val="36"/>
        </w:rPr>
      </w:pPr>
    </w:p>
    <w:p w14:paraId="6F7F4439">
      <w:pPr>
        <w:spacing w:before="156" w:beforeLines="50" w:line="440" w:lineRule="exact"/>
        <w:ind w:firstLine="0" w:firstLineChars="0"/>
        <w:jc w:val="center"/>
        <w:rPr>
          <w:rFonts w:hint="eastAsia"/>
          <w:b/>
          <w:sz w:val="36"/>
          <w:szCs w:val="36"/>
        </w:rPr>
      </w:pPr>
    </w:p>
    <w:p w14:paraId="17135E28">
      <w:pPr>
        <w:spacing w:before="156" w:beforeLines="50" w:line="440" w:lineRule="exact"/>
        <w:ind w:firstLine="0" w:firstLineChars="0"/>
        <w:jc w:val="center"/>
        <w:rPr>
          <w:rFonts w:hint="eastAsia"/>
          <w:b/>
          <w:sz w:val="36"/>
          <w:szCs w:val="36"/>
        </w:rPr>
      </w:pPr>
    </w:p>
    <w:p w14:paraId="655F08B5">
      <w:pPr>
        <w:spacing w:before="156" w:beforeLines="50" w:line="440" w:lineRule="exact"/>
        <w:ind w:firstLine="0" w:firstLineChars="0"/>
        <w:jc w:val="center"/>
        <w:rPr>
          <w:rFonts w:hint="eastAsia"/>
          <w:b/>
          <w:sz w:val="36"/>
          <w:szCs w:val="36"/>
        </w:rPr>
      </w:pPr>
    </w:p>
    <w:p w14:paraId="4ED2B4ED">
      <w:pPr>
        <w:spacing w:before="156" w:beforeLines="50" w:line="440" w:lineRule="exact"/>
        <w:ind w:firstLine="0" w:firstLineChars="0"/>
        <w:jc w:val="center"/>
        <w:rPr>
          <w:rFonts w:hint="eastAsia"/>
          <w:b/>
          <w:sz w:val="36"/>
          <w:szCs w:val="36"/>
        </w:rPr>
      </w:pPr>
    </w:p>
    <w:p w14:paraId="631A98AF">
      <w:pPr>
        <w:spacing w:before="156" w:beforeLines="50" w:line="440" w:lineRule="exact"/>
        <w:ind w:firstLine="0" w:firstLineChars="0"/>
        <w:jc w:val="center"/>
        <w:rPr>
          <w:rFonts w:hint="eastAsia"/>
          <w:b/>
          <w:sz w:val="36"/>
          <w:szCs w:val="36"/>
        </w:rPr>
      </w:pPr>
    </w:p>
    <w:p w14:paraId="2AD86A7C">
      <w:pPr>
        <w:spacing w:before="156" w:beforeLines="50" w:line="440" w:lineRule="exact"/>
        <w:ind w:firstLine="0" w:firstLineChars="0"/>
        <w:jc w:val="center"/>
        <w:rPr>
          <w:rFonts w:hint="eastAsia"/>
          <w:b/>
          <w:sz w:val="36"/>
          <w:szCs w:val="36"/>
        </w:rPr>
      </w:pPr>
    </w:p>
    <w:p w14:paraId="5B78E552">
      <w:pPr>
        <w:spacing w:before="156" w:beforeLines="50" w:line="440" w:lineRule="exact"/>
        <w:ind w:firstLine="0" w:firstLineChars="0"/>
        <w:jc w:val="center"/>
        <w:rPr>
          <w:rFonts w:hint="eastAsia"/>
          <w:b/>
          <w:sz w:val="36"/>
          <w:szCs w:val="36"/>
        </w:rPr>
      </w:pPr>
    </w:p>
    <w:p w14:paraId="5C1AE279">
      <w:pPr>
        <w:spacing w:before="156" w:beforeLines="50" w:line="440" w:lineRule="exact"/>
        <w:ind w:firstLine="0" w:firstLineChars="0"/>
        <w:jc w:val="center"/>
        <w:rPr>
          <w:rFonts w:hint="eastAsia"/>
          <w:b/>
          <w:sz w:val="36"/>
          <w:szCs w:val="36"/>
        </w:rPr>
      </w:pPr>
    </w:p>
    <w:p w14:paraId="355E3DB9">
      <w:pPr>
        <w:spacing w:before="156" w:beforeLines="50" w:line="440" w:lineRule="exact"/>
        <w:ind w:firstLine="0" w:firstLineChars="0"/>
        <w:jc w:val="center"/>
        <w:rPr>
          <w:rFonts w:hint="eastAsia"/>
          <w:b/>
          <w:sz w:val="36"/>
          <w:szCs w:val="36"/>
        </w:rPr>
      </w:pPr>
    </w:p>
    <w:p w14:paraId="7720C359">
      <w:pPr>
        <w:spacing w:before="156" w:beforeLines="50" w:line="440" w:lineRule="exact"/>
        <w:ind w:firstLine="0" w:firstLineChars="0"/>
        <w:jc w:val="center"/>
        <w:rPr>
          <w:rFonts w:hint="eastAsia"/>
          <w:b/>
          <w:sz w:val="36"/>
          <w:szCs w:val="36"/>
        </w:rPr>
      </w:pPr>
    </w:p>
    <w:p w14:paraId="0715A4BB">
      <w:pPr>
        <w:spacing w:before="156" w:beforeLines="50" w:line="440" w:lineRule="exact"/>
        <w:ind w:firstLine="0" w:firstLineChars="0"/>
        <w:jc w:val="center"/>
        <w:rPr>
          <w:rFonts w:hint="eastAsia"/>
          <w:b/>
          <w:sz w:val="36"/>
          <w:szCs w:val="36"/>
        </w:rPr>
      </w:pPr>
    </w:p>
    <w:p w14:paraId="6AE07D11">
      <w:pPr>
        <w:spacing w:before="156" w:beforeLines="50" w:line="440" w:lineRule="exact"/>
        <w:ind w:firstLine="0" w:firstLineChars="0"/>
        <w:jc w:val="center"/>
        <w:rPr>
          <w:rFonts w:hint="eastAsia"/>
          <w:b/>
          <w:sz w:val="36"/>
          <w:szCs w:val="36"/>
        </w:rPr>
      </w:pPr>
    </w:p>
    <w:p w14:paraId="4F4DFD41">
      <w:pPr>
        <w:spacing w:before="156" w:beforeLines="50" w:line="440" w:lineRule="exact"/>
        <w:ind w:firstLine="0" w:firstLineChars="0"/>
        <w:jc w:val="center"/>
        <w:rPr>
          <w:rFonts w:hint="eastAsia"/>
          <w:b/>
          <w:sz w:val="36"/>
          <w:szCs w:val="36"/>
        </w:rPr>
      </w:pPr>
    </w:p>
    <w:p w14:paraId="7B85D4BA">
      <w:pPr>
        <w:spacing w:before="156" w:beforeLines="50" w:line="440" w:lineRule="exact"/>
        <w:ind w:firstLine="0" w:firstLineChars="0"/>
        <w:jc w:val="center"/>
        <w:rPr>
          <w:rFonts w:hint="eastAsia"/>
          <w:b/>
          <w:sz w:val="36"/>
          <w:szCs w:val="36"/>
        </w:rPr>
      </w:pPr>
    </w:p>
    <w:p w14:paraId="51D2601A">
      <w:pPr>
        <w:spacing w:before="156" w:beforeLines="50" w:line="440" w:lineRule="exact"/>
        <w:ind w:firstLine="0" w:firstLineChars="0"/>
        <w:jc w:val="center"/>
        <w:rPr>
          <w:rFonts w:hint="eastAsia"/>
          <w:b/>
          <w:sz w:val="36"/>
          <w:szCs w:val="36"/>
        </w:rPr>
      </w:pPr>
    </w:p>
    <w:p w14:paraId="552B05C6">
      <w:pPr>
        <w:spacing w:before="156" w:beforeLines="50" w:line="440" w:lineRule="exact"/>
        <w:ind w:firstLine="0" w:firstLineChars="0"/>
        <w:jc w:val="center"/>
        <w:rPr>
          <w:rFonts w:hint="eastAsia"/>
          <w:b/>
          <w:sz w:val="36"/>
          <w:szCs w:val="36"/>
        </w:rPr>
      </w:pPr>
    </w:p>
    <w:p w14:paraId="4C14F529">
      <w:pPr>
        <w:spacing w:before="156" w:beforeLines="50" w:line="440" w:lineRule="exact"/>
        <w:ind w:firstLine="0" w:firstLineChars="0"/>
        <w:jc w:val="center"/>
        <w:rPr>
          <w:b/>
          <w:sz w:val="36"/>
          <w:szCs w:val="36"/>
        </w:rPr>
      </w:pPr>
      <w:r>
        <w:rPr>
          <w:rFonts w:hint="eastAsia"/>
          <w:b/>
          <w:sz w:val="36"/>
          <w:szCs w:val="36"/>
        </w:rPr>
        <w:t>新建合浦至湛江铁路广西段HZZQ3标</w:t>
      </w:r>
    </w:p>
    <w:p w14:paraId="5B0E0281">
      <w:pPr>
        <w:ind w:firstLine="0" w:firstLineChars="0"/>
        <w:jc w:val="center"/>
        <w:rPr>
          <w:b/>
          <w:spacing w:val="-20"/>
          <w:sz w:val="56"/>
          <w:szCs w:val="72"/>
        </w:rPr>
      </w:pPr>
    </w:p>
    <w:p w14:paraId="4382FC2F">
      <w:pPr>
        <w:ind w:firstLine="0" w:firstLineChars="0"/>
        <w:jc w:val="center"/>
        <w:rPr>
          <w:b/>
          <w:spacing w:val="-20"/>
          <w:sz w:val="52"/>
          <w:szCs w:val="52"/>
        </w:rPr>
      </w:pPr>
      <w:r>
        <w:rPr>
          <w:rFonts w:hint="eastAsia"/>
          <w:b/>
          <w:spacing w:val="-20"/>
          <w:sz w:val="52"/>
          <w:szCs w:val="52"/>
        </w:rPr>
        <w:t>松铁高速公路特大桥</w:t>
      </w:r>
    </w:p>
    <w:p w14:paraId="13117171">
      <w:pPr>
        <w:ind w:firstLine="0" w:firstLineChars="0"/>
        <w:jc w:val="center"/>
        <w:rPr>
          <w:b/>
          <w:spacing w:val="-20"/>
          <w:sz w:val="52"/>
          <w:szCs w:val="52"/>
        </w:rPr>
      </w:pPr>
      <w:r>
        <w:rPr>
          <w:rFonts w:hint="eastAsia"/>
          <w:b/>
          <w:spacing w:val="-20"/>
          <w:sz w:val="52"/>
          <w:szCs w:val="52"/>
        </w:rPr>
        <w:t>1#、2#墩H6010B-6塔式起重机</w:t>
      </w:r>
    </w:p>
    <w:p w14:paraId="1F39B1C7">
      <w:pPr>
        <w:ind w:firstLine="0" w:firstLineChars="0"/>
        <w:jc w:val="center"/>
        <w:rPr>
          <w:rFonts w:cs="楷体"/>
          <w:bCs/>
          <w:sz w:val="32"/>
          <w:szCs w:val="32"/>
        </w:rPr>
      </w:pPr>
      <w:r>
        <w:rPr>
          <w:rFonts w:hint="eastAsia"/>
          <w:b/>
          <w:spacing w:val="-20"/>
          <w:sz w:val="52"/>
          <w:szCs w:val="52"/>
        </w:rPr>
        <w:t>安装及拆除专项施工方案</w:t>
      </w:r>
      <w:r>
        <w:drawing>
          <wp:inline distT="0" distB="0" distL="114300" distR="114300">
            <wp:extent cx="3818890" cy="3143250"/>
            <wp:effectExtent l="0" t="0" r="0" b="0"/>
            <wp:docPr id="1536475193" name="图片 1" descr="中国中铁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75193" name="图片 1" descr="中国中铁标识"/>
                    <pic:cNvPicPr>
                      <a:picLocks noChangeAspect="1"/>
                    </pic:cNvPicPr>
                  </pic:nvPicPr>
                  <pic:blipFill>
                    <a:blip r:embed="rId23">
                      <a:clrChange>
                        <a:clrFrom>
                          <a:srgbClr val="FFFEFD"/>
                        </a:clrFrom>
                        <a:clrTo>
                          <a:srgbClr val="FFFEFD">
                            <a:alpha val="0"/>
                          </a:srgbClr>
                        </a:clrTo>
                      </a:clrChange>
                    </a:blip>
                    <a:stretch>
                      <a:fillRect/>
                    </a:stretch>
                  </pic:blipFill>
                  <pic:spPr>
                    <a:xfrm>
                      <a:off x="0" y="0"/>
                      <a:ext cx="3818890" cy="3143250"/>
                    </a:xfrm>
                    <a:prstGeom prst="rect">
                      <a:avLst/>
                    </a:prstGeom>
                    <a:noFill/>
                    <a:ln>
                      <a:noFill/>
                    </a:ln>
                  </pic:spPr>
                </pic:pic>
              </a:graphicData>
            </a:graphic>
          </wp:inline>
        </w:drawing>
      </w:r>
    </w:p>
    <w:p w14:paraId="0365DBD7">
      <w:pPr>
        <w:spacing w:before="159"/>
        <w:ind w:left="468" w:firstLine="480"/>
      </w:pPr>
    </w:p>
    <w:p w14:paraId="75AF7196">
      <w:pPr>
        <w:ind w:firstLine="480"/>
      </w:pPr>
    </w:p>
    <w:p w14:paraId="66A58751">
      <w:pPr>
        <w:pStyle w:val="5"/>
        <w:numPr>
          <w:ilvl w:val="0"/>
          <w:numId w:val="0"/>
        </w:numPr>
      </w:pPr>
    </w:p>
    <w:p w14:paraId="77452A21">
      <w:pPr>
        <w:pStyle w:val="2"/>
        <w:ind w:firstLine="480"/>
      </w:pPr>
    </w:p>
    <w:p w14:paraId="336E2FEC">
      <w:pPr>
        <w:pStyle w:val="2"/>
        <w:ind w:firstLine="480"/>
      </w:pPr>
    </w:p>
    <w:p w14:paraId="6BCAE051">
      <w:pPr>
        <w:ind w:firstLine="0" w:firstLineChars="0"/>
        <w:jc w:val="center"/>
      </w:pPr>
      <w:r>
        <w:rPr>
          <w:rFonts w:hint="eastAsia"/>
          <w:b/>
          <w:bCs/>
          <w:sz w:val="28"/>
          <w:szCs w:val="28"/>
        </w:rPr>
        <w:t>重庆桥渝工程机械租赁有限公司</w:t>
      </w:r>
    </w:p>
    <w:p w14:paraId="610C80C7">
      <w:pPr>
        <w:ind w:firstLine="0" w:firstLineChars="0"/>
        <w:contextualSpacing/>
        <w:jc w:val="center"/>
        <w:rPr>
          <w:rFonts w:cs="方正小标宋简体"/>
          <w:b/>
          <w:bCs/>
          <w:sz w:val="28"/>
          <w:szCs w:val="28"/>
        </w:rPr>
      </w:pPr>
      <w:r>
        <w:rPr>
          <w:rFonts w:hint="eastAsia" w:cs="方正小标宋简体"/>
          <w:b/>
          <w:bCs/>
          <w:sz w:val="28"/>
          <w:szCs w:val="28"/>
        </w:rPr>
        <w:t>二</w:t>
      </w:r>
      <w:r>
        <w:rPr>
          <w:rFonts w:hint="eastAsia"/>
          <w:b/>
          <w:bCs/>
          <w:sz w:val="28"/>
          <w:szCs w:val="28"/>
        </w:rPr>
        <w:t>○</w:t>
      </w:r>
      <w:r>
        <w:rPr>
          <w:rFonts w:hint="eastAsia" w:cs="方正小标宋简体"/>
          <w:b/>
          <w:bCs/>
          <w:sz w:val="28"/>
          <w:szCs w:val="28"/>
        </w:rPr>
        <w:t>二五年</w:t>
      </w:r>
      <w:r>
        <w:rPr>
          <w:rFonts w:hint="eastAsia" w:cs="方正小标宋简体"/>
          <w:b/>
          <w:bCs/>
          <w:sz w:val="28"/>
          <w:szCs w:val="28"/>
          <w:lang w:val="en-US" w:eastAsia="zh-CN"/>
        </w:rPr>
        <w:t>十二</w:t>
      </w:r>
      <w:r>
        <w:rPr>
          <w:rFonts w:hint="eastAsia" w:cs="方正小标宋简体"/>
          <w:b/>
          <w:bCs/>
          <w:sz w:val="28"/>
          <w:szCs w:val="28"/>
        </w:rPr>
        <w:t>月</w:t>
      </w:r>
    </w:p>
    <w:p w14:paraId="320E469A">
      <w:pPr>
        <w:pStyle w:val="2"/>
        <w:ind w:firstLine="480"/>
      </w:pPr>
    </w:p>
    <w:p w14:paraId="135557C6">
      <w:pPr>
        <w:pStyle w:val="2"/>
        <w:ind w:firstLine="480"/>
      </w:pPr>
      <w:r>
        <w:br w:type="page"/>
      </w:r>
    </w:p>
    <w:p w14:paraId="043AFA80">
      <w:pPr>
        <w:pStyle w:val="2"/>
        <w:ind w:firstLine="480"/>
      </w:pPr>
    </w:p>
    <w:p w14:paraId="64CE2D29">
      <w:pPr>
        <w:spacing w:before="156" w:beforeLines="50" w:line="440" w:lineRule="exact"/>
        <w:ind w:firstLine="0" w:firstLineChars="0"/>
        <w:jc w:val="center"/>
        <w:rPr>
          <w:rFonts w:hint="eastAsia"/>
          <w:b/>
          <w:sz w:val="36"/>
          <w:szCs w:val="36"/>
        </w:rPr>
      </w:pPr>
    </w:p>
    <w:p w14:paraId="6A10783E">
      <w:pPr>
        <w:spacing w:before="156" w:beforeLines="50" w:line="440" w:lineRule="exact"/>
        <w:ind w:firstLine="0" w:firstLineChars="0"/>
        <w:jc w:val="center"/>
        <w:rPr>
          <w:rFonts w:hint="eastAsia"/>
          <w:b/>
          <w:sz w:val="36"/>
          <w:szCs w:val="36"/>
        </w:rPr>
      </w:pPr>
    </w:p>
    <w:p w14:paraId="09579E43">
      <w:pPr>
        <w:spacing w:before="156" w:beforeLines="50" w:line="440" w:lineRule="exact"/>
        <w:ind w:firstLine="0" w:firstLineChars="0"/>
        <w:jc w:val="center"/>
        <w:rPr>
          <w:rFonts w:hint="eastAsia"/>
          <w:b/>
          <w:sz w:val="36"/>
          <w:szCs w:val="36"/>
        </w:rPr>
      </w:pPr>
    </w:p>
    <w:p w14:paraId="42E89805">
      <w:pPr>
        <w:spacing w:before="156" w:beforeLines="50" w:line="440" w:lineRule="exact"/>
        <w:ind w:firstLine="0" w:firstLineChars="0"/>
        <w:jc w:val="center"/>
        <w:rPr>
          <w:rFonts w:hint="eastAsia"/>
          <w:b/>
          <w:sz w:val="36"/>
          <w:szCs w:val="36"/>
        </w:rPr>
      </w:pPr>
    </w:p>
    <w:p w14:paraId="584B2D2D">
      <w:pPr>
        <w:spacing w:before="156" w:beforeLines="50" w:line="440" w:lineRule="exact"/>
        <w:ind w:firstLine="0" w:firstLineChars="0"/>
        <w:jc w:val="center"/>
        <w:rPr>
          <w:rFonts w:hint="eastAsia"/>
          <w:b/>
          <w:sz w:val="36"/>
          <w:szCs w:val="36"/>
        </w:rPr>
      </w:pPr>
    </w:p>
    <w:p w14:paraId="2B250FD7">
      <w:pPr>
        <w:spacing w:before="156" w:beforeLines="50" w:line="440" w:lineRule="exact"/>
        <w:ind w:firstLine="0" w:firstLineChars="0"/>
        <w:jc w:val="center"/>
        <w:rPr>
          <w:rFonts w:hint="eastAsia"/>
          <w:b/>
          <w:sz w:val="36"/>
          <w:szCs w:val="36"/>
        </w:rPr>
      </w:pPr>
    </w:p>
    <w:p w14:paraId="5F1E57D5">
      <w:pPr>
        <w:spacing w:before="156" w:beforeLines="50" w:line="440" w:lineRule="exact"/>
        <w:ind w:firstLine="0" w:firstLineChars="0"/>
        <w:jc w:val="center"/>
        <w:rPr>
          <w:rFonts w:hint="eastAsia"/>
          <w:b/>
          <w:sz w:val="36"/>
          <w:szCs w:val="36"/>
        </w:rPr>
      </w:pPr>
    </w:p>
    <w:p w14:paraId="675252D7">
      <w:pPr>
        <w:spacing w:before="156" w:beforeLines="50" w:line="440" w:lineRule="exact"/>
        <w:ind w:firstLine="0" w:firstLineChars="0"/>
        <w:jc w:val="center"/>
        <w:rPr>
          <w:rFonts w:hint="eastAsia"/>
          <w:b/>
          <w:sz w:val="36"/>
          <w:szCs w:val="36"/>
        </w:rPr>
      </w:pPr>
    </w:p>
    <w:p w14:paraId="774F18BB">
      <w:pPr>
        <w:spacing w:before="156" w:beforeLines="50" w:line="440" w:lineRule="exact"/>
        <w:ind w:firstLine="0" w:firstLineChars="0"/>
        <w:jc w:val="center"/>
        <w:rPr>
          <w:rFonts w:hint="eastAsia"/>
          <w:b/>
          <w:sz w:val="36"/>
          <w:szCs w:val="36"/>
        </w:rPr>
      </w:pPr>
    </w:p>
    <w:p w14:paraId="650255D5">
      <w:pPr>
        <w:spacing w:before="156" w:beforeLines="50" w:line="440" w:lineRule="exact"/>
        <w:ind w:firstLine="0" w:firstLineChars="0"/>
        <w:jc w:val="center"/>
        <w:rPr>
          <w:rFonts w:hint="eastAsia"/>
          <w:b/>
          <w:sz w:val="36"/>
          <w:szCs w:val="36"/>
        </w:rPr>
      </w:pPr>
    </w:p>
    <w:p w14:paraId="12CB691A">
      <w:pPr>
        <w:spacing w:before="156" w:beforeLines="50" w:line="440" w:lineRule="exact"/>
        <w:ind w:firstLine="0" w:firstLineChars="0"/>
        <w:jc w:val="center"/>
        <w:rPr>
          <w:rFonts w:hint="eastAsia"/>
          <w:b/>
          <w:sz w:val="36"/>
          <w:szCs w:val="36"/>
        </w:rPr>
      </w:pPr>
    </w:p>
    <w:p w14:paraId="05D2A574">
      <w:pPr>
        <w:spacing w:before="156" w:beforeLines="50" w:line="440" w:lineRule="exact"/>
        <w:ind w:firstLine="0" w:firstLineChars="0"/>
        <w:jc w:val="center"/>
        <w:rPr>
          <w:rFonts w:hint="eastAsia"/>
          <w:b/>
          <w:sz w:val="36"/>
          <w:szCs w:val="36"/>
        </w:rPr>
      </w:pPr>
    </w:p>
    <w:p w14:paraId="7AEB9F27">
      <w:pPr>
        <w:spacing w:before="156" w:beforeLines="50" w:line="440" w:lineRule="exact"/>
        <w:ind w:firstLine="0" w:firstLineChars="0"/>
        <w:jc w:val="center"/>
        <w:rPr>
          <w:rFonts w:hint="eastAsia"/>
          <w:b/>
          <w:sz w:val="36"/>
          <w:szCs w:val="36"/>
        </w:rPr>
      </w:pPr>
    </w:p>
    <w:p w14:paraId="5203E9D8">
      <w:pPr>
        <w:spacing w:before="156" w:beforeLines="50" w:line="440" w:lineRule="exact"/>
        <w:ind w:firstLine="0" w:firstLineChars="0"/>
        <w:jc w:val="center"/>
        <w:rPr>
          <w:rFonts w:hint="eastAsia"/>
          <w:b/>
          <w:sz w:val="36"/>
          <w:szCs w:val="36"/>
        </w:rPr>
      </w:pPr>
    </w:p>
    <w:p w14:paraId="77575CA5">
      <w:pPr>
        <w:spacing w:before="156" w:beforeLines="50" w:line="440" w:lineRule="exact"/>
        <w:ind w:firstLine="0" w:firstLineChars="0"/>
        <w:jc w:val="center"/>
        <w:rPr>
          <w:rFonts w:hint="eastAsia"/>
          <w:b/>
          <w:sz w:val="36"/>
          <w:szCs w:val="36"/>
        </w:rPr>
      </w:pPr>
    </w:p>
    <w:p w14:paraId="17287049">
      <w:pPr>
        <w:spacing w:before="156" w:beforeLines="50" w:line="440" w:lineRule="exact"/>
        <w:ind w:firstLine="0" w:firstLineChars="0"/>
        <w:jc w:val="center"/>
        <w:rPr>
          <w:rFonts w:hint="eastAsia"/>
          <w:b/>
          <w:sz w:val="36"/>
          <w:szCs w:val="36"/>
        </w:rPr>
      </w:pPr>
    </w:p>
    <w:p w14:paraId="6C460B85">
      <w:pPr>
        <w:spacing w:before="156" w:beforeLines="50" w:line="440" w:lineRule="exact"/>
        <w:ind w:firstLine="0" w:firstLineChars="0"/>
        <w:jc w:val="center"/>
        <w:rPr>
          <w:rFonts w:hint="eastAsia"/>
          <w:b/>
          <w:sz w:val="36"/>
          <w:szCs w:val="36"/>
        </w:rPr>
      </w:pPr>
    </w:p>
    <w:p w14:paraId="7A0BC981">
      <w:pPr>
        <w:spacing w:before="156" w:beforeLines="50" w:line="440" w:lineRule="exact"/>
        <w:ind w:firstLine="0" w:firstLineChars="0"/>
        <w:jc w:val="center"/>
        <w:rPr>
          <w:rFonts w:hint="eastAsia"/>
          <w:b/>
          <w:sz w:val="36"/>
          <w:szCs w:val="36"/>
        </w:rPr>
      </w:pPr>
    </w:p>
    <w:p w14:paraId="67D1F368">
      <w:pPr>
        <w:spacing w:before="156" w:beforeLines="50" w:line="440" w:lineRule="exact"/>
        <w:ind w:firstLine="0" w:firstLineChars="0"/>
        <w:jc w:val="center"/>
        <w:rPr>
          <w:rFonts w:hint="eastAsia"/>
          <w:b/>
          <w:sz w:val="36"/>
          <w:szCs w:val="36"/>
        </w:rPr>
      </w:pPr>
    </w:p>
    <w:p w14:paraId="7B062FDE">
      <w:pPr>
        <w:spacing w:before="156" w:beforeLines="50" w:line="440" w:lineRule="exact"/>
        <w:ind w:firstLine="0" w:firstLineChars="0"/>
        <w:jc w:val="center"/>
        <w:rPr>
          <w:rFonts w:hint="eastAsia"/>
          <w:b/>
          <w:sz w:val="36"/>
          <w:szCs w:val="36"/>
        </w:rPr>
      </w:pPr>
    </w:p>
    <w:p w14:paraId="5DD9374A">
      <w:pPr>
        <w:spacing w:before="156" w:beforeLines="50" w:line="440" w:lineRule="exact"/>
        <w:ind w:firstLine="0" w:firstLineChars="0"/>
        <w:jc w:val="center"/>
        <w:rPr>
          <w:rFonts w:hint="eastAsia"/>
          <w:b/>
          <w:sz w:val="36"/>
          <w:szCs w:val="36"/>
        </w:rPr>
      </w:pPr>
    </w:p>
    <w:p w14:paraId="67231875">
      <w:pPr>
        <w:spacing w:before="156" w:beforeLines="50" w:line="440" w:lineRule="exact"/>
        <w:ind w:firstLine="0" w:firstLineChars="0"/>
        <w:jc w:val="center"/>
        <w:rPr>
          <w:rFonts w:hint="eastAsia"/>
          <w:b/>
          <w:sz w:val="36"/>
          <w:szCs w:val="36"/>
        </w:rPr>
      </w:pPr>
    </w:p>
    <w:p w14:paraId="15C3D67E">
      <w:pPr>
        <w:spacing w:before="156" w:beforeLines="50" w:line="440" w:lineRule="exact"/>
        <w:ind w:firstLine="0" w:firstLineChars="0"/>
        <w:jc w:val="center"/>
        <w:rPr>
          <w:b/>
          <w:sz w:val="36"/>
          <w:szCs w:val="36"/>
        </w:rPr>
      </w:pPr>
      <w:r>
        <w:rPr>
          <w:rFonts w:hint="eastAsia"/>
          <w:b/>
          <w:sz w:val="36"/>
          <w:szCs w:val="36"/>
        </w:rPr>
        <w:t>新建合浦至湛江铁路广西段HZZQ3标</w:t>
      </w:r>
    </w:p>
    <w:p w14:paraId="7F2647C9">
      <w:pPr>
        <w:ind w:firstLine="480"/>
        <w:jc w:val="center"/>
      </w:pPr>
    </w:p>
    <w:p w14:paraId="029E80E7">
      <w:pPr>
        <w:pStyle w:val="2"/>
        <w:ind w:firstLine="480"/>
      </w:pPr>
    </w:p>
    <w:p w14:paraId="7A9CF42F">
      <w:pPr>
        <w:pStyle w:val="30"/>
        <w:ind w:firstLine="0" w:firstLineChars="0"/>
        <w:jc w:val="center"/>
        <w:rPr>
          <w:b/>
          <w:spacing w:val="-20"/>
          <w:sz w:val="52"/>
          <w:szCs w:val="52"/>
        </w:rPr>
      </w:pPr>
      <w:r>
        <w:rPr>
          <w:b/>
          <w:spacing w:val="-20"/>
          <w:sz w:val="52"/>
          <w:szCs w:val="52"/>
        </w:rPr>
        <w:t>松铁高速公路特大桥</w:t>
      </w:r>
    </w:p>
    <w:p w14:paraId="7250AD2D">
      <w:pPr>
        <w:pStyle w:val="30"/>
        <w:ind w:firstLine="0" w:firstLineChars="0"/>
        <w:jc w:val="center"/>
        <w:rPr>
          <w:b/>
          <w:spacing w:val="-20"/>
          <w:sz w:val="52"/>
          <w:szCs w:val="52"/>
          <w:lang w:val="zh-CN"/>
        </w:rPr>
      </w:pPr>
      <w:r>
        <w:rPr>
          <w:b/>
          <w:spacing w:val="-20"/>
          <w:sz w:val="52"/>
          <w:szCs w:val="52"/>
        </w:rPr>
        <w:t>1#、2#墩H6010B-6</w:t>
      </w:r>
      <w:r>
        <w:rPr>
          <w:b/>
          <w:spacing w:val="-20"/>
          <w:sz w:val="52"/>
          <w:szCs w:val="52"/>
          <w:lang w:val="zh-CN"/>
        </w:rPr>
        <w:t>塔式起重机</w:t>
      </w:r>
    </w:p>
    <w:p w14:paraId="1C108C2A">
      <w:pPr>
        <w:pStyle w:val="30"/>
        <w:ind w:firstLine="0" w:firstLineChars="0"/>
        <w:jc w:val="center"/>
      </w:pPr>
      <w:r>
        <w:rPr>
          <w:b/>
          <w:spacing w:val="-20"/>
          <w:sz w:val="52"/>
          <w:szCs w:val="52"/>
          <w:lang w:val="zh-CN"/>
        </w:rPr>
        <w:t>安装及拆除</w:t>
      </w:r>
      <w:r>
        <w:rPr>
          <w:b/>
          <w:spacing w:val="-20"/>
          <w:sz w:val="52"/>
          <w:szCs w:val="52"/>
        </w:rPr>
        <w:t>专项</w:t>
      </w:r>
      <w:r>
        <w:rPr>
          <w:b/>
          <w:spacing w:val="-20"/>
          <w:sz w:val="52"/>
          <w:szCs w:val="52"/>
          <w:lang w:val="zh-CN"/>
        </w:rPr>
        <w:t>施工方案</w:t>
      </w:r>
    </w:p>
    <w:p w14:paraId="41DDE1A1">
      <w:pPr>
        <w:ind w:firstLine="0" w:firstLineChars="0"/>
      </w:pPr>
    </w:p>
    <w:p w14:paraId="7825A411">
      <w:pPr>
        <w:ind w:firstLine="480"/>
      </w:pPr>
    </w:p>
    <w:p w14:paraId="5714246C">
      <w:pPr>
        <w:ind w:firstLine="0" w:firstLineChars="0"/>
        <w:jc w:val="center"/>
        <w:rPr>
          <w:b/>
          <w:bCs/>
          <w:sz w:val="28"/>
          <w:szCs w:val="28"/>
        </w:rPr>
      </w:pPr>
    </w:p>
    <w:p w14:paraId="3AC63401">
      <w:pPr>
        <w:ind w:firstLine="0" w:firstLineChars="0"/>
        <w:jc w:val="center"/>
        <w:rPr>
          <w:b/>
          <w:bCs/>
          <w:sz w:val="28"/>
          <w:szCs w:val="28"/>
        </w:rPr>
      </w:pPr>
    </w:p>
    <w:p w14:paraId="1ED896DC">
      <w:pPr>
        <w:spacing w:line="720" w:lineRule="auto"/>
        <w:ind w:firstLine="2560" w:firstLineChars="800"/>
        <w:contextualSpacing/>
        <w:rPr>
          <w:b/>
          <w:bCs/>
          <w:sz w:val="32"/>
          <w:szCs w:val="32"/>
        </w:rPr>
      </w:pPr>
      <w:r>
        <w:rPr>
          <w:rFonts w:hint="eastAsia"/>
          <w:b/>
          <w:bCs/>
          <w:sz w:val="32"/>
          <w:szCs w:val="32"/>
        </w:rPr>
        <w:t>复核：</w:t>
      </w:r>
    </w:p>
    <w:p w14:paraId="76204BB6">
      <w:pPr>
        <w:spacing w:line="720" w:lineRule="auto"/>
        <w:ind w:firstLine="2560" w:firstLineChars="800"/>
        <w:contextualSpacing/>
        <w:rPr>
          <w:b/>
          <w:bCs/>
          <w:sz w:val="32"/>
          <w:szCs w:val="32"/>
          <w:u w:val="single"/>
        </w:rPr>
      </w:pPr>
      <w:r>
        <w:rPr>
          <w:rFonts w:hint="eastAsia"/>
          <w:b/>
          <w:bCs/>
          <w:sz w:val="32"/>
          <w:szCs w:val="32"/>
        </w:rPr>
        <w:t>审核：</w:t>
      </w:r>
    </w:p>
    <w:p w14:paraId="5005847F">
      <w:pPr>
        <w:spacing w:line="720" w:lineRule="auto"/>
        <w:ind w:firstLine="2560" w:firstLineChars="800"/>
        <w:contextualSpacing/>
        <w:rPr>
          <w:rFonts w:cs="楷体"/>
          <w:b/>
          <w:bCs/>
          <w:sz w:val="32"/>
          <w:szCs w:val="32"/>
        </w:rPr>
      </w:pPr>
      <w:r>
        <w:rPr>
          <w:rFonts w:hint="eastAsia"/>
          <w:b/>
          <w:bCs/>
          <w:sz w:val="32"/>
          <w:szCs w:val="32"/>
        </w:rPr>
        <w:t>审定：</w:t>
      </w:r>
    </w:p>
    <w:p w14:paraId="60C5CC00">
      <w:pPr>
        <w:ind w:firstLine="0" w:firstLineChars="0"/>
        <w:jc w:val="center"/>
        <w:rPr>
          <w:b/>
          <w:bCs/>
          <w:sz w:val="28"/>
          <w:szCs w:val="28"/>
        </w:rPr>
      </w:pPr>
    </w:p>
    <w:p w14:paraId="14D0C383">
      <w:pPr>
        <w:ind w:firstLine="0" w:firstLineChars="0"/>
        <w:rPr>
          <w:rFonts w:hint="eastAsia"/>
          <w:b/>
          <w:bCs/>
          <w:sz w:val="28"/>
          <w:szCs w:val="28"/>
        </w:rPr>
      </w:pPr>
    </w:p>
    <w:p w14:paraId="27E9386E">
      <w:pPr>
        <w:ind w:firstLine="0" w:firstLineChars="0"/>
        <w:rPr>
          <w:rFonts w:cs="方正小标宋简体"/>
          <w:b/>
          <w:bCs/>
          <w:sz w:val="28"/>
          <w:szCs w:val="28"/>
        </w:rPr>
      </w:pPr>
      <w:r>
        <w:rPr>
          <w:rFonts w:hint="eastAsia" w:cs="方正小标宋简体"/>
          <w:b/>
          <w:bCs/>
          <w:sz w:val="28"/>
          <w:szCs w:val="28"/>
        </w:rPr>
        <w:t>中铁大桥局集团有限公司合湛高铁广西段HZZQ3标项目经理部</w:t>
      </w:r>
    </w:p>
    <w:p w14:paraId="1A81F32F">
      <w:pPr>
        <w:ind w:firstLine="0" w:firstLineChars="0"/>
        <w:contextualSpacing/>
        <w:jc w:val="center"/>
        <w:rPr>
          <w:b/>
          <w:bCs/>
          <w:sz w:val="28"/>
          <w:szCs w:val="28"/>
        </w:rPr>
      </w:pPr>
      <w:r>
        <w:rPr>
          <w:b/>
          <w:bCs/>
          <w:sz w:val="28"/>
          <w:szCs w:val="28"/>
        </w:rPr>
        <w:t>二</w:t>
      </w:r>
      <w:r>
        <w:rPr>
          <w:rFonts w:hint="eastAsia"/>
          <w:b/>
          <w:bCs/>
          <w:sz w:val="28"/>
          <w:szCs w:val="28"/>
        </w:rPr>
        <w:t>〇</w:t>
      </w:r>
      <w:r>
        <w:rPr>
          <w:b/>
          <w:bCs/>
          <w:sz w:val="28"/>
          <w:szCs w:val="28"/>
        </w:rPr>
        <w:t>二五年</w:t>
      </w:r>
      <w:r>
        <w:rPr>
          <w:rFonts w:hint="eastAsia"/>
          <w:b/>
          <w:bCs/>
          <w:sz w:val="28"/>
          <w:szCs w:val="28"/>
          <w:lang w:val="en-US" w:eastAsia="zh-CN"/>
        </w:rPr>
        <w:t>十二</w:t>
      </w:r>
      <w:r>
        <w:rPr>
          <w:b/>
          <w:bCs/>
          <w:sz w:val="28"/>
          <w:szCs w:val="28"/>
        </w:rPr>
        <w:t>月</w:t>
      </w:r>
    </w:p>
    <w:p w14:paraId="171C121A">
      <w:pPr>
        <w:pStyle w:val="2"/>
      </w:pPr>
    </w:p>
    <w:p w14:paraId="065B1164">
      <w:pPr>
        <w:ind w:firstLine="0" w:firstLineChars="0"/>
        <w:rPr>
          <w:spacing w:val="8"/>
          <w:szCs w:val="24"/>
        </w:rPr>
      </w:pPr>
    </w:p>
    <w:p w14:paraId="1D260AB2">
      <w:pPr>
        <w:pStyle w:val="2"/>
      </w:pPr>
    </w:p>
    <w:bookmarkEnd w:id="0"/>
    <w:p w14:paraId="66E94D09">
      <w:pPr>
        <w:spacing w:before="156" w:beforeLines="50" w:line="240" w:lineRule="auto"/>
        <w:ind w:firstLine="0" w:firstLineChars="0"/>
      </w:pPr>
    </w:p>
    <w:p w14:paraId="0265199A">
      <w:pPr>
        <w:spacing w:before="156" w:beforeLines="50" w:line="240" w:lineRule="auto"/>
        <w:ind w:firstLine="0" w:firstLineChars="0"/>
      </w:pPr>
    </w:p>
    <w:p w14:paraId="52B98DE1">
      <w:pPr>
        <w:spacing w:before="156" w:beforeLines="50" w:line="240" w:lineRule="auto"/>
        <w:ind w:firstLine="0" w:firstLineChars="0"/>
        <w:rPr>
          <w:rFonts w:hint="eastAsia" w:ascii="宋体" w:hAnsi="宋体" w:cs="宋体"/>
          <w:b/>
          <w:bCs/>
          <w:szCs w:val="24"/>
        </w:rPr>
      </w:pPr>
      <w:r>
        <w:drawing>
          <wp:inline distT="0" distB="0" distL="114300" distR="114300">
            <wp:extent cx="5565140" cy="8146415"/>
            <wp:effectExtent l="0" t="0" r="16510" b="698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24"/>
                    <a:stretch>
                      <a:fillRect/>
                    </a:stretch>
                  </pic:blipFill>
                  <pic:spPr>
                    <a:xfrm>
                      <a:off x="0" y="0"/>
                      <a:ext cx="5565140" cy="8146415"/>
                    </a:xfrm>
                    <a:prstGeom prst="rect">
                      <a:avLst/>
                    </a:prstGeom>
                    <a:noFill/>
                    <a:ln>
                      <a:noFill/>
                    </a:ln>
                  </pic:spPr>
                </pic:pic>
              </a:graphicData>
            </a:graphic>
          </wp:inline>
        </w:drawing>
      </w:r>
    </w:p>
    <w:p w14:paraId="4A9AFF77">
      <w:pPr>
        <w:pStyle w:val="30"/>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701" w:header="851" w:footer="992" w:gutter="0"/>
          <w:cols w:space="720" w:num="1"/>
          <w:docGrid w:type="linesAndChars" w:linePitch="312" w:charSpace="0"/>
        </w:sectPr>
      </w:pPr>
    </w:p>
    <w:bookmarkEnd w:id="1"/>
    <w:p w14:paraId="190DBE1C">
      <w:pPr>
        <w:adjustRightInd w:val="0"/>
        <w:snapToGrid w:val="0"/>
        <w:ind w:firstLine="0" w:firstLineChars="0"/>
        <w:jc w:val="center"/>
        <w:rPr>
          <w:b/>
          <w:szCs w:val="24"/>
        </w:rPr>
      </w:pPr>
      <w:bookmarkStart w:id="2" w:name="_Toc213145423"/>
      <w:bookmarkStart w:id="3" w:name="_Toc489533060"/>
      <w:bookmarkStart w:id="4" w:name="_Toc213145041"/>
      <w:bookmarkStart w:id="5" w:name="_Toc213145086"/>
      <w:bookmarkStart w:id="6" w:name="_Toc213123135"/>
    </w:p>
    <w:p w14:paraId="7896B90A">
      <w:pPr>
        <w:adjustRightInd w:val="0"/>
        <w:snapToGrid w:val="0"/>
        <w:ind w:firstLine="0" w:firstLineChars="0"/>
        <w:jc w:val="center"/>
        <w:rPr>
          <w:b/>
          <w:szCs w:val="24"/>
        </w:rPr>
      </w:pPr>
    </w:p>
    <w:p w14:paraId="27B8B8E7">
      <w:pPr>
        <w:adjustRightInd w:val="0"/>
        <w:snapToGrid w:val="0"/>
        <w:ind w:firstLine="0" w:firstLineChars="0"/>
        <w:jc w:val="center"/>
        <w:rPr>
          <w:b/>
          <w:szCs w:val="24"/>
        </w:rPr>
      </w:pPr>
    </w:p>
    <w:p w14:paraId="43DD9A73">
      <w:pPr>
        <w:adjustRightInd w:val="0"/>
        <w:snapToGrid w:val="0"/>
        <w:ind w:firstLine="0" w:firstLineChars="0"/>
        <w:jc w:val="center"/>
        <w:rPr>
          <w:b/>
          <w:szCs w:val="24"/>
        </w:rPr>
      </w:pPr>
    </w:p>
    <w:p w14:paraId="08E52493">
      <w:pPr>
        <w:adjustRightInd w:val="0"/>
        <w:snapToGrid w:val="0"/>
        <w:ind w:firstLine="0" w:firstLineChars="0"/>
        <w:jc w:val="center"/>
        <w:rPr>
          <w:b/>
          <w:szCs w:val="24"/>
        </w:rPr>
      </w:pPr>
    </w:p>
    <w:p w14:paraId="775D8870">
      <w:pPr>
        <w:adjustRightInd w:val="0"/>
        <w:snapToGrid w:val="0"/>
        <w:ind w:firstLine="0" w:firstLineChars="0"/>
        <w:jc w:val="center"/>
        <w:rPr>
          <w:b/>
          <w:szCs w:val="24"/>
        </w:rPr>
      </w:pPr>
    </w:p>
    <w:p w14:paraId="63F4ADF4">
      <w:pPr>
        <w:adjustRightInd w:val="0"/>
        <w:snapToGrid w:val="0"/>
        <w:ind w:firstLine="0" w:firstLineChars="0"/>
        <w:jc w:val="center"/>
        <w:rPr>
          <w:b/>
          <w:szCs w:val="24"/>
        </w:rPr>
      </w:pPr>
    </w:p>
    <w:p w14:paraId="2936D3A2">
      <w:pPr>
        <w:adjustRightInd w:val="0"/>
        <w:snapToGrid w:val="0"/>
        <w:ind w:firstLine="0" w:firstLineChars="0"/>
        <w:jc w:val="center"/>
        <w:rPr>
          <w:b/>
          <w:szCs w:val="24"/>
        </w:rPr>
      </w:pPr>
    </w:p>
    <w:p w14:paraId="65002168">
      <w:pPr>
        <w:adjustRightInd w:val="0"/>
        <w:snapToGrid w:val="0"/>
        <w:ind w:firstLine="0" w:firstLineChars="0"/>
        <w:jc w:val="center"/>
        <w:rPr>
          <w:b/>
          <w:szCs w:val="24"/>
        </w:rPr>
      </w:pPr>
    </w:p>
    <w:p w14:paraId="5AC8FC40">
      <w:pPr>
        <w:adjustRightInd w:val="0"/>
        <w:snapToGrid w:val="0"/>
        <w:ind w:firstLine="0" w:firstLineChars="0"/>
        <w:jc w:val="center"/>
        <w:rPr>
          <w:b/>
          <w:szCs w:val="24"/>
        </w:rPr>
      </w:pPr>
    </w:p>
    <w:p w14:paraId="5B0D2994">
      <w:pPr>
        <w:adjustRightInd w:val="0"/>
        <w:snapToGrid w:val="0"/>
        <w:ind w:firstLine="0" w:firstLineChars="0"/>
        <w:jc w:val="center"/>
        <w:rPr>
          <w:b/>
          <w:szCs w:val="24"/>
        </w:rPr>
      </w:pPr>
    </w:p>
    <w:p w14:paraId="1F3EC472">
      <w:pPr>
        <w:adjustRightInd w:val="0"/>
        <w:snapToGrid w:val="0"/>
        <w:ind w:firstLine="0" w:firstLineChars="0"/>
        <w:jc w:val="center"/>
        <w:rPr>
          <w:b/>
          <w:szCs w:val="24"/>
        </w:rPr>
      </w:pPr>
    </w:p>
    <w:p w14:paraId="59C976B7">
      <w:pPr>
        <w:adjustRightInd w:val="0"/>
        <w:snapToGrid w:val="0"/>
        <w:ind w:firstLine="0" w:firstLineChars="0"/>
        <w:jc w:val="center"/>
        <w:rPr>
          <w:b/>
          <w:szCs w:val="24"/>
        </w:rPr>
      </w:pPr>
    </w:p>
    <w:p w14:paraId="6952F6F0">
      <w:pPr>
        <w:adjustRightInd w:val="0"/>
        <w:snapToGrid w:val="0"/>
        <w:ind w:firstLine="0" w:firstLineChars="0"/>
        <w:jc w:val="center"/>
        <w:rPr>
          <w:b/>
          <w:szCs w:val="24"/>
        </w:rPr>
      </w:pPr>
    </w:p>
    <w:p w14:paraId="508D1E07">
      <w:pPr>
        <w:adjustRightInd w:val="0"/>
        <w:snapToGrid w:val="0"/>
        <w:ind w:firstLine="0" w:firstLineChars="0"/>
        <w:jc w:val="center"/>
        <w:rPr>
          <w:b/>
          <w:szCs w:val="24"/>
        </w:rPr>
      </w:pPr>
    </w:p>
    <w:p w14:paraId="36E96B7D">
      <w:pPr>
        <w:adjustRightInd w:val="0"/>
        <w:snapToGrid w:val="0"/>
        <w:ind w:firstLine="0" w:firstLineChars="0"/>
        <w:jc w:val="center"/>
        <w:rPr>
          <w:b/>
          <w:szCs w:val="24"/>
        </w:rPr>
      </w:pPr>
    </w:p>
    <w:p w14:paraId="4DBB5DB4">
      <w:pPr>
        <w:adjustRightInd w:val="0"/>
        <w:snapToGrid w:val="0"/>
        <w:ind w:firstLine="0" w:firstLineChars="0"/>
        <w:jc w:val="center"/>
        <w:rPr>
          <w:b/>
          <w:szCs w:val="24"/>
        </w:rPr>
      </w:pPr>
    </w:p>
    <w:p w14:paraId="1A0D07BD">
      <w:pPr>
        <w:adjustRightInd w:val="0"/>
        <w:snapToGrid w:val="0"/>
        <w:ind w:firstLine="0" w:firstLineChars="0"/>
        <w:jc w:val="center"/>
        <w:rPr>
          <w:b/>
          <w:szCs w:val="24"/>
        </w:rPr>
      </w:pPr>
    </w:p>
    <w:p w14:paraId="5B50CD78">
      <w:pPr>
        <w:adjustRightInd w:val="0"/>
        <w:snapToGrid w:val="0"/>
        <w:ind w:firstLine="0" w:firstLineChars="0"/>
        <w:jc w:val="center"/>
        <w:rPr>
          <w:b/>
          <w:szCs w:val="24"/>
        </w:rPr>
      </w:pPr>
    </w:p>
    <w:p w14:paraId="5E897187">
      <w:pPr>
        <w:adjustRightInd w:val="0"/>
        <w:snapToGrid w:val="0"/>
        <w:ind w:firstLine="0" w:firstLineChars="0"/>
        <w:jc w:val="center"/>
        <w:rPr>
          <w:b/>
          <w:szCs w:val="24"/>
        </w:rPr>
      </w:pPr>
    </w:p>
    <w:p w14:paraId="51006E28">
      <w:pPr>
        <w:adjustRightInd w:val="0"/>
        <w:snapToGrid w:val="0"/>
        <w:ind w:firstLine="0" w:firstLineChars="0"/>
        <w:jc w:val="center"/>
        <w:rPr>
          <w:b/>
          <w:szCs w:val="24"/>
        </w:rPr>
      </w:pPr>
    </w:p>
    <w:p w14:paraId="67E62953">
      <w:pPr>
        <w:adjustRightInd w:val="0"/>
        <w:snapToGrid w:val="0"/>
        <w:ind w:firstLine="0" w:firstLineChars="0"/>
        <w:jc w:val="center"/>
        <w:rPr>
          <w:b/>
          <w:szCs w:val="24"/>
        </w:rPr>
      </w:pPr>
    </w:p>
    <w:p w14:paraId="60482EC9">
      <w:pPr>
        <w:adjustRightInd w:val="0"/>
        <w:snapToGrid w:val="0"/>
        <w:ind w:firstLine="0" w:firstLineChars="0"/>
        <w:jc w:val="center"/>
        <w:rPr>
          <w:b/>
          <w:szCs w:val="24"/>
        </w:rPr>
      </w:pPr>
    </w:p>
    <w:p w14:paraId="66EDFDD4">
      <w:pPr>
        <w:adjustRightInd w:val="0"/>
        <w:snapToGrid w:val="0"/>
        <w:ind w:firstLine="0" w:firstLineChars="0"/>
        <w:jc w:val="center"/>
        <w:rPr>
          <w:b/>
          <w:szCs w:val="24"/>
        </w:rPr>
      </w:pPr>
    </w:p>
    <w:p w14:paraId="1FD48FEB">
      <w:pPr>
        <w:adjustRightInd w:val="0"/>
        <w:snapToGrid w:val="0"/>
        <w:ind w:firstLine="0" w:firstLineChars="0"/>
        <w:jc w:val="center"/>
        <w:rPr>
          <w:b/>
          <w:szCs w:val="24"/>
        </w:rPr>
      </w:pPr>
    </w:p>
    <w:p w14:paraId="0C14FA54">
      <w:pPr>
        <w:adjustRightInd w:val="0"/>
        <w:snapToGrid w:val="0"/>
        <w:ind w:firstLine="0" w:firstLineChars="0"/>
        <w:jc w:val="center"/>
        <w:rPr>
          <w:b/>
          <w:szCs w:val="24"/>
        </w:rPr>
      </w:pPr>
    </w:p>
    <w:p w14:paraId="52C68B0D">
      <w:pPr>
        <w:adjustRightInd w:val="0"/>
        <w:snapToGrid w:val="0"/>
        <w:ind w:firstLine="0" w:firstLineChars="0"/>
        <w:jc w:val="center"/>
        <w:rPr>
          <w:b/>
          <w:szCs w:val="24"/>
        </w:rPr>
      </w:pPr>
    </w:p>
    <w:p w14:paraId="7B850BA3">
      <w:pPr>
        <w:adjustRightInd w:val="0"/>
        <w:snapToGrid w:val="0"/>
        <w:ind w:firstLine="0" w:firstLineChars="0"/>
        <w:jc w:val="center"/>
        <w:rPr>
          <w:b/>
          <w:szCs w:val="24"/>
        </w:rPr>
      </w:pPr>
    </w:p>
    <w:p w14:paraId="62B25111">
      <w:pPr>
        <w:adjustRightInd w:val="0"/>
        <w:snapToGrid w:val="0"/>
        <w:ind w:firstLine="0" w:firstLineChars="0"/>
        <w:jc w:val="center"/>
        <w:rPr>
          <w:b/>
          <w:szCs w:val="24"/>
        </w:rPr>
      </w:pPr>
    </w:p>
    <w:p w14:paraId="3D4B8075">
      <w:pPr>
        <w:adjustRightInd w:val="0"/>
        <w:snapToGrid w:val="0"/>
        <w:ind w:firstLine="0" w:firstLineChars="0"/>
        <w:jc w:val="center"/>
        <w:rPr>
          <w:b/>
          <w:szCs w:val="24"/>
        </w:rPr>
      </w:pPr>
    </w:p>
    <w:p w14:paraId="79DC6B1D">
      <w:pPr>
        <w:adjustRightInd w:val="0"/>
        <w:snapToGrid w:val="0"/>
        <w:ind w:firstLine="0" w:firstLineChars="0"/>
        <w:jc w:val="center"/>
        <w:rPr>
          <w:b/>
          <w:szCs w:val="24"/>
        </w:rPr>
      </w:pPr>
    </w:p>
    <w:p w14:paraId="3382F3E0">
      <w:pPr>
        <w:adjustRightInd w:val="0"/>
        <w:snapToGrid w:val="0"/>
        <w:ind w:firstLine="0" w:firstLineChars="0"/>
        <w:jc w:val="center"/>
        <w:rPr>
          <w:b/>
          <w:szCs w:val="24"/>
        </w:rPr>
      </w:pPr>
    </w:p>
    <w:p w14:paraId="54FC25C7">
      <w:pPr>
        <w:adjustRightInd w:val="0"/>
        <w:snapToGrid w:val="0"/>
        <w:ind w:firstLine="0" w:firstLineChars="0"/>
        <w:jc w:val="center"/>
        <w:rPr>
          <w:b/>
          <w:szCs w:val="24"/>
        </w:rPr>
      </w:pPr>
    </w:p>
    <w:p w14:paraId="424B5890">
      <w:pPr>
        <w:adjustRightInd w:val="0"/>
        <w:snapToGrid w:val="0"/>
        <w:ind w:firstLine="0" w:firstLineChars="0"/>
        <w:jc w:val="center"/>
        <w:rPr>
          <w:b/>
          <w:szCs w:val="24"/>
        </w:rPr>
      </w:pPr>
    </w:p>
    <w:p w14:paraId="47F03985">
      <w:pPr>
        <w:adjustRightInd w:val="0"/>
        <w:snapToGrid w:val="0"/>
        <w:ind w:firstLine="0" w:firstLineChars="0"/>
        <w:jc w:val="center"/>
        <w:rPr>
          <w:b/>
          <w:szCs w:val="24"/>
        </w:rPr>
      </w:pPr>
      <w:r>
        <w:rPr>
          <w:b/>
          <w:szCs w:val="24"/>
        </w:rPr>
        <w:t>目录</w:t>
      </w:r>
    </w:p>
    <w:p w14:paraId="2403BF30">
      <w:pPr>
        <w:pStyle w:val="51"/>
        <w:tabs>
          <w:tab w:val="right" w:leader="dot" w:pos="8787"/>
        </w:tabs>
      </w:pPr>
      <w:r>
        <w:rPr>
          <w:szCs w:val="24"/>
        </w:rPr>
        <w:fldChar w:fldCharType="begin"/>
      </w:r>
      <w:r>
        <w:rPr>
          <w:szCs w:val="24"/>
        </w:rPr>
        <w:instrText xml:space="preserve">TOC \o "1-2" \h \u </w:instrText>
      </w:r>
      <w:r>
        <w:rPr>
          <w:szCs w:val="24"/>
        </w:rPr>
        <w:fldChar w:fldCharType="separate"/>
      </w:r>
      <w:r>
        <w:rPr>
          <w:szCs w:val="24"/>
        </w:rPr>
        <w:fldChar w:fldCharType="begin"/>
      </w:r>
      <w:r>
        <w:rPr>
          <w:szCs w:val="24"/>
        </w:rPr>
        <w:instrText xml:space="preserve"> HYPERLINK \l _Toc17908 </w:instrText>
      </w:r>
      <w:r>
        <w:rPr>
          <w:szCs w:val="24"/>
        </w:rPr>
        <w:fldChar w:fldCharType="separate"/>
      </w:r>
      <w:r>
        <w:rPr>
          <w:rFonts w:hint="default"/>
        </w:rPr>
        <w:t xml:space="preserve">1. </w:t>
      </w:r>
      <w:r>
        <w:t>工程概况</w:t>
      </w:r>
      <w:r>
        <w:tab/>
      </w:r>
      <w:r>
        <w:fldChar w:fldCharType="begin"/>
      </w:r>
      <w:r>
        <w:instrText xml:space="preserve"> PAGEREF _Toc17908 \h </w:instrText>
      </w:r>
      <w:r>
        <w:fldChar w:fldCharType="separate"/>
      </w:r>
      <w:r>
        <w:t>1</w:t>
      </w:r>
      <w:r>
        <w:fldChar w:fldCharType="end"/>
      </w:r>
      <w:r>
        <w:rPr>
          <w:szCs w:val="24"/>
        </w:rPr>
        <w:fldChar w:fldCharType="end"/>
      </w:r>
    </w:p>
    <w:p w14:paraId="394EA716">
      <w:pPr>
        <w:pStyle w:val="62"/>
        <w:tabs>
          <w:tab w:val="right" w:leader="dot" w:pos="8787"/>
        </w:tabs>
      </w:pPr>
      <w:r>
        <w:rPr>
          <w:szCs w:val="24"/>
        </w:rPr>
        <w:fldChar w:fldCharType="begin"/>
      </w:r>
      <w:r>
        <w:rPr>
          <w:szCs w:val="24"/>
        </w:rPr>
        <w:instrText xml:space="preserve"> HYPERLINK \l _Toc30069 </w:instrText>
      </w:r>
      <w:r>
        <w:rPr>
          <w:szCs w:val="24"/>
        </w:rPr>
        <w:fldChar w:fldCharType="separate"/>
      </w:r>
      <w:r>
        <w:rPr>
          <w:rFonts w:hint="default"/>
        </w:rPr>
        <w:t xml:space="preserve">1.1. </w:t>
      </w:r>
      <w:r>
        <w:t>工程概况</w:t>
      </w:r>
      <w:r>
        <w:tab/>
      </w:r>
      <w:r>
        <w:fldChar w:fldCharType="begin"/>
      </w:r>
      <w:r>
        <w:instrText xml:space="preserve"> PAGEREF _Toc30069 \h </w:instrText>
      </w:r>
      <w:r>
        <w:fldChar w:fldCharType="separate"/>
      </w:r>
      <w:r>
        <w:t>1</w:t>
      </w:r>
      <w:r>
        <w:fldChar w:fldCharType="end"/>
      </w:r>
      <w:r>
        <w:rPr>
          <w:szCs w:val="24"/>
        </w:rPr>
        <w:fldChar w:fldCharType="end"/>
      </w:r>
    </w:p>
    <w:p w14:paraId="13B14D6F">
      <w:pPr>
        <w:pStyle w:val="62"/>
        <w:tabs>
          <w:tab w:val="right" w:leader="dot" w:pos="8787"/>
        </w:tabs>
      </w:pPr>
      <w:r>
        <w:rPr>
          <w:szCs w:val="24"/>
        </w:rPr>
        <w:fldChar w:fldCharType="begin"/>
      </w:r>
      <w:r>
        <w:rPr>
          <w:szCs w:val="24"/>
        </w:rPr>
        <w:instrText xml:space="preserve"> HYPERLINK \l _Toc31749 </w:instrText>
      </w:r>
      <w:r>
        <w:rPr>
          <w:szCs w:val="24"/>
        </w:rPr>
        <w:fldChar w:fldCharType="separate"/>
      </w:r>
      <w:r>
        <w:rPr>
          <w:rFonts w:hint="default"/>
        </w:rPr>
        <w:t xml:space="preserve">1.2. </w:t>
      </w:r>
      <w:r>
        <w:t>工程特点</w:t>
      </w:r>
      <w:r>
        <w:tab/>
      </w:r>
      <w:r>
        <w:fldChar w:fldCharType="begin"/>
      </w:r>
      <w:r>
        <w:instrText xml:space="preserve"> PAGEREF _Toc31749 \h </w:instrText>
      </w:r>
      <w:r>
        <w:fldChar w:fldCharType="separate"/>
      </w:r>
      <w:r>
        <w:t>3</w:t>
      </w:r>
      <w:r>
        <w:fldChar w:fldCharType="end"/>
      </w:r>
      <w:r>
        <w:rPr>
          <w:szCs w:val="24"/>
        </w:rPr>
        <w:fldChar w:fldCharType="end"/>
      </w:r>
    </w:p>
    <w:p w14:paraId="2BAA370D">
      <w:pPr>
        <w:pStyle w:val="62"/>
        <w:tabs>
          <w:tab w:val="right" w:leader="dot" w:pos="8787"/>
        </w:tabs>
      </w:pPr>
      <w:r>
        <w:rPr>
          <w:szCs w:val="24"/>
        </w:rPr>
        <w:fldChar w:fldCharType="begin"/>
      </w:r>
      <w:r>
        <w:rPr>
          <w:szCs w:val="24"/>
        </w:rPr>
        <w:instrText xml:space="preserve"> HYPERLINK \l _Toc1549 </w:instrText>
      </w:r>
      <w:r>
        <w:rPr>
          <w:szCs w:val="24"/>
        </w:rPr>
        <w:fldChar w:fldCharType="separate"/>
      </w:r>
      <w:r>
        <w:rPr>
          <w:rFonts w:hint="default"/>
        </w:rPr>
        <w:t xml:space="preserve">1.3. </w:t>
      </w:r>
      <w:r>
        <w:t>施工平面布置</w:t>
      </w:r>
      <w:r>
        <w:tab/>
      </w:r>
      <w:r>
        <w:fldChar w:fldCharType="begin"/>
      </w:r>
      <w:r>
        <w:instrText xml:space="preserve"> PAGEREF _Toc1549 \h </w:instrText>
      </w:r>
      <w:r>
        <w:fldChar w:fldCharType="separate"/>
      </w:r>
      <w:r>
        <w:t>4</w:t>
      </w:r>
      <w:r>
        <w:fldChar w:fldCharType="end"/>
      </w:r>
      <w:r>
        <w:rPr>
          <w:szCs w:val="24"/>
        </w:rPr>
        <w:fldChar w:fldCharType="end"/>
      </w:r>
    </w:p>
    <w:p w14:paraId="2C9176A4">
      <w:pPr>
        <w:pStyle w:val="62"/>
        <w:tabs>
          <w:tab w:val="right" w:leader="dot" w:pos="8787"/>
        </w:tabs>
      </w:pPr>
      <w:r>
        <w:rPr>
          <w:szCs w:val="24"/>
        </w:rPr>
        <w:fldChar w:fldCharType="begin"/>
      </w:r>
      <w:r>
        <w:rPr>
          <w:szCs w:val="24"/>
        </w:rPr>
        <w:instrText xml:space="preserve"> HYPERLINK \l _Toc14331 </w:instrText>
      </w:r>
      <w:r>
        <w:rPr>
          <w:szCs w:val="24"/>
        </w:rPr>
        <w:fldChar w:fldCharType="separate"/>
      </w:r>
      <w:r>
        <w:rPr>
          <w:rFonts w:hint="default"/>
        </w:rPr>
        <w:t xml:space="preserve">1.4. </w:t>
      </w:r>
      <w:r>
        <w:t>施工</w:t>
      </w:r>
      <w:r>
        <w:rPr>
          <w:rFonts w:hint="eastAsia"/>
        </w:rPr>
        <w:t>目标</w:t>
      </w:r>
      <w:r>
        <w:tab/>
      </w:r>
      <w:r>
        <w:fldChar w:fldCharType="begin"/>
      </w:r>
      <w:r>
        <w:instrText xml:space="preserve"> PAGEREF _Toc14331 \h </w:instrText>
      </w:r>
      <w:r>
        <w:fldChar w:fldCharType="separate"/>
      </w:r>
      <w:r>
        <w:t>6</w:t>
      </w:r>
      <w:r>
        <w:fldChar w:fldCharType="end"/>
      </w:r>
      <w:r>
        <w:rPr>
          <w:szCs w:val="24"/>
        </w:rPr>
        <w:fldChar w:fldCharType="end"/>
      </w:r>
    </w:p>
    <w:p w14:paraId="12451E9B">
      <w:pPr>
        <w:pStyle w:val="62"/>
        <w:tabs>
          <w:tab w:val="right" w:leader="dot" w:pos="8787"/>
        </w:tabs>
      </w:pPr>
      <w:r>
        <w:rPr>
          <w:szCs w:val="24"/>
        </w:rPr>
        <w:fldChar w:fldCharType="begin"/>
      </w:r>
      <w:r>
        <w:rPr>
          <w:szCs w:val="24"/>
        </w:rPr>
        <w:instrText xml:space="preserve"> HYPERLINK \l _Toc30351 </w:instrText>
      </w:r>
      <w:r>
        <w:rPr>
          <w:szCs w:val="24"/>
        </w:rPr>
        <w:fldChar w:fldCharType="separate"/>
      </w:r>
      <w:r>
        <w:rPr>
          <w:rFonts w:hint="default"/>
        </w:rPr>
        <w:t xml:space="preserve">1.5. </w:t>
      </w:r>
      <w:r>
        <w:t>技术保证条件</w:t>
      </w:r>
      <w:r>
        <w:tab/>
      </w:r>
      <w:r>
        <w:fldChar w:fldCharType="begin"/>
      </w:r>
      <w:r>
        <w:instrText xml:space="preserve"> PAGEREF _Toc30351 \h </w:instrText>
      </w:r>
      <w:r>
        <w:fldChar w:fldCharType="separate"/>
      </w:r>
      <w:r>
        <w:t>7</w:t>
      </w:r>
      <w:r>
        <w:fldChar w:fldCharType="end"/>
      </w:r>
      <w:r>
        <w:rPr>
          <w:szCs w:val="24"/>
        </w:rPr>
        <w:fldChar w:fldCharType="end"/>
      </w:r>
    </w:p>
    <w:p w14:paraId="18283D93">
      <w:pPr>
        <w:pStyle w:val="51"/>
        <w:tabs>
          <w:tab w:val="right" w:leader="dot" w:pos="8787"/>
        </w:tabs>
      </w:pPr>
      <w:r>
        <w:rPr>
          <w:szCs w:val="24"/>
        </w:rPr>
        <w:fldChar w:fldCharType="begin"/>
      </w:r>
      <w:r>
        <w:rPr>
          <w:szCs w:val="24"/>
        </w:rPr>
        <w:instrText xml:space="preserve"> HYPERLINK \l _Toc12397 </w:instrText>
      </w:r>
      <w:r>
        <w:rPr>
          <w:szCs w:val="24"/>
        </w:rPr>
        <w:fldChar w:fldCharType="separate"/>
      </w:r>
      <w:r>
        <w:rPr>
          <w:rFonts w:hint="default"/>
        </w:rPr>
        <w:t xml:space="preserve">2. </w:t>
      </w:r>
      <w:r>
        <w:t>编制依据及编制范围</w:t>
      </w:r>
      <w:r>
        <w:tab/>
      </w:r>
      <w:r>
        <w:fldChar w:fldCharType="begin"/>
      </w:r>
      <w:r>
        <w:instrText xml:space="preserve"> PAGEREF _Toc12397 \h </w:instrText>
      </w:r>
      <w:r>
        <w:fldChar w:fldCharType="separate"/>
      </w:r>
      <w:r>
        <w:t>8</w:t>
      </w:r>
      <w:r>
        <w:fldChar w:fldCharType="end"/>
      </w:r>
      <w:r>
        <w:rPr>
          <w:szCs w:val="24"/>
        </w:rPr>
        <w:fldChar w:fldCharType="end"/>
      </w:r>
    </w:p>
    <w:p w14:paraId="1C472D39">
      <w:pPr>
        <w:pStyle w:val="62"/>
        <w:tabs>
          <w:tab w:val="right" w:leader="dot" w:pos="8787"/>
        </w:tabs>
      </w:pPr>
      <w:r>
        <w:rPr>
          <w:szCs w:val="24"/>
        </w:rPr>
        <w:fldChar w:fldCharType="begin"/>
      </w:r>
      <w:r>
        <w:rPr>
          <w:szCs w:val="24"/>
        </w:rPr>
        <w:instrText xml:space="preserve"> HYPERLINK \l _Toc2551 </w:instrText>
      </w:r>
      <w:r>
        <w:rPr>
          <w:szCs w:val="24"/>
        </w:rPr>
        <w:fldChar w:fldCharType="separate"/>
      </w:r>
      <w:r>
        <w:rPr>
          <w:rFonts w:hint="default"/>
          <w:szCs w:val="24"/>
        </w:rPr>
        <w:t xml:space="preserve">2.1. </w:t>
      </w:r>
      <w:r>
        <w:t>编制依据</w:t>
      </w:r>
      <w:r>
        <w:tab/>
      </w:r>
      <w:r>
        <w:fldChar w:fldCharType="begin"/>
      </w:r>
      <w:r>
        <w:instrText xml:space="preserve"> PAGEREF _Toc2551 \h </w:instrText>
      </w:r>
      <w:r>
        <w:fldChar w:fldCharType="separate"/>
      </w:r>
      <w:r>
        <w:t>8</w:t>
      </w:r>
      <w:r>
        <w:fldChar w:fldCharType="end"/>
      </w:r>
      <w:r>
        <w:rPr>
          <w:szCs w:val="24"/>
        </w:rPr>
        <w:fldChar w:fldCharType="end"/>
      </w:r>
    </w:p>
    <w:p w14:paraId="46697189">
      <w:pPr>
        <w:pStyle w:val="62"/>
        <w:tabs>
          <w:tab w:val="right" w:leader="dot" w:pos="8787"/>
        </w:tabs>
      </w:pPr>
      <w:r>
        <w:rPr>
          <w:szCs w:val="24"/>
        </w:rPr>
        <w:fldChar w:fldCharType="begin"/>
      </w:r>
      <w:r>
        <w:rPr>
          <w:szCs w:val="24"/>
        </w:rPr>
        <w:instrText xml:space="preserve"> HYPERLINK \l _Toc28699 </w:instrText>
      </w:r>
      <w:r>
        <w:rPr>
          <w:szCs w:val="24"/>
        </w:rPr>
        <w:fldChar w:fldCharType="separate"/>
      </w:r>
      <w:r>
        <w:rPr>
          <w:rFonts w:hint="default"/>
        </w:rPr>
        <w:t xml:space="preserve">2.2. </w:t>
      </w:r>
      <w:r>
        <w:t>编制原则</w:t>
      </w:r>
      <w:r>
        <w:tab/>
      </w:r>
      <w:r>
        <w:fldChar w:fldCharType="begin"/>
      </w:r>
      <w:r>
        <w:instrText xml:space="preserve"> PAGEREF _Toc28699 \h </w:instrText>
      </w:r>
      <w:r>
        <w:fldChar w:fldCharType="separate"/>
      </w:r>
      <w:r>
        <w:t>9</w:t>
      </w:r>
      <w:r>
        <w:fldChar w:fldCharType="end"/>
      </w:r>
      <w:r>
        <w:rPr>
          <w:szCs w:val="24"/>
        </w:rPr>
        <w:fldChar w:fldCharType="end"/>
      </w:r>
    </w:p>
    <w:p w14:paraId="49470582">
      <w:pPr>
        <w:pStyle w:val="62"/>
        <w:tabs>
          <w:tab w:val="right" w:leader="dot" w:pos="8787"/>
        </w:tabs>
      </w:pPr>
      <w:r>
        <w:rPr>
          <w:szCs w:val="24"/>
        </w:rPr>
        <w:fldChar w:fldCharType="begin"/>
      </w:r>
      <w:r>
        <w:rPr>
          <w:szCs w:val="24"/>
        </w:rPr>
        <w:instrText xml:space="preserve"> HYPERLINK \l _Toc3285 </w:instrText>
      </w:r>
      <w:r>
        <w:rPr>
          <w:szCs w:val="24"/>
        </w:rPr>
        <w:fldChar w:fldCharType="separate"/>
      </w:r>
      <w:r>
        <w:rPr>
          <w:rFonts w:hint="default"/>
        </w:rPr>
        <w:t xml:space="preserve">2.3. </w:t>
      </w:r>
      <w:r>
        <w:t>编制范围</w:t>
      </w:r>
      <w:r>
        <w:tab/>
      </w:r>
      <w:r>
        <w:fldChar w:fldCharType="begin"/>
      </w:r>
      <w:r>
        <w:instrText xml:space="preserve"> PAGEREF _Toc3285 \h </w:instrText>
      </w:r>
      <w:r>
        <w:fldChar w:fldCharType="separate"/>
      </w:r>
      <w:r>
        <w:t>9</w:t>
      </w:r>
      <w:r>
        <w:fldChar w:fldCharType="end"/>
      </w:r>
      <w:r>
        <w:rPr>
          <w:szCs w:val="24"/>
        </w:rPr>
        <w:fldChar w:fldCharType="end"/>
      </w:r>
    </w:p>
    <w:p w14:paraId="5CF16B0B">
      <w:pPr>
        <w:pStyle w:val="51"/>
        <w:tabs>
          <w:tab w:val="right" w:leader="dot" w:pos="8787"/>
        </w:tabs>
      </w:pPr>
      <w:r>
        <w:rPr>
          <w:szCs w:val="24"/>
        </w:rPr>
        <w:fldChar w:fldCharType="begin"/>
      </w:r>
      <w:r>
        <w:rPr>
          <w:szCs w:val="24"/>
        </w:rPr>
        <w:instrText xml:space="preserve"> HYPERLINK \l _Toc4836 </w:instrText>
      </w:r>
      <w:r>
        <w:rPr>
          <w:szCs w:val="24"/>
        </w:rPr>
        <w:fldChar w:fldCharType="separate"/>
      </w:r>
      <w:r>
        <w:rPr>
          <w:rFonts w:hint="default"/>
        </w:rPr>
        <w:t xml:space="preserve">3. </w:t>
      </w:r>
      <w:r>
        <w:t>施工计划</w:t>
      </w:r>
      <w:r>
        <w:tab/>
      </w:r>
      <w:r>
        <w:fldChar w:fldCharType="begin"/>
      </w:r>
      <w:r>
        <w:instrText xml:space="preserve"> PAGEREF _Toc4836 \h </w:instrText>
      </w:r>
      <w:r>
        <w:fldChar w:fldCharType="separate"/>
      </w:r>
      <w:r>
        <w:t>10</w:t>
      </w:r>
      <w:r>
        <w:fldChar w:fldCharType="end"/>
      </w:r>
      <w:r>
        <w:rPr>
          <w:szCs w:val="24"/>
        </w:rPr>
        <w:fldChar w:fldCharType="end"/>
      </w:r>
    </w:p>
    <w:p w14:paraId="19144646">
      <w:pPr>
        <w:pStyle w:val="62"/>
        <w:tabs>
          <w:tab w:val="right" w:leader="dot" w:pos="8787"/>
        </w:tabs>
      </w:pPr>
      <w:r>
        <w:rPr>
          <w:szCs w:val="24"/>
        </w:rPr>
        <w:fldChar w:fldCharType="begin"/>
      </w:r>
      <w:r>
        <w:rPr>
          <w:szCs w:val="24"/>
        </w:rPr>
        <w:instrText xml:space="preserve"> HYPERLINK \l _Toc20210 </w:instrText>
      </w:r>
      <w:r>
        <w:rPr>
          <w:szCs w:val="24"/>
        </w:rPr>
        <w:fldChar w:fldCharType="separate"/>
      </w:r>
      <w:r>
        <w:rPr>
          <w:rFonts w:hint="default"/>
        </w:rPr>
        <w:t xml:space="preserve">3.1. </w:t>
      </w:r>
      <w:r>
        <w:t>施工进度计划</w:t>
      </w:r>
      <w:r>
        <w:tab/>
      </w:r>
      <w:r>
        <w:fldChar w:fldCharType="begin"/>
      </w:r>
      <w:r>
        <w:instrText xml:space="preserve"> PAGEREF _Toc20210 \h </w:instrText>
      </w:r>
      <w:r>
        <w:fldChar w:fldCharType="separate"/>
      </w:r>
      <w:r>
        <w:t>10</w:t>
      </w:r>
      <w:r>
        <w:fldChar w:fldCharType="end"/>
      </w:r>
      <w:r>
        <w:rPr>
          <w:szCs w:val="24"/>
        </w:rPr>
        <w:fldChar w:fldCharType="end"/>
      </w:r>
    </w:p>
    <w:p w14:paraId="70A47CB3">
      <w:pPr>
        <w:pStyle w:val="62"/>
        <w:tabs>
          <w:tab w:val="right" w:leader="dot" w:pos="8787"/>
        </w:tabs>
      </w:pPr>
      <w:r>
        <w:rPr>
          <w:szCs w:val="24"/>
        </w:rPr>
        <w:fldChar w:fldCharType="begin"/>
      </w:r>
      <w:r>
        <w:rPr>
          <w:szCs w:val="24"/>
        </w:rPr>
        <w:instrText xml:space="preserve"> HYPERLINK \l _Toc18244 </w:instrText>
      </w:r>
      <w:r>
        <w:rPr>
          <w:szCs w:val="24"/>
        </w:rPr>
        <w:fldChar w:fldCharType="separate"/>
      </w:r>
      <w:r>
        <w:rPr>
          <w:rFonts w:hint="default"/>
        </w:rPr>
        <w:t xml:space="preserve">3.2. </w:t>
      </w:r>
      <w:r>
        <w:t>施工材料计划</w:t>
      </w:r>
      <w:r>
        <w:tab/>
      </w:r>
      <w:r>
        <w:fldChar w:fldCharType="begin"/>
      </w:r>
      <w:r>
        <w:instrText xml:space="preserve"> PAGEREF _Toc18244 \h </w:instrText>
      </w:r>
      <w:r>
        <w:fldChar w:fldCharType="separate"/>
      </w:r>
      <w:r>
        <w:t>11</w:t>
      </w:r>
      <w:r>
        <w:fldChar w:fldCharType="end"/>
      </w:r>
      <w:r>
        <w:rPr>
          <w:szCs w:val="24"/>
        </w:rPr>
        <w:fldChar w:fldCharType="end"/>
      </w:r>
    </w:p>
    <w:p w14:paraId="51B68015">
      <w:pPr>
        <w:pStyle w:val="62"/>
        <w:tabs>
          <w:tab w:val="right" w:leader="dot" w:pos="8787"/>
        </w:tabs>
      </w:pPr>
      <w:r>
        <w:rPr>
          <w:szCs w:val="24"/>
        </w:rPr>
        <w:fldChar w:fldCharType="begin"/>
      </w:r>
      <w:r>
        <w:rPr>
          <w:szCs w:val="24"/>
        </w:rPr>
        <w:instrText xml:space="preserve"> HYPERLINK \l _Toc21322 </w:instrText>
      </w:r>
      <w:r>
        <w:rPr>
          <w:szCs w:val="24"/>
        </w:rPr>
        <w:fldChar w:fldCharType="separate"/>
      </w:r>
      <w:r>
        <w:rPr>
          <w:rFonts w:hint="default"/>
        </w:rPr>
        <w:t xml:space="preserve">3.3. </w:t>
      </w:r>
      <w:r>
        <w:t>施工设备计划</w:t>
      </w:r>
      <w:r>
        <w:tab/>
      </w:r>
      <w:r>
        <w:fldChar w:fldCharType="begin"/>
      </w:r>
      <w:r>
        <w:instrText xml:space="preserve"> PAGEREF _Toc21322 \h </w:instrText>
      </w:r>
      <w:r>
        <w:fldChar w:fldCharType="separate"/>
      </w:r>
      <w:r>
        <w:t>11</w:t>
      </w:r>
      <w:r>
        <w:fldChar w:fldCharType="end"/>
      </w:r>
      <w:r>
        <w:rPr>
          <w:szCs w:val="24"/>
        </w:rPr>
        <w:fldChar w:fldCharType="end"/>
      </w:r>
    </w:p>
    <w:p w14:paraId="33D11DCE">
      <w:pPr>
        <w:pStyle w:val="62"/>
        <w:tabs>
          <w:tab w:val="right" w:leader="dot" w:pos="8787"/>
        </w:tabs>
      </w:pPr>
      <w:r>
        <w:rPr>
          <w:szCs w:val="24"/>
        </w:rPr>
        <w:fldChar w:fldCharType="begin"/>
      </w:r>
      <w:r>
        <w:rPr>
          <w:szCs w:val="24"/>
        </w:rPr>
        <w:instrText xml:space="preserve"> HYPERLINK \l _Toc8436 </w:instrText>
      </w:r>
      <w:r>
        <w:rPr>
          <w:szCs w:val="24"/>
        </w:rPr>
        <w:fldChar w:fldCharType="separate"/>
      </w:r>
      <w:r>
        <w:rPr>
          <w:rFonts w:hint="default"/>
        </w:rPr>
        <w:t xml:space="preserve">3.4. </w:t>
      </w:r>
      <w:r>
        <w:rPr>
          <w:rFonts w:hint="eastAsia"/>
        </w:rPr>
        <w:t>主要安装部件安装明细</w:t>
      </w:r>
      <w:r>
        <w:tab/>
      </w:r>
      <w:r>
        <w:fldChar w:fldCharType="begin"/>
      </w:r>
      <w:r>
        <w:instrText xml:space="preserve"> PAGEREF _Toc8436 \h </w:instrText>
      </w:r>
      <w:r>
        <w:fldChar w:fldCharType="separate"/>
      </w:r>
      <w:r>
        <w:t>11</w:t>
      </w:r>
      <w:r>
        <w:fldChar w:fldCharType="end"/>
      </w:r>
      <w:r>
        <w:rPr>
          <w:szCs w:val="24"/>
        </w:rPr>
        <w:fldChar w:fldCharType="end"/>
      </w:r>
    </w:p>
    <w:p w14:paraId="651EF11B">
      <w:pPr>
        <w:pStyle w:val="62"/>
        <w:tabs>
          <w:tab w:val="right" w:leader="dot" w:pos="8787"/>
        </w:tabs>
      </w:pPr>
      <w:r>
        <w:rPr>
          <w:szCs w:val="24"/>
        </w:rPr>
        <w:fldChar w:fldCharType="begin"/>
      </w:r>
      <w:r>
        <w:rPr>
          <w:szCs w:val="24"/>
        </w:rPr>
        <w:instrText xml:space="preserve"> HYPERLINK \l _Toc12468 </w:instrText>
      </w:r>
      <w:r>
        <w:rPr>
          <w:szCs w:val="24"/>
        </w:rPr>
        <w:fldChar w:fldCharType="separate"/>
      </w:r>
      <w:r>
        <w:rPr>
          <w:rFonts w:hint="default"/>
        </w:rPr>
        <w:t xml:space="preserve">3.5. </w:t>
      </w:r>
      <w:r>
        <w:t>组织机构</w:t>
      </w:r>
      <w:r>
        <w:tab/>
      </w:r>
      <w:r>
        <w:fldChar w:fldCharType="begin"/>
      </w:r>
      <w:r>
        <w:instrText xml:space="preserve"> PAGEREF _Toc12468 \h </w:instrText>
      </w:r>
      <w:r>
        <w:fldChar w:fldCharType="separate"/>
      </w:r>
      <w:r>
        <w:t>12</w:t>
      </w:r>
      <w:r>
        <w:fldChar w:fldCharType="end"/>
      </w:r>
      <w:r>
        <w:rPr>
          <w:szCs w:val="24"/>
        </w:rPr>
        <w:fldChar w:fldCharType="end"/>
      </w:r>
    </w:p>
    <w:p w14:paraId="7644B187">
      <w:pPr>
        <w:pStyle w:val="62"/>
        <w:tabs>
          <w:tab w:val="right" w:leader="dot" w:pos="8787"/>
        </w:tabs>
      </w:pPr>
      <w:r>
        <w:rPr>
          <w:szCs w:val="24"/>
        </w:rPr>
        <w:fldChar w:fldCharType="begin"/>
      </w:r>
      <w:r>
        <w:rPr>
          <w:szCs w:val="24"/>
        </w:rPr>
        <w:instrText xml:space="preserve"> HYPERLINK \l _Toc28006 </w:instrText>
      </w:r>
      <w:r>
        <w:rPr>
          <w:szCs w:val="24"/>
        </w:rPr>
        <w:fldChar w:fldCharType="separate"/>
      </w:r>
      <w:r>
        <w:rPr>
          <w:rFonts w:hint="default"/>
        </w:rPr>
        <w:t xml:space="preserve">3.6. </w:t>
      </w:r>
      <w:r>
        <w:t>施工人员职责分工</w:t>
      </w:r>
      <w:r>
        <w:tab/>
      </w:r>
      <w:r>
        <w:fldChar w:fldCharType="begin"/>
      </w:r>
      <w:r>
        <w:instrText xml:space="preserve"> PAGEREF _Toc28006 \h </w:instrText>
      </w:r>
      <w:r>
        <w:fldChar w:fldCharType="separate"/>
      </w:r>
      <w:r>
        <w:t>13</w:t>
      </w:r>
      <w:r>
        <w:fldChar w:fldCharType="end"/>
      </w:r>
      <w:r>
        <w:rPr>
          <w:szCs w:val="24"/>
        </w:rPr>
        <w:fldChar w:fldCharType="end"/>
      </w:r>
    </w:p>
    <w:p w14:paraId="7C402CEF">
      <w:pPr>
        <w:pStyle w:val="51"/>
        <w:tabs>
          <w:tab w:val="right" w:leader="dot" w:pos="8787"/>
        </w:tabs>
      </w:pPr>
      <w:r>
        <w:rPr>
          <w:szCs w:val="24"/>
        </w:rPr>
        <w:fldChar w:fldCharType="begin"/>
      </w:r>
      <w:r>
        <w:rPr>
          <w:szCs w:val="24"/>
        </w:rPr>
        <w:instrText xml:space="preserve"> HYPERLINK \l _Toc12527 </w:instrText>
      </w:r>
      <w:r>
        <w:rPr>
          <w:szCs w:val="24"/>
        </w:rPr>
        <w:fldChar w:fldCharType="separate"/>
      </w:r>
      <w:r>
        <w:rPr>
          <w:rFonts w:hint="default"/>
        </w:rPr>
        <w:t xml:space="preserve">4. </w:t>
      </w:r>
      <w:r>
        <w:t>施工工艺技术</w:t>
      </w:r>
      <w:r>
        <w:tab/>
      </w:r>
      <w:r>
        <w:fldChar w:fldCharType="begin"/>
      </w:r>
      <w:r>
        <w:instrText xml:space="preserve"> PAGEREF _Toc12527 \h </w:instrText>
      </w:r>
      <w:r>
        <w:fldChar w:fldCharType="separate"/>
      </w:r>
      <w:r>
        <w:t>14</w:t>
      </w:r>
      <w:r>
        <w:fldChar w:fldCharType="end"/>
      </w:r>
      <w:r>
        <w:rPr>
          <w:szCs w:val="24"/>
        </w:rPr>
        <w:fldChar w:fldCharType="end"/>
      </w:r>
    </w:p>
    <w:p w14:paraId="4BAF9898">
      <w:pPr>
        <w:pStyle w:val="62"/>
        <w:tabs>
          <w:tab w:val="right" w:leader="dot" w:pos="8787"/>
        </w:tabs>
      </w:pPr>
      <w:r>
        <w:rPr>
          <w:szCs w:val="24"/>
        </w:rPr>
        <w:fldChar w:fldCharType="begin"/>
      </w:r>
      <w:r>
        <w:rPr>
          <w:szCs w:val="24"/>
        </w:rPr>
        <w:instrText xml:space="preserve"> HYPERLINK \l _Toc297 </w:instrText>
      </w:r>
      <w:r>
        <w:rPr>
          <w:szCs w:val="24"/>
        </w:rPr>
        <w:fldChar w:fldCharType="separate"/>
      </w:r>
      <w:r>
        <w:rPr>
          <w:rFonts w:hint="default"/>
        </w:rPr>
        <w:t xml:space="preserve">4.1. </w:t>
      </w:r>
      <w:r>
        <w:t>施工技术参数</w:t>
      </w:r>
      <w:r>
        <w:tab/>
      </w:r>
      <w:r>
        <w:fldChar w:fldCharType="begin"/>
      </w:r>
      <w:r>
        <w:instrText xml:space="preserve"> PAGEREF _Toc297 \h </w:instrText>
      </w:r>
      <w:r>
        <w:fldChar w:fldCharType="separate"/>
      </w:r>
      <w:r>
        <w:t>14</w:t>
      </w:r>
      <w:r>
        <w:fldChar w:fldCharType="end"/>
      </w:r>
      <w:r>
        <w:rPr>
          <w:szCs w:val="24"/>
        </w:rPr>
        <w:fldChar w:fldCharType="end"/>
      </w:r>
    </w:p>
    <w:p w14:paraId="085D229D">
      <w:pPr>
        <w:pStyle w:val="62"/>
        <w:tabs>
          <w:tab w:val="right" w:leader="dot" w:pos="8787"/>
        </w:tabs>
      </w:pPr>
      <w:r>
        <w:rPr>
          <w:szCs w:val="24"/>
        </w:rPr>
        <w:fldChar w:fldCharType="begin"/>
      </w:r>
      <w:r>
        <w:rPr>
          <w:szCs w:val="24"/>
        </w:rPr>
        <w:instrText xml:space="preserve"> HYPERLINK \l _Toc26860 </w:instrText>
      </w:r>
      <w:r>
        <w:rPr>
          <w:szCs w:val="24"/>
        </w:rPr>
        <w:fldChar w:fldCharType="separate"/>
      </w:r>
      <w:r>
        <w:rPr>
          <w:rFonts w:hint="default"/>
        </w:rPr>
        <w:t xml:space="preserve">4.2. </w:t>
      </w:r>
      <w:r>
        <w:t>塔机安拆工艺流程</w:t>
      </w:r>
      <w:r>
        <w:tab/>
      </w:r>
      <w:r>
        <w:fldChar w:fldCharType="begin"/>
      </w:r>
      <w:r>
        <w:instrText xml:space="preserve"> PAGEREF _Toc26860 \h </w:instrText>
      </w:r>
      <w:r>
        <w:fldChar w:fldCharType="separate"/>
      </w:r>
      <w:r>
        <w:t>21</w:t>
      </w:r>
      <w:r>
        <w:fldChar w:fldCharType="end"/>
      </w:r>
      <w:r>
        <w:rPr>
          <w:szCs w:val="24"/>
        </w:rPr>
        <w:fldChar w:fldCharType="end"/>
      </w:r>
    </w:p>
    <w:p w14:paraId="6F69A29B">
      <w:pPr>
        <w:pStyle w:val="62"/>
        <w:tabs>
          <w:tab w:val="right" w:leader="dot" w:pos="8787"/>
        </w:tabs>
      </w:pPr>
      <w:r>
        <w:rPr>
          <w:szCs w:val="24"/>
        </w:rPr>
        <w:fldChar w:fldCharType="begin"/>
      </w:r>
      <w:r>
        <w:rPr>
          <w:szCs w:val="24"/>
        </w:rPr>
        <w:instrText xml:space="preserve"> HYPERLINK \l _Toc28035 </w:instrText>
      </w:r>
      <w:r>
        <w:rPr>
          <w:szCs w:val="24"/>
        </w:rPr>
        <w:fldChar w:fldCharType="separate"/>
      </w:r>
      <w:r>
        <w:rPr>
          <w:rFonts w:hint="default"/>
        </w:rPr>
        <w:t xml:space="preserve">4.3. </w:t>
      </w:r>
      <w:r>
        <w:t>主要设备选型</w:t>
      </w:r>
      <w:r>
        <w:tab/>
      </w:r>
      <w:r>
        <w:fldChar w:fldCharType="begin"/>
      </w:r>
      <w:r>
        <w:instrText xml:space="preserve"> PAGEREF _Toc28035 \h </w:instrText>
      </w:r>
      <w:r>
        <w:fldChar w:fldCharType="separate"/>
      </w:r>
      <w:r>
        <w:t>22</w:t>
      </w:r>
      <w:r>
        <w:fldChar w:fldCharType="end"/>
      </w:r>
      <w:r>
        <w:rPr>
          <w:szCs w:val="24"/>
        </w:rPr>
        <w:fldChar w:fldCharType="end"/>
      </w:r>
    </w:p>
    <w:p w14:paraId="0AD93B02">
      <w:pPr>
        <w:pStyle w:val="62"/>
        <w:tabs>
          <w:tab w:val="right" w:leader="dot" w:pos="8787"/>
        </w:tabs>
      </w:pPr>
      <w:r>
        <w:rPr>
          <w:szCs w:val="24"/>
        </w:rPr>
        <w:fldChar w:fldCharType="begin"/>
      </w:r>
      <w:r>
        <w:rPr>
          <w:szCs w:val="24"/>
        </w:rPr>
        <w:instrText xml:space="preserve"> HYPERLINK \l _Toc7306 </w:instrText>
      </w:r>
      <w:r>
        <w:rPr>
          <w:szCs w:val="24"/>
        </w:rPr>
        <w:fldChar w:fldCharType="separate"/>
      </w:r>
      <w:r>
        <w:rPr>
          <w:rFonts w:hint="default"/>
        </w:rPr>
        <w:t xml:space="preserve">4.4. </w:t>
      </w:r>
      <w:r>
        <w:t>H6010B-6塔机安装过程（以2#塔机为例）</w:t>
      </w:r>
      <w:r>
        <w:tab/>
      </w:r>
      <w:r>
        <w:fldChar w:fldCharType="begin"/>
      </w:r>
      <w:r>
        <w:instrText xml:space="preserve"> PAGEREF _Toc7306 \h </w:instrText>
      </w:r>
      <w:r>
        <w:fldChar w:fldCharType="separate"/>
      </w:r>
      <w:r>
        <w:t>24</w:t>
      </w:r>
      <w:r>
        <w:fldChar w:fldCharType="end"/>
      </w:r>
      <w:r>
        <w:rPr>
          <w:szCs w:val="24"/>
        </w:rPr>
        <w:fldChar w:fldCharType="end"/>
      </w:r>
    </w:p>
    <w:p w14:paraId="1383ED5F">
      <w:pPr>
        <w:pStyle w:val="62"/>
        <w:tabs>
          <w:tab w:val="right" w:leader="dot" w:pos="8787"/>
        </w:tabs>
      </w:pPr>
      <w:r>
        <w:rPr>
          <w:szCs w:val="24"/>
        </w:rPr>
        <w:fldChar w:fldCharType="begin"/>
      </w:r>
      <w:r>
        <w:rPr>
          <w:szCs w:val="24"/>
        </w:rPr>
        <w:instrText xml:space="preserve"> HYPERLINK \l _Toc18370 </w:instrText>
      </w:r>
      <w:r>
        <w:rPr>
          <w:szCs w:val="24"/>
        </w:rPr>
        <w:fldChar w:fldCharType="separate"/>
      </w:r>
      <w:r>
        <w:rPr>
          <w:rFonts w:hint="default"/>
        </w:rPr>
        <w:t xml:space="preserve">4.5. </w:t>
      </w:r>
      <w:r>
        <w:rPr>
          <w:rFonts w:hint="eastAsia"/>
        </w:rPr>
        <w:t>试验与验收</w:t>
      </w:r>
      <w:r>
        <w:tab/>
      </w:r>
      <w:r>
        <w:fldChar w:fldCharType="begin"/>
      </w:r>
      <w:r>
        <w:instrText xml:space="preserve"> PAGEREF _Toc18370 \h </w:instrText>
      </w:r>
      <w:r>
        <w:fldChar w:fldCharType="separate"/>
      </w:r>
      <w:r>
        <w:t>35</w:t>
      </w:r>
      <w:r>
        <w:fldChar w:fldCharType="end"/>
      </w:r>
      <w:r>
        <w:rPr>
          <w:szCs w:val="24"/>
        </w:rPr>
        <w:fldChar w:fldCharType="end"/>
      </w:r>
    </w:p>
    <w:p w14:paraId="2917E930">
      <w:pPr>
        <w:pStyle w:val="62"/>
        <w:tabs>
          <w:tab w:val="right" w:leader="dot" w:pos="8787"/>
        </w:tabs>
      </w:pPr>
      <w:r>
        <w:rPr>
          <w:szCs w:val="24"/>
        </w:rPr>
        <w:fldChar w:fldCharType="begin"/>
      </w:r>
      <w:r>
        <w:rPr>
          <w:szCs w:val="24"/>
        </w:rPr>
        <w:instrText xml:space="preserve"> HYPERLINK \l _Toc4389 </w:instrText>
      </w:r>
      <w:r>
        <w:rPr>
          <w:szCs w:val="24"/>
        </w:rPr>
        <w:fldChar w:fldCharType="separate"/>
      </w:r>
      <w:r>
        <w:rPr>
          <w:rFonts w:hint="default"/>
        </w:rPr>
        <w:t xml:space="preserve">4.6. </w:t>
      </w:r>
      <w:r>
        <w:t>顶升加节</w:t>
      </w:r>
      <w:r>
        <w:tab/>
      </w:r>
      <w:r>
        <w:fldChar w:fldCharType="begin"/>
      </w:r>
      <w:r>
        <w:instrText xml:space="preserve"> PAGEREF _Toc4389 \h </w:instrText>
      </w:r>
      <w:r>
        <w:fldChar w:fldCharType="separate"/>
      </w:r>
      <w:r>
        <w:t>45</w:t>
      </w:r>
      <w:r>
        <w:fldChar w:fldCharType="end"/>
      </w:r>
      <w:r>
        <w:rPr>
          <w:szCs w:val="24"/>
        </w:rPr>
        <w:fldChar w:fldCharType="end"/>
      </w:r>
    </w:p>
    <w:p w14:paraId="5C575D24">
      <w:pPr>
        <w:pStyle w:val="62"/>
        <w:tabs>
          <w:tab w:val="right" w:leader="dot" w:pos="8787"/>
        </w:tabs>
      </w:pPr>
      <w:r>
        <w:rPr>
          <w:szCs w:val="24"/>
        </w:rPr>
        <w:fldChar w:fldCharType="begin"/>
      </w:r>
      <w:r>
        <w:rPr>
          <w:szCs w:val="24"/>
        </w:rPr>
        <w:instrText xml:space="preserve"> HYPERLINK \l _Toc14344 </w:instrText>
      </w:r>
      <w:r>
        <w:rPr>
          <w:szCs w:val="24"/>
        </w:rPr>
        <w:fldChar w:fldCharType="separate"/>
      </w:r>
      <w:r>
        <w:rPr>
          <w:rFonts w:hint="default"/>
        </w:rPr>
        <w:t xml:space="preserve">4.7. </w:t>
      </w:r>
      <w:r>
        <w:t>H6010B-6塔机拆除过程</w:t>
      </w:r>
      <w:r>
        <w:tab/>
      </w:r>
      <w:r>
        <w:fldChar w:fldCharType="begin"/>
      </w:r>
      <w:r>
        <w:instrText xml:space="preserve"> PAGEREF _Toc14344 \h </w:instrText>
      </w:r>
      <w:r>
        <w:fldChar w:fldCharType="separate"/>
      </w:r>
      <w:r>
        <w:t>50</w:t>
      </w:r>
      <w:r>
        <w:fldChar w:fldCharType="end"/>
      </w:r>
      <w:r>
        <w:rPr>
          <w:szCs w:val="24"/>
        </w:rPr>
        <w:fldChar w:fldCharType="end"/>
      </w:r>
    </w:p>
    <w:p w14:paraId="091C6DD0">
      <w:pPr>
        <w:pStyle w:val="51"/>
        <w:tabs>
          <w:tab w:val="right" w:leader="dot" w:pos="8787"/>
        </w:tabs>
      </w:pPr>
      <w:r>
        <w:rPr>
          <w:szCs w:val="24"/>
        </w:rPr>
        <w:fldChar w:fldCharType="begin"/>
      </w:r>
      <w:r>
        <w:rPr>
          <w:szCs w:val="24"/>
        </w:rPr>
        <w:instrText xml:space="preserve"> HYPERLINK \l _Toc19878 </w:instrText>
      </w:r>
      <w:r>
        <w:rPr>
          <w:szCs w:val="24"/>
        </w:rPr>
        <w:fldChar w:fldCharType="separate"/>
      </w:r>
      <w:r>
        <w:rPr>
          <w:rFonts w:hint="default"/>
        </w:rPr>
        <w:t xml:space="preserve">5. </w:t>
      </w:r>
      <w:r>
        <w:t>施工保证措施</w:t>
      </w:r>
      <w:r>
        <w:tab/>
      </w:r>
      <w:r>
        <w:fldChar w:fldCharType="begin"/>
      </w:r>
      <w:r>
        <w:instrText xml:space="preserve"> PAGEREF _Toc19878 \h </w:instrText>
      </w:r>
      <w:r>
        <w:fldChar w:fldCharType="separate"/>
      </w:r>
      <w:r>
        <w:t>58</w:t>
      </w:r>
      <w:r>
        <w:fldChar w:fldCharType="end"/>
      </w:r>
      <w:r>
        <w:rPr>
          <w:szCs w:val="24"/>
        </w:rPr>
        <w:fldChar w:fldCharType="end"/>
      </w:r>
    </w:p>
    <w:p w14:paraId="2417438C">
      <w:pPr>
        <w:pStyle w:val="62"/>
        <w:tabs>
          <w:tab w:val="right" w:leader="dot" w:pos="8787"/>
        </w:tabs>
      </w:pPr>
      <w:r>
        <w:rPr>
          <w:szCs w:val="24"/>
        </w:rPr>
        <w:fldChar w:fldCharType="begin"/>
      </w:r>
      <w:r>
        <w:rPr>
          <w:szCs w:val="24"/>
        </w:rPr>
        <w:instrText xml:space="preserve"> HYPERLINK \l _Toc29611 </w:instrText>
      </w:r>
      <w:r>
        <w:rPr>
          <w:szCs w:val="24"/>
        </w:rPr>
        <w:fldChar w:fldCharType="separate"/>
      </w:r>
      <w:r>
        <w:rPr>
          <w:rFonts w:hint="default"/>
        </w:rPr>
        <w:t xml:space="preserve">5.1. </w:t>
      </w:r>
      <w:r>
        <w:t>质量控制措施</w:t>
      </w:r>
      <w:r>
        <w:tab/>
      </w:r>
      <w:r>
        <w:fldChar w:fldCharType="begin"/>
      </w:r>
      <w:r>
        <w:instrText xml:space="preserve"> PAGEREF _Toc29611 \h </w:instrText>
      </w:r>
      <w:r>
        <w:fldChar w:fldCharType="separate"/>
      </w:r>
      <w:r>
        <w:t>58</w:t>
      </w:r>
      <w:r>
        <w:fldChar w:fldCharType="end"/>
      </w:r>
      <w:r>
        <w:rPr>
          <w:szCs w:val="24"/>
        </w:rPr>
        <w:fldChar w:fldCharType="end"/>
      </w:r>
    </w:p>
    <w:p w14:paraId="3B715B30">
      <w:pPr>
        <w:pStyle w:val="62"/>
        <w:tabs>
          <w:tab w:val="right" w:leader="dot" w:pos="8787"/>
        </w:tabs>
      </w:pPr>
      <w:r>
        <w:rPr>
          <w:szCs w:val="24"/>
        </w:rPr>
        <w:fldChar w:fldCharType="begin"/>
      </w:r>
      <w:r>
        <w:rPr>
          <w:szCs w:val="24"/>
        </w:rPr>
        <w:instrText xml:space="preserve"> HYPERLINK \l _Toc31726 </w:instrText>
      </w:r>
      <w:r>
        <w:rPr>
          <w:szCs w:val="24"/>
        </w:rPr>
        <w:fldChar w:fldCharType="separate"/>
      </w:r>
      <w:r>
        <w:rPr>
          <w:rFonts w:hint="default"/>
        </w:rPr>
        <w:t xml:space="preserve">5.2. </w:t>
      </w:r>
      <w:r>
        <w:t>危险源辨识及分析</w:t>
      </w:r>
      <w:r>
        <w:tab/>
      </w:r>
      <w:r>
        <w:fldChar w:fldCharType="begin"/>
      </w:r>
      <w:r>
        <w:instrText xml:space="preserve"> PAGEREF _Toc31726 \h </w:instrText>
      </w:r>
      <w:r>
        <w:fldChar w:fldCharType="separate"/>
      </w:r>
      <w:r>
        <w:t>61</w:t>
      </w:r>
      <w:r>
        <w:fldChar w:fldCharType="end"/>
      </w:r>
      <w:r>
        <w:rPr>
          <w:szCs w:val="24"/>
        </w:rPr>
        <w:fldChar w:fldCharType="end"/>
      </w:r>
    </w:p>
    <w:p w14:paraId="11B091EF">
      <w:pPr>
        <w:pStyle w:val="62"/>
        <w:tabs>
          <w:tab w:val="right" w:leader="dot" w:pos="8787"/>
        </w:tabs>
      </w:pPr>
      <w:r>
        <w:rPr>
          <w:szCs w:val="24"/>
        </w:rPr>
        <w:fldChar w:fldCharType="begin"/>
      </w:r>
      <w:r>
        <w:rPr>
          <w:szCs w:val="24"/>
        </w:rPr>
        <w:instrText xml:space="preserve"> HYPERLINK \l _Toc10077 </w:instrText>
      </w:r>
      <w:r>
        <w:rPr>
          <w:szCs w:val="24"/>
        </w:rPr>
        <w:fldChar w:fldCharType="separate"/>
      </w:r>
      <w:r>
        <w:rPr>
          <w:rFonts w:hint="default"/>
        </w:rPr>
        <w:t xml:space="preserve">5.3. </w:t>
      </w:r>
      <w:r>
        <w:t>组织保障措施</w:t>
      </w:r>
      <w:r>
        <w:tab/>
      </w:r>
      <w:r>
        <w:fldChar w:fldCharType="begin"/>
      </w:r>
      <w:r>
        <w:instrText xml:space="preserve"> PAGEREF _Toc10077 \h </w:instrText>
      </w:r>
      <w:r>
        <w:fldChar w:fldCharType="separate"/>
      </w:r>
      <w:r>
        <w:t>80</w:t>
      </w:r>
      <w:r>
        <w:fldChar w:fldCharType="end"/>
      </w:r>
      <w:r>
        <w:rPr>
          <w:szCs w:val="24"/>
        </w:rPr>
        <w:fldChar w:fldCharType="end"/>
      </w:r>
    </w:p>
    <w:p w14:paraId="299D6595">
      <w:pPr>
        <w:pStyle w:val="62"/>
        <w:tabs>
          <w:tab w:val="right" w:leader="dot" w:pos="8787"/>
        </w:tabs>
      </w:pPr>
      <w:r>
        <w:rPr>
          <w:szCs w:val="24"/>
        </w:rPr>
        <w:fldChar w:fldCharType="begin"/>
      </w:r>
      <w:r>
        <w:rPr>
          <w:szCs w:val="24"/>
        </w:rPr>
        <w:instrText xml:space="preserve"> HYPERLINK \l _Toc32475 </w:instrText>
      </w:r>
      <w:r>
        <w:rPr>
          <w:szCs w:val="24"/>
        </w:rPr>
        <w:fldChar w:fldCharType="separate"/>
      </w:r>
      <w:r>
        <w:rPr>
          <w:rFonts w:hint="default"/>
        </w:rPr>
        <w:t xml:space="preserve">5.4. </w:t>
      </w:r>
      <w:r>
        <w:t>制度保障措施</w:t>
      </w:r>
      <w:r>
        <w:tab/>
      </w:r>
      <w:r>
        <w:fldChar w:fldCharType="begin"/>
      </w:r>
      <w:r>
        <w:instrText xml:space="preserve"> PAGEREF _Toc32475 \h </w:instrText>
      </w:r>
      <w:r>
        <w:fldChar w:fldCharType="separate"/>
      </w:r>
      <w:r>
        <w:t>80</w:t>
      </w:r>
      <w:r>
        <w:fldChar w:fldCharType="end"/>
      </w:r>
      <w:r>
        <w:rPr>
          <w:szCs w:val="24"/>
        </w:rPr>
        <w:fldChar w:fldCharType="end"/>
      </w:r>
    </w:p>
    <w:p w14:paraId="134A446A">
      <w:pPr>
        <w:pStyle w:val="62"/>
        <w:tabs>
          <w:tab w:val="right" w:leader="dot" w:pos="8787"/>
        </w:tabs>
      </w:pPr>
      <w:r>
        <w:rPr>
          <w:szCs w:val="24"/>
        </w:rPr>
        <w:fldChar w:fldCharType="begin"/>
      </w:r>
      <w:r>
        <w:rPr>
          <w:szCs w:val="24"/>
        </w:rPr>
        <w:instrText xml:space="preserve"> HYPERLINK \l _Toc14256 </w:instrText>
      </w:r>
      <w:r>
        <w:rPr>
          <w:szCs w:val="24"/>
        </w:rPr>
        <w:fldChar w:fldCharType="separate"/>
      </w:r>
      <w:r>
        <w:rPr>
          <w:rFonts w:hint="default"/>
        </w:rPr>
        <w:t xml:space="preserve">5.5. </w:t>
      </w:r>
      <w:r>
        <w:t>施工安全技术控制措施</w:t>
      </w:r>
      <w:r>
        <w:tab/>
      </w:r>
      <w:r>
        <w:fldChar w:fldCharType="begin"/>
      </w:r>
      <w:r>
        <w:instrText xml:space="preserve"> PAGEREF _Toc14256 \h </w:instrText>
      </w:r>
      <w:r>
        <w:fldChar w:fldCharType="separate"/>
      </w:r>
      <w:r>
        <w:t>88</w:t>
      </w:r>
      <w:r>
        <w:fldChar w:fldCharType="end"/>
      </w:r>
      <w:r>
        <w:rPr>
          <w:szCs w:val="24"/>
        </w:rPr>
        <w:fldChar w:fldCharType="end"/>
      </w:r>
    </w:p>
    <w:p w14:paraId="46DB2554">
      <w:pPr>
        <w:pStyle w:val="62"/>
        <w:tabs>
          <w:tab w:val="right" w:leader="dot" w:pos="8787"/>
        </w:tabs>
      </w:pPr>
      <w:r>
        <w:rPr>
          <w:szCs w:val="24"/>
        </w:rPr>
        <w:fldChar w:fldCharType="begin"/>
      </w:r>
      <w:r>
        <w:rPr>
          <w:szCs w:val="24"/>
        </w:rPr>
        <w:instrText xml:space="preserve"> HYPERLINK \l _Toc10552 </w:instrText>
      </w:r>
      <w:r>
        <w:rPr>
          <w:szCs w:val="24"/>
        </w:rPr>
        <w:fldChar w:fldCharType="separate"/>
      </w:r>
      <w:r>
        <w:rPr>
          <w:rFonts w:hint="default"/>
        </w:rPr>
        <w:t xml:space="preserve">5.6. </w:t>
      </w:r>
      <w:r>
        <w:t>监测监控措施</w:t>
      </w:r>
      <w:r>
        <w:tab/>
      </w:r>
      <w:r>
        <w:fldChar w:fldCharType="begin"/>
      </w:r>
      <w:r>
        <w:instrText xml:space="preserve"> PAGEREF _Toc10552 \h </w:instrText>
      </w:r>
      <w:r>
        <w:fldChar w:fldCharType="separate"/>
      </w:r>
      <w:r>
        <w:t>93</w:t>
      </w:r>
      <w:r>
        <w:fldChar w:fldCharType="end"/>
      </w:r>
      <w:r>
        <w:rPr>
          <w:szCs w:val="24"/>
        </w:rPr>
        <w:fldChar w:fldCharType="end"/>
      </w:r>
    </w:p>
    <w:p w14:paraId="0B587268">
      <w:pPr>
        <w:pStyle w:val="62"/>
        <w:tabs>
          <w:tab w:val="right" w:leader="dot" w:pos="8787"/>
        </w:tabs>
      </w:pPr>
      <w:r>
        <w:rPr>
          <w:szCs w:val="24"/>
        </w:rPr>
        <w:fldChar w:fldCharType="begin"/>
      </w:r>
      <w:r>
        <w:rPr>
          <w:szCs w:val="24"/>
        </w:rPr>
        <w:instrText xml:space="preserve"> HYPERLINK \l _Toc12987 </w:instrText>
      </w:r>
      <w:r>
        <w:rPr>
          <w:szCs w:val="24"/>
        </w:rPr>
        <w:fldChar w:fldCharType="separate"/>
      </w:r>
      <w:r>
        <w:rPr>
          <w:rFonts w:hint="default"/>
        </w:rPr>
        <w:t xml:space="preserve">5.7. </w:t>
      </w:r>
      <w:r>
        <w:t>群塔防碰撞措施</w:t>
      </w:r>
      <w:r>
        <w:tab/>
      </w:r>
      <w:r>
        <w:fldChar w:fldCharType="begin"/>
      </w:r>
      <w:r>
        <w:instrText xml:space="preserve"> PAGEREF _Toc12987 \h </w:instrText>
      </w:r>
      <w:r>
        <w:fldChar w:fldCharType="separate"/>
      </w:r>
      <w:r>
        <w:t>97</w:t>
      </w:r>
      <w:r>
        <w:fldChar w:fldCharType="end"/>
      </w:r>
      <w:r>
        <w:rPr>
          <w:szCs w:val="24"/>
        </w:rPr>
        <w:fldChar w:fldCharType="end"/>
      </w:r>
    </w:p>
    <w:p w14:paraId="710B59EB">
      <w:pPr>
        <w:pStyle w:val="62"/>
        <w:tabs>
          <w:tab w:val="right" w:leader="dot" w:pos="8787"/>
        </w:tabs>
      </w:pPr>
      <w:r>
        <w:rPr>
          <w:szCs w:val="24"/>
        </w:rPr>
        <w:fldChar w:fldCharType="begin"/>
      </w:r>
      <w:r>
        <w:rPr>
          <w:szCs w:val="24"/>
        </w:rPr>
        <w:instrText xml:space="preserve"> HYPERLINK \l _Toc9551 </w:instrText>
      </w:r>
      <w:r>
        <w:rPr>
          <w:szCs w:val="24"/>
        </w:rPr>
        <w:fldChar w:fldCharType="separate"/>
      </w:r>
      <w:r>
        <w:rPr>
          <w:rFonts w:hint="default"/>
        </w:rPr>
        <w:t xml:space="preserve">5.8. </w:t>
      </w:r>
      <w:r>
        <w:t>高速公路</w:t>
      </w:r>
      <w:r>
        <w:rPr>
          <w:rFonts w:hint="eastAsia"/>
        </w:rPr>
        <w:t>安全保障</w:t>
      </w:r>
      <w:r>
        <w:t>措施</w:t>
      </w:r>
      <w:r>
        <w:tab/>
      </w:r>
      <w:r>
        <w:fldChar w:fldCharType="begin"/>
      </w:r>
      <w:r>
        <w:instrText xml:space="preserve"> PAGEREF _Toc9551 \h </w:instrText>
      </w:r>
      <w:r>
        <w:fldChar w:fldCharType="separate"/>
      </w:r>
      <w:r>
        <w:t>107</w:t>
      </w:r>
      <w:r>
        <w:fldChar w:fldCharType="end"/>
      </w:r>
      <w:r>
        <w:rPr>
          <w:szCs w:val="24"/>
        </w:rPr>
        <w:fldChar w:fldCharType="end"/>
      </w:r>
    </w:p>
    <w:p w14:paraId="7B35DB34">
      <w:pPr>
        <w:pStyle w:val="62"/>
        <w:tabs>
          <w:tab w:val="right" w:leader="dot" w:pos="8787"/>
        </w:tabs>
      </w:pPr>
      <w:r>
        <w:rPr>
          <w:szCs w:val="24"/>
        </w:rPr>
        <w:fldChar w:fldCharType="begin"/>
      </w:r>
      <w:r>
        <w:rPr>
          <w:szCs w:val="24"/>
        </w:rPr>
        <w:instrText xml:space="preserve"> HYPERLINK \l _Toc25579 </w:instrText>
      </w:r>
      <w:r>
        <w:rPr>
          <w:szCs w:val="24"/>
        </w:rPr>
        <w:fldChar w:fldCharType="separate"/>
      </w:r>
      <w:r>
        <w:rPr>
          <w:rFonts w:hint="default"/>
        </w:rPr>
        <w:t xml:space="preserve">5.9. </w:t>
      </w:r>
      <w:r>
        <w:t>起重机的维护保养与维修</w:t>
      </w:r>
      <w:r>
        <w:tab/>
      </w:r>
      <w:r>
        <w:fldChar w:fldCharType="begin"/>
      </w:r>
      <w:r>
        <w:instrText xml:space="preserve"> PAGEREF _Toc25579 \h </w:instrText>
      </w:r>
      <w:r>
        <w:fldChar w:fldCharType="separate"/>
      </w:r>
      <w:r>
        <w:t>108</w:t>
      </w:r>
      <w:r>
        <w:fldChar w:fldCharType="end"/>
      </w:r>
      <w:r>
        <w:rPr>
          <w:szCs w:val="24"/>
        </w:rPr>
        <w:fldChar w:fldCharType="end"/>
      </w:r>
    </w:p>
    <w:p w14:paraId="5918C0E4">
      <w:pPr>
        <w:pStyle w:val="62"/>
        <w:tabs>
          <w:tab w:val="right" w:leader="dot" w:pos="8787"/>
        </w:tabs>
      </w:pPr>
      <w:r>
        <w:rPr>
          <w:szCs w:val="24"/>
        </w:rPr>
        <w:fldChar w:fldCharType="begin"/>
      </w:r>
      <w:r>
        <w:rPr>
          <w:szCs w:val="24"/>
        </w:rPr>
        <w:instrText xml:space="preserve"> HYPERLINK \l _Toc23039 </w:instrText>
      </w:r>
      <w:r>
        <w:rPr>
          <w:szCs w:val="24"/>
        </w:rPr>
        <w:fldChar w:fldCharType="separate"/>
      </w:r>
      <w:r>
        <w:rPr>
          <w:rFonts w:hint="default"/>
        </w:rPr>
        <w:t xml:space="preserve">5.10. </w:t>
      </w:r>
      <w:r>
        <w:t>绿色及文明施工</w:t>
      </w:r>
      <w:r>
        <w:tab/>
      </w:r>
      <w:r>
        <w:fldChar w:fldCharType="begin"/>
      </w:r>
      <w:r>
        <w:instrText xml:space="preserve"> PAGEREF _Toc23039 \h </w:instrText>
      </w:r>
      <w:r>
        <w:fldChar w:fldCharType="separate"/>
      </w:r>
      <w:r>
        <w:t>111</w:t>
      </w:r>
      <w:r>
        <w:fldChar w:fldCharType="end"/>
      </w:r>
      <w:r>
        <w:rPr>
          <w:szCs w:val="24"/>
        </w:rPr>
        <w:fldChar w:fldCharType="end"/>
      </w:r>
    </w:p>
    <w:p w14:paraId="78FBE529">
      <w:pPr>
        <w:pStyle w:val="51"/>
        <w:tabs>
          <w:tab w:val="right" w:leader="dot" w:pos="8787"/>
        </w:tabs>
      </w:pPr>
      <w:r>
        <w:rPr>
          <w:szCs w:val="24"/>
        </w:rPr>
        <w:fldChar w:fldCharType="begin"/>
      </w:r>
      <w:r>
        <w:rPr>
          <w:szCs w:val="24"/>
        </w:rPr>
        <w:instrText xml:space="preserve"> HYPERLINK \l _Toc17214 </w:instrText>
      </w:r>
      <w:r>
        <w:rPr>
          <w:szCs w:val="24"/>
        </w:rPr>
        <w:fldChar w:fldCharType="separate"/>
      </w:r>
      <w:r>
        <w:rPr>
          <w:rFonts w:hint="default"/>
        </w:rPr>
        <w:t xml:space="preserve">6. </w:t>
      </w:r>
      <w:r>
        <w:t>应急处置措施</w:t>
      </w:r>
      <w:r>
        <w:tab/>
      </w:r>
      <w:r>
        <w:fldChar w:fldCharType="begin"/>
      </w:r>
      <w:r>
        <w:instrText xml:space="preserve"> PAGEREF _Toc17214 \h </w:instrText>
      </w:r>
      <w:r>
        <w:fldChar w:fldCharType="separate"/>
      </w:r>
      <w:r>
        <w:t>114</w:t>
      </w:r>
      <w:r>
        <w:fldChar w:fldCharType="end"/>
      </w:r>
      <w:r>
        <w:rPr>
          <w:szCs w:val="24"/>
        </w:rPr>
        <w:fldChar w:fldCharType="end"/>
      </w:r>
    </w:p>
    <w:p w14:paraId="5711EA59">
      <w:pPr>
        <w:pStyle w:val="62"/>
        <w:tabs>
          <w:tab w:val="right" w:leader="dot" w:pos="8787"/>
        </w:tabs>
      </w:pPr>
      <w:r>
        <w:rPr>
          <w:szCs w:val="24"/>
        </w:rPr>
        <w:fldChar w:fldCharType="begin"/>
      </w:r>
      <w:r>
        <w:rPr>
          <w:szCs w:val="24"/>
        </w:rPr>
        <w:instrText xml:space="preserve"> HYPERLINK \l _Toc16765 </w:instrText>
      </w:r>
      <w:r>
        <w:rPr>
          <w:szCs w:val="24"/>
        </w:rPr>
        <w:fldChar w:fldCharType="separate"/>
      </w:r>
      <w:r>
        <w:rPr>
          <w:rFonts w:hint="default"/>
        </w:rPr>
        <w:t xml:space="preserve">6.1. </w:t>
      </w:r>
      <w:r>
        <w:t>应急体系及组织机构</w:t>
      </w:r>
      <w:r>
        <w:tab/>
      </w:r>
      <w:r>
        <w:fldChar w:fldCharType="begin"/>
      </w:r>
      <w:r>
        <w:instrText xml:space="preserve"> PAGEREF _Toc16765 \h </w:instrText>
      </w:r>
      <w:r>
        <w:fldChar w:fldCharType="separate"/>
      </w:r>
      <w:r>
        <w:t>114</w:t>
      </w:r>
      <w:r>
        <w:fldChar w:fldCharType="end"/>
      </w:r>
      <w:r>
        <w:rPr>
          <w:szCs w:val="24"/>
        </w:rPr>
        <w:fldChar w:fldCharType="end"/>
      </w:r>
    </w:p>
    <w:p w14:paraId="57BE45B2">
      <w:pPr>
        <w:pStyle w:val="62"/>
        <w:tabs>
          <w:tab w:val="right" w:leader="dot" w:pos="8787"/>
        </w:tabs>
      </w:pPr>
      <w:r>
        <w:rPr>
          <w:szCs w:val="24"/>
        </w:rPr>
        <w:fldChar w:fldCharType="begin"/>
      </w:r>
      <w:r>
        <w:rPr>
          <w:szCs w:val="24"/>
        </w:rPr>
        <w:instrText xml:space="preserve"> HYPERLINK \l _Toc894 </w:instrText>
      </w:r>
      <w:r>
        <w:rPr>
          <w:szCs w:val="24"/>
        </w:rPr>
        <w:fldChar w:fldCharType="separate"/>
      </w:r>
      <w:r>
        <w:rPr>
          <w:rFonts w:hint="default"/>
        </w:rPr>
        <w:t xml:space="preserve">6.2. </w:t>
      </w:r>
      <w:r>
        <w:t>应急报告程序</w:t>
      </w:r>
      <w:r>
        <w:tab/>
      </w:r>
      <w:r>
        <w:fldChar w:fldCharType="begin"/>
      </w:r>
      <w:r>
        <w:instrText xml:space="preserve"> PAGEREF _Toc894 \h </w:instrText>
      </w:r>
      <w:r>
        <w:fldChar w:fldCharType="separate"/>
      </w:r>
      <w:r>
        <w:t>117</w:t>
      </w:r>
      <w:r>
        <w:fldChar w:fldCharType="end"/>
      </w:r>
      <w:r>
        <w:rPr>
          <w:szCs w:val="24"/>
        </w:rPr>
        <w:fldChar w:fldCharType="end"/>
      </w:r>
    </w:p>
    <w:p w14:paraId="66F39330">
      <w:pPr>
        <w:pStyle w:val="62"/>
        <w:tabs>
          <w:tab w:val="right" w:leader="dot" w:pos="8787"/>
        </w:tabs>
      </w:pPr>
      <w:r>
        <w:rPr>
          <w:szCs w:val="24"/>
        </w:rPr>
        <w:fldChar w:fldCharType="begin"/>
      </w:r>
      <w:r>
        <w:rPr>
          <w:szCs w:val="24"/>
        </w:rPr>
        <w:instrText xml:space="preserve"> HYPERLINK \l _Toc1837 </w:instrText>
      </w:r>
      <w:r>
        <w:rPr>
          <w:szCs w:val="24"/>
        </w:rPr>
        <w:fldChar w:fldCharType="separate"/>
      </w:r>
      <w:r>
        <w:rPr>
          <w:rFonts w:hint="default"/>
        </w:rPr>
        <w:t xml:space="preserve">6.3. </w:t>
      </w:r>
      <w:r>
        <w:t>应急处理原则</w:t>
      </w:r>
      <w:r>
        <w:tab/>
      </w:r>
      <w:r>
        <w:fldChar w:fldCharType="begin"/>
      </w:r>
      <w:r>
        <w:instrText xml:space="preserve"> PAGEREF _Toc1837 \h </w:instrText>
      </w:r>
      <w:r>
        <w:fldChar w:fldCharType="separate"/>
      </w:r>
      <w:r>
        <w:t>117</w:t>
      </w:r>
      <w:r>
        <w:fldChar w:fldCharType="end"/>
      </w:r>
      <w:r>
        <w:rPr>
          <w:szCs w:val="24"/>
        </w:rPr>
        <w:fldChar w:fldCharType="end"/>
      </w:r>
    </w:p>
    <w:p w14:paraId="4D1B81BA">
      <w:pPr>
        <w:pStyle w:val="62"/>
        <w:tabs>
          <w:tab w:val="right" w:leader="dot" w:pos="8787"/>
        </w:tabs>
      </w:pPr>
      <w:r>
        <w:rPr>
          <w:szCs w:val="24"/>
        </w:rPr>
        <w:fldChar w:fldCharType="begin"/>
      </w:r>
      <w:r>
        <w:rPr>
          <w:szCs w:val="24"/>
        </w:rPr>
        <w:instrText xml:space="preserve"> HYPERLINK \l _Toc24379 </w:instrText>
      </w:r>
      <w:r>
        <w:rPr>
          <w:szCs w:val="24"/>
        </w:rPr>
        <w:fldChar w:fldCharType="separate"/>
      </w:r>
      <w:r>
        <w:rPr>
          <w:rFonts w:hint="default"/>
        </w:rPr>
        <w:t xml:space="preserve">6.4. </w:t>
      </w:r>
      <w:r>
        <w:t>应急物资及设备准备</w:t>
      </w:r>
      <w:r>
        <w:tab/>
      </w:r>
      <w:r>
        <w:fldChar w:fldCharType="begin"/>
      </w:r>
      <w:r>
        <w:instrText xml:space="preserve"> PAGEREF _Toc24379 \h </w:instrText>
      </w:r>
      <w:r>
        <w:fldChar w:fldCharType="separate"/>
      </w:r>
      <w:r>
        <w:t>117</w:t>
      </w:r>
      <w:r>
        <w:fldChar w:fldCharType="end"/>
      </w:r>
      <w:r>
        <w:rPr>
          <w:szCs w:val="24"/>
        </w:rPr>
        <w:fldChar w:fldCharType="end"/>
      </w:r>
    </w:p>
    <w:p w14:paraId="36B00FE7">
      <w:pPr>
        <w:pStyle w:val="62"/>
        <w:tabs>
          <w:tab w:val="right" w:leader="dot" w:pos="8787"/>
        </w:tabs>
      </w:pPr>
      <w:r>
        <w:rPr>
          <w:szCs w:val="24"/>
        </w:rPr>
        <w:fldChar w:fldCharType="begin"/>
      </w:r>
      <w:r>
        <w:rPr>
          <w:szCs w:val="24"/>
        </w:rPr>
        <w:instrText xml:space="preserve"> HYPERLINK \l _Toc11573 </w:instrText>
      </w:r>
      <w:r>
        <w:rPr>
          <w:szCs w:val="24"/>
        </w:rPr>
        <w:fldChar w:fldCharType="separate"/>
      </w:r>
      <w:r>
        <w:rPr>
          <w:rFonts w:hint="default"/>
        </w:rPr>
        <w:t xml:space="preserve">6.5. </w:t>
      </w:r>
      <w:r>
        <w:t>应急救援路线</w:t>
      </w:r>
      <w:r>
        <w:tab/>
      </w:r>
      <w:r>
        <w:fldChar w:fldCharType="begin"/>
      </w:r>
      <w:r>
        <w:instrText xml:space="preserve"> PAGEREF _Toc11573 \h </w:instrText>
      </w:r>
      <w:r>
        <w:fldChar w:fldCharType="separate"/>
      </w:r>
      <w:r>
        <w:t>118</w:t>
      </w:r>
      <w:r>
        <w:fldChar w:fldCharType="end"/>
      </w:r>
      <w:r>
        <w:rPr>
          <w:szCs w:val="24"/>
        </w:rPr>
        <w:fldChar w:fldCharType="end"/>
      </w:r>
    </w:p>
    <w:p w14:paraId="45928FA3">
      <w:pPr>
        <w:pStyle w:val="62"/>
        <w:tabs>
          <w:tab w:val="right" w:leader="dot" w:pos="8787"/>
        </w:tabs>
      </w:pPr>
      <w:r>
        <w:rPr>
          <w:szCs w:val="24"/>
        </w:rPr>
        <w:fldChar w:fldCharType="begin"/>
      </w:r>
      <w:r>
        <w:rPr>
          <w:szCs w:val="24"/>
        </w:rPr>
        <w:instrText xml:space="preserve"> HYPERLINK \l _Toc648 </w:instrText>
      </w:r>
      <w:r>
        <w:rPr>
          <w:szCs w:val="24"/>
        </w:rPr>
        <w:fldChar w:fldCharType="separate"/>
      </w:r>
      <w:r>
        <w:rPr>
          <w:rFonts w:hint="default"/>
        </w:rPr>
        <w:t xml:space="preserve">6.6. </w:t>
      </w:r>
      <w:r>
        <w:t>应急处置方案</w:t>
      </w:r>
      <w:r>
        <w:tab/>
      </w:r>
      <w:r>
        <w:fldChar w:fldCharType="begin"/>
      </w:r>
      <w:r>
        <w:instrText xml:space="preserve"> PAGEREF _Toc648 \h </w:instrText>
      </w:r>
      <w:r>
        <w:fldChar w:fldCharType="separate"/>
      </w:r>
      <w:r>
        <w:t>119</w:t>
      </w:r>
      <w:r>
        <w:fldChar w:fldCharType="end"/>
      </w:r>
      <w:r>
        <w:rPr>
          <w:szCs w:val="24"/>
        </w:rPr>
        <w:fldChar w:fldCharType="end"/>
      </w:r>
    </w:p>
    <w:p w14:paraId="1563C20D">
      <w:pPr>
        <w:pStyle w:val="62"/>
        <w:tabs>
          <w:tab w:val="right" w:leader="dot" w:pos="8787"/>
        </w:tabs>
      </w:pPr>
      <w:r>
        <w:rPr>
          <w:szCs w:val="24"/>
        </w:rPr>
        <w:fldChar w:fldCharType="begin"/>
      </w:r>
      <w:r>
        <w:rPr>
          <w:szCs w:val="24"/>
        </w:rPr>
        <w:instrText xml:space="preserve"> HYPERLINK \l _Toc16315 </w:instrText>
      </w:r>
      <w:r>
        <w:rPr>
          <w:szCs w:val="24"/>
        </w:rPr>
        <w:fldChar w:fldCharType="separate"/>
      </w:r>
      <w:r>
        <w:rPr>
          <w:rFonts w:hint="default"/>
        </w:rPr>
        <w:t xml:space="preserve">6.7. </w:t>
      </w:r>
      <w:r>
        <w:t>医疗卫生及职业健康安全保障措施</w:t>
      </w:r>
      <w:r>
        <w:tab/>
      </w:r>
      <w:r>
        <w:fldChar w:fldCharType="begin"/>
      </w:r>
      <w:r>
        <w:instrText xml:space="preserve"> PAGEREF _Toc16315 \h </w:instrText>
      </w:r>
      <w:r>
        <w:fldChar w:fldCharType="separate"/>
      </w:r>
      <w:r>
        <w:t>123</w:t>
      </w:r>
      <w:r>
        <w:fldChar w:fldCharType="end"/>
      </w:r>
      <w:r>
        <w:rPr>
          <w:szCs w:val="24"/>
        </w:rPr>
        <w:fldChar w:fldCharType="end"/>
      </w:r>
    </w:p>
    <w:p w14:paraId="516D0093">
      <w:pPr>
        <w:pStyle w:val="51"/>
        <w:tabs>
          <w:tab w:val="right" w:leader="dot" w:pos="8787"/>
        </w:tabs>
      </w:pPr>
      <w:r>
        <w:rPr>
          <w:szCs w:val="24"/>
        </w:rPr>
        <w:fldChar w:fldCharType="begin"/>
      </w:r>
      <w:r>
        <w:rPr>
          <w:szCs w:val="24"/>
        </w:rPr>
        <w:instrText xml:space="preserve"> HYPERLINK \l _Toc8147 </w:instrText>
      </w:r>
      <w:r>
        <w:rPr>
          <w:szCs w:val="24"/>
        </w:rPr>
        <w:fldChar w:fldCharType="separate"/>
      </w:r>
      <w:r>
        <w:rPr>
          <w:rFonts w:hint="eastAsia"/>
        </w:rPr>
        <w:t>7.汽车吊吊装计算书</w:t>
      </w:r>
      <w:r>
        <w:tab/>
      </w:r>
      <w:r>
        <w:fldChar w:fldCharType="begin"/>
      </w:r>
      <w:r>
        <w:instrText xml:space="preserve"> PAGEREF _Toc8147 \h </w:instrText>
      </w:r>
      <w:r>
        <w:fldChar w:fldCharType="separate"/>
      </w:r>
      <w:r>
        <w:t>125</w:t>
      </w:r>
      <w:r>
        <w:fldChar w:fldCharType="end"/>
      </w:r>
      <w:r>
        <w:rPr>
          <w:szCs w:val="24"/>
        </w:rPr>
        <w:fldChar w:fldCharType="end"/>
      </w:r>
    </w:p>
    <w:p w14:paraId="345597D6">
      <w:pPr>
        <w:pStyle w:val="62"/>
        <w:tabs>
          <w:tab w:val="right" w:leader="dot" w:pos="8787"/>
        </w:tabs>
      </w:pPr>
      <w:r>
        <w:rPr>
          <w:szCs w:val="24"/>
        </w:rPr>
        <w:fldChar w:fldCharType="begin"/>
      </w:r>
      <w:r>
        <w:rPr>
          <w:szCs w:val="24"/>
        </w:rPr>
        <w:instrText xml:space="preserve"> HYPERLINK \l _Toc2788 </w:instrText>
      </w:r>
      <w:r>
        <w:rPr>
          <w:szCs w:val="24"/>
        </w:rPr>
        <w:fldChar w:fldCharType="separate"/>
      </w:r>
      <w:r>
        <w:rPr>
          <w:rFonts w:hint="eastAsia"/>
        </w:rPr>
        <w:t>7.1</w:t>
      </w:r>
      <w:r>
        <w:rPr>
          <w:rFonts w:hint="eastAsia" w:ascii="宋体" w:hAnsi="宋体" w:eastAsia="宋体" w:cs="宋体"/>
          <w:szCs w:val="24"/>
          <w:lang w:val="zh-CN"/>
        </w:rPr>
        <w:t>计算依据：</w:t>
      </w:r>
      <w:r>
        <w:tab/>
      </w:r>
      <w:r>
        <w:fldChar w:fldCharType="begin"/>
      </w:r>
      <w:r>
        <w:instrText xml:space="preserve"> PAGEREF _Toc2788 \h </w:instrText>
      </w:r>
      <w:r>
        <w:fldChar w:fldCharType="separate"/>
      </w:r>
      <w:r>
        <w:t>125</w:t>
      </w:r>
      <w:r>
        <w:fldChar w:fldCharType="end"/>
      </w:r>
      <w:r>
        <w:rPr>
          <w:szCs w:val="24"/>
        </w:rPr>
        <w:fldChar w:fldCharType="end"/>
      </w:r>
    </w:p>
    <w:p w14:paraId="7588FFD7">
      <w:pPr>
        <w:pStyle w:val="62"/>
        <w:tabs>
          <w:tab w:val="right" w:leader="dot" w:pos="8787"/>
        </w:tabs>
      </w:pPr>
      <w:r>
        <w:rPr>
          <w:szCs w:val="24"/>
        </w:rPr>
        <w:fldChar w:fldCharType="begin"/>
      </w:r>
      <w:r>
        <w:rPr>
          <w:szCs w:val="24"/>
        </w:rPr>
        <w:instrText xml:space="preserve"> HYPERLINK \l _Toc28753 </w:instrText>
      </w:r>
      <w:r>
        <w:rPr>
          <w:szCs w:val="24"/>
        </w:rPr>
        <w:fldChar w:fldCharType="separate"/>
      </w:r>
      <w:r>
        <w:rPr>
          <w:rFonts w:hint="eastAsia"/>
          <w:lang w:val="zh-CN"/>
        </w:rPr>
        <w:t>7.2</w:t>
      </w:r>
      <w:r>
        <w:rPr>
          <w:lang w:val="zh-CN"/>
        </w:rPr>
        <w:t>吊装要求</w:t>
      </w:r>
      <w:r>
        <w:tab/>
      </w:r>
      <w:r>
        <w:fldChar w:fldCharType="begin"/>
      </w:r>
      <w:r>
        <w:instrText xml:space="preserve"> PAGEREF _Toc28753 \h </w:instrText>
      </w:r>
      <w:r>
        <w:fldChar w:fldCharType="separate"/>
      </w:r>
      <w:r>
        <w:t>125</w:t>
      </w:r>
      <w:r>
        <w:fldChar w:fldCharType="end"/>
      </w:r>
      <w:r>
        <w:rPr>
          <w:szCs w:val="24"/>
        </w:rPr>
        <w:fldChar w:fldCharType="end"/>
      </w:r>
    </w:p>
    <w:p w14:paraId="583F4B70">
      <w:pPr>
        <w:pStyle w:val="62"/>
        <w:tabs>
          <w:tab w:val="right" w:leader="dot" w:pos="8787"/>
        </w:tabs>
      </w:pPr>
      <w:r>
        <w:rPr>
          <w:szCs w:val="24"/>
        </w:rPr>
        <w:fldChar w:fldCharType="begin"/>
      </w:r>
      <w:r>
        <w:rPr>
          <w:szCs w:val="24"/>
        </w:rPr>
        <w:instrText xml:space="preserve"> HYPERLINK \l _Toc12825 </w:instrText>
      </w:r>
      <w:r>
        <w:rPr>
          <w:szCs w:val="24"/>
        </w:rPr>
        <w:fldChar w:fldCharType="separate"/>
      </w:r>
      <w:r>
        <w:rPr>
          <w:rFonts w:hint="eastAsia"/>
          <w:lang w:val="zh-CN"/>
        </w:rPr>
        <w:t>7.3汽车式起重机支腿力计算</w:t>
      </w:r>
      <w:r>
        <w:tab/>
      </w:r>
      <w:r>
        <w:fldChar w:fldCharType="begin"/>
      </w:r>
      <w:r>
        <w:instrText xml:space="preserve"> PAGEREF _Toc12825 \h </w:instrText>
      </w:r>
      <w:r>
        <w:fldChar w:fldCharType="separate"/>
      </w:r>
      <w:r>
        <w:t>125</w:t>
      </w:r>
      <w:r>
        <w:fldChar w:fldCharType="end"/>
      </w:r>
      <w:r>
        <w:rPr>
          <w:szCs w:val="24"/>
        </w:rPr>
        <w:fldChar w:fldCharType="end"/>
      </w:r>
    </w:p>
    <w:p w14:paraId="4752E754">
      <w:pPr>
        <w:pStyle w:val="62"/>
        <w:tabs>
          <w:tab w:val="right" w:leader="dot" w:pos="8787"/>
        </w:tabs>
      </w:pPr>
      <w:r>
        <w:rPr>
          <w:szCs w:val="24"/>
        </w:rPr>
        <w:fldChar w:fldCharType="begin"/>
      </w:r>
      <w:r>
        <w:rPr>
          <w:szCs w:val="24"/>
        </w:rPr>
        <w:instrText xml:space="preserve"> HYPERLINK \l _Toc9416 </w:instrText>
      </w:r>
      <w:r>
        <w:rPr>
          <w:szCs w:val="24"/>
        </w:rPr>
        <w:fldChar w:fldCharType="separate"/>
      </w:r>
      <w:r>
        <w:rPr>
          <w:rFonts w:hint="eastAsia"/>
          <w:lang w:val="zh-CN"/>
        </w:rPr>
        <w:t>7.4</w:t>
      </w:r>
      <w:r>
        <w:rPr>
          <w:lang w:val="zh-CN"/>
        </w:rPr>
        <w:t>地基基础验算</w:t>
      </w:r>
      <w:r>
        <w:tab/>
      </w:r>
      <w:r>
        <w:fldChar w:fldCharType="begin"/>
      </w:r>
      <w:r>
        <w:instrText xml:space="preserve"> PAGEREF _Toc9416 \h </w:instrText>
      </w:r>
      <w:r>
        <w:fldChar w:fldCharType="separate"/>
      </w:r>
      <w:r>
        <w:t>130</w:t>
      </w:r>
      <w:r>
        <w:fldChar w:fldCharType="end"/>
      </w:r>
      <w:r>
        <w:rPr>
          <w:szCs w:val="24"/>
        </w:rPr>
        <w:fldChar w:fldCharType="end"/>
      </w:r>
    </w:p>
    <w:p w14:paraId="72D0C81C">
      <w:pPr>
        <w:pStyle w:val="62"/>
        <w:tabs>
          <w:tab w:val="right" w:leader="dot" w:pos="8787"/>
        </w:tabs>
      </w:pPr>
      <w:r>
        <w:rPr>
          <w:szCs w:val="24"/>
        </w:rPr>
        <w:fldChar w:fldCharType="begin"/>
      </w:r>
      <w:r>
        <w:rPr>
          <w:szCs w:val="24"/>
        </w:rPr>
        <w:instrText xml:space="preserve"> HYPERLINK \l _Toc14870 </w:instrText>
      </w:r>
      <w:r>
        <w:rPr>
          <w:szCs w:val="24"/>
        </w:rPr>
        <w:fldChar w:fldCharType="separate"/>
      </w:r>
      <w:r>
        <w:rPr>
          <w:rFonts w:hint="eastAsia"/>
          <w:lang w:val="zh-CN"/>
        </w:rPr>
        <w:t>7.5汽车式起重机抗倾覆计算</w:t>
      </w:r>
      <w:r>
        <w:tab/>
      </w:r>
      <w:r>
        <w:fldChar w:fldCharType="begin"/>
      </w:r>
      <w:r>
        <w:instrText xml:space="preserve"> PAGEREF _Toc14870 \h </w:instrText>
      </w:r>
      <w:r>
        <w:fldChar w:fldCharType="separate"/>
      </w:r>
      <w:r>
        <w:t>130</w:t>
      </w:r>
      <w:r>
        <w:fldChar w:fldCharType="end"/>
      </w:r>
      <w:r>
        <w:rPr>
          <w:szCs w:val="24"/>
        </w:rPr>
        <w:fldChar w:fldCharType="end"/>
      </w:r>
    </w:p>
    <w:p w14:paraId="4A79FFFE">
      <w:pPr>
        <w:pStyle w:val="62"/>
        <w:tabs>
          <w:tab w:val="right" w:leader="dot" w:pos="8787"/>
        </w:tabs>
      </w:pPr>
      <w:r>
        <w:rPr>
          <w:szCs w:val="24"/>
        </w:rPr>
        <w:fldChar w:fldCharType="begin"/>
      </w:r>
      <w:r>
        <w:rPr>
          <w:szCs w:val="24"/>
        </w:rPr>
        <w:instrText xml:space="preserve"> HYPERLINK \l _Toc12744 </w:instrText>
      </w:r>
      <w:r>
        <w:rPr>
          <w:szCs w:val="24"/>
        </w:rPr>
        <w:fldChar w:fldCharType="separate"/>
      </w:r>
      <w:r>
        <w:rPr>
          <w:rFonts w:hint="eastAsia"/>
        </w:rPr>
        <w:t>7.6</w:t>
      </w:r>
      <w:r>
        <w:t>吊装钢丝绳及卸扣选型</w:t>
      </w:r>
      <w:r>
        <w:tab/>
      </w:r>
      <w:r>
        <w:fldChar w:fldCharType="begin"/>
      </w:r>
      <w:r>
        <w:instrText xml:space="preserve"> PAGEREF _Toc12744 \h </w:instrText>
      </w:r>
      <w:r>
        <w:fldChar w:fldCharType="separate"/>
      </w:r>
      <w:r>
        <w:t>131</w:t>
      </w:r>
      <w:r>
        <w:fldChar w:fldCharType="end"/>
      </w:r>
      <w:r>
        <w:rPr>
          <w:szCs w:val="24"/>
        </w:rPr>
        <w:fldChar w:fldCharType="end"/>
      </w:r>
    </w:p>
    <w:p w14:paraId="234C23CF">
      <w:pPr>
        <w:pStyle w:val="51"/>
        <w:tabs>
          <w:tab w:val="right" w:leader="dot" w:pos="8787"/>
        </w:tabs>
      </w:pPr>
      <w:r>
        <w:rPr>
          <w:szCs w:val="24"/>
        </w:rPr>
        <w:fldChar w:fldCharType="begin"/>
      </w:r>
      <w:r>
        <w:rPr>
          <w:szCs w:val="24"/>
        </w:rPr>
        <w:instrText xml:space="preserve"> HYPERLINK \l _Toc25808 </w:instrText>
      </w:r>
      <w:r>
        <w:rPr>
          <w:szCs w:val="24"/>
        </w:rPr>
        <w:fldChar w:fldCharType="separate"/>
      </w:r>
      <w:r>
        <w:rPr>
          <w:rFonts w:hint="eastAsia"/>
        </w:rPr>
        <w:t>8.</w:t>
      </w:r>
      <w:r>
        <w:t>附件</w:t>
      </w:r>
      <w:r>
        <w:tab/>
      </w:r>
      <w:r>
        <w:fldChar w:fldCharType="begin"/>
      </w:r>
      <w:r>
        <w:instrText xml:space="preserve"> PAGEREF _Toc25808 \h </w:instrText>
      </w:r>
      <w:r>
        <w:fldChar w:fldCharType="separate"/>
      </w:r>
      <w:r>
        <w:t>134</w:t>
      </w:r>
      <w:r>
        <w:fldChar w:fldCharType="end"/>
      </w:r>
      <w:r>
        <w:rPr>
          <w:szCs w:val="24"/>
        </w:rPr>
        <w:fldChar w:fldCharType="end"/>
      </w:r>
    </w:p>
    <w:p w14:paraId="343EFB53">
      <w:pPr>
        <w:pStyle w:val="62"/>
        <w:tabs>
          <w:tab w:val="right" w:leader="dot" w:pos="8787"/>
        </w:tabs>
      </w:pPr>
      <w:r>
        <w:rPr>
          <w:szCs w:val="24"/>
        </w:rPr>
        <w:fldChar w:fldCharType="begin"/>
      </w:r>
      <w:r>
        <w:rPr>
          <w:szCs w:val="24"/>
        </w:rPr>
        <w:instrText xml:space="preserve"> HYPERLINK \l _Toc31376 </w:instrText>
      </w:r>
      <w:r>
        <w:rPr>
          <w:szCs w:val="24"/>
        </w:rPr>
        <w:fldChar w:fldCharType="separate"/>
      </w:r>
      <w:r>
        <w:rPr>
          <w:rFonts w:hint="eastAsia"/>
        </w:rPr>
        <w:t>8.1</w:t>
      </w:r>
      <w:r>
        <w:t>安拆单位证件</w:t>
      </w:r>
      <w:r>
        <w:tab/>
      </w:r>
      <w:r>
        <w:fldChar w:fldCharType="begin"/>
      </w:r>
      <w:r>
        <w:instrText xml:space="preserve"> PAGEREF _Toc31376 \h </w:instrText>
      </w:r>
      <w:r>
        <w:fldChar w:fldCharType="separate"/>
      </w:r>
      <w:r>
        <w:t>134</w:t>
      </w:r>
      <w:r>
        <w:fldChar w:fldCharType="end"/>
      </w:r>
      <w:r>
        <w:rPr>
          <w:szCs w:val="24"/>
        </w:rPr>
        <w:fldChar w:fldCharType="end"/>
      </w:r>
    </w:p>
    <w:p w14:paraId="20CDDA35">
      <w:pPr>
        <w:pStyle w:val="62"/>
        <w:tabs>
          <w:tab w:val="right" w:leader="dot" w:pos="8787"/>
        </w:tabs>
      </w:pPr>
      <w:r>
        <w:rPr>
          <w:szCs w:val="24"/>
        </w:rPr>
        <w:fldChar w:fldCharType="begin"/>
      </w:r>
      <w:r>
        <w:rPr>
          <w:szCs w:val="24"/>
        </w:rPr>
        <w:instrText xml:space="preserve"> HYPERLINK \l _Toc30009 </w:instrText>
      </w:r>
      <w:r>
        <w:rPr>
          <w:szCs w:val="24"/>
        </w:rPr>
        <w:fldChar w:fldCharType="separate"/>
      </w:r>
      <w:r>
        <w:rPr>
          <w:rFonts w:hint="eastAsia"/>
        </w:rPr>
        <w:t>8.2</w:t>
      </w:r>
      <w:r>
        <w:t>安拆人员证件</w:t>
      </w:r>
      <w:r>
        <w:tab/>
      </w:r>
      <w:r>
        <w:fldChar w:fldCharType="begin"/>
      </w:r>
      <w:r>
        <w:instrText xml:space="preserve"> PAGEREF _Toc30009 \h </w:instrText>
      </w:r>
      <w:r>
        <w:fldChar w:fldCharType="separate"/>
      </w:r>
      <w:r>
        <w:t>140</w:t>
      </w:r>
      <w:r>
        <w:fldChar w:fldCharType="end"/>
      </w:r>
      <w:r>
        <w:rPr>
          <w:szCs w:val="24"/>
        </w:rPr>
        <w:fldChar w:fldCharType="end"/>
      </w:r>
    </w:p>
    <w:p w14:paraId="2604083E">
      <w:pPr>
        <w:pStyle w:val="62"/>
        <w:tabs>
          <w:tab w:val="right" w:leader="dot" w:pos="8787"/>
        </w:tabs>
      </w:pPr>
      <w:r>
        <w:rPr>
          <w:szCs w:val="24"/>
        </w:rPr>
        <w:fldChar w:fldCharType="begin"/>
      </w:r>
      <w:r>
        <w:rPr>
          <w:szCs w:val="24"/>
        </w:rPr>
        <w:instrText xml:space="preserve"> HYPERLINK \l _Toc14384 </w:instrText>
      </w:r>
      <w:r>
        <w:rPr>
          <w:szCs w:val="24"/>
        </w:rPr>
        <w:fldChar w:fldCharType="separate"/>
      </w:r>
      <w:r>
        <w:rPr>
          <w:rFonts w:hint="eastAsia"/>
        </w:rPr>
        <w:t>8.3塔机资料</w:t>
      </w:r>
      <w:r>
        <w:tab/>
      </w:r>
      <w:r>
        <w:fldChar w:fldCharType="begin"/>
      </w:r>
      <w:r>
        <w:instrText xml:space="preserve"> PAGEREF _Toc14384 \h </w:instrText>
      </w:r>
      <w:r>
        <w:fldChar w:fldCharType="separate"/>
      </w:r>
      <w:r>
        <w:t>150</w:t>
      </w:r>
      <w:r>
        <w:fldChar w:fldCharType="end"/>
      </w:r>
      <w:r>
        <w:rPr>
          <w:szCs w:val="24"/>
        </w:rPr>
        <w:fldChar w:fldCharType="end"/>
      </w:r>
    </w:p>
    <w:p w14:paraId="5B5E1419">
      <w:pPr>
        <w:ind w:firstLine="0" w:firstLineChars="0"/>
        <w:rPr>
          <w:bCs/>
          <w:szCs w:val="24"/>
        </w:rPr>
        <w:sectPr>
          <w:headerReference r:id="rId11" w:type="first"/>
          <w:footerReference r:id="rId13" w:type="first"/>
          <w:footerReference r:id="rId12" w:type="default"/>
          <w:pgSz w:w="11906" w:h="16838"/>
          <w:pgMar w:top="1418" w:right="1418" w:bottom="1418" w:left="1701" w:header="851" w:footer="992" w:gutter="0"/>
          <w:cols w:space="720" w:num="1"/>
          <w:docGrid w:type="linesAndChars" w:linePitch="326" w:charSpace="0"/>
        </w:sectPr>
      </w:pPr>
      <w:r>
        <w:rPr>
          <w:szCs w:val="24"/>
        </w:rPr>
        <w:fldChar w:fldCharType="end"/>
      </w:r>
    </w:p>
    <w:p w14:paraId="4335E40A">
      <w:pPr>
        <w:adjustRightInd w:val="0"/>
        <w:ind w:firstLine="0" w:firstLineChars="0"/>
        <w:rPr>
          <w:bCs/>
          <w:szCs w:val="24"/>
        </w:rPr>
        <w:sectPr>
          <w:type w:val="continuous"/>
          <w:pgSz w:w="11906" w:h="16838"/>
          <w:pgMar w:top="851" w:right="851" w:bottom="851" w:left="1418" w:header="851" w:footer="992" w:gutter="0"/>
          <w:cols w:space="720" w:num="1"/>
          <w:titlePg/>
          <w:docGrid w:type="linesAndChars" w:linePitch="381" w:charSpace="0"/>
        </w:sectPr>
      </w:pPr>
    </w:p>
    <w:bookmarkEnd w:id="2"/>
    <w:bookmarkEnd w:id="3"/>
    <w:bookmarkEnd w:id="4"/>
    <w:bookmarkEnd w:id="5"/>
    <w:bookmarkEnd w:id="6"/>
    <w:p w14:paraId="057A2F20">
      <w:pPr>
        <w:pStyle w:val="3"/>
        <w:numPr>
          <w:ilvl w:val="0"/>
          <w:numId w:val="15"/>
        </w:numPr>
      </w:pPr>
      <w:bookmarkStart w:id="7" w:name="_Toc424073604"/>
      <w:bookmarkStart w:id="8" w:name="_Toc424408052"/>
      <w:bookmarkStart w:id="9" w:name="_Toc424407944"/>
      <w:bookmarkStart w:id="10" w:name="_Toc79100131"/>
      <w:bookmarkStart w:id="11" w:name="_Toc421391462"/>
      <w:bookmarkStart w:id="12" w:name="_Toc424073573"/>
      <w:bookmarkStart w:id="13" w:name="_Toc426554551"/>
      <w:bookmarkStart w:id="14" w:name="_Toc17908"/>
      <w:bookmarkStart w:id="15" w:name="_Toc26411"/>
      <w:bookmarkStart w:id="16" w:name="_Toc424485254"/>
      <w:r>
        <w:t>工程概况</w:t>
      </w:r>
      <w:bookmarkEnd w:id="7"/>
      <w:bookmarkEnd w:id="8"/>
      <w:bookmarkEnd w:id="9"/>
      <w:bookmarkEnd w:id="10"/>
      <w:bookmarkEnd w:id="11"/>
      <w:bookmarkEnd w:id="12"/>
      <w:bookmarkEnd w:id="13"/>
      <w:bookmarkEnd w:id="14"/>
      <w:bookmarkEnd w:id="15"/>
      <w:bookmarkEnd w:id="16"/>
    </w:p>
    <w:p w14:paraId="3B6E89C9">
      <w:pPr>
        <w:pStyle w:val="4"/>
        <w:numPr>
          <w:ilvl w:val="1"/>
          <w:numId w:val="15"/>
        </w:numPr>
      </w:pPr>
      <w:bookmarkStart w:id="17" w:name="_Toc79100132"/>
      <w:bookmarkStart w:id="18" w:name="_Toc421391463"/>
      <w:bookmarkStart w:id="19" w:name="_Toc424407945"/>
      <w:bookmarkStart w:id="20" w:name="_Toc424485255"/>
      <w:bookmarkStart w:id="21" w:name="_Toc424408053"/>
      <w:bookmarkStart w:id="22" w:name="_Toc424073605"/>
      <w:bookmarkStart w:id="23" w:name="_Toc426554552"/>
      <w:bookmarkStart w:id="24" w:name="_Toc30069"/>
      <w:bookmarkStart w:id="25" w:name="_Toc20902"/>
      <w:bookmarkStart w:id="26" w:name="_Toc424073574"/>
      <w:bookmarkStart w:id="27" w:name="_Toc16574"/>
      <w:r>
        <w:t>工程概况</w:t>
      </w:r>
      <w:bookmarkEnd w:id="17"/>
      <w:bookmarkEnd w:id="18"/>
      <w:bookmarkEnd w:id="19"/>
      <w:bookmarkEnd w:id="20"/>
      <w:bookmarkEnd w:id="21"/>
      <w:bookmarkEnd w:id="22"/>
      <w:bookmarkEnd w:id="23"/>
      <w:bookmarkEnd w:id="24"/>
      <w:bookmarkEnd w:id="25"/>
      <w:bookmarkEnd w:id="26"/>
      <w:bookmarkEnd w:id="27"/>
    </w:p>
    <w:p w14:paraId="1AA8AF7A">
      <w:pPr>
        <w:ind w:firstLine="480"/>
      </w:pPr>
      <w:bookmarkStart w:id="28" w:name="_Toc17074"/>
      <w:bookmarkStart w:id="29" w:name="_Toc79100133"/>
      <w:r>
        <w:rPr>
          <w:rFonts w:hint="eastAsia"/>
        </w:rPr>
        <w:t>松铁高速公路特大桥为混凝土结构特大桥，起止</w:t>
      </w:r>
      <w:r>
        <w:t>里程为</w:t>
      </w:r>
      <w:r>
        <w:rPr>
          <w:rFonts w:hint="eastAsia"/>
        </w:rPr>
        <w:t>DK50+867.43</w:t>
      </w:r>
      <w:r>
        <w:rPr>
          <w:rFonts w:hint="eastAsia" w:ascii="宋体" w:hAnsi="宋体"/>
        </w:rPr>
        <w:t>～</w:t>
      </w:r>
      <w:r>
        <w:t>DK55+512.364</w:t>
      </w:r>
      <w:r>
        <w:rPr>
          <w:rFonts w:hint="eastAsia"/>
        </w:rPr>
        <w:t>，桥梁全长4644.934m，桥梁中心里程为DK50+953.80，孔跨样式为（44+72+44）m连续梁+1×24+2×32+4×24+17×32+2×24+4×32+1×24+12×32+1×24+40×32+（40+64+40）m连续梁+26×32+26+（16+24+16）m刚构连续梁+29+21×32。</w:t>
      </w:r>
    </w:p>
    <w:p w14:paraId="54608B6C">
      <w:pPr>
        <w:pStyle w:val="5"/>
        <w:ind w:firstLine="482"/>
      </w:pPr>
      <w:bookmarkStart w:id="30" w:name="OLE_LINK6"/>
      <w:bookmarkStart w:id="31" w:name="OLE_LINK7"/>
      <w:r>
        <w:t>连续梁</w:t>
      </w:r>
      <w:bookmarkEnd w:id="30"/>
      <w:bookmarkEnd w:id="31"/>
      <w:r>
        <w:rPr>
          <w:rFonts w:hint="eastAsia"/>
        </w:rPr>
        <w:t>与</w:t>
      </w:r>
      <w:r>
        <w:t>松铁高速公路</w:t>
      </w:r>
      <w:r>
        <w:rPr>
          <w:rFonts w:hint="eastAsia"/>
        </w:rPr>
        <w:t>位置</w:t>
      </w:r>
      <w:r>
        <w:t>关系</w:t>
      </w:r>
    </w:p>
    <w:p w14:paraId="16D19F9B">
      <w:pPr>
        <w:spacing w:line="440" w:lineRule="exact"/>
        <w:ind w:firstLine="480"/>
      </w:pPr>
      <w:r>
        <w:rPr>
          <w:rFonts w:hint="eastAsia"/>
        </w:rPr>
        <w:t>松铁高速公路特大桥（44+72+44）m连续梁（里程DK50+872.93～DK51+034.45）跨越松铁高速公路。此段平面为直线，立面为上坡段，坡度14%，竖曲线半径R=25000m。0～3#墩下部结构为钻孔桩、承台、桥台和墩身。上部结构为（</w:t>
      </w:r>
      <w:r>
        <w:t>44+72+44</w:t>
      </w:r>
      <w:r>
        <w:rPr>
          <w:rFonts w:hint="eastAsia"/>
        </w:rPr>
        <w:t>）m连续梁，全长161.5m。连续梁72m主跨跨越松铁高速公路，高速公路为双向6车道，公路与铁路线路夹角约为87度，路面标高约16.0m，路面宽度30.8m，限高5.0m，实际连续梁最低点距离松铁高速公路路面为8</w:t>
      </w:r>
      <w:r>
        <w:t>.1m，挂篮底距离梁底</w:t>
      </w:r>
      <w:r>
        <w:rPr>
          <w:rFonts w:hint="eastAsia"/>
        </w:rPr>
        <w:t>1</w:t>
      </w:r>
      <w:r>
        <w:t>.5m，实际最小净空高度为</w:t>
      </w:r>
      <w:r>
        <w:rPr>
          <w:rFonts w:hint="eastAsia"/>
        </w:rPr>
        <w:t>6</w:t>
      </w:r>
      <w:r>
        <w:t>.6m，满足净空要求</w:t>
      </w:r>
      <w:r>
        <w:rPr>
          <w:rFonts w:hint="eastAsia"/>
        </w:rPr>
        <w:t>。见下图。</w:t>
      </w:r>
    </w:p>
    <w:p w14:paraId="02E4A9F8">
      <w:pPr>
        <w:ind w:firstLine="0" w:firstLineChars="0"/>
      </w:pPr>
      <w:r>
        <w:drawing>
          <wp:inline distT="0" distB="0" distL="114300" distR="114300">
            <wp:extent cx="5391785" cy="3455670"/>
            <wp:effectExtent l="0" t="0" r="18415" b="1143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25"/>
                    <a:stretch>
                      <a:fillRect/>
                    </a:stretch>
                  </pic:blipFill>
                  <pic:spPr>
                    <a:xfrm>
                      <a:off x="0" y="0"/>
                      <a:ext cx="5391785" cy="3455670"/>
                    </a:xfrm>
                    <a:prstGeom prst="rect">
                      <a:avLst/>
                    </a:prstGeom>
                    <a:noFill/>
                    <a:ln>
                      <a:noFill/>
                    </a:ln>
                  </pic:spPr>
                </pic:pic>
              </a:graphicData>
            </a:graphic>
          </wp:inline>
        </w:drawing>
      </w:r>
    </w:p>
    <w:p w14:paraId="19594C76">
      <w:pPr>
        <w:pStyle w:val="273"/>
        <w:outlineLvl w:val="9"/>
      </w:pPr>
      <w:r>
        <w:t xml:space="preserve">图 </w:t>
      </w:r>
      <w:r>
        <w:rPr>
          <w:rFonts w:hint="eastAsia"/>
        </w:rPr>
        <w:t>1.2-1 松铁高速公路特大桥（44+72+44）m连续梁奥维平面位置示意图</w:t>
      </w:r>
    </w:p>
    <w:p w14:paraId="11D71BA5">
      <w:pPr>
        <w:widowControl/>
        <w:spacing w:before="100" w:beforeAutospacing="1" w:after="100" w:afterAutospacing="1" w:line="240" w:lineRule="auto"/>
        <w:ind w:firstLine="0" w:firstLineChars="0"/>
        <w:jc w:val="left"/>
        <w:rPr>
          <w:rFonts w:hint="eastAsia" w:ascii="宋体" w:hAnsi="宋体" w:cs="宋体"/>
          <w:kern w:val="0"/>
          <w:szCs w:val="24"/>
        </w:rPr>
      </w:pPr>
      <w:r>
        <w:drawing>
          <wp:inline distT="0" distB="0" distL="114300" distR="114300">
            <wp:extent cx="5404485" cy="2607945"/>
            <wp:effectExtent l="0" t="0" r="571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lum bright="-6000"/>
                    </a:blip>
                    <a:stretch>
                      <a:fillRect/>
                    </a:stretch>
                  </pic:blipFill>
                  <pic:spPr>
                    <a:xfrm>
                      <a:off x="0" y="0"/>
                      <a:ext cx="5404485" cy="2607945"/>
                    </a:xfrm>
                    <a:prstGeom prst="rect">
                      <a:avLst/>
                    </a:prstGeom>
                    <a:noFill/>
                    <a:ln>
                      <a:noFill/>
                    </a:ln>
                  </pic:spPr>
                </pic:pic>
              </a:graphicData>
            </a:graphic>
          </wp:inline>
        </w:drawing>
      </w:r>
    </w:p>
    <w:p w14:paraId="044C4C15">
      <w:pPr>
        <w:pStyle w:val="273"/>
        <w:outlineLvl w:val="9"/>
      </w:pPr>
      <w:r>
        <w:t xml:space="preserve">图 </w:t>
      </w:r>
      <w:r>
        <w:rPr>
          <w:rFonts w:hint="eastAsia"/>
        </w:rPr>
        <w:t>1.2-2 松铁高速公路特大桥（44+72+44）m连续梁地形平面示意图</w:t>
      </w:r>
    </w:p>
    <w:p w14:paraId="7E0F6B83">
      <w:pPr>
        <w:pStyle w:val="55"/>
        <w:ind w:firstLine="0" w:firstLineChars="0"/>
        <w:jc w:val="center"/>
        <w:outlineLvl w:val="9"/>
      </w:pPr>
      <w:bookmarkStart w:id="32" w:name="_Toc198115761"/>
      <w:bookmarkStart w:id="33" w:name="_Toc198131562"/>
      <w:bookmarkStart w:id="34" w:name="_Toc202975552"/>
      <w:bookmarkStart w:id="35" w:name="_Toc201239189"/>
      <w:bookmarkStart w:id="36" w:name="_Toc201226174"/>
      <w:bookmarkStart w:id="37" w:name="_Toc202986815"/>
      <w:bookmarkStart w:id="38" w:name="_Toc201226225"/>
      <w:r>
        <mc:AlternateContent>
          <mc:Choice Requires="wps">
            <w:drawing>
              <wp:anchor distT="0" distB="0" distL="114300" distR="114300" simplePos="0" relativeHeight="251662336" behindDoc="0" locked="0" layoutInCell="1" allowOverlap="1">
                <wp:simplePos x="0" y="0"/>
                <wp:positionH relativeFrom="column">
                  <wp:posOffset>391795</wp:posOffset>
                </wp:positionH>
                <wp:positionV relativeFrom="paragraph">
                  <wp:posOffset>2299970</wp:posOffset>
                </wp:positionV>
                <wp:extent cx="4914900" cy="150495"/>
                <wp:effectExtent l="0" t="0" r="0" b="1905"/>
                <wp:wrapNone/>
                <wp:docPr id="1" name="矩形 601"/>
                <wp:cNvGraphicFramePr/>
                <a:graphic xmlns:a="http://schemas.openxmlformats.org/drawingml/2006/main">
                  <a:graphicData uri="http://schemas.microsoft.com/office/word/2010/wordprocessingShape">
                    <wps:wsp>
                      <wps:cNvSpPr/>
                      <wps:spPr>
                        <a:xfrm>
                          <a:off x="0" y="0"/>
                          <a:ext cx="4914900" cy="150495"/>
                        </a:xfrm>
                        <a:prstGeom prst="rect">
                          <a:avLst/>
                        </a:prstGeom>
                        <a:gradFill rotWithShape="0">
                          <a:gsLst>
                            <a:gs pos="0">
                              <a:srgbClr val="C00000"/>
                            </a:gs>
                            <a:gs pos="100000">
                              <a:srgbClr val="C00000">
                                <a:gamma/>
                                <a:shade val="46275"/>
                                <a:invGamma/>
                              </a:srgbClr>
                            </a:gs>
                          </a:gsLst>
                          <a:lin ang="5400000" scaled="1"/>
                          <a:tileRect/>
                        </a:gradFill>
                        <a:ln w="15875">
                          <a:noFill/>
                        </a:ln>
                      </wps:spPr>
                      <wps:bodyPr wrap="square" upright="1"/>
                    </wps:wsp>
                  </a:graphicData>
                </a:graphic>
              </wp:anchor>
            </w:drawing>
          </mc:Choice>
          <mc:Fallback>
            <w:pict>
              <v:rect id="矩形 601" o:spid="_x0000_s1026" o:spt="1" style="position:absolute;left:0pt;margin-left:30.85pt;margin-top:181.1pt;height:11.85pt;width:387pt;z-index:251662336;mso-width-relative:page;mso-height-relative:page;" fillcolor="#C00000" filled="t" stroked="f" coordsize="21600,21600" o:gfxdata="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rZCH9gA&#10;AAAKAQAADwAAAAAAAAABACAAAAAiAAAAZHJzL2Rvd25yZXYueG1sUEsBAhQAFAAAAAgAh07iQI28&#10;dQ4fAgAASQQAAA4AAAAAAAAAAQAgAAAAJwEAAGRycy9lMm9Eb2MueG1sUEsFBgAAAAAGAAYAWQEA&#10;ALgFAAAAAA==&#10;">
                <v:fill type="gradient" on="t" color2="#590000" focus="100%" focussize="0,0"/>
                <v:stroke on="f" weight="1.25pt"/>
                <v:imagedata o:title=""/>
                <o:lock v:ext="edit" aspectratio="f"/>
              </v:rect>
            </w:pict>
          </mc:Fallback>
        </mc:AlternateContent>
      </w:r>
      <w:r>
        <w:drawing>
          <wp:inline distT="0" distB="0" distL="114300" distR="114300">
            <wp:extent cx="5108575" cy="3820160"/>
            <wp:effectExtent l="0" t="0" r="15875" b="8890"/>
            <wp:docPr id="6" name="图片 5" descr="a2526d5900fe47ee0491c022e36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a2526d5900fe47ee0491c022e364154"/>
                    <pic:cNvPicPr>
                      <a:picLocks noChangeAspect="1"/>
                    </pic:cNvPicPr>
                  </pic:nvPicPr>
                  <pic:blipFill>
                    <a:blip r:embed="rId27"/>
                    <a:stretch>
                      <a:fillRect/>
                    </a:stretch>
                  </pic:blipFill>
                  <pic:spPr>
                    <a:xfrm>
                      <a:off x="0" y="0"/>
                      <a:ext cx="5108575" cy="3820160"/>
                    </a:xfrm>
                    <a:prstGeom prst="rect">
                      <a:avLst/>
                    </a:prstGeom>
                    <a:noFill/>
                    <a:ln>
                      <a:noFill/>
                    </a:ln>
                  </pic:spPr>
                </pic:pic>
              </a:graphicData>
            </a:graphic>
          </wp:inline>
        </w:drawing>
      </w:r>
      <w:bookmarkEnd w:id="32"/>
      <w:bookmarkEnd w:id="33"/>
      <w:bookmarkEnd w:id="34"/>
      <w:bookmarkEnd w:id="35"/>
      <w:bookmarkEnd w:id="36"/>
      <w:bookmarkEnd w:id="37"/>
      <w:bookmarkEnd w:id="38"/>
    </w:p>
    <w:p w14:paraId="309C6F09">
      <w:pPr>
        <w:pStyle w:val="273"/>
        <w:outlineLvl w:val="9"/>
      </w:pPr>
      <w:r>
        <w:t xml:space="preserve">图 </w:t>
      </w:r>
      <w:r>
        <w:rPr>
          <w:rFonts w:hint="eastAsia"/>
        </w:rPr>
        <w:t>1.2-3 松铁高速公路特大桥（44+72+44）m连续梁现场实景图</w:t>
      </w:r>
    </w:p>
    <w:p w14:paraId="7C5C7C37">
      <w:pPr>
        <w:widowControl/>
        <w:spacing w:before="100" w:beforeAutospacing="1" w:after="100" w:afterAutospacing="1" w:line="240" w:lineRule="auto"/>
        <w:ind w:firstLine="0" w:firstLineChars="0"/>
        <w:jc w:val="center"/>
        <w:rPr>
          <w:rFonts w:hint="eastAsia" w:ascii="宋体" w:hAnsi="宋体" w:cs="宋体"/>
          <w:kern w:val="0"/>
          <w:szCs w:val="24"/>
        </w:rPr>
      </w:pPr>
      <w:r>
        <w:drawing>
          <wp:inline distT="0" distB="0" distL="114300" distR="114300">
            <wp:extent cx="5553710" cy="2647315"/>
            <wp:effectExtent l="0" t="0" r="889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5553710" cy="2647315"/>
                    </a:xfrm>
                    <a:prstGeom prst="rect">
                      <a:avLst/>
                    </a:prstGeom>
                    <a:noFill/>
                    <a:ln>
                      <a:noFill/>
                    </a:ln>
                  </pic:spPr>
                </pic:pic>
              </a:graphicData>
            </a:graphic>
          </wp:inline>
        </w:drawing>
      </w:r>
    </w:p>
    <w:p w14:paraId="031642EB">
      <w:pPr>
        <w:pStyle w:val="273"/>
        <w:outlineLvl w:val="9"/>
      </w:pPr>
      <w:r>
        <w:t xml:space="preserve">图 </w:t>
      </w:r>
      <w:r>
        <w:rPr>
          <w:rFonts w:hint="eastAsia"/>
        </w:rPr>
        <w:t>1.2-4 松铁高速公路特大桥（44+72+44）m连续梁主跨立面示意图</w:t>
      </w:r>
    </w:p>
    <w:p w14:paraId="0811EB72">
      <w:pPr>
        <w:pStyle w:val="4"/>
        <w:numPr>
          <w:ilvl w:val="1"/>
          <w:numId w:val="15"/>
        </w:numPr>
      </w:pPr>
      <w:bookmarkStart w:id="39" w:name="_Toc203341868"/>
      <w:bookmarkStart w:id="40" w:name="_Toc31749"/>
      <w:bookmarkStart w:id="41" w:name="_Toc5918"/>
      <w:r>
        <w:t>工程特点</w:t>
      </w:r>
      <w:bookmarkEnd w:id="39"/>
      <w:bookmarkEnd w:id="40"/>
      <w:bookmarkEnd w:id="41"/>
    </w:p>
    <w:p w14:paraId="32821F20">
      <w:pPr>
        <w:pStyle w:val="5"/>
        <w:numPr>
          <w:ilvl w:val="2"/>
          <w:numId w:val="15"/>
        </w:numPr>
        <w:ind w:firstLineChars="0"/>
      </w:pPr>
      <w:r>
        <w:t>自然特征</w:t>
      </w:r>
    </w:p>
    <w:p w14:paraId="44F0EDA0">
      <w:pPr>
        <w:ind w:firstLine="480"/>
        <w:rPr>
          <w:szCs w:val="24"/>
        </w:rPr>
      </w:pPr>
      <w:bookmarkStart w:id="42" w:name="_Toc18781"/>
      <w:r>
        <w:rPr>
          <w:szCs w:val="24"/>
        </w:rPr>
        <w:t>1.地形地貌</w:t>
      </w:r>
      <w:bookmarkEnd w:id="42"/>
    </w:p>
    <w:p w14:paraId="69D8EA01">
      <w:pPr>
        <w:ind w:firstLine="480"/>
      </w:pPr>
      <w:bookmarkStart w:id="43" w:name="_Toc11504"/>
      <w:r>
        <w:rPr>
          <w:rFonts w:hint="eastAsia"/>
        </w:rPr>
        <w:t>松铁高速公路特大桥桥址区属浅丘地貌，地形起伏较小，海拔高程一般8～32m，相对最大高差约24m，自然坡度一般在0°～10°之间。区内冲沟、河流发育，覆土厚薄不均，沟槽地段分布有软土。</w:t>
      </w:r>
    </w:p>
    <w:p w14:paraId="41960679">
      <w:pPr>
        <w:ind w:firstLine="480"/>
        <w:rPr>
          <w:szCs w:val="24"/>
        </w:rPr>
      </w:pPr>
      <w:r>
        <w:rPr>
          <w:rFonts w:hint="eastAsia"/>
          <w:szCs w:val="24"/>
        </w:rPr>
        <w:t>2</w:t>
      </w:r>
      <w:r>
        <w:rPr>
          <w:szCs w:val="24"/>
        </w:rPr>
        <w:t>.气象特征</w:t>
      </w:r>
      <w:bookmarkEnd w:id="43"/>
    </w:p>
    <w:p w14:paraId="33832F31">
      <w:pPr>
        <w:ind w:firstLine="480"/>
        <w:rPr>
          <w:szCs w:val="24"/>
        </w:rPr>
      </w:pPr>
      <w:bookmarkStart w:id="44" w:name="_Toc28498"/>
      <w:r>
        <w:rPr>
          <w:rFonts w:hint="eastAsia"/>
          <w:szCs w:val="24"/>
        </w:rPr>
        <w:t>桥址区属于亚热带海洋性季风气候，气候温和湿润，总体四季不分明，雨量充沛，干湿季节分明。年平均气温22.6℃，极端最高气温37.1℃，极端最低气温2.0℃；年平均降雨量1683.8mm，日最大降雨量达509.2mm；1971年6月28日最大风速38.1m/s，方向NW。主导风向为北风，占全年频率22%，次多风向为东南风和东南东风，各占全年风向频率的10%。全年降雨主要集中在4至9月，占全年降雨量的80%，多年平均降雨量1611mm，年际变化大，易出现洪涝和干旱等灾害，夏秋之间热带风暴和台风较为频繁。年平均蒸发量为1812.3mm。年平均雷暴日数82天。年平均雾日数137天。多年平均日照时数2089.3小时</w:t>
      </w:r>
      <w:r>
        <w:rPr>
          <w:szCs w:val="24"/>
        </w:rPr>
        <w:t>。</w:t>
      </w:r>
    </w:p>
    <w:p w14:paraId="4AB63F78">
      <w:pPr>
        <w:ind w:firstLine="480"/>
        <w:rPr>
          <w:szCs w:val="24"/>
        </w:rPr>
      </w:pPr>
      <w:r>
        <w:rPr>
          <w:rFonts w:hint="eastAsia"/>
          <w:szCs w:val="24"/>
        </w:rPr>
        <w:t>桥址区属华南沿海台风Ⅳ区，季节风较明显，4～9月盛行东风、东南风，10月～次年3月盛行北风、偏东风，全年最多为东风和东南东风，强风向为东风和东北东风，年平均风速为5.2m/s；5～11月有台风（热带风暴），其中7～9月较多，登陆机率达46%。北海台风最大为2014年7月的台风，风力达12级以上，最大风速达57m/s。</w:t>
      </w:r>
    </w:p>
    <w:p w14:paraId="4CADC22C">
      <w:pPr>
        <w:ind w:firstLine="480"/>
        <w:rPr>
          <w:szCs w:val="24"/>
        </w:rPr>
      </w:pPr>
      <w:r>
        <w:rPr>
          <w:rFonts w:hint="eastAsia"/>
          <w:szCs w:val="24"/>
        </w:rPr>
        <w:t>3</w:t>
      </w:r>
      <w:r>
        <w:rPr>
          <w:szCs w:val="24"/>
        </w:rPr>
        <w:t>.</w:t>
      </w:r>
      <w:r>
        <w:rPr>
          <w:rFonts w:hint="eastAsia"/>
          <w:szCs w:val="24"/>
        </w:rPr>
        <w:t>地质</w:t>
      </w:r>
    </w:p>
    <w:p w14:paraId="40FEFB2F">
      <w:pPr>
        <w:ind w:firstLine="480"/>
      </w:pPr>
      <w:r>
        <w:rPr>
          <w:rFonts w:hint="eastAsia"/>
        </w:rPr>
        <w:t>（1</w:t>
      </w:r>
      <w:r>
        <w:t>）</w:t>
      </w:r>
      <w:r>
        <w:rPr>
          <w:rFonts w:hint="eastAsia"/>
        </w:rPr>
        <w:t>1</w:t>
      </w:r>
      <w:r>
        <w:t>#墩地质情况</w:t>
      </w:r>
    </w:p>
    <w:p w14:paraId="10F714D1">
      <w:pPr>
        <w:ind w:firstLine="480"/>
      </w:pPr>
      <w:r>
        <w:rPr>
          <w:rFonts w:hint="eastAsia"/>
        </w:rPr>
        <w:t>1</w:t>
      </w:r>
      <w:r>
        <w:t>#墩地质情况从上到下依次为</w:t>
      </w:r>
      <w:r>
        <w:rPr>
          <w:rFonts w:hint="eastAsia"/>
        </w:rPr>
        <w:t>种植土</w:t>
      </w:r>
      <w:r>
        <w:t>、</w:t>
      </w:r>
      <w:r>
        <w:rPr>
          <w:rFonts w:hint="eastAsia"/>
        </w:rPr>
        <w:t>粉质粘土</w:t>
      </w:r>
      <w:r>
        <w:t>（</w:t>
      </w:r>
      <w:r>
        <w:rPr>
          <w:rFonts w:hint="eastAsia"/>
        </w:rPr>
        <w:t>硬塑</w:t>
      </w:r>
      <w:r>
        <w:t>）</w:t>
      </w:r>
      <w:r>
        <w:rPr>
          <w:rFonts w:hint="eastAsia"/>
        </w:rPr>
        <w:t>、粉土</w:t>
      </w:r>
      <w:r>
        <w:t>（</w:t>
      </w:r>
      <w:r>
        <w:rPr>
          <w:rFonts w:hint="eastAsia"/>
        </w:rPr>
        <w:t>中密</w:t>
      </w:r>
      <w:r>
        <w:t>）</w:t>
      </w:r>
      <w:r>
        <w:rPr>
          <w:rFonts w:hint="eastAsia"/>
        </w:rPr>
        <w:t>、粗砂</w:t>
      </w:r>
      <w:r>
        <w:t>、</w:t>
      </w:r>
      <w:r>
        <w:rPr>
          <w:rFonts w:hint="eastAsia"/>
        </w:rPr>
        <w:t>黏土</w:t>
      </w:r>
      <w:r>
        <w:t>、</w:t>
      </w:r>
      <w:r>
        <w:rPr>
          <w:rFonts w:hint="eastAsia"/>
        </w:rPr>
        <w:t>强风化</w:t>
      </w:r>
      <w:r>
        <w:t>灰岩、</w:t>
      </w:r>
      <w:r>
        <w:rPr>
          <w:rFonts w:hint="eastAsia"/>
        </w:rPr>
        <w:t>充填</w:t>
      </w:r>
      <w:r>
        <w:t>溶洞、</w:t>
      </w:r>
      <w:r>
        <w:rPr>
          <w:rFonts w:hint="eastAsia"/>
        </w:rPr>
        <w:t>强风化</w:t>
      </w:r>
      <w:r>
        <w:t>灰岩、</w:t>
      </w:r>
      <w:r>
        <w:rPr>
          <w:rFonts w:hint="eastAsia"/>
        </w:rPr>
        <w:t>充填</w:t>
      </w:r>
      <w:r>
        <w:t>溶洞、</w:t>
      </w:r>
      <w:r>
        <w:rPr>
          <w:rFonts w:hint="eastAsia"/>
        </w:rPr>
        <w:t>弱风化</w:t>
      </w:r>
      <w:r>
        <w:t>灰岩、</w:t>
      </w:r>
      <w:r>
        <w:rPr>
          <w:rFonts w:hint="eastAsia"/>
        </w:rPr>
        <w:t>空溶洞</w:t>
      </w:r>
      <w:r>
        <w:t>、弱风化灰岩；</w:t>
      </w:r>
    </w:p>
    <w:p w14:paraId="71E64820">
      <w:pPr>
        <w:ind w:firstLine="480"/>
      </w:pPr>
      <w:r>
        <w:rPr>
          <w:rFonts w:hint="eastAsia"/>
        </w:rPr>
        <w:t>（2</w:t>
      </w:r>
      <w:r>
        <w:t>）</w:t>
      </w:r>
      <w:r>
        <w:rPr>
          <w:rFonts w:hint="eastAsia"/>
        </w:rPr>
        <w:t>2</w:t>
      </w:r>
      <w:r>
        <w:t>#墩地质情况</w:t>
      </w:r>
    </w:p>
    <w:p w14:paraId="2A69E84A">
      <w:pPr>
        <w:pStyle w:val="30"/>
      </w:pPr>
      <w:r>
        <w:rPr>
          <w:rFonts w:hint="eastAsia"/>
        </w:rPr>
        <w:t>2</w:t>
      </w:r>
      <w:r>
        <w:t>#</w:t>
      </w:r>
      <w:r>
        <w:rPr>
          <w:rFonts w:hint="eastAsia"/>
        </w:rPr>
        <w:t>墩</w:t>
      </w:r>
      <w:r>
        <w:t>地质情况</w:t>
      </w:r>
      <w:r>
        <w:rPr>
          <w:rFonts w:hint="eastAsia"/>
        </w:rPr>
        <w:t>从</w:t>
      </w:r>
      <w:r>
        <w:t>上</w:t>
      </w:r>
      <w:r>
        <w:rPr>
          <w:rFonts w:hint="eastAsia"/>
        </w:rPr>
        <w:t>到下</w:t>
      </w:r>
      <w:r>
        <w:t>依次为</w:t>
      </w:r>
      <w:r>
        <w:rPr>
          <w:rFonts w:hint="eastAsia"/>
        </w:rPr>
        <w:t>种植土</w:t>
      </w:r>
      <w:r>
        <w:t>、</w:t>
      </w:r>
      <w:r>
        <w:rPr>
          <w:rFonts w:hint="eastAsia"/>
        </w:rPr>
        <w:t>粉质粘土</w:t>
      </w:r>
      <w:r>
        <w:t>（</w:t>
      </w:r>
      <w:r>
        <w:rPr>
          <w:rFonts w:hint="eastAsia"/>
        </w:rPr>
        <w:t>硬塑</w:t>
      </w:r>
      <w:r>
        <w:t>）</w:t>
      </w:r>
      <w:r>
        <w:rPr>
          <w:rFonts w:hint="eastAsia"/>
        </w:rPr>
        <w:t>、黏土</w:t>
      </w:r>
      <w:r>
        <w:t>、</w:t>
      </w:r>
      <w:r>
        <w:rPr>
          <w:rFonts w:hint="eastAsia"/>
        </w:rPr>
        <w:t>全风化</w:t>
      </w:r>
      <w:r>
        <w:t>页岩、</w:t>
      </w:r>
      <w:r>
        <w:rPr>
          <w:rFonts w:hint="eastAsia"/>
        </w:rPr>
        <w:t>弱风化</w:t>
      </w:r>
      <w:r>
        <w:t>页岩、</w:t>
      </w:r>
      <w:r>
        <w:rPr>
          <w:rFonts w:hint="eastAsia"/>
        </w:rPr>
        <w:t>弱风化</w:t>
      </w:r>
      <w:r>
        <w:t>灰岩</w:t>
      </w:r>
      <w:r>
        <w:rPr>
          <w:rFonts w:hint="eastAsia"/>
        </w:rPr>
        <w:t>；</w:t>
      </w:r>
    </w:p>
    <w:p w14:paraId="3C0131AE">
      <w:pPr>
        <w:ind w:firstLine="480"/>
        <w:rPr>
          <w:szCs w:val="24"/>
        </w:rPr>
      </w:pPr>
      <w:r>
        <w:rPr>
          <w:rFonts w:hint="eastAsia"/>
          <w:szCs w:val="24"/>
        </w:rPr>
        <w:t>4</w:t>
      </w:r>
      <w:r>
        <w:rPr>
          <w:szCs w:val="24"/>
        </w:rPr>
        <w:t>.地震</w:t>
      </w:r>
      <w:bookmarkEnd w:id="44"/>
    </w:p>
    <w:p w14:paraId="14DBAF0A">
      <w:pPr>
        <w:ind w:firstLine="480"/>
        <w:rPr>
          <w:szCs w:val="24"/>
        </w:rPr>
      </w:pPr>
      <w:r>
        <w:rPr>
          <w:szCs w:val="24"/>
        </w:rPr>
        <w:t>根据《中国地震动参数区划图》GB18306—2015的图A.1《中国地震动峰值加速度区划图》、图B.1《中国地震动反应谱特征周期区划图》，地震动峰值加速度为0.05g（对应基本地震烈度为Ⅵ度），地震动反应谱特征周期为0.35s。</w:t>
      </w:r>
    </w:p>
    <w:bookmarkEnd w:id="28"/>
    <w:bookmarkEnd w:id="29"/>
    <w:p w14:paraId="4AD6C968">
      <w:pPr>
        <w:pStyle w:val="4"/>
        <w:numPr>
          <w:ilvl w:val="1"/>
          <w:numId w:val="15"/>
        </w:numPr>
      </w:pPr>
      <w:bookmarkStart w:id="45" w:name="_Toc17262"/>
      <w:bookmarkStart w:id="46" w:name="_Toc1549"/>
      <w:r>
        <w:t>施工平面布置</w:t>
      </w:r>
      <w:bookmarkEnd w:id="45"/>
      <w:bookmarkEnd w:id="46"/>
    </w:p>
    <w:p w14:paraId="2CF96C28">
      <w:pPr>
        <w:ind w:firstLine="480"/>
        <w:jc w:val="left"/>
      </w:pPr>
      <w:r>
        <w:t>本工程计划在1#、2#墩各安装一台浙江虎霸建设机械有限公司的H6010B-6塔式起重机安装位置在主墩南侧。</w:t>
      </w:r>
      <w:r>
        <w:rPr>
          <w:rFonts w:hint="eastAsia"/>
        </w:rPr>
        <w:t>具体布置如下图所示：</w:t>
      </w:r>
    </w:p>
    <w:p w14:paraId="77B6F80B">
      <w:pPr>
        <w:ind w:firstLine="0" w:firstLineChars="0"/>
      </w:pPr>
      <w:r>
        <w:drawing>
          <wp:inline distT="0" distB="0" distL="114300" distR="114300">
            <wp:extent cx="5486400" cy="3599815"/>
            <wp:effectExtent l="0" t="0" r="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9"/>
                    <a:stretch>
                      <a:fillRect/>
                    </a:stretch>
                  </pic:blipFill>
                  <pic:spPr>
                    <a:xfrm>
                      <a:off x="0" y="0"/>
                      <a:ext cx="5486400" cy="3599815"/>
                    </a:xfrm>
                    <a:prstGeom prst="rect">
                      <a:avLst/>
                    </a:prstGeom>
                    <a:noFill/>
                    <a:ln>
                      <a:noFill/>
                    </a:ln>
                  </pic:spPr>
                </pic:pic>
              </a:graphicData>
            </a:graphic>
          </wp:inline>
        </w:drawing>
      </w:r>
    </w:p>
    <w:p w14:paraId="4156C312">
      <w:pPr>
        <w:pStyle w:val="273"/>
        <w:outlineLvl w:val="9"/>
      </w:pPr>
      <w:r>
        <w:t xml:space="preserve">图 </w:t>
      </w:r>
      <w:r>
        <w:fldChar w:fldCharType="begin"/>
      </w:r>
      <w:r>
        <w:instrText xml:space="preserve"> STYLEREF 2 \s </w:instrText>
      </w:r>
      <w:r>
        <w:fldChar w:fldCharType="separate"/>
      </w:r>
      <w:r>
        <w:t>1.3</w:t>
      </w:r>
      <w:r>
        <w:fldChar w:fldCharType="end"/>
      </w:r>
      <w:r>
        <w:t>-</w:t>
      </w:r>
      <w:r>
        <w:fldChar w:fldCharType="begin"/>
      </w:r>
      <w:r>
        <w:instrText xml:space="preserve"> SEQ 图 \* ARABIC \s 2 </w:instrText>
      </w:r>
      <w:r>
        <w:fldChar w:fldCharType="separate"/>
      </w:r>
      <w:r>
        <w:t>1</w:t>
      </w:r>
      <w:r>
        <w:fldChar w:fldCharType="end"/>
      </w:r>
      <w:r>
        <w:t xml:space="preserve">  </w:t>
      </w:r>
      <w:r>
        <w:rPr>
          <w:rFonts w:hint="eastAsia"/>
        </w:rPr>
        <w:t>1#</w:t>
      </w:r>
      <w:r>
        <w:t>塔机</w:t>
      </w:r>
      <w:r>
        <w:rPr>
          <w:rFonts w:hint="eastAsia"/>
        </w:rPr>
        <w:t>基础定位</w:t>
      </w:r>
      <w:r>
        <w:t>图</w:t>
      </w:r>
      <w:r>
        <w:rPr>
          <w:rFonts w:hint="eastAsia"/>
        </w:rPr>
        <w:t>（单位：mm）</w:t>
      </w:r>
    </w:p>
    <w:p w14:paraId="388653CB">
      <w:pPr>
        <w:ind w:firstLine="0" w:firstLineChars="0"/>
      </w:pPr>
      <w:bookmarkStart w:id="47" w:name="OLE_LINK1"/>
      <w:r>
        <w:drawing>
          <wp:inline distT="0" distB="0" distL="114300" distR="114300">
            <wp:extent cx="5487035" cy="3025140"/>
            <wp:effectExtent l="0" t="0" r="18415"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487035" cy="3025140"/>
                    </a:xfrm>
                    <a:prstGeom prst="rect">
                      <a:avLst/>
                    </a:prstGeom>
                    <a:noFill/>
                    <a:ln>
                      <a:noFill/>
                    </a:ln>
                  </pic:spPr>
                </pic:pic>
              </a:graphicData>
            </a:graphic>
          </wp:inline>
        </w:drawing>
      </w:r>
      <w:bookmarkEnd w:id="47"/>
    </w:p>
    <w:p w14:paraId="14496CD0">
      <w:pPr>
        <w:pStyle w:val="273"/>
        <w:outlineLvl w:val="9"/>
      </w:pPr>
      <w:r>
        <w:t xml:space="preserve">图 </w:t>
      </w:r>
      <w:r>
        <w:fldChar w:fldCharType="begin"/>
      </w:r>
      <w:r>
        <w:instrText xml:space="preserve"> STYLEREF 2 \s </w:instrText>
      </w:r>
      <w:r>
        <w:fldChar w:fldCharType="separate"/>
      </w:r>
      <w:r>
        <w:t>1.3</w:t>
      </w:r>
      <w:r>
        <w:fldChar w:fldCharType="end"/>
      </w:r>
      <w:r>
        <w:t>-</w:t>
      </w:r>
      <w:r>
        <w:rPr>
          <w:rFonts w:hint="eastAsia"/>
        </w:rPr>
        <w:t>2</w:t>
      </w:r>
      <w:r>
        <w:t xml:space="preserve">  </w:t>
      </w:r>
      <w:r>
        <w:rPr>
          <w:rFonts w:hint="eastAsia"/>
        </w:rPr>
        <w:t>2#</w:t>
      </w:r>
      <w:r>
        <w:t>塔机</w:t>
      </w:r>
      <w:r>
        <w:rPr>
          <w:rFonts w:hint="eastAsia"/>
        </w:rPr>
        <w:t>基础定位</w:t>
      </w:r>
      <w:r>
        <w:t>图</w:t>
      </w:r>
      <w:r>
        <w:rPr>
          <w:rFonts w:hint="eastAsia"/>
        </w:rPr>
        <w:t>（单位：mm）</w:t>
      </w:r>
    </w:p>
    <w:p w14:paraId="5FE027C6">
      <w:pPr>
        <w:pStyle w:val="273"/>
        <w:outlineLvl w:val="9"/>
      </w:pPr>
      <w:r>
        <w:drawing>
          <wp:inline distT="0" distB="0" distL="114300" distR="114300">
            <wp:extent cx="5640705" cy="3133090"/>
            <wp:effectExtent l="0" t="0" r="17145" b="10160"/>
            <wp:docPr id="20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2"/>
                    <pic:cNvPicPr>
                      <a:picLocks noChangeAspect="1"/>
                    </pic:cNvPicPr>
                  </pic:nvPicPr>
                  <pic:blipFill>
                    <a:blip r:embed="rId31"/>
                    <a:stretch>
                      <a:fillRect/>
                    </a:stretch>
                  </pic:blipFill>
                  <pic:spPr>
                    <a:xfrm>
                      <a:off x="0" y="0"/>
                      <a:ext cx="5640705" cy="3133090"/>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1.3</w:t>
      </w:r>
      <w:r>
        <w:fldChar w:fldCharType="end"/>
      </w:r>
      <w:r>
        <w:t>-</w:t>
      </w:r>
      <w:r>
        <w:rPr>
          <w:rFonts w:hint="eastAsia"/>
        </w:rPr>
        <w:t>3</w:t>
      </w:r>
      <w:r>
        <w:t xml:space="preserve">  塔机平面布置图</w:t>
      </w:r>
      <w:r>
        <w:rPr>
          <w:rFonts w:hint="eastAsia"/>
        </w:rPr>
        <w:t>（单位：mm）</w:t>
      </w:r>
    </w:p>
    <w:p w14:paraId="3562CA52">
      <w:pPr>
        <w:ind w:firstLine="0" w:firstLineChars="0"/>
        <w:jc w:val="center"/>
      </w:pPr>
      <w:r>
        <w:drawing>
          <wp:inline distT="0" distB="0" distL="114300" distR="114300">
            <wp:extent cx="5651500" cy="3647440"/>
            <wp:effectExtent l="0" t="0" r="635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2"/>
                    <a:stretch>
                      <a:fillRect/>
                    </a:stretch>
                  </pic:blipFill>
                  <pic:spPr>
                    <a:xfrm>
                      <a:off x="0" y="0"/>
                      <a:ext cx="5651500" cy="3647440"/>
                    </a:xfrm>
                    <a:prstGeom prst="rect">
                      <a:avLst/>
                    </a:prstGeom>
                    <a:noFill/>
                    <a:ln>
                      <a:noFill/>
                    </a:ln>
                  </pic:spPr>
                </pic:pic>
              </a:graphicData>
            </a:graphic>
          </wp:inline>
        </w:drawing>
      </w:r>
    </w:p>
    <w:p w14:paraId="29F87B24">
      <w:pPr>
        <w:pStyle w:val="273"/>
        <w:outlineLvl w:val="9"/>
      </w:pPr>
      <w:r>
        <w:t xml:space="preserve">图 </w:t>
      </w:r>
      <w:r>
        <w:fldChar w:fldCharType="begin"/>
      </w:r>
      <w:r>
        <w:instrText xml:space="preserve"> STYLEREF 2 \s </w:instrText>
      </w:r>
      <w:r>
        <w:fldChar w:fldCharType="separate"/>
      </w:r>
      <w:r>
        <w:t>1.3</w:t>
      </w:r>
      <w:r>
        <w:fldChar w:fldCharType="end"/>
      </w:r>
      <w:r>
        <w:t>-</w:t>
      </w:r>
      <w:r>
        <w:rPr>
          <w:rFonts w:hint="eastAsia"/>
        </w:rPr>
        <w:t>4</w:t>
      </w:r>
      <w:r>
        <w:t>塔机立面布置图</w:t>
      </w:r>
      <w:r>
        <w:rPr>
          <w:rFonts w:hint="eastAsia"/>
        </w:rPr>
        <w:t>（单位：mm）</w:t>
      </w:r>
    </w:p>
    <w:p w14:paraId="3C98D544">
      <w:pPr>
        <w:pStyle w:val="4"/>
        <w:numPr>
          <w:ilvl w:val="1"/>
          <w:numId w:val="15"/>
        </w:numPr>
      </w:pPr>
      <w:bookmarkStart w:id="48" w:name="_Toc197504598"/>
      <w:bookmarkStart w:id="49" w:name="_Toc15042"/>
      <w:bookmarkStart w:id="50" w:name="_Toc14331"/>
      <w:r>
        <w:t>施工</w:t>
      </w:r>
      <w:bookmarkEnd w:id="48"/>
      <w:bookmarkEnd w:id="49"/>
      <w:r>
        <w:rPr>
          <w:rFonts w:hint="eastAsia"/>
        </w:rPr>
        <w:t>目标</w:t>
      </w:r>
      <w:bookmarkEnd w:id="50"/>
    </w:p>
    <w:p w14:paraId="4E3A6C97">
      <w:pPr>
        <w:ind w:firstLine="480"/>
      </w:pPr>
      <w:r>
        <w:t>坚持“快速、有序、优质、高效”的建设方针，推行“标准化管理”，以“精品、安全、绿色、创新、廉洁”工程为创建目标，以“四化”为支撑，精心组织、精心管理、精心设计、精心施工，全面落实质量、安全、工期、投资、环保、稳定和科技创新等管理目标，全力打造精品工程。</w:t>
      </w:r>
    </w:p>
    <w:p w14:paraId="3264C35C">
      <w:pPr>
        <w:pStyle w:val="5"/>
        <w:numPr>
          <w:ilvl w:val="2"/>
          <w:numId w:val="15"/>
        </w:numPr>
        <w:ind w:firstLineChars="0"/>
      </w:pPr>
      <w:r>
        <w:t>质量目标</w:t>
      </w:r>
    </w:p>
    <w:p w14:paraId="5EA7667A">
      <w:pPr>
        <w:ind w:firstLine="480"/>
      </w:pPr>
      <w:r>
        <w:t>符合国家、中国国家铁路集团有限公司有关标准、规范及设计文件要求，按照验收标准，各检验批、分项、分部工程施工质量检验合格率必须达到100%，单位工程一次验收合格率必须达到100%，主体工程质量零缺陷，开通速度达到设计速度。不发生《铁路建设项目质量安全红线管理规定》（铁总建设[2017]310号）规定的红线问题，杜绝工程质量事故。</w:t>
      </w:r>
    </w:p>
    <w:p w14:paraId="57135027">
      <w:pPr>
        <w:pStyle w:val="5"/>
        <w:numPr>
          <w:ilvl w:val="2"/>
          <w:numId w:val="15"/>
        </w:numPr>
        <w:ind w:firstLineChars="0"/>
      </w:pPr>
      <w:r>
        <w:t>安全目标</w:t>
      </w:r>
    </w:p>
    <w:p w14:paraId="1AF6CF59">
      <w:pPr>
        <w:ind w:firstLine="480"/>
      </w:pPr>
      <w:r>
        <w:t>杜绝一般及以上生产安全责任事故；遏制重大险情或造成不良影响的事件。</w:t>
      </w:r>
    </w:p>
    <w:p w14:paraId="097D4162">
      <w:pPr>
        <w:pStyle w:val="5"/>
        <w:numPr>
          <w:ilvl w:val="2"/>
          <w:numId w:val="15"/>
        </w:numPr>
        <w:ind w:firstLineChars="0"/>
      </w:pPr>
      <w:r>
        <w:t>环保、水保目标</w:t>
      </w:r>
    </w:p>
    <w:p w14:paraId="2541FAFC">
      <w:pPr>
        <w:ind w:firstLine="480"/>
      </w:pPr>
      <w:r>
        <w:t>贯彻“两山”、“绿色铁路”发展理念，认真执行环评、水保批复及公司各项环水保管控要求，健全制度，完善体系，专人专项管理，强化施工期管控，落实各环境敏感区管控要求，严格遵循“保护优先、预防为主、综合治理”的原则，确保达到“三同时”。</w:t>
      </w:r>
    </w:p>
    <w:p w14:paraId="6F4659BB">
      <w:pPr>
        <w:pStyle w:val="5"/>
        <w:numPr>
          <w:ilvl w:val="2"/>
          <w:numId w:val="15"/>
        </w:numPr>
        <w:ind w:firstLineChars="0"/>
      </w:pPr>
      <w:r>
        <w:t>文明施工目标</w:t>
      </w:r>
    </w:p>
    <w:p w14:paraId="78ED4002">
      <w:pPr>
        <w:ind w:firstLine="480"/>
      </w:pPr>
      <w:r>
        <w:t>文明施工措施完善、可行，做到现场布局合理，施工组织有序，材料堆码整齐，设备停置有序，标识标志醒目，环境整洁干净，实现施工现场标准化、规范化管理，打造人文典范工程。</w:t>
      </w:r>
    </w:p>
    <w:p w14:paraId="40BD8E47">
      <w:pPr>
        <w:pStyle w:val="5"/>
        <w:numPr>
          <w:ilvl w:val="2"/>
          <w:numId w:val="15"/>
        </w:numPr>
        <w:ind w:firstLineChars="0"/>
      </w:pPr>
      <w:r>
        <w:t>稳定目标</w:t>
      </w:r>
    </w:p>
    <w:p w14:paraId="430815E1">
      <w:pPr>
        <w:ind w:firstLine="480"/>
      </w:pPr>
      <w:r>
        <w:t>认真落实维稳责任和包保制度，及时排查化解各类矛盾，重点关注农民工工资发放、沿线涉及百姓利益热点问题，强化值班应急管理，严格信息报告制度，防止发生群体事件、突发事件，营造和谐稳定的建设环境。</w:t>
      </w:r>
    </w:p>
    <w:p w14:paraId="283C3BA5">
      <w:pPr>
        <w:pStyle w:val="5"/>
        <w:numPr>
          <w:ilvl w:val="2"/>
          <w:numId w:val="15"/>
        </w:numPr>
        <w:ind w:firstLineChars="0"/>
      </w:pPr>
      <w:r>
        <w:t>职业健康目标</w:t>
      </w:r>
    </w:p>
    <w:p w14:paraId="29C8F9CA">
      <w:pPr>
        <w:ind w:firstLine="480"/>
      </w:pPr>
      <w:r>
        <w:t>注重职工职业健康，保证文明施工，保障劳动保护，杜绝职业病发生；加强卫生监控，确保无大的疫情，无传染病流行。</w:t>
      </w:r>
    </w:p>
    <w:p w14:paraId="1E2393D9">
      <w:pPr>
        <w:pStyle w:val="4"/>
        <w:numPr>
          <w:ilvl w:val="1"/>
          <w:numId w:val="15"/>
        </w:numPr>
      </w:pPr>
      <w:bookmarkStart w:id="51" w:name="_Toc18607"/>
      <w:bookmarkStart w:id="52" w:name="_Toc197504599"/>
      <w:bookmarkStart w:id="53" w:name="_Toc30351"/>
      <w:r>
        <w:t>技术保证条件</w:t>
      </w:r>
      <w:bookmarkEnd w:id="51"/>
      <w:bookmarkEnd w:id="52"/>
      <w:bookmarkEnd w:id="53"/>
    </w:p>
    <w:p w14:paraId="55EBC106">
      <w:pPr>
        <w:ind w:firstLine="480"/>
      </w:pPr>
      <w:r>
        <w:t>（1）加强技术交底，确保作业过程安全；</w:t>
      </w:r>
    </w:p>
    <w:p w14:paraId="5058F12C">
      <w:pPr>
        <w:ind w:firstLine="480"/>
      </w:pPr>
      <w:r>
        <w:t>（2）模拟现场的实际作业情况，保证安装场地空间足够，避免吊装过程中的干涉；</w:t>
      </w:r>
    </w:p>
    <w:p w14:paraId="7F2917B2">
      <w:pPr>
        <w:ind w:firstLine="480"/>
      </w:pPr>
      <w:r>
        <w:t>（3）对安装的起吊构件的重量、幅度进行详细的核算；</w:t>
      </w:r>
    </w:p>
    <w:p w14:paraId="667F0B63">
      <w:pPr>
        <w:ind w:firstLine="480"/>
      </w:pPr>
      <w:r>
        <w:t>（4）对进场设备进行进场检验，对地基进行验收，确保设备性能及施工条件可靠；</w:t>
      </w:r>
    </w:p>
    <w:p w14:paraId="32E4BB65">
      <w:pPr>
        <w:ind w:firstLine="480"/>
      </w:pPr>
      <w:r>
        <w:t>（5）合理安排安装工序，协调好场地堆放及构件倒运顺序。</w:t>
      </w:r>
    </w:p>
    <w:p w14:paraId="0BF5D0C9">
      <w:pPr>
        <w:ind w:firstLine="480"/>
      </w:pPr>
    </w:p>
    <w:p w14:paraId="7057603F">
      <w:pPr>
        <w:pStyle w:val="30"/>
      </w:pPr>
    </w:p>
    <w:p w14:paraId="631437B0">
      <w:pPr>
        <w:pStyle w:val="31"/>
        <w:rPr>
          <w:rFonts w:hint="eastAsia"/>
        </w:rPr>
      </w:pPr>
    </w:p>
    <w:p w14:paraId="19A93CDF">
      <w:pPr>
        <w:pStyle w:val="31"/>
        <w:rPr>
          <w:rFonts w:hint="eastAsia"/>
        </w:rPr>
      </w:pPr>
    </w:p>
    <w:p w14:paraId="0C90FA00">
      <w:pPr>
        <w:pStyle w:val="31"/>
        <w:rPr>
          <w:rFonts w:hint="eastAsia"/>
        </w:rPr>
      </w:pPr>
    </w:p>
    <w:p w14:paraId="30D39450">
      <w:pPr>
        <w:pStyle w:val="31"/>
        <w:rPr>
          <w:rFonts w:hint="eastAsia"/>
        </w:rPr>
      </w:pPr>
    </w:p>
    <w:p w14:paraId="3FED9163">
      <w:pPr>
        <w:pStyle w:val="31"/>
        <w:rPr>
          <w:rFonts w:hint="eastAsia"/>
        </w:rPr>
      </w:pPr>
    </w:p>
    <w:p w14:paraId="17EF5204">
      <w:pPr>
        <w:pStyle w:val="31"/>
        <w:rPr>
          <w:rFonts w:hint="eastAsia"/>
        </w:rPr>
      </w:pPr>
    </w:p>
    <w:p w14:paraId="532A2F21">
      <w:pPr>
        <w:pStyle w:val="31"/>
        <w:rPr>
          <w:rFonts w:hint="eastAsia"/>
        </w:rPr>
      </w:pPr>
    </w:p>
    <w:p w14:paraId="145EF05D">
      <w:pPr>
        <w:pStyle w:val="31"/>
        <w:rPr>
          <w:rFonts w:hint="eastAsia"/>
        </w:rPr>
      </w:pPr>
    </w:p>
    <w:p w14:paraId="1937DE6E">
      <w:pPr>
        <w:pStyle w:val="31"/>
        <w:rPr>
          <w:rFonts w:hint="eastAsia"/>
        </w:rPr>
      </w:pPr>
    </w:p>
    <w:p w14:paraId="0F5CCFBF">
      <w:pPr>
        <w:pStyle w:val="31"/>
        <w:rPr>
          <w:rFonts w:hint="eastAsia"/>
        </w:rPr>
      </w:pPr>
    </w:p>
    <w:p w14:paraId="769A852F">
      <w:pPr>
        <w:pStyle w:val="31"/>
        <w:rPr>
          <w:rFonts w:hint="eastAsia"/>
        </w:rPr>
      </w:pPr>
    </w:p>
    <w:p w14:paraId="20F46220">
      <w:pPr>
        <w:ind w:firstLine="0" w:firstLineChars="0"/>
        <w:sectPr>
          <w:headerReference r:id="rId14" w:type="default"/>
          <w:footerReference r:id="rId15" w:type="default"/>
          <w:pgSz w:w="11906" w:h="16838"/>
          <w:pgMar w:top="1418" w:right="1588" w:bottom="1418" w:left="1418" w:header="964" w:footer="907" w:gutter="0"/>
          <w:pgNumType w:start="1"/>
          <w:cols w:space="720" w:num="1"/>
          <w:docGrid w:linePitch="326" w:charSpace="0"/>
        </w:sectPr>
      </w:pPr>
    </w:p>
    <w:p w14:paraId="5A651773">
      <w:pPr>
        <w:pStyle w:val="3"/>
        <w:numPr>
          <w:ilvl w:val="0"/>
          <w:numId w:val="15"/>
        </w:numPr>
      </w:pPr>
      <w:bookmarkStart w:id="54" w:name="_Toc12397"/>
      <w:bookmarkStart w:id="55" w:name="_Toc16119"/>
      <w:r>
        <w:t>编制依据及编制范围</w:t>
      </w:r>
      <w:bookmarkEnd w:id="54"/>
    </w:p>
    <w:p w14:paraId="73418EF6">
      <w:pPr>
        <w:pStyle w:val="4"/>
        <w:numPr>
          <w:ilvl w:val="1"/>
          <w:numId w:val="15"/>
        </w:numPr>
        <w:rPr>
          <w:szCs w:val="24"/>
        </w:rPr>
      </w:pPr>
      <w:bookmarkStart w:id="56" w:name="_Toc424408049"/>
      <w:bookmarkStart w:id="57" w:name="_Toc30557"/>
      <w:bookmarkStart w:id="58" w:name="_Toc346560721"/>
      <w:bookmarkStart w:id="59" w:name="_Toc346915073"/>
      <w:bookmarkStart w:id="60" w:name="_Toc426554548"/>
      <w:bookmarkStart w:id="61" w:name="_Toc424073571"/>
      <w:bookmarkStart w:id="62" w:name="_Toc424485251"/>
      <w:bookmarkStart w:id="63" w:name="_Toc2551"/>
      <w:bookmarkStart w:id="64" w:name="_Toc421391456"/>
      <w:bookmarkStart w:id="65" w:name="_Toc424073602"/>
      <w:bookmarkStart w:id="66" w:name="_Toc424407941"/>
      <w:bookmarkStart w:id="67" w:name="_Toc79100128"/>
      <w:bookmarkStart w:id="68" w:name="_Toc22367"/>
      <w:bookmarkStart w:id="69" w:name="_Toc335840620"/>
      <w:bookmarkStart w:id="70" w:name="_Toc290195315"/>
      <w:r>
        <w:t>编制依据</w:t>
      </w:r>
      <w:bookmarkEnd w:id="56"/>
      <w:bookmarkEnd w:id="57"/>
      <w:bookmarkEnd w:id="58"/>
      <w:bookmarkEnd w:id="59"/>
      <w:bookmarkEnd w:id="60"/>
      <w:bookmarkEnd w:id="61"/>
      <w:bookmarkEnd w:id="62"/>
      <w:bookmarkEnd w:id="63"/>
      <w:bookmarkEnd w:id="64"/>
      <w:bookmarkEnd w:id="65"/>
      <w:bookmarkEnd w:id="66"/>
      <w:bookmarkEnd w:id="67"/>
      <w:bookmarkEnd w:id="68"/>
    </w:p>
    <w:p w14:paraId="35165AB2">
      <w:pPr>
        <w:ind w:left="480" w:leftChars="200" w:firstLine="0" w:firstLineChars="0"/>
        <w:rPr>
          <w:color w:val="000000"/>
        </w:rPr>
      </w:pPr>
      <w:bookmarkStart w:id="71" w:name="_Toc424407942"/>
      <w:bookmarkStart w:id="72" w:name="_Toc424408050"/>
      <w:bookmarkStart w:id="73" w:name="_Toc424485252"/>
      <w:bookmarkStart w:id="74" w:name="_Toc424073572"/>
      <w:bookmarkStart w:id="75" w:name="_Toc426554549"/>
      <w:bookmarkStart w:id="76" w:name="_Toc421391457"/>
      <w:bookmarkStart w:id="77" w:name="_Toc79100129"/>
      <w:bookmarkStart w:id="78" w:name="_Toc27398"/>
      <w:bookmarkStart w:id="79" w:name="_Toc424073603"/>
      <w:r>
        <w:rPr>
          <w:color w:val="000000"/>
        </w:rPr>
        <w:t>现行法规、规范、标准及办法，主要有：</w:t>
      </w:r>
    </w:p>
    <w:p w14:paraId="35A224B9">
      <w:pPr>
        <w:ind w:firstLine="480"/>
        <w:rPr>
          <w:color w:val="000000"/>
        </w:rPr>
      </w:pPr>
      <w:r>
        <w:rPr>
          <w:color w:val="000000"/>
        </w:rPr>
        <w:t>[1] 《中华人民共和国特种设备安全法》（主席令第四号）</w:t>
      </w:r>
    </w:p>
    <w:p w14:paraId="2867A0AE">
      <w:pPr>
        <w:ind w:firstLine="480"/>
      </w:pPr>
      <w:r>
        <w:rPr>
          <w:color w:val="000000"/>
        </w:rPr>
        <w:t>[2] 《中华人民共和国安全生产法》（第三次修正）</w:t>
      </w:r>
    </w:p>
    <w:p w14:paraId="2A8BF407">
      <w:pPr>
        <w:ind w:firstLine="480"/>
        <w:rPr>
          <w:color w:val="000000"/>
        </w:rPr>
      </w:pPr>
      <w:r>
        <w:rPr>
          <w:color w:val="000000"/>
        </w:rPr>
        <w:t>[3]《建设工程安全生产管理条例》（国务院令第393号）</w:t>
      </w:r>
    </w:p>
    <w:p w14:paraId="561D6897">
      <w:pPr>
        <w:ind w:firstLine="480"/>
        <w:rPr>
          <w:color w:val="000000"/>
        </w:rPr>
      </w:pPr>
      <w:r>
        <w:rPr>
          <w:color w:val="000000"/>
        </w:rPr>
        <w:t>[4]《特种设备使用管理规则》（TSG 08-2017）</w:t>
      </w:r>
    </w:p>
    <w:p w14:paraId="41423D9A">
      <w:pPr>
        <w:ind w:firstLine="480"/>
        <w:rPr>
          <w:color w:val="000000"/>
        </w:rPr>
      </w:pPr>
      <w:r>
        <w:rPr>
          <w:color w:val="000000"/>
        </w:rPr>
        <w:t>[5]《特种设备安全监察条例》（国务院令第549号）</w:t>
      </w:r>
    </w:p>
    <w:p w14:paraId="25420122">
      <w:pPr>
        <w:ind w:firstLine="480"/>
        <w:rPr>
          <w:color w:val="000000"/>
        </w:rPr>
      </w:pPr>
      <w:r>
        <w:rPr>
          <w:color w:val="000000"/>
        </w:rPr>
        <w:t>[6]《建筑施工塔式起重机安装、使用、拆卸安全技术规程》（JGJ196-2010）</w:t>
      </w:r>
    </w:p>
    <w:p w14:paraId="70323410">
      <w:pPr>
        <w:ind w:firstLine="480"/>
        <w:rPr>
          <w:color w:val="000000"/>
        </w:rPr>
      </w:pPr>
      <w:r>
        <w:rPr>
          <w:color w:val="000000"/>
        </w:rPr>
        <w:t>[7]《塔式起重机安全规程》（GB5144-2006）</w:t>
      </w:r>
    </w:p>
    <w:p w14:paraId="51044B4A">
      <w:pPr>
        <w:ind w:firstLine="480"/>
        <w:rPr>
          <w:color w:val="000000"/>
        </w:rPr>
      </w:pPr>
      <w:r>
        <w:rPr>
          <w:color w:val="000000"/>
        </w:rPr>
        <w:t>[8]《建筑机械使用安全技术规程》（JGJ33-2012）</w:t>
      </w:r>
    </w:p>
    <w:p w14:paraId="2CC92AEE">
      <w:pPr>
        <w:ind w:firstLine="480"/>
        <w:rPr>
          <w:color w:val="000000"/>
        </w:rPr>
      </w:pPr>
      <w:r>
        <w:rPr>
          <w:color w:val="000000"/>
        </w:rPr>
        <w:t>[9]《建筑施工安全检查标准》（JGJ59-2011）</w:t>
      </w:r>
    </w:p>
    <w:p w14:paraId="3C80A628">
      <w:pPr>
        <w:ind w:firstLine="480"/>
        <w:rPr>
          <w:color w:val="000000"/>
        </w:rPr>
      </w:pPr>
      <w:r>
        <w:rPr>
          <w:color w:val="000000"/>
        </w:rPr>
        <w:t>[11]《建筑施工高处作业安全技术规范》（JGJ80-2016）</w:t>
      </w:r>
    </w:p>
    <w:p w14:paraId="2E732120">
      <w:pPr>
        <w:ind w:firstLine="480"/>
        <w:rPr>
          <w:color w:val="000000"/>
        </w:rPr>
      </w:pPr>
      <w:r>
        <w:rPr>
          <w:color w:val="000000"/>
        </w:rPr>
        <w:t>[12]《建筑施工起重吊装安全技术规范》（JGJ276-2012）</w:t>
      </w:r>
    </w:p>
    <w:p w14:paraId="11CAA53D">
      <w:pPr>
        <w:ind w:firstLine="480"/>
        <w:rPr>
          <w:color w:val="000000"/>
        </w:rPr>
      </w:pPr>
      <w:r>
        <w:rPr>
          <w:color w:val="000000"/>
        </w:rPr>
        <w:t>[13]《建筑起重机械安全监督管理规定》（建设部第166号令）</w:t>
      </w:r>
    </w:p>
    <w:p w14:paraId="2631DC1F">
      <w:pPr>
        <w:ind w:firstLine="480"/>
        <w:rPr>
          <w:color w:val="000000"/>
        </w:rPr>
      </w:pPr>
      <w:r>
        <w:rPr>
          <w:color w:val="000000"/>
        </w:rPr>
        <w:t>[14]《起重机钢丝绳保养、维护、检验和报废》（GB/T5972-2016）</w:t>
      </w:r>
    </w:p>
    <w:p w14:paraId="61D64543">
      <w:pPr>
        <w:ind w:firstLine="480"/>
      </w:pPr>
      <w:r>
        <w:rPr>
          <w:color w:val="000000"/>
        </w:rPr>
        <w:t>[15]《</w:t>
      </w:r>
      <w:r>
        <w:t>一般用途钢丝绳吊索特性和技术条件》(GB/T 16762-2020 )</w:t>
      </w:r>
    </w:p>
    <w:p w14:paraId="742BF76D">
      <w:pPr>
        <w:ind w:firstLine="480"/>
      </w:pPr>
      <w:r>
        <w:rPr>
          <w:color w:val="000000"/>
        </w:rPr>
        <w:t>[16]</w:t>
      </w:r>
      <w:r>
        <w:t>《钢丝绳通用技术条件》(GB/T 20118-2017 )</w:t>
      </w:r>
    </w:p>
    <w:p w14:paraId="55BFF381">
      <w:pPr>
        <w:ind w:firstLine="480"/>
        <w:rPr>
          <w:color w:val="000000"/>
        </w:rPr>
      </w:pPr>
      <w:r>
        <w:rPr>
          <w:color w:val="000000"/>
        </w:rPr>
        <w:t>[17]《塔式起重机混凝土基础工程技术标准》（JGJ/T187-2019）</w:t>
      </w:r>
    </w:p>
    <w:p w14:paraId="3FED6CB6">
      <w:pPr>
        <w:ind w:firstLine="480"/>
        <w:rPr>
          <w:color w:val="000000"/>
        </w:rPr>
      </w:pPr>
      <w:r>
        <w:rPr>
          <w:color w:val="000000"/>
        </w:rPr>
        <w:t>[18]《危险性较大的分部分项工程安全管理规定》(建设部令第37号)</w:t>
      </w:r>
    </w:p>
    <w:p w14:paraId="12705B96">
      <w:pPr>
        <w:ind w:firstLine="480"/>
        <w:rPr>
          <w:color w:val="000000"/>
        </w:rPr>
      </w:pPr>
      <w:r>
        <w:rPr>
          <w:color w:val="000000"/>
        </w:rPr>
        <w:t>[19]《铁路工程基本作业施工安全技术规程》(TB10301-2009);</w:t>
      </w:r>
    </w:p>
    <w:p w14:paraId="7B763852">
      <w:pPr>
        <w:ind w:firstLine="480"/>
        <w:rPr>
          <w:color w:val="000000"/>
        </w:rPr>
      </w:pPr>
      <w:r>
        <w:rPr>
          <w:color w:val="000000"/>
        </w:rPr>
        <w:t>[20]《铁路桥涵工程施工安全技术规程》(TB10303-2020);</w:t>
      </w:r>
    </w:p>
    <w:p w14:paraId="015B8FCA">
      <w:pPr>
        <w:ind w:firstLine="480"/>
        <w:rPr>
          <w:color w:val="000000"/>
        </w:rPr>
      </w:pPr>
      <w:r>
        <w:rPr>
          <w:color w:val="000000"/>
        </w:rPr>
        <w:t>[21]《建筑与市政工程施工现场临时用电安全技术标准》（JGJ/T 46-2024）</w:t>
      </w:r>
    </w:p>
    <w:p w14:paraId="30A7DE5F">
      <w:pPr>
        <w:ind w:firstLine="480"/>
      </w:pPr>
      <w:r>
        <w:rPr>
          <w:color w:val="000000"/>
        </w:rPr>
        <w:t>[22] 虎霸</w:t>
      </w:r>
      <w:r>
        <w:t>《H6010B-6塔式起重机使用说明书》</w:t>
      </w:r>
    </w:p>
    <w:bookmarkEnd w:id="69"/>
    <w:bookmarkEnd w:id="70"/>
    <w:bookmarkEnd w:id="71"/>
    <w:bookmarkEnd w:id="72"/>
    <w:bookmarkEnd w:id="73"/>
    <w:bookmarkEnd w:id="74"/>
    <w:bookmarkEnd w:id="75"/>
    <w:bookmarkEnd w:id="76"/>
    <w:bookmarkEnd w:id="77"/>
    <w:bookmarkEnd w:id="78"/>
    <w:bookmarkEnd w:id="79"/>
    <w:p w14:paraId="330ABFE0">
      <w:pPr>
        <w:pStyle w:val="4"/>
        <w:numPr>
          <w:ilvl w:val="1"/>
          <w:numId w:val="15"/>
        </w:numPr>
      </w:pPr>
      <w:bookmarkStart w:id="80" w:name="_Toc4965"/>
      <w:bookmarkStart w:id="81" w:name="_Toc28699"/>
      <w:r>
        <w:rPr>
          <w:color w:val="000000"/>
        </w:rPr>
        <w:t>编制原则</w:t>
      </w:r>
      <w:bookmarkEnd w:id="80"/>
      <w:bookmarkEnd w:id="81"/>
    </w:p>
    <w:bookmarkEnd w:id="55"/>
    <w:p w14:paraId="3E6FBFCA">
      <w:pPr>
        <w:widowControl/>
        <w:adjustRightInd w:val="0"/>
        <w:ind w:firstLine="480"/>
        <w:jc w:val="left"/>
        <w:rPr>
          <w:color w:val="000000"/>
        </w:rPr>
      </w:pPr>
      <w:bookmarkStart w:id="82" w:name="_Toc9809"/>
      <w:r>
        <w:rPr>
          <w:color w:val="000000"/>
        </w:rPr>
        <w:t>（1）安全第一的原则，坚持“安全第一，预防为主，综合治理”的指导思想，遵守国家安全相关法律法规，结合工程特点，制定积极有效的安全管理、技术、组织措施，确保人身安全和工程安全。</w:t>
      </w:r>
    </w:p>
    <w:p w14:paraId="601D8E8C">
      <w:pPr>
        <w:widowControl/>
        <w:adjustRightInd w:val="0"/>
        <w:ind w:firstLine="480"/>
        <w:jc w:val="left"/>
        <w:rPr>
          <w:color w:val="000000"/>
        </w:rPr>
      </w:pPr>
      <w:r>
        <w:rPr>
          <w:color w:val="000000"/>
        </w:rPr>
        <w:t>（2）确保工期的原则，根据工程施工组织安排，编制科学的、合理的、周密的施工方案，合理安排塔柱施工进度，实行网络控制，做好工序衔接，实施进度监控，确保实现工期目标，满足业主要求。</w:t>
      </w:r>
    </w:p>
    <w:p w14:paraId="68F27111">
      <w:pPr>
        <w:widowControl/>
        <w:adjustRightInd w:val="0"/>
        <w:ind w:firstLine="480"/>
        <w:jc w:val="left"/>
      </w:pPr>
      <w:r>
        <w:rPr>
          <w:color w:val="000000"/>
        </w:rPr>
        <w:t>（3）方案优化的原则，科学组织，合理安排，以采用成熟的施工技术、先进的机械、完善的施工工艺为原则。</w:t>
      </w:r>
    </w:p>
    <w:p w14:paraId="37E87BB5">
      <w:pPr>
        <w:pStyle w:val="4"/>
        <w:numPr>
          <w:ilvl w:val="1"/>
          <w:numId w:val="15"/>
        </w:numPr>
      </w:pPr>
      <w:bookmarkStart w:id="83" w:name="_Toc18651"/>
      <w:bookmarkStart w:id="84" w:name="_Toc27312"/>
      <w:bookmarkStart w:id="85" w:name="_Toc3285"/>
      <w:r>
        <w:t>编制范围</w:t>
      </w:r>
      <w:bookmarkEnd w:id="83"/>
      <w:bookmarkEnd w:id="84"/>
      <w:bookmarkEnd w:id="85"/>
    </w:p>
    <w:p w14:paraId="6CDEA31F">
      <w:pPr>
        <w:widowControl/>
        <w:adjustRightInd w:val="0"/>
        <w:ind w:firstLine="480"/>
        <w:jc w:val="left"/>
        <w:rPr>
          <w:color w:val="000000"/>
        </w:rPr>
      </w:pPr>
      <w:r>
        <w:t>本方案适用于</w:t>
      </w:r>
      <w:r>
        <w:rPr>
          <w:szCs w:val="24"/>
        </w:rPr>
        <w:t>新建合浦至湛江铁路广西段HZZQ3标</w:t>
      </w:r>
      <w:r>
        <w:t>施工范围内松铁高速公路特大桥</w:t>
      </w:r>
      <w:r>
        <w:rPr>
          <w:color w:val="000000"/>
        </w:rPr>
        <w:t>1#、2#墩H6010B-6塔式起重机安拆施工。</w:t>
      </w:r>
    </w:p>
    <w:p w14:paraId="3424CA55">
      <w:pPr>
        <w:pStyle w:val="3"/>
        <w:numPr>
          <w:ilvl w:val="0"/>
          <w:numId w:val="15"/>
        </w:numPr>
      </w:pPr>
      <w:bookmarkStart w:id="86" w:name="_Toc4836"/>
      <w:r>
        <w:t>施工</w:t>
      </w:r>
      <w:bookmarkEnd w:id="82"/>
      <w:r>
        <w:t>计划</w:t>
      </w:r>
      <w:bookmarkEnd w:id="86"/>
    </w:p>
    <w:p w14:paraId="0272F247">
      <w:pPr>
        <w:pStyle w:val="4"/>
        <w:numPr>
          <w:ilvl w:val="1"/>
          <w:numId w:val="15"/>
        </w:numPr>
      </w:pPr>
      <w:bookmarkStart w:id="87" w:name="_Toc11638"/>
      <w:bookmarkStart w:id="88" w:name="_Toc20210"/>
      <w:bookmarkStart w:id="89" w:name="_Toc14791"/>
      <w:r>
        <w:t>施工</w:t>
      </w:r>
      <w:bookmarkEnd w:id="87"/>
      <w:r>
        <w:t>进度计划</w:t>
      </w:r>
      <w:bookmarkEnd w:id="88"/>
      <w:bookmarkEnd w:id="89"/>
    </w:p>
    <w:p w14:paraId="0EC547A4">
      <w:pPr>
        <w:pStyle w:val="5"/>
        <w:numPr>
          <w:ilvl w:val="2"/>
          <w:numId w:val="15"/>
        </w:numPr>
        <w:ind w:firstLineChars="0"/>
      </w:pPr>
      <w:r>
        <w:t>施工进度指标</w:t>
      </w:r>
    </w:p>
    <w:p w14:paraId="415A1AC0">
      <w:pPr>
        <w:ind w:firstLine="480"/>
      </w:pPr>
      <w:r>
        <w:t>H6010B-6塔机安装顶升到使用高度用时约3天，其中包含塔机预拼组件时间。</w:t>
      </w:r>
    </w:p>
    <w:p w14:paraId="38C0FCC2">
      <w:pPr>
        <w:pStyle w:val="5"/>
        <w:numPr>
          <w:ilvl w:val="2"/>
          <w:numId w:val="15"/>
        </w:numPr>
        <w:ind w:firstLineChars="0"/>
      </w:pPr>
      <w:r>
        <w:t>施工顺序</w:t>
      </w:r>
    </w:p>
    <w:p w14:paraId="5EAD837A">
      <w:pPr>
        <w:tabs>
          <w:tab w:val="left" w:pos="709"/>
          <w:tab w:val="left" w:pos="1843"/>
        </w:tabs>
        <w:ind w:firstLine="0" w:firstLineChars="0"/>
        <w:jc w:val="center"/>
      </w:pPr>
      <w:r>
        <w:rPr>
          <w:rFonts w:hint="eastAsia"/>
        </w:rPr>
        <w:drawing>
          <wp:inline distT="0" distB="0" distL="114300" distR="114300">
            <wp:extent cx="3578225" cy="3951605"/>
            <wp:effectExtent l="0" t="0" r="0" b="0"/>
            <wp:docPr id="12" name="ECB019B1-382A-4266-B25C-5B523AA43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pic:cNvPicPr>
                      <a:picLocks noChangeAspect="1"/>
                    </pic:cNvPicPr>
                  </pic:nvPicPr>
                  <pic:blipFill>
                    <a:blip r:embed="rId33"/>
                    <a:stretch>
                      <a:fillRect/>
                    </a:stretch>
                  </pic:blipFill>
                  <pic:spPr>
                    <a:xfrm>
                      <a:off x="0" y="0"/>
                      <a:ext cx="3578225" cy="3951605"/>
                    </a:xfrm>
                    <a:prstGeom prst="rect">
                      <a:avLst/>
                    </a:prstGeom>
                  </pic:spPr>
                </pic:pic>
              </a:graphicData>
            </a:graphic>
          </wp:inline>
        </w:drawing>
      </w:r>
    </w:p>
    <w:p w14:paraId="4199D9D4">
      <w:pPr>
        <w:pStyle w:val="273"/>
        <w:outlineLvl w:val="9"/>
      </w:pPr>
      <w:r>
        <w:t xml:space="preserve">图 </w:t>
      </w:r>
      <w:r>
        <w:fldChar w:fldCharType="begin"/>
      </w:r>
      <w:r>
        <w:instrText xml:space="preserve"> STYLEREF 2 \s </w:instrText>
      </w:r>
      <w:r>
        <w:fldChar w:fldCharType="separate"/>
      </w:r>
      <w:r>
        <w:t>3.1</w:t>
      </w:r>
      <w:r>
        <w:fldChar w:fldCharType="end"/>
      </w:r>
      <w:r>
        <w:t>-</w:t>
      </w:r>
      <w:r>
        <w:fldChar w:fldCharType="begin"/>
      </w:r>
      <w:r>
        <w:instrText xml:space="preserve"> SEQ 图 \* ARABIC \s 2 </w:instrText>
      </w:r>
      <w:r>
        <w:fldChar w:fldCharType="separate"/>
      </w:r>
      <w:r>
        <w:t>1</w:t>
      </w:r>
      <w:r>
        <w:fldChar w:fldCharType="end"/>
      </w:r>
      <w:r>
        <w:t xml:space="preserve"> 塔机安装流程图</w:t>
      </w:r>
    </w:p>
    <w:p w14:paraId="4646732E">
      <w:pPr>
        <w:pStyle w:val="5"/>
        <w:numPr>
          <w:ilvl w:val="2"/>
          <w:numId w:val="15"/>
        </w:numPr>
        <w:ind w:firstLineChars="0"/>
      </w:pPr>
      <w:r>
        <w:t>施工计划安排</w:t>
      </w:r>
    </w:p>
    <w:p w14:paraId="17BD8B66">
      <w:pPr>
        <w:pStyle w:val="273"/>
        <w:outlineLvl w:val="9"/>
        <w:rPr>
          <w:color w:val="000000"/>
          <w:szCs w:val="21"/>
        </w:rPr>
      </w:pPr>
      <w:r>
        <w:t xml:space="preserve">表 </w:t>
      </w:r>
      <w:r>
        <w:fldChar w:fldCharType="begin"/>
      </w:r>
      <w:r>
        <w:instrText xml:space="preserve"> STYLEREF 2 \s </w:instrText>
      </w:r>
      <w:r>
        <w:fldChar w:fldCharType="separate"/>
      </w:r>
      <w:r>
        <w:t>3.1</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szCs w:val="21"/>
        </w:rPr>
        <w:t>H6010B-6施工进度表</w:t>
      </w:r>
    </w:p>
    <w:tbl>
      <w:tblPr>
        <w:tblStyle w:val="72"/>
        <w:tblW w:w="9047" w:type="dxa"/>
        <w:tblInd w:w="-36"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5578"/>
        <w:gridCol w:w="1165"/>
        <w:gridCol w:w="1136"/>
      </w:tblGrid>
      <w:tr w14:paraId="27E287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8" w:type="dxa"/>
            <w:vAlign w:val="center"/>
          </w:tcPr>
          <w:p w14:paraId="5D9979CE">
            <w:pPr>
              <w:spacing w:line="240" w:lineRule="auto"/>
              <w:ind w:firstLine="0" w:firstLineChars="0"/>
              <w:jc w:val="center"/>
              <w:rPr>
                <w:color w:val="000000"/>
                <w:sz w:val="21"/>
                <w:szCs w:val="21"/>
              </w:rPr>
            </w:pPr>
            <w:r>
              <w:rPr>
                <w:color w:val="000000"/>
                <w:sz w:val="21"/>
                <w:szCs w:val="21"/>
              </w:rPr>
              <w:t>序号</w:t>
            </w:r>
          </w:p>
        </w:tc>
        <w:tc>
          <w:tcPr>
            <w:tcW w:w="5578" w:type="dxa"/>
            <w:vAlign w:val="center"/>
          </w:tcPr>
          <w:p w14:paraId="63E2C50D">
            <w:pPr>
              <w:spacing w:line="240" w:lineRule="auto"/>
              <w:ind w:firstLine="0" w:firstLineChars="0"/>
              <w:jc w:val="center"/>
              <w:rPr>
                <w:color w:val="000000"/>
                <w:sz w:val="21"/>
                <w:szCs w:val="21"/>
              </w:rPr>
            </w:pPr>
            <w:r>
              <w:rPr>
                <w:color w:val="000000"/>
                <w:sz w:val="21"/>
                <w:szCs w:val="21"/>
              </w:rPr>
              <w:t>工作项目</w:t>
            </w:r>
          </w:p>
        </w:tc>
        <w:tc>
          <w:tcPr>
            <w:tcW w:w="1165" w:type="dxa"/>
            <w:vAlign w:val="center"/>
          </w:tcPr>
          <w:p w14:paraId="0DAE6F2C">
            <w:pPr>
              <w:spacing w:line="240" w:lineRule="auto"/>
              <w:ind w:firstLine="0" w:firstLineChars="0"/>
              <w:jc w:val="center"/>
              <w:rPr>
                <w:color w:val="000000"/>
                <w:sz w:val="21"/>
                <w:szCs w:val="21"/>
              </w:rPr>
            </w:pPr>
            <w:r>
              <w:rPr>
                <w:color w:val="000000"/>
                <w:sz w:val="21"/>
                <w:szCs w:val="21"/>
              </w:rPr>
              <w:t>时间（天）</w:t>
            </w:r>
          </w:p>
        </w:tc>
        <w:tc>
          <w:tcPr>
            <w:tcW w:w="1136" w:type="dxa"/>
            <w:vAlign w:val="center"/>
          </w:tcPr>
          <w:p w14:paraId="77EBB097">
            <w:pPr>
              <w:spacing w:line="240" w:lineRule="auto"/>
              <w:ind w:firstLine="0" w:firstLineChars="0"/>
              <w:jc w:val="center"/>
              <w:rPr>
                <w:color w:val="000000"/>
                <w:sz w:val="21"/>
                <w:szCs w:val="21"/>
              </w:rPr>
            </w:pPr>
            <w:r>
              <w:rPr>
                <w:color w:val="000000"/>
                <w:sz w:val="21"/>
                <w:szCs w:val="21"/>
              </w:rPr>
              <w:t>备注</w:t>
            </w:r>
          </w:p>
        </w:tc>
      </w:tr>
      <w:tr w14:paraId="07811E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8" w:type="dxa"/>
            <w:vAlign w:val="center"/>
          </w:tcPr>
          <w:p w14:paraId="386B2F10">
            <w:pPr>
              <w:spacing w:line="240" w:lineRule="auto"/>
              <w:ind w:firstLine="0" w:firstLineChars="0"/>
              <w:jc w:val="center"/>
              <w:rPr>
                <w:color w:val="000000"/>
                <w:sz w:val="21"/>
                <w:szCs w:val="21"/>
              </w:rPr>
            </w:pPr>
            <w:r>
              <w:rPr>
                <w:color w:val="000000"/>
                <w:sz w:val="21"/>
                <w:szCs w:val="21"/>
              </w:rPr>
              <w:t>1</w:t>
            </w:r>
          </w:p>
        </w:tc>
        <w:tc>
          <w:tcPr>
            <w:tcW w:w="5578" w:type="dxa"/>
            <w:vAlign w:val="center"/>
          </w:tcPr>
          <w:p w14:paraId="02F954FA">
            <w:pPr>
              <w:spacing w:line="240" w:lineRule="auto"/>
              <w:ind w:firstLine="0" w:firstLineChars="0"/>
              <w:jc w:val="center"/>
              <w:rPr>
                <w:color w:val="000000"/>
                <w:sz w:val="21"/>
                <w:szCs w:val="21"/>
              </w:rPr>
            </w:pPr>
            <w:r>
              <w:rPr>
                <w:color w:val="000000"/>
                <w:sz w:val="21"/>
                <w:szCs w:val="21"/>
              </w:rPr>
              <w:t>施工队伍进场，工具准备，现场勘查，协调</w:t>
            </w:r>
          </w:p>
        </w:tc>
        <w:tc>
          <w:tcPr>
            <w:tcW w:w="1165" w:type="dxa"/>
            <w:vAlign w:val="center"/>
          </w:tcPr>
          <w:p w14:paraId="323DBE55">
            <w:pPr>
              <w:spacing w:line="240" w:lineRule="auto"/>
              <w:ind w:firstLine="0" w:firstLineChars="0"/>
              <w:jc w:val="center"/>
              <w:rPr>
                <w:color w:val="000000"/>
                <w:sz w:val="21"/>
                <w:szCs w:val="21"/>
              </w:rPr>
            </w:pPr>
            <w:r>
              <w:rPr>
                <w:color w:val="000000"/>
                <w:sz w:val="21"/>
                <w:szCs w:val="21"/>
              </w:rPr>
              <w:t>0.5</w:t>
            </w:r>
          </w:p>
        </w:tc>
        <w:tc>
          <w:tcPr>
            <w:tcW w:w="1136" w:type="dxa"/>
            <w:vAlign w:val="center"/>
          </w:tcPr>
          <w:p w14:paraId="05BB8F9D">
            <w:pPr>
              <w:spacing w:line="240" w:lineRule="auto"/>
              <w:ind w:firstLine="0" w:firstLineChars="0"/>
              <w:jc w:val="center"/>
              <w:rPr>
                <w:color w:val="000000"/>
                <w:sz w:val="21"/>
                <w:szCs w:val="21"/>
              </w:rPr>
            </w:pPr>
          </w:p>
        </w:tc>
      </w:tr>
      <w:tr w14:paraId="6585B7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8" w:type="dxa"/>
            <w:vAlign w:val="center"/>
          </w:tcPr>
          <w:p w14:paraId="7F6E86C5">
            <w:pPr>
              <w:spacing w:line="240" w:lineRule="auto"/>
              <w:ind w:firstLine="0" w:firstLineChars="0"/>
              <w:jc w:val="center"/>
              <w:rPr>
                <w:color w:val="000000"/>
                <w:sz w:val="21"/>
                <w:szCs w:val="21"/>
              </w:rPr>
            </w:pPr>
            <w:r>
              <w:rPr>
                <w:color w:val="000000"/>
                <w:sz w:val="21"/>
                <w:szCs w:val="21"/>
              </w:rPr>
              <w:t>2</w:t>
            </w:r>
          </w:p>
        </w:tc>
        <w:tc>
          <w:tcPr>
            <w:tcW w:w="5578" w:type="dxa"/>
            <w:vAlign w:val="center"/>
          </w:tcPr>
          <w:p w14:paraId="4E353425">
            <w:pPr>
              <w:spacing w:line="240" w:lineRule="auto"/>
              <w:ind w:firstLine="0" w:firstLineChars="0"/>
              <w:jc w:val="center"/>
              <w:rPr>
                <w:color w:val="000000"/>
                <w:sz w:val="21"/>
                <w:szCs w:val="21"/>
              </w:rPr>
            </w:pPr>
            <w:r>
              <w:rPr>
                <w:color w:val="000000"/>
                <w:sz w:val="21"/>
                <w:szCs w:val="21"/>
              </w:rPr>
              <w:t>安装塔机1节过渡节，</w:t>
            </w:r>
            <w:r>
              <w:rPr>
                <w:rFonts w:hint="eastAsia"/>
                <w:color w:val="000000"/>
                <w:sz w:val="21"/>
                <w:szCs w:val="21"/>
              </w:rPr>
              <w:t>1</w:t>
            </w:r>
            <w:r>
              <w:rPr>
                <w:color w:val="000000"/>
                <w:sz w:val="21"/>
                <w:szCs w:val="21"/>
              </w:rPr>
              <w:t>节标准节，套架</w:t>
            </w:r>
            <w:r>
              <w:rPr>
                <w:rFonts w:hint="eastAsia"/>
                <w:color w:val="000000"/>
                <w:sz w:val="21"/>
                <w:szCs w:val="21"/>
              </w:rPr>
              <w:t>，1一节标准节</w:t>
            </w:r>
          </w:p>
        </w:tc>
        <w:tc>
          <w:tcPr>
            <w:tcW w:w="1165" w:type="dxa"/>
            <w:vAlign w:val="center"/>
          </w:tcPr>
          <w:p w14:paraId="6A1E3D97">
            <w:pPr>
              <w:spacing w:line="240" w:lineRule="auto"/>
              <w:ind w:firstLine="0" w:firstLineChars="0"/>
              <w:jc w:val="center"/>
              <w:rPr>
                <w:color w:val="000000"/>
                <w:sz w:val="21"/>
                <w:szCs w:val="21"/>
              </w:rPr>
            </w:pPr>
            <w:r>
              <w:rPr>
                <w:color w:val="000000"/>
                <w:sz w:val="21"/>
                <w:szCs w:val="21"/>
              </w:rPr>
              <w:t>1</w:t>
            </w:r>
          </w:p>
        </w:tc>
        <w:tc>
          <w:tcPr>
            <w:tcW w:w="1136" w:type="dxa"/>
            <w:vAlign w:val="center"/>
          </w:tcPr>
          <w:p w14:paraId="252DB501">
            <w:pPr>
              <w:spacing w:line="240" w:lineRule="auto"/>
              <w:ind w:firstLine="0" w:firstLineChars="0"/>
              <w:jc w:val="center"/>
              <w:rPr>
                <w:color w:val="000000"/>
                <w:sz w:val="21"/>
                <w:szCs w:val="21"/>
              </w:rPr>
            </w:pPr>
          </w:p>
        </w:tc>
      </w:tr>
      <w:tr w14:paraId="5581C8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8" w:type="dxa"/>
            <w:vAlign w:val="center"/>
          </w:tcPr>
          <w:p w14:paraId="55DC0A60">
            <w:pPr>
              <w:spacing w:line="240" w:lineRule="auto"/>
              <w:ind w:firstLine="0" w:firstLineChars="0"/>
              <w:jc w:val="center"/>
              <w:rPr>
                <w:color w:val="000000"/>
                <w:sz w:val="21"/>
                <w:szCs w:val="21"/>
              </w:rPr>
            </w:pPr>
            <w:r>
              <w:rPr>
                <w:color w:val="000000"/>
                <w:sz w:val="21"/>
                <w:szCs w:val="21"/>
              </w:rPr>
              <w:t>3</w:t>
            </w:r>
          </w:p>
        </w:tc>
        <w:tc>
          <w:tcPr>
            <w:tcW w:w="5578" w:type="dxa"/>
            <w:vAlign w:val="center"/>
          </w:tcPr>
          <w:p w14:paraId="7586DCEA">
            <w:pPr>
              <w:spacing w:line="240" w:lineRule="auto"/>
              <w:ind w:firstLine="0" w:firstLineChars="0"/>
              <w:jc w:val="center"/>
              <w:rPr>
                <w:color w:val="000000"/>
                <w:sz w:val="21"/>
                <w:szCs w:val="21"/>
              </w:rPr>
            </w:pPr>
            <w:r>
              <w:rPr>
                <w:color w:val="000000"/>
                <w:sz w:val="21"/>
                <w:szCs w:val="21"/>
              </w:rPr>
              <w:t>安装回转总成、塔顶、平衡臂、起重臂</w:t>
            </w:r>
            <w:r>
              <w:rPr>
                <w:rFonts w:hint="eastAsia"/>
                <w:color w:val="000000"/>
                <w:sz w:val="21"/>
                <w:szCs w:val="21"/>
              </w:rPr>
              <w:t>、平衡重</w:t>
            </w:r>
          </w:p>
        </w:tc>
        <w:tc>
          <w:tcPr>
            <w:tcW w:w="1165" w:type="dxa"/>
            <w:vAlign w:val="center"/>
          </w:tcPr>
          <w:p w14:paraId="51D5E741">
            <w:pPr>
              <w:spacing w:line="240" w:lineRule="auto"/>
              <w:ind w:firstLine="0" w:firstLineChars="0"/>
              <w:jc w:val="center"/>
              <w:rPr>
                <w:color w:val="000000"/>
                <w:sz w:val="21"/>
                <w:szCs w:val="21"/>
              </w:rPr>
            </w:pPr>
            <w:r>
              <w:rPr>
                <w:color w:val="000000"/>
                <w:sz w:val="21"/>
                <w:szCs w:val="21"/>
              </w:rPr>
              <w:t>0.5</w:t>
            </w:r>
          </w:p>
        </w:tc>
        <w:tc>
          <w:tcPr>
            <w:tcW w:w="1136" w:type="dxa"/>
            <w:vAlign w:val="center"/>
          </w:tcPr>
          <w:p w14:paraId="16159856">
            <w:pPr>
              <w:spacing w:line="240" w:lineRule="auto"/>
              <w:ind w:firstLine="0" w:firstLineChars="0"/>
              <w:jc w:val="center"/>
              <w:rPr>
                <w:color w:val="000000"/>
                <w:sz w:val="21"/>
                <w:szCs w:val="21"/>
              </w:rPr>
            </w:pPr>
          </w:p>
        </w:tc>
      </w:tr>
      <w:tr w14:paraId="67DA32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8" w:type="dxa"/>
            <w:vAlign w:val="center"/>
          </w:tcPr>
          <w:p w14:paraId="6EE46606">
            <w:pPr>
              <w:spacing w:line="240" w:lineRule="auto"/>
              <w:ind w:firstLine="0" w:firstLineChars="0"/>
              <w:jc w:val="center"/>
              <w:rPr>
                <w:color w:val="000000"/>
                <w:sz w:val="21"/>
                <w:szCs w:val="21"/>
              </w:rPr>
            </w:pPr>
            <w:r>
              <w:rPr>
                <w:color w:val="000000"/>
                <w:sz w:val="21"/>
                <w:szCs w:val="21"/>
              </w:rPr>
              <w:t>4</w:t>
            </w:r>
          </w:p>
        </w:tc>
        <w:tc>
          <w:tcPr>
            <w:tcW w:w="5578" w:type="dxa"/>
            <w:vAlign w:val="center"/>
          </w:tcPr>
          <w:p w14:paraId="4B2AE313">
            <w:pPr>
              <w:spacing w:line="240" w:lineRule="auto"/>
              <w:ind w:firstLine="0" w:firstLineChars="0"/>
              <w:jc w:val="center"/>
              <w:rPr>
                <w:color w:val="000000"/>
                <w:sz w:val="21"/>
                <w:szCs w:val="21"/>
              </w:rPr>
            </w:pPr>
            <w:r>
              <w:rPr>
                <w:color w:val="000000"/>
                <w:sz w:val="21"/>
                <w:szCs w:val="21"/>
              </w:rPr>
              <w:t>穿钩，调试，顶升到使用高度</w:t>
            </w:r>
          </w:p>
        </w:tc>
        <w:tc>
          <w:tcPr>
            <w:tcW w:w="1165" w:type="dxa"/>
            <w:vAlign w:val="center"/>
          </w:tcPr>
          <w:p w14:paraId="47562326">
            <w:pPr>
              <w:spacing w:line="240" w:lineRule="auto"/>
              <w:ind w:firstLine="0" w:firstLineChars="0"/>
              <w:jc w:val="center"/>
              <w:rPr>
                <w:color w:val="000000"/>
                <w:sz w:val="21"/>
                <w:szCs w:val="21"/>
              </w:rPr>
            </w:pPr>
            <w:r>
              <w:rPr>
                <w:color w:val="000000"/>
                <w:sz w:val="21"/>
                <w:szCs w:val="21"/>
              </w:rPr>
              <w:t>0.5</w:t>
            </w:r>
          </w:p>
        </w:tc>
        <w:tc>
          <w:tcPr>
            <w:tcW w:w="1136" w:type="dxa"/>
            <w:vAlign w:val="center"/>
          </w:tcPr>
          <w:p w14:paraId="4E8F3B13">
            <w:pPr>
              <w:spacing w:line="240" w:lineRule="auto"/>
              <w:ind w:firstLine="0" w:firstLineChars="0"/>
              <w:jc w:val="center"/>
              <w:rPr>
                <w:color w:val="000000"/>
                <w:sz w:val="21"/>
                <w:szCs w:val="21"/>
              </w:rPr>
            </w:pPr>
          </w:p>
        </w:tc>
      </w:tr>
      <w:tr w14:paraId="4A7FCA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8" w:type="dxa"/>
            <w:vAlign w:val="center"/>
          </w:tcPr>
          <w:p w14:paraId="38D6EA78">
            <w:pPr>
              <w:spacing w:line="240" w:lineRule="auto"/>
              <w:ind w:firstLine="0" w:firstLineChars="0"/>
              <w:jc w:val="center"/>
              <w:rPr>
                <w:color w:val="000000"/>
                <w:sz w:val="21"/>
                <w:szCs w:val="21"/>
              </w:rPr>
            </w:pPr>
            <w:r>
              <w:rPr>
                <w:color w:val="000000"/>
                <w:sz w:val="21"/>
                <w:szCs w:val="21"/>
              </w:rPr>
              <w:t>5</w:t>
            </w:r>
          </w:p>
        </w:tc>
        <w:tc>
          <w:tcPr>
            <w:tcW w:w="5578" w:type="dxa"/>
            <w:vAlign w:val="center"/>
          </w:tcPr>
          <w:p w14:paraId="27EDCC58">
            <w:pPr>
              <w:spacing w:line="240" w:lineRule="auto"/>
              <w:ind w:firstLine="0" w:firstLineChars="0"/>
              <w:jc w:val="center"/>
              <w:rPr>
                <w:color w:val="000000"/>
                <w:sz w:val="21"/>
                <w:szCs w:val="21"/>
              </w:rPr>
            </w:pPr>
            <w:r>
              <w:rPr>
                <w:color w:val="000000"/>
                <w:sz w:val="21"/>
                <w:szCs w:val="21"/>
              </w:rPr>
              <w:t>验收，交付使用顶升到使用高度</w:t>
            </w:r>
          </w:p>
        </w:tc>
        <w:tc>
          <w:tcPr>
            <w:tcW w:w="1165" w:type="dxa"/>
            <w:vAlign w:val="center"/>
          </w:tcPr>
          <w:p w14:paraId="68C52222">
            <w:pPr>
              <w:spacing w:line="240" w:lineRule="auto"/>
              <w:ind w:firstLine="0" w:firstLineChars="0"/>
              <w:jc w:val="center"/>
              <w:rPr>
                <w:color w:val="000000"/>
                <w:sz w:val="21"/>
                <w:szCs w:val="21"/>
              </w:rPr>
            </w:pPr>
            <w:r>
              <w:rPr>
                <w:color w:val="000000"/>
                <w:sz w:val="21"/>
                <w:szCs w:val="21"/>
              </w:rPr>
              <w:t>0.5</w:t>
            </w:r>
          </w:p>
        </w:tc>
        <w:tc>
          <w:tcPr>
            <w:tcW w:w="1136" w:type="dxa"/>
            <w:vAlign w:val="center"/>
          </w:tcPr>
          <w:p w14:paraId="6DBB6E35">
            <w:pPr>
              <w:spacing w:line="240" w:lineRule="auto"/>
              <w:ind w:firstLine="0" w:firstLineChars="0"/>
              <w:jc w:val="center"/>
              <w:rPr>
                <w:color w:val="000000"/>
                <w:sz w:val="21"/>
                <w:szCs w:val="21"/>
              </w:rPr>
            </w:pPr>
          </w:p>
        </w:tc>
      </w:tr>
      <w:tr w14:paraId="361D3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746" w:type="dxa"/>
            <w:gridSpan w:val="2"/>
            <w:vAlign w:val="center"/>
          </w:tcPr>
          <w:p w14:paraId="239256B6">
            <w:pPr>
              <w:spacing w:line="240" w:lineRule="auto"/>
              <w:ind w:firstLine="0" w:firstLineChars="0"/>
              <w:jc w:val="center"/>
              <w:rPr>
                <w:color w:val="000000"/>
                <w:sz w:val="21"/>
                <w:szCs w:val="21"/>
              </w:rPr>
            </w:pPr>
            <w:r>
              <w:rPr>
                <w:color w:val="000000"/>
                <w:sz w:val="21"/>
                <w:szCs w:val="21"/>
              </w:rPr>
              <w:t>总计时间</w:t>
            </w:r>
          </w:p>
          <w:p w14:paraId="40153C9D">
            <w:pPr>
              <w:spacing w:line="240" w:lineRule="auto"/>
              <w:ind w:firstLine="420"/>
              <w:jc w:val="center"/>
              <w:rPr>
                <w:sz w:val="21"/>
                <w:szCs w:val="21"/>
              </w:rPr>
            </w:pPr>
          </w:p>
          <w:p w14:paraId="09C32B3B">
            <w:pPr>
              <w:spacing w:line="240" w:lineRule="auto"/>
              <w:ind w:firstLine="420"/>
              <w:jc w:val="center"/>
              <w:rPr>
                <w:sz w:val="21"/>
                <w:szCs w:val="21"/>
              </w:rPr>
            </w:pPr>
          </w:p>
        </w:tc>
        <w:tc>
          <w:tcPr>
            <w:tcW w:w="1165" w:type="dxa"/>
            <w:vAlign w:val="center"/>
          </w:tcPr>
          <w:p w14:paraId="1F5E21E5">
            <w:pPr>
              <w:spacing w:line="240" w:lineRule="auto"/>
              <w:ind w:firstLine="0" w:firstLineChars="0"/>
              <w:jc w:val="center"/>
              <w:rPr>
                <w:color w:val="000000"/>
                <w:sz w:val="21"/>
                <w:szCs w:val="21"/>
              </w:rPr>
            </w:pPr>
            <w:r>
              <w:rPr>
                <w:color w:val="000000"/>
                <w:sz w:val="21"/>
                <w:szCs w:val="21"/>
              </w:rPr>
              <w:t>3</w:t>
            </w:r>
          </w:p>
        </w:tc>
        <w:tc>
          <w:tcPr>
            <w:tcW w:w="1136" w:type="dxa"/>
            <w:vAlign w:val="center"/>
          </w:tcPr>
          <w:p w14:paraId="79470F27">
            <w:pPr>
              <w:spacing w:line="240" w:lineRule="auto"/>
              <w:ind w:firstLine="0" w:firstLineChars="0"/>
              <w:jc w:val="center"/>
              <w:rPr>
                <w:color w:val="000000"/>
                <w:sz w:val="21"/>
                <w:szCs w:val="21"/>
              </w:rPr>
            </w:pPr>
          </w:p>
        </w:tc>
      </w:tr>
    </w:tbl>
    <w:p w14:paraId="19E78F9B">
      <w:pPr>
        <w:ind w:firstLine="480"/>
      </w:pPr>
      <w:r>
        <w:rPr>
          <w:rFonts w:hint="eastAsia"/>
        </w:rPr>
        <w:t>1#塔机预计施工时间：</w:t>
      </w:r>
      <w:r>
        <w:rPr>
          <w:rFonts w:hint="eastAsia"/>
          <w:lang w:val="en-US" w:eastAsia="zh-CN"/>
        </w:rPr>
        <w:t>12</w:t>
      </w:r>
      <w:r>
        <w:rPr>
          <w:rFonts w:hint="eastAsia"/>
        </w:rPr>
        <w:t>月15日。</w:t>
      </w:r>
    </w:p>
    <w:p w14:paraId="637D002D">
      <w:pPr>
        <w:ind w:firstLine="480"/>
      </w:pPr>
      <w:r>
        <w:rPr>
          <w:rFonts w:hint="eastAsia"/>
        </w:rPr>
        <w:t>2#塔机预计施工时间：</w:t>
      </w:r>
      <w:r>
        <w:rPr>
          <w:rFonts w:hint="eastAsia"/>
          <w:lang w:val="en-US" w:eastAsia="zh-CN"/>
        </w:rPr>
        <w:t>12</w:t>
      </w:r>
      <w:r>
        <w:rPr>
          <w:rFonts w:hint="eastAsia"/>
        </w:rPr>
        <w:t>月22日。</w:t>
      </w:r>
    </w:p>
    <w:p w14:paraId="4D7CBA81">
      <w:pPr>
        <w:pStyle w:val="4"/>
        <w:numPr>
          <w:ilvl w:val="1"/>
          <w:numId w:val="15"/>
        </w:numPr>
      </w:pPr>
      <w:bookmarkStart w:id="90" w:name="_Toc197504605"/>
      <w:bookmarkStart w:id="91" w:name="_Toc18244"/>
      <w:bookmarkStart w:id="92" w:name="_Toc15620"/>
      <w:r>
        <w:t>施工</w:t>
      </w:r>
      <w:bookmarkEnd w:id="90"/>
      <w:r>
        <w:t>材料计划</w:t>
      </w:r>
      <w:bookmarkEnd w:id="91"/>
      <w:bookmarkEnd w:id="92"/>
    </w:p>
    <w:p w14:paraId="450BBFE1">
      <w:pPr>
        <w:pStyle w:val="273"/>
        <w:outlineLvl w:val="9"/>
      </w:pPr>
      <w:bookmarkStart w:id="93" w:name="_Toc31474"/>
      <w:bookmarkStart w:id="94" w:name="_Toc525111824"/>
      <w:bookmarkStart w:id="95" w:name="_Toc8783"/>
      <w:bookmarkStart w:id="96" w:name="_Toc680"/>
      <w:bookmarkStart w:id="97" w:name="_Toc14238_WPSOffice_Level1"/>
      <w:bookmarkStart w:id="98" w:name="_Toc5216_WPSOffice_Level1"/>
      <w:bookmarkStart w:id="99" w:name="_Toc8340"/>
    </w:p>
    <w:p w14:paraId="6ECCEC7C">
      <w:pPr>
        <w:pStyle w:val="273"/>
        <w:outlineLvl w:val="9"/>
        <w:rPr>
          <w:color w:val="000000"/>
          <w:szCs w:val="21"/>
        </w:rPr>
      </w:pPr>
      <w:r>
        <w:t xml:space="preserve">表 </w:t>
      </w:r>
      <w:r>
        <w:fldChar w:fldCharType="begin"/>
      </w:r>
      <w:r>
        <w:instrText xml:space="preserve"> STYLEREF 2 \s </w:instrText>
      </w:r>
      <w:r>
        <w:fldChar w:fldCharType="separate"/>
      </w:r>
      <w:r>
        <w:t>3.2</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szCs w:val="21"/>
        </w:rPr>
        <w:t>吊索具与专用工具配备</w:t>
      </w:r>
      <w:bookmarkEnd w:id="93"/>
      <w:bookmarkEnd w:id="94"/>
      <w:bookmarkEnd w:id="95"/>
      <w:bookmarkEnd w:id="96"/>
      <w:bookmarkEnd w:id="97"/>
      <w:bookmarkEnd w:id="98"/>
      <w:bookmarkEnd w:id="99"/>
    </w:p>
    <w:tbl>
      <w:tblPr>
        <w:tblStyle w:val="72"/>
        <w:tblW w:w="9038" w:type="dxa"/>
        <w:jc w:val="center"/>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16"/>
        <w:gridCol w:w="2787"/>
        <w:gridCol w:w="617"/>
        <w:gridCol w:w="909"/>
        <w:gridCol w:w="1765"/>
      </w:tblGrid>
      <w:tr w14:paraId="1B021C13">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6993168">
            <w:pPr>
              <w:widowControl/>
              <w:spacing w:line="240" w:lineRule="auto"/>
              <w:ind w:firstLine="0" w:firstLineChars="0"/>
              <w:jc w:val="center"/>
              <w:rPr>
                <w:color w:val="1D1B11"/>
                <w:kern w:val="0"/>
                <w:sz w:val="21"/>
                <w:szCs w:val="21"/>
              </w:rPr>
            </w:pPr>
            <w:r>
              <w:rPr>
                <w:color w:val="1D1B11"/>
                <w:kern w:val="0"/>
                <w:sz w:val="21"/>
                <w:szCs w:val="21"/>
              </w:rPr>
              <w:t>序号</w:t>
            </w:r>
          </w:p>
        </w:tc>
        <w:tc>
          <w:tcPr>
            <w:tcW w:w="2316" w:type="dxa"/>
            <w:vAlign w:val="center"/>
          </w:tcPr>
          <w:p w14:paraId="7E092D08">
            <w:pPr>
              <w:widowControl/>
              <w:spacing w:line="240" w:lineRule="auto"/>
              <w:ind w:left="9" w:leftChars="-25" w:hanging="69" w:hangingChars="33"/>
              <w:jc w:val="center"/>
              <w:rPr>
                <w:color w:val="1D1B11"/>
                <w:kern w:val="0"/>
                <w:sz w:val="21"/>
                <w:szCs w:val="21"/>
              </w:rPr>
            </w:pPr>
            <w:r>
              <w:rPr>
                <w:color w:val="1D1B11"/>
                <w:kern w:val="0"/>
                <w:sz w:val="21"/>
                <w:szCs w:val="21"/>
              </w:rPr>
              <w:t>机具名称</w:t>
            </w:r>
          </w:p>
        </w:tc>
        <w:tc>
          <w:tcPr>
            <w:tcW w:w="2787" w:type="dxa"/>
            <w:vAlign w:val="center"/>
          </w:tcPr>
          <w:p w14:paraId="41118C55">
            <w:pPr>
              <w:widowControl/>
              <w:spacing w:line="240" w:lineRule="auto"/>
              <w:ind w:firstLine="0" w:firstLineChars="0"/>
              <w:jc w:val="center"/>
              <w:rPr>
                <w:color w:val="1D1B11"/>
                <w:kern w:val="0"/>
                <w:sz w:val="21"/>
                <w:szCs w:val="21"/>
              </w:rPr>
            </w:pPr>
            <w:r>
              <w:rPr>
                <w:color w:val="1D1B11"/>
                <w:kern w:val="0"/>
                <w:sz w:val="21"/>
                <w:szCs w:val="21"/>
              </w:rPr>
              <w:t>规格型号</w:t>
            </w:r>
          </w:p>
        </w:tc>
        <w:tc>
          <w:tcPr>
            <w:tcW w:w="617" w:type="dxa"/>
            <w:vAlign w:val="center"/>
          </w:tcPr>
          <w:p w14:paraId="59417F9B">
            <w:pPr>
              <w:widowControl/>
              <w:spacing w:line="240" w:lineRule="auto"/>
              <w:ind w:firstLine="21" w:firstLineChars="10"/>
              <w:jc w:val="center"/>
              <w:rPr>
                <w:color w:val="1D1B11"/>
                <w:kern w:val="0"/>
                <w:sz w:val="21"/>
                <w:szCs w:val="21"/>
              </w:rPr>
            </w:pPr>
            <w:r>
              <w:rPr>
                <w:color w:val="1D1B11"/>
                <w:kern w:val="0"/>
                <w:sz w:val="21"/>
                <w:szCs w:val="21"/>
              </w:rPr>
              <w:t>单位</w:t>
            </w:r>
          </w:p>
        </w:tc>
        <w:tc>
          <w:tcPr>
            <w:tcW w:w="909" w:type="dxa"/>
            <w:vAlign w:val="center"/>
          </w:tcPr>
          <w:p w14:paraId="40C93846">
            <w:pPr>
              <w:widowControl/>
              <w:spacing w:line="240" w:lineRule="auto"/>
              <w:ind w:firstLine="0" w:firstLineChars="0"/>
              <w:jc w:val="center"/>
              <w:rPr>
                <w:color w:val="1D1B11"/>
                <w:kern w:val="0"/>
                <w:sz w:val="21"/>
                <w:szCs w:val="21"/>
              </w:rPr>
            </w:pPr>
            <w:r>
              <w:rPr>
                <w:color w:val="1D1B11"/>
                <w:kern w:val="0"/>
                <w:sz w:val="21"/>
                <w:szCs w:val="21"/>
              </w:rPr>
              <w:t>数量</w:t>
            </w:r>
          </w:p>
        </w:tc>
        <w:tc>
          <w:tcPr>
            <w:tcW w:w="1765" w:type="dxa"/>
            <w:vAlign w:val="center"/>
          </w:tcPr>
          <w:p w14:paraId="02809C8A">
            <w:pPr>
              <w:widowControl/>
              <w:spacing w:line="240" w:lineRule="auto"/>
              <w:ind w:firstLine="0" w:firstLineChars="0"/>
              <w:jc w:val="center"/>
              <w:rPr>
                <w:color w:val="1D1B11"/>
                <w:kern w:val="0"/>
                <w:sz w:val="21"/>
                <w:szCs w:val="21"/>
              </w:rPr>
            </w:pPr>
            <w:r>
              <w:rPr>
                <w:color w:val="1D1B11"/>
                <w:kern w:val="0"/>
                <w:sz w:val="21"/>
                <w:szCs w:val="21"/>
              </w:rPr>
              <w:t>备注</w:t>
            </w:r>
          </w:p>
        </w:tc>
      </w:tr>
      <w:tr w14:paraId="55087387">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AFBB263">
            <w:pPr>
              <w:widowControl/>
              <w:spacing w:line="240" w:lineRule="auto"/>
              <w:ind w:firstLine="0" w:firstLineChars="0"/>
              <w:jc w:val="center"/>
              <w:rPr>
                <w:color w:val="1D1B11"/>
                <w:kern w:val="0"/>
                <w:sz w:val="21"/>
                <w:szCs w:val="21"/>
              </w:rPr>
            </w:pPr>
            <w:r>
              <w:rPr>
                <w:color w:val="1D1B11"/>
                <w:kern w:val="0"/>
                <w:sz w:val="21"/>
                <w:szCs w:val="21"/>
              </w:rPr>
              <w:t>1</w:t>
            </w:r>
          </w:p>
        </w:tc>
        <w:tc>
          <w:tcPr>
            <w:tcW w:w="2316" w:type="dxa"/>
            <w:vAlign w:val="center"/>
          </w:tcPr>
          <w:p w14:paraId="64F75442">
            <w:pPr>
              <w:widowControl/>
              <w:spacing w:line="240" w:lineRule="auto"/>
              <w:ind w:firstLine="0" w:firstLineChars="0"/>
              <w:jc w:val="center"/>
              <w:rPr>
                <w:color w:val="1D1B11"/>
                <w:kern w:val="0"/>
                <w:sz w:val="21"/>
                <w:szCs w:val="21"/>
              </w:rPr>
            </w:pPr>
            <w:r>
              <w:rPr>
                <w:color w:val="1D1B11"/>
                <w:kern w:val="0"/>
                <w:sz w:val="21"/>
                <w:szCs w:val="21"/>
              </w:rPr>
              <w:t>链条葫芦</w:t>
            </w:r>
          </w:p>
        </w:tc>
        <w:tc>
          <w:tcPr>
            <w:tcW w:w="2787" w:type="dxa"/>
            <w:vAlign w:val="center"/>
          </w:tcPr>
          <w:p w14:paraId="7F684F13">
            <w:pPr>
              <w:widowControl/>
              <w:spacing w:line="240" w:lineRule="auto"/>
              <w:ind w:firstLine="0" w:firstLineChars="0"/>
              <w:jc w:val="center"/>
              <w:rPr>
                <w:color w:val="1D1B11"/>
                <w:kern w:val="0"/>
                <w:sz w:val="21"/>
                <w:szCs w:val="21"/>
              </w:rPr>
            </w:pPr>
            <w:r>
              <w:rPr>
                <w:color w:val="1D1B11"/>
                <w:kern w:val="0"/>
                <w:sz w:val="21"/>
                <w:szCs w:val="21"/>
              </w:rPr>
              <w:t>2t</w:t>
            </w:r>
          </w:p>
        </w:tc>
        <w:tc>
          <w:tcPr>
            <w:tcW w:w="617" w:type="dxa"/>
            <w:vAlign w:val="center"/>
          </w:tcPr>
          <w:p w14:paraId="5FAE89B5">
            <w:pPr>
              <w:widowControl/>
              <w:spacing w:line="240" w:lineRule="auto"/>
              <w:ind w:firstLine="0" w:firstLineChars="0"/>
              <w:jc w:val="center"/>
              <w:rPr>
                <w:color w:val="1D1B11"/>
                <w:kern w:val="0"/>
                <w:sz w:val="21"/>
                <w:szCs w:val="21"/>
              </w:rPr>
            </w:pPr>
            <w:r>
              <w:rPr>
                <w:color w:val="1D1B11"/>
                <w:kern w:val="0"/>
                <w:sz w:val="21"/>
                <w:szCs w:val="21"/>
              </w:rPr>
              <w:t>副</w:t>
            </w:r>
          </w:p>
        </w:tc>
        <w:tc>
          <w:tcPr>
            <w:tcW w:w="909" w:type="dxa"/>
            <w:vAlign w:val="center"/>
          </w:tcPr>
          <w:p w14:paraId="45E5BDB2">
            <w:pPr>
              <w:widowControl/>
              <w:spacing w:line="240" w:lineRule="auto"/>
              <w:ind w:firstLine="0" w:firstLineChars="0"/>
              <w:jc w:val="center"/>
              <w:rPr>
                <w:color w:val="1D1B11"/>
                <w:kern w:val="0"/>
                <w:sz w:val="21"/>
                <w:szCs w:val="21"/>
              </w:rPr>
            </w:pPr>
            <w:r>
              <w:rPr>
                <w:color w:val="1D1B11"/>
                <w:kern w:val="0"/>
                <w:sz w:val="21"/>
                <w:szCs w:val="21"/>
              </w:rPr>
              <w:t>2</w:t>
            </w:r>
          </w:p>
        </w:tc>
        <w:tc>
          <w:tcPr>
            <w:tcW w:w="1765" w:type="dxa"/>
            <w:vAlign w:val="center"/>
          </w:tcPr>
          <w:p w14:paraId="19AB2072">
            <w:pPr>
              <w:widowControl/>
              <w:spacing w:line="240" w:lineRule="auto"/>
              <w:ind w:firstLine="420"/>
              <w:jc w:val="center"/>
              <w:rPr>
                <w:color w:val="1D1B11"/>
                <w:kern w:val="0"/>
                <w:sz w:val="21"/>
                <w:szCs w:val="21"/>
              </w:rPr>
            </w:pPr>
          </w:p>
        </w:tc>
      </w:tr>
      <w:tr w14:paraId="04B10F32">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4044F223">
            <w:pPr>
              <w:widowControl/>
              <w:spacing w:line="240" w:lineRule="auto"/>
              <w:ind w:firstLine="0" w:firstLineChars="0"/>
              <w:jc w:val="center"/>
              <w:rPr>
                <w:color w:val="1D1B11"/>
                <w:kern w:val="0"/>
                <w:sz w:val="21"/>
                <w:szCs w:val="21"/>
              </w:rPr>
            </w:pPr>
            <w:r>
              <w:rPr>
                <w:color w:val="1D1B11"/>
                <w:kern w:val="0"/>
                <w:sz w:val="21"/>
                <w:szCs w:val="21"/>
              </w:rPr>
              <w:t>2</w:t>
            </w:r>
          </w:p>
        </w:tc>
        <w:tc>
          <w:tcPr>
            <w:tcW w:w="2316" w:type="dxa"/>
            <w:vAlign w:val="center"/>
          </w:tcPr>
          <w:p w14:paraId="3009F85D">
            <w:pPr>
              <w:widowControl/>
              <w:spacing w:line="240" w:lineRule="auto"/>
              <w:ind w:firstLine="0" w:firstLineChars="0"/>
              <w:jc w:val="center"/>
              <w:rPr>
                <w:color w:val="1D1B11"/>
                <w:kern w:val="0"/>
                <w:sz w:val="21"/>
                <w:szCs w:val="21"/>
              </w:rPr>
            </w:pPr>
            <w:r>
              <w:rPr>
                <w:color w:val="1D1B11"/>
                <w:kern w:val="0"/>
                <w:sz w:val="21"/>
                <w:szCs w:val="21"/>
              </w:rPr>
              <w:t>链条葫芦</w:t>
            </w:r>
          </w:p>
        </w:tc>
        <w:tc>
          <w:tcPr>
            <w:tcW w:w="2787" w:type="dxa"/>
            <w:vAlign w:val="center"/>
          </w:tcPr>
          <w:p w14:paraId="0989E4DA">
            <w:pPr>
              <w:widowControl/>
              <w:spacing w:line="240" w:lineRule="auto"/>
              <w:ind w:firstLine="0" w:firstLineChars="0"/>
              <w:jc w:val="center"/>
              <w:rPr>
                <w:color w:val="1D1B11"/>
                <w:kern w:val="0"/>
                <w:sz w:val="21"/>
                <w:szCs w:val="21"/>
              </w:rPr>
            </w:pPr>
            <w:r>
              <w:rPr>
                <w:color w:val="1D1B11"/>
                <w:kern w:val="0"/>
                <w:sz w:val="21"/>
                <w:szCs w:val="21"/>
              </w:rPr>
              <w:t>3t</w:t>
            </w:r>
          </w:p>
        </w:tc>
        <w:tc>
          <w:tcPr>
            <w:tcW w:w="617" w:type="dxa"/>
            <w:vAlign w:val="center"/>
          </w:tcPr>
          <w:p w14:paraId="0A1D233D">
            <w:pPr>
              <w:widowControl/>
              <w:spacing w:line="240" w:lineRule="auto"/>
              <w:ind w:firstLine="0" w:firstLineChars="0"/>
              <w:jc w:val="center"/>
              <w:rPr>
                <w:color w:val="1D1B11"/>
                <w:kern w:val="0"/>
                <w:sz w:val="21"/>
                <w:szCs w:val="21"/>
              </w:rPr>
            </w:pPr>
            <w:r>
              <w:rPr>
                <w:color w:val="1D1B11"/>
                <w:kern w:val="0"/>
                <w:sz w:val="21"/>
                <w:szCs w:val="21"/>
              </w:rPr>
              <w:t>副</w:t>
            </w:r>
          </w:p>
        </w:tc>
        <w:tc>
          <w:tcPr>
            <w:tcW w:w="909" w:type="dxa"/>
            <w:vAlign w:val="center"/>
          </w:tcPr>
          <w:p w14:paraId="1ADD9CCD">
            <w:pPr>
              <w:widowControl/>
              <w:spacing w:line="240" w:lineRule="auto"/>
              <w:ind w:firstLine="0" w:firstLineChars="0"/>
              <w:jc w:val="center"/>
              <w:rPr>
                <w:color w:val="1D1B11"/>
                <w:kern w:val="0"/>
                <w:sz w:val="21"/>
                <w:szCs w:val="21"/>
              </w:rPr>
            </w:pPr>
            <w:r>
              <w:rPr>
                <w:color w:val="1D1B11"/>
                <w:kern w:val="0"/>
                <w:sz w:val="21"/>
                <w:szCs w:val="21"/>
              </w:rPr>
              <w:t>2</w:t>
            </w:r>
          </w:p>
        </w:tc>
        <w:tc>
          <w:tcPr>
            <w:tcW w:w="1765" w:type="dxa"/>
            <w:vAlign w:val="center"/>
          </w:tcPr>
          <w:p w14:paraId="42D51C72">
            <w:pPr>
              <w:widowControl/>
              <w:spacing w:line="240" w:lineRule="auto"/>
              <w:ind w:firstLine="420"/>
              <w:jc w:val="center"/>
              <w:rPr>
                <w:color w:val="1D1B11"/>
                <w:kern w:val="0"/>
                <w:sz w:val="21"/>
                <w:szCs w:val="21"/>
              </w:rPr>
            </w:pPr>
          </w:p>
        </w:tc>
      </w:tr>
      <w:tr w14:paraId="3884B81E">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17A0931C">
            <w:pPr>
              <w:widowControl/>
              <w:spacing w:line="240" w:lineRule="auto"/>
              <w:ind w:firstLine="0" w:firstLineChars="0"/>
              <w:jc w:val="center"/>
              <w:rPr>
                <w:color w:val="1D1B11"/>
                <w:kern w:val="0"/>
                <w:sz w:val="21"/>
                <w:szCs w:val="21"/>
              </w:rPr>
            </w:pPr>
            <w:r>
              <w:rPr>
                <w:color w:val="1D1B11"/>
                <w:kern w:val="0"/>
                <w:sz w:val="21"/>
                <w:szCs w:val="21"/>
              </w:rPr>
              <w:t>3</w:t>
            </w:r>
          </w:p>
        </w:tc>
        <w:tc>
          <w:tcPr>
            <w:tcW w:w="2316" w:type="dxa"/>
            <w:vAlign w:val="center"/>
          </w:tcPr>
          <w:p w14:paraId="06385784">
            <w:pPr>
              <w:widowControl/>
              <w:spacing w:line="240" w:lineRule="auto"/>
              <w:ind w:firstLine="0" w:firstLineChars="0"/>
              <w:jc w:val="center"/>
              <w:rPr>
                <w:color w:val="1D1B11"/>
                <w:kern w:val="0"/>
                <w:sz w:val="21"/>
                <w:szCs w:val="21"/>
              </w:rPr>
            </w:pPr>
            <w:r>
              <w:rPr>
                <w:color w:val="1D1B11"/>
                <w:kern w:val="0"/>
                <w:sz w:val="21"/>
                <w:szCs w:val="21"/>
              </w:rPr>
              <w:t>活动扳手</w:t>
            </w:r>
          </w:p>
        </w:tc>
        <w:tc>
          <w:tcPr>
            <w:tcW w:w="2787" w:type="dxa"/>
            <w:vAlign w:val="center"/>
          </w:tcPr>
          <w:p w14:paraId="3A821B3A">
            <w:pPr>
              <w:widowControl/>
              <w:spacing w:line="240" w:lineRule="auto"/>
              <w:ind w:firstLine="0" w:firstLineChars="0"/>
              <w:jc w:val="center"/>
              <w:rPr>
                <w:color w:val="1D1B11"/>
                <w:kern w:val="0"/>
                <w:sz w:val="21"/>
                <w:szCs w:val="21"/>
              </w:rPr>
            </w:pPr>
            <w:r>
              <w:rPr>
                <w:color w:val="1D1B11"/>
                <w:kern w:val="0"/>
                <w:sz w:val="21"/>
                <w:szCs w:val="21"/>
              </w:rPr>
              <w:t>14寸</w:t>
            </w:r>
          </w:p>
        </w:tc>
        <w:tc>
          <w:tcPr>
            <w:tcW w:w="617" w:type="dxa"/>
            <w:vAlign w:val="center"/>
          </w:tcPr>
          <w:p w14:paraId="2C5B435C">
            <w:pPr>
              <w:widowControl/>
              <w:spacing w:line="240" w:lineRule="auto"/>
              <w:ind w:firstLine="0" w:firstLineChars="0"/>
              <w:jc w:val="center"/>
              <w:rPr>
                <w:color w:val="1D1B11"/>
                <w:kern w:val="0"/>
                <w:sz w:val="21"/>
                <w:szCs w:val="21"/>
              </w:rPr>
            </w:pPr>
            <w:r>
              <w:rPr>
                <w:color w:val="1D1B11"/>
                <w:kern w:val="0"/>
                <w:sz w:val="21"/>
                <w:szCs w:val="21"/>
              </w:rPr>
              <w:t>把</w:t>
            </w:r>
          </w:p>
        </w:tc>
        <w:tc>
          <w:tcPr>
            <w:tcW w:w="909" w:type="dxa"/>
            <w:vAlign w:val="center"/>
          </w:tcPr>
          <w:p w14:paraId="4433D83E">
            <w:pPr>
              <w:widowControl/>
              <w:spacing w:line="240" w:lineRule="auto"/>
              <w:ind w:firstLine="0" w:firstLineChars="0"/>
              <w:jc w:val="center"/>
              <w:rPr>
                <w:color w:val="1D1B11"/>
                <w:kern w:val="0"/>
                <w:sz w:val="21"/>
                <w:szCs w:val="21"/>
              </w:rPr>
            </w:pPr>
            <w:r>
              <w:rPr>
                <w:color w:val="1D1B11"/>
                <w:kern w:val="0"/>
                <w:sz w:val="21"/>
                <w:szCs w:val="21"/>
              </w:rPr>
              <w:t>2</w:t>
            </w:r>
          </w:p>
        </w:tc>
        <w:tc>
          <w:tcPr>
            <w:tcW w:w="1765" w:type="dxa"/>
            <w:vAlign w:val="center"/>
          </w:tcPr>
          <w:p w14:paraId="13FBA8BB">
            <w:pPr>
              <w:widowControl/>
              <w:spacing w:line="240" w:lineRule="auto"/>
              <w:ind w:firstLine="420"/>
              <w:jc w:val="center"/>
              <w:rPr>
                <w:color w:val="1D1B11"/>
                <w:kern w:val="0"/>
                <w:sz w:val="21"/>
                <w:szCs w:val="21"/>
              </w:rPr>
            </w:pPr>
          </w:p>
        </w:tc>
      </w:tr>
      <w:tr w14:paraId="1E6BAF8F">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56983ADA">
            <w:pPr>
              <w:widowControl/>
              <w:spacing w:line="240" w:lineRule="auto"/>
              <w:ind w:firstLine="0" w:firstLineChars="0"/>
              <w:jc w:val="center"/>
              <w:rPr>
                <w:color w:val="1D1B11"/>
                <w:kern w:val="0"/>
                <w:sz w:val="21"/>
                <w:szCs w:val="21"/>
              </w:rPr>
            </w:pPr>
            <w:r>
              <w:rPr>
                <w:color w:val="1D1B11"/>
                <w:kern w:val="0"/>
                <w:sz w:val="21"/>
                <w:szCs w:val="21"/>
              </w:rPr>
              <w:t>4</w:t>
            </w:r>
          </w:p>
        </w:tc>
        <w:tc>
          <w:tcPr>
            <w:tcW w:w="2316" w:type="dxa"/>
            <w:vAlign w:val="center"/>
          </w:tcPr>
          <w:p w14:paraId="2916A2E0">
            <w:pPr>
              <w:widowControl/>
              <w:spacing w:line="240" w:lineRule="auto"/>
              <w:ind w:firstLine="0" w:firstLineChars="0"/>
              <w:jc w:val="center"/>
              <w:rPr>
                <w:color w:val="1D1B11"/>
                <w:kern w:val="0"/>
                <w:sz w:val="21"/>
                <w:szCs w:val="21"/>
              </w:rPr>
            </w:pPr>
            <w:r>
              <w:rPr>
                <w:color w:val="1D1B11"/>
                <w:kern w:val="0"/>
                <w:sz w:val="21"/>
                <w:szCs w:val="21"/>
              </w:rPr>
              <w:t>梅花扳手</w:t>
            </w:r>
          </w:p>
        </w:tc>
        <w:tc>
          <w:tcPr>
            <w:tcW w:w="2787" w:type="dxa"/>
            <w:vAlign w:val="center"/>
          </w:tcPr>
          <w:p w14:paraId="64733182">
            <w:pPr>
              <w:widowControl/>
              <w:spacing w:line="240" w:lineRule="auto"/>
              <w:ind w:firstLine="0" w:firstLineChars="0"/>
              <w:jc w:val="center"/>
              <w:rPr>
                <w:color w:val="1D1B11"/>
                <w:kern w:val="0"/>
                <w:sz w:val="21"/>
                <w:szCs w:val="21"/>
              </w:rPr>
            </w:pPr>
            <w:r>
              <w:rPr>
                <w:color w:val="1D1B11"/>
                <w:kern w:val="0"/>
                <w:sz w:val="21"/>
                <w:szCs w:val="21"/>
              </w:rPr>
              <w:t>14-17、17-19</w:t>
            </w:r>
          </w:p>
        </w:tc>
        <w:tc>
          <w:tcPr>
            <w:tcW w:w="617" w:type="dxa"/>
            <w:vAlign w:val="center"/>
          </w:tcPr>
          <w:p w14:paraId="323F22AB">
            <w:pPr>
              <w:widowControl/>
              <w:spacing w:line="240" w:lineRule="auto"/>
              <w:ind w:firstLine="0" w:firstLineChars="0"/>
              <w:jc w:val="center"/>
              <w:rPr>
                <w:color w:val="1D1B11"/>
                <w:kern w:val="0"/>
                <w:sz w:val="21"/>
                <w:szCs w:val="21"/>
              </w:rPr>
            </w:pPr>
            <w:r>
              <w:rPr>
                <w:color w:val="1D1B11"/>
                <w:kern w:val="0"/>
                <w:sz w:val="21"/>
                <w:szCs w:val="21"/>
              </w:rPr>
              <w:t>把</w:t>
            </w:r>
          </w:p>
        </w:tc>
        <w:tc>
          <w:tcPr>
            <w:tcW w:w="909" w:type="dxa"/>
            <w:vAlign w:val="center"/>
          </w:tcPr>
          <w:p w14:paraId="3B21B6D0">
            <w:pPr>
              <w:widowControl/>
              <w:spacing w:line="240" w:lineRule="auto"/>
              <w:ind w:firstLine="0" w:firstLineChars="0"/>
              <w:jc w:val="center"/>
              <w:rPr>
                <w:color w:val="1D1B11"/>
                <w:kern w:val="0"/>
                <w:sz w:val="21"/>
                <w:szCs w:val="21"/>
              </w:rPr>
            </w:pPr>
            <w:r>
              <w:rPr>
                <w:color w:val="1D1B11"/>
                <w:kern w:val="0"/>
                <w:sz w:val="21"/>
                <w:szCs w:val="21"/>
              </w:rPr>
              <w:t>各1</w:t>
            </w:r>
          </w:p>
        </w:tc>
        <w:tc>
          <w:tcPr>
            <w:tcW w:w="1765" w:type="dxa"/>
            <w:vAlign w:val="center"/>
          </w:tcPr>
          <w:p w14:paraId="176F2859">
            <w:pPr>
              <w:widowControl/>
              <w:spacing w:line="240" w:lineRule="auto"/>
              <w:ind w:firstLine="420"/>
              <w:jc w:val="center"/>
              <w:rPr>
                <w:color w:val="1D1B11"/>
                <w:kern w:val="0"/>
                <w:sz w:val="21"/>
                <w:szCs w:val="21"/>
              </w:rPr>
            </w:pPr>
          </w:p>
        </w:tc>
      </w:tr>
      <w:tr w14:paraId="7223E8F3">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43AB088">
            <w:pPr>
              <w:widowControl/>
              <w:spacing w:line="240" w:lineRule="auto"/>
              <w:ind w:firstLine="0" w:firstLineChars="0"/>
              <w:jc w:val="center"/>
              <w:rPr>
                <w:color w:val="1D1B11"/>
                <w:kern w:val="0"/>
                <w:sz w:val="21"/>
                <w:szCs w:val="21"/>
              </w:rPr>
            </w:pPr>
            <w:r>
              <w:rPr>
                <w:color w:val="1D1B11"/>
                <w:kern w:val="0"/>
                <w:sz w:val="21"/>
                <w:szCs w:val="21"/>
              </w:rPr>
              <w:t>5</w:t>
            </w:r>
          </w:p>
        </w:tc>
        <w:tc>
          <w:tcPr>
            <w:tcW w:w="2316" w:type="dxa"/>
            <w:vAlign w:val="center"/>
          </w:tcPr>
          <w:p w14:paraId="7A9311FE">
            <w:pPr>
              <w:widowControl/>
              <w:spacing w:line="240" w:lineRule="auto"/>
              <w:ind w:firstLine="0" w:firstLineChars="0"/>
              <w:jc w:val="center"/>
              <w:rPr>
                <w:color w:val="1D1B11"/>
                <w:kern w:val="0"/>
                <w:sz w:val="21"/>
                <w:szCs w:val="21"/>
              </w:rPr>
            </w:pPr>
            <w:r>
              <w:rPr>
                <w:color w:val="1D1B11"/>
                <w:kern w:val="0"/>
                <w:sz w:val="21"/>
                <w:szCs w:val="21"/>
              </w:rPr>
              <w:t>大锤</w:t>
            </w:r>
          </w:p>
        </w:tc>
        <w:tc>
          <w:tcPr>
            <w:tcW w:w="2787" w:type="dxa"/>
            <w:vAlign w:val="center"/>
          </w:tcPr>
          <w:p w14:paraId="77262D23">
            <w:pPr>
              <w:widowControl/>
              <w:spacing w:line="240" w:lineRule="auto"/>
              <w:ind w:firstLine="0" w:firstLineChars="0"/>
              <w:jc w:val="center"/>
              <w:rPr>
                <w:color w:val="1D1B11"/>
                <w:kern w:val="0"/>
                <w:sz w:val="21"/>
                <w:szCs w:val="21"/>
              </w:rPr>
            </w:pPr>
            <w:r>
              <w:rPr>
                <w:color w:val="1D1B11"/>
                <w:kern w:val="0"/>
                <w:sz w:val="21"/>
                <w:szCs w:val="21"/>
              </w:rPr>
              <w:t>16</w:t>
            </w:r>
            <w:r>
              <w:rPr>
                <w:rFonts w:hint="eastAsia"/>
                <w:color w:val="1D1B11"/>
                <w:kern w:val="0"/>
                <w:sz w:val="21"/>
                <w:szCs w:val="21"/>
              </w:rPr>
              <w:t>P</w:t>
            </w:r>
          </w:p>
        </w:tc>
        <w:tc>
          <w:tcPr>
            <w:tcW w:w="617" w:type="dxa"/>
            <w:vAlign w:val="center"/>
          </w:tcPr>
          <w:p w14:paraId="0E9E9F43">
            <w:pPr>
              <w:widowControl/>
              <w:spacing w:line="240" w:lineRule="auto"/>
              <w:ind w:firstLine="0" w:firstLineChars="0"/>
              <w:jc w:val="center"/>
              <w:rPr>
                <w:color w:val="1D1B11"/>
                <w:kern w:val="0"/>
                <w:sz w:val="21"/>
                <w:szCs w:val="21"/>
              </w:rPr>
            </w:pPr>
            <w:r>
              <w:rPr>
                <w:color w:val="1D1B11"/>
                <w:kern w:val="0"/>
                <w:sz w:val="21"/>
                <w:szCs w:val="21"/>
              </w:rPr>
              <w:t>把</w:t>
            </w:r>
          </w:p>
        </w:tc>
        <w:tc>
          <w:tcPr>
            <w:tcW w:w="909" w:type="dxa"/>
            <w:vAlign w:val="center"/>
          </w:tcPr>
          <w:p w14:paraId="76509771">
            <w:pPr>
              <w:widowControl/>
              <w:spacing w:line="240" w:lineRule="auto"/>
              <w:ind w:firstLine="0" w:firstLineChars="0"/>
              <w:jc w:val="center"/>
              <w:rPr>
                <w:color w:val="1D1B11"/>
                <w:kern w:val="0"/>
                <w:sz w:val="21"/>
                <w:szCs w:val="21"/>
              </w:rPr>
            </w:pPr>
            <w:r>
              <w:rPr>
                <w:color w:val="1D1B11"/>
                <w:kern w:val="0"/>
                <w:sz w:val="21"/>
                <w:szCs w:val="21"/>
              </w:rPr>
              <w:t>1</w:t>
            </w:r>
          </w:p>
        </w:tc>
        <w:tc>
          <w:tcPr>
            <w:tcW w:w="1765" w:type="dxa"/>
            <w:vAlign w:val="center"/>
          </w:tcPr>
          <w:p w14:paraId="0CCEBC8B">
            <w:pPr>
              <w:widowControl/>
              <w:spacing w:line="240" w:lineRule="auto"/>
              <w:ind w:firstLine="420"/>
              <w:jc w:val="center"/>
              <w:rPr>
                <w:color w:val="1D1B11"/>
                <w:kern w:val="0"/>
                <w:sz w:val="21"/>
                <w:szCs w:val="21"/>
              </w:rPr>
            </w:pPr>
          </w:p>
        </w:tc>
      </w:tr>
      <w:tr w14:paraId="4CBC101D">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6ACA4EA">
            <w:pPr>
              <w:widowControl/>
              <w:spacing w:line="240" w:lineRule="auto"/>
              <w:ind w:firstLine="0" w:firstLineChars="0"/>
              <w:jc w:val="center"/>
              <w:rPr>
                <w:color w:val="1D1B11"/>
                <w:kern w:val="0"/>
                <w:sz w:val="21"/>
                <w:szCs w:val="21"/>
              </w:rPr>
            </w:pPr>
            <w:r>
              <w:rPr>
                <w:color w:val="1D1B11"/>
                <w:kern w:val="0"/>
                <w:sz w:val="21"/>
                <w:szCs w:val="21"/>
              </w:rPr>
              <w:t>6</w:t>
            </w:r>
          </w:p>
        </w:tc>
        <w:tc>
          <w:tcPr>
            <w:tcW w:w="2316" w:type="dxa"/>
            <w:vAlign w:val="center"/>
          </w:tcPr>
          <w:p w14:paraId="083FA1EB">
            <w:pPr>
              <w:widowControl/>
              <w:spacing w:line="240" w:lineRule="auto"/>
              <w:ind w:firstLine="0" w:firstLineChars="0"/>
              <w:jc w:val="center"/>
              <w:rPr>
                <w:color w:val="1D1B11"/>
                <w:kern w:val="0"/>
                <w:sz w:val="21"/>
                <w:szCs w:val="21"/>
              </w:rPr>
            </w:pPr>
            <w:r>
              <w:rPr>
                <w:color w:val="1D1B11"/>
                <w:kern w:val="0"/>
                <w:sz w:val="21"/>
                <w:szCs w:val="21"/>
              </w:rPr>
              <w:t>电工常用工具</w:t>
            </w:r>
          </w:p>
        </w:tc>
        <w:tc>
          <w:tcPr>
            <w:tcW w:w="2787" w:type="dxa"/>
            <w:vAlign w:val="center"/>
          </w:tcPr>
          <w:p w14:paraId="0C335FFC">
            <w:pPr>
              <w:widowControl/>
              <w:spacing w:line="240" w:lineRule="auto"/>
              <w:ind w:firstLine="420"/>
              <w:jc w:val="center"/>
              <w:rPr>
                <w:color w:val="1D1B11"/>
                <w:kern w:val="0"/>
                <w:sz w:val="21"/>
                <w:szCs w:val="21"/>
              </w:rPr>
            </w:pPr>
          </w:p>
        </w:tc>
        <w:tc>
          <w:tcPr>
            <w:tcW w:w="617" w:type="dxa"/>
            <w:vAlign w:val="center"/>
          </w:tcPr>
          <w:p w14:paraId="29F5EF16">
            <w:pPr>
              <w:widowControl/>
              <w:spacing w:line="240" w:lineRule="auto"/>
              <w:ind w:firstLine="0" w:firstLineChars="0"/>
              <w:jc w:val="center"/>
              <w:rPr>
                <w:color w:val="1D1B11"/>
                <w:kern w:val="0"/>
                <w:sz w:val="21"/>
                <w:szCs w:val="21"/>
              </w:rPr>
            </w:pPr>
            <w:r>
              <w:rPr>
                <w:color w:val="1D1B11"/>
                <w:kern w:val="0"/>
                <w:sz w:val="21"/>
                <w:szCs w:val="21"/>
              </w:rPr>
              <w:t>套</w:t>
            </w:r>
          </w:p>
        </w:tc>
        <w:tc>
          <w:tcPr>
            <w:tcW w:w="909" w:type="dxa"/>
            <w:vAlign w:val="center"/>
          </w:tcPr>
          <w:p w14:paraId="5AE1DCBB">
            <w:pPr>
              <w:widowControl/>
              <w:spacing w:line="240" w:lineRule="auto"/>
              <w:ind w:firstLine="0" w:firstLineChars="0"/>
              <w:jc w:val="center"/>
              <w:rPr>
                <w:color w:val="1D1B11"/>
                <w:kern w:val="0"/>
                <w:sz w:val="21"/>
                <w:szCs w:val="21"/>
              </w:rPr>
            </w:pPr>
            <w:r>
              <w:rPr>
                <w:color w:val="1D1B11"/>
                <w:kern w:val="0"/>
                <w:sz w:val="21"/>
                <w:szCs w:val="21"/>
              </w:rPr>
              <w:t>1</w:t>
            </w:r>
          </w:p>
        </w:tc>
        <w:tc>
          <w:tcPr>
            <w:tcW w:w="1765" w:type="dxa"/>
            <w:vAlign w:val="center"/>
          </w:tcPr>
          <w:p w14:paraId="25DDE58D">
            <w:pPr>
              <w:widowControl/>
              <w:spacing w:line="240" w:lineRule="auto"/>
              <w:ind w:firstLine="420"/>
              <w:jc w:val="center"/>
              <w:rPr>
                <w:color w:val="1D1B11"/>
                <w:kern w:val="0"/>
                <w:sz w:val="21"/>
                <w:szCs w:val="21"/>
              </w:rPr>
            </w:pPr>
          </w:p>
        </w:tc>
      </w:tr>
      <w:tr w14:paraId="7121C666">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5C303B9">
            <w:pPr>
              <w:widowControl/>
              <w:spacing w:line="240" w:lineRule="auto"/>
              <w:ind w:firstLine="0" w:firstLineChars="0"/>
              <w:jc w:val="center"/>
              <w:rPr>
                <w:color w:val="1D1B11"/>
                <w:kern w:val="0"/>
                <w:sz w:val="21"/>
                <w:szCs w:val="21"/>
              </w:rPr>
            </w:pPr>
            <w:r>
              <w:rPr>
                <w:color w:val="1D1B11"/>
                <w:kern w:val="0"/>
                <w:sz w:val="21"/>
                <w:szCs w:val="21"/>
              </w:rPr>
              <w:t>7</w:t>
            </w:r>
          </w:p>
        </w:tc>
        <w:tc>
          <w:tcPr>
            <w:tcW w:w="2316" w:type="dxa"/>
            <w:vAlign w:val="center"/>
          </w:tcPr>
          <w:p w14:paraId="0572AC39">
            <w:pPr>
              <w:widowControl/>
              <w:spacing w:line="240" w:lineRule="auto"/>
              <w:ind w:firstLine="0" w:firstLineChars="0"/>
              <w:jc w:val="center"/>
              <w:rPr>
                <w:color w:val="1D1B11"/>
                <w:kern w:val="0"/>
                <w:sz w:val="21"/>
                <w:szCs w:val="21"/>
                <w:highlight w:val="yellow"/>
              </w:rPr>
            </w:pPr>
            <w:r>
              <w:rPr>
                <w:color w:val="1D1B11"/>
                <w:kern w:val="0"/>
                <w:sz w:val="21"/>
                <w:szCs w:val="21"/>
              </w:rPr>
              <w:t>Φ</w:t>
            </w:r>
            <w:r>
              <w:rPr>
                <w:rFonts w:hint="eastAsia"/>
                <w:color w:val="1D1B11"/>
                <w:kern w:val="0"/>
                <w:sz w:val="21"/>
                <w:szCs w:val="21"/>
              </w:rPr>
              <w:t>22</w:t>
            </w:r>
            <w:r>
              <w:rPr>
                <w:color w:val="1D1B11"/>
                <w:sz w:val="21"/>
                <w:szCs w:val="21"/>
              </w:rPr>
              <w:t>×</w:t>
            </w:r>
            <w:r>
              <w:rPr>
                <w:color w:val="1D1B11"/>
                <w:kern w:val="0"/>
                <w:sz w:val="21"/>
                <w:szCs w:val="21"/>
              </w:rPr>
              <w:t>12m吊装钢丝绳</w:t>
            </w:r>
          </w:p>
        </w:tc>
        <w:tc>
          <w:tcPr>
            <w:tcW w:w="2787" w:type="dxa"/>
            <w:vAlign w:val="center"/>
          </w:tcPr>
          <w:p w14:paraId="1B45BC49">
            <w:pPr>
              <w:spacing w:line="240" w:lineRule="auto"/>
              <w:ind w:firstLine="0" w:firstLineChars="0"/>
              <w:jc w:val="center"/>
              <w:rPr>
                <w:color w:val="1D1B11"/>
                <w:kern w:val="0"/>
                <w:sz w:val="21"/>
                <w:szCs w:val="21"/>
              </w:rPr>
            </w:pPr>
            <w:r>
              <w:rPr>
                <w:rFonts w:hint="eastAsia"/>
                <w:color w:val="1D1B11"/>
                <w:kern w:val="0"/>
                <w:sz w:val="21"/>
                <w:szCs w:val="21"/>
              </w:rPr>
              <w:t>22</w:t>
            </w:r>
            <w:r>
              <w:rPr>
                <w:color w:val="1D1B11"/>
                <w:kern w:val="0"/>
                <w:sz w:val="21"/>
                <w:szCs w:val="21"/>
              </w:rPr>
              <w:t>mm6×19W+IWR1870Mpa</w:t>
            </w:r>
          </w:p>
        </w:tc>
        <w:tc>
          <w:tcPr>
            <w:tcW w:w="617" w:type="dxa"/>
            <w:vAlign w:val="center"/>
          </w:tcPr>
          <w:p w14:paraId="5D54EB20">
            <w:pPr>
              <w:spacing w:line="240" w:lineRule="auto"/>
              <w:ind w:firstLine="0" w:firstLineChars="0"/>
              <w:jc w:val="center"/>
              <w:rPr>
                <w:color w:val="1D1B11"/>
                <w:kern w:val="0"/>
                <w:sz w:val="21"/>
                <w:szCs w:val="21"/>
              </w:rPr>
            </w:pPr>
            <w:r>
              <w:rPr>
                <w:color w:val="1D1B11"/>
                <w:kern w:val="0"/>
                <w:sz w:val="21"/>
                <w:szCs w:val="21"/>
              </w:rPr>
              <w:t>根</w:t>
            </w:r>
          </w:p>
        </w:tc>
        <w:tc>
          <w:tcPr>
            <w:tcW w:w="909" w:type="dxa"/>
            <w:vAlign w:val="center"/>
          </w:tcPr>
          <w:p w14:paraId="1DCD03B8">
            <w:pPr>
              <w:widowControl/>
              <w:spacing w:line="240" w:lineRule="auto"/>
              <w:ind w:firstLine="0" w:firstLineChars="0"/>
              <w:jc w:val="center"/>
              <w:rPr>
                <w:color w:val="1D1B11"/>
                <w:kern w:val="0"/>
                <w:sz w:val="21"/>
                <w:szCs w:val="21"/>
              </w:rPr>
            </w:pPr>
            <w:r>
              <w:rPr>
                <w:color w:val="1D1B11"/>
                <w:kern w:val="0"/>
                <w:sz w:val="21"/>
                <w:szCs w:val="21"/>
              </w:rPr>
              <w:t>2</w:t>
            </w:r>
          </w:p>
        </w:tc>
        <w:tc>
          <w:tcPr>
            <w:tcW w:w="1765" w:type="dxa"/>
            <w:vAlign w:val="center"/>
          </w:tcPr>
          <w:p w14:paraId="5D145C32">
            <w:pPr>
              <w:widowControl/>
              <w:spacing w:line="240" w:lineRule="auto"/>
              <w:ind w:firstLine="0" w:firstLineChars="0"/>
              <w:jc w:val="center"/>
              <w:rPr>
                <w:color w:val="1D1B11"/>
                <w:kern w:val="0"/>
                <w:sz w:val="21"/>
                <w:szCs w:val="21"/>
              </w:rPr>
            </w:pPr>
            <w:r>
              <w:rPr>
                <w:color w:val="1D1B11"/>
                <w:kern w:val="0"/>
                <w:sz w:val="21"/>
                <w:szCs w:val="21"/>
              </w:rPr>
              <w:t>起吊起重臂</w:t>
            </w:r>
          </w:p>
        </w:tc>
      </w:tr>
      <w:tr w14:paraId="17BA1DBC">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7C527E6">
            <w:pPr>
              <w:widowControl/>
              <w:spacing w:line="240" w:lineRule="auto"/>
              <w:ind w:firstLine="0" w:firstLineChars="0"/>
              <w:jc w:val="center"/>
              <w:rPr>
                <w:color w:val="1D1B11"/>
                <w:kern w:val="0"/>
                <w:sz w:val="21"/>
                <w:szCs w:val="21"/>
              </w:rPr>
            </w:pPr>
            <w:r>
              <w:rPr>
                <w:color w:val="1D1B11"/>
                <w:kern w:val="0"/>
                <w:sz w:val="21"/>
                <w:szCs w:val="21"/>
              </w:rPr>
              <w:t>8</w:t>
            </w:r>
          </w:p>
        </w:tc>
        <w:tc>
          <w:tcPr>
            <w:tcW w:w="2316" w:type="dxa"/>
            <w:vAlign w:val="center"/>
          </w:tcPr>
          <w:p w14:paraId="21986B50">
            <w:pPr>
              <w:widowControl/>
              <w:spacing w:line="240" w:lineRule="auto"/>
              <w:ind w:firstLine="0" w:firstLineChars="0"/>
              <w:jc w:val="center"/>
              <w:rPr>
                <w:color w:val="1D1B11"/>
                <w:kern w:val="0"/>
                <w:sz w:val="21"/>
                <w:szCs w:val="21"/>
              </w:rPr>
            </w:pPr>
            <w:r>
              <w:rPr>
                <w:color w:val="1D1B11"/>
                <w:kern w:val="0"/>
                <w:sz w:val="21"/>
                <w:szCs w:val="21"/>
              </w:rPr>
              <w:t>Φ16×6m吊装钢丝绳</w:t>
            </w:r>
          </w:p>
        </w:tc>
        <w:tc>
          <w:tcPr>
            <w:tcW w:w="2787" w:type="dxa"/>
            <w:vAlign w:val="center"/>
          </w:tcPr>
          <w:p w14:paraId="6F599DD9">
            <w:pPr>
              <w:widowControl/>
              <w:spacing w:line="240" w:lineRule="auto"/>
              <w:ind w:firstLine="0" w:firstLineChars="0"/>
              <w:jc w:val="center"/>
              <w:rPr>
                <w:color w:val="1D1B11"/>
                <w:kern w:val="0"/>
                <w:sz w:val="21"/>
                <w:szCs w:val="21"/>
              </w:rPr>
            </w:pPr>
            <w:r>
              <w:rPr>
                <w:color w:val="1D1B11"/>
                <w:kern w:val="0"/>
                <w:sz w:val="21"/>
                <w:szCs w:val="21"/>
              </w:rPr>
              <w:t>16mm6×19W+IWR1870Mpa</w:t>
            </w:r>
          </w:p>
        </w:tc>
        <w:tc>
          <w:tcPr>
            <w:tcW w:w="617" w:type="dxa"/>
            <w:vAlign w:val="center"/>
          </w:tcPr>
          <w:p w14:paraId="5C097A1A">
            <w:pPr>
              <w:spacing w:line="240" w:lineRule="auto"/>
              <w:ind w:firstLine="0" w:firstLineChars="0"/>
              <w:jc w:val="center"/>
              <w:rPr>
                <w:color w:val="1D1B11"/>
                <w:kern w:val="0"/>
                <w:sz w:val="21"/>
                <w:szCs w:val="21"/>
              </w:rPr>
            </w:pPr>
            <w:r>
              <w:rPr>
                <w:color w:val="1D1B11"/>
                <w:kern w:val="0"/>
                <w:sz w:val="21"/>
                <w:szCs w:val="21"/>
              </w:rPr>
              <w:t>根</w:t>
            </w:r>
          </w:p>
        </w:tc>
        <w:tc>
          <w:tcPr>
            <w:tcW w:w="909" w:type="dxa"/>
            <w:vAlign w:val="center"/>
          </w:tcPr>
          <w:p w14:paraId="729E236A">
            <w:pPr>
              <w:widowControl/>
              <w:spacing w:line="240" w:lineRule="auto"/>
              <w:ind w:firstLine="0" w:firstLineChars="0"/>
              <w:jc w:val="center"/>
              <w:rPr>
                <w:color w:val="1D1B11"/>
                <w:kern w:val="0"/>
                <w:sz w:val="21"/>
                <w:szCs w:val="21"/>
              </w:rPr>
            </w:pPr>
            <w:r>
              <w:rPr>
                <w:color w:val="1D1B11"/>
                <w:kern w:val="0"/>
                <w:sz w:val="21"/>
                <w:szCs w:val="21"/>
              </w:rPr>
              <w:t>4</w:t>
            </w:r>
          </w:p>
        </w:tc>
        <w:tc>
          <w:tcPr>
            <w:tcW w:w="1765" w:type="dxa"/>
            <w:vAlign w:val="center"/>
          </w:tcPr>
          <w:p w14:paraId="37C18FE5">
            <w:pPr>
              <w:widowControl/>
              <w:spacing w:line="240" w:lineRule="auto"/>
              <w:ind w:firstLine="0" w:firstLineChars="0"/>
              <w:jc w:val="center"/>
              <w:rPr>
                <w:color w:val="1D1B11"/>
                <w:kern w:val="0"/>
                <w:sz w:val="21"/>
                <w:szCs w:val="21"/>
              </w:rPr>
            </w:pPr>
            <w:r>
              <w:rPr>
                <w:color w:val="1D1B11"/>
                <w:kern w:val="0"/>
                <w:sz w:val="21"/>
                <w:szCs w:val="21"/>
              </w:rPr>
              <w:t>起吊过渡节、回转总成、套架、塔帽等</w:t>
            </w:r>
          </w:p>
        </w:tc>
      </w:tr>
      <w:tr w14:paraId="5B3A685E">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5A136B18">
            <w:pPr>
              <w:widowControl/>
              <w:spacing w:line="240" w:lineRule="auto"/>
              <w:ind w:firstLine="0" w:firstLineChars="0"/>
              <w:jc w:val="center"/>
              <w:rPr>
                <w:color w:val="1D1B11"/>
                <w:kern w:val="0"/>
                <w:sz w:val="21"/>
                <w:szCs w:val="21"/>
              </w:rPr>
            </w:pPr>
            <w:r>
              <w:rPr>
                <w:color w:val="1D1B11"/>
                <w:kern w:val="0"/>
                <w:sz w:val="21"/>
                <w:szCs w:val="21"/>
              </w:rPr>
              <w:t>9</w:t>
            </w:r>
          </w:p>
        </w:tc>
        <w:tc>
          <w:tcPr>
            <w:tcW w:w="2316" w:type="dxa"/>
            <w:vAlign w:val="center"/>
          </w:tcPr>
          <w:p w14:paraId="36006198">
            <w:pPr>
              <w:widowControl/>
              <w:spacing w:line="240" w:lineRule="auto"/>
              <w:ind w:firstLine="0" w:firstLineChars="0"/>
              <w:jc w:val="center"/>
              <w:rPr>
                <w:color w:val="1D1B11"/>
                <w:kern w:val="0"/>
                <w:sz w:val="21"/>
                <w:szCs w:val="21"/>
              </w:rPr>
            </w:pPr>
            <w:r>
              <w:rPr>
                <w:color w:val="1D1B11"/>
                <w:kern w:val="0"/>
                <w:sz w:val="21"/>
                <w:szCs w:val="21"/>
              </w:rPr>
              <w:t>麻绳（揽风绳）</w:t>
            </w:r>
          </w:p>
        </w:tc>
        <w:tc>
          <w:tcPr>
            <w:tcW w:w="2787" w:type="dxa"/>
            <w:vAlign w:val="center"/>
          </w:tcPr>
          <w:p w14:paraId="47ACD0F2">
            <w:pPr>
              <w:widowControl/>
              <w:spacing w:line="240" w:lineRule="auto"/>
              <w:ind w:firstLine="0" w:firstLineChars="0"/>
              <w:jc w:val="center"/>
              <w:rPr>
                <w:color w:val="1D1B11"/>
                <w:kern w:val="0"/>
                <w:sz w:val="21"/>
                <w:szCs w:val="21"/>
              </w:rPr>
            </w:pPr>
            <w:r>
              <w:rPr>
                <w:color w:val="1D1B11"/>
                <w:kern w:val="0"/>
                <w:sz w:val="21"/>
                <w:szCs w:val="21"/>
              </w:rPr>
              <w:t>Φ20</w:t>
            </w:r>
            <w:r>
              <w:rPr>
                <w:color w:val="1D1B11"/>
                <w:sz w:val="21"/>
                <w:szCs w:val="21"/>
              </w:rPr>
              <w:t>×</w:t>
            </w:r>
            <w:r>
              <w:rPr>
                <w:color w:val="1D1B11"/>
                <w:kern w:val="0"/>
                <w:sz w:val="21"/>
                <w:szCs w:val="21"/>
              </w:rPr>
              <w:t>30m</w:t>
            </w:r>
          </w:p>
        </w:tc>
        <w:tc>
          <w:tcPr>
            <w:tcW w:w="617" w:type="dxa"/>
            <w:vAlign w:val="center"/>
          </w:tcPr>
          <w:p w14:paraId="4BD8ADC1">
            <w:pPr>
              <w:widowControl/>
              <w:spacing w:line="240" w:lineRule="auto"/>
              <w:ind w:firstLine="0" w:firstLineChars="0"/>
              <w:jc w:val="center"/>
              <w:rPr>
                <w:color w:val="1D1B11"/>
                <w:kern w:val="0"/>
                <w:sz w:val="21"/>
                <w:szCs w:val="21"/>
              </w:rPr>
            </w:pPr>
            <w:r>
              <w:rPr>
                <w:color w:val="1D1B11"/>
                <w:kern w:val="0"/>
                <w:sz w:val="21"/>
                <w:szCs w:val="21"/>
              </w:rPr>
              <w:t>根</w:t>
            </w:r>
          </w:p>
        </w:tc>
        <w:tc>
          <w:tcPr>
            <w:tcW w:w="909" w:type="dxa"/>
            <w:vAlign w:val="center"/>
          </w:tcPr>
          <w:p w14:paraId="528E96C9">
            <w:pPr>
              <w:widowControl/>
              <w:spacing w:line="240" w:lineRule="auto"/>
              <w:ind w:firstLine="0" w:firstLineChars="0"/>
              <w:jc w:val="center"/>
              <w:rPr>
                <w:color w:val="1D1B11"/>
                <w:kern w:val="0"/>
                <w:sz w:val="21"/>
                <w:szCs w:val="21"/>
              </w:rPr>
            </w:pPr>
            <w:r>
              <w:rPr>
                <w:color w:val="1D1B11"/>
                <w:kern w:val="0"/>
                <w:sz w:val="21"/>
                <w:szCs w:val="21"/>
              </w:rPr>
              <w:t>2</w:t>
            </w:r>
          </w:p>
        </w:tc>
        <w:tc>
          <w:tcPr>
            <w:tcW w:w="1765" w:type="dxa"/>
            <w:vAlign w:val="center"/>
          </w:tcPr>
          <w:p w14:paraId="433B7669">
            <w:pPr>
              <w:widowControl/>
              <w:spacing w:line="240" w:lineRule="auto"/>
              <w:ind w:firstLine="420"/>
              <w:jc w:val="center"/>
              <w:rPr>
                <w:color w:val="1D1B11"/>
                <w:kern w:val="0"/>
                <w:sz w:val="21"/>
                <w:szCs w:val="21"/>
              </w:rPr>
            </w:pPr>
          </w:p>
        </w:tc>
      </w:tr>
      <w:tr w14:paraId="4708C1FF">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AC2D043">
            <w:pPr>
              <w:widowControl/>
              <w:spacing w:line="240" w:lineRule="auto"/>
              <w:ind w:firstLine="0" w:firstLineChars="0"/>
              <w:jc w:val="center"/>
              <w:rPr>
                <w:color w:val="1D1B11"/>
                <w:kern w:val="0"/>
                <w:sz w:val="21"/>
                <w:szCs w:val="21"/>
              </w:rPr>
            </w:pPr>
            <w:r>
              <w:rPr>
                <w:color w:val="1D1B11"/>
                <w:kern w:val="0"/>
                <w:sz w:val="21"/>
                <w:szCs w:val="21"/>
              </w:rPr>
              <w:t>10</w:t>
            </w:r>
          </w:p>
        </w:tc>
        <w:tc>
          <w:tcPr>
            <w:tcW w:w="2316" w:type="dxa"/>
            <w:vAlign w:val="center"/>
          </w:tcPr>
          <w:p w14:paraId="4EBC8CAE">
            <w:pPr>
              <w:widowControl/>
              <w:spacing w:line="240" w:lineRule="auto"/>
              <w:ind w:firstLine="0" w:firstLineChars="0"/>
              <w:jc w:val="center"/>
              <w:rPr>
                <w:color w:val="1D1B11"/>
                <w:kern w:val="0"/>
                <w:sz w:val="21"/>
                <w:szCs w:val="21"/>
              </w:rPr>
            </w:pPr>
            <w:r>
              <w:rPr>
                <w:color w:val="1D1B11"/>
                <w:kern w:val="0"/>
                <w:sz w:val="21"/>
                <w:szCs w:val="21"/>
              </w:rPr>
              <w:t>对讲机</w:t>
            </w:r>
          </w:p>
        </w:tc>
        <w:tc>
          <w:tcPr>
            <w:tcW w:w="2787" w:type="dxa"/>
            <w:vAlign w:val="center"/>
          </w:tcPr>
          <w:p w14:paraId="326DD018">
            <w:pPr>
              <w:widowControl/>
              <w:spacing w:line="240" w:lineRule="auto"/>
              <w:ind w:firstLine="420"/>
              <w:jc w:val="center"/>
              <w:rPr>
                <w:color w:val="1D1B11"/>
                <w:kern w:val="0"/>
                <w:sz w:val="21"/>
                <w:szCs w:val="21"/>
              </w:rPr>
            </w:pPr>
          </w:p>
        </w:tc>
        <w:tc>
          <w:tcPr>
            <w:tcW w:w="617" w:type="dxa"/>
            <w:vAlign w:val="center"/>
          </w:tcPr>
          <w:p w14:paraId="39D4FD3D">
            <w:pPr>
              <w:widowControl/>
              <w:spacing w:line="240" w:lineRule="auto"/>
              <w:ind w:firstLine="0" w:firstLineChars="0"/>
              <w:jc w:val="center"/>
              <w:rPr>
                <w:color w:val="1D1B11"/>
                <w:kern w:val="0"/>
                <w:sz w:val="21"/>
                <w:szCs w:val="21"/>
              </w:rPr>
            </w:pPr>
            <w:r>
              <w:rPr>
                <w:color w:val="1D1B11"/>
                <w:kern w:val="0"/>
                <w:sz w:val="21"/>
                <w:szCs w:val="21"/>
              </w:rPr>
              <w:t>部</w:t>
            </w:r>
          </w:p>
        </w:tc>
        <w:tc>
          <w:tcPr>
            <w:tcW w:w="909" w:type="dxa"/>
            <w:vAlign w:val="center"/>
          </w:tcPr>
          <w:p w14:paraId="3B03E2CE">
            <w:pPr>
              <w:widowControl/>
              <w:spacing w:line="240" w:lineRule="auto"/>
              <w:ind w:firstLine="0" w:firstLineChars="0"/>
              <w:jc w:val="center"/>
              <w:rPr>
                <w:color w:val="1D1B11"/>
                <w:kern w:val="0"/>
                <w:sz w:val="21"/>
                <w:szCs w:val="21"/>
              </w:rPr>
            </w:pPr>
            <w:r>
              <w:rPr>
                <w:color w:val="1D1B11"/>
                <w:kern w:val="0"/>
                <w:sz w:val="21"/>
                <w:szCs w:val="21"/>
              </w:rPr>
              <w:t>3</w:t>
            </w:r>
          </w:p>
        </w:tc>
        <w:tc>
          <w:tcPr>
            <w:tcW w:w="1765" w:type="dxa"/>
            <w:vAlign w:val="center"/>
          </w:tcPr>
          <w:p w14:paraId="1F20C3EB">
            <w:pPr>
              <w:widowControl/>
              <w:spacing w:line="240" w:lineRule="auto"/>
              <w:ind w:firstLine="420"/>
              <w:jc w:val="center"/>
              <w:rPr>
                <w:color w:val="1D1B11"/>
                <w:kern w:val="0"/>
                <w:sz w:val="21"/>
                <w:szCs w:val="21"/>
              </w:rPr>
            </w:pPr>
          </w:p>
        </w:tc>
      </w:tr>
      <w:tr w14:paraId="25196521">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607333F">
            <w:pPr>
              <w:widowControl/>
              <w:spacing w:line="240" w:lineRule="auto"/>
              <w:ind w:firstLine="0" w:firstLineChars="0"/>
              <w:jc w:val="center"/>
              <w:rPr>
                <w:color w:val="1D1B11"/>
                <w:kern w:val="0"/>
                <w:sz w:val="21"/>
                <w:szCs w:val="21"/>
              </w:rPr>
            </w:pPr>
            <w:r>
              <w:rPr>
                <w:color w:val="1D1B11"/>
                <w:kern w:val="0"/>
                <w:sz w:val="21"/>
                <w:szCs w:val="21"/>
              </w:rPr>
              <w:t>11</w:t>
            </w:r>
          </w:p>
        </w:tc>
        <w:tc>
          <w:tcPr>
            <w:tcW w:w="2316" w:type="dxa"/>
            <w:vAlign w:val="center"/>
          </w:tcPr>
          <w:p w14:paraId="4D45C909">
            <w:pPr>
              <w:widowControl/>
              <w:spacing w:line="240" w:lineRule="auto"/>
              <w:ind w:firstLine="0" w:firstLineChars="0"/>
              <w:jc w:val="center"/>
              <w:rPr>
                <w:color w:val="1D1B11"/>
                <w:kern w:val="0"/>
                <w:sz w:val="21"/>
                <w:szCs w:val="21"/>
              </w:rPr>
            </w:pPr>
            <w:r>
              <w:rPr>
                <w:color w:val="1D1B11"/>
                <w:kern w:val="0"/>
                <w:sz w:val="21"/>
                <w:szCs w:val="21"/>
              </w:rPr>
              <w:t>橇棍</w:t>
            </w:r>
          </w:p>
        </w:tc>
        <w:tc>
          <w:tcPr>
            <w:tcW w:w="2787" w:type="dxa"/>
            <w:vAlign w:val="center"/>
          </w:tcPr>
          <w:p w14:paraId="093E2D3F">
            <w:pPr>
              <w:widowControl/>
              <w:spacing w:line="240" w:lineRule="auto"/>
              <w:ind w:firstLine="0" w:firstLineChars="0"/>
              <w:jc w:val="center"/>
              <w:rPr>
                <w:color w:val="1D1B11"/>
                <w:kern w:val="0"/>
                <w:sz w:val="21"/>
                <w:szCs w:val="21"/>
              </w:rPr>
            </w:pPr>
            <w:r>
              <w:rPr>
                <w:color w:val="1D1B11"/>
                <w:kern w:val="0"/>
                <w:sz w:val="21"/>
                <w:szCs w:val="21"/>
              </w:rPr>
              <w:t>1m、1.5m</w:t>
            </w:r>
          </w:p>
        </w:tc>
        <w:tc>
          <w:tcPr>
            <w:tcW w:w="617" w:type="dxa"/>
            <w:vAlign w:val="center"/>
          </w:tcPr>
          <w:p w14:paraId="315A8E99">
            <w:pPr>
              <w:widowControl/>
              <w:spacing w:line="240" w:lineRule="auto"/>
              <w:ind w:firstLine="0" w:firstLineChars="0"/>
              <w:jc w:val="center"/>
              <w:rPr>
                <w:color w:val="1D1B11"/>
                <w:kern w:val="0"/>
                <w:sz w:val="21"/>
                <w:szCs w:val="21"/>
              </w:rPr>
            </w:pPr>
            <w:r>
              <w:rPr>
                <w:color w:val="1D1B11"/>
                <w:kern w:val="0"/>
                <w:sz w:val="21"/>
                <w:szCs w:val="21"/>
              </w:rPr>
              <w:t>根</w:t>
            </w:r>
          </w:p>
        </w:tc>
        <w:tc>
          <w:tcPr>
            <w:tcW w:w="909" w:type="dxa"/>
            <w:vAlign w:val="center"/>
          </w:tcPr>
          <w:p w14:paraId="7A1D4CB5">
            <w:pPr>
              <w:widowControl/>
              <w:spacing w:line="240" w:lineRule="auto"/>
              <w:ind w:firstLine="0" w:firstLineChars="0"/>
              <w:jc w:val="center"/>
              <w:rPr>
                <w:color w:val="1D1B11"/>
                <w:kern w:val="0"/>
                <w:sz w:val="21"/>
                <w:szCs w:val="21"/>
              </w:rPr>
            </w:pPr>
            <w:r>
              <w:rPr>
                <w:color w:val="1D1B11"/>
                <w:kern w:val="0"/>
                <w:sz w:val="21"/>
                <w:szCs w:val="21"/>
              </w:rPr>
              <w:t>各1</w:t>
            </w:r>
          </w:p>
        </w:tc>
        <w:tc>
          <w:tcPr>
            <w:tcW w:w="1765" w:type="dxa"/>
            <w:vAlign w:val="center"/>
          </w:tcPr>
          <w:p w14:paraId="5114C6BF">
            <w:pPr>
              <w:widowControl/>
              <w:spacing w:line="240" w:lineRule="auto"/>
              <w:ind w:firstLine="420"/>
              <w:jc w:val="center"/>
              <w:rPr>
                <w:color w:val="1D1B11"/>
                <w:kern w:val="0"/>
                <w:sz w:val="21"/>
                <w:szCs w:val="21"/>
              </w:rPr>
            </w:pPr>
          </w:p>
        </w:tc>
      </w:tr>
      <w:tr w14:paraId="6D29A150">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5A49715D">
            <w:pPr>
              <w:widowControl/>
              <w:spacing w:line="240" w:lineRule="auto"/>
              <w:ind w:firstLine="0" w:firstLineChars="0"/>
              <w:jc w:val="center"/>
              <w:rPr>
                <w:color w:val="1D1B11"/>
                <w:kern w:val="0"/>
                <w:sz w:val="21"/>
                <w:szCs w:val="21"/>
              </w:rPr>
            </w:pPr>
            <w:r>
              <w:rPr>
                <w:color w:val="1D1B11"/>
                <w:kern w:val="0"/>
                <w:sz w:val="21"/>
                <w:szCs w:val="21"/>
              </w:rPr>
              <w:t>12</w:t>
            </w:r>
          </w:p>
        </w:tc>
        <w:tc>
          <w:tcPr>
            <w:tcW w:w="2316" w:type="dxa"/>
            <w:vAlign w:val="center"/>
          </w:tcPr>
          <w:p w14:paraId="4E8ED679">
            <w:pPr>
              <w:widowControl/>
              <w:spacing w:line="240" w:lineRule="auto"/>
              <w:ind w:firstLine="0" w:firstLineChars="0"/>
              <w:jc w:val="center"/>
              <w:rPr>
                <w:color w:val="1D1B11"/>
                <w:kern w:val="0"/>
                <w:sz w:val="21"/>
                <w:szCs w:val="21"/>
              </w:rPr>
            </w:pPr>
            <w:r>
              <w:rPr>
                <w:color w:val="1D1B11"/>
                <w:kern w:val="0"/>
                <w:sz w:val="21"/>
                <w:szCs w:val="21"/>
              </w:rPr>
              <w:t>卸扣</w:t>
            </w:r>
          </w:p>
        </w:tc>
        <w:tc>
          <w:tcPr>
            <w:tcW w:w="2787" w:type="dxa"/>
            <w:vAlign w:val="center"/>
          </w:tcPr>
          <w:p w14:paraId="58C6CA0E">
            <w:pPr>
              <w:widowControl/>
              <w:spacing w:line="240" w:lineRule="auto"/>
              <w:ind w:firstLine="0" w:firstLineChars="0"/>
              <w:jc w:val="center"/>
              <w:rPr>
                <w:color w:val="1D1B11"/>
                <w:kern w:val="0"/>
                <w:sz w:val="21"/>
                <w:szCs w:val="21"/>
              </w:rPr>
            </w:pPr>
            <w:r>
              <w:rPr>
                <w:color w:val="1D1B11"/>
                <w:kern w:val="0"/>
                <w:sz w:val="21"/>
                <w:szCs w:val="21"/>
              </w:rPr>
              <w:t>GB/T 25854-6-DW5</w:t>
            </w:r>
          </w:p>
        </w:tc>
        <w:tc>
          <w:tcPr>
            <w:tcW w:w="617" w:type="dxa"/>
            <w:vAlign w:val="center"/>
          </w:tcPr>
          <w:p w14:paraId="5D425CB7">
            <w:pPr>
              <w:widowControl/>
              <w:spacing w:line="240" w:lineRule="auto"/>
              <w:ind w:firstLine="0" w:firstLineChars="0"/>
              <w:jc w:val="center"/>
              <w:rPr>
                <w:strike/>
                <w:color w:val="1D1B11"/>
                <w:kern w:val="0"/>
                <w:sz w:val="21"/>
                <w:szCs w:val="21"/>
              </w:rPr>
            </w:pPr>
            <w:r>
              <w:rPr>
                <w:color w:val="1D1B11"/>
                <w:kern w:val="0"/>
                <w:sz w:val="21"/>
                <w:szCs w:val="21"/>
              </w:rPr>
              <w:t>只</w:t>
            </w:r>
          </w:p>
        </w:tc>
        <w:tc>
          <w:tcPr>
            <w:tcW w:w="909" w:type="dxa"/>
            <w:vAlign w:val="center"/>
          </w:tcPr>
          <w:p w14:paraId="55EBCC52">
            <w:pPr>
              <w:widowControl/>
              <w:spacing w:line="240" w:lineRule="auto"/>
              <w:ind w:firstLine="0" w:firstLineChars="0"/>
              <w:jc w:val="center"/>
              <w:rPr>
                <w:color w:val="1D1B11"/>
                <w:kern w:val="0"/>
                <w:sz w:val="21"/>
                <w:szCs w:val="21"/>
              </w:rPr>
            </w:pPr>
            <w:r>
              <w:rPr>
                <w:color w:val="1D1B11"/>
                <w:kern w:val="0"/>
                <w:sz w:val="21"/>
                <w:szCs w:val="21"/>
              </w:rPr>
              <w:t>4</w:t>
            </w:r>
          </w:p>
        </w:tc>
        <w:tc>
          <w:tcPr>
            <w:tcW w:w="1765" w:type="dxa"/>
            <w:vAlign w:val="center"/>
          </w:tcPr>
          <w:p w14:paraId="520A3896">
            <w:pPr>
              <w:widowControl/>
              <w:spacing w:line="240" w:lineRule="auto"/>
              <w:ind w:firstLine="420"/>
              <w:jc w:val="center"/>
              <w:rPr>
                <w:color w:val="1D1B11"/>
                <w:kern w:val="0"/>
                <w:sz w:val="21"/>
                <w:szCs w:val="21"/>
              </w:rPr>
            </w:pPr>
          </w:p>
        </w:tc>
      </w:tr>
      <w:tr w14:paraId="271059F6">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711E7D8F">
            <w:pPr>
              <w:widowControl/>
              <w:spacing w:line="240" w:lineRule="auto"/>
              <w:ind w:firstLine="0" w:firstLineChars="0"/>
              <w:jc w:val="center"/>
              <w:rPr>
                <w:color w:val="1D1B11"/>
                <w:kern w:val="0"/>
                <w:sz w:val="21"/>
                <w:szCs w:val="21"/>
              </w:rPr>
            </w:pPr>
            <w:r>
              <w:rPr>
                <w:color w:val="1D1B11"/>
                <w:kern w:val="0"/>
                <w:sz w:val="21"/>
                <w:szCs w:val="21"/>
              </w:rPr>
              <w:t>13</w:t>
            </w:r>
          </w:p>
        </w:tc>
        <w:tc>
          <w:tcPr>
            <w:tcW w:w="2316" w:type="dxa"/>
            <w:vAlign w:val="center"/>
          </w:tcPr>
          <w:p w14:paraId="39C3CEC3">
            <w:pPr>
              <w:widowControl/>
              <w:spacing w:line="240" w:lineRule="auto"/>
              <w:ind w:firstLine="0" w:firstLineChars="0"/>
              <w:jc w:val="center"/>
              <w:rPr>
                <w:color w:val="1D1B11"/>
                <w:kern w:val="0"/>
                <w:sz w:val="21"/>
                <w:szCs w:val="21"/>
              </w:rPr>
            </w:pPr>
            <w:r>
              <w:rPr>
                <w:color w:val="1D1B11"/>
                <w:kern w:val="0"/>
                <w:sz w:val="21"/>
                <w:szCs w:val="21"/>
              </w:rPr>
              <w:t>吊带</w:t>
            </w:r>
          </w:p>
        </w:tc>
        <w:tc>
          <w:tcPr>
            <w:tcW w:w="2787" w:type="dxa"/>
            <w:vAlign w:val="center"/>
          </w:tcPr>
          <w:p w14:paraId="27DFD367">
            <w:pPr>
              <w:widowControl/>
              <w:spacing w:line="240" w:lineRule="auto"/>
              <w:ind w:firstLine="0" w:firstLineChars="0"/>
              <w:jc w:val="center"/>
              <w:rPr>
                <w:color w:val="1D1B11"/>
                <w:kern w:val="0"/>
                <w:sz w:val="21"/>
                <w:szCs w:val="21"/>
              </w:rPr>
            </w:pPr>
            <w:r>
              <w:rPr>
                <w:color w:val="1D1B11"/>
                <w:kern w:val="0"/>
                <w:sz w:val="21"/>
                <w:szCs w:val="21"/>
              </w:rPr>
              <w:t>两端环眼4t/6m</w:t>
            </w:r>
          </w:p>
        </w:tc>
        <w:tc>
          <w:tcPr>
            <w:tcW w:w="617" w:type="dxa"/>
            <w:vAlign w:val="center"/>
          </w:tcPr>
          <w:p w14:paraId="50BDD19C">
            <w:pPr>
              <w:widowControl/>
              <w:spacing w:line="240" w:lineRule="auto"/>
              <w:ind w:firstLine="0" w:firstLineChars="0"/>
              <w:jc w:val="center"/>
              <w:rPr>
                <w:color w:val="1D1B11"/>
                <w:kern w:val="0"/>
                <w:sz w:val="21"/>
                <w:szCs w:val="21"/>
              </w:rPr>
            </w:pPr>
            <w:r>
              <w:rPr>
                <w:color w:val="1D1B11"/>
                <w:kern w:val="0"/>
                <w:sz w:val="21"/>
                <w:szCs w:val="21"/>
              </w:rPr>
              <w:t>副</w:t>
            </w:r>
          </w:p>
        </w:tc>
        <w:tc>
          <w:tcPr>
            <w:tcW w:w="909" w:type="dxa"/>
            <w:vAlign w:val="center"/>
          </w:tcPr>
          <w:p w14:paraId="1D1F3A8C">
            <w:pPr>
              <w:widowControl/>
              <w:spacing w:line="240" w:lineRule="auto"/>
              <w:ind w:firstLine="0" w:firstLineChars="0"/>
              <w:jc w:val="center"/>
              <w:rPr>
                <w:color w:val="1D1B11"/>
                <w:kern w:val="0"/>
                <w:sz w:val="21"/>
                <w:szCs w:val="21"/>
              </w:rPr>
            </w:pPr>
            <w:r>
              <w:rPr>
                <w:color w:val="1D1B11"/>
                <w:kern w:val="0"/>
                <w:sz w:val="21"/>
                <w:szCs w:val="21"/>
              </w:rPr>
              <w:t>2</w:t>
            </w:r>
          </w:p>
        </w:tc>
        <w:tc>
          <w:tcPr>
            <w:tcW w:w="1765" w:type="dxa"/>
            <w:vAlign w:val="center"/>
          </w:tcPr>
          <w:p w14:paraId="5215BD6A">
            <w:pPr>
              <w:widowControl/>
              <w:spacing w:line="240" w:lineRule="auto"/>
              <w:ind w:firstLine="0" w:firstLineChars="0"/>
              <w:jc w:val="center"/>
              <w:rPr>
                <w:color w:val="1D1B11"/>
                <w:kern w:val="0"/>
                <w:sz w:val="21"/>
                <w:szCs w:val="21"/>
              </w:rPr>
            </w:pPr>
            <w:r>
              <w:rPr>
                <w:color w:val="1D1B11"/>
                <w:kern w:val="0"/>
                <w:sz w:val="21"/>
                <w:szCs w:val="21"/>
              </w:rPr>
              <w:t>拼标准节</w:t>
            </w:r>
          </w:p>
        </w:tc>
      </w:tr>
      <w:tr w14:paraId="79C04864">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3957ECAA">
            <w:pPr>
              <w:widowControl/>
              <w:spacing w:line="240" w:lineRule="auto"/>
              <w:ind w:firstLine="0" w:firstLineChars="0"/>
              <w:jc w:val="center"/>
              <w:rPr>
                <w:color w:val="1D1B11"/>
                <w:kern w:val="0"/>
                <w:sz w:val="21"/>
                <w:szCs w:val="21"/>
              </w:rPr>
            </w:pPr>
            <w:r>
              <w:rPr>
                <w:color w:val="1D1B11"/>
                <w:kern w:val="0"/>
                <w:sz w:val="21"/>
                <w:szCs w:val="21"/>
              </w:rPr>
              <w:t>14</w:t>
            </w:r>
          </w:p>
        </w:tc>
        <w:tc>
          <w:tcPr>
            <w:tcW w:w="2316" w:type="dxa"/>
            <w:vAlign w:val="center"/>
          </w:tcPr>
          <w:p w14:paraId="7D1EF55E">
            <w:pPr>
              <w:widowControl/>
              <w:spacing w:line="240" w:lineRule="auto"/>
              <w:ind w:firstLine="0" w:firstLineChars="0"/>
              <w:jc w:val="center"/>
              <w:rPr>
                <w:color w:val="000000"/>
                <w:kern w:val="0"/>
                <w:sz w:val="21"/>
                <w:szCs w:val="21"/>
              </w:rPr>
            </w:pPr>
            <w:r>
              <w:rPr>
                <w:color w:val="000000"/>
                <w:kern w:val="0"/>
                <w:sz w:val="21"/>
                <w:szCs w:val="21"/>
              </w:rPr>
              <w:t>枕木</w:t>
            </w:r>
          </w:p>
        </w:tc>
        <w:tc>
          <w:tcPr>
            <w:tcW w:w="2787" w:type="dxa"/>
            <w:vAlign w:val="center"/>
          </w:tcPr>
          <w:p w14:paraId="27B81F85">
            <w:pPr>
              <w:widowControl/>
              <w:spacing w:line="240" w:lineRule="auto"/>
              <w:ind w:firstLine="0" w:firstLineChars="0"/>
              <w:jc w:val="center"/>
              <w:rPr>
                <w:color w:val="000000"/>
                <w:kern w:val="0"/>
                <w:sz w:val="21"/>
                <w:szCs w:val="21"/>
              </w:rPr>
            </w:pPr>
          </w:p>
        </w:tc>
        <w:tc>
          <w:tcPr>
            <w:tcW w:w="617" w:type="dxa"/>
            <w:vAlign w:val="center"/>
          </w:tcPr>
          <w:p w14:paraId="5D9DFB45">
            <w:pPr>
              <w:widowControl/>
              <w:spacing w:line="240" w:lineRule="auto"/>
              <w:ind w:firstLine="0" w:firstLineChars="0"/>
              <w:jc w:val="center"/>
              <w:rPr>
                <w:color w:val="1D1B11"/>
                <w:kern w:val="0"/>
                <w:sz w:val="21"/>
                <w:szCs w:val="21"/>
              </w:rPr>
            </w:pPr>
          </w:p>
        </w:tc>
        <w:tc>
          <w:tcPr>
            <w:tcW w:w="909" w:type="dxa"/>
            <w:vAlign w:val="center"/>
          </w:tcPr>
          <w:p w14:paraId="10BD6AA0">
            <w:pPr>
              <w:widowControl/>
              <w:spacing w:line="240" w:lineRule="auto"/>
              <w:ind w:firstLine="0" w:firstLineChars="0"/>
              <w:jc w:val="center"/>
              <w:rPr>
                <w:color w:val="1D1B11"/>
                <w:kern w:val="0"/>
                <w:sz w:val="21"/>
                <w:szCs w:val="21"/>
              </w:rPr>
            </w:pPr>
            <w:r>
              <w:rPr>
                <w:color w:val="1D1B11"/>
                <w:kern w:val="0"/>
                <w:sz w:val="21"/>
                <w:szCs w:val="21"/>
              </w:rPr>
              <w:t>若干</w:t>
            </w:r>
          </w:p>
        </w:tc>
        <w:tc>
          <w:tcPr>
            <w:tcW w:w="1765" w:type="dxa"/>
            <w:vAlign w:val="center"/>
          </w:tcPr>
          <w:p w14:paraId="4DB02675">
            <w:pPr>
              <w:widowControl/>
              <w:spacing w:line="240" w:lineRule="auto"/>
              <w:ind w:firstLine="0" w:firstLineChars="0"/>
              <w:jc w:val="center"/>
              <w:rPr>
                <w:color w:val="1D1B11"/>
                <w:kern w:val="0"/>
                <w:sz w:val="21"/>
                <w:szCs w:val="21"/>
              </w:rPr>
            </w:pPr>
          </w:p>
        </w:tc>
      </w:tr>
      <w:tr w14:paraId="3EF3CDBD">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60A62820">
            <w:pPr>
              <w:widowControl/>
              <w:spacing w:line="240" w:lineRule="auto"/>
              <w:ind w:firstLine="0" w:firstLineChars="0"/>
              <w:jc w:val="center"/>
              <w:rPr>
                <w:color w:val="1D1B11"/>
                <w:kern w:val="0"/>
                <w:sz w:val="21"/>
                <w:szCs w:val="21"/>
              </w:rPr>
            </w:pPr>
            <w:r>
              <w:rPr>
                <w:color w:val="1D1B11"/>
                <w:kern w:val="0"/>
                <w:sz w:val="21"/>
                <w:szCs w:val="21"/>
              </w:rPr>
              <w:t>15</w:t>
            </w:r>
          </w:p>
        </w:tc>
        <w:tc>
          <w:tcPr>
            <w:tcW w:w="2316" w:type="dxa"/>
            <w:vAlign w:val="center"/>
          </w:tcPr>
          <w:p w14:paraId="615E40F2">
            <w:pPr>
              <w:widowControl/>
              <w:spacing w:line="240" w:lineRule="auto"/>
              <w:ind w:firstLine="0" w:firstLineChars="0"/>
              <w:jc w:val="center"/>
              <w:rPr>
                <w:color w:val="1D1B11"/>
                <w:kern w:val="0"/>
                <w:sz w:val="21"/>
                <w:szCs w:val="21"/>
              </w:rPr>
            </w:pPr>
            <w:r>
              <w:rPr>
                <w:color w:val="1D1B11"/>
                <w:kern w:val="0"/>
                <w:sz w:val="21"/>
                <w:szCs w:val="21"/>
              </w:rPr>
              <w:t>全站仪</w:t>
            </w:r>
          </w:p>
        </w:tc>
        <w:tc>
          <w:tcPr>
            <w:tcW w:w="2787" w:type="dxa"/>
            <w:vAlign w:val="center"/>
          </w:tcPr>
          <w:p w14:paraId="77EE5E46">
            <w:pPr>
              <w:widowControl/>
              <w:spacing w:line="240" w:lineRule="auto"/>
              <w:ind w:firstLine="0" w:firstLineChars="0"/>
              <w:jc w:val="center"/>
              <w:textAlignment w:val="center"/>
              <w:rPr>
                <w:color w:val="1D1B11"/>
                <w:kern w:val="0"/>
                <w:sz w:val="21"/>
                <w:szCs w:val="21"/>
              </w:rPr>
            </w:pPr>
            <w:r>
              <w:rPr>
                <w:color w:val="000000"/>
                <w:kern w:val="0"/>
                <w:sz w:val="21"/>
                <w:szCs w:val="21"/>
              </w:rPr>
              <w:t>TOPCN-GTS602</w:t>
            </w:r>
          </w:p>
        </w:tc>
        <w:tc>
          <w:tcPr>
            <w:tcW w:w="617" w:type="dxa"/>
            <w:vAlign w:val="center"/>
          </w:tcPr>
          <w:p w14:paraId="0EA3A5E2">
            <w:pPr>
              <w:widowControl/>
              <w:spacing w:line="240" w:lineRule="auto"/>
              <w:ind w:firstLine="0" w:firstLineChars="0"/>
              <w:jc w:val="center"/>
              <w:rPr>
                <w:color w:val="1D1B11"/>
                <w:kern w:val="0"/>
                <w:sz w:val="21"/>
                <w:szCs w:val="21"/>
              </w:rPr>
            </w:pPr>
            <w:r>
              <w:rPr>
                <w:color w:val="1D1B11"/>
                <w:kern w:val="0"/>
                <w:sz w:val="21"/>
                <w:szCs w:val="21"/>
              </w:rPr>
              <w:t>台</w:t>
            </w:r>
          </w:p>
        </w:tc>
        <w:tc>
          <w:tcPr>
            <w:tcW w:w="909" w:type="dxa"/>
            <w:vAlign w:val="center"/>
          </w:tcPr>
          <w:p w14:paraId="371F8BB8">
            <w:pPr>
              <w:widowControl/>
              <w:spacing w:line="240" w:lineRule="auto"/>
              <w:ind w:firstLine="0" w:firstLineChars="0"/>
              <w:jc w:val="center"/>
              <w:rPr>
                <w:color w:val="1D1B11"/>
                <w:kern w:val="0"/>
                <w:sz w:val="21"/>
                <w:szCs w:val="21"/>
              </w:rPr>
            </w:pPr>
            <w:r>
              <w:rPr>
                <w:color w:val="1D1B11"/>
                <w:kern w:val="0"/>
                <w:sz w:val="21"/>
                <w:szCs w:val="21"/>
              </w:rPr>
              <w:t>1</w:t>
            </w:r>
          </w:p>
        </w:tc>
        <w:tc>
          <w:tcPr>
            <w:tcW w:w="1765" w:type="dxa"/>
            <w:vAlign w:val="center"/>
          </w:tcPr>
          <w:p w14:paraId="503FE9A9">
            <w:pPr>
              <w:widowControl/>
              <w:spacing w:line="240" w:lineRule="auto"/>
              <w:ind w:firstLine="0" w:firstLineChars="0"/>
              <w:jc w:val="center"/>
              <w:rPr>
                <w:color w:val="1D1B11"/>
                <w:kern w:val="0"/>
                <w:sz w:val="21"/>
                <w:szCs w:val="21"/>
              </w:rPr>
            </w:pPr>
            <w:r>
              <w:rPr>
                <w:color w:val="1D1B11"/>
                <w:kern w:val="0"/>
                <w:sz w:val="21"/>
                <w:szCs w:val="21"/>
              </w:rPr>
              <w:t>垂直度测量</w:t>
            </w:r>
          </w:p>
        </w:tc>
      </w:tr>
      <w:tr w14:paraId="642468F1">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Align w:val="center"/>
          </w:tcPr>
          <w:p w14:paraId="2A28A13B">
            <w:pPr>
              <w:widowControl/>
              <w:spacing w:line="240" w:lineRule="auto"/>
              <w:ind w:firstLine="0" w:firstLineChars="0"/>
              <w:jc w:val="center"/>
              <w:rPr>
                <w:color w:val="1D1B11"/>
                <w:kern w:val="0"/>
                <w:sz w:val="21"/>
                <w:szCs w:val="21"/>
              </w:rPr>
            </w:pPr>
            <w:r>
              <w:rPr>
                <w:rFonts w:hint="eastAsia"/>
                <w:color w:val="1D1B11"/>
                <w:kern w:val="0"/>
                <w:sz w:val="21"/>
                <w:szCs w:val="21"/>
              </w:rPr>
              <w:t>16</w:t>
            </w:r>
          </w:p>
        </w:tc>
        <w:tc>
          <w:tcPr>
            <w:tcW w:w="2316" w:type="dxa"/>
            <w:vAlign w:val="center"/>
          </w:tcPr>
          <w:p w14:paraId="73BE188A">
            <w:pPr>
              <w:widowControl/>
              <w:spacing w:line="240" w:lineRule="auto"/>
              <w:ind w:firstLine="0" w:firstLineChars="0"/>
              <w:jc w:val="center"/>
              <w:rPr>
                <w:color w:val="1D1B11"/>
                <w:kern w:val="0"/>
                <w:sz w:val="21"/>
                <w:szCs w:val="21"/>
              </w:rPr>
            </w:pPr>
            <w:r>
              <w:rPr>
                <w:rFonts w:hint="eastAsia"/>
                <w:color w:val="1D1B11"/>
                <w:kern w:val="0"/>
                <w:sz w:val="21"/>
                <w:szCs w:val="21"/>
              </w:rPr>
              <w:t>钢丝绳</w:t>
            </w:r>
          </w:p>
        </w:tc>
        <w:tc>
          <w:tcPr>
            <w:tcW w:w="2787" w:type="dxa"/>
            <w:vAlign w:val="center"/>
          </w:tcPr>
          <w:p w14:paraId="5EC06A9B">
            <w:pPr>
              <w:widowControl/>
              <w:spacing w:line="240" w:lineRule="auto"/>
              <w:ind w:firstLine="0" w:firstLineChars="0"/>
              <w:jc w:val="center"/>
              <w:textAlignment w:val="center"/>
              <w:rPr>
                <w:color w:val="000000"/>
                <w:kern w:val="0"/>
                <w:sz w:val="21"/>
                <w:szCs w:val="21"/>
              </w:rPr>
            </w:pPr>
            <w:r>
              <w:rPr>
                <w:color w:val="1D1B11"/>
                <w:kern w:val="0"/>
                <w:sz w:val="21"/>
                <w:szCs w:val="21"/>
              </w:rPr>
              <w:t>Φ6×</w:t>
            </w:r>
            <w:r>
              <w:rPr>
                <w:rFonts w:hint="eastAsia"/>
                <w:color w:val="1D1B11"/>
                <w:kern w:val="0"/>
                <w:sz w:val="21"/>
                <w:szCs w:val="21"/>
              </w:rPr>
              <w:t>30</w:t>
            </w:r>
            <w:r>
              <w:rPr>
                <w:color w:val="1D1B11"/>
                <w:kern w:val="0"/>
                <w:sz w:val="21"/>
                <w:szCs w:val="21"/>
              </w:rPr>
              <w:t>m</w:t>
            </w:r>
          </w:p>
        </w:tc>
        <w:tc>
          <w:tcPr>
            <w:tcW w:w="617" w:type="dxa"/>
            <w:vAlign w:val="center"/>
          </w:tcPr>
          <w:p w14:paraId="16C69B8C">
            <w:pPr>
              <w:widowControl/>
              <w:spacing w:line="240" w:lineRule="auto"/>
              <w:ind w:firstLine="0" w:firstLineChars="0"/>
              <w:jc w:val="center"/>
              <w:rPr>
                <w:color w:val="1D1B11"/>
                <w:kern w:val="0"/>
                <w:sz w:val="21"/>
                <w:szCs w:val="21"/>
              </w:rPr>
            </w:pPr>
          </w:p>
        </w:tc>
        <w:tc>
          <w:tcPr>
            <w:tcW w:w="909" w:type="dxa"/>
            <w:vAlign w:val="center"/>
          </w:tcPr>
          <w:p w14:paraId="5C49F82A">
            <w:pPr>
              <w:widowControl/>
              <w:spacing w:line="240" w:lineRule="auto"/>
              <w:ind w:firstLine="0" w:firstLineChars="0"/>
              <w:jc w:val="center"/>
              <w:rPr>
                <w:color w:val="1D1B11"/>
                <w:kern w:val="0"/>
                <w:sz w:val="21"/>
                <w:szCs w:val="21"/>
              </w:rPr>
            </w:pPr>
          </w:p>
        </w:tc>
        <w:tc>
          <w:tcPr>
            <w:tcW w:w="1765" w:type="dxa"/>
            <w:vAlign w:val="center"/>
          </w:tcPr>
          <w:p w14:paraId="1CC246D7">
            <w:pPr>
              <w:widowControl/>
              <w:spacing w:line="240" w:lineRule="auto"/>
              <w:ind w:firstLine="0" w:firstLineChars="0"/>
              <w:jc w:val="center"/>
              <w:rPr>
                <w:color w:val="1D1B11"/>
                <w:kern w:val="0"/>
                <w:sz w:val="21"/>
                <w:szCs w:val="21"/>
              </w:rPr>
            </w:pPr>
            <w:r>
              <w:rPr>
                <w:rFonts w:hint="eastAsia"/>
                <w:color w:val="1D1B11"/>
                <w:kern w:val="0"/>
                <w:sz w:val="21"/>
                <w:szCs w:val="21"/>
              </w:rPr>
              <w:t>引绳</w:t>
            </w:r>
          </w:p>
        </w:tc>
      </w:tr>
    </w:tbl>
    <w:p w14:paraId="63DAC049">
      <w:pPr>
        <w:autoSpaceDE w:val="0"/>
        <w:autoSpaceDN w:val="0"/>
        <w:adjustRightInd w:val="0"/>
        <w:ind w:firstLine="480"/>
        <w:rPr>
          <w:color w:val="1E1C11"/>
          <w:kern w:val="0"/>
        </w:rPr>
      </w:pPr>
      <w:r>
        <w:rPr>
          <w:color w:val="1E1C11"/>
          <w:kern w:val="0"/>
        </w:rPr>
        <w:t>注：对所使用的吊索、吊具进行全面的质量和安全检查，确认完好无损方可使用。</w:t>
      </w:r>
    </w:p>
    <w:p w14:paraId="5A0FAF72">
      <w:pPr>
        <w:pStyle w:val="4"/>
        <w:numPr>
          <w:ilvl w:val="1"/>
          <w:numId w:val="15"/>
        </w:numPr>
      </w:pPr>
      <w:bookmarkStart w:id="100" w:name="_Toc25838"/>
      <w:bookmarkStart w:id="101" w:name="_Toc197504606"/>
      <w:bookmarkStart w:id="102" w:name="_Toc2182"/>
      <w:bookmarkStart w:id="103" w:name="_Toc21322"/>
      <w:r>
        <w:t>施工</w:t>
      </w:r>
      <w:bookmarkEnd w:id="100"/>
      <w:r>
        <w:t>设备</w:t>
      </w:r>
      <w:bookmarkEnd w:id="101"/>
      <w:r>
        <w:t>计划</w:t>
      </w:r>
      <w:bookmarkEnd w:id="102"/>
      <w:bookmarkEnd w:id="103"/>
    </w:p>
    <w:p w14:paraId="26CA9D14">
      <w:pPr>
        <w:keepNext/>
        <w:spacing w:line="240" w:lineRule="auto"/>
        <w:ind w:firstLine="0" w:firstLineChars="0"/>
        <w:jc w:val="center"/>
        <w:rPr>
          <w:b/>
          <w:bCs/>
          <w:sz w:val="21"/>
          <w:szCs w:val="21"/>
        </w:rPr>
      </w:pPr>
      <w:r>
        <w:rPr>
          <w:b/>
          <w:bCs/>
          <w:sz w:val="21"/>
          <w:szCs w:val="21"/>
        </w:rPr>
        <w:t xml:space="preserve">表 </w:t>
      </w:r>
      <w:r>
        <w:rPr>
          <w:b/>
          <w:bCs/>
          <w:sz w:val="21"/>
          <w:szCs w:val="21"/>
        </w:rPr>
        <w:fldChar w:fldCharType="begin"/>
      </w:r>
      <w:r>
        <w:rPr>
          <w:b/>
          <w:bCs/>
          <w:sz w:val="21"/>
          <w:szCs w:val="21"/>
        </w:rPr>
        <w:instrText xml:space="preserve"> STYLEREF 2 \s </w:instrText>
      </w:r>
      <w:r>
        <w:rPr>
          <w:b/>
          <w:bCs/>
          <w:sz w:val="21"/>
          <w:szCs w:val="21"/>
        </w:rPr>
        <w:fldChar w:fldCharType="separate"/>
      </w:r>
      <w:r>
        <w:rPr>
          <w:b/>
          <w:bCs/>
          <w:sz w:val="21"/>
          <w:szCs w:val="21"/>
        </w:rPr>
        <w:t>3.3</w:t>
      </w:r>
      <w:r>
        <w:rPr>
          <w:b/>
          <w:bCs/>
          <w:sz w:val="21"/>
          <w:szCs w:val="21"/>
        </w:rPr>
        <w:fldChar w:fldCharType="end"/>
      </w:r>
      <w:r>
        <w:rPr>
          <w:b/>
          <w:bCs/>
          <w:sz w:val="21"/>
          <w:szCs w:val="21"/>
        </w:rPr>
        <w:t>-</w:t>
      </w:r>
      <w:r>
        <w:rPr>
          <w:b/>
          <w:bCs/>
          <w:sz w:val="21"/>
          <w:szCs w:val="21"/>
        </w:rPr>
        <w:fldChar w:fldCharType="begin"/>
      </w:r>
      <w:r>
        <w:rPr>
          <w:b/>
          <w:bCs/>
          <w:sz w:val="21"/>
          <w:szCs w:val="21"/>
        </w:rPr>
        <w:instrText xml:space="preserve"> SEQ 表 \* ARABIC \s 2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施工工机具计划</w:t>
      </w:r>
    </w:p>
    <w:tbl>
      <w:tblPr>
        <w:tblStyle w:val="72"/>
        <w:tblW w:w="5000" w:type="pct"/>
        <w:jc w:val="center"/>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Layout w:type="autofit"/>
        <w:tblCellMar>
          <w:top w:w="0" w:type="dxa"/>
          <w:left w:w="108" w:type="dxa"/>
          <w:bottom w:w="0" w:type="dxa"/>
          <w:right w:w="108" w:type="dxa"/>
        </w:tblCellMar>
      </w:tblPr>
      <w:tblGrid>
        <w:gridCol w:w="1880"/>
        <w:gridCol w:w="1948"/>
        <w:gridCol w:w="1258"/>
        <w:gridCol w:w="4202"/>
      </w:tblGrid>
      <w:tr w14:paraId="46B3976D">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12" w:type="pct"/>
            <w:vAlign w:val="center"/>
          </w:tcPr>
          <w:p w14:paraId="45F8DAFD">
            <w:pPr>
              <w:pStyle w:val="214"/>
              <w:jc w:val="center"/>
              <w:rPr>
                <w:rFonts w:ascii="Times New Roman" w:eastAsia="宋体"/>
                <w:b/>
              </w:rPr>
            </w:pPr>
            <w:r>
              <w:rPr>
                <w:rFonts w:ascii="Times New Roman" w:eastAsia="宋体"/>
              </w:rPr>
              <w:t>名称</w:t>
            </w:r>
          </w:p>
        </w:tc>
        <w:tc>
          <w:tcPr>
            <w:tcW w:w="1048" w:type="pct"/>
            <w:vAlign w:val="center"/>
          </w:tcPr>
          <w:p w14:paraId="76F5E3C3">
            <w:pPr>
              <w:pStyle w:val="214"/>
              <w:jc w:val="center"/>
              <w:rPr>
                <w:rFonts w:ascii="Times New Roman" w:eastAsia="宋体"/>
                <w:b/>
              </w:rPr>
            </w:pPr>
            <w:r>
              <w:rPr>
                <w:rFonts w:ascii="Times New Roman" w:eastAsia="宋体"/>
              </w:rPr>
              <w:t>规格</w:t>
            </w:r>
          </w:p>
        </w:tc>
        <w:tc>
          <w:tcPr>
            <w:tcW w:w="677" w:type="pct"/>
            <w:vAlign w:val="center"/>
          </w:tcPr>
          <w:p w14:paraId="522FB776">
            <w:pPr>
              <w:pStyle w:val="214"/>
              <w:jc w:val="center"/>
              <w:rPr>
                <w:rFonts w:ascii="Times New Roman" w:eastAsia="宋体"/>
                <w:b/>
              </w:rPr>
            </w:pPr>
            <w:r>
              <w:rPr>
                <w:rFonts w:ascii="Times New Roman" w:eastAsia="宋体"/>
              </w:rPr>
              <w:t>数量</w:t>
            </w:r>
          </w:p>
        </w:tc>
        <w:tc>
          <w:tcPr>
            <w:tcW w:w="2261" w:type="pct"/>
            <w:vAlign w:val="center"/>
          </w:tcPr>
          <w:p w14:paraId="0B9DFB05">
            <w:pPr>
              <w:pStyle w:val="214"/>
              <w:jc w:val="center"/>
              <w:rPr>
                <w:rFonts w:ascii="Times New Roman" w:eastAsia="宋体"/>
                <w:b/>
              </w:rPr>
            </w:pPr>
            <w:r>
              <w:rPr>
                <w:rFonts w:ascii="Times New Roman" w:eastAsia="宋体"/>
              </w:rPr>
              <w:t>用途</w:t>
            </w:r>
          </w:p>
        </w:tc>
      </w:tr>
      <w:tr w14:paraId="14E66328">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12" w:type="pct"/>
            <w:vAlign w:val="center"/>
          </w:tcPr>
          <w:p w14:paraId="72C51BAB">
            <w:pPr>
              <w:pStyle w:val="214"/>
              <w:jc w:val="center"/>
              <w:rPr>
                <w:rFonts w:ascii="Times New Roman" w:eastAsia="宋体"/>
              </w:rPr>
            </w:pPr>
            <w:r>
              <w:rPr>
                <w:rFonts w:ascii="Times New Roman" w:eastAsia="宋体"/>
              </w:rPr>
              <w:t>辅助汽车吊</w:t>
            </w:r>
          </w:p>
        </w:tc>
        <w:tc>
          <w:tcPr>
            <w:tcW w:w="1048" w:type="pct"/>
            <w:vAlign w:val="center"/>
          </w:tcPr>
          <w:p w14:paraId="0EC35E9E">
            <w:pPr>
              <w:pStyle w:val="214"/>
              <w:jc w:val="center"/>
              <w:rPr>
                <w:rFonts w:ascii="Times New Roman" w:eastAsia="宋体"/>
              </w:rPr>
            </w:pPr>
            <w:r>
              <w:rPr>
                <w:rFonts w:ascii="Times New Roman" w:eastAsia="宋体"/>
              </w:rPr>
              <w:t>25t汽车吊</w:t>
            </w:r>
          </w:p>
        </w:tc>
        <w:tc>
          <w:tcPr>
            <w:tcW w:w="677" w:type="pct"/>
            <w:vAlign w:val="center"/>
          </w:tcPr>
          <w:p w14:paraId="781191A9">
            <w:pPr>
              <w:pStyle w:val="214"/>
              <w:jc w:val="center"/>
              <w:rPr>
                <w:rFonts w:ascii="Times New Roman" w:eastAsia="宋体"/>
              </w:rPr>
            </w:pPr>
            <w:r>
              <w:rPr>
                <w:rFonts w:ascii="Times New Roman" w:eastAsia="宋体"/>
              </w:rPr>
              <w:t>1台</w:t>
            </w:r>
          </w:p>
        </w:tc>
        <w:tc>
          <w:tcPr>
            <w:tcW w:w="2261" w:type="pct"/>
            <w:vAlign w:val="center"/>
          </w:tcPr>
          <w:p w14:paraId="550DFE6C">
            <w:pPr>
              <w:pStyle w:val="214"/>
              <w:jc w:val="center"/>
              <w:rPr>
                <w:rFonts w:ascii="Times New Roman" w:eastAsia="宋体"/>
              </w:rPr>
            </w:pPr>
            <w:r>
              <w:rPr>
                <w:rFonts w:ascii="Times New Roman" w:eastAsia="宋体"/>
              </w:rPr>
              <w:t>塔机安装拆卸</w:t>
            </w:r>
          </w:p>
        </w:tc>
      </w:tr>
      <w:tr w14:paraId="359D2886">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12" w:type="pct"/>
            <w:vAlign w:val="center"/>
          </w:tcPr>
          <w:p w14:paraId="6576BAEA">
            <w:pPr>
              <w:pStyle w:val="214"/>
              <w:jc w:val="center"/>
              <w:rPr>
                <w:rFonts w:ascii="Times New Roman" w:eastAsia="宋体"/>
              </w:rPr>
            </w:pPr>
            <w:r>
              <w:rPr>
                <w:rFonts w:ascii="Times New Roman" w:eastAsia="宋体"/>
              </w:rPr>
              <w:t>平板车</w:t>
            </w:r>
          </w:p>
        </w:tc>
        <w:tc>
          <w:tcPr>
            <w:tcW w:w="1048" w:type="pct"/>
            <w:vAlign w:val="center"/>
          </w:tcPr>
          <w:p w14:paraId="16ED847E">
            <w:pPr>
              <w:pStyle w:val="214"/>
              <w:jc w:val="center"/>
              <w:rPr>
                <w:rFonts w:ascii="Times New Roman" w:eastAsia="宋体"/>
              </w:rPr>
            </w:pPr>
            <w:r>
              <w:rPr>
                <w:rFonts w:ascii="Times New Roman" w:eastAsia="宋体"/>
              </w:rPr>
              <w:t>17米半挂车</w:t>
            </w:r>
          </w:p>
        </w:tc>
        <w:tc>
          <w:tcPr>
            <w:tcW w:w="677" w:type="pct"/>
            <w:vAlign w:val="center"/>
          </w:tcPr>
          <w:p w14:paraId="31009550">
            <w:pPr>
              <w:pStyle w:val="214"/>
              <w:jc w:val="center"/>
              <w:rPr>
                <w:rFonts w:ascii="Times New Roman" w:eastAsia="宋体"/>
              </w:rPr>
            </w:pPr>
            <w:r>
              <w:rPr>
                <w:rFonts w:ascii="Times New Roman" w:eastAsia="宋体"/>
              </w:rPr>
              <w:t>若干辆</w:t>
            </w:r>
          </w:p>
        </w:tc>
        <w:tc>
          <w:tcPr>
            <w:tcW w:w="2261" w:type="pct"/>
            <w:vAlign w:val="center"/>
          </w:tcPr>
          <w:p w14:paraId="7E6CF919">
            <w:pPr>
              <w:pStyle w:val="214"/>
              <w:jc w:val="center"/>
              <w:rPr>
                <w:rFonts w:ascii="Times New Roman" w:eastAsia="宋体"/>
              </w:rPr>
            </w:pPr>
            <w:r>
              <w:rPr>
                <w:rFonts w:ascii="Times New Roman" w:eastAsia="宋体"/>
              </w:rPr>
              <w:t>塔机进场退场</w:t>
            </w:r>
          </w:p>
        </w:tc>
      </w:tr>
      <w:tr w14:paraId="2B739F04">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12" w:type="pct"/>
            <w:vAlign w:val="center"/>
          </w:tcPr>
          <w:p w14:paraId="69285AA5">
            <w:pPr>
              <w:pStyle w:val="214"/>
              <w:jc w:val="center"/>
              <w:rPr>
                <w:rFonts w:ascii="Times New Roman" w:eastAsia="宋体"/>
              </w:rPr>
            </w:pPr>
            <w:r>
              <w:rPr>
                <w:rFonts w:ascii="Times New Roman" w:eastAsia="宋体"/>
              </w:rPr>
              <w:t>水准仪</w:t>
            </w:r>
          </w:p>
        </w:tc>
        <w:tc>
          <w:tcPr>
            <w:tcW w:w="1048" w:type="pct"/>
            <w:vAlign w:val="center"/>
          </w:tcPr>
          <w:p w14:paraId="4C2A4E19">
            <w:pPr>
              <w:pStyle w:val="214"/>
              <w:jc w:val="center"/>
              <w:rPr>
                <w:rFonts w:ascii="Times New Roman" w:eastAsia="宋体"/>
              </w:rPr>
            </w:pPr>
            <w:r>
              <w:rPr>
                <w:rFonts w:ascii="Times New Roman" w:eastAsia="宋体"/>
              </w:rPr>
              <w:t>/</w:t>
            </w:r>
          </w:p>
        </w:tc>
        <w:tc>
          <w:tcPr>
            <w:tcW w:w="677" w:type="pct"/>
            <w:vAlign w:val="center"/>
          </w:tcPr>
          <w:p w14:paraId="0E02ECFA">
            <w:pPr>
              <w:pStyle w:val="214"/>
              <w:jc w:val="center"/>
              <w:rPr>
                <w:rFonts w:ascii="Times New Roman" w:eastAsia="宋体"/>
              </w:rPr>
            </w:pPr>
            <w:r>
              <w:rPr>
                <w:rFonts w:ascii="Times New Roman" w:eastAsia="宋体"/>
              </w:rPr>
              <w:t>1台</w:t>
            </w:r>
          </w:p>
        </w:tc>
        <w:tc>
          <w:tcPr>
            <w:tcW w:w="2261" w:type="pct"/>
            <w:vAlign w:val="center"/>
          </w:tcPr>
          <w:p w14:paraId="2149E8C5">
            <w:pPr>
              <w:pStyle w:val="214"/>
              <w:jc w:val="center"/>
              <w:rPr>
                <w:rFonts w:ascii="Times New Roman" w:eastAsia="宋体"/>
              </w:rPr>
            </w:pPr>
            <w:r>
              <w:rPr>
                <w:rFonts w:ascii="Times New Roman" w:eastAsia="宋体"/>
              </w:rPr>
              <w:t>测量平整度</w:t>
            </w:r>
          </w:p>
        </w:tc>
      </w:tr>
      <w:tr w14:paraId="0A510AD8">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12" w:type="pct"/>
            <w:vAlign w:val="center"/>
          </w:tcPr>
          <w:p w14:paraId="0DA820F1">
            <w:pPr>
              <w:pStyle w:val="214"/>
              <w:jc w:val="center"/>
              <w:rPr>
                <w:rFonts w:ascii="Times New Roman" w:eastAsia="宋体"/>
              </w:rPr>
            </w:pPr>
            <w:r>
              <w:rPr>
                <w:rFonts w:hint="eastAsia" w:ascii="Times New Roman" w:eastAsia="宋体"/>
              </w:rPr>
              <w:t>全站仪</w:t>
            </w:r>
          </w:p>
        </w:tc>
        <w:tc>
          <w:tcPr>
            <w:tcW w:w="1048" w:type="pct"/>
            <w:vAlign w:val="center"/>
          </w:tcPr>
          <w:p w14:paraId="060471C8">
            <w:pPr>
              <w:pStyle w:val="214"/>
              <w:jc w:val="center"/>
              <w:rPr>
                <w:rFonts w:ascii="Times New Roman" w:eastAsia="宋体"/>
              </w:rPr>
            </w:pPr>
            <w:r>
              <w:rPr>
                <w:rFonts w:ascii="Times New Roman" w:eastAsia="宋体"/>
              </w:rPr>
              <w:t>/</w:t>
            </w:r>
          </w:p>
        </w:tc>
        <w:tc>
          <w:tcPr>
            <w:tcW w:w="677" w:type="pct"/>
            <w:vAlign w:val="center"/>
          </w:tcPr>
          <w:p w14:paraId="738DA9EB">
            <w:pPr>
              <w:pStyle w:val="214"/>
              <w:jc w:val="center"/>
              <w:rPr>
                <w:rFonts w:ascii="Times New Roman" w:eastAsia="宋体"/>
              </w:rPr>
            </w:pPr>
            <w:r>
              <w:rPr>
                <w:rFonts w:ascii="Times New Roman" w:eastAsia="宋体"/>
              </w:rPr>
              <w:t>1台</w:t>
            </w:r>
          </w:p>
        </w:tc>
        <w:tc>
          <w:tcPr>
            <w:tcW w:w="2261" w:type="pct"/>
            <w:vAlign w:val="center"/>
          </w:tcPr>
          <w:p w14:paraId="1CBC9947">
            <w:pPr>
              <w:pStyle w:val="214"/>
              <w:jc w:val="center"/>
              <w:rPr>
                <w:rFonts w:ascii="Times New Roman" w:eastAsia="宋体"/>
              </w:rPr>
            </w:pPr>
            <w:r>
              <w:rPr>
                <w:rFonts w:ascii="Times New Roman" w:eastAsia="宋体"/>
              </w:rPr>
              <w:t>测量垂直度</w:t>
            </w:r>
          </w:p>
        </w:tc>
      </w:tr>
    </w:tbl>
    <w:p w14:paraId="6219AFF9">
      <w:pPr>
        <w:pStyle w:val="214"/>
        <w:rPr>
          <w:rFonts w:hint="eastAsia" w:hAnsi="宋体" w:eastAsia="宋体"/>
        </w:rPr>
      </w:pPr>
      <w:r>
        <w:rPr>
          <w:rFonts w:hAnsi="宋体" w:eastAsia="宋体"/>
        </w:rPr>
        <w:t>注：表中设备为逐台拆卸施工工机具计划。多台同步拆卸时，则需增加相关设备匹配。</w:t>
      </w:r>
    </w:p>
    <w:p w14:paraId="0E80C372">
      <w:pPr>
        <w:pStyle w:val="4"/>
        <w:numPr>
          <w:ilvl w:val="1"/>
          <w:numId w:val="15"/>
        </w:numPr>
      </w:pPr>
      <w:bookmarkStart w:id="104" w:name="_Toc8436"/>
      <w:r>
        <w:rPr>
          <w:rFonts w:hint="eastAsia"/>
        </w:rPr>
        <w:t>主要安装部件安装明细</w:t>
      </w:r>
      <w:bookmarkEnd w:id="104"/>
    </w:p>
    <w:p w14:paraId="7CD693AC">
      <w:pPr>
        <w:pStyle w:val="273"/>
        <w:outlineLvl w:val="9"/>
      </w:pPr>
      <w:r>
        <w:t xml:space="preserve">表 </w:t>
      </w:r>
      <w:r>
        <w:fldChar w:fldCharType="begin"/>
      </w:r>
      <w:r>
        <w:instrText xml:space="preserve"> STYLEREF 2 \s </w:instrText>
      </w:r>
      <w:r>
        <w:fldChar w:fldCharType="separate"/>
      </w:r>
      <w:r>
        <w:t>3.4</w:t>
      </w:r>
      <w:r>
        <w:fldChar w:fldCharType="end"/>
      </w:r>
      <w:r>
        <w:t>-</w:t>
      </w:r>
      <w:r>
        <w:fldChar w:fldCharType="begin"/>
      </w:r>
      <w:r>
        <w:instrText xml:space="preserve"> SEQ 表 \* ARABIC \s 2 </w:instrText>
      </w:r>
      <w:r>
        <w:fldChar w:fldCharType="separate"/>
      </w:r>
      <w:r>
        <w:t>1</w:t>
      </w:r>
      <w:r>
        <w:fldChar w:fldCharType="end"/>
      </w:r>
      <w:r>
        <w:t xml:space="preserve"> </w:t>
      </w:r>
      <w:r>
        <w:rPr>
          <w:rFonts w:hint="eastAsia"/>
        </w:rPr>
        <w:t>H6010</w:t>
      </w:r>
      <w:r>
        <w:t>塔机吊装单元划分与重量一览表</w:t>
      </w:r>
      <w:r>
        <w:rPr>
          <w:rFonts w:hint="eastAsia"/>
        </w:rPr>
        <w:t>(按照安装顺序)</w:t>
      </w:r>
    </w:p>
    <w:tbl>
      <w:tblPr>
        <w:tblStyle w:val="72"/>
        <w:tblW w:w="10432" w:type="dxa"/>
        <w:jc w:val="center"/>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0" w:type="dxa"/>
          <w:bottom w:w="0" w:type="dxa"/>
          <w:right w:w="0" w:type="dxa"/>
        </w:tblCellMar>
      </w:tblPr>
      <w:tblGrid>
        <w:gridCol w:w="538"/>
        <w:gridCol w:w="2269"/>
        <w:gridCol w:w="1134"/>
        <w:gridCol w:w="992"/>
        <w:gridCol w:w="3131"/>
        <w:gridCol w:w="2368"/>
      </w:tblGrid>
      <w:tr w14:paraId="464DCF8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tblHeader/>
          <w:jc w:val="center"/>
        </w:trPr>
        <w:tc>
          <w:tcPr>
            <w:tcW w:w="538" w:type="dxa"/>
            <w:vAlign w:val="center"/>
          </w:tcPr>
          <w:p w14:paraId="4EEC3494">
            <w:pPr>
              <w:spacing w:line="240" w:lineRule="auto"/>
              <w:ind w:firstLine="0" w:firstLineChars="0"/>
              <w:jc w:val="center"/>
              <w:rPr>
                <w:rFonts w:hint="eastAsia" w:ascii="宋体" w:hAnsi="宋体"/>
                <w:b/>
                <w:bCs/>
                <w:sz w:val="21"/>
                <w:szCs w:val="21"/>
              </w:rPr>
            </w:pPr>
            <w:r>
              <w:rPr>
                <w:rFonts w:ascii="宋体" w:hAnsi="宋体"/>
                <w:b/>
                <w:bCs/>
                <w:sz w:val="21"/>
                <w:szCs w:val="21"/>
              </w:rPr>
              <w:t>序号</w:t>
            </w:r>
          </w:p>
        </w:tc>
        <w:tc>
          <w:tcPr>
            <w:tcW w:w="2269" w:type="dxa"/>
            <w:vAlign w:val="center"/>
          </w:tcPr>
          <w:p w14:paraId="56A9FEC9">
            <w:pPr>
              <w:spacing w:line="240" w:lineRule="auto"/>
              <w:ind w:firstLine="0" w:firstLineChars="0"/>
              <w:jc w:val="center"/>
              <w:rPr>
                <w:rFonts w:hint="eastAsia" w:ascii="宋体" w:hAnsi="宋体"/>
                <w:b/>
                <w:bCs/>
                <w:sz w:val="21"/>
                <w:szCs w:val="21"/>
              </w:rPr>
            </w:pPr>
            <w:r>
              <w:rPr>
                <w:rFonts w:ascii="宋体" w:hAnsi="宋体"/>
                <w:b/>
                <w:bCs/>
                <w:sz w:val="21"/>
                <w:szCs w:val="21"/>
              </w:rPr>
              <w:t>名称</w:t>
            </w:r>
          </w:p>
        </w:tc>
        <w:tc>
          <w:tcPr>
            <w:tcW w:w="1134" w:type="dxa"/>
            <w:vAlign w:val="center"/>
          </w:tcPr>
          <w:p w14:paraId="52A049DF">
            <w:pPr>
              <w:spacing w:line="240" w:lineRule="auto"/>
              <w:ind w:firstLine="0" w:firstLineChars="0"/>
              <w:jc w:val="center"/>
              <w:rPr>
                <w:rFonts w:hint="eastAsia" w:ascii="宋体" w:hAnsi="宋体"/>
                <w:b/>
                <w:bCs/>
                <w:sz w:val="21"/>
                <w:szCs w:val="21"/>
              </w:rPr>
            </w:pPr>
            <w:r>
              <w:rPr>
                <w:rFonts w:ascii="宋体" w:hAnsi="宋体"/>
                <w:b/>
                <w:bCs/>
                <w:sz w:val="21"/>
                <w:szCs w:val="21"/>
              </w:rPr>
              <w:t>重量 （t）</w:t>
            </w:r>
          </w:p>
        </w:tc>
        <w:tc>
          <w:tcPr>
            <w:tcW w:w="992" w:type="dxa"/>
            <w:vAlign w:val="center"/>
          </w:tcPr>
          <w:p w14:paraId="6A3EDC95">
            <w:pPr>
              <w:spacing w:line="240" w:lineRule="auto"/>
              <w:ind w:firstLine="0" w:firstLineChars="0"/>
              <w:jc w:val="center"/>
              <w:rPr>
                <w:rFonts w:hint="eastAsia" w:ascii="宋体" w:hAnsi="宋体"/>
                <w:b/>
                <w:bCs/>
                <w:sz w:val="21"/>
                <w:szCs w:val="21"/>
              </w:rPr>
            </w:pPr>
            <w:r>
              <w:rPr>
                <w:rFonts w:ascii="宋体" w:hAnsi="宋体"/>
                <w:b/>
                <w:bCs/>
                <w:sz w:val="21"/>
                <w:szCs w:val="21"/>
              </w:rPr>
              <w:t>吊高 H(m)</w:t>
            </w:r>
          </w:p>
        </w:tc>
        <w:tc>
          <w:tcPr>
            <w:tcW w:w="3131" w:type="dxa"/>
            <w:vAlign w:val="center"/>
          </w:tcPr>
          <w:p w14:paraId="08A1218A">
            <w:pPr>
              <w:spacing w:line="240" w:lineRule="auto"/>
              <w:ind w:firstLine="0" w:firstLineChars="0"/>
              <w:jc w:val="center"/>
              <w:rPr>
                <w:rFonts w:hint="eastAsia" w:ascii="宋体" w:hAnsi="宋体"/>
                <w:b/>
                <w:bCs/>
                <w:sz w:val="21"/>
                <w:szCs w:val="21"/>
              </w:rPr>
            </w:pPr>
            <w:r>
              <w:rPr>
                <w:rFonts w:hint="eastAsia" w:ascii="宋体" w:hAnsi="宋体"/>
                <w:b/>
                <w:bCs/>
                <w:sz w:val="21"/>
                <w:szCs w:val="21"/>
              </w:rPr>
              <w:t>钢丝绳</w:t>
            </w:r>
          </w:p>
        </w:tc>
        <w:tc>
          <w:tcPr>
            <w:tcW w:w="2368" w:type="dxa"/>
            <w:vAlign w:val="center"/>
          </w:tcPr>
          <w:p w14:paraId="289063B5">
            <w:pPr>
              <w:spacing w:line="240" w:lineRule="auto"/>
              <w:ind w:firstLine="0" w:firstLineChars="0"/>
              <w:jc w:val="center"/>
              <w:rPr>
                <w:rFonts w:hint="eastAsia" w:ascii="宋体" w:hAnsi="宋体"/>
                <w:b/>
                <w:bCs/>
                <w:sz w:val="21"/>
                <w:szCs w:val="21"/>
              </w:rPr>
            </w:pPr>
            <w:r>
              <w:rPr>
                <w:rFonts w:hint="eastAsia" w:ascii="宋体" w:hAnsi="宋体"/>
                <w:b/>
                <w:bCs/>
                <w:sz w:val="21"/>
                <w:szCs w:val="21"/>
              </w:rPr>
              <w:t>卸扣</w:t>
            </w:r>
          </w:p>
        </w:tc>
      </w:tr>
      <w:tr w14:paraId="0192EEC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322021ED">
            <w:pPr>
              <w:spacing w:line="240" w:lineRule="auto"/>
              <w:ind w:firstLine="0" w:firstLineChars="0"/>
              <w:jc w:val="center"/>
              <w:rPr>
                <w:rFonts w:hint="eastAsia" w:ascii="宋体" w:hAnsi="宋体"/>
                <w:sz w:val="21"/>
                <w:szCs w:val="21"/>
              </w:rPr>
            </w:pPr>
            <w:r>
              <w:rPr>
                <w:rFonts w:hint="eastAsia" w:ascii="宋体" w:hAnsi="宋体"/>
                <w:sz w:val="21"/>
                <w:szCs w:val="21"/>
              </w:rPr>
              <w:t>1</w:t>
            </w:r>
          </w:p>
        </w:tc>
        <w:tc>
          <w:tcPr>
            <w:tcW w:w="2269" w:type="dxa"/>
            <w:vAlign w:val="center"/>
          </w:tcPr>
          <w:p w14:paraId="15C24270">
            <w:pPr>
              <w:spacing w:line="240" w:lineRule="auto"/>
              <w:ind w:firstLine="0" w:firstLineChars="0"/>
              <w:jc w:val="center"/>
              <w:rPr>
                <w:rFonts w:hint="eastAsia" w:ascii="宋体" w:hAnsi="宋体"/>
                <w:sz w:val="21"/>
                <w:szCs w:val="21"/>
              </w:rPr>
            </w:pPr>
            <w:r>
              <w:rPr>
                <w:rFonts w:hint="eastAsia" w:ascii="宋体" w:hAnsi="宋体"/>
                <w:sz w:val="21"/>
                <w:szCs w:val="21"/>
              </w:rPr>
              <w:t>过渡节</w:t>
            </w:r>
          </w:p>
        </w:tc>
        <w:tc>
          <w:tcPr>
            <w:tcW w:w="1134" w:type="dxa"/>
            <w:vAlign w:val="center"/>
          </w:tcPr>
          <w:p w14:paraId="587B8526">
            <w:pPr>
              <w:spacing w:line="240" w:lineRule="auto"/>
              <w:ind w:firstLine="0" w:firstLineChars="0"/>
              <w:jc w:val="center"/>
              <w:rPr>
                <w:rFonts w:hint="eastAsia" w:ascii="宋体" w:hAnsi="宋体"/>
                <w:sz w:val="21"/>
                <w:szCs w:val="21"/>
              </w:rPr>
            </w:pPr>
            <w:r>
              <w:rPr>
                <w:rFonts w:hint="eastAsia" w:ascii="宋体" w:hAnsi="宋体"/>
                <w:sz w:val="21"/>
                <w:szCs w:val="21"/>
              </w:rPr>
              <w:t>1.172</w:t>
            </w:r>
          </w:p>
        </w:tc>
        <w:tc>
          <w:tcPr>
            <w:tcW w:w="992" w:type="dxa"/>
            <w:vAlign w:val="center"/>
          </w:tcPr>
          <w:p w14:paraId="15AFE111">
            <w:pPr>
              <w:spacing w:line="240" w:lineRule="auto"/>
              <w:ind w:firstLine="0" w:firstLineChars="0"/>
              <w:jc w:val="center"/>
              <w:rPr>
                <w:rFonts w:hint="eastAsia" w:ascii="宋体" w:hAnsi="宋体"/>
                <w:sz w:val="21"/>
                <w:szCs w:val="21"/>
              </w:rPr>
            </w:pPr>
            <w:r>
              <w:rPr>
                <w:rFonts w:hint="eastAsia" w:ascii="宋体" w:hAnsi="宋体"/>
                <w:sz w:val="21"/>
                <w:szCs w:val="21"/>
              </w:rPr>
              <w:t>9.8</w:t>
            </w:r>
          </w:p>
        </w:tc>
        <w:tc>
          <w:tcPr>
            <w:tcW w:w="3131" w:type="dxa"/>
            <w:vAlign w:val="center"/>
          </w:tcPr>
          <w:p w14:paraId="175A0FFC">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752402F9">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25DC1BB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7CDF773F">
            <w:pPr>
              <w:spacing w:line="240" w:lineRule="auto"/>
              <w:ind w:firstLine="0" w:firstLineChars="0"/>
              <w:jc w:val="center"/>
              <w:rPr>
                <w:rFonts w:hint="eastAsia" w:ascii="宋体" w:hAnsi="宋体"/>
                <w:sz w:val="21"/>
                <w:szCs w:val="21"/>
              </w:rPr>
            </w:pPr>
            <w:r>
              <w:rPr>
                <w:rFonts w:hint="eastAsia" w:ascii="宋体" w:hAnsi="宋体"/>
                <w:sz w:val="21"/>
                <w:szCs w:val="21"/>
              </w:rPr>
              <w:t>2</w:t>
            </w:r>
          </w:p>
        </w:tc>
        <w:tc>
          <w:tcPr>
            <w:tcW w:w="2269" w:type="dxa"/>
            <w:vAlign w:val="center"/>
          </w:tcPr>
          <w:p w14:paraId="23EEB11D">
            <w:pPr>
              <w:spacing w:line="240" w:lineRule="auto"/>
              <w:ind w:firstLine="0" w:firstLineChars="0"/>
              <w:jc w:val="center"/>
              <w:rPr>
                <w:rFonts w:hint="eastAsia" w:ascii="宋体" w:hAnsi="宋体"/>
                <w:sz w:val="21"/>
                <w:szCs w:val="21"/>
              </w:rPr>
            </w:pPr>
            <w:r>
              <w:rPr>
                <w:rFonts w:hint="eastAsia" w:ascii="宋体" w:hAnsi="宋体"/>
                <w:sz w:val="21"/>
                <w:szCs w:val="21"/>
              </w:rPr>
              <w:t>标准</w:t>
            </w:r>
            <w:r>
              <w:rPr>
                <w:rFonts w:ascii="宋体" w:hAnsi="宋体"/>
                <w:sz w:val="21"/>
                <w:szCs w:val="21"/>
              </w:rPr>
              <w:t>节</w:t>
            </w:r>
          </w:p>
        </w:tc>
        <w:tc>
          <w:tcPr>
            <w:tcW w:w="1134" w:type="dxa"/>
            <w:vAlign w:val="center"/>
          </w:tcPr>
          <w:p w14:paraId="170D62E7">
            <w:pPr>
              <w:spacing w:line="240" w:lineRule="auto"/>
              <w:ind w:firstLine="0" w:firstLineChars="0"/>
              <w:jc w:val="center"/>
              <w:rPr>
                <w:rFonts w:hint="eastAsia" w:ascii="宋体" w:hAnsi="宋体"/>
                <w:sz w:val="21"/>
                <w:szCs w:val="21"/>
              </w:rPr>
            </w:pPr>
            <w:r>
              <w:rPr>
                <w:rFonts w:hint="eastAsia" w:ascii="宋体" w:hAnsi="宋体"/>
                <w:sz w:val="21"/>
                <w:szCs w:val="21"/>
              </w:rPr>
              <w:t>0.905</w:t>
            </w:r>
          </w:p>
        </w:tc>
        <w:tc>
          <w:tcPr>
            <w:tcW w:w="992" w:type="dxa"/>
            <w:vAlign w:val="center"/>
          </w:tcPr>
          <w:p w14:paraId="779808B0">
            <w:pPr>
              <w:spacing w:line="240" w:lineRule="auto"/>
              <w:ind w:firstLine="0" w:firstLineChars="0"/>
              <w:jc w:val="center"/>
              <w:rPr>
                <w:rFonts w:hint="eastAsia" w:ascii="宋体" w:hAnsi="宋体"/>
                <w:sz w:val="21"/>
                <w:szCs w:val="21"/>
              </w:rPr>
            </w:pPr>
            <w:r>
              <w:rPr>
                <w:rFonts w:hint="eastAsia" w:ascii="宋体" w:hAnsi="宋体"/>
                <w:sz w:val="21"/>
                <w:szCs w:val="21"/>
              </w:rPr>
              <w:t>9.8</w:t>
            </w:r>
          </w:p>
        </w:tc>
        <w:tc>
          <w:tcPr>
            <w:tcW w:w="3131" w:type="dxa"/>
            <w:vAlign w:val="center"/>
          </w:tcPr>
          <w:p w14:paraId="1E9240CD">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6BCCAB7F">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D258D7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08207A54">
            <w:pPr>
              <w:spacing w:line="240" w:lineRule="auto"/>
              <w:ind w:firstLine="0" w:firstLineChars="0"/>
              <w:jc w:val="center"/>
              <w:rPr>
                <w:rFonts w:hint="eastAsia" w:ascii="宋体" w:hAnsi="宋体"/>
                <w:sz w:val="21"/>
                <w:szCs w:val="21"/>
              </w:rPr>
            </w:pPr>
            <w:r>
              <w:rPr>
                <w:rFonts w:hint="eastAsia" w:ascii="宋体" w:hAnsi="宋体"/>
                <w:sz w:val="21"/>
                <w:szCs w:val="21"/>
              </w:rPr>
              <w:t>3</w:t>
            </w:r>
          </w:p>
        </w:tc>
        <w:tc>
          <w:tcPr>
            <w:tcW w:w="2269" w:type="dxa"/>
            <w:vAlign w:val="center"/>
          </w:tcPr>
          <w:p w14:paraId="61018E21">
            <w:pPr>
              <w:spacing w:line="240" w:lineRule="auto"/>
              <w:ind w:firstLine="0" w:firstLineChars="0"/>
              <w:jc w:val="center"/>
              <w:rPr>
                <w:rFonts w:hint="eastAsia" w:ascii="宋体" w:hAnsi="宋体"/>
                <w:sz w:val="21"/>
                <w:szCs w:val="21"/>
              </w:rPr>
            </w:pPr>
            <w:r>
              <w:rPr>
                <w:rFonts w:hint="eastAsia" w:ascii="宋体" w:hAnsi="宋体"/>
                <w:sz w:val="21"/>
                <w:szCs w:val="21"/>
              </w:rPr>
              <w:t>套架</w:t>
            </w:r>
          </w:p>
        </w:tc>
        <w:tc>
          <w:tcPr>
            <w:tcW w:w="1134" w:type="dxa"/>
            <w:vAlign w:val="center"/>
          </w:tcPr>
          <w:p w14:paraId="13B668E0">
            <w:pPr>
              <w:spacing w:line="240" w:lineRule="auto"/>
              <w:ind w:firstLine="0" w:firstLineChars="0"/>
              <w:jc w:val="center"/>
              <w:rPr>
                <w:rFonts w:hint="eastAsia" w:ascii="宋体" w:hAnsi="宋体"/>
                <w:sz w:val="21"/>
                <w:szCs w:val="21"/>
              </w:rPr>
            </w:pPr>
            <w:r>
              <w:rPr>
                <w:rFonts w:hint="eastAsia" w:ascii="宋体" w:hAnsi="宋体"/>
                <w:sz w:val="21"/>
                <w:szCs w:val="21"/>
              </w:rPr>
              <w:t>3.623</w:t>
            </w:r>
          </w:p>
        </w:tc>
        <w:tc>
          <w:tcPr>
            <w:tcW w:w="992" w:type="dxa"/>
            <w:vAlign w:val="center"/>
          </w:tcPr>
          <w:p w14:paraId="57E20788">
            <w:pPr>
              <w:spacing w:line="240" w:lineRule="auto"/>
              <w:ind w:firstLine="0" w:firstLineChars="0"/>
              <w:jc w:val="center"/>
              <w:rPr>
                <w:rFonts w:hint="eastAsia" w:ascii="宋体" w:hAnsi="宋体"/>
                <w:sz w:val="21"/>
                <w:szCs w:val="21"/>
              </w:rPr>
            </w:pPr>
            <w:r>
              <w:rPr>
                <w:rFonts w:hint="eastAsia" w:ascii="宋体" w:hAnsi="宋体"/>
                <w:sz w:val="21"/>
                <w:szCs w:val="21"/>
              </w:rPr>
              <w:t>17.2</w:t>
            </w:r>
          </w:p>
        </w:tc>
        <w:tc>
          <w:tcPr>
            <w:tcW w:w="3131" w:type="dxa"/>
            <w:vAlign w:val="center"/>
          </w:tcPr>
          <w:p w14:paraId="1547C20D">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7CEC37CC">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DD48EF9">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74B0C78C">
            <w:pPr>
              <w:spacing w:line="240" w:lineRule="auto"/>
              <w:ind w:firstLine="0" w:firstLineChars="0"/>
              <w:jc w:val="center"/>
              <w:rPr>
                <w:rFonts w:hint="eastAsia" w:ascii="宋体" w:hAnsi="宋体"/>
                <w:sz w:val="21"/>
                <w:szCs w:val="21"/>
              </w:rPr>
            </w:pPr>
            <w:r>
              <w:rPr>
                <w:rFonts w:hint="eastAsia" w:ascii="宋体" w:hAnsi="宋体"/>
                <w:sz w:val="21"/>
                <w:szCs w:val="21"/>
              </w:rPr>
              <w:t>4</w:t>
            </w:r>
          </w:p>
        </w:tc>
        <w:tc>
          <w:tcPr>
            <w:tcW w:w="2269" w:type="dxa"/>
            <w:vAlign w:val="center"/>
          </w:tcPr>
          <w:p w14:paraId="3CE44457">
            <w:pPr>
              <w:spacing w:line="240" w:lineRule="auto"/>
              <w:ind w:firstLine="0" w:firstLineChars="0"/>
              <w:jc w:val="center"/>
              <w:rPr>
                <w:rFonts w:hint="eastAsia" w:ascii="宋体" w:hAnsi="宋体"/>
                <w:sz w:val="21"/>
                <w:szCs w:val="21"/>
              </w:rPr>
            </w:pPr>
            <w:r>
              <w:rPr>
                <w:rFonts w:hint="eastAsia" w:ascii="宋体" w:hAnsi="宋体"/>
                <w:sz w:val="21"/>
                <w:szCs w:val="21"/>
              </w:rPr>
              <w:t>标准</w:t>
            </w:r>
            <w:r>
              <w:rPr>
                <w:rFonts w:ascii="宋体" w:hAnsi="宋体"/>
                <w:sz w:val="21"/>
                <w:szCs w:val="21"/>
              </w:rPr>
              <w:t>节</w:t>
            </w:r>
          </w:p>
        </w:tc>
        <w:tc>
          <w:tcPr>
            <w:tcW w:w="1134" w:type="dxa"/>
            <w:vAlign w:val="center"/>
          </w:tcPr>
          <w:p w14:paraId="1C1E8876">
            <w:pPr>
              <w:spacing w:line="240" w:lineRule="auto"/>
              <w:ind w:firstLine="0" w:firstLineChars="0"/>
              <w:jc w:val="center"/>
              <w:rPr>
                <w:rFonts w:hint="eastAsia" w:ascii="宋体" w:hAnsi="宋体"/>
                <w:sz w:val="21"/>
                <w:szCs w:val="21"/>
              </w:rPr>
            </w:pPr>
            <w:r>
              <w:rPr>
                <w:rFonts w:hint="eastAsia" w:ascii="宋体" w:hAnsi="宋体"/>
                <w:sz w:val="21"/>
                <w:szCs w:val="21"/>
              </w:rPr>
              <w:t>0.905</w:t>
            </w:r>
          </w:p>
        </w:tc>
        <w:tc>
          <w:tcPr>
            <w:tcW w:w="992" w:type="dxa"/>
            <w:vAlign w:val="center"/>
          </w:tcPr>
          <w:p w14:paraId="5A65DBF3">
            <w:pPr>
              <w:spacing w:line="240" w:lineRule="auto"/>
              <w:ind w:firstLine="0" w:firstLineChars="0"/>
              <w:jc w:val="center"/>
              <w:rPr>
                <w:rFonts w:hint="eastAsia" w:ascii="宋体" w:hAnsi="宋体"/>
                <w:sz w:val="21"/>
                <w:szCs w:val="21"/>
              </w:rPr>
            </w:pPr>
            <w:r>
              <w:rPr>
                <w:rFonts w:hint="eastAsia" w:ascii="宋体" w:hAnsi="宋体"/>
                <w:sz w:val="21"/>
                <w:szCs w:val="21"/>
              </w:rPr>
              <w:t>9.8</w:t>
            </w:r>
          </w:p>
        </w:tc>
        <w:tc>
          <w:tcPr>
            <w:tcW w:w="3131" w:type="dxa"/>
            <w:vAlign w:val="center"/>
          </w:tcPr>
          <w:p w14:paraId="10B3E541">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606E9846">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61DEF45">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2E7D9C42">
            <w:pPr>
              <w:spacing w:line="240" w:lineRule="auto"/>
              <w:ind w:firstLine="0" w:firstLineChars="0"/>
              <w:jc w:val="center"/>
              <w:rPr>
                <w:rFonts w:hint="eastAsia" w:ascii="宋体" w:hAnsi="宋体"/>
                <w:sz w:val="21"/>
                <w:szCs w:val="21"/>
              </w:rPr>
            </w:pPr>
            <w:r>
              <w:rPr>
                <w:rFonts w:hint="eastAsia" w:ascii="宋体" w:hAnsi="宋体"/>
                <w:sz w:val="21"/>
                <w:szCs w:val="21"/>
              </w:rPr>
              <w:t>5</w:t>
            </w:r>
          </w:p>
        </w:tc>
        <w:tc>
          <w:tcPr>
            <w:tcW w:w="2269" w:type="dxa"/>
            <w:vAlign w:val="center"/>
          </w:tcPr>
          <w:p w14:paraId="23E0537D">
            <w:pPr>
              <w:spacing w:line="240" w:lineRule="auto"/>
              <w:ind w:firstLine="0" w:firstLineChars="0"/>
              <w:jc w:val="center"/>
              <w:rPr>
                <w:rFonts w:hint="eastAsia" w:ascii="宋体" w:hAnsi="宋体"/>
                <w:sz w:val="21"/>
                <w:szCs w:val="21"/>
              </w:rPr>
            </w:pPr>
            <w:r>
              <w:rPr>
                <w:rFonts w:hint="eastAsia" w:ascii="宋体" w:hAnsi="宋体"/>
                <w:sz w:val="21"/>
                <w:szCs w:val="21"/>
              </w:rPr>
              <w:t>回转总成</w:t>
            </w:r>
          </w:p>
        </w:tc>
        <w:tc>
          <w:tcPr>
            <w:tcW w:w="1134" w:type="dxa"/>
            <w:vAlign w:val="center"/>
          </w:tcPr>
          <w:p w14:paraId="6FEFAF22">
            <w:pPr>
              <w:spacing w:line="240" w:lineRule="auto"/>
              <w:ind w:firstLine="0" w:firstLineChars="0"/>
              <w:jc w:val="center"/>
              <w:rPr>
                <w:rFonts w:hint="eastAsia" w:ascii="宋体" w:hAnsi="宋体"/>
                <w:sz w:val="21"/>
                <w:szCs w:val="21"/>
              </w:rPr>
            </w:pPr>
            <w:r>
              <w:rPr>
                <w:rFonts w:hint="eastAsia" w:ascii="宋体" w:hAnsi="宋体"/>
                <w:sz w:val="21"/>
                <w:szCs w:val="21"/>
              </w:rPr>
              <w:t>3.9</w:t>
            </w:r>
          </w:p>
        </w:tc>
        <w:tc>
          <w:tcPr>
            <w:tcW w:w="992" w:type="dxa"/>
            <w:vAlign w:val="center"/>
          </w:tcPr>
          <w:p w14:paraId="591EAB8D">
            <w:pPr>
              <w:spacing w:line="240" w:lineRule="auto"/>
              <w:ind w:firstLine="0" w:firstLineChars="0"/>
              <w:jc w:val="center"/>
              <w:rPr>
                <w:rFonts w:hint="eastAsia" w:ascii="宋体" w:hAnsi="宋体"/>
                <w:sz w:val="21"/>
                <w:szCs w:val="21"/>
              </w:rPr>
            </w:pPr>
            <w:r>
              <w:rPr>
                <w:rFonts w:hint="eastAsia" w:ascii="宋体" w:hAnsi="宋体"/>
                <w:sz w:val="21"/>
                <w:szCs w:val="21"/>
              </w:rPr>
              <w:t>12</w:t>
            </w:r>
          </w:p>
        </w:tc>
        <w:tc>
          <w:tcPr>
            <w:tcW w:w="3131" w:type="dxa"/>
            <w:vAlign w:val="center"/>
          </w:tcPr>
          <w:p w14:paraId="08A83856">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3885F53D">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93B3EA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4570CFD5">
            <w:pPr>
              <w:spacing w:line="240" w:lineRule="auto"/>
              <w:ind w:firstLine="0" w:firstLineChars="0"/>
              <w:jc w:val="center"/>
              <w:rPr>
                <w:rFonts w:hint="eastAsia" w:ascii="宋体" w:hAnsi="宋体"/>
                <w:sz w:val="21"/>
                <w:szCs w:val="21"/>
              </w:rPr>
            </w:pPr>
            <w:r>
              <w:rPr>
                <w:rFonts w:hint="eastAsia" w:ascii="宋体" w:hAnsi="宋体"/>
                <w:sz w:val="21"/>
                <w:szCs w:val="21"/>
              </w:rPr>
              <w:t>6</w:t>
            </w:r>
          </w:p>
        </w:tc>
        <w:tc>
          <w:tcPr>
            <w:tcW w:w="2269" w:type="dxa"/>
            <w:vAlign w:val="center"/>
          </w:tcPr>
          <w:p w14:paraId="13E1E6D6">
            <w:pPr>
              <w:spacing w:line="240" w:lineRule="auto"/>
              <w:ind w:firstLine="0" w:firstLineChars="0"/>
              <w:jc w:val="center"/>
              <w:rPr>
                <w:rFonts w:hint="eastAsia" w:ascii="宋体" w:hAnsi="宋体"/>
                <w:sz w:val="21"/>
                <w:szCs w:val="21"/>
              </w:rPr>
            </w:pPr>
            <w:r>
              <w:rPr>
                <w:rFonts w:hint="eastAsia" w:ascii="宋体" w:hAnsi="宋体"/>
                <w:sz w:val="21"/>
                <w:szCs w:val="21"/>
              </w:rPr>
              <w:t>塔顶</w:t>
            </w:r>
          </w:p>
        </w:tc>
        <w:tc>
          <w:tcPr>
            <w:tcW w:w="1134" w:type="dxa"/>
            <w:vAlign w:val="center"/>
          </w:tcPr>
          <w:p w14:paraId="5C616C05">
            <w:pPr>
              <w:spacing w:line="240" w:lineRule="auto"/>
              <w:ind w:firstLine="0" w:firstLineChars="0"/>
              <w:jc w:val="center"/>
              <w:rPr>
                <w:rFonts w:hint="eastAsia" w:ascii="宋体" w:hAnsi="宋体"/>
                <w:sz w:val="21"/>
                <w:szCs w:val="21"/>
              </w:rPr>
            </w:pPr>
            <w:r>
              <w:rPr>
                <w:rFonts w:hint="eastAsia" w:ascii="宋体" w:hAnsi="宋体"/>
                <w:sz w:val="21"/>
                <w:szCs w:val="21"/>
              </w:rPr>
              <w:t>1.75</w:t>
            </w:r>
          </w:p>
        </w:tc>
        <w:tc>
          <w:tcPr>
            <w:tcW w:w="992" w:type="dxa"/>
            <w:vAlign w:val="center"/>
          </w:tcPr>
          <w:p w14:paraId="2079D236">
            <w:pPr>
              <w:spacing w:line="240" w:lineRule="auto"/>
              <w:ind w:firstLine="0" w:firstLineChars="0"/>
              <w:jc w:val="center"/>
              <w:rPr>
                <w:rFonts w:hint="eastAsia" w:ascii="宋体" w:hAnsi="宋体"/>
                <w:sz w:val="21"/>
                <w:szCs w:val="21"/>
              </w:rPr>
            </w:pPr>
            <w:r>
              <w:rPr>
                <w:rFonts w:hint="eastAsia" w:ascii="宋体" w:hAnsi="宋体"/>
                <w:sz w:val="21"/>
                <w:szCs w:val="21"/>
              </w:rPr>
              <w:t>22</w:t>
            </w:r>
          </w:p>
        </w:tc>
        <w:tc>
          <w:tcPr>
            <w:tcW w:w="3131" w:type="dxa"/>
            <w:vAlign w:val="center"/>
          </w:tcPr>
          <w:p w14:paraId="7C8225A6">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27EB4ED0">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800136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40DE81C0">
            <w:pPr>
              <w:spacing w:line="240" w:lineRule="auto"/>
              <w:ind w:firstLine="0" w:firstLineChars="0"/>
              <w:jc w:val="center"/>
              <w:rPr>
                <w:rFonts w:hint="eastAsia" w:ascii="宋体" w:hAnsi="宋体"/>
                <w:sz w:val="21"/>
                <w:szCs w:val="21"/>
              </w:rPr>
            </w:pPr>
            <w:r>
              <w:rPr>
                <w:rFonts w:hint="eastAsia" w:ascii="宋体" w:hAnsi="宋体"/>
                <w:sz w:val="21"/>
                <w:szCs w:val="21"/>
              </w:rPr>
              <w:t>7</w:t>
            </w:r>
          </w:p>
        </w:tc>
        <w:tc>
          <w:tcPr>
            <w:tcW w:w="2269" w:type="dxa"/>
            <w:vAlign w:val="center"/>
          </w:tcPr>
          <w:p w14:paraId="332485BB">
            <w:pPr>
              <w:spacing w:line="240" w:lineRule="auto"/>
              <w:ind w:right="285" w:firstLine="0" w:firstLineChars="0"/>
              <w:jc w:val="center"/>
              <w:rPr>
                <w:rFonts w:hint="eastAsia" w:ascii="宋体" w:hAnsi="宋体"/>
                <w:sz w:val="21"/>
                <w:szCs w:val="21"/>
              </w:rPr>
            </w:pPr>
            <w:r>
              <w:rPr>
                <w:rFonts w:hint="eastAsia" w:ascii="宋体" w:hAnsi="宋体"/>
                <w:sz w:val="21"/>
                <w:szCs w:val="21"/>
              </w:rPr>
              <w:t>平衡臂+起升机构</w:t>
            </w:r>
          </w:p>
        </w:tc>
        <w:tc>
          <w:tcPr>
            <w:tcW w:w="1134" w:type="dxa"/>
            <w:vAlign w:val="center"/>
          </w:tcPr>
          <w:p w14:paraId="1B2B2EC1">
            <w:pPr>
              <w:spacing w:before="121" w:line="240" w:lineRule="auto"/>
              <w:ind w:firstLine="0" w:firstLineChars="0"/>
              <w:jc w:val="center"/>
              <w:rPr>
                <w:rFonts w:hint="eastAsia" w:ascii="宋体" w:hAnsi="宋体"/>
                <w:sz w:val="21"/>
                <w:szCs w:val="21"/>
              </w:rPr>
            </w:pPr>
            <w:r>
              <w:rPr>
                <w:rFonts w:hint="eastAsia" w:ascii="宋体" w:hAnsi="宋体"/>
                <w:sz w:val="21"/>
                <w:szCs w:val="21"/>
              </w:rPr>
              <w:t>3.682</w:t>
            </w:r>
          </w:p>
        </w:tc>
        <w:tc>
          <w:tcPr>
            <w:tcW w:w="992" w:type="dxa"/>
            <w:vAlign w:val="center"/>
          </w:tcPr>
          <w:p w14:paraId="62AD5117">
            <w:pPr>
              <w:spacing w:before="121" w:line="240" w:lineRule="auto"/>
              <w:ind w:firstLine="0" w:firstLineChars="0"/>
              <w:jc w:val="center"/>
              <w:rPr>
                <w:rFonts w:hint="eastAsia" w:ascii="宋体" w:hAnsi="宋体"/>
                <w:sz w:val="21"/>
                <w:szCs w:val="21"/>
              </w:rPr>
            </w:pPr>
            <w:r>
              <w:rPr>
                <w:rFonts w:hint="eastAsia" w:ascii="宋体" w:hAnsi="宋体"/>
                <w:sz w:val="21"/>
                <w:szCs w:val="21"/>
              </w:rPr>
              <w:t>14.4</w:t>
            </w:r>
          </w:p>
        </w:tc>
        <w:tc>
          <w:tcPr>
            <w:tcW w:w="3131" w:type="dxa"/>
            <w:vAlign w:val="center"/>
          </w:tcPr>
          <w:p w14:paraId="2E0CDB4A">
            <w:pPr>
              <w:spacing w:line="240" w:lineRule="auto"/>
              <w:ind w:firstLine="0" w:firstLineChars="0"/>
              <w:jc w:val="center"/>
              <w:rPr>
                <w:rFonts w:hint="eastAsia" w:ascii="宋体" w:hAnsi="宋体"/>
                <w:sz w:val="21"/>
                <w:szCs w:val="21"/>
              </w:rPr>
            </w:pPr>
            <w:r>
              <w:rPr>
                <w:rFonts w:hint="eastAsia" w:ascii="宋体" w:hAnsi="宋体"/>
                <w:sz w:val="21"/>
                <w:szCs w:val="21"/>
              </w:rPr>
              <w:t>4根16mm</w:t>
            </w:r>
            <w:r>
              <w:rPr>
                <w:rFonts w:ascii="宋体" w:hAnsi="宋体"/>
                <w:sz w:val="21"/>
                <w:szCs w:val="21"/>
              </w:rPr>
              <w:t>6×19W+IWR1870Mpa</w:t>
            </w:r>
          </w:p>
        </w:tc>
        <w:tc>
          <w:tcPr>
            <w:tcW w:w="2368" w:type="dxa"/>
            <w:vAlign w:val="center"/>
          </w:tcPr>
          <w:p w14:paraId="3E4569FE">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7098DE66">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05F475D7">
            <w:pPr>
              <w:spacing w:before="121" w:line="240" w:lineRule="auto"/>
              <w:ind w:firstLine="0" w:firstLineChars="0"/>
              <w:jc w:val="center"/>
              <w:rPr>
                <w:rFonts w:hint="eastAsia" w:ascii="宋体" w:hAnsi="宋体"/>
                <w:sz w:val="21"/>
                <w:szCs w:val="21"/>
              </w:rPr>
            </w:pPr>
            <w:r>
              <w:rPr>
                <w:rFonts w:hint="eastAsia" w:ascii="宋体" w:hAnsi="宋体"/>
                <w:sz w:val="21"/>
                <w:szCs w:val="21"/>
              </w:rPr>
              <w:t>8</w:t>
            </w:r>
          </w:p>
        </w:tc>
        <w:tc>
          <w:tcPr>
            <w:tcW w:w="2269" w:type="dxa"/>
            <w:vAlign w:val="center"/>
          </w:tcPr>
          <w:p w14:paraId="0E59676A">
            <w:pPr>
              <w:spacing w:line="240" w:lineRule="auto"/>
              <w:ind w:right="285" w:firstLine="0" w:firstLineChars="0"/>
              <w:jc w:val="center"/>
              <w:rPr>
                <w:rFonts w:hint="eastAsia" w:ascii="宋体" w:hAnsi="宋体"/>
                <w:sz w:val="21"/>
                <w:szCs w:val="21"/>
              </w:rPr>
            </w:pPr>
            <w:r>
              <w:rPr>
                <w:rFonts w:hint="eastAsia" w:ascii="宋体" w:hAnsi="宋体"/>
                <w:sz w:val="21"/>
                <w:szCs w:val="21"/>
              </w:rPr>
              <w:t>平衡重A</w:t>
            </w:r>
          </w:p>
        </w:tc>
        <w:tc>
          <w:tcPr>
            <w:tcW w:w="1134" w:type="dxa"/>
            <w:vAlign w:val="center"/>
          </w:tcPr>
          <w:p w14:paraId="16E10ABA">
            <w:pPr>
              <w:spacing w:line="240" w:lineRule="auto"/>
              <w:ind w:firstLine="0" w:firstLineChars="0"/>
              <w:jc w:val="center"/>
              <w:rPr>
                <w:rFonts w:hint="eastAsia" w:ascii="宋体" w:hAnsi="宋体"/>
                <w:sz w:val="21"/>
                <w:szCs w:val="21"/>
              </w:rPr>
            </w:pPr>
            <w:r>
              <w:rPr>
                <w:rFonts w:hint="eastAsia" w:ascii="宋体" w:hAnsi="宋体"/>
                <w:sz w:val="21"/>
                <w:szCs w:val="21"/>
              </w:rPr>
              <w:t>2.45</w:t>
            </w:r>
          </w:p>
        </w:tc>
        <w:tc>
          <w:tcPr>
            <w:tcW w:w="992" w:type="dxa"/>
            <w:vAlign w:val="center"/>
          </w:tcPr>
          <w:p w14:paraId="52654468">
            <w:pPr>
              <w:spacing w:line="240" w:lineRule="auto"/>
              <w:ind w:firstLine="0" w:firstLineChars="0"/>
              <w:jc w:val="center"/>
              <w:rPr>
                <w:rFonts w:hint="eastAsia" w:ascii="宋体" w:hAnsi="宋体"/>
                <w:sz w:val="21"/>
                <w:szCs w:val="21"/>
              </w:rPr>
            </w:pPr>
            <w:r>
              <w:rPr>
                <w:rFonts w:hint="eastAsia" w:ascii="宋体" w:hAnsi="宋体"/>
                <w:sz w:val="21"/>
                <w:szCs w:val="21"/>
              </w:rPr>
              <w:t>15.5</w:t>
            </w:r>
          </w:p>
        </w:tc>
        <w:tc>
          <w:tcPr>
            <w:tcW w:w="3131" w:type="dxa"/>
            <w:vAlign w:val="center"/>
          </w:tcPr>
          <w:p w14:paraId="11FE2486">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5DCBDAE1">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30BEB705">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3398E824">
            <w:pPr>
              <w:spacing w:line="240" w:lineRule="auto"/>
              <w:ind w:firstLine="0" w:firstLineChars="0"/>
              <w:jc w:val="center"/>
              <w:rPr>
                <w:rFonts w:hint="eastAsia" w:ascii="宋体" w:hAnsi="宋体"/>
                <w:sz w:val="21"/>
                <w:szCs w:val="21"/>
              </w:rPr>
            </w:pPr>
            <w:r>
              <w:rPr>
                <w:rFonts w:hint="eastAsia" w:ascii="宋体" w:hAnsi="宋体"/>
                <w:sz w:val="21"/>
                <w:szCs w:val="21"/>
              </w:rPr>
              <w:t>9</w:t>
            </w:r>
          </w:p>
        </w:tc>
        <w:tc>
          <w:tcPr>
            <w:tcW w:w="2269" w:type="dxa"/>
            <w:vAlign w:val="center"/>
          </w:tcPr>
          <w:p w14:paraId="0C0E74F0">
            <w:pPr>
              <w:spacing w:line="240" w:lineRule="auto"/>
              <w:ind w:firstLine="0" w:firstLineChars="0"/>
              <w:jc w:val="center"/>
              <w:rPr>
                <w:rFonts w:hint="eastAsia" w:ascii="宋体" w:hAnsi="宋体"/>
                <w:sz w:val="21"/>
                <w:szCs w:val="21"/>
              </w:rPr>
            </w:pPr>
            <w:r>
              <w:rPr>
                <w:rFonts w:hint="eastAsia" w:ascii="宋体" w:hAnsi="宋体"/>
                <w:sz w:val="21"/>
                <w:szCs w:val="21"/>
              </w:rPr>
              <w:t>50m起重臂</w:t>
            </w:r>
          </w:p>
        </w:tc>
        <w:tc>
          <w:tcPr>
            <w:tcW w:w="1134" w:type="dxa"/>
            <w:vAlign w:val="center"/>
          </w:tcPr>
          <w:p w14:paraId="21A8D615">
            <w:pPr>
              <w:spacing w:line="240" w:lineRule="auto"/>
              <w:ind w:firstLine="0" w:firstLineChars="0"/>
              <w:jc w:val="center"/>
              <w:rPr>
                <w:rFonts w:hint="eastAsia" w:ascii="宋体" w:hAnsi="宋体"/>
                <w:sz w:val="21"/>
                <w:szCs w:val="21"/>
              </w:rPr>
            </w:pPr>
            <w:r>
              <w:rPr>
                <w:rFonts w:hint="eastAsia" w:ascii="宋体" w:hAnsi="宋体"/>
                <w:sz w:val="21"/>
                <w:szCs w:val="21"/>
              </w:rPr>
              <w:t>5.997</w:t>
            </w:r>
          </w:p>
        </w:tc>
        <w:tc>
          <w:tcPr>
            <w:tcW w:w="992" w:type="dxa"/>
            <w:vAlign w:val="center"/>
          </w:tcPr>
          <w:p w14:paraId="6529B4A0">
            <w:pPr>
              <w:spacing w:line="240" w:lineRule="auto"/>
              <w:ind w:firstLine="0" w:firstLineChars="0"/>
              <w:jc w:val="center"/>
              <w:rPr>
                <w:rFonts w:hint="eastAsia" w:ascii="宋体" w:hAnsi="宋体"/>
                <w:sz w:val="21"/>
                <w:szCs w:val="21"/>
              </w:rPr>
            </w:pPr>
            <w:r>
              <w:rPr>
                <w:rFonts w:hint="eastAsia" w:ascii="宋体" w:hAnsi="宋体"/>
                <w:sz w:val="21"/>
                <w:szCs w:val="21"/>
              </w:rPr>
              <w:t>22.5</w:t>
            </w:r>
          </w:p>
        </w:tc>
        <w:tc>
          <w:tcPr>
            <w:tcW w:w="3131" w:type="dxa"/>
            <w:vAlign w:val="center"/>
          </w:tcPr>
          <w:p w14:paraId="0C034588">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748F18FE">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255962C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1F800047">
            <w:pPr>
              <w:spacing w:before="121" w:line="240" w:lineRule="auto"/>
              <w:ind w:firstLine="0" w:firstLineChars="0"/>
              <w:jc w:val="center"/>
              <w:rPr>
                <w:rFonts w:hint="eastAsia" w:ascii="宋体" w:hAnsi="宋体"/>
                <w:sz w:val="21"/>
                <w:szCs w:val="21"/>
              </w:rPr>
            </w:pPr>
            <w:r>
              <w:rPr>
                <w:rFonts w:hint="eastAsia" w:ascii="宋体" w:hAnsi="宋体"/>
                <w:sz w:val="21"/>
                <w:szCs w:val="21"/>
              </w:rPr>
              <w:t>10</w:t>
            </w:r>
          </w:p>
        </w:tc>
        <w:tc>
          <w:tcPr>
            <w:tcW w:w="2269" w:type="dxa"/>
            <w:vAlign w:val="center"/>
          </w:tcPr>
          <w:p w14:paraId="0C9765E2">
            <w:pPr>
              <w:spacing w:line="240" w:lineRule="auto"/>
              <w:ind w:right="285" w:firstLine="0" w:firstLineChars="0"/>
              <w:jc w:val="center"/>
              <w:rPr>
                <w:rFonts w:hint="eastAsia" w:ascii="宋体" w:hAnsi="宋体"/>
                <w:sz w:val="21"/>
                <w:szCs w:val="21"/>
              </w:rPr>
            </w:pPr>
            <w:r>
              <w:rPr>
                <w:rFonts w:hint="eastAsia" w:ascii="宋体" w:hAnsi="宋体"/>
                <w:sz w:val="21"/>
                <w:szCs w:val="21"/>
              </w:rPr>
              <w:t>平衡重A</w:t>
            </w:r>
          </w:p>
        </w:tc>
        <w:tc>
          <w:tcPr>
            <w:tcW w:w="1134" w:type="dxa"/>
            <w:vAlign w:val="center"/>
          </w:tcPr>
          <w:p w14:paraId="272C4A86">
            <w:pPr>
              <w:spacing w:line="240" w:lineRule="auto"/>
              <w:ind w:firstLine="0" w:firstLineChars="0"/>
              <w:jc w:val="center"/>
              <w:rPr>
                <w:rFonts w:hint="eastAsia" w:ascii="宋体" w:hAnsi="宋体"/>
                <w:sz w:val="21"/>
                <w:szCs w:val="21"/>
              </w:rPr>
            </w:pPr>
            <w:r>
              <w:rPr>
                <w:rFonts w:hint="eastAsia" w:ascii="宋体" w:hAnsi="宋体"/>
                <w:sz w:val="21"/>
                <w:szCs w:val="21"/>
              </w:rPr>
              <w:t>2.45</w:t>
            </w:r>
          </w:p>
        </w:tc>
        <w:tc>
          <w:tcPr>
            <w:tcW w:w="992" w:type="dxa"/>
            <w:vAlign w:val="center"/>
          </w:tcPr>
          <w:p w14:paraId="6933ABBA">
            <w:pPr>
              <w:spacing w:line="240" w:lineRule="auto"/>
              <w:ind w:firstLine="0" w:firstLineChars="0"/>
              <w:jc w:val="center"/>
              <w:rPr>
                <w:rFonts w:hint="eastAsia" w:ascii="宋体" w:hAnsi="宋体"/>
                <w:sz w:val="21"/>
                <w:szCs w:val="21"/>
              </w:rPr>
            </w:pPr>
            <w:r>
              <w:rPr>
                <w:rFonts w:hint="eastAsia" w:ascii="宋体" w:hAnsi="宋体"/>
                <w:sz w:val="21"/>
                <w:szCs w:val="21"/>
              </w:rPr>
              <w:t>15.5</w:t>
            </w:r>
          </w:p>
        </w:tc>
        <w:tc>
          <w:tcPr>
            <w:tcW w:w="3131" w:type="dxa"/>
            <w:vAlign w:val="center"/>
          </w:tcPr>
          <w:p w14:paraId="7E4FEF7C">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5BA35DFC">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10E8B9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712FBBD7">
            <w:pPr>
              <w:spacing w:before="121" w:line="240" w:lineRule="auto"/>
              <w:ind w:firstLine="0" w:firstLineChars="0"/>
              <w:jc w:val="center"/>
              <w:rPr>
                <w:rFonts w:hint="eastAsia" w:ascii="宋体" w:hAnsi="宋体"/>
                <w:sz w:val="21"/>
                <w:szCs w:val="21"/>
              </w:rPr>
            </w:pPr>
            <w:r>
              <w:rPr>
                <w:rFonts w:hint="eastAsia" w:ascii="宋体" w:hAnsi="宋体"/>
                <w:sz w:val="21"/>
                <w:szCs w:val="21"/>
              </w:rPr>
              <w:t>11</w:t>
            </w:r>
          </w:p>
        </w:tc>
        <w:tc>
          <w:tcPr>
            <w:tcW w:w="2269" w:type="dxa"/>
            <w:vAlign w:val="center"/>
          </w:tcPr>
          <w:p w14:paraId="4F462CDA">
            <w:pPr>
              <w:spacing w:line="240" w:lineRule="auto"/>
              <w:ind w:right="285" w:firstLine="0" w:firstLineChars="0"/>
              <w:jc w:val="center"/>
              <w:rPr>
                <w:rFonts w:hint="eastAsia" w:ascii="宋体" w:hAnsi="宋体"/>
                <w:sz w:val="21"/>
                <w:szCs w:val="21"/>
              </w:rPr>
            </w:pPr>
            <w:r>
              <w:rPr>
                <w:rFonts w:hint="eastAsia" w:ascii="宋体" w:hAnsi="宋体"/>
                <w:sz w:val="21"/>
                <w:szCs w:val="21"/>
              </w:rPr>
              <w:t>平衡重B</w:t>
            </w:r>
          </w:p>
        </w:tc>
        <w:tc>
          <w:tcPr>
            <w:tcW w:w="1134" w:type="dxa"/>
            <w:vAlign w:val="center"/>
          </w:tcPr>
          <w:p w14:paraId="523389E0">
            <w:pPr>
              <w:spacing w:line="240" w:lineRule="auto"/>
              <w:ind w:firstLine="0" w:firstLineChars="0"/>
              <w:jc w:val="center"/>
              <w:rPr>
                <w:rFonts w:hint="eastAsia" w:ascii="宋体" w:hAnsi="宋体"/>
                <w:sz w:val="21"/>
                <w:szCs w:val="21"/>
              </w:rPr>
            </w:pPr>
            <w:r>
              <w:rPr>
                <w:rFonts w:hint="eastAsia" w:ascii="宋体" w:hAnsi="宋体"/>
                <w:sz w:val="21"/>
                <w:szCs w:val="21"/>
              </w:rPr>
              <w:t>2.45</w:t>
            </w:r>
          </w:p>
        </w:tc>
        <w:tc>
          <w:tcPr>
            <w:tcW w:w="992" w:type="dxa"/>
            <w:vAlign w:val="center"/>
          </w:tcPr>
          <w:p w14:paraId="1E3D38AF">
            <w:pPr>
              <w:spacing w:line="240" w:lineRule="auto"/>
              <w:ind w:firstLine="0" w:firstLineChars="0"/>
              <w:jc w:val="center"/>
              <w:rPr>
                <w:rFonts w:hint="eastAsia" w:ascii="宋体" w:hAnsi="宋体"/>
                <w:sz w:val="21"/>
                <w:szCs w:val="21"/>
              </w:rPr>
            </w:pPr>
            <w:r>
              <w:rPr>
                <w:rFonts w:hint="eastAsia" w:ascii="宋体" w:hAnsi="宋体"/>
                <w:sz w:val="21"/>
                <w:szCs w:val="21"/>
              </w:rPr>
              <w:t>15.5</w:t>
            </w:r>
          </w:p>
        </w:tc>
        <w:tc>
          <w:tcPr>
            <w:tcW w:w="3131" w:type="dxa"/>
            <w:vAlign w:val="center"/>
          </w:tcPr>
          <w:p w14:paraId="2DB4510A">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7995C0B3">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3F91559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260DDD60">
            <w:pPr>
              <w:spacing w:before="121" w:line="240" w:lineRule="auto"/>
              <w:ind w:firstLine="0" w:firstLineChars="0"/>
              <w:jc w:val="center"/>
              <w:rPr>
                <w:rFonts w:hint="eastAsia" w:ascii="宋体" w:hAnsi="宋体"/>
                <w:sz w:val="21"/>
                <w:szCs w:val="21"/>
              </w:rPr>
            </w:pPr>
            <w:r>
              <w:rPr>
                <w:rFonts w:hint="eastAsia" w:ascii="宋体" w:hAnsi="宋体"/>
                <w:sz w:val="21"/>
                <w:szCs w:val="21"/>
              </w:rPr>
              <w:t>12</w:t>
            </w:r>
          </w:p>
        </w:tc>
        <w:tc>
          <w:tcPr>
            <w:tcW w:w="2269" w:type="dxa"/>
            <w:vAlign w:val="center"/>
          </w:tcPr>
          <w:p w14:paraId="7CF26438">
            <w:pPr>
              <w:spacing w:line="240" w:lineRule="auto"/>
              <w:ind w:right="285" w:firstLine="0" w:firstLineChars="0"/>
              <w:jc w:val="center"/>
              <w:rPr>
                <w:rFonts w:hint="eastAsia" w:ascii="宋体" w:hAnsi="宋体"/>
                <w:sz w:val="21"/>
                <w:szCs w:val="21"/>
              </w:rPr>
            </w:pPr>
            <w:r>
              <w:rPr>
                <w:rFonts w:hint="eastAsia" w:ascii="宋体" w:hAnsi="宋体"/>
                <w:sz w:val="21"/>
                <w:szCs w:val="21"/>
              </w:rPr>
              <w:t>平衡重A</w:t>
            </w:r>
          </w:p>
        </w:tc>
        <w:tc>
          <w:tcPr>
            <w:tcW w:w="1134" w:type="dxa"/>
            <w:vAlign w:val="center"/>
          </w:tcPr>
          <w:p w14:paraId="79FBB476">
            <w:pPr>
              <w:spacing w:line="240" w:lineRule="auto"/>
              <w:ind w:firstLine="0" w:firstLineChars="0"/>
              <w:jc w:val="center"/>
              <w:rPr>
                <w:rFonts w:hint="eastAsia" w:ascii="宋体" w:hAnsi="宋体"/>
                <w:sz w:val="21"/>
                <w:szCs w:val="21"/>
              </w:rPr>
            </w:pPr>
            <w:r>
              <w:rPr>
                <w:rFonts w:hint="eastAsia" w:ascii="宋体" w:hAnsi="宋体"/>
                <w:sz w:val="21"/>
                <w:szCs w:val="21"/>
              </w:rPr>
              <w:t>2.45</w:t>
            </w:r>
          </w:p>
        </w:tc>
        <w:tc>
          <w:tcPr>
            <w:tcW w:w="992" w:type="dxa"/>
            <w:vAlign w:val="center"/>
          </w:tcPr>
          <w:p w14:paraId="4846FBB1">
            <w:pPr>
              <w:spacing w:line="240" w:lineRule="auto"/>
              <w:ind w:firstLine="0" w:firstLineChars="0"/>
              <w:jc w:val="center"/>
              <w:rPr>
                <w:rFonts w:hint="eastAsia" w:ascii="宋体" w:hAnsi="宋体"/>
                <w:sz w:val="21"/>
                <w:szCs w:val="21"/>
              </w:rPr>
            </w:pPr>
            <w:r>
              <w:rPr>
                <w:rFonts w:hint="eastAsia" w:ascii="宋体" w:hAnsi="宋体"/>
                <w:sz w:val="21"/>
                <w:szCs w:val="21"/>
              </w:rPr>
              <w:t>15.5</w:t>
            </w:r>
          </w:p>
        </w:tc>
        <w:tc>
          <w:tcPr>
            <w:tcW w:w="3131" w:type="dxa"/>
            <w:vAlign w:val="center"/>
          </w:tcPr>
          <w:p w14:paraId="663293A2">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3D56A1FE">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A4DFE1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458CF378">
            <w:pPr>
              <w:spacing w:before="121" w:line="240" w:lineRule="auto"/>
              <w:ind w:firstLine="0" w:firstLineChars="0"/>
              <w:jc w:val="center"/>
              <w:rPr>
                <w:rFonts w:hint="eastAsia" w:ascii="宋体" w:hAnsi="宋体"/>
                <w:sz w:val="21"/>
                <w:szCs w:val="21"/>
              </w:rPr>
            </w:pPr>
            <w:r>
              <w:rPr>
                <w:rFonts w:hint="eastAsia" w:ascii="宋体" w:hAnsi="宋体"/>
                <w:sz w:val="21"/>
                <w:szCs w:val="21"/>
              </w:rPr>
              <w:t>13</w:t>
            </w:r>
          </w:p>
        </w:tc>
        <w:tc>
          <w:tcPr>
            <w:tcW w:w="2269" w:type="dxa"/>
            <w:vAlign w:val="center"/>
          </w:tcPr>
          <w:p w14:paraId="4B65213A">
            <w:pPr>
              <w:spacing w:line="240" w:lineRule="auto"/>
              <w:ind w:right="285" w:firstLine="0" w:firstLineChars="0"/>
              <w:jc w:val="center"/>
              <w:rPr>
                <w:rFonts w:hint="eastAsia" w:ascii="宋体" w:hAnsi="宋体"/>
                <w:sz w:val="21"/>
                <w:szCs w:val="21"/>
              </w:rPr>
            </w:pPr>
            <w:r>
              <w:rPr>
                <w:rFonts w:hint="eastAsia" w:ascii="宋体" w:hAnsi="宋体"/>
                <w:sz w:val="21"/>
                <w:szCs w:val="21"/>
              </w:rPr>
              <w:t>平衡重A</w:t>
            </w:r>
          </w:p>
        </w:tc>
        <w:tc>
          <w:tcPr>
            <w:tcW w:w="1134" w:type="dxa"/>
            <w:vAlign w:val="center"/>
          </w:tcPr>
          <w:p w14:paraId="01B897B9">
            <w:pPr>
              <w:spacing w:line="240" w:lineRule="auto"/>
              <w:ind w:firstLine="0" w:firstLineChars="0"/>
              <w:jc w:val="center"/>
              <w:rPr>
                <w:rFonts w:hint="eastAsia" w:ascii="宋体" w:hAnsi="宋体"/>
                <w:sz w:val="21"/>
                <w:szCs w:val="21"/>
              </w:rPr>
            </w:pPr>
            <w:r>
              <w:rPr>
                <w:rFonts w:hint="eastAsia" w:ascii="宋体" w:hAnsi="宋体"/>
                <w:sz w:val="21"/>
                <w:szCs w:val="21"/>
              </w:rPr>
              <w:t>2.45</w:t>
            </w:r>
          </w:p>
        </w:tc>
        <w:tc>
          <w:tcPr>
            <w:tcW w:w="992" w:type="dxa"/>
            <w:vAlign w:val="center"/>
          </w:tcPr>
          <w:p w14:paraId="21A14C08">
            <w:pPr>
              <w:spacing w:line="240" w:lineRule="auto"/>
              <w:ind w:firstLine="0" w:firstLineChars="0"/>
              <w:jc w:val="center"/>
              <w:rPr>
                <w:rFonts w:hint="eastAsia" w:ascii="宋体" w:hAnsi="宋体"/>
                <w:sz w:val="21"/>
                <w:szCs w:val="21"/>
              </w:rPr>
            </w:pPr>
            <w:r>
              <w:rPr>
                <w:rFonts w:hint="eastAsia" w:ascii="宋体" w:hAnsi="宋体"/>
                <w:sz w:val="21"/>
                <w:szCs w:val="21"/>
              </w:rPr>
              <w:t>15.5</w:t>
            </w:r>
          </w:p>
        </w:tc>
        <w:tc>
          <w:tcPr>
            <w:tcW w:w="3131" w:type="dxa"/>
            <w:vAlign w:val="center"/>
          </w:tcPr>
          <w:p w14:paraId="43EE8EBF">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31E71CF0">
            <w:pPr>
              <w:spacing w:line="240" w:lineRule="auto"/>
              <w:ind w:firstLine="0" w:firstLineChars="0"/>
              <w:jc w:val="center"/>
              <w:rPr>
                <w:rFonts w:hint="eastAsia" w:ascii="宋体" w:hAnsi="宋体"/>
                <w:sz w:val="21"/>
                <w:szCs w:val="21"/>
              </w:rPr>
            </w:pPr>
            <w:r>
              <w:rPr>
                <w:rFonts w:ascii="宋体" w:hAnsi="宋体"/>
                <w:sz w:val="21"/>
                <w:szCs w:val="21"/>
              </w:rPr>
              <w:t>GB/T 25854-6-DW5</w:t>
            </w:r>
          </w:p>
        </w:tc>
      </w:tr>
      <w:tr w14:paraId="0AB3B47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38" w:type="dxa"/>
            <w:vAlign w:val="center"/>
          </w:tcPr>
          <w:p w14:paraId="6D190567">
            <w:pPr>
              <w:spacing w:before="121" w:line="240" w:lineRule="auto"/>
              <w:ind w:firstLine="0" w:firstLineChars="0"/>
              <w:jc w:val="center"/>
              <w:rPr>
                <w:rFonts w:hint="eastAsia" w:ascii="宋体" w:hAnsi="宋体"/>
                <w:sz w:val="21"/>
                <w:szCs w:val="21"/>
              </w:rPr>
            </w:pPr>
            <w:r>
              <w:rPr>
                <w:rFonts w:hint="eastAsia" w:ascii="宋体" w:hAnsi="宋体"/>
                <w:sz w:val="21"/>
                <w:szCs w:val="21"/>
              </w:rPr>
              <w:t>14</w:t>
            </w:r>
          </w:p>
        </w:tc>
        <w:tc>
          <w:tcPr>
            <w:tcW w:w="2269" w:type="dxa"/>
            <w:vAlign w:val="center"/>
          </w:tcPr>
          <w:p w14:paraId="73F12CD6">
            <w:pPr>
              <w:spacing w:line="240" w:lineRule="auto"/>
              <w:ind w:right="285" w:firstLine="0" w:firstLineChars="0"/>
              <w:jc w:val="center"/>
              <w:rPr>
                <w:rFonts w:hint="eastAsia" w:ascii="宋体" w:hAnsi="宋体"/>
                <w:sz w:val="21"/>
                <w:szCs w:val="21"/>
              </w:rPr>
            </w:pPr>
            <w:r>
              <w:rPr>
                <w:rFonts w:hint="eastAsia" w:ascii="宋体" w:hAnsi="宋体"/>
                <w:sz w:val="21"/>
                <w:szCs w:val="21"/>
              </w:rPr>
              <w:t>平衡重C</w:t>
            </w:r>
          </w:p>
        </w:tc>
        <w:tc>
          <w:tcPr>
            <w:tcW w:w="1134" w:type="dxa"/>
            <w:vAlign w:val="center"/>
          </w:tcPr>
          <w:p w14:paraId="065207A8">
            <w:pPr>
              <w:spacing w:line="240" w:lineRule="auto"/>
              <w:ind w:firstLine="0" w:firstLineChars="0"/>
              <w:jc w:val="center"/>
              <w:rPr>
                <w:rFonts w:hint="eastAsia" w:ascii="宋体" w:hAnsi="宋体"/>
                <w:sz w:val="21"/>
                <w:szCs w:val="21"/>
              </w:rPr>
            </w:pPr>
            <w:r>
              <w:rPr>
                <w:rFonts w:hint="eastAsia" w:ascii="宋体" w:hAnsi="宋体"/>
                <w:sz w:val="21"/>
                <w:szCs w:val="21"/>
              </w:rPr>
              <w:t>1.5</w:t>
            </w:r>
          </w:p>
        </w:tc>
        <w:tc>
          <w:tcPr>
            <w:tcW w:w="992" w:type="dxa"/>
            <w:vAlign w:val="center"/>
          </w:tcPr>
          <w:p w14:paraId="13FC5987">
            <w:pPr>
              <w:spacing w:line="240" w:lineRule="auto"/>
              <w:ind w:firstLine="0" w:firstLineChars="0"/>
              <w:jc w:val="center"/>
              <w:rPr>
                <w:rFonts w:hint="eastAsia" w:ascii="宋体" w:hAnsi="宋体"/>
                <w:sz w:val="21"/>
                <w:szCs w:val="21"/>
              </w:rPr>
            </w:pPr>
            <w:r>
              <w:rPr>
                <w:rFonts w:hint="eastAsia" w:ascii="宋体" w:hAnsi="宋体"/>
                <w:sz w:val="21"/>
                <w:szCs w:val="21"/>
              </w:rPr>
              <w:t>15.5</w:t>
            </w:r>
          </w:p>
        </w:tc>
        <w:tc>
          <w:tcPr>
            <w:tcW w:w="3131" w:type="dxa"/>
            <w:vAlign w:val="center"/>
          </w:tcPr>
          <w:p w14:paraId="53034AF0">
            <w:pPr>
              <w:spacing w:line="240" w:lineRule="auto"/>
              <w:ind w:firstLine="0" w:firstLineChars="0"/>
              <w:jc w:val="center"/>
              <w:rPr>
                <w:rFonts w:hint="eastAsia" w:ascii="宋体" w:hAnsi="宋体"/>
                <w:sz w:val="21"/>
                <w:szCs w:val="21"/>
              </w:rPr>
            </w:pPr>
            <w:r>
              <w:rPr>
                <w:rFonts w:hint="eastAsia" w:ascii="宋体" w:hAnsi="宋体"/>
                <w:sz w:val="21"/>
                <w:szCs w:val="21"/>
              </w:rPr>
              <w:t>2根22mm</w:t>
            </w:r>
            <w:r>
              <w:rPr>
                <w:rFonts w:ascii="宋体" w:hAnsi="宋体"/>
                <w:sz w:val="21"/>
                <w:szCs w:val="21"/>
              </w:rPr>
              <w:t>6×19W+IWR1870Mpa</w:t>
            </w:r>
          </w:p>
        </w:tc>
        <w:tc>
          <w:tcPr>
            <w:tcW w:w="2368" w:type="dxa"/>
            <w:vAlign w:val="center"/>
          </w:tcPr>
          <w:p w14:paraId="405EAA2F">
            <w:pPr>
              <w:spacing w:line="240" w:lineRule="auto"/>
              <w:ind w:firstLine="0" w:firstLineChars="0"/>
              <w:jc w:val="center"/>
              <w:rPr>
                <w:rFonts w:hint="eastAsia" w:ascii="宋体" w:hAnsi="宋体"/>
                <w:sz w:val="21"/>
                <w:szCs w:val="21"/>
              </w:rPr>
            </w:pPr>
            <w:r>
              <w:rPr>
                <w:rFonts w:ascii="宋体" w:hAnsi="宋体"/>
                <w:sz w:val="21"/>
                <w:szCs w:val="21"/>
              </w:rPr>
              <w:t>GB/T 25854-6-DW5</w:t>
            </w:r>
          </w:p>
        </w:tc>
      </w:tr>
    </w:tbl>
    <w:p w14:paraId="2B1F7946">
      <w:pPr>
        <w:pStyle w:val="4"/>
        <w:numPr>
          <w:ilvl w:val="1"/>
          <w:numId w:val="15"/>
        </w:numPr>
      </w:pPr>
      <w:bookmarkStart w:id="105" w:name="_Toc12468"/>
      <w:bookmarkStart w:id="106" w:name="_Toc22652"/>
      <w:bookmarkStart w:id="107" w:name="_Toc8353"/>
      <w:r>
        <w:t>组织机构</w:t>
      </w:r>
      <w:bookmarkEnd w:id="105"/>
      <w:bookmarkEnd w:id="106"/>
    </w:p>
    <w:p w14:paraId="717C3ACF">
      <w:pPr>
        <w:ind w:firstLine="480"/>
      </w:pPr>
      <w: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45E902DF">
      <w:pPr>
        <w:pStyle w:val="277"/>
        <w:spacing w:line="360" w:lineRule="auto"/>
        <w:ind w:firstLine="0" w:firstLineChars="0"/>
        <w:jc w:val="center"/>
      </w:pPr>
      <w:r>
        <w:rPr>
          <w:rStyle w:val="274"/>
          <w:color w:val="000000"/>
        </w:rPr>
        <w:drawing>
          <wp:inline distT="0" distB="0" distL="114300" distR="114300">
            <wp:extent cx="5449570" cy="2552700"/>
            <wp:effectExtent l="0" t="0" r="17780" b="0"/>
            <wp:docPr id="13" name="图片 157"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7" descr="绘图1"/>
                    <pic:cNvPicPr>
                      <a:picLocks noChangeAspect="1"/>
                    </pic:cNvPicPr>
                  </pic:nvPicPr>
                  <pic:blipFill>
                    <a:blip r:embed="rId34"/>
                    <a:stretch>
                      <a:fillRect/>
                    </a:stretch>
                  </pic:blipFill>
                  <pic:spPr>
                    <a:xfrm>
                      <a:off x="0" y="0"/>
                      <a:ext cx="5449570" cy="2552700"/>
                    </a:xfrm>
                    <a:prstGeom prst="rect">
                      <a:avLst/>
                    </a:prstGeom>
                    <a:noFill/>
                    <a:ln>
                      <a:noFill/>
                    </a:ln>
                  </pic:spPr>
                </pic:pic>
              </a:graphicData>
            </a:graphic>
          </wp:inline>
        </w:drawing>
      </w:r>
    </w:p>
    <w:p w14:paraId="171FFF9A">
      <w:pPr>
        <w:pStyle w:val="273"/>
        <w:outlineLvl w:val="9"/>
      </w:pPr>
      <w:r>
        <w:t xml:space="preserve">图 </w:t>
      </w:r>
      <w:r>
        <w:fldChar w:fldCharType="begin"/>
      </w:r>
      <w:r>
        <w:instrText xml:space="preserve"> STYLEREF 2 \s </w:instrText>
      </w:r>
      <w:r>
        <w:fldChar w:fldCharType="separate"/>
      </w:r>
      <w:r>
        <w:t>3.5</w:t>
      </w:r>
      <w:r>
        <w:fldChar w:fldCharType="end"/>
      </w:r>
      <w:r>
        <w:t>-</w:t>
      </w:r>
      <w:r>
        <w:fldChar w:fldCharType="begin"/>
      </w:r>
      <w:r>
        <w:instrText xml:space="preserve"> SEQ 图 \* ARABIC \s 2 </w:instrText>
      </w:r>
      <w:r>
        <w:fldChar w:fldCharType="separate"/>
      </w:r>
      <w:r>
        <w:t>1</w:t>
      </w:r>
      <w:r>
        <w:fldChar w:fldCharType="end"/>
      </w:r>
      <w:r>
        <w:rPr>
          <w:color w:val="000000"/>
        </w:rPr>
        <w:t>塔式起重机安拆组织机构图</w:t>
      </w:r>
    </w:p>
    <w:p w14:paraId="419D8193">
      <w:pPr>
        <w:pStyle w:val="4"/>
        <w:numPr>
          <w:ilvl w:val="1"/>
          <w:numId w:val="15"/>
        </w:numPr>
        <w:rPr>
          <w:color w:val="000000"/>
        </w:rPr>
      </w:pPr>
      <w:bookmarkStart w:id="108" w:name="_Toc6862"/>
      <w:bookmarkStart w:id="109" w:name="_Toc28006"/>
      <w:r>
        <w:rPr>
          <w:color w:val="000000"/>
        </w:rPr>
        <w:t>施工人员职责分工</w:t>
      </w:r>
      <w:bookmarkEnd w:id="108"/>
      <w:bookmarkEnd w:id="109"/>
    </w:p>
    <w:p w14:paraId="5280BAF2">
      <w:pPr>
        <w:pStyle w:val="273"/>
        <w:outlineLvl w:val="9"/>
      </w:pPr>
      <w:r>
        <w:t xml:space="preserve">表 </w:t>
      </w:r>
      <w:r>
        <w:fldChar w:fldCharType="begin"/>
      </w:r>
      <w:r>
        <w:instrText xml:space="preserve"> STYLEREF 2 \s </w:instrText>
      </w:r>
      <w:r>
        <w:fldChar w:fldCharType="separate"/>
      </w:r>
      <w:r>
        <w:t>3.6</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rPr>
        <w:t>塔机安装施工管理人员配置表</w:t>
      </w:r>
    </w:p>
    <w:tbl>
      <w:tblPr>
        <w:tblStyle w:val="72"/>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64D21C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0" w:type="dxa"/>
            <w:vAlign w:val="center"/>
          </w:tcPr>
          <w:p w14:paraId="2F90A7E3">
            <w:pPr>
              <w:widowControl/>
              <w:adjustRightInd w:val="0"/>
              <w:spacing w:line="240" w:lineRule="auto"/>
              <w:ind w:firstLine="29" w:firstLineChars="14"/>
              <w:jc w:val="center"/>
              <w:textAlignment w:val="center"/>
              <w:rPr>
                <w:kern w:val="0"/>
                <w:sz w:val="21"/>
                <w:szCs w:val="21"/>
              </w:rPr>
            </w:pPr>
            <w:bookmarkStart w:id="110" w:name="_Hlk533448464"/>
            <w:r>
              <w:rPr>
                <w:kern w:val="0"/>
                <w:sz w:val="21"/>
                <w:szCs w:val="21"/>
              </w:rPr>
              <w:t>单位</w:t>
            </w:r>
          </w:p>
        </w:tc>
        <w:tc>
          <w:tcPr>
            <w:tcW w:w="1262" w:type="dxa"/>
            <w:vAlign w:val="center"/>
          </w:tcPr>
          <w:p w14:paraId="5B857E5D">
            <w:pPr>
              <w:widowControl/>
              <w:adjustRightInd w:val="0"/>
              <w:spacing w:line="240" w:lineRule="auto"/>
              <w:ind w:firstLine="29" w:firstLineChars="14"/>
              <w:jc w:val="center"/>
              <w:textAlignment w:val="center"/>
              <w:rPr>
                <w:kern w:val="0"/>
                <w:sz w:val="21"/>
                <w:szCs w:val="21"/>
              </w:rPr>
            </w:pPr>
            <w:r>
              <w:rPr>
                <w:kern w:val="0"/>
                <w:sz w:val="21"/>
                <w:szCs w:val="21"/>
              </w:rPr>
              <w:t>姓名</w:t>
            </w:r>
          </w:p>
        </w:tc>
        <w:tc>
          <w:tcPr>
            <w:tcW w:w="1637" w:type="dxa"/>
            <w:vAlign w:val="center"/>
          </w:tcPr>
          <w:p w14:paraId="2B4D99E4">
            <w:pPr>
              <w:widowControl/>
              <w:adjustRightInd w:val="0"/>
              <w:spacing w:line="240" w:lineRule="auto"/>
              <w:ind w:firstLine="29" w:firstLineChars="14"/>
              <w:jc w:val="center"/>
              <w:textAlignment w:val="center"/>
              <w:rPr>
                <w:kern w:val="0"/>
                <w:sz w:val="21"/>
                <w:szCs w:val="21"/>
              </w:rPr>
            </w:pPr>
            <w:r>
              <w:rPr>
                <w:kern w:val="0"/>
                <w:sz w:val="21"/>
                <w:szCs w:val="21"/>
              </w:rPr>
              <w:t>岗位</w:t>
            </w:r>
          </w:p>
        </w:tc>
        <w:tc>
          <w:tcPr>
            <w:tcW w:w="4100" w:type="dxa"/>
            <w:vAlign w:val="center"/>
          </w:tcPr>
          <w:p w14:paraId="5B158D14">
            <w:pPr>
              <w:widowControl/>
              <w:adjustRightInd w:val="0"/>
              <w:spacing w:line="240" w:lineRule="auto"/>
              <w:ind w:firstLine="29" w:firstLineChars="14"/>
              <w:jc w:val="center"/>
              <w:textAlignment w:val="center"/>
              <w:rPr>
                <w:kern w:val="0"/>
                <w:sz w:val="21"/>
                <w:szCs w:val="21"/>
              </w:rPr>
            </w:pPr>
            <w:r>
              <w:rPr>
                <w:kern w:val="0"/>
                <w:sz w:val="21"/>
                <w:szCs w:val="21"/>
              </w:rPr>
              <w:t>岗位职责</w:t>
            </w:r>
          </w:p>
        </w:tc>
      </w:tr>
      <w:tr w14:paraId="7205BF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6B9CF580">
            <w:pPr>
              <w:widowControl/>
              <w:adjustRightInd w:val="0"/>
              <w:spacing w:line="240" w:lineRule="auto"/>
              <w:ind w:firstLine="29" w:firstLineChars="14"/>
              <w:jc w:val="center"/>
              <w:textAlignment w:val="center"/>
              <w:rPr>
                <w:kern w:val="0"/>
                <w:sz w:val="21"/>
                <w:szCs w:val="21"/>
              </w:rPr>
            </w:pPr>
            <w:r>
              <w:rPr>
                <w:kern w:val="0"/>
                <w:sz w:val="21"/>
                <w:szCs w:val="21"/>
              </w:rPr>
              <w:t>重庆桥渝工程机械租赁有限公司</w:t>
            </w:r>
          </w:p>
        </w:tc>
        <w:tc>
          <w:tcPr>
            <w:tcW w:w="1262" w:type="dxa"/>
            <w:vAlign w:val="center"/>
          </w:tcPr>
          <w:p w14:paraId="7F8331DF">
            <w:pPr>
              <w:widowControl/>
              <w:adjustRightInd w:val="0"/>
              <w:spacing w:line="240" w:lineRule="auto"/>
              <w:ind w:firstLine="29" w:firstLineChars="14"/>
              <w:jc w:val="center"/>
              <w:textAlignment w:val="center"/>
              <w:rPr>
                <w:rFonts w:hint="eastAsia" w:eastAsia="宋体"/>
                <w:kern w:val="0"/>
                <w:sz w:val="21"/>
                <w:szCs w:val="21"/>
                <w:lang w:eastAsia="zh-CN"/>
              </w:rPr>
            </w:pPr>
            <w:r>
              <w:rPr>
                <w:rFonts w:hint="eastAsia"/>
                <w:kern w:val="0"/>
                <w:sz w:val="21"/>
                <w:szCs w:val="21"/>
                <w:lang w:eastAsia="zh-CN"/>
              </w:rPr>
              <w:t>熊登</w:t>
            </w:r>
          </w:p>
        </w:tc>
        <w:tc>
          <w:tcPr>
            <w:tcW w:w="1637" w:type="dxa"/>
            <w:vAlign w:val="center"/>
          </w:tcPr>
          <w:p w14:paraId="671D3A4F">
            <w:pPr>
              <w:widowControl/>
              <w:adjustRightInd w:val="0"/>
              <w:spacing w:line="240" w:lineRule="auto"/>
              <w:ind w:firstLine="29" w:firstLineChars="14"/>
              <w:jc w:val="center"/>
              <w:textAlignment w:val="center"/>
              <w:rPr>
                <w:kern w:val="0"/>
                <w:sz w:val="21"/>
                <w:szCs w:val="21"/>
              </w:rPr>
            </w:pPr>
            <w:r>
              <w:rPr>
                <w:kern w:val="0"/>
                <w:sz w:val="21"/>
                <w:szCs w:val="21"/>
              </w:rPr>
              <w:t>安拆负责人</w:t>
            </w:r>
          </w:p>
        </w:tc>
        <w:tc>
          <w:tcPr>
            <w:tcW w:w="4100" w:type="dxa"/>
          </w:tcPr>
          <w:p w14:paraId="6752E41B">
            <w:pPr>
              <w:widowControl/>
              <w:adjustRightInd w:val="0"/>
              <w:spacing w:line="240" w:lineRule="auto"/>
              <w:ind w:firstLine="29" w:firstLineChars="14"/>
              <w:textAlignment w:val="center"/>
              <w:rPr>
                <w:kern w:val="0"/>
                <w:sz w:val="21"/>
                <w:szCs w:val="21"/>
              </w:rPr>
            </w:pPr>
            <w:r>
              <w:rPr>
                <w:kern w:val="0"/>
                <w:sz w:val="21"/>
                <w:szCs w:val="21"/>
              </w:rPr>
              <w:t>对塔机安装的全过程进行管理、监控，合理的组织生产，确保安全施工。</w:t>
            </w:r>
          </w:p>
        </w:tc>
      </w:tr>
      <w:tr w14:paraId="7246BD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9E7C3E">
            <w:pPr>
              <w:widowControl/>
              <w:adjustRightInd w:val="0"/>
              <w:spacing w:line="240" w:lineRule="auto"/>
              <w:ind w:firstLine="29" w:firstLineChars="14"/>
              <w:jc w:val="center"/>
              <w:textAlignment w:val="center"/>
              <w:rPr>
                <w:kern w:val="0"/>
                <w:sz w:val="21"/>
                <w:szCs w:val="21"/>
              </w:rPr>
            </w:pPr>
          </w:p>
        </w:tc>
        <w:tc>
          <w:tcPr>
            <w:tcW w:w="1262" w:type="dxa"/>
            <w:vAlign w:val="center"/>
          </w:tcPr>
          <w:p w14:paraId="18113336">
            <w:pPr>
              <w:widowControl/>
              <w:adjustRightInd w:val="0"/>
              <w:spacing w:line="240" w:lineRule="auto"/>
              <w:ind w:firstLine="0" w:firstLineChars="0"/>
              <w:jc w:val="center"/>
              <w:textAlignment w:val="center"/>
              <w:rPr>
                <w:kern w:val="0"/>
                <w:sz w:val="21"/>
                <w:szCs w:val="21"/>
              </w:rPr>
            </w:pPr>
            <w:r>
              <w:rPr>
                <w:kern w:val="0"/>
                <w:sz w:val="21"/>
                <w:szCs w:val="21"/>
              </w:rPr>
              <w:t>刘慧敏</w:t>
            </w:r>
          </w:p>
        </w:tc>
        <w:tc>
          <w:tcPr>
            <w:tcW w:w="1637" w:type="dxa"/>
            <w:vAlign w:val="center"/>
          </w:tcPr>
          <w:p w14:paraId="66E66C8A">
            <w:pPr>
              <w:widowControl/>
              <w:adjustRightInd w:val="0"/>
              <w:spacing w:line="240" w:lineRule="auto"/>
              <w:ind w:firstLine="29" w:firstLineChars="14"/>
              <w:jc w:val="center"/>
              <w:textAlignment w:val="center"/>
              <w:rPr>
                <w:kern w:val="0"/>
                <w:sz w:val="21"/>
                <w:szCs w:val="21"/>
              </w:rPr>
            </w:pPr>
            <w:r>
              <w:rPr>
                <w:kern w:val="0"/>
                <w:sz w:val="21"/>
                <w:szCs w:val="21"/>
              </w:rPr>
              <w:t>技术总工</w:t>
            </w:r>
          </w:p>
        </w:tc>
        <w:tc>
          <w:tcPr>
            <w:tcW w:w="4100" w:type="dxa"/>
          </w:tcPr>
          <w:p w14:paraId="30DEE6BD">
            <w:pPr>
              <w:widowControl/>
              <w:adjustRightInd w:val="0"/>
              <w:spacing w:line="240" w:lineRule="auto"/>
              <w:ind w:firstLine="29" w:firstLineChars="14"/>
              <w:textAlignment w:val="center"/>
              <w:rPr>
                <w:kern w:val="0"/>
                <w:sz w:val="21"/>
                <w:szCs w:val="21"/>
              </w:rPr>
            </w:pPr>
            <w:r>
              <w:rPr>
                <w:kern w:val="0"/>
                <w:sz w:val="21"/>
                <w:szCs w:val="21"/>
              </w:rPr>
              <w:t>现场勘察，编制塔机的安装技术方案，负责安装技术指导，汇编整理技术资料，监管设备检验。</w:t>
            </w:r>
          </w:p>
        </w:tc>
      </w:tr>
      <w:tr w14:paraId="461421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1ED22DA6">
            <w:pPr>
              <w:widowControl/>
              <w:adjustRightInd w:val="0"/>
              <w:spacing w:line="240" w:lineRule="auto"/>
              <w:ind w:firstLine="29" w:firstLineChars="14"/>
              <w:jc w:val="center"/>
              <w:textAlignment w:val="center"/>
              <w:rPr>
                <w:kern w:val="0"/>
                <w:sz w:val="21"/>
                <w:szCs w:val="21"/>
              </w:rPr>
            </w:pPr>
          </w:p>
        </w:tc>
        <w:tc>
          <w:tcPr>
            <w:tcW w:w="1262" w:type="dxa"/>
            <w:vAlign w:val="center"/>
          </w:tcPr>
          <w:p w14:paraId="002DF5A0">
            <w:pPr>
              <w:widowControl/>
              <w:adjustRightInd w:val="0"/>
              <w:spacing w:line="240" w:lineRule="auto"/>
              <w:ind w:firstLine="29" w:firstLineChars="14"/>
              <w:jc w:val="center"/>
              <w:textAlignment w:val="center"/>
              <w:rPr>
                <w:kern w:val="0"/>
                <w:sz w:val="21"/>
                <w:szCs w:val="21"/>
              </w:rPr>
            </w:pPr>
            <w:r>
              <w:rPr>
                <w:kern w:val="0"/>
                <w:sz w:val="21"/>
                <w:szCs w:val="21"/>
              </w:rPr>
              <w:t>冯昌苹</w:t>
            </w:r>
          </w:p>
        </w:tc>
        <w:tc>
          <w:tcPr>
            <w:tcW w:w="1637" w:type="dxa"/>
            <w:vAlign w:val="center"/>
          </w:tcPr>
          <w:p w14:paraId="7E34B710">
            <w:pPr>
              <w:widowControl/>
              <w:adjustRightInd w:val="0"/>
              <w:spacing w:line="240" w:lineRule="auto"/>
              <w:ind w:firstLine="29" w:firstLineChars="14"/>
              <w:jc w:val="center"/>
              <w:textAlignment w:val="center"/>
              <w:rPr>
                <w:kern w:val="0"/>
                <w:sz w:val="21"/>
                <w:szCs w:val="21"/>
              </w:rPr>
            </w:pPr>
            <w:r>
              <w:rPr>
                <w:kern w:val="0"/>
                <w:sz w:val="21"/>
                <w:szCs w:val="21"/>
              </w:rPr>
              <w:t>施工工长</w:t>
            </w:r>
          </w:p>
        </w:tc>
        <w:tc>
          <w:tcPr>
            <w:tcW w:w="4100" w:type="dxa"/>
          </w:tcPr>
          <w:p w14:paraId="475FED01">
            <w:pPr>
              <w:widowControl/>
              <w:adjustRightInd w:val="0"/>
              <w:spacing w:line="240" w:lineRule="auto"/>
              <w:ind w:firstLine="29" w:firstLineChars="14"/>
              <w:textAlignment w:val="center"/>
              <w:rPr>
                <w:kern w:val="0"/>
                <w:sz w:val="21"/>
                <w:szCs w:val="21"/>
              </w:rPr>
            </w:pPr>
            <w:r>
              <w:rPr>
                <w:kern w:val="0"/>
                <w:sz w:val="21"/>
                <w:szCs w:val="21"/>
              </w:rPr>
              <w:t>负责现场塔机按照安装方案安装，以及组织现场安装人员施工。</w:t>
            </w:r>
          </w:p>
        </w:tc>
      </w:tr>
      <w:tr w14:paraId="2427CB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D652290">
            <w:pPr>
              <w:widowControl/>
              <w:adjustRightInd w:val="0"/>
              <w:spacing w:line="240" w:lineRule="auto"/>
              <w:ind w:firstLine="29" w:firstLineChars="14"/>
              <w:jc w:val="center"/>
              <w:textAlignment w:val="center"/>
              <w:rPr>
                <w:kern w:val="0"/>
                <w:sz w:val="21"/>
                <w:szCs w:val="21"/>
              </w:rPr>
            </w:pPr>
          </w:p>
        </w:tc>
        <w:tc>
          <w:tcPr>
            <w:tcW w:w="1262" w:type="dxa"/>
            <w:vAlign w:val="center"/>
          </w:tcPr>
          <w:p w14:paraId="7BEBB604">
            <w:pPr>
              <w:widowControl/>
              <w:adjustRightInd w:val="0"/>
              <w:spacing w:line="240" w:lineRule="auto"/>
              <w:ind w:firstLine="29" w:firstLineChars="14"/>
              <w:jc w:val="center"/>
              <w:textAlignment w:val="center"/>
              <w:rPr>
                <w:kern w:val="0"/>
                <w:sz w:val="21"/>
                <w:szCs w:val="21"/>
              </w:rPr>
            </w:pPr>
            <w:r>
              <w:rPr>
                <w:kern w:val="0"/>
                <w:sz w:val="21"/>
                <w:szCs w:val="21"/>
              </w:rPr>
              <w:t>孔令波</w:t>
            </w:r>
          </w:p>
        </w:tc>
        <w:tc>
          <w:tcPr>
            <w:tcW w:w="1637" w:type="dxa"/>
            <w:vAlign w:val="center"/>
          </w:tcPr>
          <w:p w14:paraId="1CB2B124">
            <w:pPr>
              <w:widowControl/>
              <w:adjustRightInd w:val="0"/>
              <w:spacing w:line="240" w:lineRule="auto"/>
              <w:ind w:firstLine="29" w:firstLineChars="14"/>
              <w:jc w:val="center"/>
              <w:textAlignment w:val="center"/>
              <w:rPr>
                <w:kern w:val="0"/>
                <w:sz w:val="21"/>
                <w:szCs w:val="21"/>
              </w:rPr>
            </w:pPr>
            <w:r>
              <w:rPr>
                <w:kern w:val="0"/>
                <w:sz w:val="21"/>
                <w:szCs w:val="21"/>
              </w:rPr>
              <w:t>安全员</w:t>
            </w:r>
          </w:p>
        </w:tc>
        <w:tc>
          <w:tcPr>
            <w:tcW w:w="4100" w:type="dxa"/>
          </w:tcPr>
          <w:p w14:paraId="0E4264F5">
            <w:pPr>
              <w:widowControl/>
              <w:adjustRightInd w:val="0"/>
              <w:spacing w:line="240" w:lineRule="auto"/>
              <w:ind w:firstLine="29" w:firstLineChars="14"/>
              <w:textAlignment w:val="center"/>
              <w:rPr>
                <w:kern w:val="0"/>
                <w:sz w:val="21"/>
                <w:szCs w:val="21"/>
              </w:rPr>
            </w:pPr>
            <w:r>
              <w:rPr>
                <w:kern w:val="0"/>
                <w:sz w:val="21"/>
                <w:szCs w:val="21"/>
              </w:rPr>
              <w:t>检查施工中安全保护措施的监督执行，监督执行作业前安全技术交底，负责现场施工安全监督。</w:t>
            </w:r>
          </w:p>
        </w:tc>
      </w:tr>
      <w:tr w14:paraId="14F251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5AED03E">
            <w:pPr>
              <w:widowControl/>
              <w:adjustRightInd w:val="0"/>
              <w:spacing w:line="240" w:lineRule="auto"/>
              <w:ind w:firstLine="29" w:firstLineChars="14"/>
              <w:jc w:val="center"/>
              <w:textAlignment w:val="center"/>
              <w:rPr>
                <w:kern w:val="0"/>
                <w:sz w:val="21"/>
                <w:szCs w:val="21"/>
              </w:rPr>
            </w:pPr>
          </w:p>
        </w:tc>
        <w:tc>
          <w:tcPr>
            <w:tcW w:w="1262" w:type="dxa"/>
            <w:vAlign w:val="center"/>
          </w:tcPr>
          <w:p w14:paraId="3E77A5C0">
            <w:pPr>
              <w:widowControl/>
              <w:adjustRightInd w:val="0"/>
              <w:spacing w:line="240" w:lineRule="auto"/>
              <w:ind w:firstLine="29" w:firstLineChars="14"/>
              <w:jc w:val="center"/>
              <w:textAlignment w:val="center"/>
              <w:rPr>
                <w:kern w:val="0"/>
                <w:sz w:val="21"/>
                <w:szCs w:val="21"/>
              </w:rPr>
            </w:pPr>
            <w:r>
              <w:rPr>
                <w:kern w:val="0"/>
                <w:sz w:val="21"/>
                <w:szCs w:val="21"/>
              </w:rPr>
              <w:t>贺中兵</w:t>
            </w:r>
          </w:p>
        </w:tc>
        <w:tc>
          <w:tcPr>
            <w:tcW w:w="1637" w:type="dxa"/>
            <w:vAlign w:val="center"/>
          </w:tcPr>
          <w:p w14:paraId="0F1E9EAE">
            <w:pPr>
              <w:widowControl/>
              <w:adjustRightInd w:val="0"/>
              <w:spacing w:line="240" w:lineRule="auto"/>
              <w:ind w:firstLine="29" w:firstLineChars="14"/>
              <w:jc w:val="center"/>
              <w:textAlignment w:val="center"/>
              <w:rPr>
                <w:kern w:val="0"/>
                <w:sz w:val="21"/>
                <w:szCs w:val="21"/>
              </w:rPr>
            </w:pPr>
            <w:r>
              <w:rPr>
                <w:kern w:val="0"/>
                <w:sz w:val="21"/>
                <w:szCs w:val="21"/>
              </w:rPr>
              <w:t>起重指挥</w:t>
            </w:r>
          </w:p>
        </w:tc>
        <w:tc>
          <w:tcPr>
            <w:tcW w:w="4100" w:type="dxa"/>
          </w:tcPr>
          <w:p w14:paraId="24BA2A37">
            <w:pPr>
              <w:widowControl/>
              <w:adjustRightInd w:val="0"/>
              <w:spacing w:line="240" w:lineRule="auto"/>
              <w:ind w:firstLine="29" w:firstLineChars="14"/>
              <w:textAlignment w:val="center"/>
              <w:rPr>
                <w:kern w:val="0"/>
                <w:sz w:val="21"/>
                <w:szCs w:val="21"/>
              </w:rPr>
            </w:pPr>
            <w:r>
              <w:rPr>
                <w:kern w:val="0"/>
                <w:sz w:val="21"/>
                <w:szCs w:val="21"/>
              </w:rPr>
              <w:t>负责地面起重指挥，做好作业人员的协调工作。</w:t>
            </w:r>
          </w:p>
        </w:tc>
      </w:tr>
      <w:tr w14:paraId="2013A0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F3BECAC">
            <w:pPr>
              <w:widowControl/>
              <w:adjustRightInd w:val="0"/>
              <w:spacing w:line="240" w:lineRule="auto"/>
              <w:ind w:firstLine="29" w:firstLineChars="14"/>
              <w:jc w:val="center"/>
              <w:textAlignment w:val="center"/>
              <w:rPr>
                <w:kern w:val="0"/>
                <w:sz w:val="21"/>
                <w:szCs w:val="21"/>
              </w:rPr>
            </w:pPr>
          </w:p>
        </w:tc>
        <w:tc>
          <w:tcPr>
            <w:tcW w:w="1262" w:type="dxa"/>
            <w:vAlign w:val="center"/>
          </w:tcPr>
          <w:p w14:paraId="28F34459">
            <w:pPr>
              <w:widowControl/>
              <w:adjustRightInd w:val="0"/>
              <w:spacing w:line="240" w:lineRule="auto"/>
              <w:ind w:firstLine="29" w:firstLineChars="14"/>
              <w:jc w:val="center"/>
              <w:textAlignment w:val="center"/>
              <w:rPr>
                <w:kern w:val="0"/>
                <w:sz w:val="21"/>
                <w:szCs w:val="21"/>
              </w:rPr>
            </w:pPr>
            <w:r>
              <w:rPr>
                <w:kern w:val="0"/>
                <w:sz w:val="21"/>
                <w:szCs w:val="21"/>
              </w:rPr>
              <w:t>熊登</w:t>
            </w:r>
          </w:p>
        </w:tc>
        <w:tc>
          <w:tcPr>
            <w:tcW w:w="1637" w:type="dxa"/>
            <w:vAlign w:val="center"/>
          </w:tcPr>
          <w:p w14:paraId="1791D736">
            <w:pPr>
              <w:widowControl/>
              <w:adjustRightInd w:val="0"/>
              <w:spacing w:line="240" w:lineRule="auto"/>
              <w:ind w:firstLine="29" w:firstLineChars="14"/>
              <w:jc w:val="center"/>
              <w:textAlignment w:val="center"/>
              <w:rPr>
                <w:kern w:val="0"/>
                <w:sz w:val="21"/>
                <w:szCs w:val="21"/>
              </w:rPr>
            </w:pPr>
            <w:r>
              <w:rPr>
                <w:kern w:val="0"/>
                <w:sz w:val="21"/>
                <w:szCs w:val="21"/>
              </w:rPr>
              <w:t>安拆电工</w:t>
            </w:r>
          </w:p>
        </w:tc>
        <w:tc>
          <w:tcPr>
            <w:tcW w:w="4100" w:type="dxa"/>
          </w:tcPr>
          <w:p w14:paraId="50F9F407">
            <w:pPr>
              <w:widowControl/>
              <w:adjustRightInd w:val="0"/>
              <w:spacing w:line="240" w:lineRule="auto"/>
              <w:ind w:firstLine="29" w:firstLineChars="14"/>
              <w:textAlignment w:val="center"/>
              <w:rPr>
                <w:kern w:val="0"/>
                <w:sz w:val="21"/>
                <w:szCs w:val="21"/>
              </w:rPr>
            </w:pPr>
            <w:r>
              <w:rPr>
                <w:kern w:val="0"/>
                <w:sz w:val="21"/>
                <w:szCs w:val="21"/>
              </w:rPr>
              <w:t>负责塔机电控柜、电阻箱等电气元件接线</w:t>
            </w:r>
          </w:p>
        </w:tc>
      </w:tr>
      <w:tr w14:paraId="61C2E8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BFADD62">
            <w:pPr>
              <w:widowControl/>
              <w:adjustRightInd w:val="0"/>
              <w:spacing w:line="240" w:lineRule="auto"/>
              <w:ind w:firstLine="29" w:firstLineChars="14"/>
              <w:jc w:val="center"/>
              <w:textAlignment w:val="center"/>
              <w:rPr>
                <w:kern w:val="0"/>
                <w:sz w:val="21"/>
                <w:szCs w:val="21"/>
              </w:rPr>
            </w:pPr>
          </w:p>
        </w:tc>
        <w:tc>
          <w:tcPr>
            <w:tcW w:w="1262" w:type="dxa"/>
            <w:vAlign w:val="center"/>
          </w:tcPr>
          <w:p w14:paraId="520BBFC8">
            <w:pPr>
              <w:widowControl/>
              <w:adjustRightInd w:val="0"/>
              <w:spacing w:line="240" w:lineRule="auto"/>
              <w:ind w:firstLine="29" w:firstLineChars="14"/>
              <w:jc w:val="center"/>
              <w:textAlignment w:val="center"/>
              <w:rPr>
                <w:kern w:val="0"/>
                <w:sz w:val="21"/>
                <w:szCs w:val="21"/>
              </w:rPr>
            </w:pPr>
            <w:r>
              <w:rPr>
                <w:kern w:val="0"/>
                <w:sz w:val="21"/>
                <w:szCs w:val="21"/>
              </w:rPr>
              <w:t>戴富东</w:t>
            </w:r>
          </w:p>
          <w:p w14:paraId="27C94AED">
            <w:pPr>
              <w:widowControl/>
              <w:adjustRightInd w:val="0"/>
              <w:spacing w:line="240" w:lineRule="auto"/>
              <w:ind w:firstLine="29" w:firstLineChars="14"/>
              <w:jc w:val="center"/>
              <w:textAlignment w:val="center"/>
              <w:rPr>
                <w:kern w:val="0"/>
                <w:sz w:val="21"/>
                <w:szCs w:val="21"/>
              </w:rPr>
            </w:pPr>
            <w:r>
              <w:rPr>
                <w:kern w:val="0"/>
                <w:sz w:val="21"/>
                <w:szCs w:val="21"/>
              </w:rPr>
              <w:t>冯昌平</w:t>
            </w:r>
          </w:p>
          <w:p w14:paraId="704C35D2">
            <w:pPr>
              <w:widowControl/>
              <w:adjustRightInd w:val="0"/>
              <w:spacing w:line="240" w:lineRule="auto"/>
              <w:ind w:firstLine="29" w:firstLineChars="14"/>
              <w:jc w:val="center"/>
              <w:textAlignment w:val="center"/>
              <w:rPr>
                <w:kern w:val="0"/>
                <w:sz w:val="21"/>
                <w:szCs w:val="21"/>
              </w:rPr>
            </w:pPr>
            <w:r>
              <w:rPr>
                <w:kern w:val="0"/>
                <w:sz w:val="21"/>
                <w:szCs w:val="21"/>
              </w:rPr>
              <w:t>何小兵</w:t>
            </w:r>
          </w:p>
          <w:p w14:paraId="36B99D52">
            <w:pPr>
              <w:widowControl/>
              <w:adjustRightInd w:val="0"/>
              <w:spacing w:line="240" w:lineRule="auto"/>
              <w:ind w:firstLine="29" w:firstLineChars="14"/>
              <w:jc w:val="center"/>
              <w:textAlignment w:val="center"/>
              <w:rPr>
                <w:kern w:val="0"/>
                <w:sz w:val="21"/>
                <w:szCs w:val="21"/>
              </w:rPr>
            </w:pPr>
            <w:r>
              <w:rPr>
                <w:kern w:val="0"/>
                <w:sz w:val="21"/>
                <w:szCs w:val="21"/>
              </w:rPr>
              <w:t>张川</w:t>
            </w:r>
          </w:p>
        </w:tc>
        <w:tc>
          <w:tcPr>
            <w:tcW w:w="1637" w:type="dxa"/>
            <w:vAlign w:val="center"/>
          </w:tcPr>
          <w:p w14:paraId="09D51926">
            <w:pPr>
              <w:widowControl/>
              <w:adjustRightInd w:val="0"/>
              <w:spacing w:line="240" w:lineRule="auto"/>
              <w:ind w:firstLine="29" w:firstLineChars="14"/>
              <w:jc w:val="center"/>
              <w:textAlignment w:val="center"/>
              <w:rPr>
                <w:kern w:val="0"/>
                <w:sz w:val="21"/>
                <w:szCs w:val="21"/>
              </w:rPr>
            </w:pPr>
            <w:r>
              <w:rPr>
                <w:kern w:val="0"/>
                <w:sz w:val="21"/>
                <w:szCs w:val="21"/>
              </w:rPr>
              <w:t>塔机安拆工</w:t>
            </w:r>
          </w:p>
        </w:tc>
        <w:tc>
          <w:tcPr>
            <w:tcW w:w="4100" w:type="dxa"/>
          </w:tcPr>
          <w:p w14:paraId="4F328FC9">
            <w:pPr>
              <w:widowControl/>
              <w:adjustRightInd w:val="0"/>
              <w:spacing w:line="240" w:lineRule="auto"/>
              <w:ind w:firstLine="29" w:firstLineChars="14"/>
              <w:textAlignment w:val="center"/>
              <w:rPr>
                <w:kern w:val="0"/>
                <w:sz w:val="21"/>
                <w:szCs w:val="21"/>
              </w:rPr>
            </w:pPr>
            <w:r>
              <w:rPr>
                <w:kern w:val="0"/>
                <w:sz w:val="21"/>
                <w:szCs w:val="21"/>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4EC6E59B">
        <w:tblPrEx>
          <w:tblCellMar>
            <w:top w:w="0" w:type="dxa"/>
            <w:left w:w="108" w:type="dxa"/>
            <w:bottom w:w="0" w:type="dxa"/>
            <w:right w:w="108" w:type="dxa"/>
          </w:tblCellMar>
        </w:tblPrEx>
        <w:trPr>
          <w:trHeight w:val="397" w:hRule="atLeast"/>
          <w:jc w:val="center"/>
        </w:trPr>
        <w:tc>
          <w:tcPr>
            <w:tcW w:w="1790" w:type="dxa"/>
            <w:vMerge w:val="continue"/>
            <w:vAlign w:val="center"/>
          </w:tcPr>
          <w:p w14:paraId="0D666E07">
            <w:pPr>
              <w:widowControl/>
              <w:adjustRightInd w:val="0"/>
              <w:spacing w:line="240" w:lineRule="auto"/>
              <w:ind w:firstLine="29" w:firstLineChars="14"/>
              <w:jc w:val="center"/>
              <w:textAlignment w:val="center"/>
              <w:rPr>
                <w:kern w:val="0"/>
                <w:sz w:val="21"/>
                <w:szCs w:val="21"/>
              </w:rPr>
            </w:pPr>
          </w:p>
        </w:tc>
        <w:tc>
          <w:tcPr>
            <w:tcW w:w="1262" w:type="dxa"/>
            <w:vAlign w:val="center"/>
          </w:tcPr>
          <w:p w14:paraId="2D97C934">
            <w:pPr>
              <w:widowControl/>
              <w:adjustRightInd w:val="0"/>
              <w:spacing w:line="240" w:lineRule="auto"/>
              <w:ind w:firstLine="29" w:firstLineChars="14"/>
              <w:jc w:val="center"/>
              <w:textAlignment w:val="center"/>
              <w:rPr>
                <w:kern w:val="0"/>
                <w:sz w:val="21"/>
                <w:szCs w:val="21"/>
              </w:rPr>
            </w:pPr>
            <w:r>
              <w:rPr>
                <w:kern w:val="0"/>
                <w:sz w:val="21"/>
                <w:szCs w:val="21"/>
              </w:rPr>
              <w:t>万元</w:t>
            </w:r>
          </w:p>
        </w:tc>
        <w:tc>
          <w:tcPr>
            <w:tcW w:w="1637" w:type="dxa"/>
            <w:vAlign w:val="center"/>
          </w:tcPr>
          <w:p w14:paraId="330E8E62">
            <w:pPr>
              <w:widowControl/>
              <w:adjustRightInd w:val="0"/>
              <w:spacing w:line="240" w:lineRule="auto"/>
              <w:ind w:firstLine="29" w:firstLineChars="14"/>
              <w:jc w:val="center"/>
              <w:textAlignment w:val="center"/>
              <w:rPr>
                <w:kern w:val="0"/>
                <w:sz w:val="21"/>
                <w:szCs w:val="21"/>
              </w:rPr>
            </w:pPr>
            <w:r>
              <w:rPr>
                <w:kern w:val="0"/>
                <w:sz w:val="21"/>
                <w:szCs w:val="21"/>
              </w:rPr>
              <w:t>塔机司机</w:t>
            </w:r>
          </w:p>
        </w:tc>
        <w:tc>
          <w:tcPr>
            <w:tcW w:w="4100" w:type="dxa"/>
          </w:tcPr>
          <w:p w14:paraId="50790BCF">
            <w:pPr>
              <w:widowControl/>
              <w:adjustRightInd w:val="0"/>
              <w:spacing w:line="240" w:lineRule="auto"/>
              <w:ind w:firstLine="29" w:firstLineChars="14"/>
              <w:textAlignment w:val="center"/>
              <w:rPr>
                <w:kern w:val="0"/>
                <w:sz w:val="21"/>
                <w:szCs w:val="21"/>
              </w:rPr>
            </w:pPr>
            <w:r>
              <w:rPr>
                <w:kern w:val="0"/>
                <w:sz w:val="21"/>
                <w:szCs w:val="21"/>
              </w:rPr>
              <w:t>负责顶升期间操作塔机</w:t>
            </w:r>
          </w:p>
        </w:tc>
      </w:tr>
      <w:tr w14:paraId="5BAB41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3F634A3E">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项目部</w:t>
            </w:r>
          </w:p>
        </w:tc>
        <w:tc>
          <w:tcPr>
            <w:tcW w:w="1262" w:type="dxa"/>
            <w:vAlign w:val="center"/>
          </w:tcPr>
          <w:p w14:paraId="5F240BAE">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白学武</w:t>
            </w:r>
          </w:p>
        </w:tc>
        <w:tc>
          <w:tcPr>
            <w:tcW w:w="1637" w:type="dxa"/>
            <w:vAlign w:val="center"/>
          </w:tcPr>
          <w:p w14:paraId="04E10647">
            <w:pPr>
              <w:widowControl/>
              <w:adjustRightInd w:val="0"/>
              <w:spacing w:line="240" w:lineRule="auto"/>
              <w:ind w:firstLine="29" w:firstLineChars="14"/>
              <w:jc w:val="center"/>
              <w:textAlignment w:val="center"/>
              <w:rPr>
                <w:kern w:val="0"/>
                <w:sz w:val="21"/>
                <w:szCs w:val="21"/>
              </w:rPr>
            </w:pPr>
            <w:r>
              <w:rPr>
                <w:kern w:val="0"/>
                <w:sz w:val="21"/>
                <w:szCs w:val="21"/>
              </w:rPr>
              <w:t>现场负责人</w:t>
            </w:r>
          </w:p>
        </w:tc>
        <w:tc>
          <w:tcPr>
            <w:tcW w:w="4100" w:type="dxa"/>
            <w:vAlign w:val="center"/>
          </w:tcPr>
          <w:p w14:paraId="47BA9321">
            <w:pPr>
              <w:widowControl/>
              <w:adjustRightInd w:val="0"/>
              <w:spacing w:line="240" w:lineRule="auto"/>
              <w:ind w:firstLine="29" w:firstLineChars="14"/>
              <w:textAlignment w:val="center"/>
              <w:rPr>
                <w:kern w:val="0"/>
                <w:sz w:val="21"/>
                <w:szCs w:val="21"/>
              </w:rPr>
            </w:pPr>
            <w:r>
              <w:rPr>
                <w:kern w:val="0"/>
                <w:sz w:val="21"/>
                <w:szCs w:val="21"/>
              </w:rPr>
              <w:t>对塔机安装的全过程进行统筹、协调，确保安全施工。</w:t>
            </w:r>
          </w:p>
        </w:tc>
      </w:tr>
      <w:tr w14:paraId="6429F8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408A6D2">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p>
        </w:tc>
        <w:tc>
          <w:tcPr>
            <w:tcW w:w="1262" w:type="dxa"/>
            <w:vAlign w:val="center"/>
          </w:tcPr>
          <w:p w14:paraId="6AF4B375">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陈东</w:t>
            </w:r>
          </w:p>
        </w:tc>
        <w:tc>
          <w:tcPr>
            <w:tcW w:w="1637" w:type="dxa"/>
            <w:vAlign w:val="center"/>
          </w:tcPr>
          <w:p w14:paraId="4895824B">
            <w:pPr>
              <w:widowControl/>
              <w:adjustRightInd w:val="0"/>
              <w:spacing w:line="240" w:lineRule="auto"/>
              <w:ind w:firstLine="29" w:firstLineChars="14"/>
              <w:jc w:val="center"/>
              <w:textAlignment w:val="center"/>
              <w:rPr>
                <w:kern w:val="0"/>
                <w:sz w:val="21"/>
                <w:szCs w:val="21"/>
              </w:rPr>
            </w:pPr>
            <w:r>
              <w:rPr>
                <w:kern w:val="0"/>
                <w:sz w:val="21"/>
                <w:szCs w:val="21"/>
              </w:rPr>
              <w:t>安全员</w:t>
            </w:r>
          </w:p>
        </w:tc>
        <w:tc>
          <w:tcPr>
            <w:tcW w:w="4100" w:type="dxa"/>
            <w:vAlign w:val="center"/>
          </w:tcPr>
          <w:p w14:paraId="2AB45B94">
            <w:pPr>
              <w:widowControl/>
              <w:adjustRightInd w:val="0"/>
              <w:spacing w:line="240" w:lineRule="auto"/>
              <w:ind w:firstLine="29" w:firstLineChars="14"/>
              <w:textAlignment w:val="center"/>
              <w:rPr>
                <w:kern w:val="0"/>
                <w:sz w:val="21"/>
                <w:szCs w:val="21"/>
              </w:rPr>
            </w:pPr>
            <w:r>
              <w:rPr>
                <w:kern w:val="0"/>
                <w:sz w:val="21"/>
                <w:szCs w:val="21"/>
              </w:rPr>
              <w:t>检查施工中安全保护措施的监督执行，监督执行作业前安全技术交底，负责现场施工安全监督。</w:t>
            </w:r>
          </w:p>
        </w:tc>
      </w:tr>
      <w:tr w14:paraId="5117E9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9315DD7">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p>
        </w:tc>
        <w:tc>
          <w:tcPr>
            <w:tcW w:w="1262" w:type="dxa"/>
            <w:vAlign w:val="center"/>
          </w:tcPr>
          <w:p w14:paraId="35E9DD6B">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曹永生</w:t>
            </w:r>
          </w:p>
        </w:tc>
        <w:tc>
          <w:tcPr>
            <w:tcW w:w="1637" w:type="dxa"/>
            <w:vAlign w:val="center"/>
          </w:tcPr>
          <w:p w14:paraId="67E02351">
            <w:pPr>
              <w:widowControl/>
              <w:adjustRightInd w:val="0"/>
              <w:spacing w:line="240" w:lineRule="auto"/>
              <w:ind w:firstLine="29" w:firstLineChars="14"/>
              <w:jc w:val="center"/>
              <w:textAlignment w:val="center"/>
              <w:rPr>
                <w:kern w:val="0"/>
                <w:sz w:val="21"/>
                <w:szCs w:val="21"/>
              </w:rPr>
            </w:pPr>
            <w:r>
              <w:rPr>
                <w:kern w:val="0"/>
                <w:sz w:val="21"/>
                <w:szCs w:val="21"/>
              </w:rPr>
              <w:t>机管员</w:t>
            </w:r>
          </w:p>
        </w:tc>
        <w:tc>
          <w:tcPr>
            <w:tcW w:w="4100" w:type="dxa"/>
            <w:vAlign w:val="center"/>
          </w:tcPr>
          <w:p w14:paraId="1CB7C547">
            <w:pPr>
              <w:widowControl/>
              <w:adjustRightInd w:val="0"/>
              <w:spacing w:line="240" w:lineRule="auto"/>
              <w:ind w:firstLine="29" w:firstLineChars="14"/>
              <w:textAlignment w:val="center"/>
              <w:rPr>
                <w:kern w:val="0"/>
                <w:sz w:val="21"/>
                <w:szCs w:val="21"/>
              </w:rPr>
            </w:pPr>
            <w:r>
              <w:rPr>
                <w:kern w:val="0"/>
                <w:sz w:val="21"/>
                <w:szCs w:val="21"/>
              </w:rPr>
              <w:t>配合汇编整理技术资料，监管设备检验，塔机安装完毕后自检。</w:t>
            </w:r>
          </w:p>
        </w:tc>
      </w:tr>
      <w:tr w14:paraId="36F545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790" w:type="dxa"/>
            <w:vMerge w:val="continue"/>
            <w:vAlign w:val="center"/>
          </w:tcPr>
          <w:p w14:paraId="1D532F73">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p>
        </w:tc>
        <w:tc>
          <w:tcPr>
            <w:tcW w:w="1262" w:type="dxa"/>
          </w:tcPr>
          <w:p w14:paraId="1B4FFEF5">
            <w:pPr>
              <w:widowControl/>
              <w:adjustRightInd w:val="0"/>
              <w:spacing w:line="240" w:lineRule="auto"/>
              <w:ind w:firstLine="29" w:firstLineChars="14"/>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张帮植</w:t>
            </w:r>
          </w:p>
        </w:tc>
        <w:tc>
          <w:tcPr>
            <w:tcW w:w="1637" w:type="dxa"/>
            <w:vAlign w:val="center"/>
          </w:tcPr>
          <w:p w14:paraId="66F4CEF9">
            <w:pPr>
              <w:widowControl/>
              <w:adjustRightInd w:val="0"/>
              <w:spacing w:line="240" w:lineRule="auto"/>
              <w:ind w:firstLine="29" w:firstLineChars="14"/>
              <w:jc w:val="center"/>
              <w:textAlignment w:val="center"/>
              <w:rPr>
                <w:kern w:val="0"/>
                <w:sz w:val="21"/>
                <w:szCs w:val="21"/>
              </w:rPr>
            </w:pPr>
            <w:r>
              <w:rPr>
                <w:kern w:val="0"/>
                <w:sz w:val="21"/>
                <w:szCs w:val="21"/>
              </w:rPr>
              <w:t>测量人员</w:t>
            </w:r>
          </w:p>
        </w:tc>
        <w:tc>
          <w:tcPr>
            <w:tcW w:w="4100" w:type="dxa"/>
            <w:vAlign w:val="center"/>
          </w:tcPr>
          <w:p w14:paraId="58B51BB8">
            <w:pPr>
              <w:widowControl/>
              <w:adjustRightInd w:val="0"/>
              <w:spacing w:line="240" w:lineRule="auto"/>
              <w:ind w:firstLine="29" w:firstLineChars="14"/>
              <w:textAlignment w:val="center"/>
              <w:rPr>
                <w:kern w:val="0"/>
                <w:sz w:val="21"/>
                <w:szCs w:val="21"/>
              </w:rPr>
            </w:pPr>
            <w:r>
              <w:rPr>
                <w:kern w:val="0"/>
                <w:sz w:val="21"/>
                <w:szCs w:val="21"/>
              </w:rPr>
              <w:t>配合塔机垂直度测量</w:t>
            </w:r>
          </w:p>
        </w:tc>
      </w:tr>
      <w:bookmarkEnd w:id="110"/>
    </w:tbl>
    <w:p w14:paraId="069E2D6B">
      <w:pPr>
        <w:pStyle w:val="3"/>
        <w:numPr>
          <w:ilvl w:val="0"/>
          <w:numId w:val="15"/>
        </w:numPr>
      </w:pPr>
      <w:bookmarkStart w:id="111" w:name="_Toc12527"/>
      <w:r>
        <w:t>施工</w:t>
      </w:r>
      <w:bookmarkEnd w:id="107"/>
      <w:r>
        <w:t>工艺技术</w:t>
      </w:r>
      <w:bookmarkEnd w:id="111"/>
    </w:p>
    <w:p w14:paraId="7D411E43">
      <w:pPr>
        <w:pStyle w:val="4"/>
        <w:numPr>
          <w:ilvl w:val="1"/>
          <w:numId w:val="15"/>
        </w:numPr>
        <w:rPr>
          <w:color w:val="000000"/>
        </w:rPr>
      </w:pPr>
      <w:bookmarkStart w:id="112" w:name="_Toc297"/>
      <w:r>
        <w:rPr>
          <w:color w:val="000000"/>
        </w:rPr>
        <w:t>施工技术参数</w:t>
      </w:r>
      <w:bookmarkEnd w:id="112"/>
    </w:p>
    <w:p w14:paraId="4632D99D">
      <w:pPr>
        <w:pStyle w:val="5"/>
        <w:numPr>
          <w:ilvl w:val="2"/>
          <w:numId w:val="15"/>
        </w:numPr>
        <w:ind w:firstLineChars="0"/>
      </w:pPr>
      <w:r>
        <w:t>塔机型号</w:t>
      </w:r>
    </w:p>
    <w:p w14:paraId="27D33DD2">
      <w:pPr>
        <w:ind w:firstLine="480"/>
      </w:pPr>
      <w:r>
        <w:t>本工程1#、2#墩塔机型号都为浙江虎霸建设机械有限公司的H6010B-6塔式起重机。</w:t>
      </w:r>
      <w:r>
        <w:br w:type="textWrapping"/>
      </w:r>
      <w:r>
        <w:t>H6010B-6塔机由浙江虎霸建设机械有限公司设计制造。该塔机最大工作幅度60米，最大独立起升高度40米，最大额定起重量为6t。主要的参数见表</w:t>
      </w:r>
      <w:r>
        <w:rPr>
          <w:rFonts w:hint="eastAsia"/>
        </w:rPr>
        <w:t>4</w:t>
      </w:r>
      <w:r>
        <w:t>.</w:t>
      </w:r>
      <w:r>
        <w:rPr>
          <w:rFonts w:hint="eastAsia"/>
        </w:rPr>
        <w:t>1</w:t>
      </w:r>
      <w:r>
        <w:t>-</w:t>
      </w:r>
      <w:r>
        <w:rPr>
          <w:rFonts w:hint="eastAsia"/>
        </w:rPr>
        <w:t>2</w:t>
      </w:r>
      <w:r>
        <w:t>。</w:t>
      </w:r>
    </w:p>
    <w:p w14:paraId="6DF75656">
      <w:pPr>
        <w:ind w:firstLine="480"/>
      </w:pPr>
      <w:r>
        <w:t>本工程根据实际施工需要，H6010B-6塔机采用50m起重臂长，1#墩H6010B-6塔机最终安装高度为2</w:t>
      </w:r>
      <w:r>
        <w:rPr>
          <w:rFonts w:hint="eastAsia"/>
          <w:lang w:val="en-US" w:eastAsia="zh-CN"/>
        </w:rPr>
        <w:t>0.4</w:t>
      </w:r>
      <w:r>
        <w:t>m，无附墙设置。2#墩H6010B-6塔机最终安装高度为</w:t>
      </w:r>
      <w:r>
        <w:rPr>
          <w:rFonts w:hint="eastAsia"/>
          <w:lang w:val="en-US" w:eastAsia="zh-CN"/>
        </w:rPr>
        <w:t>28.8</w:t>
      </w:r>
      <w:r>
        <w:t>m，无附墙设置。</w:t>
      </w:r>
    </w:p>
    <w:p w14:paraId="44B81229">
      <w:pPr>
        <w:pStyle w:val="273"/>
        <w:outlineLvl w:val="9"/>
        <w:rPr>
          <w:color w:val="000000"/>
          <w:szCs w:val="21"/>
        </w:rPr>
      </w:pPr>
      <w:r>
        <w:t xml:space="preserve">表 </w:t>
      </w:r>
      <w:r>
        <w:fldChar w:fldCharType="begin"/>
      </w:r>
      <w:r>
        <w:instrText xml:space="preserve"> STYLEREF 2 \s </w:instrText>
      </w:r>
      <w:r>
        <w:fldChar w:fldCharType="separate"/>
      </w:r>
      <w:r>
        <w:t>4.1</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szCs w:val="21"/>
        </w:rPr>
        <w:t>H6010B-6塔机主要吊装单元划分与重量一览表</w:t>
      </w:r>
    </w:p>
    <w:tbl>
      <w:tblPr>
        <w:tblStyle w:val="72"/>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38"/>
        <w:gridCol w:w="2137"/>
        <w:gridCol w:w="2131"/>
      </w:tblGrid>
      <w:tr w14:paraId="37022A0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649D7E8B">
            <w:pPr>
              <w:ind w:firstLine="0" w:firstLineChars="0"/>
              <w:jc w:val="center"/>
              <w:rPr>
                <w:sz w:val="21"/>
                <w:szCs w:val="21"/>
              </w:rPr>
            </w:pPr>
            <w:r>
              <w:rPr>
                <w:sz w:val="21"/>
                <w:szCs w:val="21"/>
              </w:rPr>
              <w:t>序 号</w:t>
            </w:r>
          </w:p>
        </w:tc>
        <w:tc>
          <w:tcPr>
            <w:tcW w:w="2738" w:type="dxa"/>
            <w:vAlign w:val="center"/>
          </w:tcPr>
          <w:p w14:paraId="090C7790">
            <w:pPr>
              <w:ind w:firstLine="0" w:firstLineChars="0"/>
              <w:jc w:val="center"/>
              <w:rPr>
                <w:sz w:val="21"/>
                <w:szCs w:val="21"/>
              </w:rPr>
            </w:pPr>
            <w:r>
              <w:rPr>
                <w:sz w:val="21"/>
                <w:szCs w:val="21"/>
              </w:rPr>
              <w:t>名称</w:t>
            </w:r>
          </w:p>
        </w:tc>
        <w:tc>
          <w:tcPr>
            <w:tcW w:w="2137" w:type="dxa"/>
            <w:vAlign w:val="center"/>
          </w:tcPr>
          <w:p w14:paraId="3E53735A">
            <w:pPr>
              <w:ind w:firstLine="0" w:firstLineChars="0"/>
              <w:jc w:val="center"/>
              <w:rPr>
                <w:sz w:val="21"/>
                <w:szCs w:val="21"/>
              </w:rPr>
            </w:pPr>
            <w:r>
              <w:rPr>
                <w:sz w:val="21"/>
                <w:szCs w:val="21"/>
              </w:rPr>
              <w:t>重量（kg）</w:t>
            </w:r>
          </w:p>
        </w:tc>
        <w:tc>
          <w:tcPr>
            <w:tcW w:w="2131" w:type="dxa"/>
            <w:vAlign w:val="center"/>
          </w:tcPr>
          <w:p w14:paraId="227D2BB3">
            <w:pPr>
              <w:ind w:firstLine="0" w:firstLineChars="0"/>
              <w:jc w:val="center"/>
              <w:rPr>
                <w:sz w:val="21"/>
                <w:szCs w:val="21"/>
              </w:rPr>
            </w:pPr>
            <w:r>
              <w:rPr>
                <w:sz w:val="21"/>
                <w:szCs w:val="21"/>
              </w:rPr>
              <w:t>吊高 H(m)</w:t>
            </w:r>
          </w:p>
        </w:tc>
      </w:tr>
      <w:tr w14:paraId="148917D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69120FC6">
            <w:pPr>
              <w:ind w:firstLine="0" w:firstLineChars="0"/>
              <w:jc w:val="center"/>
              <w:rPr>
                <w:color w:val="000000"/>
                <w:sz w:val="21"/>
                <w:szCs w:val="21"/>
              </w:rPr>
            </w:pPr>
            <w:r>
              <w:rPr>
                <w:color w:val="000000"/>
                <w:sz w:val="21"/>
                <w:szCs w:val="21"/>
              </w:rPr>
              <w:t>1</w:t>
            </w:r>
          </w:p>
        </w:tc>
        <w:tc>
          <w:tcPr>
            <w:tcW w:w="2738" w:type="dxa"/>
            <w:vAlign w:val="center"/>
          </w:tcPr>
          <w:p w14:paraId="74F40D99">
            <w:pPr>
              <w:ind w:firstLine="0" w:firstLineChars="0"/>
              <w:jc w:val="center"/>
              <w:rPr>
                <w:color w:val="000000"/>
                <w:sz w:val="21"/>
                <w:szCs w:val="21"/>
              </w:rPr>
            </w:pPr>
            <w:r>
              <w:rPr>
                <w:color w:val="000000"/>
                <w:sz w:val="21"/>
                <w:szCs w:val="21"/>
              </w:rPr>
              <w:t>过渡节</w:t>
            </w:r>
          </w:p>
        </w:tc>
        <w:tc>
          <w:tcPr>
            <w:tcW w:w="2137" w:type="dxa"/>
            <w:vAlign w:val="center"/>
          </w:tcPr>
          <w:p w14:paraId="51BA8B49">
            <w:pPr>
              <w:ind w:firstLine="0" w:firstLineChars="0"/>
              <w:jc w:val="center"/>
              <w:rPr>
                <w:color w:val="000000"/>
                <w:sz w:val="21"/>
                <w:szCs w:val="21"/>
              </w:rPr>
            </w:pPr>
            <w:r>
              <w:rPr>
                <w:color w:val="000000"/>
                <w:sz w:val="21"/>
                <w:szCs w:val="21"/>
              </w:rPr>
              <w:t>1172</w:t>
            </w:r>
          </w:p>
        </w:tc>
        <w:tc>
          <w:tcPr>
            <w:tcW w:w="2131" w:type="dxa"/>
            <w:vAlign w:val="center"/>
          </w:tcPr>
          <w:p w14:paraId="7C7E4E27">
            <w:pPr>
              <w:ind w:firstLine="0" w:firstLineChars="0"/>
              <w:jc w:val="center"/>
              <w:rPr>
                <w:color w:val="000000"/>
                <w:sz w:val="21"/>
                <w:szCs w:val="21"/>
              </w:rPr>
            </w:pPr>
            <w:r>
              <w:rPr>
                <w:color w:val="000000"/>
                <w:sz w:val="21"/>
                <w:szCs w:val="21"/>
              </w:rPr>
              <w:t>9.8</w:t>
            </w:r>
          </w:p>
        </w:tc>
      </w:tr>
      <w:tr w14:paraId="2F00AAD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6A638B42">
            <w:pPr>
              <w:ind w:firstLine="0" w:firstLineChars="0"/>
              <w:jc w:val="center"/>
              <w:rPr>
                <w:color w:val="000000"/>
                <w:sz w:val="21"/>
                <w:szCs w:val="21"/>
              </w:rPr>
            </w:pPr>
            <w:r>
              <w:rPr>
                <w:color w:val="000000"/>
                <w:sz w:val="21"/>
                <w:szCs w:val="21"/>
              </w:rPr>
              <w:t>2</w:t>
            </w:r>
          </w:p>
        </w:tc>
        <w:tc>
          <w:tcPr>
            <w:tcW w:w="2738" w:type="dxa"/>
            <w:vAlign w:val="center"/>
          </w:tcPr>
          <w:p w14:paraId="07E2571F">
            <w:pPr>
              <w:ind w:firstLine="0" w:firstLineChars="0"/>
              <w:jc w:val="center"/>
              <w:rPr>
                <w:color w:val="000000"/>
                <w:sz w:val="21"/>
                <w:szCs w:val="21"/>
              </w:rPr>
            </w:pPr>
            <w:r>
              <w:rPr>
                <w:color w:val="000000"/>
                <w:sz w:val="21"/>
                <w:szCs w:val="21"/>
              </w:rPr>
              <w:t>标准节</w:t>
            </w:r>
          </w:p>
        </w:tc>
        <w:tc>
          <w:tcPr>
            <w:tcW w:w="2137" w:type="dxa"/>
            <w:vAlign w:val="center"/>
          </w:tcPr>
          <w:p w14:paraId="1134E235">
            <w:pPr>
              <w:ind w:firstLine="0" w:firstLineChars="0"/>
              <w:jc w:val="center"/>
              <w:rPr>
                <w:color w:val="000000"/>
                <w:sz w:val="21"/>
                <w:szCs w:val="21"/>
              </w:rPr>
            </w:pPr>
            <w:r>
              <w:rPr>
                <w:color w:val="000000"/>
                <w:sz w:val="21"/>
                <w:szCs w:val="21"/>
              </w:rPr>
              <w:t>905</w:t>
            </w:r>
          </w:p>
        </w:tc>
        <w:tc>
          <w:tcPr>
            <w:tcW w:w="2131" w:type="dxa"/>
            <w:vAlign w:val="center"/>
          </w:tcPr>
          <w:p w14:paraId="34D6C998">
            <w:pPr>
              <w:ind w:firstLine="0" w:firstLineChars="0"/>
              <w:jc w:val="center"/>
              <w:rPr>
                <w:color w:val="000000"/>
                <w:sz w:val="21"/>
                <w:szCs w:val="21"/>
              </w:rPr>
            </w:pPr>
            <w:r>
              <w:rPr>
                <w:color w:val="000000"/>
                <w:sz w:val="21"/>
                <w:szCs w:val="21"/>
              </w:rPr>
              <w:t>9.8</w:t>
            </w:r>
          </w:p>
        </w:tc>
      </w:tr>
      <w:tr w14:paraId="21AB6EE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47A756D8">
            <w:pPr>
              <w:ind w:firstLine="0" w:firstLineChars="0"/>
              <w:jc w:val="center"/>
              <w:rPr>
                <w:color w:val="000000"/>
                <w:sz w:val="21"/>
                <w:szCs w:val="21"/>
              </w:rPr>
            </w:pPr>
            <w:r>
              <w:rPr>
                <w:color w:val="000000"/>
                <w:sz w:val="21"/>
                <w:szCs w:val="21"/>
              </w:rPr>
              <w:t>3</w:t>
            </w:r>
          </w:p>
        </w:tc>
        <w:tc>
          <w:tcPr>
            <w:tcW w:w="2738" w:type="dxa"/>
            <w:vAlign w:val="center"/>
          </w:tcPr>
          <w:p w14:paraId="79BB7AA7">
            <w:pPr>
              <w:ind w:firstLine="0" w:firstLineChars="0"/>
              <w:jc w:val="center"/>
              <w:rPr>
                <w:color w:val="000000"/>
                <w:sz w:val="21"/>
                <w:szCs w:val="21"/>
              </w:rPr>
            </w:pPr>
            <w:r>
              <w:rPr>
                <w:color w:val="000000"/>
                <w:sz w:val="21"/>
                <w:szCs w:val="21"/>
              </w:rPr>
              <w:t>套架</w:t>
            </w:r>
          </w:p>
        </w:tc>
        <w:tc>
          <w:tcPr>
            <w:tcW w:w="2137" w:type="dxa"/>
            <w:vAlign w:val="center"/>
          </w:tcPr>
          <w:p w14:paraId="285D3EDF">
            <w:pPr>
              <w:ind w:firstLine="0" w:firstLineChars="0"/>
              <w:jc w:val="center"/>
              <w:rPr>
                <w:color w:val="000000"/>
                <w:sz w:val="21"/>
                <w:szCs w:val="21"/>
              </w:rPr>
            </w:pPr>
            <w:r>
              <w:rPr>
                <w:color w:val="000000"/>
                <w:sz w:val="21"/>
                <w:szCs w:val="21"/>
              </w:rPr>
              <w:t>3623</w:t>
            </w:r>
          </w:p>
        </w:tc>
        <w:tc>
          <w:tcPr>
            <w:tcW w:w="2131" w:type="dxa"/>
            <w:vAlign w:val="center"/>
          </w:tcPr>
          <w:p w14:paraId="1C41C190">
            <w:pPr>
              <w:ind w:firstLine="0" w:firstLineChars="0"/>
              <w:jc w:val="center"/>
              <w:rPr>
                <w:color w:val="000000"/>
                <w:sz w:val="21"/>
                <w:szCs w:val="21"/>
              </w:rPr>
            </w:pPr>
            <w:r>
              <w:rPr>
                <w:color w:val="000000"/>
                <w:sz w:val="21"/>
                <w:szCs w:val="21"/>
              </w:rPr>
              <w:t>17.2</w:t>
            </w:r>
          </w:p>
        </w:tc>
      </w:tr>
      <w:tr w14:paraId="6045E46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48CA7998">
            <w:pPr>
              <w:ind w:firstLine="0" w:firstLineChars="0"/>
              <w:jc w:val="center"/>
              <w:rPr>
                <w:color w:val="000000"/>
                <w:sz w:val="21"/>
                <w:szCs w:val="21"/>
              </w:rPr>
            </w:pPr>
            <w:r>
              <w:rPr>
                <w:color w:val="000000"/>
                <w:sz w:val="21"/>
                <w:szCs w:val="21"/>
              </w:rPr>
              <w:t>4</w:t>
            </w:r>
          </w:p>
        </w:tc>
        <w:tc>
          <w:tcPr>
            <w:tcW w:w="2738" w:type="dxa"/>
            <w:vAlign w:val="center"/>
          </w:tcPr>
          <w:p w14:paraId="1AA7A8B8">
            <w:pPr>
              <w:ind w:firstLine="0" w:firstLineChars="0"/>
              <w:jc w:val="center"/>
              <w:rPr>
                <w:color w:val="000000"/>
                <w:sz w:val="21"/>
                <w:szCs w:val="21"/>
              </w:rPr>
            </w:pPr>
            <w:r>
              <w:rPr>
                <w:color w:val="000000"/>
                <w:sz w:val="21"/>
                <w:szCs w:val="21"/>
              </w:rPr>
              <w:t>回转总成</w:t>
            </w:r>
          </w:p>
        </w:tc>
        <w:tc>
          <w:tcPr>
            <w:tcW w:w="2137" w:type="dxa"/>
            <w:vAlign w:val="center"/>
          </w:tcPr>
          <w:p w14:paraId="2D004EEC">
            <w:pPr>
              <w:ind w:firstLine="0" w:firstLineChars="0"/>
              <w:jc w:val="center"/>
              <w:rPr>
                <w:color w:val="000000"/>
                <w:sz w:val="21"/>
                <w:szCs w:val="21"/>
              </w:rPr>
            </w:pPr>
            <w:r>
              <w:rPr>
                <w:color w:val="000000"/>
                <w:sz w:val="21"/>
                <w:szCs w:val="21"/>
              </w:rPr>
              <w:t>3900</w:t>
            </w:r>
          </w:p>
        </w:tc>
        <w:tc>
          <w:tcPr>
            <w:tcW w:w="2131" w:type="dxa"/>
            <w:vAlign w:val="center"/>
          </w:tcPr>
          <w:p w14:paraId="7FE0706C">
            <w:pPr>
              <w:ind w:firstLine="0" w:firstLineChars="0"/>
              <w:jc w:val="center"/>
              <w:rPr>
                <w:color w:val="000000"/>
                <w:sz w:val="21"/>
                <w:szCs w:val="21"/>
              </w:rPr>
            </w:pPr>
            <w:r>
              <w:rPr>
                <w:color w:val="000000"/>
                <w:sz w:val="21"/>
                <w:szCs w:val="21"/>
              </w:rPr>
              <w:t>12</w:t>
            </w:r>
          </w:p>
        </w:tc>
      </w:tr>
      <w:tr w14:paraId="4D40270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745754E5">
            <w:pPr>
              <w:ind w:firstLine="0" w:firstLineChars="0"/>
              <w:jc w:val="center"/>
              <w:rPr>
                <w:color w:val="000000"/>
                <w:sz w:val="21"/>
                <w:szCs w:val="21"/>
              </w:rPr>
            </w:pPr>
            <w:r>
              <w:rPr>
                <w:color w:val="000000"/>
                <w:sz w:val="21"/>
                <w:szCs w:val="21"/>
              </w:rPr>
              <w:t>6</w:t>
            </w:r>
          </w:p>
        </w:tc>
        <w:tc>
          <w:tcPr>
            <w:tcW w:w="2738" w:type="dxa"/>
            <w:vAlign w:val="center"/>
          </w:tcPr>
          <w:p w14:paraId="5560D877">
            <w:pPr>
              <w:ind w:firstLine="0" w:firstLineChars="0"/>
              <w:jc w:val="center"/>
              <w:rPr>
                <w:color w:val="000000"/>
                <w:sz w:val="21"/>
                <w:szCs w:val="21"/>
              </w:rPr>
            </w:pPr>
            <w:r>
              <w:rPr>
                <w:color w:val="000000"/>
                <w:sz w:val="21"/>
                <w:szCs w:val="21"/>
              </w:rPr>
              <w:t>塔顶</w:t>
            </w:r>
          </w:p>
        </w:tc>
        <w:tc>
          <w:tcPr>
            <w:tcW w:w="2137" w:type="dxa"/>
            <w:vAlign w:val="center"/>
          </w:tcPr>
          <w:p w14:paraId="7F5D300F">
            <w:pPr>
              <w:ind w:firstLine="0" w:firstLineChars="0"/>
              <w:jc w:val="center"/>
              <w:rPr>
                <w:color w:val="000000"/>
                <w:sz w:val="21"/>
                <w:szCs w:val="21"/>
              </w:rPr>
            </w:pPr>
            <w:r>
              <w:rPr>
                <w:color w:val="000000"/>
                <w:sz w:val="21"/>
                <w:szCs w:val="21"/>
              </w:rPr>
              <w:t>1750</w:t>
            </w:r>
          </w:p>
        </w:tc>
        <w:tc>
          <w:tcPr>
            <w:tcW w:w="2131" w:type="dxa"/>
            <w:vAlign w:val="center"/>
          </w:tcPr>
          <w:p w14:paraId="35099FB1">
            <w:pPr>
              <w:ind w:firstLine="0" w:firstLineChars="0"/>
              <w:jc w:val="center"/>
              <w:rPr>
                <w:color w:val="000000"/>
                <w:sz w:val="21"/>
                <w:szCs w:val="21"/>
              </w:rPr>
            </w:pPr>
            <w:r>
              <w:rPr>
                <w:color w:val="000000"/>
                <w:sz w:val="21"/>
                <w:szCs w:val="21"/>
              </w:rPr>
              <w:t>18.6</w:t>
            </w:r>
          </w:p>
        </w:tc>
      </w:tr>
      <w:tr w14:paraId="36C8847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31266707">
            <w:pPr>
              <w:ind w:firstLine="0" w:firstLineChars="0"/>
              <w:jc w:val="center"/>
              <w:rPr>
                <w:color w:val="000000"/>
                <w:sz w:val="21"/>
                <w:szCs w:val="21"/>
              </w:rPr>
            </w:pPr>
            <w:r>
              <w:rPr>
                <w:color w:val="000000"/>
                <w:sz w:val="21"/>
                <w:szCs w:val="21"/>
              </w:rPr>
              <w:t>7</w:t>
            </w:r>
          </w:p>
        </w:tc>
        <w:tc>
          <w:tcPr>
            <w:tcW w:w="2738" w:type="dxa"/>
            <w:vAlign w:val="center"/>
          </w:tcPr>
          <w:p w14:paraId="294B3A75">
            <w:pPr>
              <w:ind w:firstLine="0" w:firstLineChars="0"/>
              <w:jc w:val="center"/>
              <w:rPr>
                <w:color w:val="000000"/>
                <w:sz w:val="21"/>
                <w:szCs w:val="21"/>
              </w:rPr>
            </w:pPr>
            <w:r>
              <w:rPr>
                <w:color w:val="000000"/>
                <w:sz w:val="21"/>
                <w:szCs w:val="21"/>
              </w:rPr>
              <w:t>起重臂总成（50m）</w:t>
            </w:r>
          </w:p>
        </w:tc>
        <w:tc>
          <w:tcPr>
            <w:tcW w:w="2137" w:type="dxa"/>
            <w:vAlign w:val="center"/>
          </w:tcPr>
          <w:p w14:paraId="460E55D9">
            <w:pPr>
              <w:ind w:firstLine="0" w:firstLineChars="0"/>
              <w:jc w:val="center"/>
              <w:rPr>
                <w:color w:val="000000"/>
                <w:sz w:val="21"/>
                <w:szCs w:val="21"/>
              </w:rPr>
            </w:pPr>
            <w:r>
              <w:rPr>
                <w:color w:val="000000"/>
                <w:sz w:val="21"/>
                <w:szCs w:val="21"/>
              </w:rPr>
              <w:t>5997</w:t>
            </w:r>
          </w:p>
        </w:tc>
        <w:tc>
          <w:tcPr>
            <w:tcW w:w="2131" w:type="dxa"/>
            <w:vAlign w:val="center"/>
          </w:tcPr>
          <w:p w14:paraId="2F003A47">
            <w:pPr>
              <w:ind w:firstLine="0" w:firstLineChars="0"/>
              <w:jc w:val="center"/>
              <w:rPr>
                <w:color w:val="000000"/>
                <w:sz w:val="21"/>
                <w:szCs w:val="21"/>
              </w:rPr>
            </w:pPr>
            <w:r>
              <w:rPr>
                <w:color w:val="000000"/>
                <w:sz w:val="21"/>
                <w:szCs w:val="21"/>
              </w:rPr>
              <w:t>22.5</w:t>
            </w:r>
          </w:p>
        </w:tc>
      </w:tr>
      <w:tr w14:paraId="7D1AF4E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458EBECB">
            <w:pPr>
              <w:ind w:firstLine="0" w:firstLineChars="0"/>
              <w:jc w:val="center"/>
              <w:rPr>
                <w:color w:val="000000"/>
                <w:sz w:val="21"/>
                <w:szCs w:val="21"/>
              </w:rPr>
            </w:pPr>
            <w:r>
              <w:rPr>
                <w:color w:val="000000"/>
                <w:sz w:val="21"/>
                <w:szCs w:val="21"/>
              </w:rPr>
              <w:t>8</w:t>
            </w:r>
          </w:p>
        </w:tc>
        <w:tc>
          <w:tcPr>
            <w:tcW w:w="2738" w:type="dxa"/>
            <w:vAlign w:val="center"/>
          </w:tcPr>
          <w:p w14:paraId="103A4B5D">
            <w:pPr>
              <w:ind w:firstLine="0" w:firstLineChars="0"/>
              <w:jc w:val="center"/>
              <w:rPr>
                <w:color w:val="000000"/>
                <w:sz w:val="21"/>
                <w:szCs w:val="21"/>
              </w:rPr>
            </w:pPr>
            <w:r>
              <w:rPr>
                <w:color w:val="000000"/>
                <w:sz w:val="21"/>
                <w:szCs w:val="21"/>
              </w:rPr>
              <w:t>平衡臂+起升机构</w:t>
            </w:r>
          </w:p>
        </w:tc>
        <w:tc>
          <w:tcPr>
            <w:tcW w:w="2137" w:type="dxa"/>
            <w:vAlign w:val="center"/>
          </w:tcPr>
          <w:p w14:paraId="2769EB8E">
            <w:pPr>
              <w:ind w:firstLine="0" w:firstLineChars="0"/>
              <w:jc w:val="center"/>
              <w:rPr>
                <w:color w:val="000000"/>
                <w:sz w:val="21"/>
                <w:szCs w:val="21"/>
              </w:rPr>
            </w:pPr>
            <w:r>
              <w:rPr>
                <w:color w:val="000000"/>
                <w:sz w:val="21"/>
                <w:szCs w:val="21"/>
              </w:rPr>
              <w:t>3682</w:t>
            </w:r>
          </w:p>
        </w:tc>
        <w:tc>
          <w:tcPr>
            <w:tcW w:w="2131" w:type="dxa"/>
            <w:vAlign w:val="center"/>
          </w:tcPr>
          <w:p w14:paraId="257E65FA">
            <w:pPr>
              <w:ind w:firstLine="0" w:firstLineChars="0"/>
              <w:jc w:val="center"/>
              <w:rPr>
                <w:color w:val="000000"/>
                <w:sz w:val="21"/>
                <w:szCs w:val="21"/>
              </w:rPr>
            </w:pPr>
            <w:r>
              <w:rPr>
                <w:color w:val="000000"/>
                <w:sz w:val="21"/>
                <w:szCs w:val="21"/>
              </w:rPr>
              <w:t>14.4</w:t>
            </w:r>
          </w:p>
        </w:tc>
      </w:tr>
      <w:tr w14:paraId="7A8A2C7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0E32D80E">
            <w:pPr>
              <w:ind w:firstLine="0" w:firstLineChars="0"/>
              <w:jc w:val="center"/>
              <w:rPr>
                <w:color w:val="000000"/>
                <w:sz w:val="21"/>
                <w:szCs w:val="21"/>
              </w:rPr>
            </w:pPr>
            <w:r>
              <w:rPr>
                <w:color w:val="000000"/>
                <w:sz w:val="21"/>
                <w:szCs w:val="21"/>
              </w:rPr>
              <w:t>9</w:t>
            </w:r>
          </w:p>
        </w:tc>
        <w:tc>
          <w:tcPr>
            <w:tcW w:w="2738" w:type="dxa"/>
            <w:vAlign w:val="center"/>
          </w:tcPr>
          <w:p w14:paraId="4F974E27">
            <w:pPr>
              <w:ind w:firstLine="0" w:firstLineChars="0"/>
              <w:jc w:val="center"/>
              <w:rPr>
                <w:color w:val="000000"/>
                <w:sz w:val="21"/>
                <w:szCs w:val="21"/>
              </w:rPr>
            </w:pPr>
            <w:r>
              <w:rPr>
                <w:color w:val="000000"/>
                <w:sz w:val="21"/>
                <w:szCs w:val="21"/>
              </w:rPr>
              <w:t>平衡重A</w:t>
            </w:r>
          </w:p>
        </w:tc>
        <w:tc>
          <w:tcPr>
            <w:tcW w:w="2137" w:type="dxa"/>
            <w:vAlign w:val="center"/>
          </w:tcPr>
          <w:p w14:paraId="7A9E096D">
            <w:pPr>
              <w:ind w:firstLine="0" w:firstLineChars="0"/>
              <w:jc w:val="center"/>
              <w:rPr>
                <w:color w:val="000000"/>
                <w:sz w:val="21"/>
                <w:szCs w:val="21"/>
                <w:highlight w:val="yellow"/>
              </w:rPr>
            </w:pPr>
            <w:r>
              <w:rPr>
                <w:color w:val="000000"/>
                <w:sz w:val="21"/>
                <w:szCs w:val="21"/>
              </w:rPr>
              <w:t>2450</w:t>
            </w:r>
          </w:p>
        </w:tc>
        <w:tc>
          <w:tcPr>
            <w:tcW w:w="2131" w:type="dxa"/>
            <w:vAlign w:val="center"/>
          </w:tcPr>
          <w:p w14:paraId="1BDCA3F2">
            <w:pPr>
              <w:ind w:firstLine="0" w:firstLineChars="0"/>
              <w:jc w:val="center"/>
              <w:rPr>
                <w:color w:val="000000"/>
                <w:sz w:val="21"/>
                <w:szCs w:val="21"/>
              </w:rPr>
            </w:pPr>
            <w:r>
              <w:rPr>
                <w:color w:val="000000"/>
                <w:sz w:val="21"/>
                <w:szCs w:val="21"/>
              </w:rPr>
              <w:t>15.5</w:t>
            </w:r>
          </w:p>
        </w:tc>
      </w:tr>
      <w:tr w14:paraId="5AF54B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21D7C75D">
            <w:pPr>
              <w:ind w:firstLine="0" w:firstLineChars="0"/>
              <w:jc w:val="center"/>
              <w:rPr>
                <w:color w:val="000000"/>
                <w:sz w:val="21"/>
                <w:szCs w:val="21"/>
              </w:rPr>
            </w:pPr>
            <w:r>
              <w:rPr>
                <w:color w:val="000000"/>
                <w:sz w:val="21"/>
                <w:szCs w:val="21"/>
              </w:rPr>
              <w:t>10</w:t>
            </w:r>
          </w:p>
        </w:tc>
        <w:tc>
          <w:tcPr>
            <w:tcW w:w="2738" w:type="dxa"/>
            <w:vAlign w:val="center"/>
          </w:tcPr>
          <w:p w14:paraId="6E080C3B">
            <w:pPr>
              <w:ind w:firstLine="0" w:firstLineChars="0"/>
              <w:jc w:val="center"/>
              <w:rPr>
                <w:color w:val="000000"/>
                <w:sz w:val="21"/>
                <w:szCs w:val="21"/>
              </w:rPr>
            </w:pPr>
            <w:r>
              <w:rPr>
                <w:color w:val="000000"/>
                <w:sz w:val="21"/>
                <w:szCs w:val="21"/>
              </w:rPr>
              <w:t>平衡重B</w:t>
            </w:r>
          </w:p>
        </w:tc>
        <w:tc>
          <w:tcPr>
            <w:tcW w:w="2137" w:type="dxa"/>
            <w:vAlign w:val="center"/>
          </w:tcPr>
          <w:p w14:paraId="45CA1E48">
            <w:pPr>
              <w:ind w:firstLine="0" w:firstLineChars="0"/>
              <w:jc w:val="center"/>
              <w:rPr>
                <w:color w:val="000000"/>
                <w:sz w:val="21"/>
                <w:szCs w:val="21"/>
                <w:highlight w:val="yellow"/>
              </w:rPr>
            </w:pPr>
            <w:r>
              <w:rPr>
                <w:color w:val="000000"/>
                <w:sz w:val="21"/>
                <w:szCs w:val="21"/>
              </w:rPr>
              <w:t>2450</w:t>
            </w:r>
          </w:p>
        </w:tc>
        <w:tc>
          <w:tcPr>
            <w:tcW w:w="2131" w:type="dxa"/>
            <w:vAlign w:val="center"/>
          </w:tcPr>
          <w:p w14:paraId="75F88AE4">
            <w:pPr>
              <w:ind w:firstLine="0" w:firstLineChars="0"/>
              <w:jc w:val="center"/>
              <w:rPr>
                <w:color w:val="000000"/>
                <w:sz w:val="21"/>
                <w:szCs w:val="21"/>
              </w:rPr>
            </w:pPr>
            <w:r>
              <w:rPr>
                <w:color w:val="000000"/>
                <w:sz w:val="21"/>
                <w:szCs w:val="21"/>
              </w:rPr>
              <w:t>15.5</w:t>
            </w:r>
          </w:p>
        </w:tc>
      </w:tr>
      <w:tr w14:paraId="58ED62B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6" w:type="dxa"/>
            <w:vAlign w:val="center"/>
          </w:tcPr>
          <w:p w14:paraId="0F681FEE">
            <w:pPr>
              <w:ind w:firstLine="0" w:firstLineChars="0"/>
              <w:jc w:val="center"/>
              <w:rPr>
                <w:color w:val="000000"/>
                <w:sz w:val="21"/>
                <w:szCs w:val="21"/>
              </w:rPr>
            </w:pPr>
            <w:r>
              <w:rPr>
                <w:color w:val="000000"/>
                <w:sz w:val="21"/>
                <w:szCs w:val="21"/>
              </w:rPr>
              <w:t>11</w:t>
            </w:r>
          </w:p>
        </w:tc>
        <w:tc>
          <w:tcPr>
            <w:tcW w:w="2738" w:type="dxa"/>
            <w:vAlign w:val="center"/>
          </w:tcPr>
          <w:p w14:paraId="289DA7C2">
            <w:pPr>
              <w:ind w:firstLine="0" w:firstLineChars="0"/>
              <w:jc w:val="center"/>
              <w:rPr>
                <w:color w:val="000000"/>
                <w:sz w:val="21"/>
                <w:szCs w:val="21"/>
              </w:rPr>
            </w:pPr>
            <w:r>
              <w:rPr>
                <w:color w:val="000000"/>
                <w:sz w:val="21"/>
                <w:szCs w:val="21"/>
              </w:rPr>
              <w:t>平衡重C</w:t>
            </w:r>
          </w:p>
        </w:tc>
        <w:tc>
          <w:tcPr>
            <w:tcW w:w="2137" w:type="dxa"/>
            <w:vAlign w:val="center"/>
          </w:tcPr>
          <w:p w14:paraId="43397D17">
            <w:pPr>
              <w:ind w:firstLine="0" w:firstLineChars="0"/>
              <w:jc w:val="center"/>
              <w:rPr>
                <w:color w:val="000000"/>
                <w:sz w:val="21"/>
                <w:szCs w:val="21"/>
              </w:rPr>
            </w:pPr>
            <w:r>
              <w:rPr>
                <w:color w:val="000000"/>
                <w:sz w:val="21"/>
                <w:szCs w:val="21"/>
              </w:rPr>
              <w:t>1500</w:t>
            </w:r>
          </w:p>
        </w:tc>
        <w:tc>
          <w:tcPr>
            <w:tcW w:w="2131" w:type="dxa"/>
            <w:vAlign w:val="center"/>
          </w:tcPr>
          <w:p w14:paraId="0F80BD5D">
            <w:pPr>
              <w:ind w:firstLine="0" w:firstLineChars="0"/>
              <w:jc w:val="center"/>
              <w:rPr>
                <w:color w:val="000000"/>
                <w:sz w:val="21"/>
                <w:szCs w:val="21"/>
              </w:rPr>
            </w:pPr>
            <w:r>
              <w:rPr>
                <w:color w:val="000000"/>
                <w:sz w:val="21"/>
                <w:szCs w:val="21"/>
              </w:rPr>
              <w:t>15.5</w:t>
            </w:r>
          </w:p>
        </w:tc>
      </w:tr>
    </w:tbl>
    <w:p w14:paraId="25F1D137">
      <w:pPr>
        <w:ind w:firstLine="480"/>
      </w:pPr>
      <w:r>
        <w:t>注：以上吊高为吊耳高度，未计入吊装钢丝绳长度。</w:t>
      </w:r>
    </w:p>
    <w:p w14:paraId="48F3FBAE">
      <w:pPr>
        <w:ind w:firstLine="480"/>
      </w:pPr>
    </w:p>
    <w:p w14:paraId="530B0DBD">
      <w:pPr>
        <w:ind w:firstLine="480"/>
      </w:pPr>
    </w:p>
    <w:p w14:paraId="6A1AE918">
      <w:pPr>
        <w:ind w:firstLine="480"/>
      </w:pPr>
    </w:p>
    <w:p w14:paraId="256D2AF7">
      <w:pPr>
        <w:ind w:firstLine="480"/>
      </w:pPr>
    </w:p>
    <w:p w14:paraId="68161920">
      <w:pPr>
        <w:pStyle w:val="5"/>
        <w:numPr>
          <w:ilvl w:val="2"/>
          <w:numId w:val="15"/>
        </w:numPr>
        <w:ind w:firstLineChars="0"/>
      </w:pPr>
      <w:r>
        <w:t>塔机性能与参数</w:t>
      </w:r>
    </w:p>
    <w:p w14:paraId="32CEC0D6">
      <w:pPr>
        <w:pStyle w:val="273"/>
        <w:outlineLvl w:val="9"/>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2</w:t>
      </w:r>
      <w:r>
        <w:fldChar w:fldCharType="end"/>
      </w:r>
      <w:r>
        <w:rPr>
          <w:szCs w:val="21"/>
        </w:rPr>
        <w:t xml:space="preserve"> H6010B-6塔机主要技术参数</w:t>
      </w:r>
    </w:p>
    <w:p w14:paraId="40C88DE9">
      <w:pPr>
        <w:pStyle w:val="275"/>
        <w:spacing w:line="360" w:lineRule="auto"/>
      </w:pPr>
      <w:r>
        <w:drawing>
          <wp:inline distT="0" distB="0" distL="114300" distR="114300">
            <wp:extent cx="5527675" cy="6602730"/>
            <wp:effectExtent l="0" t="0" r="15875" b="7620"/>
            <wp:docPr id="1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8"/>
                    <pic:cNvPicPr>
                      <a:picLocks noChangeAspect="1"/>
                    </pic:cNvPicPr>
                  </pic:nvPicPr>
                  <pic:blipFill>
                    <a:blip r:embed="rId35"/>
                    <a:stretch>
                      <a:fillRect/>
                    </a:stretch>
                  </pic:blipFill>
                  <pic:spPr>
                    <a:xfrm>
                      <a:off x="0" y="0"/>
                      <a:ext cx="5527675" cy="6602730"/>
                    </a:xfrm>
                    <a:prstGeom prst="rect">
                      <a:avLst/>
                    </a:prstGeom>
                    <a:noFill/>
                    <a:ln>
                      <a:noFill/>
                    </a:ln>
                  </pic:spPr>
                </pic:pic>
              </a:graphicData>
            </a:graphic>
          </wp:inline>
        </w:drawing>
      </w:r>
    </w:p>
    <w:p w14:paraId="68F8F803">
      <w:pPr>
        <w:pStyle w:val="275"/>
        <w:spacing w:line="360" w:lineRule="auto"/>
        <w:jc w:val="both"/>
      </w:pPr>
      <w:bookmarkStart w:id="113" w:name="_Toc525111760"/>
      <w:bookmarkStart w:id="114" w:name="_Toc522109871"/>
      <w:bookmarkStart w:id="115" w:name="_Toc520882276"/>
      <w:bookmarkStart w:id="116" w:name="_Toc525053747"/>
      <w:bookmarkStart w:id="117" w:name="_Toc521920693"/>
      <w:bookmarkStart w:id="118" w:name="_Toc522109637"/>
    </w:p>
    <w:p w14:paraId="324F7929">
      <w:pPr>
        <w:pStyle w:val="275"/>
        <w:spacing w:line="360" w:lineRule="auto"/>
        <w:jc w:val="both"/>
      </w:pPr>
    </w:p>
    <w:p w14:paraId="2DE7ED37">
      <w:pPr>
        <w:pStyle w:val="273"/>
        <w:jc w:val="both"/>
        <w:outlineLvl w:val="9"/>
      </w:pPr>
    </w:p>
    <w:p w14:paraId="35843039">
      <w:pPr>
        <w:ind w:firstLine="480"/>
      </w:pPr>
    </w:p>
    <w:p w14:paraId="2B3ABAFF">
      <w:pPr>
        <w:ind w:firstLine="480"/>
      </w:pPr>
    </w:p>
    <w:p w14:paraId="07249CA3">
      <w:pPr>
        <w:pStyle w:val="273"/>
        <w:outlineLvl w:val="9"/>
      </w:pPr>
      <w:r>
        <w:t>表</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3</w:t>
      </w:r>
      <w:r>
        <w:fldChar w:fldCharType="end"/>
      </w:r>
      <w:r>
        <w:rPr>
          <w:szCs w:val="21"/>
        </w:rPr>
        <w:t xml:space="preserve">  H6010B-6塔机起重特性一览表</w:t>
      </w:r>
      <w:bookmarkEnd w:id="113"/>
      <w:bookmarkEnd w:id="114"/>
      <w:bookmarkEnd w:id="115"/>
      <w:bookmarkEnd w:id="116"/>
      <w:bookmarkEnd w:id="117"/>
      <w:bookmarkEnd w:id="118"/>
    </w:p>
    <w:p w14:paraId="2299BE15">
      <w:pPr>
        <w:ind w:firstLine="0" w:firstLineChars="0"/>
        <w:jc w:val="center"/>
        <w:rPr>
          <w:b/>
        </w:rPr>
      </w:pPr>
      <w:r>
        <w:drawing>
          <wp:inline distT="0" distB="0" distL="114300" distR="114300">
            <wp:extent cx="3663950" cy="5721350"/>
            <wp:effectExtent l="0" t="0" r="12700" b="12700"/>
            <wp:docPr id="1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9"/>
                    <pic:cNvPicPr>
                      <a:picLocks noChangeAspect="1"/>
                    </pic:cNvPicPr>
                  </pic:nvPicPr>
                  <pic:blipFill>
                    <a:blip r:embed="rId36"/>
                    <a:srcRect l="4231"/>
                    <a:stretch>
                      <a:fillRect/>
                    </a:stretch>
                  </pic:blipFill>
                  <pic:spPr>
                    <a:xfrm rot="5400000">
                      <a:off x="0" y="0"/>
                      <a:ext cx="3663950" cy="5721350"/>
                    </a:xfrm>
                    <a:prstGeom prst="rect">
                      <a:avLst/>
                    </a:prstGeom>
                    <a:noFill/>
                    <a:ln>
                      <a:noFill/>
                    </a:ln>
                  </pic:spPr>
                </pic:pic>
              </a:graphicData>
            </a:graphic>
          </wp:inline>
        </w:drawing>
      </w:r>
    </w:p>
    <w:p w14:paraId="7F1DED30">
      <w:pPr>
        <w:pStyle w:val="5"/>
        <w:numPr>
          <w:ilvl w:val="2"/>
          <w:numId w:val="15"/>
        </w:numPr>
        <w:ind w:firstLineChars="0"/>
      </w:pPr>
      <w:r>
        <w:t>塔机基础</w:t>
      </w:r>
    </w:p>
    <w:p w14:paraId="3A21482B">
      <w:pPr>
        <w:ind w:firstLine="0" w:firstLineChars="0"/>
      </w:pPr>
      <w:r>
        <w:rPr>
          <w:rFonts w:hint="eastAsia"/>
        </w:rPr>
        <w:t>4.1.3.1塔基基础概况</w:t>
      </w:r>
    </w:p>
    <w:p w14:paraId="29DA6BAB">
      <w:pPr>
        <w:ind w:firstLine="480"/>
      </w:pPr>
      <w:r>
        <w:t>1#、2#塔机基础采用</w:t>
      </w:r>
      <w:r>
        <w:rPr>
          <w:rFonts w:hint="eastAsia"/>
        </w:rPr>
        <w:t>钢管桩基础，将型钢固定在钢管桩上来支撑塔吊。其中横梁采用2HM588X300型钢，横梁之间采用2HM588X300型钢连为整体，</w:t>
      </w:r>
      <w:r>
        <w:t>结构具体布置见下图。</w:t>
      </w:r>
    </w:p>
    <w:p w14:paraId="3B6154FD">
      <w:pPr>
        <w:ind w:firstLine="0" w:firstLineChars="0"/>
        <w:jc w:val="center"/>
      </w:pPr>
      <w:r>
        <w:drawing>
          <wp:inline distT="0" distB="0" distL="114300" distR="114300">
            <wp:extent cx="4765675" cy="3035935"/>
            <wp:effectExtent l="0" t="0" r="15875" b="12065"/>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pic:cNvPicPr>
                  </pic:nvPicPr>
                  <pic:blipFill>
                    <a:blip r:embed="rId37"/>
                    <a:stretch>
                      <a:fillRect/>
                    </a:stretch>
                  </pic:blipFill>
                  <pic:spPr>
                    <a:xfrm>
                      <a:off x="0" y="0"/>
                      <a:ext cx="4765675" cy="3035935"/>
                    </a:xfrm>
                    <a:prstGeom prst="rect">
                      <a:avLst/>
                    </a:prstGeom>
                    <a:noFill/>
                    <a:ln>
                      <a:noFill/>
                    </a:ln>
                  </pic:spPr>
                </pic:pic>
              </a:graphicData>
            </a:graphic>
          </wp:inline>
        </w:drawing>
      </w:r>
    </w:p>
    <w:p w14:paraId="20064DE5">
      <w:pPr>
        <w:pStyle w:val="273"/>
        <w:spacing w:line="360" w:lineRule="auto"/>
        <w:outlineLvl w:val="9"/>
      </w:pPr>
      <w:r>
        <w:drawing>
          <wp:inline distT="0" distB="0" distL="114300" distR="114300">
            <wp:extent cx="5758815" cy="3576320"/>
            <wp:effectExtent l="0" t="0" r="13335" b="508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pic:cNvPicPr>
                      <a:picLocks noChangeAspect="1"/>
                    </pic:cNvPicPr>
                  </pic:nvPicPr>
                  <pic:blipFill>
                    <a:blip r:embed="rId38"/>
                    <a:stretch>
                      <a:fillRect/>
                    </a:stretch>
                  </pic:blipFill>
                  <pic:spPr>
                    <a:xfrm>
                      <a:off x="0" y="0"/>
                      <a:ext cx="5758815" cy="3576320"/>
                    </a:xfrm>
                    <a:prstGeom prst="rect">
                      <a:avLst/>
                    </a:prstGeom>
                    <a:noFill/>
                    <a:ln>
                      <a:noFill/>
                    </a:ln>
                  </pic:spPr>
                </pic:pic>
              </a:graphicData>
            </a:graphic>
          </wp:inline>
        </w:drawing>
      </w:r>
    </w:p>
    <w:p w14:paraId="2CE717D2">
      <w:pPr>
        <w:pStyle w:val="273"/>
        <w:outlineLvl w:val="9"/>
      </w:pPr>
      <w:r>
        <w:t xml:space="preserve">图 </w:t>
      </w:r>
      <w:r>
        <w:fldChar w:fldCharType="begin"/>
      </w:r>
      <w:r>
        <w:instrText xml:space="preserve"> STYLEREF 2 \s </w:instrText>
      </w:r>
      <w:r>
        <w:fldChar w:fldCharType="separate"/>
      </w:r>
      <w:r>
        <w:t>4.1</w:t>
      </w:r>
      <w:r>
        <w:fldChar w:fldCharType="end"/>
      </w:r>
      <w:r>
        <w:t>-</w:t>
      </w:r>
      <w:r>
        <w:fldChar w:fldCharType="begin"/>
      </w:r>
      <w:r>
        <w:instrText xml:space="preserve"> SEQ 图 \* ARABIC \s 2 </w:instrText>
      </w:r>
      <w:r>
        <w:fldChar w:fldCharType="separate"/>
      </w:r>
      <w:r>
        <w:t>1</w:t>
      </w:r>
      <w:r>
        <w:fldChar w:fldCharType="end"/>
      </w:r>
      <w:r>
        <w:t xml:space="preserve"> 塔机基础平面布置图</w:t>
      </w:r>
      <w:r>
        <w:rPr>
          <w:rFonts w:hint="eastAsia"/>
        </w:rPr>
        <w:t>（单位：mm）</w:t>
      </w:r>
    </w:p>
    <w:p w14:paraId="38898DA9">
      <w:pPr>
        <w:pStyle w:val="273"/>
        <w:spacing w:line="360" w:lineRule="auto"/>
        <w:outlineLvl w:val="9"/>
      </w:pPr>
      <w:r>
        <w:drawing>
          <wp:inline distT="0" distB="0" distL="114300" distR="114300">
            <wp:extent cx="4255135" cy="4342130"/>
            <wp:effectExtent l="0" t="0" r="12065" b="1270"/>
            <wp:docPr id="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pic:cNvPicPr>
                      <a:picLocks noChangeAspect="1"/>
                    </pic:cNvPicPr>
                  </pic:nvPicPr>
                  <pic:blipFill>
                    <a:blip r:embed="rId39"/>
                    <a:stretch>
                      <a:fillRect/>
                    </a:stretch>
                  </pic:blipFill>
                  <pic:spPr>
                    <a:xfrm>
                      <a:off x="0" y="0"/>
                      <a:ext cx="4255135" cy="4342130"/>
                    </a:xfrm>
                    <a:prstGeom prst="rect">
                      <a:avLst/>
                    </a:prstGeom>
                    <a:noFill/>
                    <a:ln>
                      <a:noFill/>
                    </a:ln>
                  </pic:spPr>
                </pic:pic>
              </a:graphicData>
            </a:graphic>
          </wp:inline>
        </w:drawing>
      </w:r>
      <w:r>
        <w:drawing>
          <wp:inline distT="0" distB="0" distL="114300" distR="114300">
            <wp:extent cx="5168265" cy="4085590"/>
            <wp:effectExtent l="0" t="0" r="13335" b="10160"/>
            <wp:docPr id="1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pic:cNvPicPr>
                      <a:picLocks noChangeAspect="1"/>
                    </pic:cNvPicPr>
                  </pic:nvPicPr>
                  <pic:blipFill>
                    <a:blip r:embed="rId40"/>
                    <a:stretch>
                      <a:fillRect/>
                    </a:stretch>
                  </pic:blipFill>
                  <pic:spPr>
                    <a:xfrm>
                      <a:off x="0" y="0"/>
                      <a:ext cx="5168265" cy="4085590"/>
                    </a:xfrm>
                    <a:prstGeom prst="rect">
                      <a:avLst/>
                    </a:prstGeom>
                    <a:noFill/>
                    <a:ln>
                      <a:noFill/>
                    </a:ln>
                  </pic:spPr>
                </pic:pic>
              </a:graphicData>
            </a:graphic>
          </wp:inline>
        </w:drawing>
      </w:r>
      <w:r>
        <w:drawing>
          <wp:inline distT="0" distB="0" distL="114300" distR="114300">
            <wp:extent cx="5455285" cy="4161155"/>
            <wp:effectExtent l="0" t="0" r="12065" b="10795"/>
            <wp:docPr id="1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
                    <pic:cNvPicPr>
                      <a:picLocks noChangeAspect="1"/>
                    </pic:cNvPicPr>
                  </pic:nvPicPr>
                  <pic:blipFill>
                    <a:blip r:embed="rId41"/>
                    <a:stretch>
                      <a:fillRect/>
                    </a:stretch>
                  </pic:blipFill>
                  <pic:spPr>
                    <a:xfrm>
                      <a:off x="0" y="0"/>
                      <a:ext cx="5455285" cy="4161155"/>
                    </a:xfrm>
                    <a:prstGeom prst="rect">
                      <a:avLst/>
                    </a:prstGeom>
                    <a:noFill/>
                    <a:ln>
                      <a:noFill/>
                    </a:ln>
                  </pic:spPr>
                </pic:pic>
              </a:graphicData>
            </a:graphic>
          </wp:inline>
        </w:drawing>
      </w:r>
    </w:p>
    <w:p w14:paraId="100C52FB">
      <w:pPr>
        <w:pStyle w:val="273"/>
        <w:outlineLvl w:val="9"/>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t>4.1</w:t>
      </w:r>
      <w:r>
        <w:rPr>
          <w:rFonts w:hint="eastAsia"/>
        </w:rPr>
        <w:fldChar w:fldCharType="end"/>
      </w:r>
      <w:r>
        <w:rPr>
          <w:rFonts w:hint="eastAsia"/>
        </w:rPr>
        <w:t>-</w:t>
      </w:r>
      <w:r>
        <w:rPr>
          <w:rFonts w:hint="eastAsia"/>
        </w:rPr>
        <w:fldChar w:fldCharType="begin"/>
      </w:r>
      <w:r>
        <w:rPr>
          <w:rFonts w:hint="eastAsia"/>
        </w:rPr>
        <w:instrText xml:space="preserve"> SEQ 图 \* ARABIC \s 2 </w:instrText>
      </w:r>
      <w:r>
        <w:rPr>
          <w:rFonts w:hint="eastAsia"/>
        </w:rPr>
        <w:fldChar w:fldCharType="separate"/>
      </w:r>
      <w:r>
        <w:t>2</w:t>
      </w:r>
      <w:r>
        <w:rPr>
          <w:rFonts w:hint="eastAsia"/>
        </w:rPr>
        <w:fldChar w:fldCharType="end"/>
      </w:r>
      <w:r>
        <w:t>基础</w:t>
      </w:r>
      <w:r>
        <w:rPr>
          <w:rFonts w:hint="eastAsia"/>
        </w:rPr>
        <w:t>示意</w:t>
      </w:r>
      <w:r>
        <w:t>图</w:t>
      </w:r>
      <w:r>
        <w:rPr>
          <w:rFonts w:hint="eastAsia"/>
        </w:rPr>
        <w:t>（单位：mm）</w:t>
      </w:r>
    </w:p>
    <w:p w14:paraId="63CBFA5E">
      <w:pPr>
        <w:pStyle w:val="241"/>
        <w:spacing w:before="183" w:line="220" w:lineRule="auto"/>
        <w:ind w:firstLine="480"/>
        <w:rPr>
          <w:rFonts w:ascii="Times New Roman" w:hAnsi="Times New Roman" w:cs="Times New Roman"/>
          <w:sz w:val="24"/>
          <w:lang w:eastAsia="zh-CN"/>
        </w:rPr>
      </w:pPr>
      <w:r>
        <w:rPr>
          <w:rFonts w:hint="eastAsia" w:ascii="Times New Roman" w:hAnsi="Times New Roman" w:cs="Times New Roman"/>
          <w:sz w:val="24"/>
          <w:lang w:eastAsia="zh-CN"/>
        </w:rPr>
        <w:t>4.1.3.2钢管桩基础施工工艺和控制标准</w:t>
      </w:r>
    </w:p>
    <w:p w14:paraId="6E13A2FF">
      <w:pPr>
        <w:pStyle w:val="241"/>
        <w:ind w:firstLine="480"/>
        <w:rPr>
          <w:rFonts w:ascii="Times New Roman" w:hAnsi="Times New Roman" w:cs="Times New Roman"/>
          <w:sz w:val="24"/>
          <w:lang w:eastAsia="zh-CN"/>
        </w:rPr>
      </w:pPr>
      <w:r>
        <w:rPr>
          <w:rFonts w:hint="eastAsia" w:ascii="Times New Roman" w:hAnsi="Times New Roman" w:cs="Times New Roman"/>
          <w:sz w:val="24"/>
          <w:lang w:eastAsia="zh-CN"/>
        </w:rPr>
        <w:t>在正式开始施工前，需认真勘测钢管桩基础周围的地基情况，并做好记录。施工人员要依据设计图纸的要求，对打桩的精确位置做好标记，利用全站仪实现钢管与打桩坐标的精确对准，振动锤夹起钢管后，依靠其自身重力插入到打桩位置中，再通过振动锤给钢管施加压力使其下沉，下沉深度须与设计标准一致，按此方案，完成每根钢管的插打，然后依次安装钢管桩连接系、柱头、横梁、横梁连接系，焊高=12mm，角焊缝外观质量标准为三级，其中采用坡口焊均须熔透，质量等级为二级。</w:t>
      </w:r>
    </w:p>
    <w:p w14:paraId="60429898">
      <w:pPr>
        <w:pStyle w:val="273"/>
        <w:outlineLvl w:val="9"/>
        <w:rPr>
          <w:rFonts w:hint="eastAsia"/>
        </w:rPr>
      </w:pPr>
      <w:r>
        <w:rPr>
          <w:rFonts w:hint="eastAsia"/>
        </w:rPr>
        <w:t>表 4.1-3钢管桩外形尺寸允许偏差</w:t>
      </w:r>
    </w:p>
    <w:tbl>
      <w:tblPr>
        <w:tblStyle w:val="260"/>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37"/>
        <w:gridCol w:w="2407"/>
        <w:gridCol w:w="2933"/>
        <w:gridCol w:w="2911"/>
      </w:tblGrid>
      <w:tr w14:paraId="0E320B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vAlign w:val="center"/>
          </w:tcPr>
          <w:p w14:paraId="75E4DF59">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序号</w:t>
            </w:r>
          </w:p>
        </w:tc>
        <w:tc>
          <w:tcPr>
            <w:tcW w:w="1296" w:type="pct"/>
            <w:vAlign w:val="center"/>
          </w:tcPr>
          <w:p w14:paraId="68595B41">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检查项目</w:t>
            </w:r>
          </w:p>
        </w:tc>
        <w:tc>
          <w:tcPr>
            <w:tcW w:w="1579" w:type="pct"/>
            <w:vAlign w:val="center"/>
          </w:tcPr>
          <w:p w14:paraId="470ECB9E">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规定值或允许偏差</w:t>
            </w:r>
          </w:p>
        </w:tc>
        <w:tc>
          <w:tcPr>
            <w:tcW w:w="1567" w:type="pct"/>
            <w:vAlign w:val="center"/>
          </w:tcPr>
          <w:p w14:paraId="1DA641AB">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备注</w:t>
            </w:r>
          </w:p>
        </w:tc>
      </w:tr>
      <w:tr w14:paraId="6FE0AA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vAlign w:val="center"/>
          </w:tcPr>
          <w:p w14:paraId="30F88070">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1</w:t>
            </w:r>
          </w:p>
        </w:tc>
        <w:tc>
          <w:tcPr>
            <w:tcW w:w="1296" w:type="pct"/>
            <w:vAlign w:val="center"/>
          </w:tcPr>
          <w:p w14:paraId="4864266C">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钢管外周长</w:t>
            </w:r>
          </w:p>
        </w:tc>
        <w:tc>
          <w:tcPr>
            <w:tcW w:w="1579" w:type="pct"/>
            <w:vAlign w:val="center"/>
          </w:tcPr>
          <w:p w14:paraId="4522DFFD">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±0.5%周长，</w:t>
            </w:r>
            <w:r>
              <w:rPr>
                <w:rFonts w:ascii="宋体" w:hAnsi="宋体"/>
                <w:bCs/>
                <w:snapToGrid w:val="0"/>
                <w:color w:val="000000"/>
                <w:kern w:val="0"/>
                <w:sz w:val="21"/>
                <w:szCs w:val="15"/>
                <w14:ligatures w14:val="standardContextual"/>
              </w:rPr>
              <w:t>10</w:t>
            </w:r>
            <w:r>
              <w:rPr>
                <w:rFonts w:hint="eastAsia" w:ascii="宋体" w:hAnsi="宋体"/>
                <w:bCs/>
                <w:snapToGrid w:val="0"/>
                <w:color w:val="000000"/>
                <w:kern w:val="0"/>
                <w:sz w:val="21"/>
                <w:szCs w:val="15"/>
                <w14:ligatures w14:val="standardContextual"/>
              </w:rPr>
              <w:t>mm</w:t>
            </w:r>
          </w:p>
        </w:tc>
        <w:tc>
          <w:tcPr>
            <w:tcW w:w="1567" w:type="pct"/>
            <w:vAlign w:val="center"/>
          </w:tcPr>
          <w:p w14:paraId="65F7D62F">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测量外周长</w:t>
            </w:r>
          </w:p>
        </w:tc>
      </w:tr>
      <w:tr w14:paraId="424061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vAlign w:val="center"/>
          </w:tcPr>
          <w:p w14:paraId="19048F1A">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2</w:t>
            </w:r>
          </w:p>
        </w:tc>
        <w:tc>
          <w:tcPr>
            <w:tcW w:w="1296" w:type="pct"/>
            <w:vAlign w:val="center"/>
          </w:tcPr>
          <w:p w14:paraId="5EF2A732">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管端椭圆度</w:t>
            </w:r>
          </w:p>
        </w:tc>
        <w:tc>
          <w:tcPr>
            <w:tcW w:w="1579" w:type="pct"/>
            <w:vAlign w:val="center"/>
          </w:tcPr>
          <w:p w14:paraId="1E04FF56">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±0.5%直径，</w:t>
            </w:r>
            <w:r>
              <w:rPr>
                <w:rFonts w:ascii="宋体" w:hAnsi="宋体"/>
                <w:bCs/>
                <w:snapToGrid w:val="0"/>
                <w:color w:val="000000"/>
                <w:kern w:val="0"/>
                <w:sz w:val="21"/>
                <w:szCs w:val="15"/>
                <w14:ligatures w14:val="standardContextual"/>
              </w:rPr>
              <w:t>5</w:t>
            </w:r>
            <w:r>
              <w:rPr>
                <w:rFonts w:hint="eastAsia" w:ascii="宋体" w:hAnsi="宋体"/>
                <w:bCs/>
                <w:snapToGrid w:val="0"/>
                <w:color w:val="000000"/>
                <w:kern w:val="0"/>
                <w:sz w:val="21"/>
                <w:szCs w:val="15"/>
                <w14:ligatures w14:val="standardContextual"/>
              </w:rPr>
              <w:t>mm</w:t>
            </w:r>
          </w:p>
        </w:tc>
        <w:tc>
          <w:tcPr>
            <w:tcW w:w="1567" w:type="pct"/>
            <w:vAlign w:val="center"/>
          </w:tcPr>
          <w:p w14:paraId="40C4355F">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两端互相垂直的直径之差</w:t>
            </w:r>
          </w:p>
        </w:tc>
      </w:tr>
      <w:tr w14:paraId="27C6A2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vAlign w:val="center"/>
          </w:tcPr>
          <w:p w14:paraId="3AD6B8AF">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3</w:t>
            </w:r>
          </w:p>
        </w:tc>
        <w:tc>
          <w:tcPr>
            <w:tcW w:w="1296" w:type="pct"/>
            <w:vAlign w:val="center"/>
          </w:tcPr>
          <w:p w14:paraId="5A77F06F">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管端平整度</w:t>
            </w:r>
          </w:p>
        </w:tc>
        <w:tc>
          <w:tcPr>
            <w:tcW w:w="1579" w:type="pct"/>
            <w:vAlign w:val="center"/>
          </w:tcPr>
          <w:p w14:paraId="464FAA84">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2mm</w:t>
            </w:r>
          </w:p>
        </w:tc>
        <w:tc>
          <w:tcPr>
            <w:tcW w:w="1567" w:type="pct"/>
            <w:vAlign w:val="center"/>
          </w:tcPr>
          <w:p w14:paraId="794D5BC6">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p>
        </w:tc>
      </w:tr>
      <w:tr w14:paraId="16E23D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vAlign w:val="center"/>
          </w:tcPr>
          <w:p w14:paraId="0A4B840A">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4</w:t>
            </w:r>
          </w:p>
        </w:tc>
        <w:tc>
          <w:tcPr>
            <w:tcW w:w="1296" w:type="pct"/>
            <w:vAlign w:val="center"/>
          </w:tcPr>
          <w:p w14:paraId="0E1520BE">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管端平面倾斜</w:t>
            </w:r>
          </w:p>
        </w:tc>
        <w:tc>
          <w:tcPr>
            <w:tcW w:w="1579" w:type="pct"/>
            <w:vAlign w:val="center"/>
          </w:tcPr>
          <w:p w14:paraId="5B95D9D6">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0.5%直径，4mm</w:t>
            </w:r>
          </w:p>
        </w:tc>
        <w:tc>
          <w:tcPr>
            <w:tcW w:w="1567" w:type="pct"/>
            <w:vAlign w:val="center"/>
          </w:tcPr>
          <w:p w14:paraId="1ED2C527">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p>
        </w:tc>
      </w:tr>
      <w:tr w14:paraId="09F4EC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8" w:type="pct"/>
            <w:vAlign w:val="center"/>
          </w:tcPr>
          <w:p w14:paraId="006DFE32">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5</w:t>
            </w:r>
          </w:p>
        </w:tc>
        <w:tc>
          <w:tcPr>
            <w:tcW w:w="1296" w:type="pct"/>
            <w:vAlign w:val="center"/>
          </w:tcPr>
          <w:p w14:paraId="16BD82E2">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管壁厚度</w:t>
            </w:r>
          </w:p>
        </w:tc>
        <w:tc>
          <w:tcPr>
            <w:tcW w:w="1579" w:type="pct"/>
            <w:vAlign w:val="center"/>
          </w:tcPr>
          <w:p w14:paraId="7F52CCD9">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r>
              <w:rPr>
                <w:rFonts w:hint="eastAsia" w:ascii="宋体" w:hAnsi="宋体"/>
                <w:bCs/>
                <w:snapToGrid w:val="0"/>
                <w:color w:val="000000"/>
                <w:kern w:val="0"/>
                <w:sz w:val="21"/>
                <w:szCs w:val="15"/>
                <w14:ligatures w14:val="standardContextual"/>
              </w:rPr>
              <w:t>按所用钢材的相应标准规定</w:t>
            </w:r>
          </w:p>
        </w:tc>
        <w:tc>
          <w:tcPr>
            <w:tcW w:w="1567" w:type="pct"/>
            <w:vAlign w:val="center"/>
          </w:tcPr>
          <w:p w14:paraId="2689A7BE">
            <w:pPr>
              <w:snapToGrid w:val="0"/>
              <w:spacing w:line="240" w:lineRule="auto"/>
              <w:ind w:firstLine="0" w:firstLineChars="0"/>
              <w:jc w:val="center"/>
              <w:rPr>
                <w:rFonts w:hint="eastAsia" w:ascii="宋体" w:hAnsi="宋体"/>
                <w:bCs/>
                <w:snapToGrid w:val="0"/>
                <w:color w:val="000000"/>
                <w:kern w:val="0"/>
                <w:sz w:val="21"/>
                <w:szCs w:val="15"/>
                <w14:ligatures w14:val="standardContextual"/>
              </w:rPr>
            </w:pPr>
          </w:p>
        </w:tc>
      </w:tr>
    </w:tbl>
    <w:p w14:paraId="4FAF11C2">
      <w:pPr>
        <w:pStyle w:val="273"/>
        <w:outlineLvl w:val="9"/>
        <w:rPr>
          <w:rFonts w:hint="eastAsia"/>
        </w:rPr>
      </w:pPr>
      <w:r>
        <w:rPr>
          <w:rFonts w:hint="eastAsia"/>
        </w:rPr>
        <w:t>表4.1-4 相邻管节管径允许偏差表</w:t>
      </w:r>
    </w:p>
    <w:tbl>
      <w:tblPr>
        <w:tblStyle w:val="287"/>
        <w:tblW w:w="8168" w:type="dxa"/>
        <w:tblInd w:w="1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0"/>
        <w:gridCol w:w="2797"/>
        <w:gridCol w:w="3541"/>
      </w:tblGrid>
      <w:tr w14:paraId="28063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30" w:type="dxa"/>
            <w:tcBorders>
              <w:top w:val="double" w:color="000000" w:sz="2" w:space="0"/>
              <w:left w:val="double" w:color="000000" w:sz="2" w:space="0"/>
              <w:bottom w:val="single" w:color="000000" w:sz="2" w:space="0"/>
              <w:right w:val="single" w:color="000000" w:sz="2" w:space="0"/>
            </w:tcBorders>
          </w:tcPr>
          <w:p w14:paraId="0A4929E1">
            <w:pPr>
              <w:widowControl/>
              <w:kinsoku w:val="0"/>
              <w:autoSpaceDE w:val="0"/>
              <w:autoSpaceDN w:val="0"/>
              <w:adjustRightInd w:val="0"/>
              <w:snapToGrid w:val="0"/>
              <w:spacing w:before="74" w:line="240" w:lineRule="auto"/>
              <w:ind w:left="400" w:firstLine="0" w:firstLineChars="0"/>
              <w:jc w:val="left"/>
              <w:textAlignment w:val="baseline"/>
              <w:rPr>
                <w:rFonts w:hint="eastAsia" w:ascii="宋体" w:hAnsi="宋体" w:eastAsia="Times New Roman"/>
                <w:color w:val="000000"/>
                <w:kern w:val="0"/>
                <w:sz w:val="21"/>
                <w:szCs w:val="21"/>
              </w:rPr>
            </w:pPr>
            <w:r>
              <w:rPr>
                <w:rFonts w:hint="eastAsia" w:ascii="宋体" w:hAnsi="宋体" w:eastAsia="Times New Roman"/>
                <w:color w:val="000000"/>
                <w:spacing w:val="-4"/>
                <w:kern w:val="0"/>
                <w:sz w:val="20"/>
                <w:szCs w:val="21"/>
              </w:rPr>
              <w:t>管径（mm）</w:t>
            </w:r>
          </w:p>
        </w:tc>
        <w:tc>
          <w:tcPr>
            <w:tcW w:w="2797" w:type="dxa"/>
            <w:tcBorders>
              <w:top w:val="double" w:color="000000" w:sz="2" w:space="0"/>
              <w:left w:val="single" w:color="000000" w:sz="2" w:space="0"/>
              <w:bottom w:val="single" w:color="000000" w:sz="2" w:space="0"/>
              <w:right w:val="single" w:color="000000" w:sz="2" w:space="0"/>
            </w:tcBorders>
          </w:tcPr>
          <w:p w14:paraId="33D84D85">
            <w:pPr>
              <w:widowControl/>
              <w:kinsoku w:val="0"/>
              <w:autoSpaceDE w:val="0"/>
              <w:autoSpaceDN w:val="0"/>
              <w:adjustRightInd w:val="0"/>
              <w:snapToGrid w:val="0"/>
              <w:spacing w:before="74" w:line="240" w:lineRule="auto"/>
              <w:ind w:left="136"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2"/>
                <w:kern w:val="0"/>
                <w:sz w:val="20"/>
                <w:szCs w:val="21"/>
              </w:rPr>
              <w:t>相邻管节的管径偏差（mm）</w:t>
            </w:r>
          </w:p>
        </w:tc>
        <w:tc>
          <w:tcPr>
            <w:tcW w:w="3541" w:type="dxa"/>
            <w:tcBorders>
              <w:top w:val="double" w:color="000000" w:sz="2" w:space="0"/>
              <w:left w:val="single" w:color="000000" w:sz="2" w:space="0"/>
              <w:bottom w:val="single" w:color="000000" w:sz="2" w:space="0"/>
              <w:right w:val="double" w:color="000000" w:sz="2" w:space="0"/>
            </w:tcBorders>
          </w:tcPr>
          <w:p w14:paraId="0C22A450">
            <w:pPr>
              <w:widowControl/>
              <w:kinsoku w:val="0"/>
              <w:autoSpaceDE w:val="0"/>
              <w:autoSpaceDN w:val="0"/>
              <w:adjustRightInd w:val="0"/>
              <w:snapToGrid w:val="0"/>
              <w:spacing w:before="75" w:line="240" w:lineRule="auto"/>
              <w:ind w:left="1349"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4"/>
                <w:kern w:val="0"/>
                <w:sz w:val="20"/>
                <w:szCs w:val="21"/>
              </w:rPr>
              <w:t>测量方法</w:t>
            </w:r>
          </w:p>
        </w:tc>
      </w:tr>
      <w:tr w14:paraId="2EC78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30" w:type="dxa"/>
            <w:tcBorders>
              <w:top w:val="single" w:color="000000" w:sz="2" w:space="0"/>
              <w:left w:val="double" w:color="000000" w:sz="2" w:space="0"/>
              <w:bottom w:val="single" w:color="000000" w:sz="2" w:space="0"/>
              <w:right w:val="single" w:color="000000" w:sz="2" w:space="0"/>
            </w:tcBorders>
          </w:tcPr>
          <w:p w14:paraId="12AB7D61">
            <w:pPr>
              <w:widowControl/>
              <w:kinsoku w:val="0"/>
              <w:autoSpaceDE w:val="0"/>
              <w:autoSpaceDN w:val="0"/>
              <w:adjustRightInd w:val="0"/>
              <w:snapToGrid w:val="0"/>
              <w:spacing w:before="52" w:line="240" w:lineRule="auto"/>
              <w:ind w:left="886"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6"/>
                <w:kern w:val="0"/>
                <w:sz w:val="20"/>
                <w:szCs w:val="21"/>
              </w:rPr>
              <w:t>≤700</w:t>
            </w:r>
          </w:p>
        </w:tc>
        <w:tc>
          <w:tcPr>
            <w:tcW w:w="2797" w:type="dxa"/>
            <w:tcBorders>
              <w:top w:val="single" w:color="000000" w:sz="2" w:space="0"/>
              <w:left w:val="single" w:color="000000" w:sz="2" w:space="0"/>
              <w:bottom w:val="single" w:color="000000" w:sz="2" w:space="0"/>
              <w:right w:val="single" w:color="000000" w:sz="2" w:space="0"/>
            </w:tcBorders>
          </w:tcPr>
          <w:p w14:paraId="57F5A351">
            <w:pPr>
              <w:widowControl/>
              <w:kinsoku w:val="0"/>
              <w:autoSpaceDE w:val="0"/>
              <w:autoSpaceDN w:val="0"/>
              <w:adjustRightInd w:val="0"/>
              <w:snapToGrid w:val="0"/>
              <w:spacing w:before="52" w:line="240" w:lineRule="auto"/>
              <w:ind w:left="1471"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11"/>
                <w:kern w:val="0"/>
                <w:sz w:val="20"/>
                <w:szCs w:val="21"/>
              </w:rPr>
              <w:t>≤2</w:t>
            </w:r>
          </w:p>
        </w:tc>
        <w:tc>
          <w:tcPr>
            <w:tcW w:w="3541" w:type="dxa"/>
            <w:tcBorders>
              <w:top w:val="single" w:color="000000" w:sz="2" w:space="0"/>
              <w:left w:val="single" w:color="000000" w:sz="2" w:space="0"/>
              <w:bottom w:val="single" w:color="000000" w:sz="2" w:space="0"/>
              <w:right w:val="double" w:color="000000" w:sz="2" w:space="0"/>
            </w:tcBorders>
          </w:tcPr>
          <w:p w14:paraId="0587334B">
            <w:pPr>
              <w:widowControl/>
              <w:kinsoku w:val="0"/>
              <w:autoSpaceDE w:val="0"/>
              <w:autoSpaceDN w:val="0"/>
              <w:adjustRightInd w:val="0"/>
              <w:snapToGrid w:val="0"/>
              <w:spacing w:before="52" w:line="240" w:lineRule="auto"/>
              <w:ind w:left="721"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1"/>
                <w:kern w:val="0"/>
                <w:sz w:val="20"/>
                <w:szCs w:val="21"/>
              </w:rPr>
              <w:t>用两管节外周长之差来表示</w:t>
            </w:r>
          </w:p>
        </w:tc>
      </w:tr>
      <w:tr w14:paraId="62EFE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30" w:type="dxa"/>
            <w:tcBorders>
              <w:top w:val="single" w:color="000000" w:sz="2" w:space="0"/>
              <w:left w:val="double" w:color="000000" w:sz="2" w:space="0"/>
              <w:bottom w:val="double" w:color="000000" w:sz="2" w:space="0"/>
              <w:right w:val="single" w:color="000000" w:sz="2" w:space="0"/>
            </w:tcBorders>
          </w:tcPr>
          <w:p w14:paraId="37BB69B0">
            <w:pPr>
              <w:widowControl/>
              <w:kinsoku w:val="0"/>
              <w:autoSpaceDE w:val="0"/>
              <w:autoSpaceDN w:val="0"/>
              <w:adjustRightInd w:val="0"/>
              <w:snapToGrid w:val="0"/>
              <w:spacing w:before="53" w:line="240" w:lineRule="auto"/>
              <w:ind w:left="892"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7"/>
                <w:kern w:val="0"/>
                <w:sz w:val="20"/>
                <w:szCs w:val="21"/>
              </w:rPr>
              <w:t>≥700</w:t>
            </w:r>
          </w:p>
        </w:tc>
        <w:tc>
          <w:tcPr>
            <w:tcW w:w="2797" w:type="dxa"/>
            <w:tcBorders>
              <w:top w:val="single" w:color="000000" w:sz="2" w:space="0"/>
              <w:left w:val="single" w:color="000000" w:sz="2" w:space="0"/>
              <w:bottom w:val="double" w:color="000000" w:sz="2" w:space="0"/>
              <w:right w:val="single" w:color="000000" w:sz="2" w:space="0"/>
            </w:tcBorders>
          </w:tcPr>
          <w:p w14:paraId="2BD24E4B">
            <w:pPr>
              <w:widowControl/>
              <w:kinsoku w:val="0"/>
              <w:autoSpaceDE w:val="0"/>
              <w:autoSpaceDN w:val="0"/>
              <w:adjustRightInd w:val="0"/>
              <w:snapToGrid w:val="0"/>
              <w:spacing w:before="54" w:line="240" w:lineRule="auto"/>
              <w:ind w:left="1472"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12"/>
                <w:kern w:val="0"/>
                <w:sz w:val="20"/>
                <w:szCs w:val="21"/>
              </w:rPr>
              <w:t>＜3</w:t>
            </w:r>
          </w:p>
        </w:tc>
        <w:tc>
          <w:tcPr>
            <w:tcW w:w="3541" w:type="dxa"/>
            <w:tcBorders>
              <w:top w:val="single" w:color="000000" w:sz="2" w:space="0"/>
              <w:left w:val="single" w:color="000000" w:sz="2" w:space="0"/>
              <w:bottom w:val="double" w:color="000000" w:sz="2" w:space="0"/>
              <w:right w:val="double" w:color="000000" w:sz="2" w:space="0"/>
            </w:tcBorders>
          </w:tcPr>
          <w:p w14:paraId="3E12666B">
            <w:pPr>
              <w:widowControl/>
              <w:kinsoku w:val="0"/>
              <w:autoSpaceDE w:val="0"/>
              <w:autoSpaceDN w:val="0"/>
              <w:adjustRightInd w:val="0"/>
              <w:snapToGrid w:val="0"/>
              <w:spacing w:before="54" w:line="240" w:lineRule="auto"/>
              <w:ind w:left="1791" w:firstLine="0" w:firstLineChars="0"/>
              <w:jc w:val="left"/>
              <w:textAlignment w:val="baseline"/>
              <w:rPr>
                <w:rFonts w:hint="eastAsia" w:ascii="宋体" w:hAnsi="宋体" w:eastAsia="Times New Roman"/>
                <w:color w:val="000000"/>
                <w:kern w:val="0"/>
                <w:sz w:val="20"/>
                <w:szCs w:val="21"/>
              </w:rPr>
            </w:pPr>
            <w:r>
              <w:rPr>
                <w:rFonts w:hint="eastAsia" w:ascii="宋体" w:hAnsi="宋体" w:eastAsia="Times New Roman"/>
                <w:color w:val="000000"/>
                <w:spacing w:val="-7"/>
                <w:kern w:val="0"/>
                <w:sz w:val="20"/>
                <w:szCs w:val="21"/>
              </w:rPr>
              <w:t>同上</w:t>
            </w:r>
          </w:p>
        </w:tc>
      </w:tr>
    </w:tbl>
    <w:p w14:paraId="43D81EB5">
      <w:pPr>
        <w:pStyle w:val="241"/>
        <w:spacing w:line="220" w:lineRule="auto"/>
        <w:ind w:firstLine="480"/>
        <w:rPr>
          <w:rFonts w:ascii="Times New Roman" w:hAnsi="Times New Roman" w:cs="Times New Roman"/>
          <w:sz w:val="24"/>
          <w:lang w:eastAsia="zh-CN"/>
        </w:rPr>
      </w:pPr>
      <w:r>
        <w:rPr>
          <w:rFonts w:hint="eastAsia" w:ascii="Times New Roman" w:hAnsi="Times New Roman" w:cs="Times New Roman"/>
          <w:sz w:val="24"/>
          <w:lang w:eastAsia="zh-CN"/>
        </w:rPr>
        <w:t>4.1.3.3塔机基础控制要求及标准</w:t>
      </w:r>
    </w:p>
    <w:p w14:paraId="551ED015">
      <w:pPr>
        <w:pStyle w:val="241"/>
        <w:spacing w:line="220" w:lineRule="auto"/>
        <w:ind w:firstLine="480"/>
        <w:rPr>
          <w:rFonts w:ascii="Times New Roman" w:hAnsi="Times New Roman" w:cs="Times New Roman"/>
          <w:sz w:val="24"/>
          <w:lang w:eastAsia="zh-CN"/>
        </w:rPr>
      </w:pPr>
      <w:r>
        <w:rPr>
          <w:rFonts w:ascii="Times New Roman" w:hAnsi="Times New Roman" w:cs="Times New Roman"/>
          <w:sz w:val="24"/>
          <w:lang w:eastAsia="zh-CN"/>
        </w:rPr>
        <w:t>1. 焊前准备工作</w:t>
      </w:r>
    </w:p>
    <w:p w14:paraId="1A2196AA">
      <w:pPr>
        <w:pStyle w:val="241"/>
        <w:spacing w:line="289" w:lineRule="auto"/>
        <w:ind w:right="206" w:firstLine="480"/>
        <w:rPr>
          <w:rFonts w:ascii="Times New Roman" w:hAnsi="Times New Roman" w:cs="Times New Roman"/>
          <w:sz w:val="24"/>
          <w:lang w:eastAsia="zh-CN"/>
        </w:rPr>
      </w:pPr>
      <w:r>
        <w:rPr>
          <w:rFonts w:ascii="Times New Roman" w:hAnsi="Times New Roman" w:cs="Times New Roman"/>
          <w:sz w:val="24"/>
          <w:lang w:eastAsia="zh-CN"/>
        </w:rPr>
        <w:t>1）焊接用的焊条型号为E5016（牌号J506）或E5015(牌号J507)，其直径为φ3.2或φ4；</w:t>
      </w:r>
    </w:p>
    <w:p w14:paraId="159DB3DA">
      <w:pPr>
        <w:pStyle w:val="241"/>
        <w:spacing w:line="289" w:lineRule="auto"/>
        <w:ind w:right="206" w:firstLine="480"/>
        <w:jc w:val="left"/>
        <w:rPr>
          <w:rFonts w:ascii="Times New Roman" w:hAnsi="Times New Roman" w:cs="Times New Roman"/>
          <w:sz w:val="24"/>
          <w:lang w:eastAsia="zh-CN"/>
        </w:rPr>
      </w:pPr>
      <w:r>
        <w:rPr>
          <w:rFonts w:ascii="Times New Roman" w:hAnsi="Times New Roman" w:cs="Times New Roman"/>
          <w:sz w:val="24"/>
          <w:lang w:eastAsia="zh-CN"/>
        </w:rPr>
        <w:t>焊接设备：J506焊条采用交直焊机，J507焊条采用直流弧焊机；</w:t>
      </w:r>
    </w:p>
    <w:p w14:paraId="2D70DC69">
      <w:pPr>
        <w:pStyle w:val="241"/>
        <w:spacing w:line="220" w:lineRule="auto"/>
        <w:ind w:firstLine="480"/>
        <w:jc w:val="left"/>
        <w:rPr>
          <w:rFonts w:ascii="Times New Roman" w:hAnsi="Times New Roman" w:cs="Times New Roman"/>
          <w:sz w:val="24"/>
          <w:lang w:eastAsia="zh-CN"/>
        </w:rPr>
      </w:pPr>
      <w:r>
        <w:rPr>
          <w:rFonts w:ascii="Times New Roman" w:hAnsi="Times New Roman" w:cs="Times New Roman"/>
          <w:sz w:val="24"/>
          <w:lang w:eastAsia="zh-CN"/>
        </w:rPr>
        <w:t>焊接电流为：φ3.2焊条焊接电流：150～170A；φ4焊条焊接电流： 160～200A。</w:t>
      </w:r>
    </w:p>
    <w:p w14:paraId="5DC47B17">
      <w:pPr>
        <w:pStyle w:val="241"/>
        <w:numPr>
          <w:ilvl w:val="0"/>
          <w:numId w:val="16"/>
        </w:numPr>
        <w:spacing w:line="220" w:lineRule="auto"/>
        <w:ind w:firstLine="480"/>
        <w:rPr>
          <w:rFonts w:ascii="Times New Roman" w:hAnsi="Times New Roman" w:cs="Times New Roman"/>
          <w:sz w:val="24"/>
          <w:lang w:eastAsia="zh-CN"/>
        </w:rPr>
      </w:pPr>
      <w:r>
        <w:rPr>
          <w:rFonts w:ascii="Times New Roman" w:hAnsi="Times New Roman" w:cs="Times New Roman"/>
          <w:sz w:val="24"/>
          <w:lang w:eastAsia="zh-CN"/>
        </w:rPr>
        <w:t>焊接方法：J506 焊条采用交流或直流反接焊接，J507 焊条采用直流反接焊接</w:t>
      </w:r>
    </w:p>
    <w:p w14:paraId="55B2FE1E">
      <w:pPr>
        <w:pStyle w:val="241"/>
        <w:spacing w:line="220" w:lineRule="auto"/>
        <w:ind w:firstLine="480"/>
        <w:rPr>
          <w:rFonts w:ascii="Times New Roman" w:hAnsi="Times New Roman" w:cs="Times New Roman"/>
          <w:sz w:val="24"/>
          <w:lang w:eastAsia="zh-CN"/>
        </w:rPr>
      </w:pPr>
      <w:r>
        <w:rPr>
          <w:rFonts w:ascii="Times New Roman" w:hAnsi="Times New Roman" w:cs="Times New Roman"/>
          <w:sz w:val="24"/>
          <w:lang w:eastAsia="zh-CN"/>
        </w:rPr>
        <w:t>2. 焊接条件</w:t>
      </w:r>
    </w:p>
    <w:p w14:paraId="4ECB99CB">
      <w:pPr>
        <w:pStyle w:val="241"/>
        <w:ind w:firstLine="480"/>
        <w:outlineLvl w:val="9"/>
        <w:rPr>
          <w:rFonts w:ascii="Times New Roman" w:hAnsi="Times New Roman" w:cs="Times New Roman"/>
          <w:sz w:val="24"/>
          <w:lang w:eastAsia="zh-CN"/>
        </w:rPr>
      </w:pPr>
      <w:r>
        <w:rPr>
          <w:rFonts w:hint="eastAsia" w:ascii="Times New Roman" w:hAnsi="Times New Roman" w:cs="Times New Roman"/>
          <w:sz w:val="24"/>
          <w:lang w:eastAsia="zh-CN"/>
        </w:rPr>
        <w:t>1.</w:t>
      </w:r>
      <w:r>
        <w:rPr>
          <w:rFonts w:ascii="Times New Roman" w:hAnsi="Times New Roman" w:cs="Times New Roman"/>
          <w:sz w:val="24"/>
          <w:lang w:eastAsia="zh-CN"/>
        </w:rPr>
        <w:t>地面焊接</w:t>
      </w:r>
      <w:r>
        <w:rPr>
          <w:rFonts w:hint="eastAsia" w:ascii="Times New Roman" w:hAnsi="Times New Roman" w:cs="Times New Roman"/>
          <w:sz w:val="24"/>
          <w:lang w:eastAsia="zh-CN"/>
        </w:rPr>
        <w:t>：焊接</w:t>
      </w:r>
      <w:r>
        <w:rPr>
          <w:rFonts w:ascii="Times New Roman" w:hAnsi="Times New Roman" w:cs="Times New Roman"/>
          <w:sz w:val="24"/>
          <w:lang w:eastAsia="zh-CN"/>
        </w:rPr>
        <w:t>必须由具有可焊接二级焊缝资质的人员进行，还应具有可靠的安全帽、护目镜、安全带、防护手套等。</w:t>
      </w:r>
    </w:p>
    <w:p w14:paraId="73D7D2DD">
      <w:pPr>
        <w:pStyle w:val="241"/>
        <w:ind w:firstLine="480"/>
        <w:outlineLvl w:val="9"/>
        <w:rPr>
          <w:rFonts w:ascii="Times New Roman" w:hAnsi="Times New Roman" w:cs="Times New Roman"/>
          <w:sz w:val="24"/>
          <w:lang w:eastAsia="zh-CN"/>
        </w:rPr>
      </w:pPr>
      <w:r>
        <w:rPr>
          <w:rFonts w:hint="eastAsia" w:ascii="Times New Roman" w:hAnsi="Times New Roman" w:cs="Times New Roman"/>
          <w:sz w:val="24"/>
          <w:lang w:eastAsia="zh-CN"/>
        </w:rPr>
        <w:t>2.</w:t>
      </w:r>
      <w:r>
        <w:rPr>
          <w:rFonts w:ascii="Times New Roman" w:hAnsi="Times New Roman" w:cs="Times New Roman"/>
          <w:sz w:val="24"/>
          <w:lang w:eastAsia="zh-CN"/>
        </w:rPr>
        <w:t>将</w:t>
      </w:r>
      <w:r>
        <w:rPr>
          <w:rFonts w:hint="eastAsia" w:ascii="Times New Roman" w:hAnsi="Times New Roman" w:cs="Times New Roman"/>
          <w:sz w:val="24"/>
          <w:lang w:eastAsia="zh-CN"/>
        </w:rPr>
        <w:t>过渡节</w:t>
      </w:r>
      <w:r>
        <w:rPr>
          <w:rFonts w:ascii="Times New Roman" w:hAnsi="Times New Roman" w:cs="Times New Roman"/>
          <w:sz w:val="24"/>
          <w:lang w:eastAsia="zh-CN"/>
        </w:rPr>
        <w:t xml:space="preserve">整体吊装到钢平台上，使用经纬仪测量，基础节中心线与水平面的垂直度误差不大于1/1000。焊接支腿底板与钢平台之间的焊缝，支腿上的所有孔采用塞焊缝焊平，焊接时采用合理工艺，焊高和焊角长度按图 </w:t>
      </w:r>
      <w:r>
        <w:rPr>
          <w:rFonts w:hint="eastAsia" w:ascii="Times New Roman" w:hAnsi="Times New Roman" w:cs="Times New Roman"/>
          <w:sz w:val="24"/>
          <w:lang w:eastAsia="zh-CN"/>
        </w:rPr>
        <w:fldChar w:fldCharType="begin"/>
      </w:r>
      <w:r>
        <w:rPr>
          <w:rFonts w:hint="eastAsia" w:ascii="Times New Roman" w:hAnsi="Times New Roman" w:cs="Times New Roman"/>
          <w:sz w:val="24"/>
          <w:lang w:eastAsia="zh-CN"/>
        </w:rPr>
        <w:instrText xml:space="preserve"> STYLEREF 2 \s </w:instrText>
      </w:r>
      <w:r>
        <w:rPr>
          <w:rFonts w:hint="eastAsia" w:ascii="Times New Roman" w:hAnsi="Times New Roman" w:cs="Times New Roman"/>
          <w:sz w:val="24"/>
          <w:lang w:eastAsia="zh-CN"/>
        </w:rPr>
        <w:fldChar w:fldCharType="separate"/>
      </w:r>
      <w:r>
        <w:rPr>
          <w:rFonts w:ascii="Times New Roman" w:hAnsi="Times New Roman" w:cs="Times New Roman"/>
          <w:sz w:val="24"/>
          <w:lang w:eastAsia="zh-CN"/>
        </w:rPr>
        <w:t>4.1</w:t>
      </w:r>
      <w:r>
        <w:rPr>
          <w:rFonts w:hint="eastAsia" w:ascii="Times New Roman" w:hAnsi="Times New Roman" w:cs="Times New Roman"/>
          <w:sz w:val="24"/>
          <w:lang w:eastAsia="zh-CN"/>
        </w:rPr>
        <w:fldChar w:fldCharType="end"/>
      </w:r>
      <w:r>
        <w:rPr>
          <w:rFonts w:hint="eastAsia" w:ascii="Times New Roman" w:hAnsi="Times New Roman" w:cs="Times New Roman"/>
          <w:sz w:val="24"/>
          <w:lang w:eastAsia="zh-CN"/>
        </w:rPr>
        <w:t>-</w:t>
      </w:r>
      <w:r>
        <w:rPr>
          <w:rFonts w:hint="eastAsia" w:ascii="Times New Roman" w:hAnsi="Times New Roman" w:cs="Times New Roman"/>
          <w:sz w:val="24"/>
          <w:lang w:eastAsia="zh-CN"/>
        </w:rPr>
        <w:fldChar w:fldCharType="begin"/>
      </w:r>
      <w:r>
        <w:rPr>
          <w:rFonts w:hint="eastAsia" w:ascii="Times New Roman" w:hAnsi="Times New Roman" w:cs="Times New Roman"/>
          <w:sz w:val="24"/>
          <w:lang w:eastAsia="zh-CN"/>
        </w:rPr>
        <w:instrText xml:space="preserve"> SEQ 图 \* ARABIC \s 2 </w:instrText>
      </w:r>
      <w:r>
        <w:rPr>
          <w:rFonts w:hint="eastAsia" w:ascii="Times New Roman" w:hAnsi="Times New Roman" w:cs="Times New Roman"/>
          <w:sz w:val="24"/>
          <w:lang w:eastAsia="zh-CN"/>
        </w:rPr>
        <w:fldChar w:fldCharType="separate"/>
      </w:r>
      <w:r>
        <w:rPr>
          <w:rFonts w:ascii="Times New Roman" w:hAnsi="Times New Roman" w:cs="Times New Roman"/>
          <w:sz w:val="24"/>
          <w:lang w:eastAsia="zh-CN"/>
        </w:rPr>
        <w:t>3</w:t>
      </w:r>
      <w:r>
        <w:rPr>
          <w:rFonts w:hint="eastAsia" w:ascii="Times New Roman" w:hAnsi="Times New Roman" w:cs="Times New Roman"/>
          <w:sz w:val="24"/>
          <w:lang w:eastAsia="zh-CN"/>
        </w:rPr>
        <w:fldChar w:fldCharType="end"/>
      </w:r>
      <w:r>
        <w:rPr>
          <w:rFonts w:ascii="Times New Roman" w:hAnsi="Times New Roman" w:cs="Times New Roman"/>
          <w:sz w:val="24"/>
          <w:lang w:eastAsia="zh-CN"/>
        </w:rPr>
        <w:t xml:space="preserve"> 所示要求焊接。图中[A]焊 缝应符合 GB/T19418-2003《钢的弧焊接头缺陷质量分级指南》B级焊缝要求。</w:t>
      </w:r>
    </w:p>
    <w:p w14:paraId="3C607829">
      <w:pPr>
        <w:ind w:firstLine="0" w:firstLineChars="0"/>
        <w:jc w:val="center"/>
        <w:rPr>
          <w:b/>
          <w:sz w:val="21"/>
          <w:szCs w:val="28"/>
        </w:rPr>
      </w:pPr>
      <w:r>
        <w:drawing>
          <wp:inline distT="0" distB="0" distL="114300" distR="114300">
            <wp:extent cx="3710305" cy="2348865"/>
            <wp:effectExtent l="0" t="0" r="4445" b="0"/>
            <wp:docPr id="181" name="图片 181" descr="5cf380be-ceb7-404c-8d5b-a848fbb2f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5cf380be-ceb7-404c-8d5b-a848fbb2f024"/>
                    <pic:cNvPicPr>
                      <a:picLocks noChangeAspect="1"/>
                    </pic:cNvPicPr>
                  </pic:nvPicPr>
                  <pic:blipFill>
                    <a:blip r:embed="rId42"/>
                    <a:stretch>
                      <a:fillRect/>
                    </a:stretch>
                  </pic:blipFill>
                  <pic:spPr>
                    <a:xfrm>
                      <a:off x="0" y="0"/>
                      <a:ext cx="3715674" cy="2352329"/>
                    </a:xfrm>
                    <a:prstGeom prst="rect">
                      <a:avLst/>
                    </a:prstGeom>
                  </pic:spPr>
                </pic:pic>
              </a:graphicData>
            </a:graphic>
          </wp:inline>
        </w:drawing>
      </w:r>
    </w:p>
    <w:p w14:paraId="4C454FFC">
      <w:pPr>
        <w:ind w:firstLine="0" w:firstLineChars="0"/>
        <w:jc w:val="center"/>
        <w:rPr>
          <w:rFonts w:hint="eastAsia"/>
        </w:rPr>
      </w:pPr>
      <w:r>
        <w:rPr>
          <w:rFonts w:hint="eastAsia"/>
          <w:b/>
          <w:sz w:val="21"/>
          <w:szCs w:val="28"/>
        </w:rPr>
        <w:t xml:space="preserve">图 </w:t>
      </w:r>
      <w:r>
        <w:rPr>
          <w:rFonts w:hint="eastAsia"/>
          <w:b/>
          <w:sz w:val="21"/>
          <w:szCs w:val="28"/>
        </w:rPr>
        <w:fldChar w:fldCharType="begin"/>
      </w:r>
      <w:r>
        <w:rPr>
          <w:rFonts w:hint="eastAsia"/>
          <w:b/>
          <w:sz w:val="21"/>
          <w:szCs w:val="28"/>
        </w:rPr>
        <w:instrText xml:space="preserve"> STYLEREF 2 \s </w:instrText>
      </w:r>
      <w:r>
        <w:rPr>
          <w:rFonts w:hint="eastAsia"/>
          <w:b/>
          <w:sz w:val="21"/>
          <w:szCs w:val="28"/>
        </w:rPr>
        <w:fldChar w:fldCharType="separate"/>
      </w:r>
      <w:r>
        <w:rPr>
          <w:b/>
          <w:sz w:val="21"/>
          <w:szCs w:val="28"/>
        </w:rPr>
        <w:t>4.1</w:t>
      </w:r>
      <w:r>
        <w:rPr>
          <w:rFonts w:hint="eastAsia"/>
          <w:b/>
          <w:sz w:val="21"/>
          <w:szCs w:val="28"/>
        </w:rPr>
        <w:fldChar w:fldCharType="end"/>
      </w:r>
      <w:r>
        <w:rPr>
          <w:rFonts w:hint="eastAsia"/>
          <w:b/>
          <w:sz w:val="21"/>
          <w:szCs w:val="28"/>
        </w:rPr>
        <w:t>-3过渡节支腿配</w:t>
      </w:r>
      <w:r>
        <w:rPr>
          <w:b/>
          <w:sz w:val="21"/>
          <w:szCs w:val="28"/>
        </w:rPr>
        <w:t>焊示意图</w:t>
      </w:r>
    </w:p>
    <w:p w14:paraId="1A1A4B85">
      <w:pPr>
        <w:pStyle w:val="241"/>
        <w:ind w:firstLine="480"/>
        <w:rPr>
          <w:rFonts w:ascii="Times New Roman" w:hAnsi="Times New Roman" w:cs="Times New Roman"/>
          <w:sz w:val="24"/>
          <w:lang w:eastAsia="zh-CN"/>
        </w:rPr>
      </w:pPr>
      <w:r>
        <w:rPr>
          <w:rFonts w:hint="eastAsia" w:ascii="Times New Roman" w:hAnsi="Times New Roman" w:cs="Times New Roman"/>
          <w:sz w:val="24"/>
          <w:lang w:eastAsia="zh-CN"/>
        </w:rPr>
        <w:t>3.</w:t>
      </w:r>
      <w:r>
        <w:rPr>
          <w:rFonts w:ascii="Times New Roman" w:hAnsi="Times New Roman" w:cs="Times New Roman"/>
          <w:sz w:val="24"/>
          <w:lang w:eastAsia="zh-CN"/>
        </w:rPr>
        <w:t>焊接</w:t>
      </w:r>
      <w:r>
        <w:rPr>
          <w:rFonts w:hint="eastAsia" w:ascii="Times New Roman" w:hAnsi="Times New Roman" w:cs="Times New Roman"/>
          <w:sz w:val="24"/>
          <w:lang w:eastAsia="zh-CN"/>
        </w:rPr>
        <w:t>过渡节</w:t>
      </w:r>
      <w:r>
        <w:rPr>
          <w:rFonts w:ascii="Times New Roman" w:hAnsi="Times New Roman" w:cs="Times New Roman"/>
          <w:sz w:val="24"/>
          <w:lang w:eastAsia="zh-CN"/>
        </w:rPr>
        <w:t>加强筋板，每个支腿上焊接4件加强筋板</w:t>
      </w:r>
      <w:r>
        <w:rPr>
          <w:rFonts w:hint="eastAsia" w:ascii="Times New Roman" w:hAnsi="Times New Roman" w:cs="Times New Roman"/>
          <w:sz w:val="24"/>
          <w:lang w:eastAsia="zh-CN"/>
        </w:rPr>
        <w:t>（见图4.1-3）</w:t>
      </w:r>
      <w:r>
        <w:rPr>
          <w:rFonts w:ascii="Times New Roman" w:hAnsi="Times New Roman" w:cs="Times New Roman"/>
          <w:sz w:val="24"/>
          <w:lang w:eastAsia="zh-CN"/>
        </w:rPr>
        <w:t>，焊接时采用合理工艺</w:t>
      </w:r>
      <w:r>
        <w:rPr>
          <w:rFonts w:hint="eastAsia" w:ascii="Times New Roman" w:hAnsi="Times New Roman" w:cs="Times New Roman"/>
          <w:sz w:val="24"/>
          <w:lang w:eastAsia="zh-CN"/>
        </w:rPr>
        <w:t>.</w:t>
      </w:r>
      <w:r>
        <w:rPr>
          <w:rFonts w:ascii="Times New Roman" w:hAnsi="Times New Roman" w:cs="Times New Roman"/>
          <w:sz w:val="24"/>
          <w:lang w:eastAsia="zh-CN"/>
        </w:rPr>
        <w:t xml:space="preserve"> 焊高和焊角长度按图</w:t>
      </w:r>
      <w:r>
        <w:rPr>
          <w:rFonts w:hint="eastAsia" w:ascii="Times New Roman" w:hAnsi="Times New Roman" w:cs="Times New Roman"/>
          <w:b/>
          <w:sz w:val="21"/>
          <w:szCs w:val="28"/>
          <w:lang w:eastAsia="zh-CN"/>
        </w:rPr>
        <w:fldChar w:fldCharType="begin"/>
      </w:r>
      <w:r>
        <w:rPr>
          <w:rFonts w:hint="eastAsia" w:ascii="Times New Roman" w:hAnsi="Times New Roman" w:cs="Times New Roman"/>
          <w:b/>
          <w:sz w:val="21"/>
          <w:szCs w:val="28"/>
          <w:lang w:eastAsia="zh-CN"/>
        </w:rPr>
        <w:instrText xml:space="preserve"> STYLEREF 2 \s </w:instrText>
      </w:r>
      <w:r>
        <w:rPr>
          <w:rFonts w:hint="eastAsia" w:ascii="Times New Roman" w:hAnsi="Times New Roman" w:cs="Times New Roman"/>
          <w:b/>
          <w:sz w:val="21"/>
          <w:szCs w:val="28"/>
          <w:lang w:eastAsia="zh-CN"/>
        </w:rPr>
        <w:fldChar w:fldCharType="separate"/>
      </w:r>
      <w:r>
        <w:rPr>
          <w:rFonts w:ascii="Times New Roman" w:hAnsi="Times New Roman" w:cs="Times New Roman"/>
          <w:b/>
          <w:sz w:val="21"/>
          <w:szCs w:val="28"/>
          <w:lang w:eastAsia="zh-CN"/>
        </w:rPr>
        <w:t>4.1</w:t>
      </w:r>
      <w:r>
        <w:rPr>
          <w:rFonts w:hint="eastAsia" w:ascii="Times New Roman" w:hAnsi="Times New Roman" w:cs="Times New Roman"/>
          <w:b/>
          <w:sz w:val="21"/>
          <w:szCs w:val="28"/>
          <w:lang w:eastAsia="zh-CN"/>
        </w:rPr>
        <w:fldChar w:fldCharType="end"/>
      </w:r>
      <w:r>
        <w:rPr>
          <w:rFonts w:hint="eastAsia" w:ascii="Times New Roman" w:hAnsi="Times New Roman" w:cs="Times New Roman"/>
          <w:b/>
          <w:sz w:val="21"/>
          <w:szCs w:val="28"/>
          <w:lang w:eastAsia="zh-CN"/>
        </w:rPr>
        <w:t>-4</w:t>
      </w:r>
      <w:r>
        <w:rPr>
          <w:rFonts w:ascii="Times New Roman" w:hAnsi="Times New Roman" w:cs="Times New Roman"/>
          <w:sz w:val="24"/>
          <w:lang w:eastAsia="zh-CN"/>
        </w:rPr>
        <w:t>所示要求焊接。图中[A]焊缝应符合GB/T19418-2003《钢的弧焊接头 缺陷质量分级指南》B 级焊缝要求。</w:t>
      </w:r>
    </w:p>
    <w:p w14:paraId="7DCFE00A">
      <w:pPr>
        <w:pStyle w:val="241"/>
        <w:ind w:firstLine="0" w:firstLineChars="0"/>
        <w:jc w:val="center"/>
        <w:rPr>
          <w:rFonts w:ascii="Times New Roman" w:hAnsi="Times New Roman" w:cs="Times New Roman"/>
          <w:sz w:val="24"/>
          <w:lang w:eastAsia="zh-CN"/>
        </w:rPr>
      </w:pPr>
      <w:r>
        <w:rPr>
          <w:rFonts w:ascii="Times New Roman" w:hAnsi="Times New Roman" w:cs="Times New Roman"/>
          <w:sz w:val="24"/>
          <w:lang w:eastAsia="zh-CN"/>
        </w:rPr>
        <w:drawing>
          <wp:inline distT="0" distB="0" distL="114300" distR="114300">
            <wp:extent cx="3724275" cy="765810"/>
            <wp:effectExtent l="0" t="0" r="0" b="0"/>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pic:cNvPicPr>
                      <a:picLocks noChangeAspect="1"/>
                    </pic:cNvPicPr>
                  </pic:nvPicPr>
                  <pic:blipFill>
                    <a:blip r:embed="rId43"/>
                    <a:srcRect t="32888"/>
                    <a:stretch>
                      <a:fillRect/>
                    </a:stretch>
                  </pic:blipFill>
                  <pic:spPr>
                    <a:xfrm>
                      <a:off x="0" y="0"/>
                      <a:ext cx="3724275" cy="765821"/>
                    </a:xfrm>
                    <a:prstGeom prst="rect">
                      <a:avLst/>
                    </a:prstGeom>
                    <a:noFill/>
                    <a:ln>
                      <a:noFill/>
                    </a:ln>
                  </pic:spPr>
                </pic:pic>
              </a:graphicData>
            </a:graphic>
          </wp:inline>
        </w:drawing>
      </w:r>
    </w:p>
    <w:p w14:paraId="2AD2DEB6">
      <w:pPr>
        <w:pStyle w:val="241"/>
        <w:ind w:firstLine="0" w:firstLineChars="0"/>
        <w:jc w:val="center"/>
        <w:rPr>
          <w:rFonts w:ascii="Times New Roman" w:hAnsi="Times New Roman" w:cs="Times New Roman"/>
          <w:b/>
          <w:sz w:val="21"/>
          <w:szCs w:val="28"/>
          <w:lang w:eastAsia="zh-CN"/>
        </w:rPr>
      </w:pPr>
      <w:r>
        <w:rPr>
          <w:rFonts w:hint="eastAsia" w:ascii="Times New Roman" w:hAnsi="Times New Roman" w:cs="Times New Roman"/>
          <w:b/>
          <w:sz w:val="21"/>
          <w:szCs w:val="28"/>
          <w:lang w:eastAsia="zh-CN"/>
        </w:rPr>
        <w:t xml:space="preserve">图 </w:t>
      </w:r>
      <w:r>
        <w:rPr>
          <w:rFonts w:hint="eastAsia" w:ascii="Times New Roman" w:hAnsi="Times New Roman" w:cs="Times New Roman"/>
          <w:b/>
          <w:sz w:val="21"/>
          <w:szCs w:val="28"/>
          <w:lang w:eastAsia="zh-CN"/>
        </w:rPr>
        <w:fldChar w:fldCharType="begin"/>
      </w:r>
      <w:r>
        <w:rPr>
          <w:rFonts w:hint="eastAsia" w:ascii="Times New Roman" w:hAnsi="Times New Roman" w:cs="Times New Roman"/>
          <w:b/>
          <w:sz w:val="21"/>
          <w:szCs w:val="28"/>
          <w:lang w:eastAsia="zh-CN"/>
        </w:rPr>
        <w:instrText xml:space="preserve"> STYLEREF 2 \s </w:instrText>
      </w:r>
      <w:r>
        <w:rPr>
          <w:rFonts w:hint="eastAsia" w:ascii="Times New Roman" w:hAnsi="Times New Roman" w:cs="Times New Roman"/>
          <w:b/>
          <w:sz w:val="21"/>
          <w:szCs w:val="28"/>
          <w:lang w:eastAsia="zh-CN"/>
        </w:rPr>
        <w:fldChar w:fldCharType="separate"/>
      </w:r>
      <w:r>
        <w:rPr>
          <w:rFonts w:ascii="Times New Roman" w:hAnsi="Times New Roman" w:cs="Times New Roman"/>
          <w:b/>
          <w:sz w:val="21"/>
          <w:szCs w:val="28"/>
          <w:lang w:eastAsia="zh-CN"/>
        </w:rPr>
        <w:t>4.1</w:t>
      </w:r>
      <w:r>
        <w:rPr>
          <w:rFonts w:hint="eastAsia" w:ascii="Times New Roman" w:hAnsi="Times New Roman" w:cs="Times New Roman"/>
          <w:b/>
          <w:sz w:val="21"/>
          <w:szCs w:val="28"/>
          <w:lang w:eastAsia="zh-CN"/>
        </w:rPr>
        <w:fldChar w:fldCharType="end"/>
      </w:r>
      <w:r>
        <w:rPr>
          <w:rFonts w:hint="eastAsia" w:ascii="Times New Roman" w:hAnsi="Times New Roman" w:cs="Times New Roman"/>
          <w:b/>
          <w:sz w:val="21"/>
          <w:szCs w:val="28"/>
          <w:lang w:eastAsia="zh-CN"/>
        </w:rPr>
        <w:t>-4过渡节支腿加强筋板配焊示意图</w:t>
      </w:r>
    </w:p>
    <w:p w14:paraId="07D4E986">
      <w:pPr>
        <w:pStyle w:val="241"/>
        <w:ind w:firstLine="480"/>
        <w:jc w:val="center"/>
        <w:rPr>
          <w:rFonts w:ascii="Times New Roman" w:hAnsi="Times New Roman" w:cs="Times New Roman"/>
          <w:sz w:val="24"/>
          <w:lang w:eastAsia="zh-CN"/>
        </w:rPr>
      </w:pPr>
      <w:r>
        <w:rPr>
          <w:rFonts w:ascii="Times New Roman" w:hAnsi="Times New Roman" w:cs="Times New Roman"/>
          <w:sz w:val="24"/>
          <w:lang w:eastAsia="zh-CN"/>
        </w:rPr>
        <w:drawing>
          <wp:inline distT="0" distB="0" distL="114300" distR="114300">
            <wp:extent cx="3573145" cy="2727325"/>
            <wp:effectExtent l="0" t="0" r="8255" b="0"/>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44"/>
                    <a:stretch>
                      <a:fillRect/>
                    </a:stretch>
                  </pic:blipFill>
                  <pic:spPr>
                    <a:xfrm>
                      <a:off x="0" y="0"/>
                      <a:ext cx="3604282" cy="2750979"/>
                    </a:xfrm>
                    <a:prstGeom prst="rect">
                      <a:avLst/>
                    </a:prstGeom>
                    <a:noFill/>
                    <a:ln>
                      <a:noFill/>
                    </a:ln>
                  </pic:spPr>
                </pic:pic>
              </a:graphicData>
            </a:graphic>
          </wp:inline>
        </w:drawing>
      </w:r>
    </w:p>
    <w:p w14:paraId="5D311589">
      <w:pPr>
        <w:pStyle w:val="241"/>
        <w:ind w:firstLine="422"/>
        <w:jc w:val="center"/>
        <w:rPr>
          <w:rFonts w:ascii="Times New Roman" w:hAnsi="Times New Roman" w:cs="Times New Roman"/>
          <w:sz w:val="24"/>
          <w:lang w:eastAsia="zh-CN"/>
        </w:rPr>
      </w:pPr>
      <w:r>
        <w:rPr>
          <w:rFonts w:hint="eastAsia" w:ascii="Times New Roman" w:hAnsi="Times New Roman" w:cs="Times New Roman"/>
          <w:b/>
          <w:sz w:val="21"/>
          <w:szCs w:val="28"/>
          <w:lang w:eastAsia="zh-CN"/>
        </w:rPr>
        <w:t xml:space="preserve">图 </w:t>
      </w:r>
      <w:r>
        <w:rPr>
          <w:rFonts w:hint="eastAsia" w:ascii="Times New Roman" w:hAnsi="Times New Roman" w:cs="Times New Roman"/>
          <w:b/>
          <w:sz w:val="21"/>
          <w:szCs w:val="28"/>
          <w:lang w:eastAsia="zh-CN"/>
        </w:rPr>
        <w:fldChar w:fldCharType="begin"/>
      </w:r>
      <w:r>
        <w:rPr>
          <w:rFonts w:hint="eastAsia" w:ascii="Times New Roman" w:hAnsi="Times New Roman" w:cs="Times New Roman"/>
          <w:b/>
          <w:sz w:val="21"/>
          <w:szCs w:val="28"/>
          <w:lang w:eastAsia="zh-CN"/>
        </w:rPr>
        <w:instrText xml:space="preserve"> STYLEREF 2 \s </w:instrText>
      </w:r>
      <w:r>
        <w:rPr>
          <w:rFonts w:hint="eastAsia" w:ascii="Times New Roman" w:hAnsi="Times New Roman" w:cs="Times New Roman"/>
          <w:b/>
          <w:sz w:val="21"/>
          <w:szCs w:val="28"/>
          <w:lang w:eastAsia="zh-CN"/>
        </w:rPr>
        <w:fldChar w:fldCharType="separate"/>
      </w:r>
      <w:r>
        <w:rPr>
          <w:rFonts w:ascii="Times New Roman" w:hAnsi="Times New Roman" w:cs="Times New Roman"/>
          <w:b/>
          <w:sz w:val="21"/>
          <w:szCs w:val="28"/>
          <w:lang w:eastAsia="zh-CN"/>
        </w:rPr>
        <w:t>4.1</w:t>
      </w:r>
      <w:r>
        <w:rPr>
          <w:rFonts w:hint="eastAsia" w:ascii="Times New Roman" w:hAnsi="Times New Roman" w:cs="Times New Roman"/>
          <w:b/>
          <w:sz w:val="21"/>
          <w:szCs w:val="28"/>
          <w:lang w:eastAsia="zh-CN"/>
        </w:rPr>
        <w:fldChar w:fldCharType="end"/>
      </w:r>
      <w:r>
        <w:rPr>
          <w:rFonts w:hint="eastAsia" w:ascii="Times New Roman" w:hAnsi="Times New Roman" w:cs="Times New Roman"/>
          <w:b/>
          <w:sz w:val="21"/>
          <w:szCs w:val="28"/>
          <w:lang w:eastAsia="zh-CN"/>
        </w:rPr>
        <w:t>-5 加强筋板示意图</w:t>
      </w:r>
    </w:p>
    <w:p w14:paraId="3F1417E3">
      <w:pPr>
        <w:pStyle w:val="241"/>
        <w:ind w:firstLine="480"/>
        <w:outlineLvl w:val="9"/>
        <w:rPr>
          <w:rFonts w:ascii="Times New Roman" w:hAnsi="Times New Roman" w:cs="Times New Roman"/>
          <w:sz w:val="24"/>
          <w:lang w:eastAsia="zh-CN"/>
        </w:rPr>
      </w:pPr>
      <w:bookmarkStart w:id="119" w:name="_Toc26165"/>
      <w:r>
        <w:rPr>
          <w:rFonts w:hint="eastAsia" w:ascii="Times New Roman" w:hAnsi="Times New Roman" w:cs="Times New Roman"/>
          <w:sz w:val="24"/>
          <w:lang w:eastAsia="zh-CN"/>
        </w:rPr>
        <w:t>4.</w:t>
      </w:r>
      <w:r>
        <w:rPr>
          <w:rFonts w:ascii="Times New Roman" w:hAnsi="Times New Roman" w:cs="Times New Roman"/>
          <w:sz w:val="24"/>
          <w:lang w:eastAsia="zh-CN"/>
        </w:rPr>
        <w:t>焊接完成后，清理焊道、焊渣，喷涂 2-3 层保护漆。</w:t>
      </w:r>
      <w:bookmarkEnd w:id="119"/>
    </w:p>
    <w:p w14:paraId="00E5479F">
      <w:pPr>
        <w:pStyle w:val="241"/>
        <w:ind w:firstLine="480"/>
        <w:outlineLvl w:val="9"/>
        <w:rPr>
          <w:rFonts w:ascii="Times New Roman" w:hAnsi="Times New Roman" w:cs="Times New Roman"/>
          <w:sz w:val="24"/>
          <w:lang w:eastAsia="zh-CN"/>
        </w:rPr>
      </w:pPr>
      <w:bookmarkStart w:id="120" w:name="_Toc24487"/>
      <w:r>
        <w:rPr>
          <w:rFonts w:hint="eastAsia" w:ascii="Times New Roman" w:hAnsi="Times New Roman" w:cs="Times New Roman"/>
          <w:sz w:val="24"/>
          <w:lang w:eastAsia="zh-CN"/>
        </w:rPr>
        <w:t>5</w:t>
      </w:r>
      <w:r>
        <w:rPr>
          <w:rFonts w:ascii="Times New Roman" w:hAnsi="Times New Roman" w:cs="Times New Roman"/>
          <w:sz w:val="24"/>
          <w:lang w:eastAsia="zh-CN"/>
        </w:rPr>
        <w:t>将支腿焊接位置列为定期维保项目，做好周检、月检、年检并记录。</w:t>
      </w:r>
      <w:bookmarkEnd w:id="120"/>
    </w:p>
    <w:p w14:paraId="52D8223C">
      <w:pPr>
        <w:pStyle w:val="4"/>
        <w:numPr>
          <w:ilvl w:val="1"/>
          <w:numId w:val="15"/>
        </w:numPr>
        <w:rPr>
          <w:color w:val="000000"/>
        </w:rPr>
      </w:pPr>
      <w:bookmarkStart w:id="121" w:name="_Toc26860"/>
      <w:r>
        <w:rPr>
          <w:color w:val="000000"/>
        </w:rPr>
        <w:t>塔机安拆工艺流程</w:t>
      </w:r>
      <w:bookmarkEnd w:id="121"/>
    </w:p>
    <w:p w14:paraId="48A62C64">
      <w:pPr>
        <w:ind w:firstLine="480"/>
        <w:jc w:val="center"/>
      </w:pPr>
      <w:r>
        <w:rPr>
          <w:rFonts w:hint="eastAsia"/>
        </w:rPr>
        <w:drawing>
          <wp:inline distT="0" distB="0" distL="114300" distR="114300">
            <wp:extent cx="3578225" cy="3951605"/>
            <wp:effectExtent l="0" t="0" r="0" b="0"/>
            <wp:docPr id="180" name="ECB019B1-382A-4266-B25C-5B523AA43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ECB019B1-382A-4266-B25C-5B523AA43C14-2"/>
                    <pic:cNvPicPr>
                      <a:picLocks noChangeAspect="1"/>
                    </pic:cNvPicPr>
                  </pic:nvPicPr>
                  <pic:blipFill>
                    <a:blip r:embed="rId33"/>
                    <a:stretch>
                      <a:fillRect/>
                    </a:stretch>
                  </pic:blipFill>
                  <pic:spPr>
                    <a:xfrm>
                      <a:off x="0" y="0"/>
                      <a:ext cx="3578225" cy="3951605"/>
                    </a:xfrm>
                    <a:prstGeom prst="rect">
                      <a:avLst/>
                    </a:prstGeom>
                  </pic:spPr>
                </pic:pic>
              </a:graphicData>
            </a:graphic>
          </wp:inline>
        </w:drawing>
      </w:r>
    </w:p>
    <w:p w14:paraId="2A01D4F1">
      <w:pPr>
        <w:pStyle w:val="273"/>
        <w:outlineLvl w:val="9"/>
      </w:pPr>
      <w:r>
        <w:t xml:space="preserve">图 </w:t>
      </w:r>
      <w:r>
        <w:fldChar w:fldCharType="begin"/>
      </w:r>
      <w:r>
        <w:instrText xml:space="preserve"> STYLEREF 2 \s </w:instrText>
      </w:r>
      <w:r>
        <w:fldChar w:fldCharType="separate"/>
      </w:r>
      <w:r>
        <w:t>4.2</w:t>
      </w:r>
      <w:r>
        <w:fldChar w:fldCharType="end"/>
      </w:r>
      <w:r>
        <w:t>-</w:t>
      </w:r>
      <w:r>
        <w:fldChar w:fldCharType="begin"/>
      </w:r>
      <w:r>
        <w:instrText xml:space="preserve"> SEQ 图 \* ARABIC \s 2 </w:instrText>
      </w:r>
      <w:r>
        <w:fldChar w:fldCharType="separate"/>
      </w:r>
      <w:r>
        <w:t>1</w:t>
      </w:r>
      <w:r>
        <w:fldChar w:fldCharType="end"/>
      </w:r>
      <w:r>
        <w:t>塔机安装施工工艺流程图</w:t>
      </w:r>
    </w:p>
    <w:p w14:paraId="2352E883">
      <w:pPr>
        <w:ind w:firstLine="0" w:firstLineChars="0"/>
        <w:jc w:val="center"/>
        <w:rPr>
          <w:bCs/>
          <w:color w:val="000000"/>
        </w:rPr>
      </w:pPr>
      <w:r>
        <w:drawing>
          <wp:inline distT="0" distB="0" distL="114300" distR="114300">
            <wp:extent cx="5396865" cy="3469640"/>
            <wp:effectExtent l="0" t="0" r="13335" b="16510"/>
            <wp:docPr id="2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1"/>
                    <pic:cNvPicPr>
                      <a:picLocks noChangeAspect="1"/>
                    </pic:cNvPicPr>
                  </pic:nvPicPr>
                  <pic:blipFill>
                    <a:blip r:embed="rId45"/>
                    <a:stretch>
                      <a:fillRect/>
                    </a:stretch>
                  </pic:blipFill>
                  <pic:spPr>
                    <a:xfrm>
                      <a:off x="0" y="0"/>
                      <a:ext cx="5396865" cy="3469640"/>
                    </a:xfrm>
                    <a:prstGeom prst="rect">
                      <a:avLst/>
                    </a:prstGeom>
                    <a:noFill/>
                    <a:ln>
                      <a:noFill/>
                    </a:ln>
                  </pic:spPr>
                </pic:pic>
              </a:graphicData>
            </a:graphic>
          </wp:inline>
        </w:drawing>
      </w:r>
    </w:p>
    <w:p w14:paraId="3EAE9D97">
      <w:pPr>
        <w:pStyle w:val="273"/>
        <w:outlineLvl w:val="9"/>
      </w:pPr>
      <w:r>
        <w:t xml:space="preserve">图 </w:t>
      </w:r>
      <w:r>
        <w:fldChar w:fldCharType="begin"/>
      </w:r>
      <w:r>
        <w:instrText xml:space="preserve"> STYLEREF 2 \s </w:instrText>
      </w:r>
      <w:r>
        <w:fldChar w:fldCharType="separate"/>
      </w:r>
      <w:r>
        <w:t>4.2</w:t>
      </w:r>
      <w:r>
        <w:fldChar w:fldCharType="end"/>
      </w:r>
      <w:r>
        <w:t>-</w:t>
      </w:r>
      <w:r>
        <w:fldChar w:fldCharType="begin"/>
      </w:r>
      <w:r>
        <w:instrText xml:space="preserve"> SEQ 图 \* ARABIC \s 2 </w:instrText>
      </w:r>
      <w:r>
        <w:fldChar w:fldCharType="separate"/>
      </w:r>
      <w:r>
        <w:t>2</w:t>
      </w:r>
      <w:r>
        <w:fldChar w:fldCharType="end"/>
      </w:r>
      <w:r>
        <w:t>塔机拆除施工工艺流程图</w:t>
      </w:r>
    </w:p>
    <w:p w14:paraId="4BE085F1">
      <w:pPr>
        <w:pStyle w:val="4"/>
        <w:numPr>
          <w:ilvl w:val="1"/>
          <w:numId w:val="15"/>
        </w:numPr>
      </w:pPr>
      <w:bookmarkStart w:id="122" w:name="_Toc28035"/>
      <w:r>
        <w:rPr>
          <w:color w:val="000000"/>
        </w:rPr>
        <w:t>主要设备选型</w:t>
      </w:r>
      <w:bookmarkEnd w:id="122"/>
    </w:p>
    <w:p w14:paraId="7F7F5174">
      <w:pPr>
        <w:pStyle w:val="5"/>
        <w:numPr>
          <w:ilvl w:val="2"/>
          <w:numId w:val="15"/>
        </w:numPr>
        <w:ind w:firstLineChars="0"/>
      </w:pPr>
      <w:bookmarkStart w:id="123" w:name="_Toc21114"/>
      <w:bookmarkStart w:id="124" w:name="_Toc156039171"/>
      <w:bookmarkStart w:id="125" w:name="_Toc195200290"/>
      <w:r>
        <w:t>吊机型号选择</w:t>
      </w:r>
    </w:p>
    <w:p w14:paraId="5264C65A">
      <w:pPr>
        <w:ind w:firstLine="480"/>
      </w:pPr>
      <w:r>
        <w:t>根据H6010B-6塔式起重机使用说明书可知设备的各部件重量和最大的安装起升高度，该塔式起重机安装最大起吊重量为起重臂总成，H6010B-6塔机起重臂总成重5.997t</w:t>
      </w:r>
      <w:r>
        <w:rPr>
          <w:rFonts w:hint="eastAsia"/>
        </w:rPr>
        <w:t>，最大吊装高度为22.5m</w:t>
      </w:r>
      <w:r>
        <w:t>。选择25T汽车吊安装，其主臂长度为29.6m，吊幅为11m，额定起重量为7.6t&gt;5.997t，起升高度为27m&gt;22.5m，满足塔机安装要求。</w:t>
      </w:r>
    </w:p>
    <w:p w14:paraId="7F1A443B">
      <w:pPr>
        <w:pStyle w:val="5"/>
        <w:numPr>
          <w:ilvl w:val="2"/>
          <w:numId w:val="15"/>
        </w:numPr>
        <w:ind w:firstLineChars="0"/>
      </w:pPr>
      <w:r>
        <w:t>吊机型号参数</w:t>
      </w:r>
    </w:p>
    <w:p w14:paraId="2DB88DF6">
      <w:pPr>
        <w:pStyle w:val="273"/>
        <w:outlineLvl w:val="9"/>
      </w:pPr>
      <w:r>
        <w:t xml:space="preserve">表 </w:t>
      </w:r>
      <w:r>
        <w:fldChar w:fldCharType="begin"/>
      </w:r>
      <w:r>
        <w:instrText xml:space="preserve"> STYLEREF 2 \s </w:instrText>
      </w:r>
      <w:r>
        <w:fldChar w:fldCharType="separate"/>
      </w:r>
      <w:r>
        <w:t>4.3</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rPr>
        <w:t xml:space="preserve">  25T汽车吊起重性能表</w:t>
      </w:r>
    </w:p>
    <w:p w14:paraId="1C2ADA08">
      <w:pPr>
        <w:ind w:firstLine="0" w:firstLineChars="0"/>
        <w:jc w:val="center"/>
      </w:pPr>
      <w:r>
        <w:drawing>
          <wp:inline distT="0" distB="0" distL="114300" distR="114300">
            <wp:extent cx="5720715" cy="5944870"/>
            <wp:effectExtent l="0" t="0" r="13335" b="17780"/>
            <wp:docPr id="2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5"/>
                    <pic:cNvPicPr>
                      <a:picLocks noChangeAspect="1"/>
                    </pic:cNvPicPr>
                  </pic:nvPicPr>
                  <pic:blipFill>
                    <a:blip r:embed="rId46"/>
                    <a:stretch>
                      <a:fillRect/>
                    </a:stretch>
                  </pic:blipFill>
                  <pic:spPr>
                    <a:xfrm>
                      <a:off x="0" y="0"/>
                      <a:ext cx="5720715" cy="5944870"/>
                    </a:xfrm>
                    <a:prstGeom prst="rect">
                      <a:avLst/>
                    </a:prstGeom>
                    <a:noFill/>
                    <a:ln>
                      <a:noFill/>
                    </a:ln>
                  </pic:spPr>
                </pic:pic>
              </a:graphicData>
            </a:graphic>
          </wp:inline>
        </w:drawing>
      </w:r>
    </w:p>
    <w:p w14:paraId="32FB1935">
      <w:pPr>
        <w:ind w:firstLine="0" w:firstLineChars="0"/>
        <w:jc w:val="center"/>
      </w:pPr>
      <w:r>
        <w:drawing>
          <wp:inline distT="0" distB="0" distL="114300" distR="114300">
            <wp:extent cx="5718175" cy="4758055"/>
            <wp:effectExtent l="0" t="0" r="15875" b="4445"/>
            <wp:docPr id="2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6"/>
                    <pic:cNvPicPr>
                      <a:picLocks noChangeAspect="1"/>
                    </pic:cNvPicPr>
                  </pic:nvPicPr>
                  <pic:blipFill>
                    <a:blip r:embed="rId47"/>
                    <a:stretch>
                      <a:fillRect/>
                    </a:stretch>
                  </pic:blipFill>
                  <pic:spPr>
                    <a:xfrm>
                      <a:off x="0" y="0"/>
                      <a:ext cx="5718175" cy="4758055"/>
                    </a:xfrm>
                    <a:prstGeom prst="rect">
                      <a:avLst/>
                    </a:prstGeom>
                    <a:noFill/>
                    <a:ln>
                      <a:noFill/>
                    </a:ln>
                  </pic:spPr>
                </pic:pic>
              </a:graphicData>
            </a:graphic>
          </wp:inline>
        </w:drawing>
      </w:r>
    </w:p>
    <w:p w14:paraId="6602D7D9">
      <w:pPr>
        <w:pStyle w:val="273"/>
        <w:spacing w:line="360" w:lineRule="auto"/>
        <w:outlineLvl w:val="9"/>
        <w:rPr>
          <w:szCs w:val="21"/>
        </w:rPr>
      </w:pPr>
      <w:r>
        <w:rPr>
          <w:szCs w:val="21"/>
        </w:rPr>
        <w:drawing>
          <wp:inline distT="0" distB="0" distL="114300" distR="114300">
            <wp:extent cx="5022850" cy="3552825"/>
            <wp:effectExtent l="0" t="0" r="6350" b="9525"/>
            <wp:docPr id="25" name="图片 137" descr="汽车吊站位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7" descr="汽车吊站位图_01"/>
                    <pic:cNvPicPr>
                      <a:picLocks noChangeAspect="1"/>
                    </pic:cNvPicPr>
                  </pic:nvPicPr>
                  <pic:blipFill>
                    <a:blip r:embed="rId48"/>
                    <a:stretch>
                      <a:fillRect/>
                    </a:stretch>
                  </pic:blipFill>
                  <pic:spPr>
                    <a:xfrm>
                      <a:off x="0" y="0"/>
                      <a:ext cx="5022850" cy="3552825"/>
                    </a:xfrm>
                    <a:prstGeom prst="rect">
                      <a:avLst/>
                    </a:prstGeom>
                    <a:noFill/>
                    <a:ln>
                      <a:noFill/>
                    </a:ln>
                  </pic:spPr>
                </pic:pic>
              </a:graphicData>
            </a:graphic>
          </wp:inline>
        </w:drawing>
      </w:r>
    </w:p>
    <w:p w14:paraId="161F989F">
      <w:pPr>
        <w:pStyle w:val="273"/>
        <w:outlineLvl w:val="9"/>
      </w:pPr>
      <w:r>
        <w:t xml:space="preserve">图 </w:t>
      </w:r>
      <w:r>
        <w:fldChar w:fldCharType="begin"/>
      </w:r>
      <w:r>
        <w:instrText xml:space="preserve"> STYLEREF 2 \s </w:instrText>
      </w:r>
      <w:r>
        <w:fldChar w:fldCharType="separate"/>
      </w:r>
      <w:r>
        <w:t>4.3</w:t>
      </w:r>
      <w:r>
        <w:fldChar w:fldCharType="end"/>
      </w:r>
      <w:r>
        <w:t>-</w:t>
      </w:r>
      <w:r>
        <w:fldChar w:fldCharType="begin"/>
      </w:r>
      <w:r>
        <w:instrText xml:space="preserve"> SEQ 图 \* ARABIC \s 2 </w:instrText>
      </w:r>
      <w:r>
        <w:fldChar w:fldCharType="separate"/>
      </w:r>
      <w:r>
        <w:t>1</w:t>
      </w:r>
      <w:r>
        <w:fldChar w:fldCharType="end"/>
      </w:r>
      <w:r>
        <w:rPr>
          <w:color w:val="000000"/>
        </w:rPr>
        <w:t xml:space="preserve"> 汽车吊站位示意图</w:t>
      </w:r>
      <w:r>
        <w:rPr>
          <w:rFonts w:hint="eastAsia"/>
          <w:color w:val="000000"/>
        </w:rPr>
        <w:t>（单位：mm）</w:t>
      </w:r>
    </w:p>
    <w:p w14:paraId="552EB7BE">
      <w:pPr>
        <w:pStyle w:val="4"/>
        <w:numPr>
          <w:ilvl w:val="1"/>
          <w:numId w:val="15"/>
        </w:numPr>
      </w:pPr>
      <w:bookmarkStart w:id="126" w:name="_Toc7306"/>
      <w:r>
        <w:t>H6010B-6塔机安装过程（以2#塔机为例）</w:t>
      </w:r>
      <w:bookmarkEnd w:id="126"/>
    </w:p>
    <w:p w14:paraId="7C4BE5C3">
      <w:pPr>
        <w:ind w:firstLine="480"/>
      </w:pPr>
      <w:r>
        <w:t>在塔机安装</w:t>
      </w:r>
      <w:r>
        <w:rPr>
          <w:rFonts w:hint="eastAsia"/>
        </w:rPr>
        <w:t>流程为标准节→套架→标准节→回转总成→塔顶→平衡臂→两块平衡重→起重臂及拉杆→剩余平衡重。</w:t>
      </w:r>
      <w:r>
        <w:t>在安装平衡臂和大臂前要先接通回转电源，以便于大臂的安装，以下以2#塔机安装过程为例，安装流程示意图如下所示：</w:t>
      </w:r>
    </w:p>
    <w:p w14:paraId="06BA5FB5">
      <w:pPr>
        <w:pStyle w:val="30"/>
        <w:ind w:firstLine="0" w:firstLineChars="0"/>
        <w:jc w:val="center"/>
      </w:pPr>
      <w:r>
        <w:drawing>
          <wp:inline distT="0" distB="0" distL="114300" distR="114300">
            <wp:extent cx="5791200" cy="2457450"/>
            <wp:effectExtent l="0" t="0" r="0" b="0"/>
            <wp:docPr id="2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3"/>
                    <pic:cNvPicPr>
                      <a:picLocks noChangeAspect="1"/>
                    </pic:cNvPicPr>
                  </pic:nvPicPr>
                  <pic:blipFill>
                    <a:blip r:embed="rId49"/>
                    <a:stretch>
                      <a:fillRect/>
                    </a:stretch>
                  </pic:blipFill>
                  <pic:spPr>
                    <a:xfrm>
                      <a:off x="0" y="0"/>
                      <a:ext cx="5791200" cy="2457450"/>
                    </a:xfrm>
                    <a:prstGeom prst="rect">
                      <a:avLst/>
                    </a:prstGeom>
                    <a:noFill/>
                    <a:ln>
                      <a:noFill/>
                    </a:ln>
                  </pic:spPr>
                </pic:pic>
              </a:graphicData>
            </a:graphic>
          </wp:inline>
        </w:drawing>
      </w:r>
      <w:r>
        <w:drawing>
          <wp:inline distT="0" distB="0" distL="114300" distR="114300">
            <wp:extent cx="3181350" cy="2609850"/>
            <wp:effectExtent l="0" t="0" r="0" b="0"/>
            <wp:docPr id="2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2"/>
                    <pic:cNvPicPr>
                      <a:picLocks noChangeAspect="1"/>
                    </pic:cNvPicPr>
                  </pic:nvPicPr>
                  <pic:blipFill>
                    <a:blip r:embed="rId50"/>
                    <a:stretch>
                      <a:fillRect/>
                    </a:stretch>
                  </pic:blipFill>
                  <pic:spPr>
                    <a:xfrm>
                      <a:off x="0" y="0"/>
                      <a:ext cx="3181350" cy="2609850"/>
                    </a:xfrm>
                    <a:prstGeom prst="rect">
                      <a:avLst/>
                    </a:prstGeom>
                    <a:noFill/>
                    <a:ln>
                      <a:noFill/>
                    </a:ln>
                  </pic:spPr>
                </pic:pic>
              </a:graphicData>
            </a:graphic>
          </wp:inline>
        </w:drawing>
      </w:r>
      <w:r>
        <w:drawing>
          <wp:inline distT="0" distB="0" distL="114300" distR="114300">
            <wp:extent cx="4879975" cy="2301240"/>
            <wp:effectExtent l="0" t="0" r="15875" b="3810"/>
            <wp:docPr id="2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5"/>
                    <pic:cNvPicPr>
                      <a:picLocks noChangeAspect="1"/>
                    </pic:cNvPicPr>
                  </pic:nvPicPr>
                  <pic:blipFill>
                    <a:blip r:embed="rId51"/>
                    <a:stretch>
                      <a:fillRect/>
                    </a:stretch>
                  </pic:blipFill>
                  <pic:spPr>
                    <a:xfrm>
                      <a:off x="0" y="0"/>
                      <a:ext cx="4879975" cy="2301240"/>
                    </a:xfrm>
                    <a:prstGeom prst="rect">
                      <a:avLst/>
                    </a:prstGeom>
                    <a:noFill/>
                    <a:ln>
                      <a:noFill/>
                    </a:ln>
                  </pic:spPr>
                </pic:pic>
              </a:graphicData>
            </a:graphic>
          </wp:inline>
        </w:drawing>
      </w:r>
      <w:r>
        <w:drawing>
          <wp:inline distT="0" distB="0" distL="114300" distR="114300">
            <wp:extent cx="5756275" cy="1466215"/>
            <wp:effectExtent l="0" t="0" r="15875" b="635"/>
            <wp:docPr id="2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7"/>
                    <pic:cNvPicPr>
                      <a:picLocks noChangeAspect="1"/>
                    </pic:cNvPicPr>
                  </pic:nvPicPr>
                  <pic:blipFill>
                    <a:blip r:embed="rId52"/>
                    <a:stretch>
                      <a:fillRect/>
                    </a:stretch>
                  </pic:blipFill>
                  <pic:spPr>
                    <a:xfrm>
                      <a:off x="0" y="0"/>
                      <a:ext cx="5756275" cy="1466215"/>
                    </a:xfrm>
                    <a:prstGeom prst="rect">
                      <a:avLst/>
                    </a:prstGeom>
                    <a:noFill/>
                    <a:ln>
                      <a:noFill/>
                    </a:ln>
                  </pic:spPr>
                </pic:pic>
              </a:graphicData>
            </a:graphic>
          </wp:inline>
        </w:drawing>
      </w:r>
    </w:p>
    <w:p w14:paraId="36F64B97">
      <w:pPr>
        <w:pStyle w:val="273"/>
        <w:outlineLvl w:val="9"/>
      </w:pPr>
      <w:r>
        <w:t xml:space="preserve">图 </w:t>
      </w:r>
      <w:r>
        <w:fldChar w:fldCharType="begin"/>
      </w:r>
      <w:r>
        <w:instrText xml:space="preserve"> STYLEREF 2 \s </w:instrText>
      </w:r>
      <w:r>
        <w:fldChar w:fldCharType="separate"/>
      </w:r>
      <w:r>
        <w:t>4.4</w:t>
      </w:r>
      <w:r>
        <w:fldChar w:fldCharType="end"/>
      </w:r>
      <w:r>
        <w:t>-1塔机安装流程示意图</w:t>
      </w:r>
    </w:p>
    <w:p w14:paraId="21BEB979">
      <w:pPr>
        <w:pStyle w:val="5"/>
        <w:numPr>
          <w:ilvl w:val="2"/>
          <w:numId w:val="15"/>
        </w:numPr>
        <w:ind w:firstLineChars="0"/>
      </w:pPr>
      <w:r>
        <w:t>安装前准备工作</w:t>
      </w:r>
    </w:p>
    <w:p w14:paraId="2CDE13BA">
      <w:pPr>
        <w:ind w:firstLine="480"/>
      </w:pPr>
      <w:r>
        <w:t>1．由塔机使用单位对施工现场的道路进行铺设与平整，并清除障碍等。</w:t>
      </w:r>
    </w:p>
    <w:p w14:paraId="5EA785F5">
      <w:pPr>
        <w:ind w:firstLine="480"/>
      </w:pPr>
      <w:r>
        <w:t>2．调整焊接支腿与分配梁的水平度，误差小于1/1000后开始焊接。焊接完成后，再次测量焊接支腿与标准节连接面的水平度，确认无误后才具备安装塔吊的基本条件，然后由塔机使用单位与塔机安装技术负责人按基础制作的技术要求共同对塔机钢基础进行验收，验收合格后方可安装塔机。</w:t>
      </w:r>
    </w:p>
    <w:p w14:paraId="5BCAFB78">
      <w:pPr>
        <w:ind w:firstLine="480"/>
      </w:pPr>
      <w:r>
        <w:t>3．</w:t>
      </w:r>
      <w:r>
        <w:rPr>
          <w:rFonts w:hint="eastAsia" w:ascii="宋体" w:hAnsi="宋体"/>
          <w:szCs w:val="24"/>
        </w:rPr>
        <w:t>由机</w:t>
      </w:r>
      <w:r>
        <w:rPr>
          <w:rFonts w:hint="eastAsia"/>
        </w:rPr>
        <w:t>械管理部门会同安质部门对塔机进场部件进行检查验收</w:t>
      </w:r>
      <w:r>
        <w:t>，检查内容如下：</w:t>
      </w:r>
    </w:p>
    <w:p w14:paraId="151E00EA">
      <w:pPr>
        <w:ind w:firstLine="480"/>
      </w:pPr>
      <w:r>
        <w:t>A.钢结构件有无严重锈蚀变形开裂与脱焊；</w:t>
      </w:r>
    </w:p>
    <w:p w14:paraId="3B15CE13">
      <w:pPr>
        <w:ind w:firstLine="480"/>
      </w:pPr>
      <w:r>
        <w:t>B.钢丝绳是否牢固可靠，完好状态是否符合要求，绳扎头是否可靠；</w:t>
      </w:r>
    </w:p>
    <w:p w14:paraId="4E8F8A2A">
      <w:pPr>
        <w:ind w:firstLine="480"/>
      </w:pPr>
      <w:r>
        <w:t>C.各电路及电气元件是否正常；</w:t>
      </w:r>
    </w:p>
    <w:p w14:paraId="73B4503C">
      <w:pPr>
        <w:ind w:firstLine="480"/>
      </w:pPr>
      <w:r>
        <w:t>D.爬升机构导向轮是否转动灵活，与塔机间隙是否符合要求</w:t>
      </w:r>
    </w:p>
    <w:p w14:paraId="67770BF9">
      <w:pPr>
        <w:ind w:firstLine="480"/>
      </w:pPr>
      <w:r>
        <w:t>E.顶升液压装置是否正常；</w:t>
      </w:r>
    </w:p>
    <w:p w14:paraId="5D134B2A">
      <w:pPr>
        <w:ind w:firstLine="480"/>
      </w:pPr>
      <w:r>
        <w:t>F.转场塔机安装前应认真进行检修、保养，对变形件及时修复，必要时全机涂装油漆。</w:t>
      </w:r>
    </w:p>
    <w:p w14:paraId="48375FD3">
      <w:pPr>
        <w:ind w:firstLine="480"/>
      </w:pPr>
      <w:r>
        <w:t>4．按要求做好人员的组织工作。</w:t>
      </w:r>
    </w:p>
    <w:p w14:paraId="0F640C21">
      <w:pPr>
        <w:ind w:firstLine="480"/>
      </w:pPr>
      <w:r>
        <w:t>5．要求做好常用工具、索具及材料的配备。</w:t>
      </w:r>
    </w:p>
    <w:p w14:paraId="0C3205BD">
      <w:pPr>
        <w:ind w:firstLine="480"/>
      </w:pPr>
      <w:r>
        <w:t>6．由技术负责人对全体作业人员进行技术交底。</w:t>
      </w:r>
    </w:p>
    <w:p w14:paraId="7612DC87">
      <w:pPr>
        <w:ind w:firstLine="480"/>
      </w:pPr>
      <w:r>
        <w:t>7．由安全员对全体作业人员进行安全交底。</w:t>
      </w:r>
    </w:p>
    <w:p w14:paraId="4CA32213">
      <w:pPr>
        <w:ind w:firstLine="480"/>
      </w:pPr>
      <w:r>
        <w:rPr>
          <w:rFonts w:hint="eastAsia"/>
        </w:rPr>
        <w:t>8</w:t>
      </w:r>
      <w:r>
        <w:t>．明确分工职责，持证上岗，作业过程中做好安全防护</w:t>
      </w:r>
      <w:r>
        <w:rPr>
          <w:rFonts w:hint="eastAsia"/>
        </w:rPr>
        <w:t>。</w:t>
      </w:r>
    </w:p>
    <w:p w14:paraId="295F16A2">
      <w:pPr>
        <w:ind w:firstLine="480"/>
      </w:pPr>
      <w:r>
        <w:rPr>
          <w:rFonts w:hint="eastAsia"/>
        </w:rPr>
        <w:t>9</w:t>
      </w:r>
      <w:r>
        <w:t>．</w:t>
      </w:r>
      <w:r>
        <w:rPr>
          <w:rFonts w:hint="eastAsia"/>
        </w:rPr>
        <w:t>对吊装设备、吊装作业人员资质进行核验核，特种设备安装前进行告知。</w:t>
      </w:r>
    </w:p>
    <w:p w14:paraId="3FF415A0">
      <w:pPr>
        <w:pStyle w:val="5"/>
        <w:numPr>
          <w:ilvl w:val="2"/>
          <w:numId w:val="15"/>
        </w:numPr>
        <w:ind w:firstLineChars="0"/>
      </w:pPr>
      <w:bookmarkStart w:id="127" w:name="_Toc22888"/>
      <w:r>
        <w:t>吊装一节</w:t>
      </w:r>
      <w:bookmarkEnd w:id="127"/>
      <w:r>
        <w:t>过渡节</w:t>
      </w:r>
    </w:p>
    <w:p w14:paraId="11EE6DA0">
      <w:pPr>
        <w:ind w:firstLine="480"/>
      </w:pPr>
      <w:r>
        <w:t>过渡节吊装采用四点吊，25t汽车吊辅助吊装，吊幅为12m，过渡节以顶部四个销轴孔作为吊装孔，采用4根</w:t>
      </w:r>
      <w:r>
        <w:rPr>
          <w:rFonts w:hint="eastAsia"/>
        </w:rPr>
        <w:t>16mm</w:t>
      </w:r>
      <w:r>
        <w:t>的钢丝绳</w:t>
      </w:r>
      <w:r>
        <w:rPr>
          <w:rFonts w:hint="eastAsia"/>
        </w:rPr>
        <w:t>配套5t的卸扣</w:t>
      </w:r>
      <w:r>
        <w:t>进行吊装。</w:t>
      </w:r>
      <w:r>
        <w:rPr>
          <w:rFonts w:hint="eastAsia"/>
        </w:rPr>
        <w:t>过渡节焊接在钢管桩基础之上，焊接要求详见章节4.1.3.2。</w:t>
      </w:r>
      <w:r>
        <w:t>过渡节吊装示意如下图所示</w:t>
      </w:r>
    </w:p>
    <w:p w14:paraId="02F04615">
      <w:pPr>
        <w:autoSpaceDE w:val="0"/>
        <w:autoSpaceDN w:val="0"/>
        <w:adjustRightInd w:val="0"/>
        <w:ind w:firstLine="0" w:firstLineChars="0"/>
        <w:jc w:val="center"/>
        <w:rPr>
          <w:color w:val="1E1C11"/>
          <w:kern w:val="0"/>
        </w:rPr>
      </w:pPr>
      <w:r>
        <w:drawing>
          <wp:inline distT="0" distB="0" distL="114300" distR="114300">
            <wp:extent cx="2000885" cy="2206625"/>
            <wp:effectExtent l="0" t="0" r="18415" b="3175"/>
            <wp:docPr id="30"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9"/>
                    <pic:cNvPicPr>
                      <a:picLocks noChangeAspect="1"/>
                    </pic:cNvPicPr>
                  </pic:nvPicPr>
                  <pic:blipFill>
                    <a:blip r:embed="rId53"/>
                    <a:stretch>
                      <a:fillRect/>
                    </a:stretch>
                  </pic:blipFill>
                  <pic:spPr>
                    <a:xfrm>
                      <a:off x="0" y="0"/>
                      <a:ext cx="2000885" cy="2206625"/>
                    </a:xfrm>
                    <a:prstGeom prst="rect">
                      <a:avLst/>
                    </a:prstGeom>
                    <a:noFill/>
                    <a:ln>
                      <a:noFill/>
                    </a:ln>
                  </pic:spPr>
                </pic:pic>
              </a:graphicData>
            </a:graphic>
          </wp:inline>
        </w:drawing>
      </w:r>
      <w:r>
        <w:drawing>
          <wp:inline distT="0" distB="0" distL="114300" distR="114300">
            <wp:extent cx="1903095" cy="2263140"/>
            <wp:effectExtent l="0" t="0" r="1905" b="3810"/>
            <wp:docPr id="1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
                    <pic:cNvPicPr>
                      <a:picLocks noChangeAspect="1"/>
                    </pic:cNvPicPr>
                  </pic:nvPicPr>
                  <pic:blipFill>
                    <a:blip r:embed="rId54"/>
                    <a:stretch>
                      <a:fillRect/>
                    </a:stretch>
                  </pic:blipFill>
                  <pic:spPr>
                    <a:xfrm>
                      <a:off x="0" y="0"/>
                      <a:ext cx="1903095" cy="2263140"/>
                    </a:xfrm>
                    <a:prstGeom prst="rect">
                      <a:avLst/>
                    </a:prstGeom>
                    <a:noFill/>
                    <a:ln>
                      <a:noFill/>
                    </a:ln>
                  </pic:spPr>
                </pic:pic>
              </a:graphicData>
            </a:graphic>
          </wp:inline>
        </w:drawing>
      </w:r>
    </w:p>
    <w:p w14:paraId="56BD3485">
      <w:pPr>
        <w:pStyle w:val="273"/>
        <w:outlineLvl w:val="9"/>
      </w:pPr>
      <w:r>
        <w:t xml:space="preserve">图 </w:t>
      </w:r>
      <w:r>
        <w:fldChar w:fldCharType="begin"/>
      </w:r>
      <w:r>
        <w:instrText xml:space="preserve"> STYLEREF 2 \s </w:instrText>
      </w:r>
      <w:r>
        <w:fldChar w:fldCharType="separate"/>
      </w:r>
      <w:r>
        <w:t>4.4</w:t>
      </w:r>
      <w:r>
        <w:fldChar w:fldCharType="end"/>
      </w:r>
      <w:r>
        <w:t>-2</w:t>
      </w:r>
      <w:r>
        <w:rPr>
          <w:color w:val="000000"/>
        </w:rPr>
        <w:t xml:space="preserve"> 过渡节安装示意图</w:t>
      </w:r>
      <w:r>
        <w:rPr>
          <w:rFonts w:hint="eastAsia"/>
          <w:color w:val="000000"/>
        </w:rPr>
        <w:t>（单位：mm）</w:t>
      </w:r>
    </w:p>
    <w:p w14:paraId="3394C88F">
      <w:pPr>
        <w:ind w:firstLine="480"/>
      </w:pPr>
      <w:r>
        <w:t>过渡节吊装后采用垂线法检查其垂直度，主弦杆四个侧面的垂直度误差应不大于 1/1000。</w:t>
      </w:r>
    </w:p>
    <w:p w14:paraId="6DDED230">
      <w:pPr>
        <w:pStyle w:val="18"/>
        <w:tabs>
          <w:tab w:val="left" w:pos="630"/>
        </w:tabs>
        <w:spacing w:line="360" w:lineRule="auto"/>
        <w:ind w:firstLine="480"/>
        <w:rPr>
          <w:rFonts w:ascii="Times New Roman" w:hAnsi="Times New Roman" w:eastAsia="宋体"/>
          <w:sz w:val="24"/>
          <w:szCs w:val="24"/>
        </w:rPr>
      </w:pPr>
      <w:r>
        <w:rPr>
          <w:rFonts w:ascii="Times New Roman" w:hAnsi="Times New Roman" w:eastAsia="宋体"/>
          <w:sz w:val="24"/>
          <w:szCs w:val="24"/>
        </w:rPr>
        <w:t>注意：</w:t>
      </w:r>
    </w:p>
    <w:p w14:paraId="18327D24">
      <w:pPr>
        <w:pStyle w:val="18"/>
        <w:numPr>
          <w:ilvl w:val="0"/>
          <w:numId w:val="17"/>
        </w:numPr>
        <w:tabs>
          <w:tab w:val="left" w:pos="630"/>
        </w:tabs>
        <w:spacing w:line="360" w:lineRule="auto"/>
        <w:ind w:firstLineChars="0"/>
        <w:rPr>
          <w:rFonts w:ascii="Times New Roman" w:hAnsi="Times New Roman" w:eastAsia="宋体"/>
          <w:sz w:val="24"/>
          <w:szCs w:val="24"/>
        </w:rPr>
      </w:pPr>
      <w:r>
        <w:rPr>
          <w:rFonts w:ascii="Times New Roman" w:hAnsi="Times New Roman" w:eastAsia="宋体"/>
          <w:sz w:val="24"/>
          <w:szCs w:val="24"/>
        </w:rPr>
        <w:t>测量过渡节的各项尺寸，如边长、高度、螺栓孔间距等，应符合设计要求，允许偏差在规定范围内。</w:t>
      </w:r>
    </w:p>
    <w:p w14:paraId="63F791BD">
      <w:pPr>
        <w:pStyle w:val="18"/>
        <w:numPr>
          <w:ilvl w:val="0"/>
          <w:numId w:val="17"/>
        </w:numPr>
        <w:tabs>
          <w:tab w:val="left" w:pos="630"/>
        </w:tabs>
        <w:spacing w:line="360" w:lineRule="auto"/>
        <w:ind w:firstLineChars="0"/>
        <w:rPr>
          <w:rFonts w:ascii="Times New Roman" w:hAnsi="Times New Roman" w:eastAsia="仿宋"/>
          <w:sz w:val="24"/>
          <w:szCs w:val="24"/>
        </w:rPr>
      </w:pPr>
      <w:r>
        <w:rPr>
          <w:rFonts w:ascii="Times New Roman" w:hAnsi="Times New Roman" w:eastAsia="宋体"/>
          <w:sz w:val="24"/>
          <w:szCs w:val="24"/>
        </w:rPr>
        <w:t>使用水平仪测量过渡节的水平度，其水平度偏差通常不超过规定值。</w:t>
      </w:r>
    </w:p>
    <w:p w14:paraId="2B9EDA53">
      <w:pPr>
        <w:pStyle w:val="18"/>
        <w:numPr>
          <w:ilvl w:val="0"/>
          <w:numId w:val="17"/>
        </w:numPr>
        <w:tabs>
          <w:tab w:val="left" w:pos="630"/>
        </w:tabs>
        <w:spacing w:line="360" w:lineRule="auto"/>
        <w:ind w:firstLineChars="0"/>
        <w:rPr>
          <w:rFonts w:ascii="Times New Roman" w:hAnsi="Times New Roman" w:eastAsia="宋体"/>
          <w:sz w:val="24"/>
          <w:szCs w:val="24"/>
        </w:rPr>
      </w:pPr>
      <w:r>
        <w:rPr>
          <w:rFonts w:ascii="Times New Roman" w:hAnsi="Times New Roman" w:eastAsia="宋体"/>
          <w:sz w:val="24"/>
          <w:szCs w:val="24"/>
        </w:rPr>
        <w:t>用销轴连接，检查销轴的安装是否到位，开口销是否齐全且开口符合要求。</w:t>
      </w:r>
    </w:p>
    <w:p w14:paraId="082A73C1">
      <w:pPr>
        <w:pStyle w:val="18"/>
        <w:numPr>
          <w:ilvl w:val="0"/>
          <w:numId w:val="17"/>
        </w:numPr>
        <w:tabs>
          <w:tab w:val="left" w:pos="630"/>
        </w:tabs>
        <w:spacing w:line="360" w:lineRule="auto"/>
        <w:ind w:firstLineChars="0"/>
        <w:rPr>
          <w:rFonts w:ascii="Times New Roman" w:hAnsi="Times New Roman" w:eastAsia="宋体"/>
          <w:sz w:val="24"/>
          <w:szCs w:val="24"/>
        </w:rPr>
      </w:pPr>
      <w:r>
        <w:rPr>
          <w:rFonts w:ascii="Times New Roman" w:hAnsi="Times New Roman" w:eastAsia="宋体"/>
          <w:sz w:val="24"/>
          <w:szCs w:val="24"/>
        </w:rPr>
        <w:t>检测接地电阻值，应符合塔式起重机的安全要求，一般不大于规定值。同时检查接地极的安装是否牢固，接地线有无破损、断裂等情况。</w:t>
      </w:r>
    </w:p>
    <w:p w14:paraId="5FA75F2B">
      <w:pPr>
        <w:pStyle w:val="5"/>
        <w:numPr>
          <w:ilvl w:val="2"/>
          <w:numId w:val="15"/>
        </w:numPr>
        <w:ind w:firstLineChars="0"/>
      </w:pPr>
      <w:r>
        <w:t>吊装一节标准节</w:t>
      </w:r>
    </w:p>
    <w:p w14:paraId="32FAED55">
      <w:pPr>
        <w:ind w:firstLine="480"/>
      </w:pPr>
      <w:bookmarkStart w:id="128" w:name="_Toc32208"/>
      <w:r>
        <w:t>标准节吊装采用四点吊，25t汽车吊辅助吊装，吊幅为12m，标准节以顶部四个销轴孔作为吊装孔，采用4根</w:t>
      </w:r>
      <w:r>
        <w:rPr>
          <w:rFonts w:hint="eastAsia"/>
        </w:rPr>
        <w:t>16mm</w:t>
      </w:r>
      <w:r>
        <w:t>的钢丝绳</w:t>
      </w:r>
      <w:r>
        <w:rPr>
          <w:rFonts w:hint="eastAsia"/>
        </w:rPr>
        <w:t>配套5t的卸扣</w:t>
      </w:r>
      <w:r>
        <w:t>进行吊装。标准节吊装示意如下图所示</w:t>
      </w:r>
    </w:p>
    <w:p w14:paraId="5F6FA141">
      <w:pPr>
        <w:pStyle w:val="2"/>
        <w:ind w:firstLine="0" w:firstLineChars="0"/>
      </w:pPr>
      <w:r>
        <w:drawing>
          <wp:inline distT="0" distB="0" distL="114300" distR="114300">
            <wp:extent cx="1938655" cy="2127885"/>
            <wp:effectExtent l="0" t="0" r="4445" b="5715"/>
            <wp:docPr id="3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2"/>
                    <pic:cNvPicPr>
                      <a:picLocks noChangeAspect="1"/>
                    </pic:cNvPicPr>
                  </pic:nvPicPr>
                  <pic:blipFill>
                    <a:blip r:embed="rId53"/>
                    <a:stretch>
                      <a:fillRect/>
                    </a:stretch>
                  </pic:blipFill>
                  <pic:spPr>
                    <a:xfrm>
                      <a:off x="0" y="0"/>
                      <a:ext cx="1938655" cy="2127885"/>
                    </a:xfrm>
                    <a:prstGeom prst="rect">
                      <a:avLst/>
                    </a:prstGeom>
                    <a:noFill/>
                    <a:ln>
                      <a:noFill/>
                    </a:ln>
                  </pic:spPr>
                </pic:pic>
              </a:graphicData>
            </a:graphic>
          </wp:inline>
        </w:drawing>
      </w:r>
      <w:r>
        <w:drawing>
          <wp:inline distT="0" distB="0" distL="114300" distR="114300">
            <wp:extent cx="1472565" cy="2276475"/>
            <wp:effectExtent l="0" t="0" r="13335" b="9525"/>
            <wp:docPr id="1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
                    <pic:cNvPicPr>
                      <a:picLocks noChangeAspect="1"/>
                    </pic:cNvPicPr>
                  </pic:nvPicPr>
                  <pic:blipFill>
                    <a:blip r:embed="rId55"/>
                    <a:stretch>
                      <a:fillRect/>
                    </a:stretch>
                  </pic:blipFill>
                  <pic:spPr>
                    <a:xfrm>
                      <a:off x="0" y="0"/>
                      <a:ext cx="1472565" cy="2276475"/>
                    </a:xfrm>
                    <a:prstGeom prst="rect">
                      <a:avLst/>
                    </a:prstGeom>
                    <a:noFill/>
                    <a:ln>
                      <a:noFill/>
                    </a:ln>
                  </pic:spPr>
                </pic:pic>
              </a:graphicData>
            </a:graphic>
          </wp:inline>
        </w:drawing>
      </w:r>
    </w:p>
    <w:p w14:paraId="588A3079">
      <w:pPr>
        <w:pStyle w:val="273"/>
        <w:outlineLvl w:val="9"/>
      </w:pPr>
      <w:r>
        <w:t xml:space="preserve">图 </w:t>
      </w:r>
      <w:r>
        <w:fldChar w:fldCharType="begin"/>
      </w:r>
      <w:r>
        <w:instrText xml:space="preserve"> STYLEREF 2 \s </w:instrText>
      </w:r>
      <w:r>
        <w:fldChar w:fldCharType="separate"/>
      </w:r>
      <w:r>
        <w:t>4.4</w:t>
      </w:r>
      <w:r>
        <w:fldChar w:fldCharType="end"/>
      </w:r>
      <w:r>
        <w:t>-3</w:t>
      </w:r>
      <w:r>
        <w:rPr>
          <w:color w:val="000000"/>
        </w:rPr>
        <w:t>标准节安装示意图</w:t>
      </w:r>
      <w:r>
        <w:rPr>
          <w:rFonts w:hint="eastAsia"/>
          <w:color w:val="000000"/>
        </w:rPr>
        <w:t>（单位：mm）</w:t>
      </w:r>
    </w:p>
    <w:p w14:paraId="48728772">
      <w:pPr>
        <w:ind w:firstLine="480"/>
      </w:pPr>
      <w:r>
        <w:t>标准节吊装后采用垂线法检查其垂直度，主弦杆四个侧面的垂直度误差应不大于 1/1000。标准节与标准节之间使用12根M30X350mm螺栓连接。</w:t>
      </w:r>
    </w:p>
    <w:p w14:paraId="6CC2F30F">
      <w:pPr>
        <w:pStyle w:val="5"/>
        <w:numPr>
          <w:ilvl w:val="2"/>
          <w:numId w:val="15"/>
        </w:numPr>
        <w:ind w:firstLineChars="0"/>
      </w:pPr>
      <w:r>
        <w:t>吊装</w:t>
      </w:r>
      <w:bookmarkEnd w:id="128"/>
      <w:r>
        <w:t>套架</w:t>
      </w:r>
    </w:p>
    <w:p w14:paraId="0DF36DB4">
      <w:pPr>
        <w:ind w:firstLine="480"/>
      </w:pPr>
      <w:bookmarkStart w:id="129" w:name="_Toc14044"/>
      <w:r>
        <w:t>（1）采用吊机配合人工在地面上将套架架体、平台、顶升横梁、油缸及液压站等拼装成整体，套架吊装采用四点吊，25t汽车吊辅助吊装，吊幅为12m，以套架顶部四个销轴孔作为吊装孔，采用4根</w:t>
      </w:r>
      <w:r>
        <w:rPr>
          <w:rFonts w:hint="eastAsia"/>
        </w:rPr>
        <w:t>16mm</w:t>
      </w:r>
      <w:r>
        <w:t>的钢丝绳</w:t>
      </w:r>
      <w:r>
        <w:rPr>
          <w:rFonts w:hint="eastAsia"/>
        </w:rPr>
        <w:t>配套5t的卸扣</w:t>
      </w:r>
      <w:r>
        <w:t>进行吊装。</w:t>
      </w:r>
      <w:r>
        <w:rPr>
          <w:rFonts w:hint="eastAsia"/>
        </w:rPr>
        <w:t>套架吊装如下图所示：</w:t>
      </w:r>
    </w:p>
    <w:p w14:paraId="4EC4518E">
      <w:pPr>
        <w:ind w:firstLine="480"/>
        <w:jc w:val="center"/>
      </w:pPr>
      <w:r>
        <w:drawing>
          <wp:inline distT="0" distB="0" distL="114300" distR="114300">
            <wp:extent cx="1946275" cy="2138045"/>
            <wp:effectExtent l="0" t="0" r="15875" b="14605"/>
            <wp:docPr id="34"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3"/>
                    <pic:cNvPicPr>
                      <a:picLocks noChangeAspect="1"/>
                    </pic:cNvPicPr>
                  </pic:nvPicPr>
                  <pic:blipFill>
                    <a:blip r:embed="rId53"/>
                    <a:stretch>
                      <a:fillRect/>
                    </a:stretch>
                  </pic:blipFill>
                  <pic:spPr>
                    <a:xfrm>
                      <a:off x="0" y="0"/>
                      <a:ext cx="1946275" cy="2138045"/>
                    </a:xfrm>
                    <a:prstGeom prst="rect">
                      <a:avLst/>
                    </a:prstGeom>
                    <a:noFill/>
                    <a:ln>
                      <a:noFill/>
                    </a:ln>
                  </pic:spPr>
                </pic:pic>
              </a:graphicData>
            </a:graphic>
          </wp:inline>
        </w:drawing>
      </w:r>
      <w:r>
        <w:drawing>
          <wp:inline distT="0" distB="0" distL="114300" distR="114300">
            <wp:extent cx="1663700" cy="2389505"/>
            <wp:effectExtent l="0" t="0" r="12700" b="10795"/>
            <wp:docPr id="1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5"/>
                    <pic:cNvPicPr>
                      <a:picLocks noChangeAspect="1"/>
                    </pic:cNvPicPr>
                  </pic:nvPicPr>
                  <pic:blipFill>
                    <a:blip r:embed="rId56"/>
                    <a:stretch>
                      <a:fillRect/>
                    </a:stretch>
                  </pic:blipFill>
                  <pic:spPr>
                    <a:xfrm>
                      <a:off x="0" y="0"/>
                      <a:ext cx="1663700" cy="2389505"/>
                    </a:xfrm>
                    <a:prstGeom prst="rect">
                      <a:avLst/>
                    </a:prstGeom>
                    <a:noFill/>
                    <a:ln>
                      <a:noFill/>
                    </a:ln>
                  </pic:spPr>
                </pic:pic>
              </a:graphicData>
            </a:graphic>
          </wp:inline>
        </w:drawing>
      </w:r>
    </w:p>
    <w:p w14:paraId="5C799325">
      <w:pPr>
        <w:pStyle w:val="273"/>
        <w:outlineLvl w:val="9"/>
      </w:pPr>
      <w:r>
        <w:t xml:space="preserve">图 </w:t>
      </w:r>
      <w:r>
        <w:fldChar w:fldCharType="begin"/>
      </w:r>
      <w:r>
        <w:instrText xml:space="preserve"> STYLEREF 2 \s </w:instrText>
      </w:r>
      <w:r>
        <w:fldChar w:fldCharType="separate"/>
      </w:r>
      <w:r>
        <w:t>4.4</w:t>
      </w:r>
      <w:r>
        <w:fldChar w:fldCharType="end"/>
      </w:r>
      <w:r>
        <w:t>-4</w:t>
      </w:r>
      <w:r>
        <w:rPr>
          <w:color w:val="000000"/>
        </w:rPr>
        <w:t>套架吊装示意图</w:t>
      </w:r>
      <w:r>
        <w:rPr>
          <w:rFonts w:hint="eastAsia"/>
          <w:color w:val="000000"/>
        </w:rPr>
        <w:t>（单位：mm）</w:t>
      </w:r>
    </w:p>
    <w:p w14:paraId="3F0ED51F">
      <w:pPr>
        <w:pStyle w:val="5"/>
        <w:numPr>
          <w:ilvl w:val="2"/>
          <w:numId w:val="15"/>
        </w:numPr>
        <w:ind w:firstLineChars="0"/>
      </w:pPr>
      <w:r>
        <w:t>安装一节标准节</w:t>
      </w:r>
    </w:p>
    <w:p w14:paraId="3712E892">
      <w:pPr>
        <w:ind w:firstLine="480"/>
        <w:rPr>
          <w:rFonts w:eastAsia="仿宋"/>
        </w:rPr>
      </w:pPr>
      <w:r>
        <w:t>标准节吊装采用四点吊，25t汽车吊辅助吊装，吊幅为12m，标准节以顶部四个销轴孔作为吊装孔，采用4根</w:t>
      </w:r>
      <w:r>
        <w:rPr>
          <w:rFonts w:hint="eastAsia"/>
        </w:rPr>
        <w:t>16mm</w:t>
      </w:r>
      <w:r>
        <w:t>的钢丝绳</w:t>
      </w:r>
      <w:r>
        <w:rPr>
          <w:rFonts w:hint="eastAsia"/>
        </w:rPr>
        <w:t>配套5t的卸扣</w:t>
      </w:r>
      <w:r>
        <w:t>进行吊装。标准节吊装示意如下图所示：</w:t>
      </w:r>
    </w:p>
    <w:p w14:paraId="6B70E880">
      <w:pPr>
        <w:ind w:firstLine="480"/>
        <w:jc w:val="center"/>
      </w:pPr>
      <w:r>
        <w:drawing>
          <wp:inline distT="0" distB="0" distL="114300" distR="114300">
            <wp:extent cx="1951990" cy="2141220"/>
            <wp:effectExtent l="0" t="0" r="10160" b="11430"/>
            <wp:docPr id="3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4"/>
                    <pic:cNvPicPr>
                      <a:picLocks noChangeAspect="1"/>
                    </pic:cNvPicPr>
                  </pic:nvPicPr>
                  <pic:blipFill>
                    <a:blip r:embed="rId53"/>
                    <a:stretch>
                      <a:fillRect/>
                    </a:stretch>
                  </pic:blipFill>
                  <pic:spPr>
                    <a:xfrm>
                      <a:off x="0" y="0"/>
                      <a:ext cx="1951990" cy="2141220"/>
                    </a:xfrm>
                    <a:prstGeom prst="rect">
                      <a:avLst/>
                    </a:prstGeom>
                    <a:noFill/>
                    <a:ln>
                      <a:noFill/>
                    </a:ln>
                  </pic:spPr>
                </pic:pic>
              </a:graphicData>
            </a:graphic>
          </wp:inline>
        </w:drawing>
      </w:r>
      <w:r>
        <w:drawing>
          <wp:inline distT="0" distB="0" distL="114300" distR="114300">
            <wp:extent cx="1581785" cy="2279650"/>
            <wp:effectExtent l="0" t="0" r="18415" b="6350"/>
            <wp:docPr id="1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6"/>
                    <pic:cNvPicPr>
                      <a:picLocks noChangeAspect="1"/>
                    </pic:cNvPicPr>
                  </pic:nvPicPr>
                  <pic:blipFill>
                    <a:blip r:embed="rId57"/>
                    <a:stretch>
                      <a:fillRect/>
                    </a:stretch>
                  </pic:blipFill>
                  <pic:spPr>
                    <a:xfrm>
                      <a:off x="0" y="0"/>
                      <a:ext cx="1581785" cy="2279650"/>
                    </a:xfrm>
                    <a:prstGeom prst="rect">
                      <a:avLst/>
                    </a:prstGeom>
                    <a:noFill/>
                    <a:ln>
                      <a:noFill/>
                    </a:ln>
                  </pic:spPr>
                </pic:pic>
              </a:graphicData>
            </a:graphic>
          </wp:inline>
        </w:drawing>
      </w:r>
    </w:p>
    <w:p w14:paraId="659470EE">
      <w:pPr>
        <w:pStyle w:val="273"/>
        <w:outlineLvl w:val="9"/>
      </w:pPr>
      <w:r>
        <w:t xml:space="preserve">图 </w:t>
      </w:r>
      <w:r>
        <w:fldChar w:fldCharType="begin"/>
      </w:r>
      <w:r>
        <w:instrText xml:space="preserve"> STYLEREF 2 \s </w:instrText>
      </w:r>
      <w:r>
        <w:fldChar w:fldCharType="separate"/>
      </w:r>
      <w:r>
        <w:t>4.4</w:t>
      </w:r>
      <w:r>
        <w:fldChar w:fldCharType="end"/>
      </w:r>
      <w:r>
        <w:t>-5</w:t>
      </w:r>
      <w:r>
        <w:rPr>
          <w:color w:val="000000"/>
        </w:rPr>
        <w:t>标准节安装示意图</w:t>
      </w:r>
      <w:r>
        <w:rPr>
          <w:rFonts w:hint="eastAsia"/>
          <w:color w:val="000000"/>
        </w:rPr>
        <w:t>（单位：mm）</w:t>
      </w:r>
    </w:p>
    <w:p w14:paraId="0ABD532D">
      <w:pPr>
        <w:ind w:firstLine="480"/>
      </w:pPr>
      <w:r>
        <w:t>标准节吊装后采用垂线法检查其垂直度，主弦杆四个侧面的垂直度误差应不大于 1/1000。</w:t>
      </w:r>
    </w:p>
    <w:p w14:paraId="1C2C8A5D">
      <w:pPr>
        <w:pStyle w:val="5"/>
        <w:numPr>
          <w:ilvl w:val="2"/>
          <w:numId w:val="15"/>
        </w:numPr>
        <w:ind w:firstLineChars="0"/>
      </w:pPr>
      <w:r>
        <w:t>安装回转总成</w:t>
      </w:r>
      <w:bookmarkEnd w:id="129"/>
    </w:p>
    <w:p w14:paraId="73C4E148">
      <w:pPr>
        <w:ind w:firstLine="480"/>
        <w:rPr>
          <w:rFonts w:eastAsia="仿宋"/>
          <w:szCs w:val="24"/>
          <w:highlight w:val="yellow"/>
        </w:rPr>
      </w:pPr>
      <w:r>
        <w:t>采用吊机配合人工在地面上将回转支座、回转限位器和维修平台等拼装成回转总成，回转总成吊装采用四点吊，25t汽车吊辅助吊装，吊幅为12m，以回转总成顶部四个销轴孔作为吊装孔，采用4根</w:t>
      </w:r>
      <w:r>
        <w:rPr>
          <w:rFonts w:hint="eastAsia"/>
        </w:rPr>
        <w:t>16mm</w:t>
      </w:r>
      <w:r>
        <w:t>的钢丝绳</w:t>
      </w:r>
      <w:r>
        <w:rPr>
          <w:rFonts w:hint="eastAsia"/>
        </w:rPr>
        <w:t>配套5t的卸扣</w:t>
      </w:r>
      <w:r>
        <w:t>进行吊装。</w:t>
      </w:r>
      <w:r>
        <w:rPr>
          <w:szCs w:val="24"/>
        </w:rPr>
        <w:t>回转总成的安装示意图如下：</w:t>
      </w:r>
    </w:p>
    <w:p w14:paraId="63037CA4">
      <w:pPr>
        <w:pStyle w:val="19"/>
        <w:ind w:firstLine="0" w:firstLineChars="0"/>
        <w:jc w:val="center"/>
      </w:pPr>
      <w:r>
        <w:drawing>
          <wp:inline distT="0" distB="0" distL="114300" distR="114300">
            <wp:extent cx="1744345" cy="1907540"/>
            <wp:effectExtent l="0" t="0" r="8255" b="16510"/>
            <wp:docPr id="38"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5"/>
                    <pic:cNvPicPr>
                      <a:picLocks noChangeAspect="1"/>
                    </pic:cNvPicPr>
                  </pic:nvPicPr>
                  <pic:blipFill>
                    <a:blip r:embed="rId53"/>
                    <a:stretch>
                      <a:fillRect/>
                    </a:stretch>
                  </pic:blipFill>
                  <pic:spPr>
                    <a:xfrm>
                      <a:off x="0" y="0"/>
                      <a:ext cx="1744345" cy="1907540"/>
                    </a:xfrm>
                    <a:prstGeom prst="rect">
                      <a:avLst/>
                    </a:prstGeom>
                    <a:noFill/>
                    <a:ln>
                      <a:noFill/>
                    </a:ln>
                  </pic:spPr>
                </pic:pic>
              </a:graphicData>
            </a:graphic>
          </wp:inline>
        </w:drawing>
      </w:r>
      <w:r>
        <w:drawing>
          <wp:inline distT="0" distB="0" distL="114300" distR="114300">
            <wp:extent cx="1536700" cy="2303780"/>
            <wp:effectExtent l="0" t="0" r="6350" b="1270"/>
            <wp:docPr id="1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7"/>
                    <pic:cNvPicPr>
                      <a:picLocks noChangeAspect="1"/>
                    </pic:cNvPicPr>
                  </pic:nvPicPr>
                  <pic:blipFill>
                    <a:blip r:embed="rId58"/>
                    <a:stretch>
                      <a:fillRect/>
                    </a:stretch>
                  </pic:blipFill>
                  <pic:spPr>
                    <a:xfrm>
                      <a:off x="0" y="0"/>
                      <a:ext cx="1536700" cy="2303780"/>
                    </a:xfrm>
                    <a:prstGeom prst="rect">
                      <a:avLst/>
                    </a:prstGeom>
                    <a:noFill/>
                    <a:ln>
                      <a:noFill/>
                    </a:ln>
                  </pic:spPr>
                </pic:pic>
              </a:graphicData>
            </a:graphic>
          </wp:inline>
        </w:drawing>
      </w:r>
    </w:p>
    <w:p w14:paraId="17D19897">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6</w:t>
      </w:r>
      <w:r>
        <w:rPr>
          <w:color w:val="000000"/>
        </w:rPr>
        <w:t>回转总成安装示意图</w:t>
      </w:r>
      <w:r>
        <w:rPr>
          <w:rFonts w:hint="eastAsia"/>
          <w:color w:val="000000"/>
        </w:rPr>
        <w:t>（单位：mm）</w:t>
      </w:r>
    </w:p>
    <w:p w14:paraId="5ED799BE">
      <w:pPr>
        <w:pStyle w:val="5"/>
        <w:numPr>
          <w:ilvl w:val="2"/>
          <w:numId w:val="15"/>
        </w:numPr>
        <w:ind w:firstLineChars="0"/>
      </w:pPr>
      <w:r>
        <w:t>安装塔顶</w:t>
      </w:r>
    </w:p>
    <w:p w14:paraId="1031F368">
      <w:pPr>
        <w:ind w:firstLine="480"/>
      </w:pPr>
      <w:r>
        <w:t>塔顶吊装采用四点吊，25t汽车吊辅助吊装，吊幅为12m，以塔顶顶部销轴孔作为吊装孔，采用4根</w:t>
      </w:r>
      <w:r>
        <w:rPr>
          <w:rFonts w:hint="eastAsia"/>
        </w:rPr>
        <w:t>16mm</w:t>
      </w:r>
      <w:r>
        <w:t>的钢丝绳</w:t>
      </w:r>
      <w:r>
        <w:rPr>
          <w:rFonts w:hint="eastAsia"/>
        </w:rPr>
        <w:t>配套5t的卸扣</w:t>
      </w:r>
      <w:r>
        <w:t>进行吊装</w:t>
      </w:r>
      <w:r>
        <w:rPr>
          <w:rFonts w:hint="eastAsia"/>
        </w:rPr>
        <w:t>。塔顶</w:t>
      </w:r>
      <w:r>
        <w:t>吊装示意如下图所示</w:t>
      </w:r>
      <w:r>
        <w:rPr>
          <w:rFonts w:hint="eastAsia"/>
        </w:rPr>
        <w:t>：</w:t>
      </w:r>
    </w:p>
    <w:p w14:paraId="6753870A">
      <w:pPr>
        <w:pStyle w:val="19"/>
        <w:ind w:firstLine="0" w:firstLineChars="0"/>
        <w:jc w:val="center"/>
      </w:pPr>
      <w:r>
        <w:drawing>
          <wp:inline distT="0" distB="0" distL="114300" distR="114300">
            <wp:extent cx="2066290" cy="2266950"/>
            <wp:effectExtent l="0" t="0" r="10160" b="0"/>
            <wp:docPr id="40"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6"/>
                    <pic:cNvPicPr>
                      <a:picLocks noChangeAspect="1"/>
                    </pic:cNvPicPr>
                  </pic:nvPicPr>
                  <pic:blipFill>
                    <a:blip r:embed="rId53"/>
                    <a:stretch>
                      <a:fillRect/>
                    </a:stretch>
                  </pic:blipFill>
                  <pic:spPr>
                    <a:xfrm>
                      <a:off x="0" y="0"/>
                      <a:ext cx="2066290" cy="2266950"/>
                    </a:xfrm>
                    <a:prstGeom prst="rect">
                      <a:avLst/>
                    </a:prstGeom>
                    <a:noFill/>
                    <a:ln>
                      <a:noFill/>
                    </a:ln>
                  </pic:spPr>
                </pic:pic>
              </a:graphicData>
            </a:graphic>
          </wp:inline>
        </w:drawing>
      </w:r>
      <w:r>
        <w:drawing>
          <wp:inline distT="0" distB="0" distL="114300" distR="114300">
            <wp:extent cx="1584325" cy="2333625"/>
            <wp:effectExtent l="0" t="0" r="15875" b="9525"/>
            <wp:docPr id="4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0"/>
                    <pic:cNvPicPr>
                      <a:picLocks noChangeAspect="1"/>
                    </pic:cNvPicPr>
                  </pic:nvPicPr>
                  <pic:blipFill>
                    <a:blip r:embed="rId59"/>
                    <a:stretch>
                      <a:fillRect/>
                    </a:stretch>
                  </pic:blipFill>
                  <pic:spPr>
                    <a:xfrm>
                      <a:off x="0" y="0"/>
                      <a:ext cx="1584325" cy="2333625"/>
                    </a:xfrm>
                    <a:prstGeom prst="rect">
                      <a:avLst/>
                    </a:prstGeom>
                    <a:noFill/>
                    <a:ln>
                      <a:noFill/>
                    </a:ln>
                  </pic:spPr>
                </pic:pic>
              </a:graphicData>
            </a:graphic>
          </wp:inline>
        </w:drawing>
      </w:r>
    </w:p>
    <w:p w14:paraId="0A70758F">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7</w:t>
      </w:r>
      <w:r>
        <w:rPr>
          <w:color w:val="000000"/>
        </w:rPr>
        <w:t>塔顶安装示意图</w:t>
      </w:r>
      <w:r>
        <w:rPr>
          <w:rFonts w:hint="eastAsia"/>
          <w:color w:val="000000"/>
        </w:rPr>
        <w:t>（单位：mm）</w:t>
      </w:r>
    </w:p>
    <w:p w14:paraId="175AAA25">
      <w:pPr>
        <w:pStyle w:val="5"/>
        <w:numPr>
          <w:ilvl w:val="2"/>
          <w:numId w:val="15"/>
        </w:numPr>
        <w:ind w:firstLineChars="0"/>
      </w:pPr>
      <w:bookmarkStart w:id="130" w:name="_Toc29482"/>
      <w:r>
        <w:t>安装平衡臂</w:t>
      </w:r>
      <w:bookmarkEnd w:id="130"/>
    </w:p>
    <w:p w14:paraId="0C3E13F4">
      <w:pPr>
        <w:ind w:firstLine="480"/>
      </w:pPr>
      <w:r>
        <w:t>采用吊机配合人工在地面上将平衡臂分别组装好（含走台及栏杆）</w:t>
      </w:r>
      <w:r>
        <w:rPr>
          <w:bCs/>
          <w:color w:val="000000"/>
        </w:rPr>
        <w:t>平衡臂</w:t>
      </w:r>
      <w:r>
        <w:t>吊装采用四点吊，25t汽车吊辅助吊装，吊幅为12m，以平衡臂臂节上弦杆吊耳作为吊装孔，采用4根</w:t>
      </w:r>
      <w:r>
        <w:rPr>
          <w:rFonts w:hint="eastAsia"/>
        </w:rPr>
        <w:t>16mm</w:t>
      </w:r>
      <w:r>
        <w:t>的钢丝绳</w:t>
      </w:r>
      <w:r>
        <w:rPr>
          <w:rFonts w:hint="eastAsia"/>
        </w:rPr>
        <w:t>配套5t的卸扣</w:t>
      </w:r>
      <w:r>
        <w:t>进行吊装。安装示意图如下：</w:t>
      </w:r>
    </w:p>
    <w:p w14:paraId="44902832">
      <w:pPr>
        <w:pStyle w:val="30"/>
        <w:ind w:firstLine="0" w:firstLineChars="0"/>
      </w:pPr>
      <w:r>
        <w:drawing>
          <wp:inline distT="0" distB="0" distL="114300" distR="114300">
            <wp:extent cx="5760085" cy="2835275"/>
            <wp:effectExtent l="0" t="0" r="12065" b="3175"/>
            <wp:docPr id="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2"/>
                    <pic:cNvPicPr>
                      <a:picLocks noChangeAspect="1"/>
                    </pic:cNvPicPr>
                  </pic:nvPicPr>
                  <pic:blipFill>
                    <a:blip r:embed="rId60"/>
                    <a:stretch>
                      <a:fillRect/>
                    </a:stretch>
                  </pic:blipFill>
                  <pic:spPr>
                    <a:xfrm>
                      <a:off x="0" y="0"/>
                      <a:ext cx="5760085" cy="2835275"/>
                    </a:xfrm>
                    <a:prstGeom prst="rect">
                      <a:avLst/>
                    </a:prstGeom>
                    <a:noFill/>
                    <a:ln>
                      <a:noFill/>
                    </a:ln>
                  </pic:spPr>
                </pic:pic>
              </a:graphicData>
            </a:graphic>
          </wp:inline>
        </w:drawing>
      </w:r>
    </w:p>
    <w:p w14:paraId="6962D49D">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8</w:t>
      </w:r>
      <w:r>
        <w:rPr>
          <w:color w:val="000000"/>
        </w:rPr>
        <w:t>平衡臂结构图</w:t>
      </w:r>
    </w:p>
    <w:p w14:paraId="0F836BB2">
      <w:pPr>
        <w:pStyle w:val="31"/>
        <w:rPr>
          <w:rFonts w:ascii="Times New Roman" w:hAnsi="Times New Roman"/>
        </w:rPr>
      </w:pPr>
    </w:p>
    <w:p w14:paraId="3FC74B47">
      <w:pPr>
        <w:pStyle w:val="273"/>
        <w:outlineLvl w:val="9"/>
      </w:pPr>
      <w:r>
        <w:drawing>
          <wp:inline distT="0" distB="0" distL="114300" distR="114300">
            <wp:extent cx="5757545" cy="979170"/>
            <wp:effectExtent l="0" t="0" r="14605" b="11430"/>
            <wp:docPr id="4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4"/>
                    <pic:cNvPicPr>
                      <a:picLocks noChangeAspect="1"/>
                    </pic:cNvPicPr>
                  </pic:nvPicPr>
                  <pic:blipFill>
                    <a:blip r:embed="rId61"/>
                    <a:stretch>
                      <a:fillRect/>
                    </a:stretch>
                  </pic:blipFill>
                  <pic:spPr>
                    <a:xfrm>
                      <a:off x="0" y="0"/>
                      <a:ext cx="5757545" cy="979170"/>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4.4</w:t>
      </w:r>
      <w:r>
        <w:fldChar w:fldCharType="end"/>
      </w:r>
      <w:r>
        <w:t>-</w:t>
      </w:r>
      <w:r>
        <w:rPr>
          <w:rFonts w:hint="eastAsia"/>
        </w:rPr>
        <w:t>9</w:t>
      </w:r>
      <w:r>
        <w:rPr>
          <w:color w:val="000000"/>
        </w:rPr>
        <w:t>平衡臂拉杆图</w:t>
      </w:r>
      <w:r>
        <w:rPr>
          <w:rFonts w:hint="eastAsia"/>
          <w:color w:val="000000"/>
        </w:rPr>
        <w:t>（单位：mm）</w:t>
      </w:r>
    </w:p>
    <w:p w14:paraId="5B9FC4CC">
      <w:pPr>
        <w:pStyle w:val="273"/>
        <w:spacing w:line="360" w:lineRule="auto"/>
        <w:outlineLvl w:val="9"/>
      </w:pPr>
      <w:r>
        <w:drawing>
          <wp:inline distT="0" distB="0" distL="114300" distR="114300">
            <wp:extent cx="5457825" cy="1717040"/>
            <wp:effectExtent l="0" t="0" r="9525" b="16510"/>
            <wp:docPr id="4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6"/>
                    <pic:cNvPicPr>
                      <a:picLocks noChangeAspect="1"/>
                    </pic:cNvPicPr>
                  </pic:nvPicPr>
                  <pic:blipFill>
                    <a:blip r:embed="rId62"/>
                    <a:stretch>
                      <a:fillRect/>
                    </a:stretch>
                  </pic:blipFill>
                  <pic:spPr>
                    <a:xfrm>
                      <a:off x="0" y="0"/>
                      <a:ext cx="5457825" cy="1717040"/>
                    </a:xfrm>
                    <a:prstGeom prst="rect">
                      <a:avLst/>
                    </a:prstGeom>
                    <a:noFill/>
                    <a:ln>
                      <a:noFill/>
                    </a:ln>
                  </pic:spPr>
                </pic:pic>
              </a:graphicData>
            </a:graphic>
          </wp:inline>
        </w:drawing>
      </w:r>
    </w:p>
    <w:p w14:paraId="1B4DB66E">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10</w:t>
      </w:r>
      <w:r>
        <w:rPr>
          <w:color w:val="000000"/>
        </w:rPr>
        <w:t>平衡臂拉板连接示意图</w:t>
      </w:r>
    </w:p>
    <w:p w14:paraId="0F5C5828">
      <w:pPr>
        <w:pStyle w:val="31"/>
        <w:rPr>
          <w:rFonts w:ascii="Times New Roman" w:hAnsi="Times New Roman"/>
        </w:rPr>
      </w:pPr>
    </w:p>
    <w:p w14:paraId="64AEA0DD">
      <w:pPr>
        <w:pStyle w:val="2"/>
        <w:ind w:firstLine="480"/>
      </w:pPr>
      <w:r>
        <w:drawing>
          <wp:inline distT="0" distB="0" distL="114300" distR="114300">
            <wp:extent cx="1729740" cy="2178685"/>
            <wp:effectExtent l="0" t="0" r="3810" b="12065"/>
            <wp:docPr id="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5"/>
                    <pic:cNvPicPr>
                      <a:picLocks noChangeAspect="1"/>
                    </pic:cNvPicPr>
                  </pic:nvPicPr>
                  <pic:blipFill>
                    <a:blip r:embed="rId63"/>
                    <a:stretch>
                      <a:fillRect/>
                    </a:stretch>
                  </pic:blipFill>
                  <pic:spPr>
                    <a:xfrm>
                      <a:off x="0" y="0"/>
                      <a:ext cx="1729740" cy="2178685"/>
                    </a:xfrm>
                    <a:prstGeom prst="rect">
                      <a:avLst/>
                    </a:prstGeom>
                    <a:noFill/>
                    <a:ln>
                      <a:noFill/>
                    </a:ln>
                  </pic:spPr>
                </pic:pic>
              </a:graphicData>
            </a:graphic>
          </wp:inline>
        </w:drawing>
      </w:r>
      <w:r>
        <w:drawing>
          <wp:inline distT="0" distB="0" distL="114300" distR="114300">
            <wp:extent cx="1836420" cy="2115820"/>
            <wp:effectExtent l="0" t="0" r="11430" b="17780"/>
            <wp:docPr id="1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
                    <pic:cNvPicPr>
                      <a:picLocks noChangeAspect="1"/>
                    </pic:cNvPicPr>
                  </pic:nvPicPr>
                  <pic:blipFill>
                    <a:blip r:embed="rId64"/>
                    <a:stretch>
                      <a:fillRect/>
                    </a:stretch>
                  </pic:blipFill>
                  <pic:spPr>
                    <a:xfrm>
                      <a:off x="0" y="0"/>
                      <a:ext cx="1836420" cy="2115820"/>
                    </a:xfrm>
                    <a:prstGeom prst="rect">
                      <a:avLst/>
                    </a:prstGeom>
                    <a:noFill/>
                    <a:ln>
                      <a:noFill/>
                    </a:ln>
                  </pic:spPr>
                </pic:pic>
              </a:graphicData>
            </a:graphic>
          </wp:inline>
        </w:drawing>
      </w:r>
    </w:p>
    <w:p w14:paraId="1A5E302E">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11</w:t>
      </w:r>
      <w:r>
        <w:rPr>
          <w:color w:val="000000"/>
        </w:rPr>
        <w:t>吊装平衡臂示意图</w:t>
      </w:r>
      <w:r>
        <w:rPr>
          <w:rFonts w:hint="eastAsia"/>
          <w:color w:val="000000"/>
        </w:rPr>
        <w:t>（单位：mm）</w:t>
      </w:r>
    </w:p>
    <w:p w14:paraId="2A6B0BC9">
      <w:pPr>
        <w:pStyle w:val="5"/>
        <w:numPr>
          <w:ilvl w:val="2"/>
          <w:numId w:val="15"/>
        </w:numPr>
        <w:ind w:firstLineChars="0"/>
      </w:pPr>
      <w:r>
        <w:t>安装两块平衡重</w:t>
      </w:r>
    </w:p>
    <w:p w14:paraId="67AFE4E6">
      <w:pPr>
        <w:ind w:firstLine="480"/>
      </w:pPr>
      <w:r>
        <w:t>平衡重吊装采用两点吊，25t汽车吊辅助吊装，吊幅为12m，</w:t>
      </w:r>
      <w:r>
        <w:rPr>
          <w:rFonts w:hint="eastAsia"/>
        </w:rPr>
        <w:t>采用2根22mm</w:t>
      </w:r>
      <w:r>
        <w:t>的钢丝绳</w:t>
      </w:r>
      <w:r>
        <w:rPr>
          <w:rFonts w:hint="eastAsia"/>
        </w:rPr>
        <w:t>配套5t的卸扣</w:t>
      </w:r>
      <w:r>
        <w:t>与平衡重吊耳进行连接吊装。平衡重吊装示意如下图所示。</w:t>
      </w:r>
    </w:p>
    <w:p w14:paraId="61ED4550">
      <w:pPr>
        <w:pStyle w:val="30"/>
        <w:ind w:firstLine="0" w:firstLineChars="0"/>
        <w:jc w:val="center"/>
      </w:pPr>
      <w:r>
        <w:drawing>
          <wp:inline distT="0" distB="0" distL="114300" distR="114300">
            <wp:extent cx="4197350" cy="2011680"/>
            <wp:effectExtent l="0" t="0" r="12700" b="7620"/>
            <wp:docPr id="47"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1"/>
                    <pic:cNvPicPr>
                      <a:picLocks noChangeAspect="1"/>
                    </pic:cNvPicPr>
                  </pic:nvPicPr>
                  <pic:blipFill>
                    <a:blip r:embed="rId65"/>
                    <a:stretch>
                      <a:fillRect/>
                    </a:stretch>
                  </pic:blipFill>
                  <pic:spPr>
                    <a:xfrm>
                      <a:off x="0" y="0"/>
                      <a:ext cx="4197350" cy="2011680"/>
                    </a:xfrm>
                    <a:prstGeom prst="rect">
                      <a:avLst/>
                    </a:prstGeom>
                    <a:noFill/>
                    <a:ln>
                      <a:noFill/>
                    </a:ln>
                  </pic:spPr>
                </pic:pic>
              </a:graphicData>
            </a:graphic>
          </wp:inline>
        </w:drawing>
      </w:r>
    </w:p>
    <w:p w14:paraId="6688EE45">
      <w:pPr>
        <w:pStyle w:val="18"/>
        <w:tabs>
          <w:tab w:val="left" w:pos="630"/>
        </w:tabs>
        <w:spacing w:line="360" w:lineRule="auto"/>
        <w:ind w:firstLine="0" w:firstLineChars="0"/>
        <w:jc w:val="center"/>
        <w:rPr>
          <w:rFonts w:ascii="Times New Roman" w:hAnsi="Times New Roman"/>
        </w:rPr>
      </w:pPr>
      <w:r>
        <w:drawing>
          <wp:inline distT="0" distB="0" distL="114300" distR="114300">
            <wp:extent cx="1703070" cy="2148840"/>
            <wp:effectExtent l="0" t="0" r="11430" b="3810"/>
            <wp:docPr id="4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1"/>
                    <pic:cNvPicPr>
                      <a:picLocks noChangeAspect="1"/>
                    </pic:cNvPicPr>
                  </pic:nvPicPr>
                  <pic:blipFill>
                    <a:blip r:embed="rId63"/>
                    <a:stretch>
                      <a:fillRect/>
                    </a:stretch>
                  </pic:blipFill>
                  <pic:spPr>
                    <a:xfrm>
                      <a:off x="0" y="0"/>
                      <a:ext cx="1703070" cy="2148840"/>
                    </a:xfrm>
                    <a:prstGeom prst="rect">
                      <a:avLst/>
                    </a:prstGeom>
                    <a:noFill/>
                    <a:ln>
                      <a:noFill/>
                    </a:ln>
                  </pic:spPr>
                </pic:pic>
              </a:graphicData>
            </a:graphic>
          </wp:inline>
        </w:drawing>
      </w:r>
      <w:r>
        <w:drawing>
          <wp:inline distT="0" distB="0" distL="114300" distR="114300">
            <wp:extent cx="2232660" cy="2212975"/>
            <wp:effectExtent l="0" t="0" r="15240" b="15875"/>
            <wp:docPr id="1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
                    <pic:cNvPicPr>
                      <a:picLocks noChangeAspect="1"/>
                    </pic:cNvPicPr>
                  </pic:nvPicPr>
                  <pic:blipFill>
                    <a:blip r:embed="rId66"/>
                    <a:stretch>
                      <a:fillRect/>
                    </a:stretch>
                  </pic:blipFill>
                  <pic:spPr>
                    <a:xfrm>
                      <a:off x="0" y="0"/>
                      <a:ext cx="2232660" cy="2212975"/>
                    </a:xfrm>
                    <a:prstGeom prst="rect">
                      <a:avLst/>
                    </a:prstGeom>
                    <a:noFill/>
                    <a:ln>
                      <a:noFill/>
                    </a:ln>
                  </pic:spPr>
                </pic:pic>
              </a:graphicData>
            </a:graphic>
          </wp:inline>
        </w:drawing>
      </w:r>
    </w:p>
    <w:p w14:paraId="2E29AF99">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12</w:t>
      </w:r>
      <w:r>
        <w:rPr>
          <w:color w:val="000000"/>
        </w:rPr>
        <w:t>塔机平衡重吊装示意图</w:t>
      </w:r>
      <w:r>
        <w:rPr>
          <w:rFonts w:hint="eastAsia"/>
          <w:color w:val="000000"/>
        </w:rPr>
        <w:t>（单位：mm）</w:t>
      </w:r>
    </w:p>
    <w:p w14:paraId="104254F4">
      <w:pPr>
        <w:pStyle w:val="5"/>
        <w:numPr>
          <w:ilvl w:val="2"/>
          <w:numId w:val="15"/>
        </w:numPr>
        <w:ind w:firstLineChars="0"/>
      </w:pPr>
      <w:bookmarkStart w:id="131" w:name="_Toc8955"/>
      <w:r>
        <w:t>安装起重臂</w:t>
      </w:r>
      <w:bookmarkEnd w:id="131"/>
      <w:bookmarkStart w:id="132" w:name="_Toc20504"/>
    </w:p>
    <w:p w14:paraId="5BC1DC58">
      <w:pPr>
        <w:ind w:firstLine="480"/>
      </w:pPr>
      <w:r>
        <w:rPr>
          <w:bCs/>
          <w:szCs w:val="24"/>
        </w:rPr>
        <w:t>起重臂的安装采用整体吊装的方</w:t>
      </w:r>
      <w:r>
        <w:t>式，25t汽车吊辅助吊装，吊幅为11m。</w:t>
      </w:r>
      <w:r>
        <w:rPr>
          <w:rFonts w:hint="eastAsia"/>
        </w:rPr>
        <w:t>先将起重臂在地面进行组装，将起重小车按下图装入第一节臂架，推至臂根部并用绳索固定;(注</w:t>
      </w:r>
    </w:p>
    <w:p w14:paraId="372F15A7">
      <w:pPr>
        <w:ind w:firstLine="480"/>
      </w:pPr>
      <w:r>
        <w:rPr>
          <w:rFonts w:hint="eastAsia"/>
        </w:rPr>
        <w:t>意小车的方向，有张紧轮的一边朝臂尖方向)：</w:t>
      </w:r>
    </w:p>
    <w:p w14:paraId="245E80E9">
      <w:pPr>
        <w:pStyle w:val="273"/>
        <w:outlineLvl w:val="9"/>
      </w:pPr>
      <w:r>
        <w:drawing>
          <wp:inline distT="0" distB="0" distL="114300" distR="114300">
            <wp:extent cx="5758180" cy="1000760"/>
            <wp:effectExtent l="0" t="0" r="13970" b="8890"/>
            <wp:docPr id="50"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7"/>
                    <pic:cNvPicPr>
                      <a:picLocks noChangeAspect="1"/>
                    </pic:cNvPicPr>
                  </pic:nvPicPr>
                  <pic:blipFill>
                    <a:blip r:embed="rId67"/>
                    <a:stretch>
                      <a:fillRect/>
                    </a:stretch>
                  </pic:blipFill>
                  <pic:spPr>
                    <a:xfrm>
                      <a:off x="0" y="0"/>
                      <a:ext cx="5758180" cy="1000760"/>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4.4</w:t>
      </w:r>
      <w:r>
        <w:fldChar w:fldCharType="end"/>
      </w:r>
      <w:r>
        <w:t>-</w:t>
      </w:r>
      <w:r>
        <w:rPr>
          <w:rFonts w:hint="eastAsia"/>
        </w:rPr>
        <w:t>13</w:t>
      </w:r>
      <w:r>
        <w:rPr>
          <w:color w:val="000000"/>
        </w:rPr>
        <w:t>起重臂</w:t>
      </w:r>
      <w:r>
        <w:rPr>
          <w:rFonts w:hint="eastAsia"/>
          <w:color w:val="000000"/>
        </w:rPr>
        <w:t>小车组装示意图</w:t>
      </w:r>
    </w:p>
    <w:p w14:paraId="58842AEF">
      <w:pPr>
        <w:ind w:firstLine="480"/>
      </w:pPr>
      <w:r>
        <w:rPr>
          <w:rFonts w:hint="eastAsia"/>
        </w:rPr>
        <w:t>将变幅电机和变幅机构连接到臂架上;(出厂时已安装到臂架上)按下图顺序将各臂节用销轴和开口销组装成所需的起重臂:</w:t>
      </w:r>
    </w:p>
    <w:p w14:paraId="616FE6D1">
      <w:pPr>
        <w:ind w:firstLine="0" w:firstLineChars="0"/>
        <w:jc w:val="center"/>
        <w:rPr>
          <w:kern w:val="0"/>
          <w:szCs w:val="24"/>
        </w:rPr>
      </w:pPr>
      <w:r>
        <w:drawing>
          <wp:inline distT="0" distB="0" distL="114300" distR="114300">
            <wp:extent cx="4925060" cy="3094990"/>
            <wp:effectExtent l="0" t="0" r="8890" b="10160"/>
            <wp:docPr id="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1"/>
                    <pic:cNvPicPr>
                      <a:picLocks noChangeAspect="1"/>
                    </pic:cNvPicPr>
                  </pic:nvPicPr>
                  <pic:blipFill>
                    <a:blip r:embed="rId68"/>
                    <a:stretch>
                      <a:fillRect/>
                    </a:stretch>
                  </pic:blipFill>
                  <pic:spPr>
                    <a:xfrm>
                      <a:off x="0" y="0"/>
                      <a:ext cx="4925060" cy="3094990"/>
                    </a:xfrm>
                    <a:prstGeom prst="rect">
                      <a:avLst/>
                    </a:prstGeom>
                    <a:noFill/>
                    <a:ln>
                      <a:noFill/>
                    </a:ln>
                  </pic:spPr>
                </pic:pic>
              </a:graphicData>
            </a:graphic>
          </wp:inline>
        </w:drawing>
      </w:r>
      <w:r>
        <w:drawing>
          <wp:inline distT="0" distB="0" distL="114300" distR="114300">
            <wp:extent cx="4581525" cy="790575"/>
            <wp:effectExtent l="0" t="0" r="9525" b="9525"/>
            <wp:docPr id="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2"/>
                    <pic:cNvPicPr>
                      <a:picLocks noChangeAspect="1"/>
                    </pic:cNvPicPr>
                  </pic:nvPicPr>
                  <pic:blipFill>
                    <a:blip r:embed="rId69"/>
                    <a:stretch>
                      <a:fillRect/>
                    </a:stretch>
                  </pic:blipFill>
                  <pic:spPr>
                    <a:xfrm>
                      <a:off x="0" y="0"/>
                      <a:ext cx="4581525" cy="790575"/>
                    </a:xfrm>
                    <a:prstGeom prst="rect">
                      <a:avLst/>
                    </a:prstGeom>
                    <a:noFill/>
                    <a:ln>
                      <a:noFill/>
                    </a:ln>
                  </pic:spPr>
                </pic:pic>
              </a:graphicData>
            </a:graphic>
          </wp:inline>
        </w:drawing>
      </w:r>
    </w:p>
    <w:p w14:paraId="1CF6D185">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14</w:t>
      </w:r>
      <w:r>
        <w:rPr>
          <w:color w:val="000000"/>
        </w:rPr>
        <w:t>起重臂重心组合图</w:t>
      </w:r>
      <w:r>
        <w:rPr>
          <w:rFonts w:hint="eastAsia"/>
          <w:color w:val="000000"/>
        </w:rPr>
        <w:t>（单位：mm）</w:t>
      </w:r>
    </w:p>
    <w:p w14:paraId="43D09CE1">
      <w:pPr>
        <w:pStyle w:val="273"/>
        <w:outlineLvl w:val="9"/>
      </w:pPr>
      <w:r>
        <w:drawing>
          <wp:inline distT="0" distB="0" distL="114300" distR="114300">
            <wp:extent cx="5757545" cy="1528445"/>
            <wp:effectExtent l="0" t="0" r="14605" b="14605"/>
            <wp:docPr id="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3"/>
                    <pic:cNvPicPr>
                      <a:picLocks noChangeAspect="1"/>
                    </pic:cNvPicPr>
                  </pic:nvPicPr>
                  <pic:blipFill>
                    <a:blip r:embed="rId70"/>
                    <a:stretch>
                      <a:fillRect/>
                    </a:stretch>
                  </pic:blipFill>
                  <pic:spPr>
                    <a:xfrm>
                      <a:off x="0" y="0"/>
                      <a:ext cx="5757545" cy="1528445"/>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4.4</w:t>
      </w:r>
      <w:r>
        <w:fldChar w:fldCharType="end"/>
      </w:r>
      <w:r>
        <w:t>-</w:t>
      </w:r>
      <w:r>
        <w:rPr>
          <w:rFonts w:hint="eastAsia"/>
        </w:rPr>
        <w:t>15</w:t>
      </w:r>
      <w:r>
        <w:rPr>
          <w:color w:val="000000"/>
        </w:rPr>
        <w:t>起重臂拉杆组合图</w:t>
      </w:r>
      <w:r>
        <w:rPr>
          <w:rFonts w:hint="eastAsia"/>
          <w:color w:val="000000"/>
        </w:rPr>
        <w:t>（单位：mm）</w:t>
      </w:r>
    </w:p>
    <w:p w14:paraId="351F3B1B">
      <w:pPr>
        <w:ind w:firstLine="480"/>
      </w:pPr>
      <w:r>
        <w:t>用2根</w:t>
      </w:r>
      <w:r>
        <w:rPr>
          <w:rFonts w:hint="eastAsia"/>
        </w:rPr>
        <w:t>22mm钢丝绳配套5t的卸扣</w:t>
      </w:r>
      <w:r>
        <w:rPr>
          <w:bCs/>
          <w:szCs w:val="24"/>
        </w:rPr>
        <w:t>，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使得起重臂能够顺利安装到回转上支座的起重臂铰点上，完成起重臂的安装。</w:t>
      </w:r>
    </w:p>
    <w:p w14:paraId="0A2B4CB5">
      <w:pPr>
        <w:ind w:firstLine="0" w:firstLineChars="0"/>
        <w:jc w:val="center"/>
      </w:pPr>
      <w:r>
        <w:drawing>
          <wp:inline distT="0" distB="0" distL="114300" distR="114300">
            <wp:extent cx="2595245" cy="2080260"/>
            <wp:effectExtent l="0" t="0" r="14605" b="15240"/>
            <wp:docPr id="54"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9"/>
                    <pic:cNvPicPr>
                      <a:picLocks noChangeAspect="1"/>
                    </pic:cNvPicPr>
                  </pic:nvPicPr>
                  <pic:blipFill>
                    <a:blip r:embed="rId71"/>
                    <a:stretch>
                      <a:fillRect/>
                    </a:stretch>
                  </pic:blipFill>
                  <pic:spPr>
                    <a:xfrm>
                      <a:off x="0" y="0"/>
                      <a:ext cx="2595245" cy="2080260"/>
                    </a:xfrm>
                    <a:prstGeom prst="rect">
                      <a:avLst/>
                    </a:prstGeom>
                    <a:noFill/>
                    <a:ln>
                      <a:noFill/>
                    </a:ln>
                  </pic:spPr>
                </pic:pic>
              </a:graphicData>
            </a:graphic>
          </wp:inline>
        </w:drawing>
      </w:r>
      <w:r>
        <w:drawing>
          <wp:inline distT="0" distB="0" distL="114300" distR="114300">
            <wp:extent cx="2597150" cy="1904365"/>
            <wp:effectExtent l="0" t="0" r="12700" b="635"/>
            <wp:docPr id="1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0"/>
                    <pic:cNvPicPr>
                      <a:picLocks noChangeAspect="1"/>
                    </pic:cNvPicPr>
                  </pic:nvPicPr>
                  <pic:blipFill>
                    <a:blip r:embed="rId72"/>
                    <a:stretch>
                      <a:fillRect/>
                    </a:stretch>
                  </pic:blipFill>
                  <pic:spPr>
                    <a:xfrm>
                      <a:off x="0" y="0"/>
                      <a:ext cx="2597150" cy="1904365"/>
                    </a:xfrm>
                    <a:prstGeom prst="rect">
                      <a:avLst/>
                    </a:prstGeom>
                    <a:noFill/>
                    <a:ln>
                      <a:noFill/>
                    </a:ln>
                  </pic:spPr>
                </pic:pic>
              </a:graphicData>
            </a:graphic>
          </wp:inline>
        </w:drawing>
      </w:r>
    </w:p>
    <w:p w14:paraId="3A2A83B0">
      <w:pPr>
        <w:pStyle w:val="273"/>
        <w:outlineLvl w:val="9"/>
      </w:pPr>
      <w:r>
        <w:t xml:space="preserve">图 </w:t>
      </w:r>
      <w:r>
        <w:fldChar w:fldCharType="begin"/>
      </w:r>
      <w:r>
        <w:instrText xml:space="preserve"> STYLEREF 2 \s </w:instrText>
      </w:r>
      <w:r>
        <w:fldChar w:fldCharType="separate"/>
      </w:r>
      <w:r>
        <w:t>4.4</w:t>
      </w:r>
      <w:r>
        <w:fldChar w:fldCharType="end"/>
      </w:r>
      <w:r>
        <w:t>-</w:t>
      </w:r>
      <w:r>
        <w:rPr>
          <w:rFonts w:hint="eastAsia"/>
        </w:rPr>
        <w:t>16</w:t>
      </w:r>
      <w:r>
        <w:rPr>
          <w:color w:val="000000"/>
        </w:rPr>
        <w:t>起重臂吊装示意图</w:t>
      </w:r>
      <w:r>
        <w:rPr>
          <w:rFonts w:hint="eastAsia"/>
          <w:color w:val="000000"/>
        </w:rPr>
        <w:t>（单位：mm）</w:t>
      </w:r>
    </w:p>
    <w:p w14:paraId="0C0AB8CE">
      <w:pPr>
        <w:pStyle w:val="5"/>
        <w:numPr>
          <w:ilvl w:val="2"/>
          <w:numId w:val="15"/>
        </w:numPr>
        <w:ind w:firstLineChars="0"/>
      </w:pPr>
      <w:r>
        <w:t>装配剩余平衡重</w:t>
      </w:r>
      <w:bookmarkEnd w:id="132"/>
    </w:p>
    <w:p w14:paraId="12605D5A">
      <w:pPr>
        <w:ind w:firstLine="480"/>
      </w:pPr>
      <w:r>
        <w:t>剩余平衡重吊装方法同安装第1块平衡重。吊装完成后检查并确认相邻平衡重块的整个表面是否贴紧。</w:t>
      </w:r>
    </w:p>
    <w:p w14:paraId="15EA071C">
      <w:pPr>
        <w:ind w:firstLine="480"/>
        <w:jc w:val="center"/>
      </w:pPr>
      <w:r>
        <w:drawing>
          <wp:inline distT="0" distB="0" distL="114300" distR="114300">
            <wp:extent cx="4114800" cy="4012565"/>
            <wp:effectExtent l="0" t="0" r="0" b="6985"/>
            <wp:docPr id="5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9"/>
                    <pic:cNvPicPr>
                      <a:picLocks noChangeAspect="1"/>
                    </pic:cNvPicPr>
                  </pic:nvPicPr>
                  <pic:blipFill>
                    <a:blip r:embed="rId73"/>
                    <a:stretch>
                      <a:fillRect/>
                    </a:stretch>
                  </pic:blipFill>
                  <pic:spPr>
                    <a:xfrm>
                      <a:off x="0" y="0"/>
                      <a:ext cx="4114800" cy="4012565"/>
                    </a:xfrm>
                    <a:prstGeom prst="rect">
                      <a:avLst/>
                    </a:prstGeom>
                    <a:noFill/>
                    <a:ln>
                      <a:noFill/>
                    </a:ln>
                  </pic:spPr>
                </pic:pic>
              </a:graphicData>
            </a:graphic>
          </wp:inline>
        </w:drawing>
      </w:r>
    </w:p>
    <w:p w14:paraId="4E1F869A">
      <w:pPr>
        <w:ind w:firstLine="0" w:firstLineChars="0"/>
        <w:jc w:val="center"/>
        <w:rPr>
          <w:szCs w:val="24"/>
        </w:rPr>
      </w:pPr>
      <w:r>
        <w:drawing>
          <wp:inline distT="0" distB="0" distL="114300" distR="114300">
            <wp:extent cx="2285365" cy="2001520"/>
            <wp:effectExtent l="0" t="0" r="635" b="17780"/>
            <wp:docPr id="57"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2"/>
                    <pic:cNvPicPr>
                      <a:picLocks noChangeAspect="1"/>
                    </pic:cNvPicPr>
                  </pic:nvPicPr>
                  <pic:blipFill>
                    <a:blip r:embed="rId74"/>
                    <a:stretch>
                      <a:fillRect/>
                    </a:stretch>
                  </pic:blipFill>
                  <pic:spPr>
                    <a:xfrm>
                      <a:off x="0" y="0"/>
                      <a:ext cx="2285365" cy="2001520"/>
                    </a:xfrm>
                    <a:prstGeom prst="rect">
                      <a:avLst/>
                    </a:prstGeom>
                    <a:noFill/>
                    <a:ln>
                      <a:noFill/>
                    </a:ln>
                  </pic:spPr>
                </pic:pic>
              </a:graphicData>
            </a:graphic>
          </wp:inline>
        </w:drawing>
      </w:r>
      <w:r>
        <w:drawing>
          <wp:inline distT="0" distB="0" distL="114300" distR="114300">
            <wp:extent cx="2830830" cy="1290320"/>
            <wp:effectExtent l="0" t="0" r="7620" b="5080"/>
            <wp:docPr id="1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1"/>
                    <pic:cNvPicPr>
                      <a:picLocks noChangeAspect="1"/>
                    </pic:cNvPicPr>
                  </pic:nvPicPr>
                  <pic:blipFill>
                    <a:blip r:embed="rId75"/>
                    <a:stretch>
                      <a:fillRect/>
                    </a:stretch>
                  </pic:blipFill>
                  <pic:spPr>
                    <a:xfrm>
                      <a:off x="0" y="0"/>
                      <a:ext cx="2830830" cy="1290320"/>
                    </a:xfrm>
                    <a:prstGeom prst="rect">
                      <a:avLst/>
                    </a:prstGeom>
                    <a:noFill/>
                    <a:ln>
                      <a:noFill/>
                    </a:ln>
                  </pic:spPr>
                </pic:pic>
              </a:graphicData>
            </a:graphic>
          </wp:inline>
        </w:drawing>
      </w:r>
    </w:p>
    <w:p w14:paraId="2A7B9C16">
      <w:pPr>
        <w:pStyle w:val="273"/>
        <w:outlineLvl w:val="9"/>
      </w:pPr>
      <w:r>
        <w:t xml:space="preserve">图 </w:t>
      </w:r>
      <w:r>
        <w:fldChar w:fldCharType="begin"/>
      </w:r>
      <w:r>
        <w:instrText xml:space="preserve"> STYLEREF 2 \s </w:instrText>
      </w:r>
      <w:r>
        <w:fldChar w:fldCharType="separate"/>
      </w:r>
      <w:r>
        <w:t>4.4</w:t>
      </w:r>
      <w:r>
        <w:fldChar w:fldCharType="end"/>
      </w:r>
      <w:r>
        <w:t>-</w:t>
      </w:r>
      <w:r>
        <w:fldChar w:fldCharType="begin"/>
      </w:r>
      <w:r>
        <w:instrText xml:space="preserve"> SEQ 图 \* ARABIC \s 2 </w:instrText>
      </w:r>
      <w:r>
        <w:fldChar w:fldCharType="separate"/>
      </w:r>
      <w:r>
        <w:t>1</w:t>
      </w:r>
      <w:r>
        <w:fldChar w:fldCharType="end"/>
      </w:r>
      <w:r>
        <w:rPr>
          <w:color w:val="000000"/>
        </w:rPr>
        <w:t>剩余平衡重安装示意图</w:t>
      </w:r>
      <w:r>
        <w:rPr>
          <w:rFonts w:hint="eastAsia"/>
          <w:color w:val="000000"/>
        </w:rPr>
        <w:t>（单位：mm）</w:t>
      </w:r>
    </w:p>
    <w:p w14:paraId="631FBF2C">
      <w:pPr>
        <w:pStyle w:val="5"/>
        <w:numPr>
          <w:ilvl w:val="2"/>
          <w:numId w:val="15"/>
        </w:numPr>
        <w:ind w:firstLineChars="0"/>
      </w:pPr>
      <w:bookmarkStart w:id="133" w:name="_Toc28436"/>
      <w:r>
        <w:t>电气安装与使用</w:t>
      </w:r>
      <w:bookmarkEnd w:id="133"/>
    </w:p>
    <w:p w14:paraId="53F5EA41">
      <w:pPr>
        <w:autoSpaceDE w:val="0"/>
        <w:autoSpaceDN w:val="0"/>
        <w:adjustRightInd w:val="0"/>
        <w:ind w:firstLine="480"/>
        <w:rPr>
          <w:color w:val="1E1C11"/>
          <w:kern w:val="0"/>
        </w:rPr>
      </w:pPr>
      <w:r>
        <w:rPr>
          <w:color w:val="1E1C11"/>
          <w:kern w:val="0"/>
        </w:rPr>
        <w:t>电气安装处在塔机安装完毕后进行，参看原理图，外部接线图及控制箱连线图，连接各控制及动力电缆、制动器电缆，及安全装置，接地装置，障碍灯等；</w:t>
      </w:r>
    </w:p>
    <w:p w14:paraId="1C288F57">
      <w:pPr>
        <w:autoSpaceDE w:val="0"/>
        <w:autoSpaceDN w:val="0"/>
        <w:adjustRightInd w:val="0"/>
        <w:ind w:firstLine="480"/>
        <w:rPr>
          <w:color w:val="1E1C11"/>
          <w:kern w:val="0"/>
        </w:rPr>
      </w:pPr>
      <w:r>
        <w:rPr>
          <w:color w:val="1E1C11"/>
          <w:kern w:val="0"/>
        </w:rPr>
        <w:t>a.电气安装</w:t>
      </w:r>
    </w:p>
    <w:p w14:paraId="5B0FBA45">
      <w:pPr>
        <w:autoSpaceDE w:val="0"/>
        <w:autoSpaceDN w:val="0"/>
        <w:adjustRightInd w:val="0"/>
        <w:ind w:firstLine="480"/>
        <w:rPr>
          <w:color w:val="1E1C11"/>
          <w:kern w:val="0"/>
        </w:rPr>
      </w:pPr>
      <w:r>
        <w:rPr>
          <w:color w:val="1E1C11"/>
          <w:kern w:val="0"/>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0569D5B7">
      <w:pPr>
        <w:autoSpaceDE w:val="0"/>
        <w:autoSpaceDN w:val="0"/>
        <w:adjustRightInd w:val="0"/>
        <w:ind w:firstLine="480"/>
        <w:rPr>
          <w:color w:val="1E1C11"/>
          <w:kern w:val="0"/>
        </w:rPr>
      </w:pPr>
      <w:r>
        <w:rPr>
          <w:color w:val="1E1C11"/>
          <w:kern w:val="0"/>
        </w:rPr>
        <w:t>b.通电调试</w:t>
      </w:r>
    </w:p>
    <w:p w14:paraId="48388F7E">
      <w:pPr>
        <w:autoSpaceDE w:val="0"/>
        <w:autoSpaceDN w:val="0"/>
        <w:adjustRightInd w:val="0"/>
        <w:ind w:firstLine="480"/>
        <w:rPr>
          <w:color w:val="1E1C11"/>
          <w:kern w:val="0"/>
        </w:rPr>
      </w:pPr>
      <w:r>
        <w:rPr>
          <w:color w:val="1E1C11"/>
          <w:kern w:val="0"/>
        </w:rPr>
        <w:t xml:space="preserve">   场地内的电源采用单独分配箱控制采用TNS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3CE5AF96">
      <w:pPr>
        <w:autoSpaceDE w:val="0"/>
        <w:autoSpaceDN w:val="0"/>
        <w:adjustRightInd w:val="0"/>
        <w:ind w:firstLine="480"/>
        <w:rPr>
          <w:color w:val="1E1C11"/>
          <w:kern w:val="0"/>
        </w:rPr>
      </w:pPr>
      <w:r>
        <w:rPr>
          <w:color w:val="1E1C11"/>
          <w:kern w:val="0"/>
        </w:rPr>
        <w:t>c.使用应注意事项</w:t>
      </w:r>
    </w:p>
    <w:p w14:paraId="528DED06">
      <w:pPr>
        <w:autoSpaceDE w:val="0"/>
        <w:autoSpaceDN w:val="0"/>
        <w:adjustRightInd w:val="0"/>
        <w:ind w:firstLine="480"/>
        <w:rPr>
          <w:color w:val="1E1C11"/>
          <w:kern w:val="0"/>
        </w:rPr>
      </w:pPr>
      <w:r>
        <w:rPr>
          <w:color w:val="1E1C11"/>
          <w:kern w:val="0"/>
        </w:rPr>
        <w:fldChar w:fldCharType="begin"/>
      </w:r>
      <w:r>
        <w:rPr>
          <w:color w:val="1E1C11"/>
          <w:kern w:val="0"/>
        </w:rPr>
        <w:instrText xml:space="preserve"> = 1 \* GB3 </w:instrText>
      </w:r>
      <w:r>
        <w:rPr>
          <w:color w:val="1E1C11"/>
          <w:kern w:val="0"/>
        </w:rPr>
        <w:fldChar w:fldCharType="separate"/>
      </w:r>
      <w:r>
        <w:rPr>
          <w:color w:val="1E1C11"/>
          <w:kern w:val="0"/>
        </w:rPr>
        <w:t>①</w:t>
      </w:r>
      <w:r>
        <w:rPr>
          <w:color w:val="1E1C11"/>
          <w:kern w:val="0"/>
        </w:rPr>
        <w:fldChar w:fldCharType="end"/>
      </w:r>
      <w:r>
        <w:rPr>
          <w:color w:val="1E1C11"/>
          <w:kern w:val="0"/>
        </w:rPr>
        <w:t>电送到司机室后障碍灯和司机室照明可通过操作台上的开关送电，插座上也有电，可供插风扇之用。</w:t>
      </w:r>
    </w:p>
    <w:p w14:paraId="29CAEFB9">
      <w:pPr>
        <w:autoSpaceDE w:val="0"/>
        <w:autoSpaceDN w:val="0"/>
        <w:adjustRightInd w:val="0"/>
        <w:ind w:firstLine="480"/>
        <w:rPr>
          <w:color w:val="1E1C11"/>
          <w:kern w:val="0"/>
        </w:rPr>
      </w:pPr>
      <w:r>
        <w:rPr>
          <w:color w:val="1E1C11"/>
          <w:kern w:val="0"/>
        </w:rPr>
        <w:fldChar w:fldCharType="begin"/>
      </w:r>
      <w:r>
        <w:rPr>
          <w:color w:val="1E1C11"/>
          <w:kern w:val="0"/>
        </w:rPr>
        <w:instrText xml:space="preserve"> = 2 \* GB3 </w:instrText>
      </w:r>
      <w:r>
        <w:rPr>
          <w:color w:val="1E1C11"/>
          <w:kern w:val="0"/>
        </w:rPr>
        <w:fldChar w:fldCharType="separate"/>
      </w:r>
      <w:r>
        <w:rPr>
          <w:color w:val="1E1C11"/>
          <w:kern w:val="0"/>
        </w:rPr>
        <w:t>②</w:t>
      </w:r>
      <w:r>
        <w:rPr>
          <w:color w:val="1E1C11"/>
          <w:kern w:val="0"/>
        </w:rPr>
        <w:fldChar w:fldCharType="end"/>
      </w:r>
      <w:r>
        <w:rPr>
          <w:color w:val="1E1C11"/>
          <w:kern w:val="0"/>
        </w:rPr>
        <w:t>按启动按钮时，各操作手柄必须归零位，总接触器才可得电自保;</w:t>
      </w:r>
    </w:p>
    <w:p w14:paraId="695B5F4D">
      <w:pPr>
        <w:autoSpaceDE w:val="0"/>
        <w:autoSpaceDN w:val="0"/>
        <w:adjustRightInd w:val="0"/>
        <w:ind w:firstLine="480"/>
        <w:rPr>
          <w:color w:val="1E1C11"/>
          <w:kern w:val="0"/>
        </w:rPr>
      </w:pPr>
      <w:r>
        <w:rPr>
          <w:color w:val="1E1C11"/>
          <w:kern w:val="0"/>
        </w:rPr>
        <w:fldChar w:fldCharType="begin"/>
      </w:r>
      <w:r>
        <w:rPr>
          <w:color w:val="1E1C11"/>
          <w:kern w:val="0"/>
        </w:rPr>
        <w:instrText xml:space="preserve"> = 3 \* GB3 </w:instrText>
      </w:r>
      <w:r>
        <w:rPr>
          <w:color w:val="1E1C11"/>
          <w:kern w:val="0"/>
        </w:rPr>
        <w:fldChar w:fldCharType="separate"/>
      </w:r>
      <w:r>
        <w:rPr>
          <w:color w:val="1E1C11"/>
          <w:kern w:val="0"/>
        </w:rPr>
        <w:t>③</w:t>
      </w:r>
      <w:r>
        <w:rPr>
          <w:color w:val="1E1C11"/>
          <w:kern w:val="0"/>
        </w:rPr>
        <w:fldChar w:fldCharType="end"/>
      </w:r>
      <w:r>
        <w:rPr>
          <w:color w:val="1E1C11"/>
          <w:kern w:val="0"/>
        </w:rPr>
        <w:t>严禁回转机构打反车制动和紧急刹车，为防止回转打反车和紧急刹车和回转手柄归零后不能马上刹车，电气上设置延时装置须设有几秒的延时间隔。</w:t>
      </w:r>
    </w:p>
    <w:p w14:paraId="7163F7AB">
      <w:pPr>
        <w:autoSpaceDE w:val="0"/>
        <w:autoSpaceDN w:val="0"/>
        <w:adjustRightInd w:val="0"/>
        <w:ind w:firstLine="480"/>
        <w:rPr>
          <w:color w:val="1E1C11"/>
          <w:kern w:val="0"/>
        </w:rPr>
      </w:pPr>
      <w:r>
        <w:rPr>
          <w:color w:val="1E1C11"/>
          <w:kern w:val="0"/>
        </w:rPr>
        <w:fldChar w:fldCharType="begin"/>
      </w:r>
      <w:r>
        <w:rPr>
          <w:color w:val="1E1C11"/>
          <w:kern w:val="0"/>
        </w:rPr>
        <w:instrText xml:space="preserve"> = 4 \* GB3 </w:instrText>
      </w:r>
      <w:r>
        <w:rPr>
          <w:color w:val="1E1C11"/>
          <w:kern w:val="0"/>
        </w:rPr>
        <w:fldChar w:fldCharType="separate"/>
      </w:r>
      <w:r>
        <w:rPr>
          <w:color w:val="1E1C11"/>
          <w:kern w:val="0"/>
        </w:rPr>
        <w:t>④</w:t>
      </w:r>
      <w:r>
        <w:rPr>
          <w:color w:val="1E1C11"/>
          <w:kern w:val="0"/>
        </w:rPr>
        <w:fldChar w:fldCharType="end"/>
      </w:r>
      <w:r>
        <w:rPr>
          <w:color w:val="1E1C11"/>
          <w:kern w:val="0"/>
        </w:rPr>
        <w:t>小车变幅采用变频方案，工作时应根据需要选择适当的速度。</w:t>
      </w:r>
    </w:p>
    <w:p w14:paraId="23214E23">
      <w:pPr>
        <w:autoSpaceDE w:val="0"/>
        <w:autoSpaceDN w:val="0"/>
        <w:adjustRightInd w:val="0"/>
        <w:ind w:firstLine="480"/>
        <w:rPr>
          <w:color w:val="1E1C11"/>
          <w:kern w:val="0"/>
        </w:rPr>
      </w:pPr>
      <w:r>
        <w:rPr>
          <w:color w:val="1E1C11"/>
          <w:kern w:val="0"/>
        </w:rPr>
        <w:fldChar w:fldCharType="begin"/>
      </w:r>
      <w:r>
        <w:rPr>
          <w:color w:val="1E1C11"/>
          <w:kern w:val="0"/>
        </w:rPr>
        <w:instrText xml:space="preserve"> = 5 \* GB3 </w:instrText>
      </w:r>
      <w:r>
        <w:rPr>
          <w:color w:val="1E1C11"/>
          <w:kern w:val="0"/>
        </w:rPr>
        <w:fldChar w:fldCharType="separate"/>
      </w:r>
      <w:r>
        <w:rPr>
          <w:color w:val="1E1C11"/>
          <w:kern w:val="0"/>
        </w:rPr>
        <w:t>⑤</w:t>
      </w:r>
      <w:r>
        <w:rPr>
          <w:color w:val="1E1C11"/>
          <w:kern w:val="0"/>
        </w:rPr>
        <w:fldChar w:fldCharType="end"/>
      </w:r>
      <w:r>
        <w:rPr>
          <w:color w:val="1E1C11"/>
          <w:kern w:val="0"/>
        </w:rPr>
        <w:t>控制柜已调好的延时继电器不能随便调整，如更换元件应按电气系统说明书调整正确。</w:t>
      </w:r>
    </w:p>
    <w:p w14:paraId="4FBF67A9">
      <w:pPr>
        <w:autoSpaceDE w:val="0"/>
        <w:autoSpaceDN w:val="0"/>
        <w:adjustRightInd w:val="0"/>
        <w:ind w:firstLine="480"/>
        <w:rPr>
          <w:color w:val="1E1C11"/>
          <w:kern w:val="0"/>
        </w:rPr>
      </w:pPr>
      <w:r>
        <w:rPr>
          <w:color w:val="1E1C11"/>
          <w:kern w:val="0"/>
        </w:rPr>
        <w:fldChar w:fldCharType="begin"/>
      </w:r>
      <w:r>
        <w:rPr>
          <w:color w:val="1E1C11"/>
          <w:kern w:val="0"/>
        </w:rPr>
        <w:instrText xml:space="preserve"> = 6 \* GB3 </w:instrText>
      </w:r>
      <w:r>
        <w:rPr>
          <w:color w:val="1E1C11"/>
          <w:kern w:val="0"/>
        </w:rPr>
        <w:fldChar w:fldCharType="separate"/>
      </w:r>
      <w:r>
        <w:rPr>
          <w:color w:val="1E1C11"/>
          <w:kern w:val="0"/>
        </w:rPr>
        <w:t>⑥</w:t>
      </w:r>
      <w:r>
        <w:rPr>
          <w:color w:val="1E1C11"/>
          <w:kern w:val="0"/>
        </w:rPr>
        <w:fldChar w:fldCharType="end"/>
      </w:r>
      <w:r>
        <w:rPr>
          <w:color w:val="1E1C11"/>
          <w:kern w:val="0"/>
        </w:rPr>
        <w:t>顶升前要检查泵站电机转向是否与要求一致，否则应将转向调整正确方向进行顶升，顶升时严禁回转变幅和起升，防止发生安全事故和绞断电缆。</w:t>
      </w:r>
    </w:p>
    <w:p w14:paraId="7CF89B27">
      <w:pPr>
        <w:pStyle w:val="2"/>
        <w:ind w:firstLine="480"/>
        <w:jc w:val="both"/>
      </w:pPr>
      <w:r>
        <w:rPr>
          <w:rFonts w:hint="eastAsia"/>
        </w:rPr>
        <w:t>⑦动力、照明电箱必须分开，动力线必须设置专用线槽，电箱门设置防雨罩，接地线接零要牢固。</w:t>
      </w:r>
    </w:p>
    <w:p w14:paraId="6865226C">
      <w:pPr>
        <w:pStyle w:val="5"/>
        <w:numPr>
          <w:ilvl w:val="2"/>
          <w:numId w:val="15"/>
        </w:numPr>
        <w:ind w:firstLineChars="0"/>
      </w:pPr>
      <w:bookmarkStart w:id="134" w:name="_Toc4417"/>
      <w:bookmarkStart w:id="135" w:name="_Toc32716"/>
      <w:bookmarkStart w:id="136" w:name="_Toc1148_WPSOffice_Level2"/>
      <w:bookmarkStart w:id="137" w:name="_Toc23403_WPSOffice_Level2"/>
      <w:bookmarkStart w:id="138" w:name="_Toc9940"/>
      <w:bookmarkStart w:id="139" w:name="_Toc525111831"/>
      <w:bookmarkStart w:id="140" w:name="_Toc29436"/>
      <w:bookmarkStart w:id="141" w:name="_Toc3826"/>
      <w:bookmarkStart w:id="142" w:name="_Toc26444"/>
      <w:bookmarkStart w:id="143" w:name="_Toc1251"/>
      <w:bookmarkStart w:id="144" w:name="_Toc20532"/>
      <w:r>
        <w:t>穿绕起升钢丝绳</w:t>
      </w:r>
    </w:p>
    <w:p w14:paraId="0AE681CC">
      <w:pPr>
        <w:pStyle w:val="278"/>
        <w:rPr>
          <w:rFonts w:ascii="Times New Roman" w:hAnsi="Times New Roman" w:cs="Times New Roman"/>
          <w:kern w:val="0"/>
          <w:szCs w:val="24"/>
        </w:rPr>
      </w:pPr>
      <w:r>
        <w:rPr>
          <w:rFonts w:ascii="Times New Roman" w:hAnsi="Times New Roman" w:cs="Times New Roman"/>
          <w:kern w:val="0"/>
          <w:szCs w:val="24"/>
        </w:rPr>
        <w:t>吊装完毕后，进行起升钢丝绳穿绕。</w:t>
      </w:r>
    </w:p>
    <w:p w14:paraId="480E2C8D">
      <w:pPr>
        <w:pStyle w:val="278"/>
        <w:rPr>
          <w:rFonts w:ascii="Times New Roman" w:hAnsi="Times New Roman" w:cs="Times New Roman"/>
          <w:kern w:val="0"/>
          <w:szCs w:val="24"/>
        </w:rPr>
      </w:pPr>
      <w:r>
        <w:rPr>
          <w:rFonts w:ascii="Times New Roman" w:hAnsi="Times New Roman" w:cs="Times New Roman"/>
          <w:kern w:val="0"/>
          <w:szCs w:val="24"/>
        </w:rPr>
        <w:t>将钢丝绳从起升机构卷筒放出，通过排绳滑轮、塔顶滑轮、称重滑轮，将钢丝绳引至于位于起重臂根部的小车上，通过小车和吊钩之间的滑轮组，最后将绳头通过绳头夹用销轴固定在起重臂头部防扭装置上。注：钢丝绳穿绕完毕后检查防扭装置是否转动自如。</w:t>
      </w:r>
    </w:p>
    <w:p w14:paraId="62CFF4F6">
      <w:pPr>
        <w:pStyle w:val="278"/>
        <w:ind w:firstLine="0" w:firstLineChars="0"/>
        <w:jc w:val="center"/>
        <w:rPr>
          <w:rFonts w:ascii="Times New Roman" w:hAnsi="Times New Roman" w:cs="Times New Roman"/>
          <w:kern w:val="0"/>
          <w:szCs w:val="24"/>
        </w:rPr>
      </w:pPr>
      <w:r>
        <w:rPr>
          <w:rFonts w:ascii="Times New Roman" w:hAnsi="Times New Roman" w:cs="Times New Roman"/>
        </w:rPr>
        <w:drawing>
          <wp:inline distT="0" distB="0" distL="114300" distR="114300">
            <wp:extent cx="5718175" cy="2103755"/>
            <wp:effectExtent l="0" t="0" r="15875" b="10795"/>
            <wp:docPr id="5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5"/>
                    <pic:cNvPicPr>
                      <a:picLocks noChangeAspect="1"/>
                    </pic:cNvPicPr>
                  </pic:nvPicPr>
                  <pic:blipFill>
                    <a:blip r:embed="rId76"/>
                    <a:srcRect t="6067"/>
                    <a:stretch>
                      <a:fillRect/>
                    </a:stretch>
                  </pic:blipFill>
                  <pic:spPr>
                    <a:xfrm>
                      <a:off x="0" y="0"/>
                      <a:ext cx="5718175" cy="2103755"/>
                    </a:xfrm>
                    <a:prstGeom prst="rect">
                      <a:avLst/>
                    </a:prstGeom>
                    <a:noFill/>
                    <a:ln>
                      <a:noFill/>
                    </a:ln>
                  </pic:spPr>
                </pic:pic>
              </a:graphicData>
            </a:graphic>
          </wp:inline>
        </w:drawing>
      </w:r>
    </w:p>
    <w:p w14:paraId="5EF5761B">
      <w:pPr>
        <w:pStyle w:val="273"/>
        <w:outlineLvl w:val="9"/>
      </w:pPr>
      <w:r>
        <w:t xml:space="preserve">图 </w:t>
      </w:r>
      <w:r>
        <w:fldChar w:fldCharType="begin"/>
      </w:r>
      <w:r>
        <w:instrText xml:space="preserve"> STYLEREF 2 \s </w:instrText>
      </w:r>
      <w:r>
        <w:fldChar w:fldCharType="separate"/>
      </w:r>
      <w:r>
        <w:t>4.4</w:t>
      </w:r>
      <w:r>
        <w:fldChar w:fldCharType="end"/>
      </w:r>
      <w:r>
        <w:t>-</w:t>
      </w:r>
      <w:r>
        <w:fldChar w:fldCharType="begin"/>
      </w:r>
      <w:r>
        <w:instrText xml:space="preserve"> SEQ 图 \* ARABIC \s 2 </w:instrText>
      </w:r>
      <w:r>
        <w:fldChar w:fldCharType="separate"/>
      </w:r>
      <w:r>
        <w:t>2</w:t>
      </w:r>
      <w:r>
        <w:fldChar w:fldCharType="end"/>
      </w:r>
      <w:r>
        <w:rPr>
          <w:color w:val="000000"/>
        </w:rPr>
        <w:t>钢丝绳穿绕图</w:t>
      </w:r>
      <w:bookmarkEnd w:id="134"/>
      <w:bookmarkEnd w:id="135"/>
      <w:bookmarkEnd w:id="136"/>
      <w:bookmarkEnd w:id="137"/>
      <w:bookmarkEnd w:id="138"/>
      <w:bookmarkEnd w:id="139"/>
      <w:bookmarkEnd w:id="140"/>
      <w:bookmarkEnd w:id="141"/>
      <w:bookmarkEnd w:id="142"/>
      <w:bookmarkEnd w:id="143"/>
      <w:bookmarkEnd w:id="144"/>
    </w:p>
    <w:bookmarkEnd w:id="123"/>
    <w:bookmarkEnd w:id="124"/>
    <w:bookmarkEnd w:id="125"/>
    <w:p w14:paraId="09C0C380">
      <w:pPr>
        <w:pStyle w:val="4"/>
        <w:numPr>
          <w:ilvl w:val="1"/>
          <w:numId w:val="15"/>
        </w:numPr>
      </w:pPr>
      <w:bookmarkStart w:id="145" w:name="_Toc18370"/>
      <w:bookmarkStart w:id="146" w:name="_Toc13394"/>
      <w:bookmarkStart w:id="147" w:name="_Toc7059"/>
      <w:bookmarkStart w:id="148" w:name="_Toc448152262"/>
      <w:bookmarkStart w:id="149" w:name="_Toc13112"/>
      <w:bookmarkStart w:id="150" w:name="_Toc19782_WPSOffice_Level2"/>
      <w:bookmarkStart w:id="151" w:name="_Hlk155360395"/>
      <w:r>
        <w:rPr>
          <w:rFonts w:hint="eastAsia"/>
        </w:rPr>
        <w:t>试验与验收</w:t>
      </w:r>
      <w:bookmarkEnd w:id="145"/>
    </w:p>
    <w:p w14:paraId="4318C93C">
      <w:pPr>
        <w:spacing w:line="480" w:lineRule="exact"/>
        <w:ind w:firstLine="480"/>
      </w:pPr>
      <w:r>
        <w:rPr>
          <w:rFonts w:hint="eastAsia" w:ascii="宋体" w:hAnsi="宋体"/>
        </w:rPr>
        <w:t>试验的顺序按空载试验、额定载荷试验、静载试验与动载试验的顺序进行。试验的重物可考虑用铁板、路基箱等已知重量的物件组成。负载试验的风速不大于4级（不大于8m/s)。</w:t>
      </w:r>
    </w:p>
    <w:p w14:paraId="28ECE46E">
      <w:pPr>
        <w:pStyle w:val="5"/>
        <w:numPr>
          <w:ilvl w:val="0"/>
          <w:numId w:val="0"/>
        </w:numPr>
      </w:pPr>
      <w:r>
        <w:rPr>
          <w:rFonts w:hint="eastAsia"/>
        </w:rPr>
        <w:t>4.5.1</w:t>
      </w:r>
      <w:r>
        <w:t>空载试验</w:t>
      </w:r>
    </w:p>
    <w:p w14:paraId="23041D70">
      <w:pPr>
        <w:ind w:firstLine="480"/>
      </w:pPr>
      <w:r>
        <w:t>塔机空载状态下，起升、回转、变幅等各动作的操作试验。检查：</w:t>
      </w:r>
    </w:p>
    <w:p w14:paraId="6FEA247B">
      <w:pPr>
        <w:ind w:firstLine="480"/>
      </w:pPr>
      <w:r>
        <w:t>（1）操作系统、控制系统、联锁装置动作准确性和灵活性；</w:t>
      </w:r>
    </w:p>
    <w:p w14:paraId="048677E0">
      <w:pPr>
        <w:ind w:firstLine="480"/>
      </w:pPr>
      <w:r>
        <w:t>（2）各行程限位器的动作准确性和可靠性，（本次试验测试高度限位器与幅度限位器）；</w:t>
      </w:r>
    </w:p>
    <w:p w14:paraId="35B18326">
      <w:pPr>
        <w:ind w:firstLine="480"/>
      </w:pPr>
      <w:r>
        <w:t>（3）各机构中无相对运动部位是否有漏油现象，有相对运动部位的渗漏情况，各机构运动的平稳性，是否有爬行、振颤、冲击、过热、异常噪声等现象。</w:t>
      </w:r>
    </w:p>
    <w:p w14:paraId="76011A2D">
      <w:pPr>
        <w:pStyle w:val="5"/>
        <w:numPr>
          <w:ilvl w:val="0"/>
          <w:numId w:val="0"/>
        </w:numPr>
      </w:pPr>
      <w:r>
        <w:rPr>
          <w:rFonts w:hint="eastAsia"/>
        </w:rPr>
        <w:t>4.5.2</w:t>
      </w:r>
      <w:r>
        <w:t>额定荷载试验</w:t>
      </w:r>
    </w:p>
    <w:p w14:paraId="2356143B">
      <w:pPr>
        <w:ind w:firstLine="480"/>
      </w:pPr>
      <w:r>
        <w:t>额定载荷试验按下表进行。每一工况试验不少于３次。各参数的测定值取为３次测量的算术平均值。</w:t>
      </w:r>
    </w:p>
    <w:p w14:paraId="3852D3DB">
      <w:pPr>
        <w:pStyle w:val="273"/>
        <w:outlineLvl w:val="9"/>
        <w:rPr>
          <w:color w:val="000000"/>
        </w:rPr>
      </w:pPr>
      <w:r>
        <w:t xml:space="preserve">表 </w:t>
      </w:r>
      <w:r>
        <w:fldChar w:fldCharType="begin"/>
      </w:r>
      <w:r>
        <w:instrText xml:space="preserve"> STYLEREF 2 \s </w:instrText>
      </w:r>
      <w:r>
        <w:fldChar w:fldCharType="separate"/>
      </w:r>
      <w:r>
        <w:t>4.5</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rPr>
        <w:t>额定载荷试验表</w:t>
      </w:r>
    </w:p>
    <w:p w14:paraId="5C9649C8">
      <w:pPr>
        <w:ind w:firstLine="0" w:firstLineChars="0"/>
        <w:jc w:val="center"/>
        <w:rPr>
          <w:color w:val="0000FF"/>
        </w:rPr>
      </w:pPr>
      <w:r>
        <w:rPr>
          <w:color w:val="0000FF"/>
        </w:rPr>
        <w:drawing>
          <wp:inline distT="0" distB="0" distL="114300" distR="114300">
            <wp:extent cx="5298440" cy="3941445"/>
            <wp:effectExtent l="0" t="0" r="16510" b="1905"/>
            <wp:docPr id="60"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8"/>
                    <pic:cNvPicPr>
                      <a:picLocks noChangeAspect="1"/>
                    </pic:cNvPicPr>
                  </pic:nvPicPr>
                  <pic:blipFill>
                    <a:blip r:embed="rId77"/>
                    <a:stretch>
                      <a:fillRect/>
                    </a:stretch>
                  </pic:blipFill>
                  <pic:spPr>
                    <a:xfrm>
                      <a:off x="0" y="0"/>
                      <a:ext cx="5298440" cy="3941445"/>
                    </a:xfrm>
                    <a:prstGeom prst="rect">
                      <a:avLst/>
                    </a:prstGeom>
                    <a:noFill/>
                    <a:ln>
                      <a:noFill/>
                    </a:ln>
                  </pic:spPr>
                </pic:pic>
              </a:graphicData>
            </a:graphic>
          </wp:inline>
        </w:drawing>
      </w:r>
    </w:p>
    <w:p w14:paraId="0C99539A">
      <w:pPr>
        <w:ind w:firstLine="480"/>
      </w:pPr>
      <w:r>
        <w:t>另外，在做吊起额定载荷之后，需要对塔机刚性进行测量。刚性测量方法为：在额定载荷作用下，塔机起重机根部连接处的水平静位移应不大于1.34H%(H为最大独立状态下起重臂根部连接处至塔机基准面的垂直距离)。</w:t>
      </w:r>
    </w:p>
    <w:p w14:paraId="7128FB88">
      <w:pPr>
        <w:pStyle w:val="5"/>
        <w:numPr>
          <w:ilvl w:val="0"/>
          <w:numId w:val="0"/>
        </w:numPr>
      </w:pPr>
      <w:r>
        <w:rPr>
          <w:rFonts w:hint="eastAsia"/>
        </w:rPr>
        <w:t>4.5.3</w:t>
      </w:r>
      <w:r>
        <w:t>超载25%静载试验</w:t>
      </w:r>
    </w:p>
    <w:p w14:paraId="4C468046">
      <w:pPr>
        <w:ind w:firstLine="480"/>
      </w:pPr>
      <w:r>
        <w:t>按下表，吊重额定起重量的125%，制动器动作可靠。机构及结构各部件无异常，连接无松动和破坏并做好记录。</w:t>
      </w:r>
    </w:p>
    <w:p w14:paraId="47B3DE9D">
      <w:pPr>
        <w:pStyle w:val="273"/>
        <w:outlineLvl w:val="9"/>
      </w:pPr>
      <w:r>
        <w:t xml:space="preserve">表 </w:t>
      </w:r>
      <w:r>
        <w:fldChar w:fldCharType="begin"/>
      </w:r>
      <w:r>
        <w:instrText xml:space="preserve"> STYLEREF 2 \s </w:instrText>
      </w:r>
      <w:r>
        <w:fldChar w:fldCharType="separate"/>
      </w:r>
      <w:r>
        <w:t>4.5</w:t>
      </w:r>
      <w:r>
        <w:fldChar w:fldCharType="end"/>
      </w:r>
      <w:r>
        <w:t>-</w:t>
      </w:r>
      <w:r>
        <w:fldChar w:fldCharType="begin"/>
      </w:r>
      <w:r>
        <w:instrText xml:space="preserve"> SEQ 表 \* ARABIC \s 2 </w:instrText>
      </w:r>
      <w:r>
        <w:fldChar w:fldCharType="separate"/>
      </w:r>
      <w:r>
        <w:t>2</w:t>
      </w:r>
      <w:r>
        <w:fldChar w:fldCharType="end"/>
      </w:r>
      <w:r>
        <w:t xml:space="preserve"> </w:t>
      </w:r>
      <w:r>
        <w:rPr>
          <w:color w:val="000000"/>
        </w:rPr>
        <w:t>塔机H6010B-6静载试验荷载表</w:t>
      </w:r>
    </w:p>
    <w:tbl>
      <w:tblPr>
        <w:tblStyle w:val="72"/>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9"/>
        <w:gridCol w:w="1635"/>
        <w:gridCol w:w="1678"/>
        <w:gridCol w:w="1505"/>
        <w:gridCol w:w="1667"/>
      </w:tblGrid>
      <w:tr w14:paraId="3C15AD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7" w:type="pct"/>
            <w:vAlign w:val="center"/>
          </w:tcPr>
          <w:p w14:paraId="5A6FF710">
            <w:pPr>
              <w:tabs>
                <w:tab w:val="left" w:pos="360"/>
              </w:tabs>
              <w:adjustRightInd w:val="0"/>
              <w:snapToGrid w:val="0"/>
              <w:spacing w:line="240" w:lineRule="auto"/>
              <w:ind w:firstLine="0" w:firstLineChars="0"/>
              <w:jc w:val="center"/>
              <w:rPr>
                <w:rFonts w:hint="eastAsia" w:ascii="宋体" w:hAnsi="宋体"/>
                <w:b/>
                <w:bCs/>
                <w:sz w:val="21"/>
              </w:rPr>
            </w:pPr>
            <w:r>
              <w:rPr>
                <w:rFonts w:ascii="宋体" w:hAnsi="宋体"/>
                <w:b/>
                <w:bCs/>
                <w:sz w:val="21"/>
              </w:rPr>
              <w:t>项目臂长</w:t>
            </w:r>
          </w:p>
        </w:tc>
        <w:tc>
          <w:tcPr>
            <w:tcW w:w="880" w:type="pct"/>
            <w:vAlign w:val="center"/>
          </w:tcPr>
          <w:p w14:paraId="14660C56">
            <w:pPr>
              <w:tabs>
                <w:tab w:val="left" w:pos="360"/>
              </w:tabs>
              <w:adjustRightInd w:val="0"/>
              <w:spacing w:line="240" w:lineRule="auto"/>
              <w:ind w:firstLine="0" w:firstLineChars="0"/>
              <w:jc w:val="center"/>
              <w:rPr>
                <w:rFonts w:hint="eastAsia" w:ascii="宋体" w:hAnsi="宋体"/>
                <w:b/>
                <w:bCs/>
                <w:sz w:val="21"/>
              </w:rPr>
            </w:pPr>
            <w:r>
              <w:rPr>
                <w:rFonts w:ascii="宋体" w:hAnsi="宋体"/>
                <w:b/>
                <w:bCs/>
                <w:sz w:val="21"/>
              </w:rPr>
              <w:t>幅度Ⅰ</w:t>
            </w:r>
          </w:p>
        </w:tc>
        <w:tc>
          <w:tcPr>
            <w:tcW w:w="903" w:type="pct"/>
            <w:vAlign w:val="center"/>
          </w:tcPr>
          <w:p w14:paraId="29F40BD2">
            <w:pPr>
              <w:tabs>
                <w:tab w:val="left" w:pos="360"/>
              </w:tabs>
              <w:adjustRightInd w:val="0"/>
              <w:spacing w:line="240" w:lineRule="auto"/>
              <w:ind w:firstLine="0" w:firstLineChars="0"/>
              <w:jc w:val="center"/>
              <w:rPr>
                <w:rFonts w:hint="eastAsia" w:ascii="宋体" w:hAnsi="宋体"/>
                <w:b/>
                <w:bCs/>
                <w:sz w:val="21"/>
              </w:rPr>
            </w:pPr>
            <w:r>
              <w:rPr>
                <w:rFonts w:ascii="宋体" w:hAnsi="宋体"/>
                <w:b/>
                <w:bCs/>
                <w:sz w:val="21"/>
              </w:rPr>
              <w:t>吊重Ⅰ</w:t>
            </w:r>
          </w:p>
        </w:tc>
        <w:tc>
          <w:tcPr>
            <w:tcW w:w="810" w:type="pct"/>
            <w:vAlign w:val="center"/>
          </w:tcPr>
          <w:p w14:paraId="12764332">
            <w:pPr>
              <w:tabs>
                <w:tab w:val="left" w:pos="360"/>
              </w:tabs>
              <w:adjustRightInd w:val="0"/>
              <w:spacing w:line="240" w:lineRule="auto"/>
              <w:ind w:firstLine="0" w:firstLineChars="0"/>
              <w:jc w:val="center"/>
              <w:rPr>
                <w:rFonts w:hint="eastAsia" w:ascii="宋体" w:hAnsi="宋体"/>
                <w:b/>
                <w:bCs/>
                <w:sz w:val="21"/>
              </w:rPr>
            </w:pPr>
            <w:r>
              <w:rPr>
                <w:rFonts w:ascii="宋体" w:hAnsi="宋体"/>
                <w:b/>
                <w:bCs/>
                <w:sz w:val="21"/>
              </w:rPr>
              <w:t>幅度Ⅱ</w:t>
            </w:r>
          </w:p>
        </w:tc>
        <w:tc>
          <w:tcPr>
            <w:tcW w:w="897" w:type="pct"/>
            <w:vAlign w:val="center"/>
          </w:tcPr>
          <w:p w14:paraId="5DFC88B7">
            <w:pPr>
              <w:tabs>
                <w:tab w:val="left" w:pos="360"/>
              </w:tabs>
              <w:adjustRightInd w:val="0"/>
              <w:spacing w:line="240" w:lineRule="auto"/>
              <w:ind w:firstLine="0" w:firstLineChars="0"/>
              <w:jc w:val="center"/>
              <w:rPr>
                <w:rFonts w:hint="eastAsia" w:ascii="宋体" w:hAnsi="宋体"/>
                <w:b/>
                <w:bCs/>
                <w:sz w:val="21"/>
              </w:rPr>
            </w:pPr>
            <w:r>
              <w:rPr>
                <w:rFonts w:ascii="宋体" w:hAnsi="宋体"/>
                <w:b/>
                <w:bCs/>
                <w:sz w:val="21"/>
              </w:rPr>
              <w:t>吊重Ⅱ</w:t>
            </w:r>
          </w:p>
        </w:tc>
      </w:tr>
      <w:tr w14:paraId="5EE1AB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7" w:type="pct"/>
            <w:vAlign w:val="center"/>
          </w:tcPr>
          <w:p w14:paraId="269F5388">
            <w:pPr>
              <w:tabs>
                <w:tab w:val="left" w:pos="360"/>
              </w:tabs>
              <w:adjustRightInd w:val="0"/>
              <w:spacing w:line="240" w:lineRule="auto"/>
              <w:ind w:firstLine="199" w:firstLineChars="95"/>
              <w:jc w:val="center"/>
              <w:rPr>
                <w:rFonts w:hint="eastAsia" w:ascii="宋体" w:hAnsi="宋体"/>
                <w:sz w:val="21"/>
              </w:rPr>
            </w:pPr>
            <w:r>
              <w:rPr>
                <w:rFonts w:ascii="宋体" w:hAnsi="宋体"/>
                <w:sz w:val="21"/>
              </w:rPr>
              <w:t>50m</w:t>
            </w:r>
          </w:p>
        </w:tc>
        <w:tc>
          <w:tcPr>
            <w:tcW w:w="880" w:type="pct"/>
            <w:vAlign w:val="center"/>
          </w:tcPr>
          <w:p w14:paraId="49545701">
            <w:pPr>
              <w:tabs>
                <w:tab w:val="left" w:pos="360"/>
              </w:tabs>
              <w:adjustRightInd w:val="0"/>
              <w:spacing w:line="240" w:lineRule="auto"/>
              <w:ind w:firstLine="0" w:firstLineChars="0"/>
              <w:jc w:val="center"/>
              <w:rPr>
                <w:rFonts w:hint="eastAsia" w:ascii="宋体" w:hAnsi="宋体"/>
                <w:sz w:val="21"/>
              </w:rPr>
            </w:pPr>
            <w:r>
              <w:rPr>
                <w:rFonts w:ascii="宋体" w:hAnsi="宋体"/>
                <w:sz w:val="21"/>
              </w:rPr>
              <w:t>15m</w:t>
            </w:r>
          </w:p>
        </w:tc>
        <w:tc>
          <w:tcPr>
            <w:tcW w:w="903" w:type="pct"/>
            <w:vAlign w:val="center"/>
          </w:tcPr>
          <w:p w14:paraId="439AAFF5">
            <w:pPr>
              <w:tabs>
                <w:tab w:val="left" w:pos="360"/>
              </w:tabs>
              <w:adjustRightInd w:val="0"/>
              <w:spacing w:line="240" w:lineRule="auto"/>
              <w:ind w:firstLine="0" w:firstLineChars="0"/>
              <w:jc w:val="center"/>
              <w:rPr>
                <w:rFonts w:hint="eastAsia" w:ascii="宋体" w:hAnsi="宋体"/>
                <w:sz w:val="21"/>
              </w:rPr>
            </w:pPr>
            <w:r>
              <w:rPr>
                <w:rFonts w:ascii="宋体" w:hAnsi="宋体"/>
                <w:sz w:val="21"/>
              </w:rPr>
              <w:t>7.5t</w:t>
            </w:r>
          </w:p>
        </w:tc>
        <w:tc>
          <w:tcPr>
            <w:tcW w:w="810" w:type="pct"/>
            <w:vAlign w:val="center"/>
          </w:tcPr>
          <w:p w14:paraId="205D27BE">
            <w:pPr>
              <w:tabs>
                <w:tab w:val="left" w:pos="360"/>
              </w:tabs>
              <w:adjustRightInd w:val="0"/>
              <w:spacing w:line="240" w:lineRule="auto"/>
              <w:ind w:firstLine="0" w:firstLineChars="0"/>
              <w:jc w:val="center"/>
              <w:rPr>
                <w:rFonts w:hint="eastAsia" w:ascii="宋体" w:hAnsi="宋体"/>
                <w:sz w:val="21"/>
              </w:rPr>
            </w:pPr>
            <w:r>
              <w:rPr>
                <w:rFonts w:ascii="宋体" w:hAnsi="宋体"/>
                <w:sz w:val="21"/>
              </w:rPr>
              <w:t>50m</w:t>
            </w:r>
          </w:p>
        </w:tc>
        <w:tc>
          <w:tcPr>
            <w:tcW w:w="897" w:type="pct"/>
            <w:vAlign w:val="center"/>
          </w:tcPr>
          <w:p w14:paraId="30CA606B">
            <w:pPr>
              <w:tabs>
                <w:tab w:val="left" w:pos="360"/>
              </w:tabs>
              <w:adjustRightInd w:val="0"/>
              <w:spacing w:line="240" w:lineRule="auto"/>
              <w:ind w:firstLine="0" w:firstLineChars="0"/>
              <w:jc w:val="center"/>
              <w:rPr>
                <w:rFonts w:hint="eastAsia" w:ascii="宋体" w:hAnsi="宋体"/>
                <w:sz w:val="21"/>
              </w:rPr>
            </w:pPr>
            <w:r>
              <w:rPr>
                <w:rFonts w:ascii="宋体" w:hAnsi="宋体"/>
                <w:sz w:val="21"/>
              </w:rPr>
              <w:t>1.725t</w:t>
            </w:r>
          </w:p>
        </w:tc>
      </w:tr>
    </w:tbl>
    <w:p w14:paraId="1287F95E">
      <w:pPr>
        <w:ind w:firstLine="480"/>
      </w:pPr>
      <w:r>
        <w:t>在以上幅度Ⅰ、幅度Ⅱ处以最低安全速度将对应的吊重吊离地面100~200mm处，并在吊钩上逐次增加重量至1.25倍，停留10min，卸载后检查金属结构及焊缝是否出现可见裂纹，永久变形、连接松动。（注意：静态超载实验不允许进行变幅及回转</w:t>
      </w:r>
      <w:r>
        <w:rPr>
          <w:rFonts w:hint="eastAsia"/>
          <w:lang w:eastAsia="zh-CN"/>
        </w:rPr>
        <w:t>，试验时不准许对制动器进行调整；试验时允许对力矩限制器,起重量限制器进行调整。试验后应重新将其调整到规定值。</w:t>
      </w:r>
      <w:r>
        <w:t>）</w:t>
      </w:r>
    </w:p>
    <w:p w14:paraId="0576393C">
      <w:pPr>
        <w:pStyle w:val="5"/>
        <w:numPr>
          <w:ilvl w:val="0"/>
          <w:numId w:val="0"/>
        </w:numPr>
      </w:pPr>
      <w:r>
        <w:rPr>
          <w:rFonts w:hint="eastAsia"/>
        </w:rPr>
        <w:t>4.5.4</w:t>
      </w:r>
      <w:r>
        <w:t>超载10%动载试验</w:t>
      </w:r>
    </w:p>
    <w:p w14:paraId="237E5B1C">
      <w:pPr>
        <w:ind w:firstLine="480"/>
      </w:pPr>
      <w:r>
        <w:t>按下表，吊重额定起重量的110%，对各机构对应的全程范围内动作三次，各机构应动作灵活，制动器动作可靠。机构及结构各部件无异常，连接无松动和破坏并做好记录。</w:t>
      </w:r>
    </w:p>
    <w:p w14:paraId="417A105F">
      <w:pPr>
        <w:pStyle w:val="273"/>
        <w:outlineLvl w:val="9"/>
      </w:pPr>
      <w:r>
        <w:t xml:space="preserve">表 </w:t>
      </w:r>
      <w:r>
        <w:fldChar w:fldCharType="begin"/>
      </w:r>
      <w:r>
        <w:instrText xml:space="preserve"> STYLEREF 2 \s </w:instrText>
      </w:r>
      <w:r>
        <w:fldChar w:fldCharType="separate"/>
      </w:r>
      <w:r>
        <w:t>4.5</w:t>
      </w:r>
      <w:r>
        <w:fldChar w:fldCharType="end"/>
      </w:r>
      <w:r>
        <w:t>-</w:t>
      </w:r>
      <w:r>
        <w:fldChar w:fldCharType="begin"/>
      </w:r>
      <w:r>
        <w:instrText xml:space="preserve"> SEQ 表 \* ARABIC \s 2 </w:instrText>
      </w:r>
      <w:r>
        <w:fldChar w:fldCharType="separate"/>
      </w:r>
      <w:r>
        <w:t>3</w:t>
      </w:r>
      <w:r>
        <w:fldChar w:fldCharType="end"/>
      </w:r>
      <w:r>
        <w:t xml:space="preserve"> </w:t>
      </w:r>
      <w:r>
        <w:rPr>
          <w:color w:val="000000"/>
        </w:rPr>
        <w:t>H6010B-6静载试验荷载表</w:t>
      </w:r>
    </w:p>
    <w:tbl>
      <w:tblPr>
        <w:tblStyle w:val="72"/>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9"/>
        <w:gridCol w:w="1635"/>
        <w:gridCol w:w="1678"/>
        <w:gridCol w:w="1505"/>
        <w:gridCol w:w="1667"/>
      </w:tblGrid>
      <w:tr w14:paraId="1A75EB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7" w:type="pct"/>
            <w:vAlign w:val="center"/>
          </w:tcPr>
          <w:p w14:paraId="02D2E621">
            <w:pPr>
              <w:tabs>
                <w:tab w:val="left" w:pos="360"/>
              </w:tabs>
              <w:adjustRightInd w:val="0"/>
              <w:snapToGrid w:val="0"/>
              <w:spacing w:line="240" w:lineRule="auto"/>
              <w:ind w:firstLine="0" w:firstLineChars="0"/>
              <w:jc w:val="center"/>
              <w:rPr>
                <w:b/>
                <w:bCs/>
                <w:sz w:val="21"/>
              </w:rPr>
            </w:pPr>
            <w:r>
              <w:rPr>
                <w:b/>
                <w:bCs/>
                <w:sz w:val="21"/>
              </w:rPr>
              <w:t>项目臂长</w:t>
            </w:r>
          </w:p>
        </w:tc>
        <w:tc>
          <w:tcPr>
            <w:tcW w:w="880" w:type="pct"/>
            <w:vAlign w:val="center"/>
          </w:tcPr>
          <w:p w14:paraId="6FD33CC1">
            <w:pPr>
              <w:tabs>
                <w:tab w:val="left" w:pos="360"/>
              </w:tabs>
              <w:adjustRightInd w:val="0"/>
              <w:spacing w:line="240" w:lineRule="auto"/>
              <w:ind w:firstLine="0" w:firstLineChars="0"/>
              <w:jc w:val="center"/>
              <w:rPr>
                <w:b/>
                <w:bCs/>
                <w:sz w:val="21"/>
              </w:rPr>
            </w:pPr>
            <w:r>
              <w:rPr>
                <w:b/>
                <w:bCs/>
                <w:sz w:val="21"/>
              </w:rPr>
              <w:t>幅度Ⅰ</w:t>
            </w:r>
          </w:p>
        </w:tc>
        <w:tc>
          <w:tcPr>
            <w:tcW w:w="903" w:type="pct"/>
            <w:vAlign w:val="center"/>
          </w:tcPr>
          <w:p w14:paraId="15CE9DDF">
            <w:pPr>
              <w:tabs>
                <w:tab w:val="left" w:pos="360"/>
              </w:tabs>
              <w:adjustRightInd w:val="0"/>
              <w:spacing w:line="240" w:lineRule="auto"/>
              <w:ind w:firstLine="0" w:firstLineChars="0"/>
              <w:jc w:val="center"/>
              <w:rPr>
                <w:b/>
                <w:bCs/>
                <w:sz w:val="21"/>
              </w:rPr>
            </w:pPr>
            <w:r>
              <w:rPr>
                <w:b/>
                <w:bCs/>
                <w:sz w:val="21"/>
              </w:rPr>
              <w:t>吊重Ⅰ</w:t>
            </w:r>
          </w:p>
        </w:tc>
        <w:tc>
          <w:tcPr>
            <w:tcW w:w="810" w:type="pct"/>
            <w:vAlign w:val="center"/>
          </w:tcPr>
          <w:p w14:paraId="328B31D4">
            <w:pPr>
              <w:tabs>
                <w:tab w:val="left" w:pos="360"/>
              </w:tabs>
              <w:adjustRightInd w:val="0"/>
              <w:spacing w:line="240" w:lineRule="auto"/>
              <w:ind w:firstLine="0" w:firstLineChars="0"/>
              <w:jc w:val="center"/>
              <w:rPr>
                <w:b/>
                <w:bCs/>
                <w:sz w:val="21"/>
              </w:rPr>
            </w:pPr>
            <w:r>
              <w:rPr>
                <w:b/>
                <w:bCs/>
                <w:sz w:val="21"/>
              </w:rPr>
              <w:t>幅度Ⅱ</w:t>
            </w:r>
          </w:p>
        </w:tc>
        <w:tc>
          <w:tcPr>
            <w:tcW w:w="897" w:type="pct"/>
            <w:vAlign w:val="center"/>
          </w:tcPr>
          <w:p w14:paraId="2103663D">
            <w:pPr>
              <w:tabs>
                <w:tab w:val="left" w:pos="360"/>
              </w:tabs>
              <w:adjustRightInd w:val="0"/>
              <w:spacing w:line="240" w:lineRule="auto"/>
              <w:ind w:firstLine="0" w:firstLineChars="0"/>
              <w:jc w:val="center"/>
              <w:rPr>
                <w:b/>
                <w:bCs/>
                <w:sz w:val="21"/>
              </w:rPr>
            </w:pPr>
            <w:r>
              <w:rPr>
                <w:b/>
                <w:bCs/>
                <w:sz w:val="21"/>
              </w:rPr>
              <w:t>吊重Ⅱ</w:t>
            </w:r>
          </w:p>
        </w:tc>
      </w:tr>
      <w:tr w14:paraId="206BD2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7" w:type="pct"/>
            <w:vAlign w:val="center"/>
          </w:tcPr>
          <w:p w14:paraId="38E8E506">
            <w:pPr>
              <w:tabs>
                <w:tab w:val="left" w:pos="360"/>
              </w:tabs>
              <w:adjustRightInd w:val="0"/>
              <w:spacing w:line="240" w:lineRule="auto"/>
              <w:ind w:firstLine="199" w:firstLineChars="95"/>
              <w:jc w:val="center"/>
              <w:rPr>
                <w:sz w:val="21"/>
              </w:rPr>
            </w:pPr>
            <w:r>
              <w:rPr>
                <w:sz w:val="21"/>
              </w:rPr>
              <w:t>50m</w:t>
            </w:r>
          </w:p>
        </w:tc>
        <w:tc>
          <w:tcPr>
            <w:tcW w:w="880" w:type="pct"/>
            <w:vAlign w:val="center"/>
          </w:tcPr>
          <w:p w14:paraId="59A6EFAB">
            <w:pPr>
              <w:tabs>
                <w:tab w:val="left" w:pos="360"/>
              </w:tabs>
              <w:adjustRightInd w:val="0"/>
              <w:spacing w:line="240" w:lineRule="auto"/>
              <w:ind w:firstLine="0" w:firstLineChars="0"/>
              <w:jc w:val="center"/>
              <w:rPr>
                <w:sz w:val="21"/>
              </w:rPr>
            </w:pPr>
            <w:r>
              <w:rPr>
                <w:sz w:val="21"/>
              </w:rPr>
              <w:t>15m</w:t>
            </w:r>
          </w:p>
        </w:tc>
        <w:tc>
          <w:tcPr>
            <w:tcW w:w="903" w:type="pct"/>
            <w:vAlign w:val="center"/>
          </w:tcPr>
          <w:p w14:paraId="744560D0">
            <w:pPr>
              <w:tabs>
                <w:tab w:val="left" w:pos="360"/>
              </w:tabs>
              <w:adjustRightInd w:val="0"/>
              <w:spacing w:line="240" w:lineRule="auto"/>
              <w:ind w:firstLine="0" w:firstLineChars="0"/>
              <w:jc w:val="center"/>
              <w:rPr>
                <w:sz w:val="21"/>
              </w:rPr>
            </w:pPr>
            <w:r>
              <w:rPr>
                <w:sz w:val="21"/>
              </w:rPr>
              <w:t>6.6t</w:t>
            </w:r>
          </w:p>
        </w:tc>
        <w:tc>
          <w:tcPr>
            <w:tcW w:w="810" w:type="pct"/>
            <w:vAlign w:val="center"/>
          </w:tcPr>
          <w:p w14:paraId="24A008C5">
            <w:pPr>
              <w:tabs>
                <w:tab w:val="left" w:pos="360"/>
              </w:tabs>
              <w:adjustRightInd w:val="0"/>
              <w:spacing w:line="240" w:lineRule="auto"/>
              <w:ind w:firstLine="0" w:firstLineChars="0"/>
              <w:jc w:val="center"/>
              <w:rPr>
                <w:sz w:val="21"/>
              </w:rPr>
            </w:pPr>
            <w:r>
              <w:rPr>
                <w:sz w:val="21"/>
              </w:rPr>
              <w:t>50m</w:t>
            </w:r>
          </w:p>
        </w:tc>
        <w:tc>
          <w:tcPr>
            <w:tcW w:w="897" w:type="pct"/>
            <w:vAlign w:val="center"/>
          </w:tcPr>
          <w:p w14:paraId="2A7D3520">
            <w:pPr>
              <w:tabs>
                <w:tab w:val="left" w:pos="360"/>
              </w:tabs>
              <w:adjustRightInd w:val="0"/>
              <w:spacing w:line="240" w:lineRule="auto"/>
              <w:ind w:firstLine="0" w:firstLineChars="0"/>
              <w:jc w:val="center"/>
              <w:rPr>
                <w:sz w:val="21"/>
              </w:rPr>
            </w:pPr>
            <w:r>
              <w:rPr>
                <w:sz w:val="21"/>
              </w:rPr>
              <w:t>1.518t</w:t>
            </w:r>
          </w:p>
        </w:tc>
        <w:bookmarkStart w:id="152" w:name="bookmark86"/>
        <w:bookmarkStart w:id="153" w:name="bookmark85"/>
      </w:tr>
      <w:bookmarkEnd w:id="152"/>
      <w:bookmarkEnd w:id="153"/>
    </w:tbl>
    <w:p w14:paraId="63647835">
      <w:pPr>
        <w:pStyle w:val="5"/>
        <w:numPr>
          <w:ilvl w:val="0"/>
          <w:numId w:val="0"/>
        </w:numPr>
      </w:pPr>
      <w:bookmarkStart w:id="154" w:name="_Toc30248"/>
      <w:r>
        <w:rPr>
          <w:rFonts w:hint="eastAsia"/>
        </w:rPr>
        <w:t>4.5.5</w:t>
      </w:r>
      <w:r>
        <w:t>验收程序流程</w:t>
      </w:r>
    </w:p>
    <w:p w14:paraId="20646F29">
      <w:pPr>
        <w:ind w:firstLine="0" w:firstLineChars="0"/>
      </w:pPr>
      <w:r>
        <w:rPr>
          <w:rFonts w:hint="eastAsia"/>
        </w:rPr>
        <w:t>4.5.5.1塔吊的检验验收</w:t>
      </w:r>
    </w:p>
    <w:p w14:paraId="48092C92">
      <w:pPr>
        <w:ind w:firstLine="480"/>
      </w:pPr>
      <w:r>
        <w:rPr>
          <w:rFonts w:hint="eastAsia"/>
        </w:rPr>
        <w:t>1、检验验收前，用户应当按照设备操作规程要求，完成塔吊的安装、调试、考核，并根据技术要求安装完成塔吊检验标志。</w:t>
      </w:r>
    </w:p>
    <w:p w14:paraId="22FFAB1E">
      <w:pPr>
        <w:ind w:firstLine="480"/>
      </w:pPr>
      <w:r>
        <w:rPr>
          <w:rFonts w:hint="eastAsia"/>
        </w:rPr>
        <w:t>2、经技术人员验收塔吊安装质量，确认吊物、索具、限位器、安全钳、安全装置等安装质量符合要求后，可以进行检验验收。</w:t>
      </w:r>
    </w:p>
    <w:p w14:paraId="45545BB7">
      <w:pPr>
        <w:ind w:firstLine="480"/>
      </w:pPr>
      <w:r>
        <w:rPr>
          <w:rFonts w:hint="eastAsia"/>
        </w:rPr>
        <w:t>3、检验验收实施前，用户应当提供塔吊设备的技术参数、设备型号、出厂日期、出厂编号、安装地点等相关信息。</w:t>
      </w:r>
    </w:p>
    <w:p w14:paraId="504F4FB3">
      <w:pPr>
        <w:ind w:firstLine="480"/>
      </w:pPr>
      <w:r>
        <w:rPr>
          <w:rFonts w:hint="eastAsia"/>
        </w:rPr>
        <w:t>4、检验验收实施时，用户应当提供技术人员必要的检验工具、检验标准件等。</w:t>
      </w:r>
    </w:p>
    <w:p w14:paraId="0DB1662A">
      <w:pPr>
        <w:ind w:firstLine="480"/>
      </w:pPr>
      <w:r>
        <w:rPr>
          <w:rFonts w:hint="eastAsia"/>
        </w:rPr>
        <w:t>5、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14:paraId="69A90E74">
      <w:pPr>
        <w:ind w:firstLine="480"/>
      </w:pPr>
      <w:r>
        <w:rPr>
          <w:rFonts w:hint="eastAsia"/>
        </w:rPr>
        <w:t>6、检验验收完毕后，用户应当完成检验验收证书，交付给技术人员签字确认。</w:t>
      </w:r>
    </w:p>
    <w:p w14:paraId="159C76FF">
      <w:pPr>
        <w:ind w:firstLine="0" w:firstLineChars="0"/>
      </w:pPr>
      <w:r>
        <w:rPr>
          <w:rFonts w:hint="eastAsia"/>
        </w:rPr>
        <w:t>4.5.5.2.使用登记备案程序</w:t>
      </w:r>
    </w:p>
    <w:p w14:paraId="2E8DDBF8">
      <w:pPr>
        <w:ind w:firstLine="480"/>
      </w:pPr>
      <w:r>
        <w:rPr>
          <w:rFonts w:hint="eastAsia"/>
        </w:rPr>
        <w:t>1、用户应当按照有关规定，按照要求填写塔吊使用登记表，并填写安装地点、塔吊型号、出厂日期、出厂编号、经营单位等相关信息。</w:t>
      </w:r>
    </w:p>
    <w:p w14:paraId="133C8FF0">
      <w:pPr>
        <w:ind w:firstLine="480"/>
      </w:pPr>
      <w:r>
        <w:rPr>
          <w:rFonts w:hint="eastAsia"/>
        </w:rPr>
        <w:t>2、用户应当提供塔吊检验验收证书，经营单位安全生产许可证，塔吊安全操作规程、技术规程等文件。</w:t>
      </w:r>
    </w:p>
    <w:p w14:paraId="156AB1AC">
      <w:pPr>
        <w:ind w:firstLine="480"/>
      </w:pPr>
      <w:r>
        <w:rPr>
          <w:rFonts w:hint="eastAsia"/>
        </w:rPr>
        <w:t>3、用户应当按照有关规定，定期对塔吊设备进行安全检查，并将检查结果记录在案。</w:t>
      </w:r>
    </w:p>
    <w:p w14:paraId="392ED1E6">
      <w:pPr>
        <w:ind w:firstLine="480"/>
      </w:pPr>
      <w:r>
        <w:rPr>
          <w:rFonts w:hint="eastAsia"/>
        </w:rPr>
        <w:t>4、将塔吊使用登记表及相关文件上报监督管理部门审核备案，完成使用登记备案。</w:t>
      </w:r>
    </w:p>
    <w:p w14:paraId="54374A28">
      <w:pPr>
        <w:pStyle w:val="2"/>
        <w:ind w:firstLine="480"/>
      </w:pPr>
    </w:p>
    <w:p w14:paraId="6824C60F">
      <w:pPr>
        <w:ind w:firstLine="480"/>
      </w:pPr>
      <w:r>
        <w:rPr>
          <w:rFonts w:hint="eastAsia"/>
        </w:rPr>
        <w:t>4.5.5.3验收标准</w:t>
      </w:r>
    </w:p>
    <w:p w14:paraId="65CF0C02">
      <w:pPr>
        <w:ind w:firstLine="480"/>
      </w:pPr>
      <w:r>
        <w:t>验收标准如下表</w:t>
      </w:r>
      <w:bookmarkEnd w:id="154"/>
    </w:p>
    <w:p w14:paraId="530C8B68">
      <w:pPr>
        <w:pStyle w:val="273"/>
        <w:outlineLvl w:val="9"/>
      </w:pPr>
      <w:r>
        <w:t>塔机安装前检查表</w:t>
      </w:r>
    </w:p>
    <w:p w14:paraId="234CF717">
      <w:pPr>
        <w:ind w:firstLine="420"/>
        <w:rPr>
          <w:sz w:val="21"/>
          <w:szCs w:val="21"/>
        </w:rPr>
      </w:pPr>
      <w:r>
        <w:rPr>
          <w:sz w:val="21"/>
          <w:szCs w:val="21"/>
        </w:rPr>
        <w:t>安装单位：________________ 使用单位：________________</w:t>
      </w:r>
      <w:r>
        <w:rPr>
          <w:rFonts w:hint="eastAsia"/>
          <w:sz w:val="21"/>
          <w:szCs w:val="21"/>
        </w:rPr>
        <w:t>确认单位：</w:t>
      </w:r>
      <w:r>
        <w:rPr>
          <w:sz w:val="21"/>
          <w:szCs w:val="21"/>
        </w:rPr>
        <w:t>________________</w:t>
      </w:r>
    </w:p>
    <w:tbl>
      <w:tblPr>
        <w:tblStyle w:val="72"/>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0F07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5AAFECD2">
            <w:pPr>
              <w:pStyle w:val="196"/>
              <w:rPr>
                <w:rFonts w:hint="eastAsia" w:ascii="宋体" w:hAnsi="宋体" w:eastAsia="宋体" w:cs="宋体"/>
                <w:b w:val="0"/>
                <w:bCs w:val="0"/>
              </w:rPr>
            </w:pPr>
            <w:r>
              <w:rPr>
                <w:rFonts w:hint="eastAsia" w:ascii="宋体" w:hAnsi="宋体" w:eastAsia="宋体" w:cs="宋体"/>
                <w:b w:val="0"/>
                <w:bCs w:val="0"/>
              </w:rPr>
              <w:t>工程名称</w:t>
            </w:r>
          </w:p>
        </w:tc>
        <w:tc>
          <w:tcPr>
            <w:tcW w:w="5979" w:type="dxa"/>
            <w:gridSpan w:val="4"/>
            <w:vAlign w:val="center"/>
          </w:tcPr>
          <w:p w14:paraId="2A1D085C">
            <w:pPr>
              <w:pStyle w:val="196"/>
              <w:rPr>
                <w:rFonts w:hint="eastAsia" w:ascii="宋体" w:hAnsi="宋体" w:eastAsia="宋体" w:cs="宋体"/>
                <w:b w:val="0"/>
                <w:bCs w:val="0"/>
              </w:rPr>
            </w:pPr>
          </w:p>
        </w:tc>
        <w:tc>
          <w:tcPr>
            <w:tcW w:w="1618" w:type="dxa"/>
            <w:gridSpan w:val="2"/>
            <w:vAlign w:val="center"/>
          </w:tcPr>
          <w:p w14:paraId="36D6839E">
            <w:pPr>
              <w:pStyle w:val="196"/>
              <w:rPr>
                <w:rFonts w:hint="eastAsia" w:ascii="宋体" w:hAnsi="宋体" w:eastAsia="宋体" w:cs="宋体"/>
                <w:b w:val="0"/>
                <w:bCs w:val="0"/>
              </w:rPr>
            </w:pPr>
            <w:r>
              <w:rPr>
                <w:rFonts w:hint="eastAsia" w:ascii="宋体" w:hAnsi="宋体" w:eastAsia="宋体" w:cs="宋体"/>
                <w:b w:val="0"/>
                <w:bCs w:val="0"/>
              </w:rPr>
              <w:t>施工地址</w:t>
            </w:r>
          </w:p>
        </w:tc>
        <w:tc>
          <w:tcPr>
            <w:tcW w:w="1116" w:type="dxa"/>
            <w:vAlign w:val="center"/>
          </w:tcPr>
          <w:p w14:paraId="5E842834">
            <w:pPr>
              <w:pStyle w:val="196"/>
              <w:rPr>
                <w:rFonts w:hint="eastAsia" w:ascii="宋体" w:hAnsi="宋体" w:eastAsia="宋体" w:cs="宋体"/>
                <w:b w:val="0"/>
                <w:bCs w:val="0"/>
              </w:rPr>
            </w:pPr>
            <w:r>
              <w:rPr>
                <w:rFonts w:hint="eastAsia" w:ascii="宋体" w:hAnsi="宋体" w:eastAsia="宋体" w:cs="宋体"/>
                <w:b w:val="0"/>
                <w:bCs w:val="0"/>
              </w:rPr>
              <w:t>项目工地</w:t>
            </w:r>
          </w:p>
        </w:tc>
      </w:tr>
      <w:tr w14:paraId="6A8F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20FB573B">
            <w:pPr>
              <w:pStyle w:val="196"/>
              <w:rPr>
                <w:rFonts w:hint="eastAsia" w:ascii="宋体" w:hAnsi="宋体" w:eastAsia="宋体" w:cs="宋体"/>
                <w:b w:val="0"/>
                <w:bCs w:val="0"/>
              </w:rPr>
            </w:pPr>
            <w:r>
              <w:rPr>
                <w:rFonts w:hint="eastAsia" w:ascii="宋体" w:hAnsi="宋体" w:eastAsia="宋体" w:cs="宋体"/>
                <w:b w:val="0"/>
                <w:bCs w:val="0"/>
              </w:rPr>
              <w:t>型号</w:t>
            </w:r>
          </w:p>
        </w:tc>
        <w:tc>
          <w:tcPr>
            <w:tcW w:w="1897" w:type="dxa"/>
            <w:gridSpan w:val="2"/>
            <w:vAlign w:val="center"/>
          </w:tcPr>
          <w:p w14:paraId="654E25C2">
            <w:pPr>
              <w:pStyle w:val="196"/>
              <w:rPr>
                <w:rFonts w:hint="eastAsia" w:ascii="宋体" w:hAnsi="宋体" w:eastAsia="宋体" w:cs="宋体"/>
                <w:b w:val="0"/>
                <w:bCs w:val="0"/>
              </w:rPr>
            </w:pPr>
          </w:p>
        </w:tc>
        <w:tc>
          <w:tcPr>
            <w:tcW w:w="3056" w:type="dxa"/>
            <w:vAlign w:val="center"/>
          </w:tcPr>
          <w:p w14:paraId="020B6D94">
            <w:pPr>
              <w:pStyle w:val="196"/>
              <w:rPr>
                <w:rFonts w:hint="eastAsia" w:ascii="宋体" w:hAnsi="宋体" w:eastAsia="宋体" w:cs="宋体"/>
                <w:b w:val="0"/>
                <w:bCs w:val="0"/>
              </w:rPr>
            </w:pPr>
            <w:r>
              <w:rPr>
                <w:rFonts w:hint="eastAsia" w:ascii="宋体" w:hAnsi="宋体" w:eastAsia="宋体" w:cs="宋体"/>
                <w:b w:val="0"/>
                <w:bCs w:val="0"/>
              </w:rPr>
              <w:t>设备编号</w:t>
            </w:r>
          </w:p>
        </w:tc>
        <w:tc>
          <w:tcPr>
            <w:tcW w:w="1041" w:type="dxa"/>
            <w:gridSpan w:val="2"/>
            <w:vAlign w:val="center"/>
          </w:tcPr>
          <w:p w14:paraId="0B77820A">
            <w:pPr>
              <w:pStyle w:val="196"/>
              <w:rPr>
                <w:rFonts w:hint="eastAsia" w:ascii="宋体" w:hAnsi="宋体" w:eastAsia="宋体" w:cs="宋体"/>
                <w:b w:val="0"/>
                <w:bCs w:val="0"/>
              </w:rPr>
            </w:pPr>
          </w:p>
        </w:tc>
        <w:tc>
          <w:tcPr>
            <w:tcW w:w="1603" w:type="dxa"/>
            <w:vAlign w:val="center"/>
          </w:tcPr>
          <w:p w14:paraId="02C460C0">
            <w:pPr>
              <w:pStyle w:val="196"/>
              <w:rPr>
                <w:rFonts w:hint="eastAsia" w:ascii="宋体" w:hAnsi="宋体" w:eastAsia="宋体" w:cs="宋体"/>
                <w:b w:val="0"/>
                <w:bCs w:val="0"/>
              </w:rPr>
            </w:pPr>
            <w:r>
              <w:rPr>
                <w:rFonts w:hint="eastAsia" w:ascii="宋体" w:hAnsi="宋体" w:eastAsia="宋体" w:cs="宋体"/>
                <w:b w:val="0"/>
                <w:bCs w:val="0"/>
              </w:rPr>
              <w:t>施工高度</w:t>
            </w:r>
          </w:p>
        </w:tc>
        <w:tc>
          <w:tcPr>
            <w:tcW w:w="1116" w:type="dxa"/>
            <w:vAlign w:val="center"/>
          </w:tcPr>
          <w:p w14:paraId="42C0692D">
            <w:pPr>
              <w:pStyle w:val="196"/>
              <w:rPr>
                <w:rFonts w:hint="eastAsia" w:ascii="宋体" w:hAnsi="宋体" w:eastAsia="宋体" w:cs="宋体"/>
                <w:b w:val="0"/>
                <w:bCs w:val="0"/>
              </w:rPr>
            </w:pPr>
          </w:p>
        </w:tc>
      </w:tr>
      <w:tr w14:paraId="4AFA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27CDD1E7">
            <w:pPr>
              <w:pStyle w:val="196"/>
              <w:rPr>
                <w:rFonts w:hint="eastAsia" w:ascii="宋体" w:hAnsi="宋体" w:eastAsia="宋体" w:cs="宋体"/>
                <w:b w:val="0"/>
                <w:bCs w:val="0"/>
              </w:rPr>
            </w:pPr>
            <w:r>
              <w:rPr>
                <w:rFonts w:hint="eastAsia" w:ascii="宋体" w:hAnsi="宋体" w:eastAsia="宋体" w:cs="宋体"/>
                <w:b w:val="0"/>
                <w:bCs w:val="0"/>
              </w:rPr>
              <w:t>附墙个数</w:t>
            </w:r>
          </w:p>
        </w:tc>
        <w:tc>
          <w:tcPr>
            <w:tcW w:w="1897" w:type="dxa"/>
            <w:gridSpan w:val="2"/>
            <w:vAlign w:val="center"/>
          </w:tcPr>
          <w:p w14:paraId="1DFA4F2E">
            <w:pPr>
              <w:pStyle w:val="196"/>
              <w:rPr>
                <w:rFonts w:hint="eastAsia" w:ascii="宋体" w:hAnsi="宋体" w:eastAsia="宋体" w:cs="宋体"/>
                <w:b w:val="0"/>
                <w:bCs w:val="0"/>
              </w:rPr>
            </w:pPr>
          </w:p>
        </w:tc>
        <w:tc>
          <w:tcPr>
            <w:tcW w:w="3056" w:type="dxa"/>
            <w:vAlign w:val="center"/>
          </w:tcPr>
          <w:p w14:paraId="26BC5D65">
            <w:pPr>
              <w:pStyle w:val="196"/>
              <w:rPr>
                <w:rFonts w:hint="eastAsia" w:ascii="宋体" w:hAnsi="宋体" w:eastAsia="宋体" w:cs="宋体"/>
                <w:b w:val="0"/>
                <w:bCs w:val="0"/>
              </w:rPr>
            </w:pPr>
            <w:r>
              <w:rPr>
                <w:rFonts w:hint="eastAsia" w:ascii="宋体" w:hAnsi="宋体" w:eastAsia="宋体" w:cs="宋体"/>
                <w:b w:val="0"/>
                <w:bCs w:val="0"/>
              </w:rPr>
              <w:t>最大载重量</w:t>
            </w:r>
          </w:p>
        </w:tc>
        <w:tc>
          <w:tcPr>
            <w:tcW w:w="1041" w:type="dxa"/>
            <w:gridSpan w:val="2"/>
            <w:vAlign w:val="center"/>
          </w:tcPr>
          <w:p w14:paraId="2357C2AF">
            <w:pPr>
              <w:pStyle w:val="196"/>
              <w:rPr>
                <w:rFonts w:hint="eastAsia" w:ascii="宋体" w:hAnsi="宋体" w:eastAsia="宋体" w:cs="宋体"/>
                <w:b w:val="0"/>
                <w:bCs w:val="0"/>
              </w:rPr>
            </w:pPr>
            <w:r>
              <w:rPr>
                <w:rFonts w:hint="eastAsia" w:ascii="宋体" w:hAnsi="宋体" w:eastAsia="宋体" w:cs="宋体"/>
                <w:b w:val="0"/>
                <w:bCs w:val="0"/>
              </w:rPr>
              <w:t>吨</w:t>
            </w:r>
          </w:p>
        </w:tc>
        <w:tc>
          <w:tcPr>
            <w:tcW w:w="1603" w:type="dxa"/>
            <w:vAlign w:val="center"/>
          </w:tcPr>
          <w:p w14:paraId="78D488FD">
            <w:pPr>
              <w:pStyle w:val="196"/>
              <w:rPr>
                <w:rFonts w:hint="eastAsia" w:ascii="宋体" w:hAnsi="宋体" w:eastAsia="宋体" w:cs="宋体"/>
                <w:b w:val="0"/>
                <w:bCs w:val="0"/>
              </w:rPr>
            </w:pPr>
            <w:r>
              <w:rPr>
                <w:rFonts w:hint="eastAsia" w:ascii="宋体" w:hAnsi="宋体" w:eastAsia="宋体" w:cs="宋体"/>
                <w:b w:val="0"/>
                <w:bCs w:val="0"/>
              </w:rPr>
              <w:t>检查日期</w:t>
            </w:r>
          </w:p>
        </w:tc>
        <w:tc>
          <w:tcPr>
            <w:tcW w:w="1116" w:type="dxa"/>
            <w:vAlign w:val="center"/>
          </w:tcPr>
          <w:p w14:paraId="0C9854D0">
            <w:pPr>
              <w:pStyle w:val="196"/>
              <w:rPr>
                <w:rFonts w:hint="eastAsia" w:ascii="宋体" w:hAnsi="宋体" w:eastAsia="宋体" w:cs="宋体"/>
                <w:b w:val="0"/>
                <w:bCs w:val="0"/>
              </w:rPr>
            </w:pPr>
          </w:p>
        </w:tc>
      </w:tr>
      <w:tr w14:paraId="4465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04993295">
            <w:pPr>
              <w:pStyle w:val="196"/>
              <w:rPr>
                <w:rFonts w:hint="eastAsia" w:ascii="宋体" w:hAnsi="宋体" w:eastAsia="宋体" w:cs="宋体"/>
                <w:b w:val="0"/>
                <w:bCs w:val="0"/>
              </w:rPr>
            </w:pPr>
            <w:r>
              <w:rPr>
                <w:rFonts w:hint="eastAsia" w:ascii="宋体" w:hAnsi="宋体" w:eastAsia="宋体" w:cs="宋体"/>
                <w:b w:val="0"/>
                <w:bCs w:val="0"/>
              </w:rPr>
              <w:t>检       查      内      容</w:t>
            </w:r>
          </w:p>
        </w:tc>
        <w:tc>
          <w:tcPr>
            <w:tcW w:w="1618" w:type="dxa"/>
            <w:gridSpan w:val="2"/>
            <w:vAlign w:val="center"/>
          </w:tcPr>
          <w:p w14:paraId="04362F5C">
            <w:pPr>
              <w:pStyle w:val="196"/>
              <w:rPr>
                <w:rFonts w:hint="eastAsia" w:ascii="宋体" w:hAnsi="宋体" w:eastAsia="宋体" w:cs="宋体"/>
                <w:b w:val="0"/>
                <w:bCs w:val="0"/>
              </w:rPr>
            </w:pPr>
            <w:r>
              <w:rPr>
                <w:rFonts w:hint="eastAsia" w:ascii="宋体" w:hAnsi="宋体" w:eastAsia="宋体" w:cs="宋体"/>
                <w:b w:val="0"/>
                <w:bCs w:val="0"/>
              </w:rPr>
              <w:t>参照标准</w:t>
            </w:r>
          </w:p>
        </w:tc>
        <w:tc>
          <w:tcPr>
            <w:tcW w:w="1116" w:type="dxa"/>
            <w:vAlign w:val="center"/>
          </w:tcPr>
          <w:p w14:paraId="2DC39CDD">
            <w:pPr>
              <w:pStyle w:val="196"/>
              <w:rPr>
                <w:rFonts w:hint="eastAsia" w:ascii="宋体" w:hAnsi="宋体" w:eastAsia="宋体" w:cs="宋体"/>
                <w:b w:val="0"/>
                <w:bCs w:val="0"/>
              </w:rPr>
            </w:pPr>
            <w:r>
              <w:rPr>
                <w:rFonts w:hint="eastAsia" w:ascii="宋体" w:hAnsi="宋体" w:eastAsia="宋体" w:cs="宋体"/>
                <w:b w:val="0"/>
                <w:bCs w:val="0"/>
              </w:rPr>
              <w:t>检查结果</w:t>
            </w:r>
          </w:p>
        </w:tc>
      </w:tr>
      <w:tr w14:paraId="76FA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05CCE58C">
            <w:pPr>
              <w:pStyle w:val="196"/>
              <w:rPr>
                <w:rFonts w:hint="eastAsia" w:ascii="宋体" w:hAnsi="宋体" w:eastAsia="宋体" w:cs="宋体"/>
                <w:b w:val="0"/>
                <w:bCs w:val="0"/>
              </w:rPr>
            </w:pPr>
            <w:r>
              <w:rPr>
                <w:rFonts w:hint="eastAsia" w:ascii="宋体" w:hAnsi="宋体" w:eastAsia="宋体" w:cs="宋体"/>
                <w:b w:val="0"/>
                <w:bCs w:val="0"/>
              </w:rPr>
              <w:t>（一）基</w:t>
            </w:r>
          </w:p>
          <w:p w14:paraId="208EEE2C">
            <w:pPr>
              <w:pStyle w:val="196"/>
              <w:rPr>
                <w:rFonts w:hint="eastAsia" w:ascii="宋体" w:hAnsi="宋体" w:eastAsia="宋体" w:cs="宋体"/>
                <w:b w:val="0"/>
                <w:bCs w:val="0"/>
              </w:rPr>
            </w:pPr>
            <w:r>
              <w:rPr>
                <w:rFonts w:hint="eastAsia" w:ascii="宋体" w:hAnsi="宋体" w:eastAsia="宋体" w:cs="宋体"/>
                <w:b w:val="0"/>
                <w:bCs w:val="0"/>
              </w:rPr>
              <w:t>础</w:t>
            </w:r>
          </w:p>
        </w:tc>
        <w:tc>
          <w:tcPr>
            <w:tcW w:w="5799" w:type="dxa"/>
            <w:gridSpan w:val="3"/>
            <w:vAlign w:val="center"/>
          </w:tcPr>
          <w:p w14:paraId="2653DE4F">
            <w:pPr>
              <w:pStyle w:val="196"/>
              <w:jc w:val="both"/>
              <w:rPr>
                <w:rFonts w:hint="eastAsia" w:ascii="宋体" w:hAnsi="宋体" w:eastAsia="宋体" w:cs="宋体"/>
                <w:b w:val="0"/>
                <w:bCs w:val="0"/>
              </w:rPr>
            </w:pPr>
            <w:r>
              <w:rPr>
                <w:rFonts w:hint="eastAsia" w:ascii="宋体" w:hAnsi="宋体" w:eastAsia="宋体" w:cs="宋体"/>
                <w:b w:val="0"/>
                <w:bCs w:val="0"/>
              </w:rPr>
              <w:t>1.稳定性；</w:t>
            </w:r>
          </w:p>
        </w:tc>
        <w:tc>
          <w:tcPr>
            <w:tcW w:w="1618" w:type="dxa"/>
            <w:gridSpan w:val="2"/>
            <w:vMerge w:val="restart"/>
            <w:vAlign w:val="center"/>
          </w:tcPr>
          <w:p w14:paraId="7A844BBF">
            <w:pPr>
              <w:pStyle w:val="196"/>
              <w:rPr>
                <w:rFonts w:hint="eastAsia" w:ascii="宋体" w:hAnsi="宋体" w:eastAsia="宋体" w:cs="宋体"/>
                <w:b w:val="0"/>
                <w:bCs w:val="0"/>
              </w:rPr>
            </w:pPr>
            <w:r>
              <w:rPr>
                <w:rFonts w:hint="eastAsia" w:ascii="宋体" w:hAnsi="宋体" w:eastAsia="宋体" w:cs="宋体"/>
                <w:b w:val="0"/>
                <w:bCs w:val="0"/>
              </w:rPr>
              <w:t>JBJ/T187-2009</w:t>
            </w:r>
          </w:p>
        </w:tc>
        <w:tc>
          <w:tcPr>
            <w:tcW w:w="1116" w:type="dxa"/>
            <w:vAlign w:val="center"/>
          </w:tcPr>
          <w:p w14:paraId="405AD06E">
            <w:pPr>
              <w:pStyle w:val="196"/>
              <w:rPr>
                <w:rFonts w:hint="eastAsia" w:ascii="宋体" w:hAnsi="宋体" w:eastAsia="宋体" w:cs="宋体"/>
                <w:b w:val="0"/>
                <w:bCs w:val="0"/>
              </w:rPr>
            </w:pPr>
          </w:p>
        </w:tc>
      </w:tr>
      <w:tr w14:paraId="7B13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F355ED7">
            <w:pPr>
              <w:pStyle w:val="196"/>
              <w:rPr>
                <w:rFonts w:hint="eastAsia" w:ascii="宋体" w:hAnsi="宋体" w:eastAsia="宋体" w:cs="宋体"/>
                <w:b w:val="0"/>
                <w:bCs w:val="0"/>
              </w:rPr>
            </w:pPr>
          </w:p>
        </w:tc>
        <w:tc>
          <w:tcPr>
            <w:tcW w:w="5799" w:type="dxa"/>
            <w:gridSpan w:val="3"/>
            <w:vAlign w:val="center"/>
          </w:tcPr>
          <w:p w14:paraId="0D842A29">
            <w:pPr>
              <w:pStyle w:val="196"/>
              <w:jc w:val="both"/>
              <w:rPr>
                <w:rFonts w:hint="eastAsia" w:ascii="宋体" w:hAnsi="宋体" w:eastAsia="宋体" w:cs="宋体"/>
                <w:b w:val="0"/>
                <w:bCs w:val="0"/>
              </w:rPr>
            </w:pPr>
            <w:r>
              <w:rPr>
                <w:rFonts w:hint="eastAsia" w:ascii="宋体" w:hAnsi="宋体" w:eastAsia="宋体" w:cs="宋体"/>
                <w:b w:val="0"/>
                <w:bCs w:val="0"/>
              </w:rPr>
              <w:t>2.排水措施；</w:t>
            </w:r>
          </w:p>
        </w:tc>
        <w:tc>
          <w:tcPr>
            <w:tcW w:w="1618" w:type="dxa"/>
            <w:gridSpan w:val="2"/>
            <w:vMerge w:val="continue"/>
            <w:vAlign w:val="center"/>
          </w:tcPr>
          <w:p w14:paraId="22522862">
            <w:pPr>
              <w:pStyle w:val="196"/>
              <w:rPr>
                <w:rFonts w:hint="eastAsia" w:ascii="宋体" w:hAnsi="宋体" w:eastAsia="宋体" w:cs="宋体"/>
                <w:b w:val="0"/>
                <w:bCs w:val="0"/>
              </w:rPr>
            </w:pPr>
          </w:p>
        </w:tc>
        <w:tc>
          <w:tcPr>
            <w:tcW w:w="1116" w:type="dxa"/>
            <w:vAlign w:val="center"/>
          </w:tcPr>
          <w:p w14:paraId="44E40800">
            <w:pPr>
              <w:pStyle w:val="196"/>
              <w:rPr>
                <w:rFonts w:hint="eastAsia" w:ascii="宋体" w:hAnsi="宋体" w:eastAsia="宋体" w:cs="宋体"/>
                <w:b w:val="0"/>
                <w:bCs w:val="0"/>
              </w:rPr>
            </w:pPr>
          </w:p>
        </w:tc>
      </w:tr>
      <w:tr w14:paraId="3F0F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3F6D8D60">
            <w:pPr>
              <w:pStyle w:val="196"/>
              <w:rPr>
                <w:rFonts w:hint="eastAsia" w:ascii="宋体" w:hAnsi="宋体" w:eastAsia="宋体" w:cs="宋体"/>
                <w:b w:val="0"/>
                <w:bCs w:val="0"/>
              </w:rPr>
            </w:pPr>
          </w:p>
        </w:tc>
        <w:tc>
          <w:tcPr>
            <w:tcW w:w="5799" w:type="dxa"/>
            <w:gridSpan w:val="3"/>
            <w:vAlign w:val="center"/>
          </w:tcPr>
          <w:p w14:paraId="68D56155">
            <w:pPr>
              <w:pStyle w:val="196"/>
              <w:jc w:val="both"/>
              <w:rPr>
                <w:rFonts w:hint="eastAsia" w:ascii="宋体" w:hAnsi="宋体" w:eastAsia="宋体" w:cs="宋体"/>
                <w:b w:val="0"/>
                <w:bCs w:val="0"/>
              </w:rPr>
            </w:pPr>
            <w:r>
              <w:rPr>
                <w:rFonts w:hint="eastAsia" w:ascii="宋体" w:hAnsi="宋体" w:eastAsia="宋体" w:cs="宋体"/>
                <w:b w:val="0"/>
                <w:bCs w:val="0"/>
              </w:rPr>
              <w:t>3.沉降量不大于50mm。</w:t>
            </w:r>
          </w:p>
        </w:tc>
        <w:tc>
          <w:tcPr>
            <w:tcW w:w="1618" w:type="dxa"/>
            <w:gridSpan w:val="2"/>
            <w:vMerge w:val="continue"/>
            <w:vAlign w:val="center"/>
          </w:tcPr>
          <w:p w14:paraId="5D03E254">
            <w:pPr>
              <w:pStyle w:val="196"/>
              <w:rPr>
                <w:rFonts w:hint="eastAsia" w:ascii="宋体" w:hAnsi="宋体" w:eastAsia="宋体" w:cs="宋体"/>
                <w:b w:val="0"/>
                <w:bCs w:val="0"/>
              </w:rPr>
            </w:pPr>
          </w:p>
        </w:tc>
        <w:tc>
          <w:tcPr>
            <w:tcW w:w="1116" w:type="dxa"/>
            <w:vAlign w:val="center"/>
          </w:tcPr>
          <w:p w14:paraId="790E924B">
            <w:pPr>
              <w:pStyle w:val="196"/>
              <w:rPr>
                <w:rFonts w:hint="eastAsia" w:ascii="宋体" w:hAnsi="宋体" w:eastAsia="宋体" w:cs="宋体"/>
                <w:b w:val="0"/>
                <w:bCs w:val="0"/>
              </w:rPr>
            </w:pPr>
          </w:p>
        </w:tc>
      </w:tr>
      <w:tr w14:paraId="3F39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487135BC">
            <w:pPr>
              <w:pStyle w:val="196"/>
              <w:rPr>
                <w:rFonts w:hint="eastAsia" w:ascii="宋体" w:hAnsi="宋体" w:eastAsia="宋体" w:cs="宋体"/>
                <w:b w:val="0"/>
                <w:bCs w:val="0"/>
              </w:rPr>
            </w:pPr>
            <w:r>
              <w:rPr>
                <w:rFonts w:hint="eastAsia" w:ascii="宋体" w:hAnsi="宋体" w:eastAsia="宋体" w:cs="宋体"/>
                <w:b w:val="0"/>
                <w:bCs w:val="0"/>
              </w:rPr>
              <w:t>（二）塔</w:t>
            </w:r>
          </w:p>
          <w:p w14:paraId="3A273CDF">
            <w:pPr>
              <w:pStyle w:val="196"/>
              <w:rPr>
                <w:rFonts w:hint="eastAsia" w:ascii="宋体" w:hAnsi="宋体" w:eastAsia="宋体" w:cs="宋体"/>
                <w:b w:val="0"/>
                <w:bCs w:val="0"/>
              </w:rPr>
            </w:pPr>
            <w:r>
              <w:rPr>
                <w:rFonts w:hint="eastAsia" w:ascii="宋体" w:hAnsi="宋体" w:eastAsia="宋体" w:cs="宋体"/>
                <w:b w:val="0"/>
                <w:bCs w:val="0"/>
              </w:rPr>
              <w:t>身</w:t>
            </w:r>
          </w:p>
          <w:p w14:paraId="0E570D1C">
            <w:pPr>
              <w:pStyle w:val="196"/>
              <w:rPr>
                <w:rFonts w:hint="eastAsia" w:ascii="宋体" w:hAnsi="宋体" w:eastAsia="宋体" w:cs="宋体"/>
                <w:b w:val="0"/>
                <w:bCs w:val="0"/>
              </w:rPr>
            </w:pPr>
            <w:r>
              <w:rPr>
                <w:rFonts w:hint="eastAsia" w:ascii="宋体" w:hAnsi="宋体" w:eastAsia="宋体" w:cs="宋体"/>
                <w:b w:val="0"/>
                <w:bCs w:val="0"/>
              </w:rPr>
              <w:t>结</w:t>
            </w:r>
          </w:p>
          <w:p w14:paraId="3C9E9355">
            <w:pPr>
              <w:pStyle w:val="196"/>
              <w:rPr>
                <w:rFonts w:hint="eastAsia" w:ascii="宋体" w:hAnsi="宋体" w:eastAsia="宋体" w:cs="宋体"/>
                <w:b w:val="0"/>
                <w:bCs w:val="0"/>
              </w:rPr>
            </w:pPr>
            <w:r>
              <w:rPr>
                <w:rFonts w:hint="eastAsia" w:ascii="宋体" w:hAnsi="宋体" w:eastAsia="宋体" w:cs="宋体"/>
                <w:b w:val="0"/>
                <w:bCs w:val="0"/>
              </w:rPr>
              <w:t>构</w:t>
            </w:r>
          </w:p>
        </w:tc>
        <w:tc>
          <w:tcPr>
            <w:tcW w:w="5799" w:type="dxa"/>
            <w:gridSpan w:val="3"/>
            <w:vAlign w:val="center"/>
          </w:tcPr>
          <w:p w14:paraId="2A870B82">
            <w:pPr>
              <w:pStyle w:val="196"/>
              <w:jc w:val="both"/>
              <w:rPr>
                <w:rFonts w:hint="eastAsia" w:ascii="宋体" w:hAnsi="宋体" w:eastAsia="宋体" w:cs="宋体"/>
                <w:b w:val="0"/>
                <w:bCs w:val="0"/>
              </w:rPr>
            </w:pPr>
            <w:r>
              <w:rPr>
                <w:rFonts w:hint="eastAsia" w:ascii="宋体" w:hAnsi="宋体" w:eastAsia="宋体" w:cs="宋体"/>
                <w:b w:val="0"/>
                <w:bCs w:val="0"/>
              </w:rPr>
              <w:t>1.结构无变形、开焊、裂纹；</w:t>
            </w:r>
          </w:p>
        </w:tc>
        <w:tc>
          <w:tcPr>
            <w:tcW w:w="1618" w:type="dxa"/>
            <w:gridSpan w:val="2"/>
            <w:vMerge w:val="restart"/>
            <w:vAlign w:val="center"/>
          </w:tcPr>
          <w:p w14:paraId="19D135B9">
            <w:pPr>
              <w:pStyle w:val="196"/>
              <w:rPr>
                <w:rFonts w:hint="eastAsia" w:ascii="宋体" w:hAnsi="宋体" w:eastAsia="宋体" w:cs="宋体"/>
                <w:b w:val="0"/>
                <w:bCs w:val="0"/>
              </w:rPr>
            </w:pPr>
            <w:r>
              <w:rPr>
                <w:rFonts w:hint="eastAsia" w:ascii="宋体" w:hAnsi="宋体" w:eastAsia="宋体" w:cs="宋体"/>
                <w:b w:val="0"/>
                <w:bCs w:val="0"/>
              </w:rPr>
              <w:t xml:space="preserve">GBT5031-2019 </w:t>
            </w:r>
          </w:p>
          <w:p w14:paraId="0A06B63A">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3E899581">
            <w:pPr>
              <w:pStyle w:val="196"/>
              <w:rPr>
                <w:rFonts w:hint="eastAsia" w:ascii="宋体" w:hAnsi="宋体" w:eastAsia="宋体" w:cs="宋体"/>
                <w:b w:val="0"/>
                <w:bCs w:val="0"/>
              </w:rPr>
            </w:pPr>
          </w:p>
        </w:tc>
      </w:tr>
      <w:tr w14:paraId="0790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3380F23">
            <w:pPr>
              <w:pStyle w:val="196"/>
              <w:rPr>
                <w:rFonts w:hint="eastAsia" w:ascii="宋体" w:hAnsi="宋体" w:eastAsia="宋体" w:cs="宋体"/>
                <w:b w:val="0"/>
                <w:bCs w:val="0"/>
              </w:rPr>
            </w:pPr>
          </w:p>
        </w:tc>
        <w:tc>
          <w:tcPr>
            <w:tcW w:w="5799" w:type="dxa"/>
            <w:gridSpan w:val="3"/>
            <w:vAlign w:val="center"/>
          </w:tcPr>
          <w:p w14:paraId="68A96BA2">
            <w:pPr>
              <w:pStyle w:val="196"/>
              <w:jc w:val="both"/>
              <w:rPr>
                <w:rFonts w:hint="eastAsia" w:ascii="宋体" w:hAnsi="宋体" w:eastAsia="宋体" w:cs="宋体"/>
                <w:b w:val="0"/>
                <w:bCs w:val="0"/>
              </w:rPr>
            </w:pPr>
            <w:r>
              <w:rPr>
                <w:rFonts w:hint="eastAsia" w:ascii="宋体" w:hAnsi="宋体" w:eastAsia="宋体" w:cs="宋体"/>
                <w:b w:val="0"/>
                <w:bCs w:val="0"/>
              </w:rPr>
              <w:t>2.过渡节、销轴、高强度螺栓等零部件配置齐全、无松动、缺损、无严重锈蚀；</w:t>
            </w:r>
          </w:p>
        </w:tc>
        <w:tc>
          <w:tcPr>
            <w:tcW w:w="1618" w:type="dxa"/>
            <w:gridSpan w:val="2"/>
            <w:vMerge w:val="continue"/>
            <w:vAlign w:val="center"/>
          </w:tcPr>
          <w:p w14:paraId="46930F5A">
            <w:pPr>
              <w:pStyle w:val="196"/>
              <w:rPr>
                <w:rFonts w:hint="eastAsia" w:ascii="宋体" w:hAnsi="宋体" w:eastAsia="宋体" w:cs="宋体"/>
                <w:b w:val="0"/>
                <w:bCs w:val="0"/>
              </w:rPr>
            </w:pPr>
          </w:p>
        </w:tc>
        <w:tc>
          <w:tcPr>
            <w:tcW w:w="1116" w:type="dxa"/>
            <w:vAlign w:val="center"/>
          </w:tcPr>
          <w:p w14:paraId="12C0BFF2">
            <w:pPr>
              <w:pStyle w:val="196"/>
              <w:rPr>
                <w:rFonts w:hint="eastAsia" w:ascii="宋体" w:hAnsi="宋体" w:eastAsia="宋体" w:cs="宋体"/>
                <w:b w:val="0"/>
                <w:bCs w:val="0"/>
              </w:rPr>
            </w:pPr>
          </w:p>
        </w:tc>
      </w:tr>
      <w:tr w14:paraId="7A32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AFEFC6F">
            <w:pPr>
              <w:pStyle w:val="196"/>
              <w:rPr>
                <w:rFonts w:hint="eastAsia" w:ascii="宋体" w:hAnsi="宋体" w:eastAsia="宋体" w:cs="宋体"/>
                <w:b w:val="0"/>
                <w:bCs w:val="0"/>
              </w:rPr>
            </w:pPr>
          </w:p>
        </w:tc>
        <w:tc>
          <w:tcPr>
            <w:tcW w:w="5799" w:type="dxa"/>
            <w:gridSpan w:val="3"/>
            <w:vAlign w:val="center"/>
          </w:tcPr>
          <w:p w14:paraId="33271953">
            <w:pPr>
              <w:pStyle w:val="196"/>
              <w:jc w:val="both"/>
              <w:rPr>
                <w:rFonts w:hint="eastAsia" w:ascii="宋体" w:hAnsi="宋体" w:eastAsia="宋体" w:cs="宋体"/>
                <w:b w:val="0"/>
                <w:bCs w:val="0"/>
              </w:rPr>
            </w:pPr>
            <w:r>
              <w:rPr>
                <w:rFonts w:hint="eastAsia" w:ascii="宋体" w:hAnsi="宋体" w:eastAsia="宋体" w:cs="宋体"/>
                <w:b w:val="0"/>
                <w:bCs w:val="0"/>
              </w:rPr>
              <w:t>3.垂直度≤3‰；</w:t>
            </w:r>
          </w:p>
        </w:tc>
        <w:tc>
          <w:tcPr>
            <w:tcW w:w="1618" w:type="dxa"/>
            <w:gridSpan w:val="2"/>
            <w:vMerge w:val="continue"/>
            <w:vAlign w:val="center"/>
          </w:tcPr>
          <w:p w14:paraId="7E034750">
            <w:pPr>
              <w:pStyle w:val="196"/>
              <w:rPr>
                <w:rFonts w:hint="eastAsia" w:ascii="宋体" w:hAnsi="宋体" w:eastAsia="宋体" w:cs="宋体"/>
                <w:b w:val="0"/>
                <w:bCs w:val="0"/>
              </w:rPr>
            </w:pPr>
          </w:p>
        </w:tc>
        <w:tc>
          <w:tcPr>
            <w:tcW w:w="1116" w:type="dxa"/>
            <w:vAlign w:val="center"/>
          </w:tcPr>
          <w:p w14:paraId="5ED3B0D0">
            <w:pPr>
              <w:pStyle w:val="196"/>
              <w:rPr>
                <w:rFonts w:hint="eastAsia" w:ascii="宋体" w:hAnsi="宋体" w:eastAsia="宋体" w:cs="宋体"/>
                <w:b w:val="0"/>
                <w:bCs w:val="0"/>
              </w:rPr>
            </w:pPr>
          </w:p>
        </w:tc>
      </w:tr>
      <w:tr w14:paraId="5793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0FA1463B">
            <w:pPr>
              <w:pStyle w:val="196"/>
              <w:rPr>
                <w:rFonts w:hint="eastAsia" w:ascii="宋体" w:hAnsi="宋体" w:eastAsia="宋体" w:cs="宋体"/>
                <w:b w:val="0"/>
                <w:bCs w:val="0"/>
              </w:rPr>
            </w:pPr>
          </w:p>
        </w:tc>
        <w:tc>
          <w:tcPr>
            <w:tcW w:w="5799" w:type="dxa"/>
            <w:gridSpan w:val="3"/>
            <w:vAlign w:val="center"/>
          </w:tcPr>
          <w:p w14:paraId="39100965">
            <w:pPr>
              <w:pStyle w:val="196"/>
              <w:jc w:val="both"/>
              <w:rPr>
                <w:rFonts w:hint="eastAsia" w:ascii="宋体" w:hAnsi="宋体" w:eastAsia="宋体" w:cs="宋体"/>
                <w:b w:val="0"/>
                <w:bCs w:val="0"/>
              </w:rPr>
            </w:pPr>
            <w:r>
              <w:rPr>
                <w:rFonts w:hint="eastAsia" w:ascii="宋体" w:hAnsi="宋体" w:eastAsia="宋体" w:cs="宋体"/>
                <w:b w:val="0"/>
                <w:bCs w:val="0"/>
              </w:rPr>
              <w:t>4.爬梯设置防护圈应符合国家标准；</w:t>
            </w:r>
          </w:p>
        </w:tc>
        <w:tc>
          <w:tcPr>
            <w:tcW w:w="1618" w:type="dxa"/>
            <w:gridSpan w:val="2"/>
            <w:vMerge w:val="continue"/>
            <w:vAlign w:val="center"/>
          </w:tcPr>
          <w:p w14:paraId="374537DE">
            <w:pPr>
              <w:pStyle w:val="196"/>
              <w:rPr>
                <w:rFonts w:hint="eastAsia" w:ascii="宋体" w:hAnsi="宋体" w:eastAsia="宋体" w:cs="宋体"/>
                <w:b w:val="0"/>
                <w:bCs w:val="0"/>
              </w:rPr>
            </w:pPr>
          </w:p>
        </w:tc>
        <w:tc>
          <w:tcPr>
            <w:tcW w:w="1116" w:type="dxa"/>
            <w:vAlign w:val="center"/>
          </w:tcPr>
          <w:p w14:paraId="757D00C2">
            <w:pPr>
              <w:pStyle w:val="196"/>
              <w:rPr>
                <w:rFonts w:hint="eastAsia" w:ascii="宋体" w:hAnsi="宋体" w:eastAsia="宋体" w:cs="宋体"/>
                <w:b w:val="0"/>
                <w:bCs w:val="0"/>
              </w:rPr>
            </w:pPr>
          </w:p>
        </w:tc>
      </w:tr>
      <w:tr w14:paraId="7AF4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3F5D591A">
            <w:pPr>
              <w:pStyle w:val="196"/>
              <w:rPr>
                <w:rFonts w:hint="eastAsia" w:ascii="宋体" w:hAnsi="宋体" w:eastAsia="宋体" w:cs="宋体"/>
                <w:b w:val="0"/>
                <w:bCs w:val="0"/>
              </w:rPr>
            </w:pPr>
          </w:p>
        </w:tc>
        <w:tc>
          <w:tcPr>
            <w:tcW w:w="5799" w:type="dxa"/>
            <w:gridSpan w:val="3"/>
            <w:vAlign w:val="center"/>
          </w:tcPr>
          <w:p w14:paraId="7B300020">
            <w:pPr>
              <w:pStyle w:val="196"/>
              <w:jc w:val="both"/>
              <w:rPr>
                <w:rFonts w:hint="eastAsia" w:ascii="宋体" w:hAnsi="宋体" w:eastAsia="宋体" w:cs="宋体"/>
                <w:b w:val="0"/>
                <w:bCs w:val="0"/>
              </w:rPr>
            </w:pPr>
            <w:r>
              <w:rPr>
                <w:rFonts w:hint="eastAsia" w:ascii="宋体" w:hAnsi="宋体" w:eastAsia="宋体" w:cs="宋体"/>
                <w:b w:val="0"/>
                <w:bCs w:val="0"/>
              </w:rPr>
              <w:t>5.开口销不得用金属丝等代替。</w:t>
            </w:r>
          </w:p>
        </w:tc>
        <w:tc>
          <w:tcPr>
            <w:tcW w:w="1618" w:type="dxa"/>
            <w:gridSpan w:val="2"/>
            <w:vMerge w:val="continue"/>
            <w:vAlign w:val="center"/>
          </w:tcPr>
          <w:p w14:paraId="7B81C8FA">
            <w:pPr>
              <w:pStyle w:val="196"/>
              <w:rPr>
                <w:rFonts w:hint="eastAsia" w:ascii="宋体" w:hAnsi="宋体" w:eastAsia="宋体" w:cs="宋体"/>
                <w:b w:val="0"/>
                <w:bCs w:val="0"/>
              </w:rPr>
            </w:pPr>
          </w:p>
        </w:tc>
        <w:tc>
          <w:tcPr>
            <w:tcW w:w="1116" w:type="dxa"/>
            <w:vAlign w:val="center"/>
          </w:tcPr>
          <w:p w14:paraId="3D081AAD">
            <w:pPr>
              <w:pStyle w:val="196"/>
              <w:rPr>
                <w:rFonts w:hint="eastAsia" w:ascii="宋体" w:hAnsi="宋体" w:eastAsia="宋体" w:cs="宋体"/>
                <w:b w:val="0"/>
                <w:bCs w:val="0"/>
              </w:rPr>
            </w:pPr>
          </w:p>
        </w:tc>
      </w:tr>
      <w:tr w14:paraId="35D3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07A538CD">
            <w:pPr>
              <w:pStyle w:val="196"/>
              <w:rPr>
                <w:rFonts w:hint="eastAsia" w:ascii="宋体" w:hAnsi="宋体" w:eastAsia="宋体" w:cs="宋体"/>
                <w:b w:val="0"/>
                <w:bCs w:val="0"/>
              </w:rPr>
            </w:pPr>
            <w:r>
              <w:rPr>
                <w:rFonts w:hint="eastAsia" w:ascii="宋体" w:hAnsi="宋体" w:eastAsia="宋体" w:cs="宋体"/>
                <w:b w:val="0"/>
                <w:bCs w:val="0"/>
              </w:rPr>
              <w:t>（三）钢</w:t>
            </w:r>
          </w:p>
          <w:p w14:paraId="6880C4D8">
            <w:pPr>
              <w:pStyle w:val="196"/>
              <w:rPr>
                <w:rFonts w:hint="eastAsia" w:ascii="宋体" w:hAnsi="宋体" w:eastAsia="宋体" w:cs="宋体"/>
                <w:b w:val="0"/>
                <w:bCs w:val="0"/>
              </w:rPr>
            </w:pPr>
            <w:r>
              <w:rPr>
                <w:rFonts w:hint="eastAsia" w:ascii="宋体" w:hAnsi="宋体" w:eastAsia="宋体" w:cs="宋体"/>
                <w:b w:val="0"/>
                <w:bCs w:val="0"/>
              </w:rPr>
              <w:t>丝</w:t>
            </w:r>
          </w:p>
          <w:p w14:paraId="2F0C9166">
            <w:pPr>
              <w:pStyle w:val="196"/>
              <w:rPr>
                <w:rFonts w:hint="eastAsia" w:ascii="宋体" w:hAnsi="宋体" w:eastAsia="宋体" w:cs="宋体"/>
                <w:b w:val="0"/>
                <w:bCs w:val="0"/>
              </w:rPr>
            </w:pPr>
            <w:r>
              <w:rPr>
                <w:rFonts w:hint="eastAsia" w:ascii="宋体" w:hAnsi="宋体" w:eastAsia="宋体" w:cs="宋体"/>
                <w:b w:val="0"/>
                <w:bCs w:val="0"/>
              </w:rPr>
              <w:t>绳</w:t>
            </w:r>
          </w:p>
        </w:tc>
        <w:tc>
          <w:tcPr>
            <w:tcW w:w="5799" w:type="dxa"/>
            <w:gridSpan w:val="3"/>
            <w:vAlign w:val="center"/>
          </w:tcPr>
          <w:p w14:paraId="1032C45C">
            <w:pPr>
              <w:pStyle w:val="196"/>
              <w:jc w:val="both"/>
              <w:rPr>
                <w:rFonts w:hint="eastAsia" w:ascii="宋体" w:hAnsi="宋体" w:eastAsia="宋体" w:cs="宋体"/>
                <w:b w:val="0"/>
                <w:bCs w:val="0"/>
              </w:rPr>
            </w:pPr>
            <w:r>
              <w:rPr>
                <w:rFonts w:hint="eastAsia" w:ascii="宋体" w:hAnsi="宋体" w:eastAsia="宋体" w:cs="宋体"/>
                <w:b w:val="0"/>
                <w:bCs w:val="0"/>
              </w:rPr>
              <w:t>1.完好、无断股；</w:t>
            </w:r>
          </w:p>
        </w:tc>
        <w:tc>
          <w:tcPr>
            <w:tcW w:w="1618" w:type="dxa"/>
            <w:gridSpan w:val="2"/>
            <w:vMerge w:val="restart"/>
            <w:vAlign w:val="center"/>
          </w:tcPr>
          <w:p w14:paraId="06A3A9C9">
            <w:pPr>
              <w:pStyle w:val="196"/>
              <w:rPr>
                <w:rFonts w:hint="eastAsia" w:ascii="宋体" w:hAnsi="宋体" w:eastAsia="宋体" w:cs="宋体"/>
                <w:b w:val="0"/>
                <w:bCs w:val="0"/>
              </w:rPr>
            </w:pPr>
            <w:r>
              <w:rPr>
                <w:rFonts w:hint="eastAsia" w:ascii="宋体" w:hAnsi="宋体" w:eastAsia="宋体" w:cs="宋体"/>
                <w:b w:val="0"/>
                <w:bCs w:val="0"/>
              </w:rPr>
              <w:t>GBT5972-2023</w:t>
            </w:r>
          </w:p>
          <w:p w14:paraId="4FB52583">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736CF3D8">
            <w:pPr>
              <w:pStyle w:val="196"/>
              <w:rPr>
                <w:rFonts w:hint="eastAsia" w:ascii="宋体" w:hAnsi="宋体" w:eastAsia="宋体" w:cs="宋体"/>
                <w:b w:val="0"/>
                <w:bCs w:val="0"/>
              </w:rPr>
            </w:pPr>
          </w:p>
        </w:tc>
      </w:tr>
      <w:tr w14:paraId="0E5F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234587F">
            <w:pPr>
              <w:pStyle w:val="196"/>
              <w:rPr>
                <w:rFonts w:hint="eastAsia" w:ascii="宋体" w:hAnsi="宋体" w:eastAsia="宋体" w:cs="宋体"/>
                <w:b w:val="0"/>
                <w:bCs w:val="0"/>
              </w:rPr>
            </w:pPr>
          </w:p>
        </w:tc>
        <w:tc>
          <w:tcPr>
            <w:tcW w:w="5799" w:type="dxa"/>
            <w:gridSpan w:val="3"/>
            <w:vAlign w:val="center"/>
          </w:tcPr>
          <w:p w14:paraId="7D33ADB1">
            <w:pPr>
              <w:pStyle w:val="196"/>
              <w:jc w:val="both"/>
              <w:rPr>
                <w:rFonts w:hint="eastAsia" w:ascii="宋体" w:hAnsi="宋体" w:eastAsia="宋体" w:cs="宋体"/>
                <w:b w:val="0"/>
                <w:bCs w:val="0"/>
              </w:rPr>
            </w:pPr>
            <w:r>
              <w:rPr>
                <w:rFonts w:hint="eastAsia" w:ascii="宋体" w:hAnsi="宋体" w:eastAsia="宋体" w:cs="宋体"/>
                <w:b w:val="0"/>
                <w:bCs w:val="0"/>
              </w:rPr>
              <w:t>2.断丝不超过10％；</w:t>
            </w:r>
          </w:p>
        </w:tc>
        <w:tc>
          <w:tcPr>
            <w:tcW w:w="1618" w:type="dxa"/>
            <w:gridSpan w:val="2"/>
            <w:vMerge w:val="continue"/>
            <w:vAlign w:val="center"/>
          </w:tcPr>
          <w:p w14:paraId="429B49ED">
            <w:pPr>
              <w:pStyle w:val="196"/>
              <w:rPr>
                <w:rFonts w:hint="eastAsia" w:ascii="宋体" w:hAnsi="宋体" w:eastAsia="宋体" w:cs="宋体"/>
                <w:b w:val="0"/>
                <w:bCs w:val="0"/>
              </w:rPr>
            </w:pPr>
          </w:p>
        </w:tc>
        <w:tc>
          <w:tcPr>
            <w:tcW w:w="1116" w:type="dxa"/>
            <w:vAlign w:val="center"/>
          </w:tcPr>
          <w:p w14:paraId="5A6FCEDB">
            <w:pPr>
              <w:pStyle w:val="196"/>
              <w:rPr>
                <w:rFonts w:hint="eastAsia" w:ascii="宋体" w:hAnsi="宋体" w:eastAsia="宋体" w:cs="宋体"/>
                <w:b w:val="0"/>
                <w:bCs w:val="0"/>
              </w:rPr>
            </w:pPr>
          </w:p>
        </w:tc>
      </w:tr>
      <w:tr w14:paraId="37D1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0192109E">
            <w:pPr>
              <w:pStyle w:val="196"/>
              <w:rPr>
                <w:rFonts w:hint="eastAsia" w:ascii="宋体" w:hAnsi="宋体" w:eastAsia="宋体" w:cs="宋体"/>
                <w:b w:val="0"/>
                <w:bCs w:val="0"/>
              </w:rPr>
            </w:pPr>
          </w:p>
        </w:tc>
        <w:tc>
          <w:tcPr>
            <w:tcW w:w="5799" w:type="dxa"/>
            <w:gridSpan w:val="3"/>
            <w:vAlign w:val="center"/>
          </w:tcPr>
          <w:p w14:paraId="5B9433F2">
            <w:pPr>
              <w:pStyle w:val="196"/>
              <w:jc w:val="both"/>
              <w:rPr>
                <w:rFonts w:hint="eastAsia" w:ascii="宋体" w:hAnsi="宋体" w:eastAsia="宋体" w:cs="宋体"/>
                <w:b w:val="0"/>
                <w:bCs w:val="0"/>
              </w:rPr>
            </w:pPr>
            <w:r>
              <w:rPr>
                <w:rFonts w:hint="eastAsia" w:ascii="宋体" w:hAnsi="宋体" w:eastAsia="宋体" w:cs="宋体"/>
                <w:b w:val="0"/>
                <w:bCs w:val="0"/>
              </w:rPr>
              <w:t>3.型号、规格、长度符合本机说明书规定；</w:t>
            </w:r>
          </w:p>
        </w:tc>
        <w:tc>
          <w:tcPr>
            <w:tcW w:w="1618" w:type="dxa"/>
            <w:gridSpan w:val="2"/>
            <w:vMerge w:val="continue"/>
            <w:vAlign w:val="center"/>
          </w:tcPr>
          <w:p w14:paraId="5F99ADBE">
            <w:pPr>
              <w:pStyle w:val="196"/>
              <w:rPr>
                <w:rFonts w:hint="eastAsia" w:ascii="宋体" w:hAnsi="宋体" w:eastAsia="宋体" w:cs="宋体"/>
                <w:b w:val="0"/>
                <w:bCs w:val="0"/>
              </w:rPr>
            </w:pPr>
          </w:p>
        </w:tc>
        <w:tc>
          <w:tcPr>
            <w:tcW w:w="1116" w:type="dxa"/>
            <w:vAlign w:val="center"/>
          </w:tcPr>
          <w:p w14:paraId="25AB4DBB">
            <w:pPr>
              <w:pStyle w:val="196"/>
              <w:rPr>
                <w:rFonts w:hint="eastAsia" w:ascii="宋体" w:hAnsi="宋体" w:eastAsia="宋体" w:cs="宋体"/>
                <w:b w:val="0"/>
                <w:bCs w:val="0"/>
              </w:rPr>
            </w:pPr>
          </w:p>
        </w:tc>
      </w:tr>
      <w:tr w14:paraId="23A2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07D21CFA">
            <w:pPr>
              <w:pStyle w:val="196"/>
              <w:rPr>
                <w:rFonts w:hint="eastAsia" w:ascii="宋体" w:hAnsi="宋体" w:eastAsia="宋体" w:cs="宋体"/>
                <w:b w:val="0"/>
                <w:bCs w:val="0"/>
              </w:rPr>
            </w:pPr>
          </w:p>
        </w:tc>
        <w:tc>
          <w:tcPr>
            <w:tcW w:w="5799" w:type="dxa"/>
            <w:gridSpan w:val="3"/>
            <w:vAlign w:val="center"/>
          </w:tcPr>
          <w:p w14:paraId="22AE5A92">
            <w:pPr>
              <w:pStyle w:val="196"/>
              <w:jc w:val="both"/>
              <w:rPr>
                <w:rFonts w:hint="eastAsia" w:ascii="宋体" w:hAnsi="宋体" w:eastAsia="宋体" w:cs="宋体"/>
                <w:b w:val="0"/>
                <w:bCs w:val="0"/>
              </w:rPr>
            </w:pPr>
            <w:r>
              <w:rPr>
                <w:rFonts w:hint="eastAsia" w:ascii="宋体" w:hAnsi="宋体" w:eastAsia="宋体" w:cs="宋体"/>
                <w:b w:val="0"/>
                <w:bCs w:val="0"/>
              </w:rPr>
              <w:t>4.固定绳卡数量与绳径匹配，卡间距为6-7倍绳径；</w:t>
            </w:r>
          </w:p>
        </w:tc>
        <w:tc>
          <w:tcPr>
            <w:tcW w:w="1618" w:type="dxa"/>
            <w:gridSpan w:val="2"/>
            <w:vMerge w:val="continue"/>
            <w:vAlign w:val="center"/>
          </w:tcPr>
          <w:p w14:paraId="15D54BEA">
            <w:pPr>
              <w:pStyle w:val="196"/>
              <w:rPr>
                <w:rFonts w:hint="eastAsia" w:ascii="宋体" w:hAnsi="宋体" w:eastAsia="宋体" w:cs="宋体"/>
                <w:b w:val="0"/>
                <w:bCs w:val="0"/>
              </w:rPr>
            </w:pPr>
          </w:p>
        </w:tc>
        <w:tc>
          <w:tcPr>
            <w:tcW w:w="1116" w:type="dxa"/>
            <w:vAlign w:val="center"/>
          </w:tcPr>
          <w:p w14:paraId="32CDFE51">
            <w:pPr>
              <w:pStyle w:val="196"/>
              <w:rPr>
                <w:rFonts w:hint="eastAsia" w:ascii="宋体" w:hAnsi="宋体" w:eastAsia="宋体" w:cs="宋体"/>
                <w:b w:val="0"/>
                <w:bCs w:val="0"/>
              </w:rPr>
            </w:pPr>
          </w:p>
        </w:tc>
      </w:tr>
      <w:tr w14:paraId="779A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1EB14AC8">
            <w:pPr>
              <w:pStyle w:val="196"/>
              <w:rPr>
                <w:rFonts w:hint="eastAsia" w:ascii="宋体" w:hAnsi="宋体" w:eastAsia="宋体" w:cs="宋体"/>
                <w:b w:val="0"/>
                <w:bCs w:val="0"/>
              </w:rPr>
            </w:pPr>
          </w:p>
        </w:tc>
        <w:tc>
          <w:tcPr>
            <w:tcW w:w="5799" w:type="dxa"/>
            <w:gridSpan w:val="3"/>
            <w:vAlign w:val="center"/>
          </w:tcPr>
          <w:p w14:paraId="128E8F09">
            <w:pPr>
              <w:pStyle w:val="196"/>
              <w:jc w:val="both"/>
              <w:rPr>
                <w:rFonts w:hint="eastAsia" w:ascii="宋体" w:hAnsi="宋体" w:eastAsia="宋体" w:cs="宋体"/>
                <w:b w:val="0"/>
                <w:bCs w:val="0"/>
              </w:rPr>
            </w:pPr>
            <w:r>
              <w:rPr>
                <w:rFonts w:hint="eastAsia" w:ascii="宋体" w:hAnsi="宋体" w:eastAsia="宋体" w:cs="宋体"/>
                <w:b w:val="0"/>
                <w:bCs w:val="0"/>
              </w:rPr>
              <w:t>5.钢绳磨损量不超过钢丝绳的10%；</w:t>
            </w:r>
          </w:p>
        </w:tc>
        <w:tc>
          <w:tcPr>
            <w:tcW w:w="1618" w:type="dxa"/>
            <w:gridSpan w:val="2"/>
            <w:vMerge w:val="continue"/>
            <w:vAlign w:val="center"/>
          </w:tcPr>
          <w:p w14:paraId="0211FE7A">
            <w:pPr>
              <w:pStyle w:val="196"/>
              <w:rPr>
                <w:rFonts w:hint="eastAsia" w:ascii="宋体" w:hAnsi="宋体" w:eastAsia="宋体" w:cs="宋体"/>
                <w:b w:val="0"/>
                <w:bCs w:val="0"/>
              </w:rPr>
            </w:pPr>
          </w:p>
        </w:tc>
        <w:tc>
          <w:tcPr>
            <w:tcW w:w="1116" w:type="dxa"/>
            <w:vAlign w:val="center"/>
          </w:tcPr>
          <w:p w14:paraId="075C3643">
            <w:pPr>
              <w:pStyle w:val="196"/>
              <w:rPr>
                <w:rFonts w:hint="eastAsia" w:ascii="宋体" w:hAnsi="宋体" w:eastAsia="宋体" w:cs="宋体"/>
                <w:b w:val="0"/>
                <w:bCs w:val="0"/>
              </w:rPr>
            </w:pPr>
          </w:p>
        </w:tc>
      </w:tr>
      <w:tr w14:paraId="237C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6B035E0">
            <w:pPr>
              <w:pStyle w:val="196"/>
              <w:rPr>
                <w:rFonts w:hint="eastAsia" w:ascii="宋体" w:hAnsi="宋体" w:eastAsia="宋体" w:cs="宋体"/>
                <w:b w:val="0"/>
                <w:bCs w:val="0"/>
              </w:rPr>
            </w:pPr>
          </w:p>
        </w:tc>
        <w:tc>
          <w:tcPr>
            <w:tcW w:w="5799" w:type="dxa"/>
            <w:gridSpan w:val="3"/>
            <w:vAlign w:val="center"/>
          </w:tcPr>
          <w:p w14:paraId="610FC1CB">
            <w:pPr>
              <w:pStyle w:val="196"/>
              <w:jc w:val="both"/>
              <w:rPr>
                <w:rFonts w:hint="eastAsia" w:ascii="宋体" w:hAnsi="宋体" w:eastAsia="宋体" w:cs="宋体"/>
                <w:b w:val="0"/>
                <w:bCs w:val="0"/>
              </w:rPr>
            </w:pPr>
            <w:r>
              <w:rPr>
                <w:rFonts w:hint="eastAsia" w:ascii="宋体" w:hAnsi="宋体" w:eastAsia="宋体" w:cs="宋体"/>
                <w:b w:val="0"/>
                <w:bCs w:val="0"/>
              </w:rPr>
              <w:t>6.捆绑起重索具符合要求。</w:t>
            </w:r>
          </w:p>
        </w:tc>
        <w:tc>
          <w:tcPr>
            <w:tcW w:w="1618" w:type="dxa"/>
            <w:gridSpan w:val="2"/>
            <w:vMerge w:val="continue"/>
            <w:vAlign w:val="center"/>
          </w:tcPr>
          <w:p w14:paraId="348A667B">
            <w:pPr>
              <w:pStyle w:val="196"/>
              <w:rPr>
                <w:rFonts w:hint="eastAsia" w:ascii="宋体" w:hAnsi="宋体" w:eastAsia="宋体" w:cs="宋体"/>
                <w:b w:val="0"/>
                <w:bCs w:val="0"/>
              </w:rPr>
            </w:pPr>
          </w:p>
        </w:tc>
        <w:tc>
          <w:tcPr>
            <w:tcW w:w="1116" w:type="dxa"/>
            <w:vAlign w:val="center"/>
          </w:tcPr>
          <w:p w14:paraId="3C8A5F71">
            <w:pPr>
              <w:pStyle w:val="196"/>
              <w:rPr>
                <w:rFonts w:hint="eastAsia" w:ascii="宋体" w:hAnsi="宋体" w:eastAsia="宋体" w:cs="宋体"/>
                <w:b w:val="0"/>
                <w:bCs w:val="0"/>
              </w:rPr>
            </w:pPr>
          </w:p>
        </w:tc>
      </w:tr>
      <w:tr w14:paraId="3F01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6F08A312">
            <w:pPr>
              <w:pStyle w:val="196"/>
              <w:rPr>
                <w:rFonts w:hint="eastAsia" w:ascii="宋体" w:hAnsi="宋体" w:eastAsia="宋体" w:cs="宋体"/>
                <w:b w:val="0"/>
                <w:bCs w:val="0"/>
              </w:rPr>
            </w:pPr>
            <w:r>
              <w:rPr>
                <w:rFonts w:hint="eastAsia" w:ascii="宋体" w:hAnsi="宋体" w:eastAsia="宋体" w:cs="宋体"/>
                <w:b w:val="0"/>
                <w:bCs w:val="0"/>
              </w:rPr>
              <w:t>（四）吊</w:t>
            </w:r>
          </w:p>
          <w:p w14:paraId="3964E459">
            <w:pPr>
              <w:pStyle w:val="196"/>
              <w:rPr>
                <w:rFonts w:hint="eastAsia" w:ascii="宋体" w:hAnsi="宋体" w:eastAsia="宋体" w:cs="宋体"/>
                <w:b w:val="0"/>
                <w:bCs w:val="0"/>
              </w:rPr>
            </w:pPr>
            <w:r>
              <w:rPr>
                <w:rFonts w:hint="eastAsia" w:ascii="宋体" w:hAnsi="宋体" w:eastAsia="宋体" w:cs="宋体"/>
                <w:b w:val="0"/>
                <w:bCs w:val="0"/>
              </w:rPr>
              <w:t>钩</w:t>
            </w:r>
          </w:p>
        </w:tc>
        <w:tc>
          <w:tcPr>
            <w:tcW w:w="5799" w:type="dxa"/>
            <w:gridSpan w:val="3"/>
            <w:vAlign w:val="center"/>
          </w:tcPr>
          <w:p w14:paraId="6E98F914">
            <w:pPr>
              <w:pStyle w:val="196"/>
              <w:jc w:val="both"/>
              <w:rPr>
                <w:rFonts w:hint="eastAsia" w:ascii="宋体" w:hAnsi="宋体" w:eastAsia="宋体" w:cs="宋体"/>
                <w:b w:val="0"/>
                <w:bCs w:val="0"/>
              </w:rPr>
            </w:pPr>
            <w:r>
              <w:rPr>
                <w:rFonts w:hint="eastAsia" w:ascii="宋体" w:hAnsi="宋体" w:eastAsia="宋体" w:cs="宋体"/>
                <w:b w:val="0"/>
                <w:bCs w:val="0"/>
              </w:rPr>
              <w:t>1.无裂纹、变形、严重磨损；</w:t>
            </w:r>
          </w:p>
        </w:tc>
        <w:tc>
          <w:tcPr>
            <w:tcW w:w="1618" w:type="dxa"/>
            <w:gridSpan w:val="2"/>
            <w:vMerge w:val="restart"/>
            <w:vAlign w:val="center"/>
          </w:tcPr>
          <w:p w14:paraId="7D9870CB">
            <w:pPr>
              <w:pStyle w:val="196"/>
              <w:rPr>
                <w:rFonts w:hint="eastAsia" w:ascii="宋体" w:hAnsi="宋体" w:eastAsia="宋体" w:cs="宋体"/>
                <w:b w:val="0"/>
                <w:bCs w:val="0"/>
              </w:rPr>
            </w:pPr>
            <w:r>
              <w:rPr>
                <w:rFonts w:hint="eastAsia" w:ascii="宋体" w:hAnsi="宋体" w:eastAsia="宋体" w:cs="宋体"/>
                <w:b w:val="0"/>
                <w:bCs w:val="0"/>
              </w:rPr>
              <w:t xml:space="preserve">GBT5031-2019 </w:t>
            </w:r>
          </w:p>
          <w:p w14:paraId="5C2C17C0">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22981245">
            <w:pPr>
              <w:pStyle w:val="196"/>
              <w:rPr>
                <w:rFonts w:hint="eastAsia" w:ascii="宋体" w:hAnsi="宋体" w:eastAsia="宋体" w:cs="宋体"/>
                <w:b w:val="0"/>
                <w:bCs w:val="0"/>
              </w:rPr>
            </w:pPr>
          </w:p>
        </w:tc>
      </w:tr>
      <w:tr w14:paraId="7A58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3BBD7DE2">
            <w:pPr>
              <w:pStyle w:val="196"/>
              <w:rPr>
                <w:rFonts w:hint="eastAsia" w:ascii="宋体" w:hAnsi="宋体" w:eastAsia="宋体" w:cs="宋体"/>
                <w:b w:val="0"/>
                <w:bCs w:val="0"/>
              </w:rPr>
            </w:pPr>
          </w:p>
        </w:tc>
        <w:tc>
          <w:tcPr>
            <w:tcW w:w="5799" w:type="dxa"/>
            <w:gridSpan w:val="3"/>
            <w:vAlign w:val="center"/>
          </w:tcPr>
          <w:p w14:paraId="6F93189F">
            <w:pPr>
              <w:pStyle w:val="196"/>
              <w:jc w:val="both"/>
              <w:rPr>
                <w:rFonts w:hint="eastAsia" w:ascii="宋体" w:hAnsi="宋体" w:eastAsia="宋体" w:cs="宋体"/>
                <w:b w:val="0"/>
                <w:bCs w:val="0"/>
              </w:rPr>
            </w:pPr>
            <w:r>
              <w:rPr>
                <w:rFonts w:hint="eastAsia" w:ascii="宋体" w:hAnsi="宋体" w:eastAsia="宋体" w:cs="宋体"/>
                <w:b w:val="0"/>
                <w:bCs w:val="0"/>
              </w:rPr>
              <w:t>2.钩身无补焊、钻孔现象；</w:t>
            </w:r>
          </w:p>
        </w:tc>
        <w:tc>
          <w:tcPr>
            <w:tcW w:w="1618" w:type="dxa"/>
            <w:gridSpan w:val="2"/>
            <w:vMerge w:val="continue"/>
            <w:vAlign w:val="center"/>
          </w:tcPr>
          <w:p w14:paraId="79247D93">
            <w:pPr>
              <w:pStyle w:val="196"/>
              <w:rPr>
                <w:rFonts w:hint="eastAsia" w:ascii="宋体" w:hAnsi="宋体" w:eastAsia="宋体" w:cs="宋体"/>
                <w:b w:val="0"/>
                <w:bCs w:val="0"/>
              </w:rPr>
            </w:pPr>
          </w:p>
        </w:tc>
        <w:tc>
          <w:tcPr>
            <w:tcW w:w="1116" w:type="dxa"/>
            <w:vAlign w:val="center"/>
          </w:tcPr>
          <w:p w14:paraId="07F26D50">
            <w:pPr>
              <w:pStyle w:val="196"/>
              <w:rPr>
                <w:rFonts w:hint="eastAsia" w:ascii="宋体" w:hAnsi="宋体" w:eastAsia="宋体" w:cs="宋体"/>
                <w:b w:val="0"/>
                <w:bCs w:val="0"/>
              </w:rPr>
            </w:pPr>
          </w:p>
        </w:tc>
      </w:tr>
      <w:tr w14:paraId="19F2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26DF1242">
            <w:pPr>
              <w:pStyle w:val="196"/>
              <w:rPr>
                <w:rFonts w:hint="eastAsia" w:ascii="宋体" w:hAnsi="宋体" w:eastAsia="宋体" w:cs="宋体"/>
                <w:b w:val="0"/>
                <w:bCs w:val="0"/>
              </w:rPr>
            </w:pPr>
          </w:p>
        </w:tc>
        <w:tc>
          <w:tcPr>
            <w:tcW w:w="5799" w:type="dxa"/>
            <w:gridSpan w:val="3"/>
            <w:vAlign w:val="center"/>
          </w:tcPr>
          <w:p w14:paraId="56CC27BF">
            <w:pPr>
              <w:pStyle w:val="196"/>
              <w:jc w:val="both"/>
              <w:rPr>
                <w:rFonts w:hint="eastAsia" w:ascii="宋体" w:hAnsi="宋体" w:eastAsia="宋体" w:cs="宋体"/>
                <w:b w:val="0"/>
                <w:bCs w:val="0"/>
              </w:rPr>
            </w:pPr>
            <w:r>
              <w:rPr>
                <w:rFonts w:hint="eastAsia" w:ascii="宋体" w:hAnsi="宋体" w:eastAsia="宋体" w:cs="宋体"/>
                <w:b w:val="0"/>
                <w:bCs w:val="0"/>
              </w:rPr>
              <w:t>3.具有防脱装置;</w:t>
            </w:r>
          </w:p>
        </w:tc>
        <w:tc>
          <w:tcPr>
            <w:tcW w:w="1618" w:type="dxa"/>
            <w:gridSpan w:val="2"/>
            <w:vMerge w:val="continue"/>
            <w:vAlign w:val="center"/>
          </w:tcPr>
          <w:p w14:paraId="711DA5F2">
            <w:pPr>
              <w:pStyle w:val="196"/>
              <w:rPr>
                <w:rFonts w:hint="eastAsia" w:ascii="宋体" w:hAnsi="宋体" w:eastAsia="宋体" w:cs="宋体"/>
                <w:b w:val="0"/>
                <w:bCs w:val="0"/>
              </w:rPr>
            </w:pPr>
          </w:p>
        </w:tc>
        <w:tc>
          <w:tcPr>
            <w:tcW w:w="1116" w:type="dxa"/>
            <w:vAlign w:val="center"/>
          </w:tcPr>
          <w:p w14:paraId="197433C5">
            <w:pPr>
              <w:pStyle w:val="196"/>
              <w:rPr>
                <w:rFonts w:hint="eastAsia" w:ascii="宋体" w:hAnsi="宋体" w:eastAsia="宋体" w:cs="宋体"/>
                <w:b w:val="0"/>
                <w:bCs w:val="0"/>
              </w:rPr>
            </w:pPr>
          </w:p>
        </w:tc>
      </w:tr>
      <w:tr w14:paraId="34DB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13BAD545">
            <w:pPr>
              <w:pStyle w:val="196"/>
              <w:rPr>
                <w:rFonts w:hint="eastAsia" w:ascii="宋体" w:hAnsi="宋体" w:eastAsia="宋体" w:cs="宋体"/>
                <w:b w:val="0"/>
                <w:bCs w:val="0"/>
              </w:rPr>
            </w:pPr>
          </w:p>
        </w:tc>
        <w:tc>
          <w:tcPr>
            <w:tcW w:w="5799" w:type="dxa"/>
            <w:gridSpan w:val="3"/>
            <w:vAlign w:val="center"/>
          </w:tcPr>
          <w:p w14:paraId="01947B6E">
            <w:pPr>
              <w:pStyle w:val="196"/>
              <w:jc w:val="both"/>
              <w:rPr>
                <w:rFonts w:hint="eastAsia" w:ascii="宋体" w:hAnsi="宋体" w:eastAsia="宋体" w:cs="宋体"/>
                <w:b w:val="0"/>
                <w:bCs w:val="0"/>
              </w:rPr>
            </w:pPr>
            <w:r>
              <w:rPr>
                <w:rFonts w:hint="eastAsia" w:ascii="宋体" w:hAnsi="宋体" w:eastAsia="宋体" w:cs="宋体"/>
                <w:b w:val="0"/>
                <w:bCs w:val="0"/>
              </w:rPr>
              <w:t>4.挂绳处截面磨损量不超过原高度的10%；</w:t>
            </w:r>
          </w:p>
        </w:tc>
        <w:tc>
          <w:tcPr>
            <w:tcW w:w="1618" w:type="dxa"/>
            <w:gridSpan w:val="2"/>
            <w:vMerge w:val="continue"/>
            <w:vAlign w:val="center"/>
          </w:tcPr>
          <w:p w14:paraId="384FE9C0">
            <w:pPr>
              <w:pStyle w:val="196"/>
              <w:rPr>
                <w:rFonts w:hint="eastAsia" w:ascii="宋体" w:hAnsi="宋体" w:eastAsia="宋体" w:cs="宋体"/>
                <w:b w:val="0"/>
                <w:bCs w:val="0"/>
              </w:rPr>
            </w:pPr>
          </w:p>
        </w:tc>
        <w:tc>
          <w:tcPr>
            <w:tcW w:w="1116" w:type="dxa"/>
            <w:vAlign w:val="center"/>
          </w:tcPr>
          <w:p w14:paraId="6CC74CD4">
            <w:pPr>
              <w:pStyle w:val="196"/>
              <w:rPr>
                <w:rFonts w:hint="eastAsia" w:ascii="宋体" w:hAnsi="宋体" w:eastAsia="宋体" w:cs="宋体"/>
                <w:b w:val="0"/>
                <w:bCs w:val="0"/>
              </w:rPr>
            </w:pPr>
          </w:p>
        </w:tc>
      </w:tr>
      <w:tr w14:paraId="581F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5F8F2EB1">
            <w:pPr>
              <w:pStyle w:val="196"/>
              <w:rPr>
                <w:rFonts w:hint="eastAsia" w:ascii="宋体" w:hAnsi="宋体" w:eastAsia="宋体" w:cs="宋体"/>
                <w:b w:val="0"/>
                <w:bCs w:val="0"/>
              </w:rPr>
            </w:pPr>
            <w:r>
              <w:rPr>
                <w:rFonts w:hint="eastAsia" w:ascii="宋体" w:hAnsi="宋体" w:eastAsia="宋体" w:cs="宋体"/>
                <w:b w:val="0"/>
                <w:bCs w:val="0"/>
              </w:rPr>
              <w:t>（五）高度限位</w:t>
            </w:r>
          </w:p>
        </w:tc>
        <w:tc>
          <w:tcPr>
            <w:tcW w:w="5799" w:type="dxa"/>
            <w:gridSpan w:val="3"/>
            <w:vAlign w:val="center"/>
          </w:tcPr>
          <w:p w14:paraId="12FF2A00">
            <w:pPr>
              <w:pStyle w:val="196"/>
              <w:jc w:val="both"/>
              <w:rPr>
                <w:rFonts w:hint="eastAsia" w:ascii="宋体" w:hAnsi="宋体" w:eastAsia="宋体" w:cs="宋体"/>
                <w:b w:val="0"/>
                <w:bCs w:val="0"/>
              </w:rPr>
            </w:pPr>
            <w:r>
              <w:rPr>
                <w:rFonts w:hint="eastAsia" w:ascii="宋体" w:hAnsi="宋体" w:eastAsia="宋体" w:cs="宋体"/>
                <w:b w:val="0"/>
                <w:bCs w:val="0"/>
              </w:rPr>
              <w:t>1.吊钩顶部距起重臂下端800mm，能立即停止起升，但有向下、向内变幅运动；</w:t>
            </w:r>
          </w:p>
        </w:tc>
        <w:tc>
          <w:tcPr>
            <w:tcW w:w="1618" w:type="dxa"/>
            <w:gridSpan w:val="2"/>
            <w:vMerge w:val="restart"/>
            <w:vAlign w:val="center"/>
          </w:tcPr>
          <w:p w14:paraId="61FAF27A">
            <w:pPr>
              <w:pStyle w:val="196"/>
              <w:rPr>
                <w:rFonts w:hint="eastAsia" w:ascii="宋体" w:hAnsi="宋体" w:eastAsia="宋体" w:cs="宋体"/>
                <w:b w:val="0"/>
                <w:bCs w:val="0"/>
              </w:rPr>
            </w:pPr>
            <w:r>
              <w:rPr>
                <w:rFonts w:hint="eastAsia" w:ascii="宋体" w:hAnsi="宋体" w:eastAsia="宋体" w:cs="宋体"/>
                <w:b w:val="0"/>
                <w:bCs w:val="0"/>
              </w:rPr>
              <w:t xml:space="preserve">GBT5031-2019 </w:t>
            </w:r>
          </w:p>
        </w:tc>
        <w:tc>
          <w:tcPr>
            <w:tcW w:w="1116" w:type="dxa"/>
            <w:vAlign w:val="center"/>
          </w:tcPr>
          <w:p w14:paraId="7335202A">
            <w:pPr>
              <w:pStyle w:val="196"/>
              <w:rPr>
                <w:rFonts w:hint="eastAsia" w:ascii="宋体" w:hAnsi="宋体" w:eastAsia="宋体" w:cs="宋体"/>
                <w:b w:val="0"/>
                <w:bCs w:val="0"/>
              </w:rPr>
            </w:pPr>
          </w:p>
        </w:tc>
      </w:tr>
      <w:tr w14:paraId="6874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577CCEF2">
            <w:pPr>
              <w:pStyle w:val="196"/>
              <w:rPr>
                <w:rFonts w:hint="eastAsia" w:ascii="宋体" w:hAnsi="宋体" w:eastAsia="宋体" w:cs="宋体"/>
                <w:b w:val="0"/>
                <w:bCs w:val="0"/>
              </w:rPr>
            </w:pPr>
          </w:p>
        </w:tc>
        <w:tc>
          <w:tcPr>
            <w:tcW w:w="5799" w:type="dxa"/>
            <w:gridSpan w:val="3"/>
            <w:vAlign w:val="center"/>
          </w:tcPr>
          <w:p w14:paraId="6A1C0668">
            <w:pPr>
              <w:pStyle w:val="196"/>
              <w:jc w:val="both"/>
              <w:rPr>
                <w:rFonts w:hint="eastAsia" w:ascii="宋体" w:hAnsi="宋体" w:eastAsia="宋体" w:cs="宋体"/>
                <w:b w:val="0"/>
                <w:bCs w:val="0"/>
              </w:rPr>
            </w:pPr>
            <w:r>
              <w:rPr>
                <w:rFonts w:hint="eastAsia" w:ascii="宋体" w:hAnsi="宋体" w:eastAsia="宋体" w:cs="宋体"/>
                <w:b w:val="0"/>
                <w:bCs w:val="0"/>
              </w:rPr>
              <w:t>2.吊钩不能再下降或卷筒上钢丝绳只剩3圈时，应能立即停止下降运动；</w:t>
            </w:r>
          </w:p>
        </w:tc>
        <w:tc>
          <w:tcPr>
            <w:tcW w:w="1618" w:type="dxa"/>
            <w:gridSpan w:val="2"/>
            <w:vMerge w:val="continue"/>
            <w:vAlign w:val="center"/>
          </w:tcPr>
          <w:p w14:paraId="502EC495">
            <w:pPr>
              <w:pStyle w:val="196"/>
              <w:rPr>
                <w:rFonts w:hint="eastAsia" w:ascii="宋体" w:hAnsi="宋体" w:eastAsia="宋体" w:cs="宋体"/>
                <w:b w:val="0"/>
                <w:bCs w:val="0"/>
              </w:rPr>
            </w:pPr>
          </w:p>
        </w:tc>
        <w:tc>
          <w:tcPr>
            <w:tcW w:w="1116" w:type="dxa"/>
            <w:vAlign w:val="center"/>
          </w:tcPr>
          <w:p w14:paraId="2D386B30">
            <w:pPr>
              <w:pStyle w:val="196"/>
              <w:rPr>
                <w:rFonts w:hint="eastAsia" w:ascii="宋体" w:hAnsi="宋体" w:eastAsia="宋体" w:cs="宋体"/>
                <w:b w:val="0"/>
                <w:bCs w:val="0"/>
              </w:rPr>
            </w:pPr>
          </w:p>
        </w:tc>
      </w:tr>
      <w:tr w14:paraId="0EBE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34A7124">
            <w:pPr>
              <w:pStyle w:val="196"/>
              <w:rPr>
                <w:rFonts w:hint="eastAsia" w:ascii="宋体" w:hAnsi="宋体" w:eastAsia="宋体" w:cs="宋体"/>
                <w:b w:val="0"/>
                <w:bCs w:val="0"/>
              </w:rPr>
            </w:pPr>
          </w:p>
        </w:tc>
        <w:tc>
          <w:tcPr>
            <w:tcW w:w="5799" w:type="dxa"/>
            <w:gridSpan w:val="3"/>
            <w:vAlign w:val="center"/>
          </w:tcPr>
          <w:p w14:paraId="39E36E63">
            <w:pPr>
              <w:pStyle w:val="196"/>
              <w:jc w:val="both"/>
              <w:rPr>
                <w:rFonts w:hint="eastAsia" w:ascii="宋体" w:hAnsi="宋体" w:eastAsia="宋体" w:cs="宋体"/>
                <w:b w:val="0"/>
                <w:bCs w:val="0"/>
              </w:rPr>
            </w:pPr>
            <w:r>
              <w:rPr>
                <w:rFonts w:hint="eastAsia" w:ascii="宋体" w:hAnsi="宋体" w:eastAsia="宋体" w:cs="宋体"/>
                <w:b w:val="0"/>
                <w:bCs w:val="0"/>
              </w:rPr>
              <w:t>3.钢丝绳松弛可能造成卷筒上钢丝绳乱绳或反卷，设置下限位。</w:t>
            </w:r>
          </w:p>
        </w:tc>
        <w:tc>
          <w:tcPr>
            <w:tcW w:w="1618" w:type="dxa"/>
            <w:gridSpan w:val="2"/>
            <w:vMerge w:val="continue"/>
            <w:vAlign w:val="center"/>
          </w:tcPr>
          <w:p w14:paraId="650E8C8D">
            <w:pPr>
              <w:pStyle w:val="196"/>
              <w:rPr>
                <w:rFonts w:hint="eastAsia" w:ascii="宋体" w:hAnsi="宋体" w:eastAsia="宋体" w:cs="宋体"/>
                <w:b w:val="0"/>
                <w:bCs w:val="0"/>
              </w:rPr>
            </w:pPr>
          </w:p>
        </w:tc>
        <w:tc>
          <w:tcPr>
            <w:tcW w:w="1116" w:type="dxa"/>
            <w:vAlign w:val="center"/>
          </w:tcPr>
          <w:p w14:paraId="7A32ED16">
            <w:pPr>
              <w:pStyle w:val="196"/>
              <w:rPr>
                <w:rFonts w:hint="eastAsia" w:ascii="宋体" w:hAnsi="宋体" w:eastAsia="宋体" w:cs="宋体"/>
                <w:b w:val="0"/>
                <w:bCs w:val="0"/>
              </w:rPr>
            </w:pPr>
          </w:p>
        </w:tc>
      </w:tr>
      <w:tr w14:paraId="3EAB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3A53D44B">
            <w:pPr>
              <w:pStyle w:val="196"/>
              <w:rPr>
                <w:rFonts w:hint="eastAsia" w:ascii="宋体" w:hAnsi="宋体" w:eastAsia="宋体" w:cs="宋体"/>
                <w:b w:val="0"/>
                <w:bCs w:val="0"/>
              </w:rPr>
            </w:pPr>
            <w:r>
              <w:rPr>
                <w:rFonts w:hint="eastAsia" w:ascii="宋体" w:hAnsi="宋体" w:eastAsia="宋体" w:cs="宋体"/>
                <w:b w:val="0"/>
                <w:bCs w:val="0"/>
              </w:rPr>
              <w:t>（六）幅度限位装置</w:t>
            </w:r>
          </w:p>
        </w:tc>
        <w:tc>
          <w:tcPr>
            <w:tcW w:w="5799" w:type="dxa"/>
            <w:gridSpan w:val="3"/>
            <w:vAlign w:val="center"/>
          </w:tcPr>
          <w:p w14:paraId="3D040A87">
            <w:pPr>
              <w:pStyle w:val="196"/>
              <w:jc w:val="both"/>
              <w:rPr>
                <w:rFonts w:hint="eastAsia" w:ascii="宋体" w:hAnsi="宋体" w:eastAsia="宋体" w:cs="宋体"/>
                <w:b w:val="0"/>
                <w:bCs w:val="0"/>
              </w:rPr>
            </w:pPr>
            <w:r>
              <w:rPr>
                <w:rFonts w:hint="eastAsia" w:ascii="宋体" w:hAnsi="宋体" w:eastAsia="宋体" w:cs="宋体"/>
                <w:b w:val="0"/>
                <w:bCs w:val="0"/>
              </w:rPr>
              <w:t>1.小车前后两端应设置限位开关和缓冲装置；</w:t>
            </w:r>
          </w:p>
        </w:tc>
        <w:tc>
          <w:tcPr>
            <w:tcW w:w="1618" w:type="dxa"/>
            <w:gridSpan w:val="2"/>
            <w:vMerge w:val="restart"/>
            <w:vAlign w:val="center"/>
          </w:tcPr>
          <w:p w14:paraId="5F14A93E">
            <w:pPr>
              <w:pStyle w:val="196"/>
              <w:rPr>
                <w:rFonts w:hint="eastAsia" w:ascii="宋体" w:hAnsi="宋体" w:eastAsia="宋体" w:cs="宋体"/>
                <w:b w:val="0"/>
                <w:bCs w:val="0"/>
              </w:rPr>
            </w:pPr>
            <w:r>
              <w:rPr>
                <w:rFonts w:hint="eastAsia" w:ascii="宋体" w:hAnsi="宋体" w:eastAsia="宋体" w:cs="宋体"/>
                <w:b w:val="0"/>
                <w:bCs w:val="0"/>
              </w:rPr>
              <w:t xml:space="preserve">GBT5031-2019 </w:t>
            </w:r>
          </w:p>
        </w:tc>
        <w:tc>
          <w:tcPr>
            <w:tcW w:w="1116" w:type="dxa"/>
            <w:vAlign w:val="center"/>
          </w:tcPr>
          <w:p w14:paraId="36ADA550">
            <w:pPr>
              <w:pStyle w:val="196"/>
              <w:rPr>
                <w:rFonts w:hint="eastAsia" w:ascii="宋体" w:hAnsi="宋体" w:eastAsia="宋体" w:cs="宋体"/>
                <w:b w:val="0"/>
                <w:bCs w:val="0"/>
              </w:rPr>
            </w:pPr>
          </w:p>
        </w:tc>
      </w:tr>
      <w:tr w14:paraId="50ED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C7A591C">
            <w:pPr>
              <w:pStyle w:val="196"/>
              <w:rPr>
                <w:rFonts w:hint="eastAsia" w:ascii="宋体" w:hAnsi="宋体" w:eastAsia="宋体" w:cs="宋体"/>
                <w:b w:val="0"/>
                <w:bCs w:val="0"/>
              </w:rPr>
            </w:pPr>
          </w:p>
        </w:tc>
        <w:tc>
          <w:tcPr>
            <w:tcW w:w="5799" w:type="dxa"/>
            <w:gridSpan w:val="3"/>
            <w:vAlign w:val="center"/>
          </w:tcPr>
          <w:p w14:paraId="5CB96E0C">
            <w:pPr>
              <w:pStyle w:val="196"/>
              <w:jc w:val="both"/>
              <w:rPr>
                <w:rFonts w:hint="eastAsia" w:ascii="宋体" w:hAnsi="宋体" w:eastAsia="宋体" w:cs="宋体"/>
                <w:b w:val="0"/>
                <w:bCs w:val="0"/>
              </w:rPr>
            </w:pPr>
            <w:r>
              <w:rPr>
                <w:rFonts w:hint="eastAsia" w:ascii="宋体" w:hAnsi="宋体" w:eastAsia="宋体" w:cs="宋体"/>
                <w:b w:val="0"/>
                <w:bCs w:val="0"/>
              </w:rPr>
              <w:t>2.限位开关距小车停车时其端部缓冲装置最小距离200mm。</w:t>
            </w:r>
          </w:p>
        </w:tc>
        <w:tc>
          <w:tcPr>
            <w:tcW w:w="1618" w:type="dxa"/>
            <w:gridSpan w:val="2"/>
            <w:vMerge w:val="continue"/>
            <w:vAlign w:val="center"/>
          </w:tcPr>
          <w:p w14:paraId="50BFAB42">
            <w:pPr>
              <w:pStyle w:val="196"/>
              <w:rPr>
                <w:rFonts w:hint="eastAsia" w:ascii="宋体" w:hAnsi="宋体" w:eastAsia="宋体" w:cs="宋体"/>
                <w:b w:val="0"/>
                <w:bCs w:val="0"/>
              </w:rPr>
            </w:pPr>
          </w:p>
        </w:tc>
        <w:tc>
          <w:tcPr>
            <w:tcW w:w="1116" w:type="dxa"/>
            <w:vAlign w:val="center"/>
          </w:tcPr>
          <w:p w14:paraId="6419E834">
            <w:pPr>
              <w:pStyle w:val="196"/>
              <w:rPr>
                <w:rFonts w:hint="eastAsia" w:ascii="宋体" w:hAnsi="宋体" w:eastAsia="宋体" w:cs="宋体"/>
                <w:b w:val="0"/>
                <w:bCs w:val="0"/>
              </w:rPr>
            </w:pPr>
          </w:p>
        </w:tc>
      </w:tr>
      <w:tr w14:paraId="4EAA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54E7195A">
            <w:pPr>
              <w:pStyle w:val="196"/>
              <w:rPr>
                <w:rFonts w:hint="eastAsia" w:ascii="宋体" w:hAnsi="宋体" w:eastAsia="宋体" w:cs="宋体"/>
                <w:b w:val="0"/>
                <w:bCs w:val="0"/>
              </w:rPr>
            </w:pPr>
            <w:r>
              <w:rPr>
                <w:rFonts w:hint="eastAsia" w:ascii="宋体" w:hAnsi="宋体" w:eastAsia="宋体" w:cs="宋体"/>
                <w:b w:val="0"/>
                <w:bCs w:val="0"/>
              </w:rPr>
              <w:t>（七）力矩限制器</w:t>
            </w:r>
          </w:p>
        </w:tc>
        <w:tc>
          <w:tcPr>
            <w:tcW w:w="5799" w:type="dxa"/>
            <w:gridSpan w:val="3"/>
            <w:vAlign w:val="center"/>
          </w:tcPr>
          <w:p w14:paraId="40C47281">
            <w:pPr>
              <w:pStyle w:val="196"/>
              <w:jc w:val="both"/>
              <w:rPr>
                <w:rFonts w:hint="eastAsia" w:ascii="宋体" w:hAnsi="宋体" w:eastAsia="宋体" w:cs="宋体"/>
                <w:b w:val="0"/>
                <w:bCs w:val="0"/>
              </w:rPr>
            </w:pPr>
            <w:r>
              <w:rPr>
                <w:rFonts w:hint="eastAsia" w:ascii="宋体" w:hAnsi="宋体" w:eastAsia="宋体" w:cs="宋体"/>
                <w:b w:val="0"/>
                <w:bCs w:val="0"/>
              </w:rPr>
              <w:t>1.应设置力矩限制器；</w:t>
            </w:r>
          </w:p>
        </w:tc>
        <w:tc>
          <w:tcPr>
            <w:tcW w:w="1618" w:type="dxa"/>
            <w:gridSpan w:val="2"/>
            <w:vMerge w:val="restart"/>
            <w:vAlign w:val="center"/>
          </w:tcPr>
          <w:p w14:paraId="4B698C6A">
            <w:pPr>
              <w:pStyle w:val="196"/>
              <w:rPr>
                <w:rFonts w:hint="eastAsia" w:ascii="宋体" w:hAnsi="宋体" w:eastAsia="宋体" w:cs="宋体"/>
                <w:b w:val="0"/>
                <w:bCs w:val="0"/>
              </w:rPr>
            </w:pPr>
            <w:r>
              <w:rPr>
                <w:rFonts w:hint="eastAsia" w:ascii="宋体" w:hAnsi="宋体" w:eastAsia="宋体" w:cs="宋体"/>
                <w:b w:val="0"/>
                <w:bCs w:val="0"/>
              </w:rPr>
              <w:t>GB12602-2020</w:t>
            </w:r>
          </w:p>
        </w:tc>
        <w:tc>
          <w:tcPr>
            <w:tcW w:w="1116" w:type="dxa"/>
            <w:vAlign w:val="center"/>
          </w:tcPr>
          <w:p w14:paraId="2B3C9846">
            <w:pPr>
              <w:pStyle w:val="196"/>
              <w:rPr>
                <w:rFonts w:hint="eastAsia" w:ascii="宋体" w:hAnsi="宋体" w:eastAsia="宋体" w:cs="宋体"/>
                <w:b w:val="0"/>
                <w:bCs w:val="0"/>
              </w:rPr>
            </w:pPr>
          </w:p>
        </w:tc>
      </w:tr>
      <w:tr w14:paraId="25F4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7E0275DC">
            <w:pPr>
              <w:pStyle w:val="196"/>
              <w:rPr>
                <w:rFonts w:hint="eastAsia" w:ascii="宋体" w:hAnsi="宋体" w:eastAsia="宋体" w:cs="宋体"/>
                <w:b w:val="0"/>
                <w:bCs w:val="0"/>
              </w:rPr>
            </w:pPr>
          </w:p>
        </w:tc>
        <w:tc>
          <w:tcPr>
            <w:tcW w:w="5799" w:type="dxa"/>
            <w:gridSpan w:val="3"/>
            <w:vAlign w:val="center"/>
          </w:tcPr>
          <w:p w14:paraId="3F706D23">
            <w:pPr>
              <w:pStyle w:val="196"/>
              <w:jc w:val="both"/>
              <w:rPr>
                <w:rFonts w:hint="eastAsia" w:ascii="宋体" w:hAnsi="宋体" w:eastAsia="宋体" w:cs="宋体"/>
                <w:b w:val="0"/>
                <w:bCs w:val="0"/>
              </w:rPr>
            </w:pPr>
            <w:r>
              <w:rPr>
                <w:rFonts w:hint="eastAsia" w:ascii="宋体" w:hAnsi="宋体" w:eastAsia="宋体" w:cs="宋体"/>
                <w:b w:val="0"/>
                <w:bCs w:val="0"/>
              </w:rPr>
              <w:t>2.起重量达到90%-95%时，能发出报警信号；</w:t>
            </w:r>
          </w:p>
        </w:tc>
        <w:tc>
          <w:tcPr>
            <w:tcW w:w="1618" w:type="dxa"/>
            <w:gridSpan w:val="2"/>
            <w:vMerge w:val="continue"/>
            <w:vAlign w:val="center"/>
          </w:tcPr>
          <w:p w14:paraId="5717A710">
            <w:pPr>
              <w:pStyle w:val="196"/>
              <w:rPr>
                <w:rFonts w:hint="eastAsia" w:ascii="宋体" w:hAnsi="宋体" w:eastAsia="宋体" w:cs="宋体"/>
                <w:b w:val="0"/>
                <w:bCs w:val="0"/>
              </w:rPr>
            </w:pPr>
          </w:p>
        </w:tc>
        <w:tc>
          <w:tcPr>
            <w:tcW w:w="1116" w:type="dxa"/>
            <w:vAlign w:val="center"/>
          </w:tcPr>
          <w:p w14:paraId="4170F85D">
            <w:pPr>
              <w:pStyle w:val="196"/>
              <w:rPr>
                <w:rFonts w:hint="eastAsia" w:ascii="宋体" w:hAnsi="宋体" w:eastAsia="宋体" w:cs="宋体"/>
                <w:b w:val="0"/>
                <w:bCs w:val="0"/>
              </w:rPr>
            </w:pPr>
          </w:p>
        </w:tc>
      </w:tr>
      <w:tr w14:paraId="471F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EA8C6FD">
            <w:pPr>
              <w:pStyle w:val="196"/>
              <w:rPr>
                <w:rFonts w:hint="eastAsia" w:ascii="宋体" w:hAnsi="宋体" w:eastAsia="宋体" w:cs="宋体"/>
                <w:b w:val="0"/>
                <w:bCs w:val="0"/>
              </w:rPr>
            </w:pPr>
          </w:p>
        </w:tc>
        <w:tc>
          <w:tcPr>
            <w:tcW w:w="5799" w:type="dxa"/>
            <w:gridSpan w:val="3"/>
            <w:vAlign w:val="center"/>
          </w:tcPr>
          <w:p w14:paraId="6BE69DF7">
            <w:pPr>
              <w:pStyle w:val="196"/>
              <w:jc w:val="both"/>
              <w:rPr>
                <w:rFonts w:hint="eastAsia" w:ascii="宋体" w:hAnsi="宋体" w:eastAsia="宋体" w:cs="宋体"/>
                <w:b w:val="0"/>
                <w:bCs w:val="0"/>
              </w:rPr>
            </w:pPr>
            <w:r>
              <w:rPr>
                <w:rFonts w:hint="eastAsia" w:ascii="宋体" w:hAnsi="宋体" w:eastAsia="宋体" w:cs="宋体"/>
                <w:b w:val="0"/>
                <w:bCs w:val="0"/>
              </w:rPr>
              <w:t>3.起重量达到105%-110%时，能停止向不安全方向继续动作。</w:t>
            </w:r>
          </w:p>
        </w:tc>
        <w:tc>
          <w:tcPr>
            <w:tcW w:w="1618" w:type="dxa"/>
            <w:gridSpan w:val="2"/>
            <w:vMerge w:val="continue"/>
            <w:vAlign w:val="center"/>
          </w:tcPr>
          <w:p w14:paraId="09470691">
            <w:pPr>
              <w:pStyle w:val="196"/>
              <w:rPr>
                <w:rFonts w:hint="eastAsia" w:ascii="宋体" w:hAnsi="宋体" w:eastAsia="宋体" w:cs="宋体"/>
                <w:b w:val="0"/>
                <w:bCs w:val="0"/>
              </w:rPr>
            </w:pPr>
          </w:p>
        </w:tc>
        <w:tc>
          <w:tcPr>
            <w:tcW w:w="1116" w:type="dxa"/>
            <w:vAlign w:val="center"/>
          </w:tcPr>
          <w:p w14:paraId="04D3A9A4">
            <w:pPr>
              <w:pStyle w:val="196"/>
              <w:rPr>
                <w:rFonts w:hint="eastAsia" w:ascii="宋体" w:hAnsi="宋体" w:eastAsia="宋体" w:cs="宋体"/>
                <w:b w:val="0"/>
                <w:bCs w:val="0"/>
              </w:rPr>
            </w:pPr>
          </w:p>
        </w:tc>
      </w:tr>
      <w:tr w14:paraId="5237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27DE66D1">
            <w:pPr>
              <w:pStyle w:val="196"/>
              <w:rPr>
                <w:rFonts w:hint="eastAsia" w:ascii="宋体" w:hAnsi="宋体" w:eastAsia="宋体" w:cs="宋体"/>
                <w:b w:val="0"/>
                <w:bCs w:val="0"/>
              </w:rPr>
            </w:pPr>
          </w:p>
        </w:tc>
        <w:tc>
          <w:tcPr>
            <w:tcW w:w="5799" w:type="dxa"/>
            <w:gridSpan w:val="3"/>
            <w:vAlign w:val="center"/>
          </w:tcPr>
          <w:p w14:paraId="1A1B24DD">
            <w:pPr>
              <w:pStyle w:val="196"/>
              <w:jc w:val="both"/>
              <w:rPr>
                <w:rFonts w:hint="eastAsia" w:ascii="宋体" w:hAnsi="宋体" w:eastAsia="宋体" w:cs="宋体"/>
                <w:b w:val="0"/>
                <w:bCs w:val="0"/>
              </w:rPr>
            </w:pPr>
            <w:r>
              <w:rPr>
                <w:rFonts w:hint="eastAsia" w:ascii="宋体" w:hAnsi="宋体" w:eastAsia="宋体" w:cs="宋体"/>
                <w:b w:val="0"/>
                <w:bCs w:val="0"/>
              </w:rPr>
              <w:t>4.力矩限制器综合误差不超过±8%。</w:t>
            </w:r>
          </w:p>
        </w:tc>
        <w:tc>
          <w:tcPr>
            <w:tcW w:w="1618" w:type="dxa"/>
            <w:gridSpan w:val="2"/>
            <w:vMerge w:val="continue"/>
            <w:vAlign w:val="center"/>
          </w:tcPr>
          <w:p w14:paraId="1E61E9F6">
            <w:pPr>
              <w:pStyle w:val="196"/>
              <w:rPr>
                <w:rFonts w:hint="eastAsia" w:ascii="宋体" w:hAnsi="宋体" w:eastAsia="宋体" w:cs="宋体"/>
                <w:b w:val="0"/>
                <w:bCs w:val="0"/>
              </w:rPr>
            </w:pPr>
          </w:p>
        </w:tc>
        <w:tc>
          <w:tcPr>
            <w:tcW w:w="1116" w:type="dxa"/>
            <w:vAlign w:val="center"/>
          </w:tcPr>
          <w:p w14:paraId="2D593445">
            <w:pPr>
              <w:pStyle w:val="196"/>
              <w:rPr>
                <w:rFonts w:hint="eastAsia" w:ascii="宋体" w:hAnsi="宋体" w:eastAsia="宋体" w:cs="宋体"/>
                <w:b w:val="0"/>
                <w:bCs w:val="0"/>
              </w:rPr>
            </w:pPr>
          </w:p>
        </w:tc>
      </w:tr>
      <w:tr w14:paraId="190D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26019BC4">
            <w:pPr>
              <w:pStyle w:val="196"/>
              <w:rPr>
                <w:rFonts w:hint="eastAsia" w:ascii="宋体" w:hAnsi="宋体" w:eastAsia="宋体" w:cs="宋体"/>
                <w:b w:val="0"/>
                <w:bCs w:val="0"/>
              </w:rPr>
            </w:pPr>
            <w:r>
              <w:rPr>
                <w:rFonts w:hint="eastAsia" w:ascii="宋体" w:hAnsi="宋体" w:eastAsia="宋体" w:cs="宋体"/>
                <w:b w:val="0"/>
                <w:bCs w:val="0"/>
              </w:rPr>
              <w:t>（八）附</w:t>
            </w:r>
          </w:p>
          <w:p w14:paraId="26C17490">
            <w:pPr>
              <w:pStyle w:val="196"/>
              <w:rPr>
                <w:rFonts w:hint="eastAsia" w:ascii="宋体" w:hAnsi="宋体" w:eastAsia="宋体" w:cs="宋体"/>
                <w:b w:val="0"/>
                <w:bCs w:val="0"/>
              </w:rPr>
            </w:pPr>
            <w:r>
              <w:rPr>
                <w:rFonts w:hint="eastAsia" w:ascii="宋体" w:hAnsi="宋体" w:eastAsia="宋体" w:cs="宋体"/>
                <w:b w:val="0"/>
                <w:bCs w:val="0"/>
              </w:rPr>
              <w:t>着</w:t>
            </w:r>
          </w:p>
          <w:p w14:paraId="66A1814A">
            <w:pPr>
              <w:pStyle w:val="196"/>
              <w:rPr>
                <w:rFonts w:hint="eastAsia" w:ascii="宋体" w:hAnsi="宋体" w:eastAsia="宋体" w:cs="宋体"/>
                <w:b w:val="0"/>
                <w:bCs w:val="0"/>
              </w:rPr>
            </w:pPr>
            <w:r>
              <w:rPr>
                <w:rFonts w:hint="eastAsia" w:ascii="宋体" w:hAnsi="宋体" w:eastAsia="宋体" w:cs="宋体"/>
                <w:b w:val="0"/>
                <w:bCs w:val="0"/>
              </w:rPr>
              <w:t>架</w:t>
            </w:r>
          </w:p>
        </w:tc>
        <w:tc>
          <w:tcPr>
            <w:tcW w:w="5799" w:type="dxa"/>
            <w:gridSpan w:val="3"/>
            <w:vAlign w:val="center"/>
          </w:tcPr>
          <w:p w14:paraId="5CE9F0F0">
            <w:pPr>
              <w:pStyle w:val="196"/>
              <w:jc w:val="both"/>
              <w:rPr>
                <w:rFonts w:hint="eastAsia" w:ascii="宋体" w:hAnsi="宋体" w:eastAsia="宋体" w:cs="宋体"/>
                <w:b w:val="0"/>
                <w:bCs w:val="0"/>
              </w:rPr>
            </w:pPr>
            <w:r>
              <w:rPr>
                <w:rFonts w:hint="eastAsia" w:ascii="宋体" w:hAnsi="宋体" w:eastAsia="宋体" w:cs="宋体"/>
                <w:b w:val="0"/>
                <w:bCs w:val="0"/>
              </w:rPr>
              <w:t>1.框架、附着杆安装正确、牢固；无开焊、变形、裂纹；</w:t>
            </w:r>
          </w:p>
        </w:tc>
        <w:tc>
          <w:tcPr>
            <w:tcW w:w="1618" w:type="dxa"/>
            <w:gridSpan w:val="2"/>
            <w:vMerge w:val="restart"/>
            <w:vAlign w:val="center"/>
          </w:tcPr>
          <w:p w14:paraId="15CD0719">
            <w:pPr>
              <w:pStyle w:val="196"/>
              <w:rPr>
                <w:rFonts w:hint="eastAsia" w:ascii="宋体" w:hAnsi="宋体" w:eastAsia="宋体" w:cs="宋体"/>
                <w:b w:val="0"/>
                <w:bCs w:val="0"/>
              </w:rPr>
            </w:pPr>
            <w:r>
              <w:rPr>
                <w:rFonts w:hint="eastAsia" w:ascii="宋体" w:hAnsi="宋体" w:eastAsia="宋体" w:cs="宋体"/>
                <w:b w:val="0"/>
                <w:bCs w:val="0"/>
              </w:rPr>
              <w:t>JGJ196-2010</w:t>
            </w:r>
          </w:p>
        </w:tc>
        <w:tc>
          <w:tcPr>
            <w:tcW w:w="1116" w:type="dxa"/>
            <w:vAlign w:val="center"/>
          </w:tcPr>
          <w:p w14:paraId="759610BD">
            <w:pPr>
              <w:pStyle w:val="196"/>
              <w:rPr>
                <w:rFonts w:hint="eastAsia" w:ascii="宋体" w:hAnsi="宋体" w:eastAsia="宋体" w:cs="宋体"/>
                <w:b w:val="0"/>
                <w:bCs w:val="0"/>
              </w:rPr>
            </w:pPr>
          </w:p>
        </w:tc>
      </w:tr>
      <w:tr w14:paraId="56C9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3E61950">
            <w:pPr>
              <w:pStyle w:val="196"/>
              <w:rPr>
                <w:rFonts w:hint="eastAsia" w:ascii="宋体" w:hAnsi="宋体" w:eastAsia="宋体" w:cs="宋体"/>
                <w:b w:val="0"/>
                <w:bCs w:val="0"/>
              </w:rPr>
            </w:pPr>
          </w:p>
        </w:tc>
        <w:tc>
          <w:tcPr>
            <w:tcW w:w="5799" w:type="dxa"/>
            <w:gridSpan w:val="3"/>
            <w:vAlign w:val="center"/>
          </w:tcPr>
          <w:p w14:paraId="4D65DB0B">
            <w:pPr>
              <w:pStyle w:val="196"/>
              <w:jc w:val="both"/>
              <w:rPr>
                <w:rFonts w:hint="eastAsia" w:ascii="宋体" w:hAnsi="宋体" w:eastAsia="宋体" w:cs="宋体"/>
                <w:b w:val="0"/>
                <w:bCs w:val="0"/>
              </w:rPr>
            </w:pPr>
            <w:r>
              <w:rPr>
                <w:rFonts w:hint="eastAsia" w:ascii="宋体" w:hAnsi="宋体" w:eastAsia="宋体" w:cs="宋体"/>
                <w:b w:val="0"/>
                <w:bCs w:val="0"/>
              </w:rPr>
              <w:t>2.各处螺栓、轴销齐全牢固；</w:t>
            </w:r>
          </w:p>
        </w:tc>
        <w:tc>
          <w:tcPr>
            <w:tcW w:w="1618" w:type="dxa"/>
            <w:gridSpan w:val="2"/>
            <w:vMerge w:val="continue"/>
            <w:vAlign w:val="center"/>
          </w:tcPr>
          <w:p w14:paraId="57910BB0">
            <w:pPr>
              <w:pStyle w:val="196"/>
              <w:rPr>
                <w:rFonts w:hint="eastAsia" w:ascii="宋体" w:hAnsi="宋体" w:eastAsia="宋体" w:cs="宋体"/>
                <w:b w:val="0"/>
                <w:bCs w:val="0"/>
              </w:rPr>
            </w:pPr>
          </w:p>
        </w:tc>
        <w:tc>
          <w:tcPr>
            <w:tcW w:w="1116" w:type="dxa"/>
            <w:vAlign w:val="center"/>
          </w:tcPr>
          <w:p w14:paraId="727A3ED8">
            <w:pPr>
              <w:pStyle w:val="196"/>
              <w:rPr>
                <w:rFonts w:hint="eastAsia" w:ascii="宋体" w:hAnsi="宋体" w:eastAsia="宋体" w:cs="宋体"/>
                <w:b w:val="0"/>
                <w:bCs w:val="0"/>
              </w:rPr>
            </w:pPr>
          </w:p>
        </w:tc>
      </w:tr>
      <w:tr w14:paraId="3378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7768D57">
            <w:pPr>
              <w:pStyle w:val="196"/>
              <w:rPr>
                <w:rFonts w:hint="eastAsia" w:ascii="宋体" w:hAnsi="宋体" w:eastAsia="宋体" w:cs="宋体"/>
                <w:b w:val="0"/>
                <w:bCs w:val="0"/>
              </w:rPr>
            </w:pPr>
          </w:p>
        </w:tc>
        <w:tc>
          <w:tcPr>
            <w:tcW w:w="5799" w:type="dxa"/>
            <w:gridSpan w:val="3"/>
            <w:vAlign w:val="center"/>
          </w:tcPr>
          <w:p w14:paraId="3A190FC8">
            <w:pPr>
              <w:pStyle w:val="196"/>
              <w:jc w:val="both"/>
              <w:rPr>
                <w:rFonts w:hint="eastAsia" w:ascii="宋体" w:hAnsi="宋体" w:eastAsia="宋体" w:cs="宋体"/>
                <w:b w:val="0"/>
                <w:bCs w:val="0"/>
              </w:rPr>
            </w:pPr>
            <w:r>
              <w:rPr>
                <w:rFonts w:hint="eastAsia" w:ascii="宋体" w:hAnsi="宋体" w:eastAsia="宋体" w:cs="宋体"/>
                <w:b w:val="0"/>
                <w:bCs w:val="0"/>
              </w:rPr>
              <w:t>3.间距、数量、安装固定符合说明书要求；</w:t>
            </w:r>
          </w:p>
        </w:tc>
        <w:tc>
          <w:tcPr>
            <w:tcW w:w="1618" w:type="dxa"/>
            <w:gridSpan w:val="2"/>
            <w:vMerge w:val="continue"/>
            <w:vAlign w:val="center"/>
          </w:tcPr>
          <w:p w14:paraId="6E7F48F1">
            <w:pPr>
              <w:pStyle w:val="196"/>
              <w:rPr>
                <w:rFonts w:hint="eastAsia" w:ascii="宋体" w:hAnsi="宋体" w:eastAsia="宋体" w:cs="宋体"/>
                <w:b w:val="0"/>
                <w:bCs w:val="0"/>
              </w:rPr>
            </w:pPr>
          </w:p>
        </w:tc>
        <w:tc>
          <w:tcPr>
            <w:tcW w:w="1116" w:type="dxa"/>
            <w:vAlign w:val="center"/>
          </w:tcPr>
          <w:p w14:paraId="241E24DD">
            <w:pPr>
              <w:pStyle w:val="196"/>
              <w:rPr>
                <w:rFonts w:hint="eastAsia" w:ascii="宋体" w:hAnsi="宋体" w:eastAsia="宋体" w:cs="宋体"/>
                <w:b w:val="0"/>
                <w:bCs w:val="0"/>
              </w:rPr>
            </w:pPr>
          </w:p>
        </w:tc>
      </w:tr>
      <w:tr w14:paraId="4424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0583868">
            <w:pPr>
              <w:pStyle w:val="196"/>
              <w:rPr>
                <w:rFonts w:hint="eastAsia" w:ascii="宋体" w:hAnsi="宋体" w:eastAsia="宋体" w:cs="宋体"/>
                <w:b w:val="0"/>
                <w:bCs w:val="0"/>
              </w:rPr>
            </w:pPr>
          </w:p>
        </w:tc>
        <w:tc>
          <w:tcPr>
            <w:tcW w:w="5799" w:type="dxa"/>
            <w:gridSpan w:val="3"/>
            <w:vAlign w:val="center"/>
          </w:tcPr>
          <w:p w14:paraId="1378D75C">
            <w:pPr>
              <w:pStyle w:val="196"/>
              <w:jc w:val="both"/>
              <w:rPr>
                <w:rFonts w:hint="eastAsia" w:ascii="宋体" w:hAnsi="宋体" w:eastAsia="宋体" w:cs="宋体"/>
                <w:b w:val="0"/>
                <w:bCs w:val="0"/>
              </w:rPr>
            </w:pPr>
            <w:r>
              <w:rPr>
                <w:rFonts w:hint="eastAsia" w:ascii="宋体" w:hAnsi="宋体" w:eastAsia="宋体" w:cs="宋体"/>
                <w:b w:val="0"/>
                <w:bCs w:val="0"/>
              </w:rPr>
              <w:t>4.架体不得擅自改动。</w:t>
            </w:r>
          </w:p>
        </w:tc>
        <w:tc>
          <w:tcPr>
            <w:tcW w:w="1618" w:type="dxa"/>
            <w:gridSpan w:val="2"/>
            <w:vMerge w:val="continue"/>
            <w:vAlign w:val="center"/>
          </w:tcPr>
          <w:p w14:paraId="1DEA9547">
            <w:pPr>
              <w:pStyle w:val="196"/>
              <w:rPr>
                <w:rFonts w:hint="eastAsia" w:ascii="宋体" w:hAnsi="宋体" w:eastAsia="宋体" w:cs="宋体"/>
                <w:b w:val="0"/>
                <w:bCs w:val="0"/>
              </w:rPr>
            </w:pPr>
          </w:p>
        </w:tc>
        <w:tc>
          <w:tcPr>
            <w:tcW w:w="1116" w:type="dxa"/>
            <w:vAlign w:val="center"/>
          </w:tcPr>
          <w:p w14:paraId="4B6D88C1">
            <w:pPr>
              <w:pStyle w:val="196"/>
              <w:rPr>
                <w:rFonts w:hint="eastAsia" w:ascii="宋体" w:hAnsi="宋体" w:eastAsia="宋体" w:cs="宋体"/>
                <w:b w:val="0"/>
                <w:bCs w:val="0"/>
              </w:rPr>
            </w:pPr>
          </w:p>
        </w:tc>
      </w:tr>
      <w:tr w14:paraId="0E95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3990EBFF">
            <w:pPr>
              <w:pStyle w:val="196"/>
              <w:rPr>
                <w:rFonts w:hint="eastAsia" w:ascii="宋体" w:hAnsi="宋体" w:eastAsia="宋体" w:cs="宋体"/>
                <w:b w:val="0"/>
                <w:bCs w:val="0"/>
              </w:rPr>
            </w:pPr>
            <w:r>
              <w:rPr>
                <w:rFonts w:hint="eastAsia" w:ascii="宋体" w:hAnsi="宋体" w:eastAsia="宋体" w:cs="宋体"/>
                <w:b w:val="0"/>
                <w:bCs w:val="0"/>
              </w:rPr>
              <w:t>（九）电</w:t>
            </w:r>
          </w:p>
          <w:p w14:paraId="07BA698F">
            <w:pPr>
              <w:pStyle w:val="196"/>
              <w:rPr>
                <w:rFonts w:hint="eastAsia" w:ascii="宋体" w:hAnsi="宋体" w:eastAsia="宋体" w:cs="宋体"/>
                <w:b w:val="0"/>
                <w:bCs w:val="0"/>
              </w:rPr>
            </w:pPr>
            <w:r>
              <w:rPr>
                <w:rFonts w:hint="eastAsia" w:ascii="宋体" w:hAnsi="宋体" w:eastAsia="宋体" w:cs="宋体"/>
                <w:b w:val="0"/>
                <w:bCs w:val="0"/>
              </w:rPr>
              <w:t>气</w:t>
            </w:r>
          </w:p>
        </w:tc>
        <w:tc>
          <w:tcPr>
            <w:tcW w:w="5799" w:type="dxa"/>
            <w:gridSpan w:val="3"/>
            <w:vAlign w:val="center"/>
          </w:tcPr>
          <w:p w14:paraId="15705736">
            <w:pPr>
              <w:pStyle w:val="196"/>
              <w:jc w:val="both"/>
              <w:rPr>
                <w:rFonts w:hint="eastAsia" w:ascii="宋体" w:hAnsi="宋体" w:eastAsia="宋体" w:cs="宋体"/>
                <w:b w:val="0"/>
                <w:bCs w:val="0"/>
              </w:rPr>
            </w:pPr>
            <w:r>
              <w:rPr>
                <w:rFonts w:hint="eastAsia" w:ascii="宋体" w:hAnsi="宋体" w:eastAsia="宋体" w:cs="宋体"/>
                <w:b w:val="0"/>
                <w:bCs w:val="0"/>
              </w:rPr>
              <w:t>1.电缆无破损，无老化；</w:t>
            </w:r>
          </w:p>
        </w:tc>
        <w:tc>
          <w:tcPr>
            <w:tcW w:w="1618" w:type="dxa"/>
            <w:gridSpan w:val="2"/>
            <w:vMerge w:val="restart"/>
            <w:vAlign w:val="center"/>
          </w:tcPr>
          <w:p w14:paraId="11CE784E">
            <w:pPr>
              <w:pStyle w:val="196"/>
              <w:rPr>
                <w:rFonts w:hint="eastAsia" w:ascii="宋体" w:hAnsi="宋体" w:eastAsia="宋体" w:cs="宋体"/>
                <w:b w:val="0"/>
                <w:bCs w:val="0"/>
              </w:rPr>
            </w:pPr>
            <w:r>
              <w:rPr>
                <w:rFonts w:hint="eastAsia" w:ascii="宋体" w:hAnsi="宋体" w:eastAsia="宋体" w:cs="宋体"/>
                <w:b w:val="0"/>
                <w:bCs w:val="0"/>
              </w:rPr>
              <w:t>GB5226.1-2019</w:t>
            </w:r>
          </w:p>
          <w:p w14:paraId="38E9F8F7">
            <w:pPr>
              <w:pStyle w:val="196"/>
              <w:rPr>
                <w:rFonts w:hint="eastAsia" w:ascii="宋体" w:hAnsi="宋体" w:eastAsia="宋体" w:cs="宋体"/>
                <w:b w:val="0"/>
                <w:bCs w:val="0"/>
              </w:rPr>
            </w:pPr>
            <w:r>
              <w:rPr>
                <w:rFonts w:hint="eastAsia" w:ascii="宋体" w:hAnsi="宋体" w:eastAsia="宋体" w:cs="宋体"/>
                <w:b w:val="0"/>
                <w:bCs w:val="0"/>
              </w:rPr>
              <w:t>JGJ160-2016</w:t>
            </w:r>
          </w:p>
          <w:p w14:paraId="0300F127">
            <w:pPr>
              <w:pStyle w:val="196"/>
              <w:rPr>
                <w:rFonts w:hint="eastAsia" w:ascii="宋体" w:hAnsi="宋体" w:eastAsia="宋体" w:cs="宋体"/>
                <w:b w:val="0"/>
                <w:bCs w:val="0"/>
              </w:rPr>
            </w:pPr>
            <w:r>
              <w:rPr>
                <w:rFonts w:hint="eastAsia" w:ascii="宋体" w:hAnsi="宋体" w:eastAsia="宋体" w:cs="宋体"/>
                <w:b w:val="0"/>
                <w:bCs w:val="0"/>
              </w:rPr>
              <w:t xml:space="preserve">GBT5031-2019 </w:t>
            </w:r>
          </w:p>
        </w:tc>
        <w:tc>
          <w:tcPr>
            <w:tcW w:w="1116" w:type="dxa"/>
            <w:vAlign w:val="center"/>
          </w:tcPr>
          <w:p w14:paraId="56301B57">
            <w:pPr>
              <w:pStyle w:val="196"/>
              <w:rPr>
                <w:rFonts w:hint="eastAsia" w:ascii="宋体" w:hAnsi="宋体" w:eastAsia="宋体" w:cs="宋体"/>
                <w:b w:val="0"/>
                <w:bCs w:val="0"/>
              </w:rPr>
            </w:pPr>
          </w:p>
        </w:tc>
      </w:tr>
      <w:tr w14:paraId="3611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CBB27E">
            <w:pPr>
              <w:pStyle w:val="196"/>
              <w:rPr>
                <w:rFonts w:hint="eastAsia" w:ascii="宋体" w:hAnsi="宋体" w:eastAsia="宋体" w:cs="宋体"/>
                <w:b w:val="0"/>
                <w:bCs w:val="0"/>
              </w:rPr>
            </w:pPr>
          </w:p>
        </w:tc>
        <w:tc>
          <w:tcPr>
            <w:tcW w:w="5799" w:type="dxa"/>
            <w:gridSpan w:val="3"/>
            <w:vAlign w:val="center"/>
          </w:tcPr>
          <w:p w14:paraId="1E8B5E6C">
            <w:pPr>
              <w:pStyle w:val="196"/>
              <w:jc w:val="both"/>
              <w:rPr>
                <w:rFonts w:hint="eastAsia" w:ascii="宋体" w:hAnsi="宋体" w:eastAsia="宋体" w:cs="宋体"/>
                <w:b w:val="0"/>
                <w:bCs w:val="0"/>
              </w:rPr>
            </w:pPr>
            <w:r>
              <w:rPr>
                <w:rFonts w:hint="eastAsia" w:ascii="宋体" w:hAnsi="宋体" w:eastAsia="宋体" w:cs="宋体"/>
                <w:b w:val="0"/>
                <w:bCs w:val="0"/>
              </w:rPr>
              <w:t>2.各接地、接零保护装置符合要求；</w:t>
            </w:r>
          </w:p>
        </w:tc>
        <w:tc>
          <w:tcPr>
            <w:tcW w:w="1618" w:type="dxa"/>
            <w:gridSpan w:val="2"/>
            <w:vMerge w:val="continue"/>
            <w:vAlign w:val="center"/>
          </w:tcPr>
          <w:p w14:paraId="63B2161F">
            <w:pPr>
              <w:pStyle w:val="196"/>
              <w:rPr>
                <w:rFonts w:hint="eastAsia" w:ascii="宋体" w:hAnsi="宋体" w:eastAsia="宋体" w:cs="宋体"/>
                <w:b w:val="0"/>
                <w:bCs w:val="0"/>
              </w:rPr>
            </w:pPr>
          </w:p>
        </w:tc>
        <w:tc>
          <w:tcPr>
            <w:tcW w:w="1116" w:type="dxa"/>
            <w:vAlign w:val="center"/>
          </w:tcPr>
          <w:p w14:paraId="420788A4">
            <w:pPr>
              <w:pStyle w:val="196"/>
              <w:rPr>
                <w:rFonts w:hint="eastAsia" w:ascii="宋体" w:hAnsi="宋体" w:eastAsia="宋体" w:cs="宋体"/>
                <w:b w:val="0"/>
                <w:bCs w:val="0"/>
              </w:rPr>
            </w:pPr>
          </w:p>
        </w:tc>
      </w:tr>
      <w:tr w14:paraId="7530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3D3AB73">
            <w:pPr>
              <w:pStyle w:val="196"/>
              <w:rPr>
                <w:rFonts w:hint="eastAsia" w:ascii="宋体" w:hAnsi="宋体" w:eastAsia="宋体" w:cs="宋体"/>
                <w:b w:val="0"/>
                <w:bCs w:val="0"/>
              </w:rPr>
            </w:pPr>
          </w:p>
        </w:tc>
        <w:tc>
          <w:tcPr>
            <w:tcW w:w="5799" w:type="dxa"/>
            <w:gridSpan w:val="3"/>
            <w:vAlign w:val="center"/>
          </w:tcPr>
          <w:p w14:paraId="4A653C55">
            <w:pPr>
              <w:pStyle w:val="196"/>
              <w:jc w:val="both"/>
              <w:rPr>
                <w:rFonts w:hint="eastAsia" w:ascii="宋体" w:hAnsi="宋体" w:eastAsia="宋体" w:cs="宋体"/>
                <w:b w:val="0"/>
                <w:bCs w:val="0"/>
              </w:rPr>
            </w:pPr>
            <w:r>
              <w:rPr>
                <w:rFonts w:hint="eastAsia" w:ascii="宋体" w:hAnsi="宋体" w:eastAsia="宋体" w:cs="宋体"/>
                <w:b w:val="0"/>
                <w:bCs w:val="0"/>
              </w:rPr>
              <w:t>3.开关等配电装置齐全有效；</w:t>
            </w:r>
          </w:p>
        </w:tc>
        <w:tc>
          <w:tcPr>
            <w:tcW w:w="1618" w:type="dxa"/>
            <w:gridSpan w:val="2"/>
            <w:vMerge w:val="continue"/>
            <w:vAlign w:val="center"/>
          </w:tcPr>
          <w:p w14:paraId="28C875C0">
            <w:pPr>
              <w:pStyle w:val="196"/>
              <w:rPr>
                <w:rFonts w:hint="eastAsia" w:ascii="宋体" w:hAnsi="宋体" w:eastAsia="宋体" w:cs="宋体"/>
                <w:b w:val="0"/>
                <w:bCs w:val="0"/>
              </w:rPr>
            </w:pPr>
          </w:p>
        </w:tc>
        <w:tc>
          <w:tcPr>
            <w:tcW w:w="1116" w:type="dxa"/>
            <w:vAlign w:val="center"/>
          </w:tcPr>
          <w:p w14:paraId="2D5A1DAB">
            <w:pPr>
              <w:pStyle w:val="196"/>
              <w:rPr>
                <w:rFonts w:hint="eastAsia" w:ascii="宋体" w:hAnsi="宋体" w:eastAsia="宋体" w:cs="宋体"/>
                <w:b w:val="0"/>
                <w:bCs w:val="0"/>
              </w:rPr>
            </w:pPr>
          </w:p>
        </w:tc>
      </w:tr>
      <w:tr w14:paraId="4B43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967CB2">
            <w:pPr>
              <w:pStyle w:val="196"/>
              <w:rPr>
                <w:rFonts w:hint="eastAsia" w:ascii="宋体" w:hAnsi="宋体" w:eastAsia="宋体" w:cs="宋体"/>
                <w:b w:val="0"/>
                <w:bCs w:val="0"/>
              </w:rPr>
            </w:pPr>
          </w:p>
        </w:tc>
        <w:tc>
          <w:tcPr>
            <w:tcW w:w="5799" w:type="dxa"/>
            <w:gridSpan w:val="3"/>
            <w:vAlign w:val="center"/>
          </w:tcPr>
          <w:p w14:paraId="123A9ECB">
            <w:pPr>
              <w:pStyle w:val="196"/>
              <w:jc w:val="both"/>
              <w:rPr>
                <w:rFonts w:hint="eastAsia" w:ascii="宋体" w:hAnsi="宋体" w:eastAsia="宋体" w:cs="宋体"/>
                <w:b w:val="0"/>
                <w:bCs w:val="0"/>
              </w:rPr>
            </w:pPr>
            <w:r>
              <w:rPr>
                <w:rFonts w:hint="eastAsia" w:ascii="宋体" w:hAnsi="宋体" w:eastAsia="宋体" w:cs="宋体"/>
                <w:b w:val="0"/>
                <w:bCs w:val="0"/>
              </w:rPr>
              <w:t>4.绝缘良好；</w:t>
            </w:r>
          </w:p>
        </w:tc>
        <w:tc>
          <w:tcPr>
            <w:tcW w:w="1618" w:type="dxa"/>
            <w:gridSpan w:val="2"/>
            <w:vMerge w:val="continue"/>
            <w:vAlign w:val="center"/>
          </w:tcPr>
          <w:p w14:paraId="6DEA9B66">
            <w:pPr>
              <w:pStyle w:val="196"/>
              <w:rPr>
                <w:rFonts w:hint="eastAsia" w:ascii="宋体" w:hAnsi="宋体" w:eastAsia="宋体" w:cs="宋体"/>
                <w:b w:val="0"/>
                <w:bCs w:val="0"/>
              </w:rPr>
            </w:pPr>
          </w:p>
        </w:tc>
        <w:tc>
          <w:tcPr>
            <w:tcW w:w="1116" w:type="dxa"/>
            <w:vAlign w:val="center"/>
          </w:tcPr>
          <w:p w14:paraId="5C588719">
            <w:pPr>
              <w:pStyle w:val="196"/>
              <w:rPr>
                <w:rFonts w:hint="eastAsia" w:ascii="宋体" w:hAnsi="宋体" w:eastAsia="宋体" w:cs="宋体"/>
                <w:b w:val="0"/>
                <w:bCs w:val="0"/>
              </w:rPr>
            </w:pPr>
          </w:p>
        </w:tc>
      </w:tr>
      <w:tr w14:paraId="43FC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E13D978">
            <w:pPr>
              <w:pStyle w:val="196"/>
              <w:rPr>
                <w:rFonts w:hint="eastAsia" w:ascii="宋体" w:hAnsi="宋体" w:eastAsia="宋体" w:cs="宋体"/>
                <w:b w:val="0"/>
                <w:bCs w:val="0"/>
              </w:rPr>
            </w:pPr>
          </w:p>
        </w:tc>
        <w:tc>
          <w:tcPr>
            <w:tcW w:w="5799" w:type="dxa"/>
            <w:gridSpan w:val="3"/>
            <w:vAlign w:val="center"/>
          </w:tcPr>
          <w:p w14:paraId="5A8ADA3C">
            <w:pPr>
              <w:pStyle w:val="196"/>
              <w:jc w:val="both"/>
              <w:rPr>
                <w:rFonts w:hint="eastAsia" w:ascii="宋体" w:hAnsi="宋体" w:eastAsia="宋体" w:cs="宋体"/>
                <w:b w:val="0"/>
                <w:bCs w:val="0"/>
              </w:rPr>
            </w:pPr>
            <w:r>
              <w:rPr>
                <w:rFonts w:hint="eastAsia" w:ascii="宋体" w:hAnsi="宋体" w:eastAsia="宋体" w:cs="宋体"/>
                <w:b w:val="0"/>
                <w:bCs w:val="0"/>
              </w:rPr>
              <w:t>5.接闪器、避雷等接地装置良好,；</w:t>
            </w:r>
          </w:p>
        </w:tc>
        <w:tc>
          <w:tcPr>
            <w:tcW w:w="1618" w:type="dxa"/>
            <w:gridSpan w:val="2"/>
            <w:vMerge w:val="continue"/>
            <w:vAlign w:val="center"/>
          </w:tcPr>
          <w:p w14:paraId="1BE32390">
            <w:pPr>
              <w:pStyle w:val="196"/>
              <w:rPr>
                <w:rFonts w:hint="eastAsia" w:ascii="宋体" w:hAnsi="宋体" w:eastAsia="宋体" w:cs="宋体"/>
                <w:b w:val="0"/>
                <w:bCs w:val="0"/>
              </w:rPr>
            </w:pPr>
          </w:p>
        </w:tc>
        <w:tc>
          <w:tcPr>
            <w:tcW w:w="1116" w:type="dxa"/>
            <w:vAlign w:val="center"/>
          </w:tcPr>
          <w:p w14:paraId="73D81723">
            <w:pPr>
              <w:pStyle w:val="196"/>
              <w:rPr>
                <w:rFonts w:hint="eastAsia" w:ascii="宋体" w:hAnsi="宋体" w:eastAsia="宋体" w:cs="宋体"/>
                <w:b w:val="0"/>
                <w:bCs w:val="0"/>
              </w:rPr>
            </w:pPr>
          </w:p>
        </w:tc>
      </w:tr>
      <w:tr w14:paraId="19D9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A12A04">
            <w:pPr>
              <w:pStyle w:val="196"/>
              <w:rPr>
                <w:rFonts w:hint="eastAsia" w:ascii="宋体" w:hAnsi="宋体" w:eastAsia="宋体" w:cs="宋体"/>
                <w:b w:val="0"/>
                <w:bCs w:val="0"/>
              </w:rPr>
            </w:pPr>
          </w:p>
        </w:tc>
        <w:tc>
          <w:tcPr>
            <w:tcW w:w="5799" w:type="dxa"/>
            <w:gridSpan w:val="3"/>
            <w:vAlign w:val="center"/>
          </w:tcPr>
          <w:p w14:paraId="00D5B752">
            <w:pPr>
              <w:pStyle w:val="196"/>
              <w:jc w:val="both"/>
              <w:rPr>
                <w:rFonts w:hint="eastAsia" w:ascii="宋体" w:hAnsi="宋体" w:eastAsia="宋体" w:cs="宋体"/>
                <w:b w:val="0"/>
                <w:bCs w:val="0"/>
              </w:rPr>
            </w:pPr>
            <w:r>
              <w:rPr>
                <w:rFonts w:hint="eastAsia" w:ascii="宋体" w:hAnsi="宋体" w:eastAsia="宋体" w:cs="宋体"/>
                <w:b w:val="0"/>
                <w:bCs w:val="0"/>
              </w:rPr>
              <w:t>6.动力电路和控制电路对地绝缘值不超过0.5兆欧；</w:t>
            </w:r>
          </w:p>
        </w:tc>
        <w:tc>
          <w:tcPr>
            <w:tcW w:w="1618" w:type="dxa"/>
            <w:gridSpan w:val="2"/>
            <w:vMerge w:val="continue"/>
            <w:vAlign w:val="center"/>
          </w:tcPr>
          <w:p w14:paraId="21E66C6E">
            <w:pPr>
              <w:pStyle w:val="196"/>
              <w:rPr>
                <w:rFonts w:hint="eastAsia" w:ascii="宋体" w:hAnsi="宋体" w:eastAsia="宋体" w:cs="宋体"/>
                <w:b w:val="0"/>
                <w:bCs w:val="0"/>
              </w:rPr>
            </w:pPr>
          </w:p>
        </w:tc>
        <w:tc>
          <w:tcPr>
            <w:tcW w:w="1116" w:type="dxa"/>
            <w:vAlign w:val="center"/>
          </w:tcPr>
          <w:p w14:paraId="1FDA6ED0">
            <w:pPr>
              <w:pStyle w:val="196"/>
              <w:rPr>
                <w:rFonts w:hint="eastAsia" w:ascii="宋体" w:hAnsi="宋体" w:eastAsia="宋体" w:cs="宋体"/>
                <w:b w:val="0"/>
                <w:bCs w:val="0"/>
              </w:rPr>
            </w:pPr>
          </w:p>
        </w:tc>
      </w:tr>
      <w:tr w14:paraId="465B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564E710A">
            <w:pPr>
              <w:pStyle w:val="196"/>
              <w:rPr>
                <w:rFonts w:hint="eastAsia" w:ascii="宋体" w:hAnsi="宋体" w:eastAsia="宋体" w:cs="宋体"/>
                <w:b w:val="0"/>
                <w:bCs w:val="0"/>
              </w:rPr>
            </w:pPr>
            <w:r>
              <w:rPr>
                <w:rFonts w:hint="eastAsia" w:ascii="宋体" w:hAnsi="宋体" w:eastAsia="宋体" w:cs="宋体"/>
                <w:b w:val="0"/>
                <w:bCs w:val="0"/>
              </w:rPr>
              <w:t>（十）机构油类</w:t>
            </w:r>
          </w:p>
        </w:tc>
        <w:tc>
          <w:tcPr>
            <w:tcW w:w="5799" w:type="dxa"/>
            <w:gridSpan w:val="3"/>
            <w:vAlign w:val="center"/>
          </w:tcPr>
          <w:p w14:paraId="1A536C22">
            <w:pPr>
              <w:pStyle w:val="196"/>
              <w:jc w:val="both"/>
              <w:rPr>
                <w:rFonts w:hint="eastAsia" w:ascii="宋体" w:hAnsi="宋体" w:eastAsia="宋体" w:cs="宋体"/>
                <w:b w:val="0"/>
                <w:bCs w:val="0"/>
              </w:rPr>
            </w:pPr>
            <w:r>
              <w:rPr>
                <w:rFonts w:hint="eastAsia" w:ascii="宋体" w:hAnsi="宋体" w:eastAsia="宋体" w:cs="宋体"/>
                <w:b w:val="0"/>
                <w:bCs w:val="0"/>
              </w:rPr>
              <w:t>1.减速机、卷扬机、回转机构、液压顶升系统部件齐全、工作正常；</w:t>
            </w:r>
          </w:p>
        </w:tc>
        <w:tc>
          <w:tcPr>
            <w:tcW w:w="1618" w:type="dxa"/>
            <w:gridSpan w:val="2"/>
            <w:vMerge w:val="restart"/>
            <w:vAlign w:val="center"/>
          </w:tcPr>
          <w:p w14:paraId="0D6807E8">
            <w:pPr>
              <w:pStyle w:val="196"/>
              <w:rPr>
                <w:rFonts w:hint="eastAsia" w:ascii="宋体" w:hAnsi="宋体" w:eastAsia="宋体" w:cs="宋体"/>
                <w:b w:val="0"/>
                <w:bCs w:val="0"/>
              </w:rPr>
            </w:pPr>
            <w:r>
              <w:rPr>
                <w:rFonts w:hint="eastAsia" w:ascii="宋体" w:hAnsi="宋体" w:eastAsia="宋体" w:cs="宋体"/>
                <w:b w:val="0"/>
                <w:bCs w:val="0"/>
              </w:rPr>
              <w:t xml:space="preserve">GBT5031-2019 </w:t>
            </w:r>
          </w:p>
          <w:p w14:paraId="6B04018E">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13BCA038">
            <w:pPr>
              <w:pStyle w:val="196"/>
              <w:rPr>
                <w:rFonts w:hint="eastAsia" w:ascii="宋体" w:hAnsi="宋体" w:eastAsia="宋体" w:cs="宋体"/>
                <w:b w:val="0"/>
                <w:bCs w:val="0"/>
              </w:rPr>
            </w:pPr>
          </w:p>
        </w:tc>
      </w:tr>
      <w:tr w14:paraId="30EF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F95E3">
            <w:pPr>
              <w:pStyle w:val="196"/>
              <w:rPr>
                <w:rFonts w:hint="eastAsia" w:ascii="宋体" w:hAnsi="宋体" w:eastAsia="宋体" w:cs="宋体"/>
                <w:b w:val="0"/>
                <w:bCs w:val="0"/>
              </w:rPr>
            </w:pPr>
          </w:p>
        </w:tc>
        <w:tc>
          <w:tcPr>
            <w:tcW w:w="5799" w:type="dxa"/>
            <w:gridSpan w:val="3"/>
            <w:vAlign w:val="center"/>
          </w:tcPr>
          <w:p w14:paraId="7775FAF4">
            <w:pPr>
              <w:pStyle w:val="196"/>
              <w:jc w:val="both"/>
              <w:rPr>
                <w:rFonts w:hint="eastAsia" w:ascii="宋体" w:hAnsi="宋体" w:eastAsia="宋体" w:cs="宋体"/>
                <w:b w:val="0"/>
                <w:bCs w:val="0"/>
              </w:rPr>
            </w:pPr>
            <w:r>
              <w:rPr>
                <w:rFonts w:hint="eastAsia" w:ascii="宋体" w:hAnsi="宋体" w:eastAsia="宋体" w:cs="宋体"/>
                <w:b w:val="0"/>
                <w:bCs w:val="0"/>
              </w:rPr>
              <w:t>2.传动部位有防护罩；</w:t>
            </w:r>
          </w:p>
        </w:tc>
        <w:tc>
          <w:tcPr>
            <w:tcW w:w="1618" w:type="dxa"/>
            <w:gridSpan w:val="2"/>
            <w:vMerge w:val="continue"/>
            <w:vAlign w:val="center"/>
          </w:tcPr>
          <w:p w14:paraId="04296C83">
            <w:pPr>
              <w:pStyle w:val="196"/>
              <w:rPr>
                <w:rFonts w:hint="eastAsia" w:ascii="宋体" w:hAnsi="宋体" w:eastAsia="宋体" w:cs="宋体"/>
                <w:b w:val="0"/>
                <w:bCs w:val="0"/>
              </w:rPr>
            </w:pPr>
          </w:p>
        </w:tc>
        <w:tc>
          <w:tcPr>
            <w:tcW w:w="1116" w:type="dxa"/>
            <w:vAlign w:val="center"/>
          </w:tcPr>
          <w:p w14:paraId="44349975">
            <w:pPr>
              <w:pStyle w:val="196"/>
              <w:rPr>
                <w:rFonts w:hint="eastAsia" w:ascii="宋体" w:hAnsi="宋体" w:eastAsia="宋体" w:cs="宋体"/>
                <w:b w:val="0"/>
                <w:bCs w:val="0"/>
              </w:rPr>
            </w:pPr>
          </w:p>
        </w:tc>
      </w:tr>
      <w:tr w14:paraId="512E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01B153FB">
            <w:pPr>
              <w:pStyle w:val="196"/>
              <w:rPr>
                <w:rFonts w:hint="eastAsia" w:ascii="宋体" w:hAnsi="宋体" w:eastAsia="宋体" w:cs="宋体"/>
                <w:b w:val="0"/>
                <w:bCs w:val="0"/>
              </w:rPr>
            </w:pPr>
          </w:p>
        </w:tc>
        <w:tc>
          <w:tcPr>
            <w:tcW w:w="5799" w:type="dxa"/>
            <w:gridSpan w:val="3"/>
            <w:vAlign w:val="center"/>
          </w:tcPr>
          <w:p w14:paraId="0AEF6FA5">
            <w:pPr>
              <w:pStyle w:val="196"/>
              <w:jc w:val="both"/>
              <w:rPr>
                <w:rFonts w:hint="eastAsia" w:ascii="宋体" w:hAnsi="宋体" w:eastAsia="宋体" w:cs="宋体"/>
                <w:b w:val="0"/>
                <w:bCs w:val="0"/>
              </w:rPr>
            </w:pPr>
            <w:r>
              <w:rPr>
                <w:rFonts w:hint="eastAsia" w:ascii="宋体" w:hAnsi="宋体" w:eastAsia="宋体" w:cs="宋体"/>
                <w:b w:val="0"/>
                <w:bCs w:val="0"/>
              </w:rPr>
              <w:t>3.油箱有足够容量；</w:t>
            </w:r>
          </w:p>
        </w:tc>
        <w:tc>
          <w:tcPr>
            <w:tcW w:w="1618" w:type="dxa"/>
            <w:gridSpan w:val="2"/>
            <w:vMerge w:val="continue"/>
            <w:vAlign w:val="center"/>
          </w:tcPr>
          <w:p w14:paraId="1E9ACDE9">
            <w:pPr>
              <w:pStyle w:val="196"/>
              <w:rPr>
                <w:rFonts w:hint="eastAsia" w:ascii="宋体" w:hAnsi="宋体" w:eastAsia="宋体" w:cs="宋体"/>
                <w:b w:val="0"/>
                <w:bCs w:val="0"/>
              </w:rPr>
            </w:pPr>
          </w:p>
        </w:tc>
        <w:tc>
          <w:tcPr>
            <w:tcW w:w="1116" w:type="dxa"/>
            <w:vAlign w:val="center"/>
          </w:tcPr>
          <w:p w14:paraId="33DA1A42">
            <w:pPr>
              <w:pStyle w:val="196"/>
              <w:rPr>
                <w:rFonts w:hint="eastAsia" w:ascii="宋体" w:hAnsi="宋体" w:eastAsia="宋体" w:cs="宋体"/>
                <w:b w:val="0"/>
                <w:bCs w:val="0"/>
              </w:rPr>
            </w:pPr>
          </w:p>
        </w:tc>
      </w:tr>
      <w:tr w14:paraId="4BFB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7408855E">
            <w:pPr>
              <w:pStyle w:val="196"/>
              <w:rPr>
                <w:rFonts w:hint="eastAsia" w:ascii="宋体" w:hAnsi="宋体" w:eastAsia="宋体" w:cs="宋体"/>
                <w:b w:val="0"/>
                <w:bCs w:val="0"/>
              </w:rPr>
            </w:pPr>
          </w:p>
        </w:tc>
        <w:tc>
          <w:tcPr>
            <w:tcW w:w="5799" w:type="dxa"/>
            <w:gridSpan w:val="3"/>
            <w:vAlign w:val="center"/>
          </w:tcPr>
          <w:p w14:paraId="05F152E6">
            <w:pPr>
              <w:pStyle w:val="196"/>
              <w:jc w:val="both"/>
              <w:rPr>
                <w:rFonts w:hint="eastAsia" w:ascii="宋体" w:hAnsi="宋体" w:eastAsia="宋体" w:cs="宋体"/>
                <w:b w:val="0"/>
                <w:bCs w:val="0"/>
              </w:rPr>
            </w:pPr>
            <w:r>
              <w:rPr>
                <w:rFonts w:hint="eastAsia" w:ascii="宋体" w:hAnsi="宋体" w:eastAsia="宋体" w:cs="宋体"/>
                <w:b w:val="0"/>
                <w:bCs w:val="0"/>
              </w:rPr>
              <w:t>4.油路无泄露、堵塞现象。</w:t>
            </w:r>
          </w:p>
        </w:tc>
        <w:tc>
          <w:tcPr>
            <w:tcW w:w="1618" w:type="dxa"/>
            <w:gridSpan w:val="2"/>
            <w:vMerge w:val="continue"/>
            <w:vAlign w:val="center"/>
          </w:tcPr>
          <w:p w14:paraId="1605FCD3">
            <w:pPr>
              <w:pStyle w:val="196"/>
              <w:rPr>
                <w:rFonts w:hint="eastAsia" w:ascii="宋体" w:hAnsi="宋体" w:eastAsia="宋体" w:cs="宋体"/>
                <w:b w:val="0"/>
                <w:bCs w:val="0"/>
              </w:rPr>
            </w:pPr>
          </w:p>
        </w:tc>
        <w:tc>
          <w:tcPr>
            <w:tcW w:w="1116" w:type="dxa"/>
            <w:vAlign w:val="center"/>
          </w:tcPr>
          <w:p w14:paraId="7EC0F820">
            <w:pPr>
              <w:pStyle w:val="196"/>
              <w:rPr>
                <w:rFonts w:hint="eastAsia" w:ascii="宋体" w:hAnsi="宋体" w:eastAsia="宋体" w:cs="宋体"/>
                <w:b w:val="0"/>
                <w:bCs w:val="0"/>
              </w:rPr>
            </w:pPr>
          </w:p>
        </w:tc>
      </w:tr>
      <w:tr w14:paraId="2226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851D9EC">
            <w:pPr>
              <w:pStyle w:val="196"/>
              <w:rPr>
                <w:rFonts w:hint="eastAsia" w:ascii="宋体" w:hAnsi="宋体" w:eastAsia="宋体" w:cs="宋体"/>
                <w:b w:val="0"/>
                <w:bCs w:val="0"/>
              </w:rPr>
            </w:pPr>
            <w:r>
              <w:rPr>
                <w:rFonts w:hint="eastAsia" w:ascii="宋体" w:hAnsi="宋体" w:eastAsia="宋体" w:cs="宋体"/>
                <w:b w:val="0"/>
                <w:bCs w:val="0"/>
              </w:rPr>
              <w:t>十一</w:t>
            </w:r>
          </w:p>
          <w:p w14:paraId="1721F07A">
            <w:pPr>
              <w:pStyle w:val="196"/>
              <w:rPr>
                <w:rFonts w:hint="eastAsia" w:ascii="宋体" w:hAnsi="宋体" w:eastAsia="宋体" w:cs="宋体"/>
                <w:b w:val="0"/>
                <w:bCs w:val="0"/>
              </w:rPr>
            </w:pPr>
            <w:r>
              <w:rPr>
                <w:rFonts w:hint="eastAsia" w:ascii="宋体" w:hAnsi="宋体" w:eastAsia="宋体" w:cs="宋体"/>
                <w:b w:val="0"/>
                <w:bCs w:val="0"/>
              </w:rPr>
              <w:t>制</w:t>
            </w:r>
          </w:p>
          <w:p w14:paraId="0C134593">
            <w:pPr>
              <w:pStyle w:val="196"/>
              <w:rPr>
                <w:rFonts w:hint="eastAsia" w:ascii="宋体" w:hAnsi="宋体" w:eastAsia="宋体" w:cs="宋体"/>
                <w:b w:val="0"/>
                <w:bCs w:val="0"/>
              </w:rPr>
            </w:pPr>
            <w:r>
              <w:rPr>
                <w:rFonts w:hint="eastAsia" w:ascii="宋体" w:hAnsi="宋体" w:eastAsia="宋体" w:cs="宋体"/>
                <w:b w:val="0"/>
                <w:bCs w:val="0"/>
              </w:rPr>
              <w:t>动</w:t>
            </w:r>
          </w:p>
          <w:p w14:paraId="5A60D64B">
            <w:pPr>
              <w:pStyle w:val="196"/>
              <w:rPr>
                <w:rFonts w:hint="eastAsia" w:ascii="宋体" w:hAnsi="宋体" w:eastAsia="宋体" w:cs="宋体"/>
                <w:b w:val="0"/>
                <w:bCs w:val="0"/>
              </w:rPr>
            </w:pPr>
            <w:r>
              <w:rPr>
                <w:rFonts w:hint="eastAsia" w:ascii="宋体" w:hAnsi="宋体" w:eastAsia="宋体" w:cs="宋体"/>
                <w:b w:val="0"/>
                <w:bCs w:val="0"/>
              </w:rPr>
              <w:t>器</w:t>
            </w:r>
          </w:p>
        </w:tc>
        <w:tc>
          <w:tcPr>
            <w:tcW w:w="5799" w:type="dxa"/>
            <w:gridSpan w:val="3"/>
            <w:vAlign w:val="center"/>
          </w:tcPr>
          <w:p w14:paraId="5009D66F">
            <w:pPr>
              <w:pStyle w:val="196"/>
              <w:jc w:val="both"/>
              <w:rPr>
                <w:rFonts w:hint="eastAsia" w:ascii="宋体" w:hAnsi="宋体" w:eastAsia="宋体" w:cs="宋体"/>
                <w:b w:val="0"/>
                <w:bCs w:val="0"/>
              </w:rPr>
            </w:pPr>
            <w:r>
              <w:rPr>
                <w:rFonts w:hint="eastAsia" w:ascii="宋体" w:hAnsi="宋体" w:eastAsia="宋体" w:cs="宋体"/>
                <w:b w:val="0"/>
                <w:bCs w:val="0"/>
              </w:rPr>
              <w:t>1.无可见裂纹;</w:t>
            </w:r>
          </w:p>
        </w:tc>
        <w:tc>
          <w:tcPr>
            <w:tcW w:w="1618" w:type="dxa"/>
            <w:gridSpan w:val="2"/>
            <w:vMerge w:val="restart"/>
            <w:vAlign w:val="center"/>
          </w:tcPr>
          <w:p w14:paraId="24743C57">
            <w:pPr>
              <w:pStyle w:val="196"/>
              <w:rPr>
                <w:rFonts w:hint="eastAsia" w:ascii="宋体" w:hAnsi="宋体" w:eastAsia="宋体" w:cs="宋体"/>
                <w:b w:val="0"/>
                <w:bCs w:val="0"/>
              </w:rPr>
            </w:pPr>
            <w:r>
              <w:rPr>
                <w:rFonts w:hint="eastAsia" w:ascii="宋体" w:hAnsi="宋体" w:eastAsia="宋体" w:cs="宋体"/>
                <w:b w:val="0"/>
                <w:bCs w:val="0"/>
              </w:rPr>
              <w:t>GB5144-2006</w:t>
            </w:r>
          </w:p>
          <w:p w14:paraId="1A3B8B2F">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795738AD">
            <w:pPr>
              <w:pStyle w:val="196"/>
              <w:rPr>
                <w:rFonts w:hint="eastAsia" w:ascii="宋体" w:hAnsi="宋体" w:eastAsia="宋体" w:cs="宋体"/>
                <w:b w:val="0"/>
                <w:bCs w:val="0"/>
              </w:rPr>
            </w:pPr>
          </w:p>
        </w:tc>
      </w:tr>
      <w:tr w14:paraId="03F7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311716C4">
            <w:pPr>
              <w:pStyle w:val="196"/>
              <w:rPr>
                <w:rFonts w:hint="eastAsia" w:ascii="宋体" w:hAnsi="宋体" w:eastAsia="宋体" w:cs="宋体"/>
                <w:b w:val="0"/>
                <w:bCs w:val="0"/>
              </w:rPr>
            </w:pPr>
          </w:p>
        </w:tc>
        <w:tc>
          <w:tcPr>
            <w:tcW w:w="5799" w:type="dxa"/>
            <w:gridSpan w:val="3"/>
            <w:vAlign w:val="center"/>
          </w:tcPr>
          <w:p w14:paraId="5DD11A0B">
            <w:pPr>
              <w:pStyle w:val="196"/>
              <w:jc w:val="both"/>
              <w:rPr>
                <w:rFonts w:hint="eastAsia" w:ascii="宋体" w:hAnsi="宋体" w:eastAsia="宋体" w:cs="宋体"/>
                <w:b w:val="0"/>
                <w:bCs w:val="0"/>
              </w:rPr>
            </w:pPr>
            <w:r>
              <w:rPr>
                <w:rFonts w:hint="eastAsia" w:ascii="宋体" w:hAnsi="宋体" w:eastAsia="宋体" w:cs="宋体"/>
                <w:b w:val="0"/>
                <w:bCs w:val="0"/>
              </w:rPr>
              <w:t>2.制动块摩擦衬垫磨损量未达原厚度的50%;</w:t>
            </w:r>
          </w:p>
        </w:tc>
        <w:tc>
          <w:tcPr>
            <w:tcW w:w="1618" w:type="dxa"/>
            <w:gridSpan w:val="2"/>
            <w:vMerge w:val="continue"/>
            <w:vAlign w:val="center"/>
          </w:tcPr>
          <w:p w14:paraId="39E104B8">
            <w:pPr>
              <w:pStyle w:val="196"/>
              <w:rPr>
                <w:rFonts w:hint="eastAsia" w:ascii="宋体" w:hAnsi="宋体" w:eastAsia="宋体" w:cs="宋体"/>
                <w:b w:val="0"/>
                <w:bCs w:val="0"/>
              </w:rPr>
            </w:pPr>
          </w:p>
        </w:tc>
        <w:tc>
          <w:tcPr>
            <w:tcW w:w="1116" w:type="dxa"/>
            <w:vAlign w:val="center"/>
          </w:tcPr>
          <w:p w14:paraId="087ECFD4">
            <w:pPr>
              <w:pStyle w:val="196"/>
              <w:rPr>
                <w:rFonts w:hint="eastAsia" w:ascii="宋体" w:hAnsi="宋体" w:eastAsia="宋体" w:cs="宋体"/>
                <w:b w:val="0"/>
                <w:bCs w:val="0"/>
              </w:rPr>
            </w:pPr>
          </w:p>
        </w:tc>
      </w:tr>
      <w:tr w14:paraId="1873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F0217E0">
            <w:pPr>
              <w:pStyle w:val="196"/>
              <w:rPr>
                <w:rFonts w:hint="eastAsia" w:ascii="宋体" w:hAnsi="宋体" w:eastAsia="宋体" w:cs="宋体"/>
                <w:b w:val="0"/>
                <w:bCs w:val="0"/>
              </w:rPr>
            </w:pPr>
          </w:p>
        </w:tc>
        <w:tc>
          <w:tcPr>
            <w:tcW w:w="5799" w:type="dxa"/>
            <w:gridSpan w:val="3"/>
            <w:vAlign w:val="center"/>
          </w:tcPr>
          <w:p w14:paraId="1E5AD966">
            <w:pPr>
              <w:pStyle w:val="196"/>
              <w:jc w:val="both"/>
              <w:rPr>
                <w:rFonts w:hint="eastAsia" w:ascii="宋体" w:hAnsi="宋体" w:eastAsia="宋体" w:cs="宋体"/>
                <w:b w:val="0"/>
                <w:bCs w:val="0"/>
              </w:rPr>
            </w:pPr>
            <w:r>
              <w:rPr>
                <w:rFonts w:hint="eastAsia" w:ascii="宋体" w:hAnsi="宋体" w:eastAsia="宋体" w:cs="宋体"/>
                <w:b w:val="0"/>
                <w:bCs w:val="0"/>
              </w:rPr>
              <w:t>3.制动轮表面磨损量未达1.5 mm ~2mm;</w:t>
            </w:r>
          </w:p>
        </w:tc>
        <w:tc>
          <w:tcPr>
            <w:tcW w:w="1618" w:type="dxa"/>
            <w:gridSpan w:val="2"/>
            <w:vMerge w:val="continue"/>
            <w:vAlign w:val="center"/>
          </w:tcPr>
          <w:p w14:paraId="1E52DC8C">
            <w:pPr>
              <w:pStyle w:val="196"/>
              <w:rPr>
                <w:rFonts w:hint="eastAsia" w:ascii="宋体" w:hAnsi="宋体" w:eastAsia="宋体" w:cs="宋体"/>
                <w:b w:val="0"/>
                <w:bCs w:val="0"/>
              </w:rPr>
            </w:pPr>
          </w:p>
        </w:tc>
        <w:tc>
          <w:tcPr>
            <w:tcW w:w="1116" w:type="dxa"/>
            <w:vAlign w:val="center"/>
          </w:tcPr>
          <w:p w14:paraId="6BE3AD11">
            <w:pPr>
              <w:pStyle w:val="196"/>
              <w:rPr>
                <w:rFonts w:hint="eastAsia" w:ascii="宋体" w:hAnsi="宋体" w:eastAsia="宋体" w:cs="宋体"/>
                <w:b w:val="0"/>
                <w:bCs w:val="0"/>
              </w:rPr>
            </w:pPr>
          </w:p>
        </w:tc>
      </w:tr>
      <w:tr w14:paraId="0B64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1967A111">
            <w:pPr>
              <w:pStyle w:val="196"/>
              <w:rPr>
                <w:rFonts w:hint="eastAsia" w:ascii="宋体" w:hAnsi="宋体" w:eastAsia="宋体" w:cs="宋体"/>
                <w:b w:val="0"/>
                <w:bCs w:val="0"/>
              </w:rPr>
            </w:pPr>
          </w:p>
        </w:tc>
        <w:tc>
          <w:tcPr>
            <w:tcW w:w="5799" w:type="dxa"/>
            <w:gridSpan w:val="3"/>
            <w:vAlign w:val="center"/>
          </w:tcPr>
          <w:p w14:paraId="379AC1F9">
            <w:pPr>
              <w:pStyle w:val="196"/>
              <w:jc w:val="both"/>
              <w:rPr>
                <w:rFonts w:hint="eastAsia" w:ascii="宋体" w:hAnsi="宋体" w:eastAsia="宋体" w:cs="宋体"/>
                <w:b w:val="0"/>
                <w:bCs w:val="0"/>
              </w:rPr>
            </w:pPr>
            <w:r>
              <w:rPr>
                <w:rFonts w:hint="eastAsia" w:ascii="宋体" w:hAnsi="宋体" w:eastAsia="宋体" w:cs="宋体"/>
                <w:b w:val="0"/>
                <w:bCs w:val="0"/>
              </w:rPr>
              <w:t>4.弹簧未出现塑性变形;</w:t>
            </w:r>
          </w:p>
        </w:tc>
        <w:tc>
          <w:tcPr>
            <w:tcW w:w="1618" w:type="dxa"/>
            <w:gridSpan w:val="2"/>
            <w:vMerge w:val="continue"/>
            <w:vAlign w:val="center"/>
          </w:tcPr>
          <w:p w14:paraId="47103B28">
            <w:pPr>
              <w:pStyle w:val="196"/>
              <w:rPr>
                <w:rFonts w:hint="eastAsia" w:ascii="宋体" w:hAnsi="宋体" w:eastAsia="宋体" w:cs="宋体"/>
                <w:b w:val="0"/>
                <w:bCs w:val="0"/>
              </w:rPr>
            </w:pPr>
          </w:p>
        </w:tc>
        <w:tc>
          <w:tcPr>
            <w:tcW w:w="1116" w:type="dxa"/>
            <w:vAlign w:val="center"/>
          </w:tcPr>
          <w:p w14:paraId="54BA553B">
            <w:pPr>
              <w:pStyle w:val="196"/>
              <w:rPr>
                <w:rFonts w:hint="eastAsia" w:ascii="宋体" w:hAnsi="宋体" w:eastAsia="宋体" w:cs="宋体"/>
                <w:b w:val="0"/>
                <w:bCs w:val="0"/>
              </w:rPr>
            </w:pPr>
          </w:p>
        </w:tc>
      </w:tr>
      <w:tr w14:paraId="0369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2E8B3F3D">
            <w:pPr>
              <w:pStyle w:val="196"/>
              <w:rPr>
                <w:rFonts w:hint="eastAsia" w:ascii="宋体" w:hAnsi="宋体" w:eastAsia="宋体" w:cs="宋体"/>
                <w:b w:val="0"/>
                <w:bCs w:val="0"/>
              </w:rPr>
            </w:pPr>
            <w:r>
              <w:rPr>
                <w:rFonts w:hint="eastAsia" w:ascii="宋体" w:hAnsi="宋体" w:eastAsia="宋体" w:cs="宋体"/>
                <w:b w:val="0"/>
                <w:bCs w:val="0"/>
              </w:rPr>
              <w:t>十二</w:t>
            </w:r>
          </w:p>
          <w:p w14:paraId="2F05CDF8">
            <w:pPr>
              <w:pStyle w:val="196"/>
              <w:rPr>
                <w:rFonts w:hint="eastAsia" w:ascii="宋体" w:hAnsi="宋体" w:eastAsia="宋体" w:cs="宋体"/>
                <w:b w:val="0"/>
                <w:bCs w:val="0"/>
              </w:rPr>
            </w:pPr>
            <w:r>
              <w:rPr>
                <w:rFonts w:hint="eastAsia" w:ascii="宋体" w:hAnsi="宋体" w:eastAsia="宋体" w:cs="宋体"/>
                <w:b w:val="0"/>
                <w:bCs w:val="0"/>
              </w:rPr>
              <w:t>安</w:t>
            </w:r>
          </w:p>
          <w:p w14:paraId="0CBB6F86">
            <w:pPr>
              <w:pStyle w:val="196"/>
              <w:rPr>
                <w:rFonts w:hint="eastAsia" w:ascii="宋体" w:hAnsi="宋体" w:eastAsia="宋体" w:cs="宋体"/>
                <w:b w:val="0"/>
                <w:bCs w:val="0"/>
              </w:rPr>
            </w:pPr>
            <w:r>
              <w:rPr>
                <w:rFonts w:hint="eastAsia" w:ascii="宋体" w:hAnsi="宋体" w:eastAsia="宋体" w:cs="宋体"/>
                <w:b w:val="0"/>
                <w:bCs w:val="0"/>
              </w:rPr>
              <w:t>全</w:t>
            </w:r>
          </w:p>
          <w:p w14:paraId="0DB225A6">
            <w:pPr>
              <w:pStyle w:val="196"/>
              <w:rPr>
                <w:rFonts w:hint="eastAsia" w:ascii="宋体" w:hAnsi="宋体" w:eastAsia="宋体" w:cs="宋体"/>
                <w:b w:val="0"/>
                <w:bCs w:val="0"/>
              </w:rPr>
            </w:pPr>
            <w:r>
              <w:rPr>
                <w:rFonts w:hint="eastAsia" w:ascii="宋体" w:hAnsi="宋体" w:eastAsia="宋体" w:cs="宋体"/>
                <w:b w:val="0"/>
                <w:bCs w:val="0"/>
              </w:rPr>
              <w:t>距</w:t>
            </w:r>
          </w:p>
          <w:p w14:paraId="065B0D1A">
            <w:pPr>
              <w:pStyle w:val="196"/>
              <w:rPr>
                <w:rFonts w:hint="eastAsia" w:ascii="宋体" w:hAnsi="宋体" w:eastAsia="宋体" w:cs="宋体"/>
                <w:b w:val="0"/>
                <w:bCs w:val="0"/>
              </w:rPr>
            </w:pPr>
            <w:r>
              <w:rPr>
                <w:rFonts w:hint="eastAsia" w:ascii="宋体" w:hAnsi="宋体" w:eastAsia="宋体" w:cs="宋体"/>
                <w:b w:val="0"/>
                <w:bCs w:val="0"/>
              </w:rPr>
              <w:t>离</w:t>
            </w:r>
          </w:p>
        </w:tc>
        <w:tc>
          <w:tcPr>
            <w:tcW w:w="5799" w:type="dxa"/>
            <w:gridSpan w:val="3"/>
            <w:vAlign w:val="center"/>
          </w:tcPr>
          <w:p w14:paraId="6E124FF8">
            <w:pPr>
              <w:pStyle w:val="196"/>
              <w:jc w:val="both"/>
              <w:rPr>
                <w:rFonts w:hint="eastAsia" w:ascii="宋体" w:hAnsi="宋体" w:eastAsia="宋体" w:cs="宋体"/>
                <w:b w:val="0"/>
                <w:bCs w:val="0"/>
              </w:rPr>
            </w:pPr>
            <w:r>
              <w:rPr>
                <w:rFonts w:hint="eastAsia" w:ascii="宋体" w:hAnsi="宋体" w:eastAsia="宋体" w:cs="宋体"/>
                <w:b w:val="0"/>
                <w:bCs w:val="0"/>
              </w:rPr>
              <w:t>1.与建筑物周围施工设施之间距离≥0.5米；</w:t>
            </w:r>
          </w:p>
        </w:tc>
        <w:tc>
          <w:tcPr>
            <w:tcW w:w="1618" w:type="dxa"/>
            <w:gridSpan w:val="2"/>
            <w:vMerge w:val="restart"/>
            <w:vAlign w:val="center"/>
          </w:tcPr>
          <w:p w14:paraId="4F92DFC5">
            <w:pPr>
              <w:pStyle w:val="196"/>
              <w:rPr>
                <w:rFonts w:hint="eastAsia" w:ascii="宋体" w:hAnsi="宋体" w:eastAsia="宋体" w:cs="宋体"/>
                <w:b w:val="0"/>
                <w:bCs w:val="0"/>
              </w:rPr>
            </w:pPr>
            <w:r>
              <w:rPr>
                <w:rFonts w:hint="eastAsia" w:ascii="宋体" w:hAnsi="宋体" w:eastAsia="宋体" w:cs="宋体"/>
                <w:b w:val="0"/>
                <w:bCs w:val="0"/>
              </w:rPr>
              <w:t>JGJ196-2010</w:t>
            </w:r>
          </w:p>
          <w:p w14:paraId="509F5A03">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0C4D0FF1">
            <w:pPr>
              <w:pStyle w:val="196"/>
              <w:rPr>
                <w:rFonts w:hint="eastAsia" w:ascii="宋体" w:hAnsi="宋体" w:eastAsia="宋体" w:cs="宋体"/>
                <w:b w:val="0"/>
                <w:bCs w:val="0"/>
              </w:rPr>
            </w:pPr>
          </w:p>
        </w:tc>
      </w:tr>
      <w:tr w14:paraId="19CE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788050EB">
            <w:pPr>
              <w:pStyle w:val="196"/>
              <w:rPr>
                <w:rFonts w:hint="eastAsia" w:ascii="宋体" w:hAnsi="宋体" w:eastAsia="宋体" w:cs="宋体"/>
                <w:b w:val="0"/>
                <w:bCs w:val="0"/>
              </w:rPr>
            </w:pPr>
          </w:p>
        </w:tc>
        <w:tc>
          <w:tcPr>
            <w:tcW w:w="5799" w:type="dxa"/>
            <w:gridSpan w:val="3"/>
            <w:vAlign w:val="center"/>
          </w:tcPr>
          <w:p w14:paraId="6DAD4446">
            <w:pPr>
              <w:pStyle w:val="196"/>
              <w:jc w:val="both"/>
              <w:rPr>
                <w:rFonts w:hint="eastAsia" w:ascii="宋体" w:hAnsi="宋体" w:eastAsia="宋体" w:cs="宋体"/>
                <w:b w:val="0"/>
                <w:bCs w:val="0"/>
              </w:rPr>
            </w:pPr>
            <w:r>
              <w:rPr>
                <w:rFonts w:hint="eastAsia" w:ascii="宋体" w:hAnsi="宋体" w:eastAsia="宋体" w:cs="宋体"/>
                <w:b w:val="0"/>
                <w:bCs w:val="0"/>
              </w:rPr>
              <w:t>2.多塔作业相互间应符合要求，有防碰撞措施；</w:t>
            </w:r>
          </w:p>
        </w:tc>
        <w:tc>
          <w:tcPr>
            <w:tcW w:w="1618" w:type="dxa"/>
            <w:gridSpan w:val="2"/>
            <w:vMerge w:val="continue"/>
            <w:vAlign w:val="center"/>
          </w:tcPr>
          <w:p w14:paraId="2B2129D7">
            <w:pPr>
              <w:pStyle w:val="196"/>
              <w:rPr>
                <w:rFonts w:hint="eastAsia" w:ascii="宋体" w:hAnsi="宋体" w:eastAsia="宋体" w:cs="宋体"/>
                <w:b w:val="0"/>
                <w:bCs w:val="0"/>
              </w:rPr>
            </w:pPr>
          </w:p>
        </w:tc>
        <w:tc>
          <w:tcPr>
            <w:tcW w:w="1116" w:type="dxa"/>
            <w:vAlign w:val="center"/>
          </w:tcPr>
          <w:p w14:paraId="324EF30D">
            <w:pPr>
              <w:pStyle w:val="196"/>
              <w:rPr>
                <w:rFonts w:hint="eastAsia" w:ascii="宋体" w:hAnsi="宋体" w:eastAsia="宋体" w:cs="宋体"/>
                <w:b w:val="0"/>
                <w:bCs w:val="0"/>
              </w:rPr>
            </w:pPr>
          </w:p>
        </w:tc>
      </w:tr>
      <w:tr w14:paraId="61B0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34659891">
            <w:pPr>
              <w:pStyle w:val="196"/>
              <w:rPr>
                <w:rFonts w:hint="eastAsia" w:ascii="宋体" w:hAnsi="宋体" w:eastAsia="宋体" w:cs="宋体"/>
                <w:b w:val="0"/>
                <w:bCs w:val="0"/>
              </w:rPr>
            </w:pPr>
          </w:p>
        </w:tc>
        <w:tc>
          <w:tcPr>
            <w:tcW w:w="5799" w:type="dxa"/>
            <w:gridSpan w:val="3"/>
            <w:vAlign w:val="center"/>
          </w:tcPr>
          <w:p w14:paraId="389AD3C9">
            <w:pPr>
              <w:pStyle w:val="196"/>
              <w:jc w:val="both"/>
              <w:rPr>
                <w:rFonts w:hint="eastAsia" w:ascii="宋体" w:hAnsi="宋体" w:eastAsia="宋体" w:cs="宋体"/>
                <w:b w:val="0"/>
                <w:bCs w:val="0"/>
              </w:rPr>
            </w:pPr>
            <w:r>
              <w:rPr>
                <w:rFonts w:hint="eastAsia" w:ascii="宋体" w:hAnsi="宋体" w:eastAsia="宋体" w:cs="宋体"/>
                <w:b w:val="0"/>
                <w:bCs w:val="0"/>
              </w:rPr>
              <w:t>3.各部位与外电线路保持安全距离，达不到要求的必须按规定采取防护措施，防护措施应达到电业部门规定要求。</w:t>
            </w:r>
          </w:p>
        </w:tc>
        <w:tc>
          <w:tcPr>
            <w:tcW w:w="1618" w:type="dxa"/>
            <w:gridSpan w:val="2"/>
            <w:vMerge w:val="continue"/>
            <w:vAlign w:val="center"/>
          </w:tcPr>
          <w:p w14:paraId="26BB8915">
            <w:pPr>
              <w:pStyle w:val="196"/>
              <w:rPr>
                <w:rFonts w:hint="eastAsia" w:ascii="宋体" w:hAnsi="宋体" w:eastAsia="宋体" w:cs="宋体"/>
                <w:b w:val="0"/>
                <w:bCs w:val="0"/>
              </w:rPr>
            </w:pPr>
          </w:p>
        </w:tc>
        <w:tc>
          <w:tcPr>
            <w:tcW w:w="1116" w:type="dxa"/>
            <w:vAlign w:val="center"/>
          </w:tcPr>
          <w:p w14:paraId="0386B3EA">
            <w:pPr>
              <w:pStyle w:val="196"/>
              <w:rPr>
                <w:rFonts w:hint="eastAsia" w:ascii="宋体" w:hAnsi="宋体" w:eastAsia="宋体" w:cs="宋体"/>
                <w:b w:val="0"/>
                <w:bCs w:val="0"/>
              </w:rPr>
            </w:pPr>
          </w:p>
        </w:tc>
      </w:tr>
      <w:tr w14:paraId="59B8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546FFD41">
            <w:pPr>
              <w:pStyle w:val="196"/>
              <w:rPr>
                <w:rFonts w:hint="eastAsia" w:ascii="宋体" w:hAnsi="宋体" w:eastAsia="宋体" w:cs="宋体"/>
                <w:b w:val="0"/>
                <w:bCs w:val="0"/>
              </w:rPr>
            </w:pPr>
            <w:r>
              <w:rPr>
                <w:rFonts w:hint="eastAsia" w:ascii="宋体" w:hAnsi="宋体" w:eastAsia="宋体" w:cs="宋体"/>
                <w:b w:val="0"/>
                <w:bCs w:val="0"/>
              </w:rPr>
              <w:t>十三</w:t>
            </w:r>
          </w:p>
          <w:p w14:paraId="67539521">
            <w:pPr>
              <w:pStyle w:val="196"/>
              <w:rPr>
                <w:rFonts w:hint="eastAsia" w:ascii="宋体" w:hAnsi="宋体" w:eastAsia="宋体" w:cs="宋体"/>
                <w:b w:val="0"/>
                <w:bCs w:val="0"/>
              </w:rPr>
            </w:pPr>
            <w:r>
              <w:rPr>
                <w:rFonts w:hint="eastAsia" w:ascii="宋体" w:hAnsi="宋体" w:eastAsia="宋体" w:cs="宋体"/>
                <w:b w:val="0"/>
                <w:bCs w:val="0"/>
              </w:rPr>
              <w:t>卷</w:t>
            </w:r>
          </w:p>
          <w:p w14:paraId="0C8D101F">
            <w:pPr>
              <w:pStyle w:val="196"/>
              <w:rPr>
                <w:rFonts w:hint="eastAsia" w:ascii="宋体" w:hAnsi="宋体" w:eastAsia="宋体" w:cs="宋体"/>
                <w:b w:val="0"/>
                <w:bCs w:val="0"/>
              </w:rPr>
            </w:pPr>
            <w:r>
              <w:rPr>
                <w:rFonts w:hint="eastAsia" w:ascii="宋体" w:hAnsi="宋体" w:eastAsia="宋体" w:cs="宋体"/>
                <w:b w:val="0"/>
                <w:bCs w:val="0"/>
              </w:rPr>
              <w:t>筒</w:t>
            </w:r>
          </w:p>
          <w:p w14:paraId="1AB035C7">
            <w:pPr>
              <w:pStyle w:val="196"/>
              <w:rPr>
                <w:rFonts w:hint="eastAsia" w:ascii="宋体" w:hAnsi="宋体" w:eastAsia="宋体" w:cs="宋体"/>
                <w:b w:val="0"/>
                <w:bCs w:val="0"/>
              </w:rPr>
            </w:pPr>
            <w:r>
              <w:rPr>
                <w:rFonts w:hint="eastAsia" w:ascii="宋体" w:hAnsi="宋体" w:eastAsia="宋体" w:cs="宋体"/>
                <w:b w:val="0"/>
                <w:bCs w:val="0"/>
              </w:rPr>
              <w:t>滑</w:t>
            </w:r>
          </w:p>
          <w:p w14:paraId="750BD5D4">
            <w:pPr>
              <w:pStyle w:val="196"/>
              <w:rPr>
                <w:rFonts w:hint="eastAsia" w:ascii="宋体" w:hAnsi="宋体" w:eastAsia="宋体" w:cs="宋体"/>
                <w:b w:val="0"/>
                <w:bCs w:val="0"/>
              </w:rPr>
            </w:pPr>
            <w:r>
              <w:rPr>
                <w:rFonts w:hint="eastAsia" w:ascii="宋体" w:hAnsi="宋体" w:eastAsia="宋体" w:cs="宋体"/>
                <w:b w:val="0"/>
                <w:bCs w:val="0"/>
              </w:rPr>
              <w:t>轮</w:t>
            </w:r>
          </w:p>
        </w:tc>
        <w:tc>
          <w:tcPr>
            <w:tcW w:w="5799" w:type="dxa"/>
            <w:gridSpan w:val="3"/>
            <w:vAlign w:val="center"/>
          </w:tcPr>
          <w:p w14:paraId="62170B3E">
            <w:pPr>
              <w:pStyle w:val="196"/>
              <w:jc w:val="both"/>
              <w:rPr>
                <w:rFonts w:hint="eastAsia" w:ascii="宋体" w:hAnsi="宋体" w:eastAsia="宋体" w:cs="宋体"/>
                <w:b w:val="0"/>
                <w:bCs w:val="0"/>
              </w:rPr>
            </w:pPr>
            <w:r>
              <w:rPr>
                <w:rFonts w:hint="eastAsia" w:ascii="宋体" w:hAnsi="宋体" w:eastAsia="宋体" w:cs="宋体"/>
                <w:b w:val="0"/>
                <w:bCs w:val="0"/>
              </w:rPr>
              <w:t>1.卷筒两侧边沿的高度大于钢丝绳直径2倍；</w:t>
            </w:r>
          </w:p>
        </w:tc>
        <w:tc>
          <w:tcPr>
            <w:tcW w:w="1618" w:type="dxa"/>
            <w:gridSpan w:val="2"/>
            <w:vMerge w:val="restart"/>
            <w:vAlign w:val="center"/>
          </w:tcPr>
          <w:p w14:paraId="291732A6">
            <w:pPr>
              <w:pStyle w:val="196"/>
              <w:rPr>
                <w:rFonts w:hint="eastAsia" w:ascii="宋体" w:hAnsi="宋体" w:eastAsia="宋体" w:cs="宋体"/>
                <w:b w:val="0"/>
                <w:bCs w:val="0"/>
              </w:rPr>
            </w:pPr>
            <w:r>
              <w:rPr>
                <w:rFonts w:hint="eastAsia" w:ascii="宋体" w:hAnsi="宋体" w:eastAsia="宋体" w:cs="宋体"/>
                <w:b w:val="0"/>
                <w:bCs w:val="0"/>
              </w:rPr>
              <w:t>GBT13752-2017</w:t>
            </w:r>
          </w:p>
          <w:p w14:paraId="79FEDE12">
            <w:pPr>
              <w:pStyle w:val="196"/>
              <w:rPr>
                <w:rFonts w:hint="eastAsia" w:ascii="宋体" w:hAnsi="宋体" w:eastAsia="宋体" w:cs="宋体"/>
                <w:b w:val="0"/>
                <w:bCs w:val="0"/>
              </w:rPr>
            </w:pPr>
            <w:r>
              <w:rPr>
                <w:rFonts w:hint="eastAsia" w:ascii="宋体" w:hAnsi="宋体" w:eastAsia="宋体" w:cs="宋体"/>
                <w:b w:val="0"/>
                <w:bCs w:val="0"/>
              </w:rPr>
              <w:t>JGJ160-2016</w:t>
            </w:r>
          </w:p>
        </w:tc>
        <w:tc>
          <w:tcPr>
            <w:tcW w:w="1116" w:type="dxa"/>
            <w:vAlign w:val="center"/>
          </w:tcPr>
          <w:p w14:paraId="419A5B97">
            <w:pPr>
              <w:pStyle w:val="196"/>
              <w:rPr>
                <w:rFonts w:hint="eastAsia" w:ascii="宋体" w:hAnsi="宋体" w:eastAsia="宋体" w:cs="宋体"/>
                <w:b w:val="0"/>
                <w:bCs w:val="0"/>
              </w:rPr>
            </w:pPr>
          </w:p>
        </w:tc>
      </w:tr>
      <w:tr w14:paraId="0C30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5C117C6">
            <w:pPr>
              <w:pStyle w:val="196"/>
              <w:rPr>
                <w:rFonts w:hint="eastAsia" w:ascii="宋体" w:hAnsi="宋体" w:eastAsia="宋体" w:cs="宋体"/>
                <w:b w:val="0"/>
                <w:bCs w:val="0"/>
              </w:rPr>
            </w:pPr>
          </w:p>
        </w:tc>
        <w:tc>
          <w:tcPr>
            <w:tcW w:w="5799" w:type="dxa"/>
            <w:gridSpan w:val="3"/>
            <w:vAlign w:val="center"/>
          </w:tcPr>
          <w:p w14:paraId="2BB9B8E9">
            <w:pPr>
              <w:pStyle w:val="196"/>
              <w:jc w:val="both"/>
              <w:rPr>
                <w:rFonts w:hint="eastAsia" w:ascii="宋体" w:hAnsi="宋体" w:eastAsia="宋体" w:cs="宋体"/>
                <w:b w:val="0"/>
                <w:bCs w:val="0"/>
              </w:rPr>
            </w:pPr>
            <w:r>
              <w:rPr>
                <w:rFonts w:hint="eastAsia" w:ascii="宋体" w:hAnsi="宋体" w:eastAsia="宋体" w:cs="宋体"/>
                <w:b w:val="0"/>
                <w:bCs w:val="0"/>
              </w:rPr>
              <w:t>2.卷筒上的钢丝绳至少保留3圈；</w:t>
            </w:r>
          </w:p>
        </w:tc>
        <w:tc>
          <w:tcPr>
            <w:tcW w:w="1618" w:type="dxa"/>
            <w:gridSpan w:val="2"/>
            <w:vMerge w:val="continue"/>
            <w:vAlign w:val="center"/>
          </w:tcPr>
          <w:p w14:paraId="0EF77C0B">
            <w:pPr>
              <w:pStyle w:val="196"/>
              <w:rPr>
                <w:rFonts w:hint="eastAsia" w:ascii="宋体" w:hAnsi="宋体" w:eastAsia="宋体" w:cs="宋体"/>
                <w:b w:val="0"/>
                <w:bCs w:val="0"/>
              </w:rPr>
            </w:pPr>
          </w:p>
        </w:tc>
        <w:tc>
          <w:tcPr>
            <w:tcW w:w="1116" w:type="dxa"/>
            <w:vAlign w:val="center"/>
          </w:tcPr>
          <w:p w14:paraId="475E6AB7">
            <w:pPr>
              <w:pStyle w:val="196"/>
              <w:rPr>
                <w:rFonts w:hint="eastAsia" w:ascii="宋体" w:hAnsi="宋体" w:eastAsia="宋体" w:cs="宋体"/>
                <w:b w:val="0"/>
                <w:bCs w:val="0"/>
              </w:rPr>
            </w:pPr>
          </w:p>
        </w:tc>
      </w:tr>
      <w:tr w14:paraId="2206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648239">
            <w:pPr>
              <w:pStyle w:val="196"/>
              <w:rPr>
                <w:rFonts w:hint="eastAsia" w:ascii="宋体" w:hAnsi="宋体" w:eastAsia="宋体" w:cs="宋体"/>
                <w:b w:val="0"/>
                <w:bCs w:val="0"/>
              </w:rPr>
            </w:pPr>
          </w:p>
        </w:tc>
        <w:tc>
          <w:tcPr>
            <w:tcW w:w="5799" w:type="dxa"/>
            <w:gridSpan w:val="3"/>
            <w:vAlign w:val="center"/>
          </w:tcPr>
          <w:p w14:paraId="2FE4AD29">
            <w:pPr>
              <w:pStyle w:val="196"/>
              <w:jc w:val="both"/>
              <w:rPr>
                <w:rFonts w:hint="eastAsia" w:ascii="宋体" w:hAnsi="宋体" w:eastAsia="宋体" w:cs="宋体"/>
                <w:b w:val="0"/>
                <w:bCs w:val="0"/>
              </w:rPr>
            </w:pPr>
            <w:r>
              <w:rPr>
                <w:rFonts w:hint="eastAsia" w:ascii="宋体" w:hAnsi="宋体" w:eastAsia="宋体" w:cs="宋体"/>
                <w:b w:val="0"/>
                <w:bCs w:val="0"/>
              </w:rPr>
              <w:t>3.滑轮应设有防绳跳槽装置，且与滑轮最外沿间隙不得超过钢丝绳直径的20％；</w:t>
            </w:r>
          </w:p>
        </w:tc>
        <w:tc>
          <w:tcPr>
            <w:tcW w:w="1618" w:type="dxa"/>
            <w:gridSpan w:val="2"/>
            <w:vMerge w:val="continue"/>
            <w:vAlign w:val="center"/>
          </w:tcPr>
          <w:p w14:paraId="72D3B94F">
            <w:pPr>
              <w:pStyle w:val="196"/>
              <w:rPr>
                <w:rFonts w:hint="eastAsia" w:ascii="宋体" w:hAnsi="宋体" w:eastAsia="宋体" w:cs="宋体"/>
                <w:b w:val="0"/>
                <w:bCs w:val="0"/>
              </w:rPr>
            </w:pPr>
          </w:p>
        </w:tc>
        <w:tc>
          <w:tcPr>
            <w:tcW w:w="1116" w:type="dxa"/>
            <w:vAlign w:val="center"/>
          </w:tcPr>
          <w:p w14:paraId="3F790D7A">
            <w:pPr>
              <w:pStyle w:val="196"/>
              <w:rPr>
                <w:rFonts w:hint="eastAsia" w:ascii="宋体" w:hAnsi="宋体" w:eastAsia="宋体" w:cs="宋体"/>
                <w:b w:val="0"/>
                <w:bCs w:val="0"/>
              </w:rPr>
            </w:pPr>
          </w:p>
        </w:tc>
      </w:tr>
      <w:tr w14:paraId="024E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9C81FF2">
            <w:pPr>
              <w:pStyle w:val="196"/>
              <w:rPr>
                <w:rFonts w:hint="eastAsia" w:ascii="宋体" w:hAnsi="宋体" w:eastAsia="宋体" w:cs="宋体"/>
                <w:b w:val="0"/>
                <w:bCs w:val="0"/>
              </w:rPr>
            </w:pPr>
          </w:p>
        </w:tc>
        <w:tc>
          <w:tcPr>
            <w:tcW w:w="5799" w:type="dxa"/>
            <w:gridSpan w:val="3"/>
            <w:vAlign w:val="center"/>
          </w:tcPr>
          <w:p w14:paraId="0D7E8360">
            <w:pPr>
              <w:pStyle w:val="196"/>
              <w:jc w:val="both"/>
              <w:rPr>
                <w:rFonts w:hint="eastAsia" w:ascii="宋体" w:hAnsi="宋体" w:eastAsia="宋体" w:cs="宋体"/>
                <w:b w:val="0"/>
                <w:bCs w:val="0"/>
              </w:rPr>
            </w:pPr>
            <w:r>
              <w:rPr>
                <w:rFonts w:hint="eastAsia" w:ascii="宋体" w:hAnsi="宋体" w:eastAsia="宋体" w:cs="宋体"/>
                <w:b w:val="0"/>
                <w:bCs w:val="0"/>
              </w:rPr>
              <w:t>4.滑轮转动灵活、无卡塞现象。</w:t>
            </w:r>
          </w:p>
        </w:tc>
        <w:tc>
          <w:tcPr>
            <w:tcW w:w="1618" w:type="dxa"/>
            <w:gridSpan w:val="2"/>
            <w:vMerge w:val="continue"/>
            <w:vAlign w:val="center"/>
          </w:tcPr>
          <w:p w14:paraId="4982A21C">
            <w:pPr>
              <w:pStyle w:val="196"/>
              <w:rPr>
                <w:rFonts w:hint="eastAsia" w:ascii="宋体" w:hAnsi="宋体" w:eastAsia="宋体" w:cs="宋体"/>
                <w:b w:val="0"/>
                <w:bCs w:val="0"/>
              </w:rPr>
            </w:pPr>
          </w:p>
        </w:tc>
        <w:tc>
          <w:tcPr>
            <w:tcW w:w="1116" w:type="dxa"/>
            <w:vAlign w:val="center"/>
          </w:tcPr>
          <w:p w14:paraId="3391FAC4">
            <w:pPr>
              <w:pStyle w:val="196"/>
              <w:rPr>
                <w:rFonts w:hint="eastAsia" w:ascii="宋体" w:hAnsi="宋体" w:eastAsia="宋体" w:cs="宋体"/>
                <w:b w:val="0"/>
                <w:bCs w:val="0"/>
              </w:rPr>
            </w:pPr>
          </w:p>
        </w:tc>
      </w:tr>
      <w:tr w14:paraId="013C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79FEFF2">
            <w:pPr>
              <w:pStyle w:val="196"/>
              <w:rPr>
                <w:rFonts w:hint="eastAsia" w:ascii="宋体" w:hAnsi="宋体" w:eastAsia="宋体" w:cs="宋体"/>
                <w:b w:val="0"/>
                <w:bCs w:val="0"/>
              </w:rPr>
            </w:pPr>
            <w:r>
              <w:rPr>
                <w:rFonts w:hint="eastAsia" w:ascii="宋体" w:hAnsi="宋体" w:eastAsia="宋体" w:cs="宋体"/>
                <w:b w:val="0"/>
                <w:bCs w:val="0"/>
              </w:rPr>
              <w:t>十四</w:t>
            </w:r>
          </w:p>
          <w:p w14:paraId="1DC4D9D4">
            <w:pPr>
              <w:pStyle w:val="196"/>
              <w:rPr>
                <w:rFonts w:hint="eastAsia" w:ascii="宋体" w:hAnsi="宋体" w:eastAsia="宋体" w:cs="宋体"/>
                <w:b w:val="0"/>
                <w:bCs w:val="0"/>
              </w:rPr>
            </w:pPr>
            <w:r>
              <w:rPr>
                <w:rFonts w:hint="eastAsia" w:ascii="宋体" w:hAnsi="宋体" w:eastAsia="宋体" w:cs="宋体"/>
                <w:b w:val="0"/>
                <w:bCs w:val="0"/>
              </w:rPr>
              <w:t>持证上岗</w:t>
            </w:r>
          </w:p>
        </w:tc>
        <w:tc>
          <w:tcPr>
            <w:tcW w:w="5799" w:type="dxa"/>
            <w:gridSpan w:val="3"/>
            <w:vAlign w:val="center"/>
          </w:tcPr>
          <w:p w14:paraId="23E56C5B">
            <w:pPr>
              <w:pStyle w:val="196"/>
              <w:jc w:val="both"/>
              <w:rPr>
                <w:rFonts w:hint="eastAsia" w:ascii="宋体" w:hAnsi="宋体" w:eastAsia="宋体" w:cs="宋体"/>
                <w:b w:val="0"/>
                <w:bCs w:val="0"/>
              </w:rPr>
            </w:pPr>
            <w:r>
              <w:rPr>
                <w:rFonts w:hint="eastAsia" w:ascii="宋体" w:hAnsi="宋体" w:eastAsia="宋体" w:cs="宋体"/>
                <w:b w:val="0"/>
                <w:bCs w:val="0"/>
              </w:rPr>
              <w:t>1.使用过程中塔吊司机必须持证上岗。</w:t>
            </w:r>
          </w:p>
        </w:tc>
        <w:tc>
          <w:tcPr>
            <w:tcW w:w="1618" w:type="dxa"/>
            <w:gridSpan w:val="2"/>
            <w:vAlign w:val="center"/>
          </w:tcPr>
          <w:p w14:paraId="337A9B31">
            <w:pPr>
              <w:pStyle w:val="196"/>
              <w:rPr>
                <w:rFonts w:hint="eastAsia" w:ascii="宋体" w:hAnsi="宋体" w:eastAsia="宋体" w:cs="宋体"/>
                <w:b w:val="0"/>
                <w:bCs w:val="0"/>
              </w:rPr>
            </w:pPr>
            <w:r>
              <w:rPr>
                <w:rFonts w:hint="eastAsia" w:ascii="宋体" w:hAnsi="宋体" w:eastAsia="宋体" w:cs="宋体"/>
                <w:b w:val="0"/>
                <w:bCs w:val="0"/>
              </w:rPr>
              <w:t>JGJ196-2010</w:t>
            </w:r>
          </w:p>
        </w:tc>
        <w:tc>
          <w:tcPr>
            <w:tcW w:w="1116" w:type="dxa"/>
            <w:vAlign w:val="center"/>
          </w:tcPr>
          <w:p w14:paraId="01A06482">
            <w:pPr>
              <w:pStyle w:val="196"/>
              <w:rPr>
                <w:rFonts w:hint="eastAsia" w:ascii="宋体" w:hAnsi="宋体" w:eastAsia="宋体" w:cs="宋体"/>
                <w:b w:val="0"/>
                <w:bCs w:val="0"/>
              </w:rPr>
            </w:pPr>
          </w:p>
        </w:tc>
      </w:tr>
      <w:tr w14:paraId="3F00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09E64FB3">
            <w:pPr>
              <w:pStyle w:val="196"/>
              <w:rPr>
                <w:rFonts w:hint="eastAsia" w:ascii="宋体" w:hAnsi="宋体" w:eastAsia="宋体" w:cs="宋体"/>
                <w:b w:val="0"/>
                <w:bCs w:val="0"/>
              </w:rPr>
            </w:pPr>
            <w:r>
              <w:rPr>
                <w:rFonts w:hint="eastAsia" w:ascii="宋体" w:hAnsi="宋体" w:eastAsia="宋体" w:cs="宋体"/>
                <w:b w:val="0"/>
                <w:bCs w:val="0"/>
              </w:rPr>
              <w:t>十五</w:t>
            </w:r>
          </w:p>
          <w:p w14:paraId="638C4629">
            <w:pPr>
              <w:pStyle w:val="196"/>
              <w:rPr>
                <w:rFonts w:hint="eastAsia" w:ascii="宋体" w:hAnsi="宋体" w:eastAsia="宋体" w:cs="宋体"/>
                <w:b w:val="0"/>
                <w:bCs w:val="0"/>
              </w:rPr>
            </w:pPr>
            <w:r>
              <w:rPr>
                <w:rFonts w:hint="eastAsia" w:ascii="宋体" w:hAnsi="宋体" w:eastAsia="宋体" w:cs="宋体"/>
                <w:b w:val="0"/>
                <w:bCs w:val="0"/>
              </w:rPr>
              <w:t>检查结论及整改措施</w:t>
            </w:r>
          </w:p>
        </w:tc>
        <w:tc>
          <w:tcPr>
            <w:tcW w:w="8713" w:type="dxa"/>
            <w:gridSpan w:val="7"/>
            <w:tcBorders>
              <w:bottom w:val="single" w:color="auto" w:sz="4" w:space="0"/>
            </w:tcBorders>
            <w:vAlign w:val="center"/>
          </w:tcPr>
          <w:p w14:paraId="176C8EB0">
            <w:pPr>
              <w:pStyle w:val="196"/>
              <w:rPr>
                <w:rFonts w:hint="eastAsia" w:ascii="宋体" w:hAnsi="宋体" w:eastAsia="宋体" w:cs="宋体"/>
                <w:b w:val="0"/>
                <w:bCs w:val="0"/>
              </w:rPr>
            </w:pPr>
          </w:p>
          <w:p w14:paraId="3AAABB66">
            <w:pPr>
              <w:pStyle w:val="196"/>
              <w:rPr>
                <w:rFonts w:hint="eastAsia" w:ascii="宋体" w:hAnsi="宋体" w:eastAsia="宋体" w:cs="宋体"/>
                <w:b w:val="0"/>
                <w:bCs w:val="0"/>
              </w:rPr>
            </w:pPr>
          </w:p>
          <w:p w14:paraId="42E3FA24">
            <w:pPr>
              <w:pStyle w:val="196"/>
              <w:rPr>
                <w:rFonts w:hint="eastAsia" w:ascii="宋体" w:hAnsi="宋体" w:eastAsia="宋体" w:cs="宋体"/>
                <w:b w:val="0"/>
                <w:bCs w:val="0"/>
              </w:rPr>
            </w:pPr>
          </w:p>
        </w:tc>
      </w:tr>
    </w:tbl>
    <w:p w14:paraId="01C68B57">
      <w:pPr>
        <w:pStyle w:val="2"/>
        <w:ind w:firstLine="480"/>
      </w:pPr>
    </w:p>
    <w:p w14:paraId="38DC2CCC">
      <w:pPr>
        <w:pStyle w:val="273"/>
        <w:outlineLvl w:val="9"/>
      </w:pPr>
      <w:r>
        <w:t>塔机安装</w:t>
      </w:r>
      <w:r>
        <w:rPr>
          <w:rFonts w:hint="eastAsia"/>
        </w:rPr>
        <w:t>联合</w:t>
      </w:r>
      <w:r>
        <w:t>验收表</w:t>
      </w:r>
    </w:p>
    <w:tbl>
      <w:tblPr>
        <w:tblStyle w:val="7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2BAE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71AF5DAF">
            <w:pPr>
              <w:pStyle w:val="196"/>
              <w:rPr>
                <w:rFonts w:hint="eastAsia" w:ascii="宋体" w:hAnsi="宋体" w:eastAsia="宋体" w:cs="宋体"/>
                <w:b w:val="0"/>
                <w:bCs w:val="0"/>
              </w:rPr>
            </w:pPr>
            <w:r>
              <w:rPr>
                <w:rFonts w:hint="eastAsia" w:ascii="宋体" w:hAnsi="宋体" w:eastAsia="宋体" w:cs="宋体"/>
                <w:b w:val="0"/>
                <w:bCs w:val="0"/>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6FA9EFAB">
            <w:pPr>
              <w:pStyle w:val="196"/>
              <w:rPr>
                <w:rFonts w:hint="eastAsia" w:ascii="宋体" w:hAnsi="宋体" w:eastAsia="宋体" w:cs="宋体"/>
                <w:b w:val="0"/>
                <w:bCs w:val="0"/>
              </w:rPr>
            </w:pPr>
          </w:p>
        </w:tc>
        <w:tc>
          <w:tcPr>
            <w:tcW w:w="1902" w:type="dxa"/>
            <w:tcBorders>
              <w:top w:val="single" w:color="auto" w:sz="4" w:space="0"/>
              <w:left w:val="single" w:color="auto" w:sz="4" w:space="0"/>
              <w:bottom w:val="single" w:color="auto" w:sz="4" w:space="0"/>
              <w:right w:val="single" w:color="auto" w:sz="4" w:space="0"/>
            </w:tcBorders>
            <w:vAlign w:val="center"/>
          </w:tcPr>
          <w:p w14:paraId="655C5EF1">
            <w:pPr>
              <w:pStyle w:val="196"/>
              <w:rPr>
                <w:rFonts w:hint="eastAsia" w:ascii="宋体" w:hAnsi="宋体" w:eastAsia="宋体" w:cs="宋体"/>
                <w:b w:val="0"/>
                <w:bCs w:val="0"/>
              </w:rPr>
            </w:pPr>
            <w:r>
              <w:rPr>
                <w:rFonts w:hint="eastAsia" w:ascii="宋体" w:hAnsi="宋体" w:eastAsia="宋体" w:cs="宋体"/>
                <w:b w:val="0"/>
                <w:bCs w:val="0"/>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B32C14">
            <w:pPr>
              <w:pStyle w:val="196"/>
              <w:rPr>
                <w:rFonts w:hint="eastAsia" w:ascii="宋体" w:hAnsi="宋体" w:eastAsia="宋体" w:cs="宋体"/>
                <w:b w:val="0"/>
                <w:bCs w:val="0"/>
              </w:rPr>
            </w:pPr>
          </w:p>
        </w:tc>
      </w:tr>
      <w:tr w14:paraId="6109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9AE86F5">
            <w:pPr>
              <w:pStyle w:val="196"/>
              <w:rPr>
                <w:rFonts w:hint="eastAsia" w:ascii="宋体" w:hAnsi="宋体" w:eastAsia="宋体" w:cs="宋体"/>
                <w:b w:val="0"/>
                <w:bCs w:val="0"/>
              </w:rPr>
            </w:pPr>
            <w:r>
              <w:rPr>
                <w:rFonts w:hint="eastAsia" w:ascii="宋体" w:hAnsi="宋体" w:eastAsia="宋体" w:cs="宋体"/>
                <w:b w:val="0"/>
                <w:bCs w:val="0"/>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677C564B">
            <w:pPr>
              <w:pStyle w:val="196"/>
              <w:rPr>
                <w:rFonts w:hint="eastAsia" w:ascii="宋体" w:hAnsi="宋体" w:eastAsia="宋体" w:cs="宋体"/>
                <w:b w:val="0"/>
                <w:bCs w:val="0"/>
              </w:rPr>
            </w:pPr>
          </w:p>
        </w:tc>
        <w:tc>
          <w:tcPr>
            <w:tcW w:w="1902" w:type="dxa"/>
            <w:tcBorders>
              <w:top w:val="single" w:color="auto" w:sz="4" w:space="0"/>
              <w:left w:val="single" w:color="auto" w:sz="4" w:space="0"/>
              <w:bottom w:val="single" w:color="auto" w:sz="4" w:space="0"/>
              <w:right w:val="single" w:color="auto" w:sz="4" w:space="0"/>
            </w:tcBorders>
            <w:vAlign w:val="center"/>
          </w:tcPr>
          <w:p w14:paraId="28076DAA">
            <w:pPr>
              <w:pStyle w:val="196"/>
              <w:rPr>
                <w:rFonts w:hint="eastAsia" w:ascii="宋体" w:hAnsi="宋体" w:eastAsia="宋体" w:cs="宋体"/>
                <w:b w:val="0"/>
                <w:bCs w:val="0"/>
              </w:rPr>
            </w:pPr>
            <w:r>
              <w:rPr>
                <w:rFonts w:hint="eastAsia" w:ascii="宋体" w:hAnsi="宋体" w:eastAsia="宋体" w:cs="宋体"/>
                <w:b w:val="0"/>
                <w:bCs w:val="0"/>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4006D43F">
            <w:pPr>
              <w:pStyle w:val="196"/>
              <w:rPr>
                <w:rFonts w:hint="eastAsia" w:ascii="宋体" w:hAnsi="宋体" w:eastAsia="宋体" w:cs="宋体"/>
                <w:b w:val="0"/>
                <w:bCs w:val="0"/>
              </w:rPr>
            </w:pPr>
          </w:p>
        </w:tc>
      </w:tr>
      <w:tr w14:paraId="22E7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BB3D78A">
            <w:pPr>
              <w:pStyle w:val="196"/>
              <w:rPr>
                <w:rFonts w:hint="eastAsia" w:ascii="宋体" w:hAnsi="宋体" w:eastAsia="宋体" w:cs="宋体"/>
                <w:b w:val="0"/>
                <w:bCs w:val="0"/>
              </w:rPr>
            </w:pPr>
            <w:r>
              <w:rPr>
                <w:rFonts w:hint="eastAsia" w:ascii="宋体" w:hAnsi="宋体" w:eastAsia="宋体" w:cs="宋体"/>
                <w:b w:val="0"/>
                <w:bCs w:val="0"/>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D6090B0">
            <w:pPr>
              <w:pStyle w:val="196"/>
              <w:rPr>
                <w:rFonts w:hint="eastAsia" w:ascii="宋体" w:hAnsi="宋体" w:eastAsia="宋体" w:cs="宋体"/>
                <w:b w:val="0"/>
                <w:bCs w:val="0"/>
              </w:rPr>
            </w:pPr>
          </w:p>
        </w:tc>
        <w:tc>
          <w:tcPr>
            <w:tcW w:w="1902" w:type="dxa"/>
            <w:tcBorders>
              <w:top w:val="single" w:color="auto" w:sz="4" w:space="0"/>
              <w:left w:val="single" w:color="auto" w:sz="4" w:space="0"/>
              <w:bottom w:val="single" w:color="auto" w:sz="4" w:space="0"/>
              <w:right w:val="single" w:color="auto" w:sz="4" w:space="0"/>
            </w:tcBorders>
            <w:vAlign w:val="center"/>
          </w:tcPr>
          <w:p w14:paraId="7C9B9BAE">
            <w:pPr>
              <w:pStyle w:val="196"/>
              <w:rPr>
                <w:rFonts w:hint="eastAsia" w:ascii="宋体" w:hAnsi="宋体" w:eastAsia="宋体" w:cs="宋体"/>
                <w:b w:val="0"/>
                <w:bCs w:val="0"/>
              </w:rPr>
            </w:pPr>
            <w:r>
              <w:rPr>
                <w:rFonts w:hint="eastAsia" w:ascii="宋体" w:hAnsi="宋体" w:eastAsia="宋体" w:cs="宋体"/>
                <w:b w:val="0"/>
                <w:bCs w:val="0"/>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8B06A34">
            <w:pPr>
              <w:pStyle w:val="196"/>
              <w:rPr>
                <w:rFonts w:hint="eastAsia" w:ascii="宋体" w:hAnsi="宋体" w:eastAsia="宋体" w:cs="宋体"/>
                <w:b w:val="0"/>
                <w:bCs w:val="0"/>
              </w:rPr>
            </w:pPr>
          </w:p>
        </w:tc>
      </w:tr>
      <w:tr w14:paraId="2D89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CADF8AD">
            <w:pPr>
              <w:pStyle w:val="196"/>
              <w:rPr>
                <w:rFonts w:hint="eastAsia" w:ascii="宋体" w:hAnsi="宋体" w:eastAsia="宋体" w:cs="宋体"/>
                <w:b w:val="0"/>
                <w:bCs w:val="0"/>
              </w:rPr>
            </w:pPr>
            <w:r>
              <w:rPr>
                <w:rFonts w:hint="eastAsia" w:ascii="宋体" w:hAnsi="宋体" w:eastAsia="宋体" w:cs="宋体"/>
                <w:b w:val="0"/>
                <w:bCs w:val="0"/>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5929D685">
            <w:pPr>
              <w:pStyle w:val="196"/>
              <w:rPr>
                <w:rFonts w:hint="eastAsia" w:ascii="宋体" w:hAnsi="宋体" w:eastAsia="宋体" w:cs="宋体"/>
                <w:b w:val="0"/>
                <w:bCs w:val="0"/>
              </w:rPr>
            </w:pPr>
          </w:p>
        </w:tc>
        <w:tc>
          <w:tcPr>
            <w:tcW w:w="1902" w:type="dxa"/>
            <w:tcBorders>
              <w:top w:val="single" w:color="auto" w:sz="4" w:space="0"/>
              <w:left w:val="single" w:color="auto" w:sz="4" w:space="0"/>
              <w:bottom w:val="single" w:color="auto" w:sz="4" w:space="0"/>
              <w:right w:val="single" w:color="auto" w:sz="4" w:space="0"/>
            </w:tcBorders>
            <w:vAlign w:val="center"/>
          </w:tcPr>
          <w:p w14:paraId="351785B5">
            <w:pPr>
              <w:pStyle w:val="196"/>
              <w:rPr>
                <w:rFonts w:hint="eastAsia" w:ascii="宋体" w:hAnsi="宋体" w:eastAsia="宋体" w:cs="宋体"/>
                <w:b w:val="0"/>
                <w:bCs w:val="0"/>
              </w:rPr>
            </w:pPr>
            <w:r>
              <w:rPr>
                <w:rFonts w:hint="eastAsia" w:ascii="宋体" w:hAnsi="宋体" w:eastAsia="宋体" w:cs="宋体"/>
                <w:b w:val="0"/>
                <w:bCs w:val="0"/>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2713EFA">
            <w:pPr>
              <w:pStyle w:val="196"/>
              <w:rPr>
                <w:rFonts w:hint="eastAsia" w:ascii="宋体" w:hAnsi="宋体" w:eastAsia="宋体" w:cs="宋体"/>
                <w:b w:val="0"/>
                <w:bCs w:val="0"/>
              </w:rPr>
            </w:pPr>
          </w:p>
        </w:tc>
      </w:tr>
      <w:tr w14:paraId="4F79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FA0392B">
            <w:pPr>
              <w:pStyle w:val="196"/>
              <w:rPr>
                <w:rFonts w:hint="eastAsia" w:ascii="宋体" w:hAnsi="宋体" w:eastAsia="宋体" w:cs="宋体"/>
                <w:b w:val="0"/>
                <w:bCs w:val="0"/>
              </w:rPr>
            </w:pPr>
            <w:r>
              <w:rPr>
                <w:rFonts w:hint="eastAsia" w:ascii="宋体" w:hAnsi="宋体" w:eastAsia="宋体" w:cs="宋体"/>
                <w:b w:val="0"/>
                <w:bCs w:val="0"/>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0BDE123">
            <w:pPr>
              <w:pStyle w:val="196"/>
              <w:rPr>
                <w:rFonts w:hint="eastAsia" w:ascii="宋体" w:hAnsi="宋体" w:eastAsia="宋体" w:cs="宋体"/>
                <w:b w:val="0"/>
                <w:bCs w:val="0"/>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F72F698">
            <w:pPr>
              <w:pStyle w:val="196"/>
              <w:rPr>
                <w:rFonts w:hint="eastAsia" w:ascii="宋体" w:hAnsi="宋体" w:eastAsia="宋体" w:cs="宋体"/>
                <w:b w:val="0"/>
                <w:bCs w:val="0"/>
              </w:rPr>
            </w:pPr>
            <w:r>
              <w:rPr>
                <w:rFonts w:hint="eastAsia" w:ascii="宋体" w:hAnsi="宋体" w:eastAsia="宋体" w:cs="宋体"/>
                <w:b w:val="0"/>
                <w:bCs w:val="0"/>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286B213A">
            <w:pPr>
              <w:pStyle w:val="196"/>
              <w:rPr>
                <w:rFonts w:hint="eastAsia" w:ascii="宋体" w:hAnsi="宋体" w:eastAsia="宋体" w:cs="宋体"/>
                <w:b w:val="0"/>
                <w:bCs w:val="0"/>
              </w:rPr>
            </w:pPr>
          </w:p>
        </w:tc>
        <w:tc>
          <w:tcPr>
            <w:tcW w:w="1103" w:type="dxa"/>
            <w:tcBorders>
              <w:top w:val="single" w:color="auto" w:sz="4" w:space="0"/>
              <w:left w:val="single" w:color="auto" w:sz="4" w:space="0"/>
              <w:bottom w:val="single" w:color="auto" w:sz="4" w:space="0"/>
              <w:right w:val="single" w:color="auto" w:sz="4" w:space="0"/>
            </w:tcBorders>
            <w:vAlign w:val="center"/>
          </w:tcPr>
          <w:p w14:paraId="30E6793A">
            <w:pPr>
              <w:pStyle w:val="196"/>
              <w:rPr>
                <w:rFonts w:hint="eastAsia" w:ascii="宋体" w:hAnsi="宋体" w:eastAsia="宋体" w:cs="宋体"/>
                <w:b w:val="0"/>
                <w:bCs w:val="0"/>
              </w:rPr>
            </w:pPr>
            <w:r>
              <w:rPr>
                <w:rFonts w:hint="eastAsia" w:ascii="宋体" w:hAnsi="宋体" w:eastAsia="宋体" w:cs="宋体"/>
                <w:b w:val="0"/>
                <w:bCs w:val="0"/>
              </w:rPr>
              <w:t>计划安装</w:t>
            </w:r>
          </w:p>
          <w:p w14:paraId="14C560AB">
            <w:pPr>
              <w:pStyle w:val="196"/>
              <w:rPr>
                <w:rFonts w:hint="eastAsia" w:ascii="宋体" w:hAnsi="宋体" w:eastAsia="宋体" w:cs="宋体"/>
                <w:b w:val="0"/>
                <w:bCs w:val="0"/>
              </w:rPr>
            </w:pPr>
            <w:r>
              <w:rPr>
                <w:rFonts w:hint="eastAsia" w:ascii="宋体" w:hAnsi="宋体" w:eastAsia="宋体" w:cs="宋体"/>
                <w:b w:val="0"/>
                <w:bCs w:val="0"/>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31A353E">
            <w:pPr>
              <w:pStyle w:val="196"/>
              <w:rPr>
                <w:rFonts w:hint="eastAsia" w:ascii="宋体" w:hAnsi="宋体" w:eastAsia="宋体" w:cs="宋体"/>
                <w:b w:val="0"/>
                <w:bCs w:val="0"/>
              </w:rPr>
            </w:pPr>
          </w:p>
        </w:tc>
      </w:tr>
      <w:tr w14:paraId="4E49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3B31E9A">
            <w:pPr>
              <w:pStyle w:val="196"/>
              <w:rPr>
                <w:rFonts w:hint="eastAsia" w:ascii="宋体" w:hAnsi="宋体" w:eastAsia="宋体" w:cs="宋体"/>
                <w:b w:val="0"/>
                <w:bCs w:val="0"/>
              </w:rPr>
            </w:pPr>
            <w:r>
              <w:rPr>
                <w:rFonts w:hint="eastAsia" w:ascii="宋体" w:hAnsi="宋体" w:eastAsia="宋体" w:cs="宋体"/>
                <w:b w:val="0"/>
                <w:bCs w:val="0"/>
              </w:rPr>
              <w:t>检查结果</w:t>
            </w:r>
          </w:p>
          <w:p w14:paraId="09A9AA0E">
            <w:pPr>
              <w:pStyle w:val="196"/>
              <w:rPr>
                <w:rFonts w:hint="eastAsia" w:ascii="宋体" w:hAnsi="宋体" w:eastAsia="宋体" w:cs="宋体"/>
                <w:b w:val="0"/>
                <w:bCs w:val="0"/>
              </w:rPr>
            </w:pPr>
            <w:r>
              <w:rPr>
                <w:rFonts w:hint="eastAsia" w:ascii="宋体" w:hAnsi="宋体" w:eastAsia="宋体" w:cs="宋体"/>
                <w:b w:val="0"/>
                <w:bCs w:val="0"/>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4CED7FBA">
            <w:pPr>
              <w:pStyle w:val="196"/>
              <w:rPr>
                <w:rFonts w:hint="eastAsia" w:ascii="宋体" w:hAnsi="宋体" w:eastAsia="宋体" w:cs="宋体"/>
                <w:b w:val="0"/>
                <w:bCs w:val="0"/>
              </w:rPr>
            </w:pPr>
            <w:r>
              <w:rPr>
                <w:rFonts w:hint="eastAsia" w:ascii="宋体" w:hAnsi="宋体" w:eastAsia="宋体" w:cs="宋体"/>
                <w:b w:val="0"/>
                <w:bCs w:val="0"/>
              </w:rPr>
              <w:t>“√”=合格  “○”=整改后合格  “×”=不合格  “/”=无此项</w:t>
            </w:r>
          </w:p>
        </w:tc>
      </w:tr>
      <w:tr w14:paraId="5956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0193E597">
            <w:pPr>
              <w:pStyle w:val="196"/>
              <w:rPr>
                <w:rFonts w:hint="eastAsia" w:ascii="宋体" w:hAnsi="宋体" w:eastAsia="宋体" w:cs="宋体"/>
                <w:b w:val="0"/>
                <w:bCs w:val="0"/>
              </w:rPr>
            </w:pPr>
            <w:r>
              <w:rPr>
                <w:rFonts w:hint="eastAsia" w:ascii="宋体" w:hAnsi="宋体" w:eastAsia="宋体" w:cs="宋体"/>
                <w:b w:val="0"/>
                <w:bCs w:val="0"/>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21DB7C44">
            <w:pPr>
              <w:pStyle w:val="196"/>
              <w:rPr>
                <w:rFonts w:hint="eastAsia" w:ascii="宋体" w:hAnsi="宋体" w:eastAsia="宋体" w:cs="宋体"/>
                <w:b w:val="0"/>
                <w:bCs w:val="0"/>
              </w:rPr>
            </w:pPr>
            <w:r>
              <w:rPr>
                <w:rFonts w:hint="eastAsia" w:ascii="宋体" w:hAnsi="宋体" w:eastAsia="宋体" w:cs="宋体"/>
                <w:b w:val="0"/>
                <w:bCs w:val="0"/>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C3B0F32">
            <w:pPr>
              <w:pStyle w:val="196"/>
              <w:rPr>
                <w:rFonts w:hint="eastAsia" w:ascii="宋体" w:hAnsi="宋体" w:eastAsia="宋体" w:cs="宋体"/>
                <w:b w:val="0"/>
                <w:bCs w:val="0"/>
              </w:rPr>
            </w:pPr>
            <w:r>
              <w:rPr>
                <w:rFonts w:hint="eastAsia" w:ascii="宋体" w:hAnsi="宋体" w:eastAsia="宋体" w:cs="宋体"/>
                <w:b w:val="0"/>
                <w:bCs w:val="0"/>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C2FC59">
            <w:pPr>
              <w:pStyle w:val="196"/>
              <w:rPr>
                <w:rFonts w:hint="eastAsia" w:ascii="宋体" w:hAnsi="宋体" w:eastAsia="宋体" w:cs="宋体"/>
                <w:b w:val="0"/>
                <w:bCs w:val="0"/>
              </w:rPr>
            </w:pPr>
            <w:r>
              <w:rPr>
                <w:rFonts w:hint="eastAsia" w:ascii="宋体" w:hAnsi="宋体" w:eastAsia="宋体" w:cs="宋体"/>
                <w:b w:val="0"/>
                <w:bCs w:val="0"/>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35791E9">
            <w:pPr>
              <w:pStyle w:val="196"/>
              <w:rPr>
                <w:rFonts w:hint="eastAsia" w:ascii="宋体" w:hAnsi="宋体" w:eastAsia="宋体" w:cs="宋体"/>
                <w:b w:val="0"/>
                <w:bCs w:val="0"/>
              </w:rPr>
            </w:pPr>
            <w:r>
              <w:rPr>
                <w:rFonts w:hint="eastAsia" w:ascii="宋体" w:hAnsi="宋体" w:eastAsia="宋体" w:cs="宋体"/>
                <w:b w:val="0"/>
                <w:bCs w:val="0"/>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61857E98">
            <w:pPr>
              <w:pStyle w:val="196"/>
              <w:rPr>
                <w:rFonts w:hint="eastAsia" w:ascii="宋体" w:hAnsi="宋体" w:eastAsia="宋体" w:cs="宋体"/>
                <w:b w:val="0"/>
                <w:bCs w:val="0"/>
              </w:rPr>
            </w:pPr>
            <w:r>
              <w:rPr>
                <w:rFonts w:hint="eastAsia" w:ascii="宋体" w:hAnsi="宋体" w:eastAsia="宋体" w:cs="宋体"/>
                <w:b w:val="0"/>
                <w:bCs w:val="0"/>
              </w:rPr>
              <w:t>备注</w:t>
            </w:r>
          </w:p>
        </w:tc>
      </w:tr>
      <w:tr w14:paraId="2D0E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7C1624F">
            <w:pPr>
              <w:pStyle w:val="196"/>
              <w:rPr>
                <w:rFonts w:hint="eastAsia" w:ascii="宋体" w:hAnsi="宋体" w:eastAsia="宋体" w:cs="宋体"/>
                <w:b w:val="0"/>
                <w:bCs w:val="0"/>
              </w:rPr>
            </w:pPr>
            <w:r>
              <w:rPr>
                <w:rFonts w:hint="eastAsia" w:ascii="宋体" w:hAnsi="宋体" w:eastAsia="宋体" w:cs="宋体"/>
                <w:b w:val="0"/>
                <w:bCs w:val="0"/>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00E56FC8">
            <w:pPr>
              <w:pStyle w:val="196"/>
              <w:rPr>
                <w:rFonts w:hint="eastAsia" w:ascii="宋体" w:hAnsi="宋体" w:eastAsia="宋体" w:cs="宋体"/>
                <w:b w:val="0"/>
                <w:bCs w:val="0"/>
              </w:rPr>
            </w:pPr>
            <w:r>
              <w:rPr>
                <w:rFonts w:hint="eastAsia" w:ascii="宋体" w:hAnsi="宋体" w:eastAsia="宋体" w:cs="宋体"/>
                <w:b w:val="0"/>
                <w:bCs w:val="0"/>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CFE0187">
            <w:pPr>
              <w:pStyle w:val="196"/>
              <w:rPr>
                <w:rFonts w:hint="eastAsia" w:ascii="宋体" w:hAnsi="宋体" w:eastAsia="宋体" w:cs="宋体"/>
                <w:b w:val="0"/>
                <w:bCs w:val="0"/>
              </w:rPr>
            </w:pPr>
            <w:r>
              <w:rPr>
                <w:rFonts w:hint="eastAsia" w:ascii="宋体" w:hAnsi="宋体" w:eastAsia="宋体" w:cs="宋体"/>
                <w:b w:val="0"/>
                <w:bCs w:val="0"/>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78D88E3">
            <w:pPr>
              <w:pStyle w:val="196"/>
              <w:rPr>
                <w:rFonts w:hint="eastAsia" w:ascii="宋体" w:hAnsi="宋体" w:eastAsia="宋体" w:cs="宋体"/>
                <w:b w:val="0"/>
                <w:bCs w:val="0"/>
              </w:rPr>
            </w:pPr>
            <w:r>
              <w:rPr>
                <w:rFonts w:hint="eastAsia" w:ascii="宋体" w:hAnsi="宋体" w:eastAsia="宋体" w:cs="宋体"/>
                <w:b w:val="0"/>
                <w:bCs w:val="0"/>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4BC9409C">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2C079D7">
            <w:pPr>
              <w:pStyle w:val="196"/>
              <w:rPr>
                <w:rFonts w:hint="eastAsia" w:ascii="宋体" w:hAnsi="宋体" w:eastAsia="宋体" w:cs="宋体"/>
                <w:b w:val="0"/>
                <w:bCs w:val="0"/>
              </w:rPr>
            </w:pPr>
          </w:p>
        </w:tc>
      </w:tr>
      <w:tr w14:paraId="7C62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FAABBB8">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3F03D56">
            <w:pPr>
              <w:pStyle w:val="196"/>
              <w:rPr>
                <w:rFonts w:hint="eastAsia" w:ascii="宋体" w:hAnsi="宋体" w:eastAsia="宋体" w:cs="宋体"/>
                <w:b w:val="0"/>
                <w:bCs w:val="0"/>
              </w:rPr>
            </w:pPr>
            <w:r>
              <w:rPr>
                <w:rFonts w:hint="eastAsia" w:ascii="宋体" w:hAnsi="宋体" w:eastAsia="宋体" w:cs="宋体"/>
                <w:b w:val="0"/>
                <w:bCs w:val="0"/>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26DEE9F">
            <w:pPr>
              <w:pStyle w:val="196"/>
              <w:rPr>
                <w:rFonts w:hint="eastAsia" w:ascii="宋体" w:hAnsi="宋体" w:eastAsia="宋体" w:cs="宋体"/>
                <w:b w:val="0"/>
                <w:bCs w:val="0"/>
              </w:rPr>
            </w:pPr>
            <w:r>
              <w:rPr>
                <w:rFonts w:hint="eastAsia" w:ascii="宋体" w:hAnsi="宋体" w:eastAsia="宋体" w:cs="宋体"/>
                <w:b w:val="0"/>
                <w:bCs w:val="0"/>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68368E">
            <w:pPr>
              <w:pStyle w:val="196"/>
              <w:rPr>
                <w:rFonts w:hint="eastAsia" w:ascii="宋体" w:hAnsi="宋体" w:eastAsia="宋体" w:cs="宋体"/>
                <w:b w:val="0"/>
                <w:bCs w:val="0"/>
              </w:rPr>
            </w:pPr>
            <w:r>
              <w:rPr>
                <w:rFonts w:hint="eastAsia" w:ascii="宋体" w:hAnsi="宋体" w:eastAsia="宋体" w:cs="宋体"/>
                <w:b w:val="0"/>
                <w:bCs w:val="0"/>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7F01DBE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55DD934">
            <w:pPr>
              <w:pStyle w:val="196"/>
              <w:rPr>
                <w:rFonts w:hint="eastAsia" w:ascii="宋体" w:hAnsi="宋体" w:eastAsia="宋体" w:cs="宋体"/>
                <w:b w:val="0"/>
                <w:bCs w:val="0"/>
              </w:rPr>
            </w:pPr>
          </w:p>
        </w:tc>
      </w:tr>
      <w:tr w14:paraId="7A8D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2A778A">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938DC26">
            <w:pPr>
              <w:pStyle w:val="196"/>
              <w:rPr>
                <w:rFonts w:hint="eastAsia" w:ascii="宋体" w:hAnsi="宋体" w:eastAsia="宋体" w:cs="宋体"/>
                <w:b w:val="0"/>
                <w:bCs w:val="0"/>
              </w:rPr>
            </w:pPr>
            <w:r>
              <w:rPr>
                <w:rFonts w:hint="eastAsia" w:ascii="宋体" w:hAnsi="宋体" w:eastAsia="宋体" w:cs="宋体"/>
                <w:b w:val="0"/>
                <w:bCs w:val="0"/>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6270AE">
            <w:pPr>
              <w:pStyle w:val="196"/>
              <w:rPr>
                <w:rFonts w:hint="eastAsia" w:ascii="宋体" w:hAnsi="宋体" w:eastAsia="宋体" w:cs="宋体"/>
                <w:b w:val="0"/>
                <w:bCs w:val="0"/>
              </w:rPr>
            </w:pPr>
            <w:r>
              <w:rPr>
                <w:rFonts w:hint="eastAsia" w:ascii="宋体" w:hAnsi="宋体" w:eastAsia="宋体" w:cs="宋体"/>
                <w:b w:val="0"/>
                <w:bCs w:val="0"/>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8972A4">
            <w:pPr>
              <w:pStyle w:val="196"/>
              <w:rPr>
                <w:rFonts w:hint="eastAsia" w:ascii="宋体" w:hAnsi="宋体" w:eastAsia="宋体" w:cs="宋体"/>
                <w:b w:val="0"/>
                <w:bCs w:val="0"/>
              </w:rPr>
            </w:pPr>
            <w:r>
              <w:rPr>
                <w:rFonts w:hint="eastAsia" w:ascii="宋体" w:hAnsi="宋体" w:eastAsia="宋体" w:cs="宋体"/>
                <w:b w:val="0"/>
                <w:bCs w:val="0"/>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FFFD698">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4D856F8">
            <w:pPr>
              <w:pStyle w:val="196"/>
              <w:rPr>
                <w:rFonts w:hint="eastAsia" w:ascii="宋体" w:hAnsi="宋体" w:eastAsia="宋体" w:cs="宋体"/>
                <w:b w:val="0"/>
                <w:bCs w:val="0"/>
              </w:rPr>
            </w:pPr>
          </w:p>
        </w:tc>
      </w:tr>
      <w:tr w14:paraId="68BF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3619676">
            <w:pPr>
              <w:pStyle w:val="196"/>
              <w:rPr>
                <w:rFonts w:hint="eastAsia" w:ascii="宋体" w:hAnsi="宋体" w:eastAsia="宋体" w:cs="宋体"/>
                <w:b w:val="0"/>
                <w:bCs w:val="0"/>
              </w:rPr>
            </w:pPr>
            <w:r>
              <w:rPr>
                <w:rFonts w:hint="eastAsia" w:ascii="宋体" w:hAnsi="宋体" w:eastAsia="宋体" w:cs="宋体"/>
                <w:b w:val="0"/>
                <w:bCs w:val="0"/>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21D5F912">
            <w:pPr>
              <w:pStyle w:val="196"/>
              <w:rPr>
                <w:rFonts w:hint="eastAsia" w:ascii="宋体" w:hAnsi="宋体" w:eastAsia="宋体" w:cs="宋体"/>
                <w:b w:val="0"/>
                <w:bCs w:val="0"/>
              </w:rPr>
            </w:pPr>
            <w:r>
              <w:rPr>
                <w:rFonts w:hint="eastAsia" w:ascii="宋体" w:hAnsi="宋体" w:eastAsia="宋体" w:cs="宋体"/>
                <w:b w:val="0"/>
                <w:bCs w:val="0"/>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8C0F6F7">
            <w:pPr>
              <w:pStyle w:val="196"/>
              <w:rPr>
                <w:rFonts w:hint="eastAsia" w:ascii="宋体" w:hAnsi="宋体" w:eastAsia="宋体" w:cs="宋体"/>
                <w:b w:val="0"/>
                <w:bCs w:val="0"/>
              </w:rPr>
            </w:pPr>
            <w:r>
              <w:rPr>
                <w:rFonts w:hint="eastAsia" w:ascii="宋体" w:hAnsi="宋体" w:eastAsia="宋体" w:cs="宋体"/>
                <w:b w:val="0"/>
                <w:bCs w:val="0"/>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DCF29E4">
            <w:pPr>
              <w:pStyle w:val="196"/>
              <w:rPr>
                <w:rFonts w:hint="eastAsia" w:ascii="宋体" w:hAnsi="宋体" w:eastAsia="宋体" w:cs="宋体"/>
                <w:b w:val="0"/>
                <w:bCs w:val="0"/>
              </w:rPr>
            </w:pPr>
            <w:r>
              <w:rPr>
                <w:rFonts w:hint="eastAsia" w:ascii="宋体" w:hAnsi="宋体" w:eastAsia="宋体" w:cs="宋体"/>
                <w:b w:val="0"/>
                <w:bCs w:val="0"/>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F86C03B">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F897E4F">
            <w:pPr>
              <w:pStyle w:val="196"/>
              <w:rPr>
                <w:rFonts w:hint="eastAsia" w:ascii="宋体" w:hAnsi="宋体" w:eastAsia="宋体" w:cs="宋体"/>
                <w:b w:val="0"/>
                <w:bCs w:val="0"/>
              </w:rPr>
            </w:pPr>
          </w:p>
        </w:tc>
      </w:tr>
      <w:tr w14:paraId="5588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67523D0">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6EBA540">
            <w:pPr>
              <w:pStyle w:val="196"/>
              <w:rPr>
                <w:rFonts w:hint="eastAsia" w:ascii="宋体" w:hAnsi="宋体" w:eastAsia="宋体" w:cs="宋体"/>
                <w:b w:val="0"/>
                <w:bCs w:val="0"/>
              </w:rPr>
            </w:pPr>
            <w:r>
              <w:rPr>
                <w:rFonts w:hint="eastAsia" w:ascii="宋体" w:hAnsi="宋体" w:eastAsia="宋体" w:cs="宋体"/>
                <w:b w:val="0"/>
                <w:bCs w:val="0"/>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92F550D">
            <w:pPr>
              <w:pStyle w:val="196"/>
              <w:rPr>
                <w:rFonts w:hint="eastAsia" w:ascii="宋体" w:hAnsi="宋体" w:eastAsia="宋体" w:cs="宋体"/>
                <w:b w:val="0"/>
                <w:bCs w:val="0"/>
              </w:rPr>
            </w:pPr>
            <w:r>
              <w:rPr>
                <w:rFonts w:hint="eastAsia" w:ascii="宋体" w:hAnsi="宋体" w:eastAsia="宋体" w:cs="宋体"/>
                <w:b w:val="0"/>
                <w:bCs w:val="0"/>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7DEB487">
            <w:pPr>
              <w:pStyle w:val="196"/>
              <w:rPr>
                <w:rFonts w:hint="eastAsia" w:ascii="宋体" w:hAnsi="宋体" w:eastAsia="宋体" w:cs="宋体"/>
                <w:b w:val="0"/>
                <w:bCs w:val="0"/>
              </w:rPr>
            </w:pPr>
            <w:r>
              <w:rPr>
                <w:rFonts w:hint="eastAsia" w:ascii="宋体" w:hAnsi="宋体" w:eastAsia="宋体" w:cs="宋体"/>
                <w:b w:val="0"/>
                <w:bCs w:val="0"/>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5C092F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7D29AC5">
            <w:pPr>
              <w:pStyle w:val="196"/>
              <w:rPr>
                <w:rFonts w:hint="eastAsia" w:ascii="宋体" w:hAnsi="宋体" w:eastAsia="宋体" w:cs="宋体"/>
                <w:b w:val="0"/>
                <w:bCs w:val="0"/>
              </w:rPr>
            </w:pPr>
          </w:p>
        </w:tc>
      </w:tr>
      <w:tr w14:paraId="10DF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7632E93">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62FEB19D">
            <w:pPr>
              <w:pStyle w:val="196"/>
              <w:rPr>
                <w:rFonts w:hint="eastAsia" w:ascii="宋体" w:hAnsi="宋体" w:eastAsia="宋体" w:cs="宋体"/>
                <w:b w:val="0"/>
                <w:bCs w:val="0"/>
              </w:rPr>
            </w:pPr>
            <w:r>
              <w:rPr>
                <w:rFonts w:hint="eastAsia" w:ascii="宋体" w:hAnsi="宋体" w:eastAsia="宋体" w:cs="宋体"/>
                <w:b w:val="0"/>
                <w:bCs w:val="0"/>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F0C9AC">
            <w:pPr>
              <w:pStyle w:val="196"/>
              <w:rPr>
                <w:rFonts w:hint="eastAsia" w:ascii="宋体" w:hAnsi="宋体" w:eastAsia="宋体" w:cs="宋体"/>
                <w:b w:val="0"/>
                <w:bCs w:val="0"/>
              </w:rPr>
            </w:pPr>
            <w:r>
              <w:rPr>
                <w:rFonts w:hint="eastAsia" w:ascii="宋体" w:hAnsi="宋体" w:eastAsia="宋体" w:cs="宋体"/>
                <w:b w:val="0"/>
                <w:bCs w:val="0"/>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375AC11">
            <w:pPr>
              <w:pStyle w:val="196"/>
              <w:rPr>
                <w:rFonts w:hint="eastAsia" w:ascii="宋体" w:hAnsi="宋体" w:eastAsia="宋体" w:cs="宋体"/>
                <w:b w:val="0"/>
                <w:bCs w:val="0"/>
              </w:rPr>
            </w:pPr>
            <w:r>
              <w:rPr>
                <w:rFonts w:hint="eastAsia" w:ascii="宋体" w:hAnsi="宋体" w:eastAsia="宋体" w:cs="宋体"/>
                <w:b w:val="0"/>
                <w:bCs w:val="0"/>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456E72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4EFDC33">
            <w:pPr>
              <w:pStyle w:val="196"/>
              <w:rPr>
                <w:rFonts w:hint="eastAsia" w:ascii="宋体" w:hAnsi="宋体" w:eastAsia="宋体" w:cs="宋体"/>
                <w:b w:val="0"/>
                <w:bCs w:val="0"/>
              </w:rPr>
            </w:pPr>
          </w:p>
        </w:tc>
      </w:tr>
      <w:tr w14:paraId="6A27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95063AB">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C0C7C6C">
            <w:pPr>
              <w:pStyle w:val="196"/>
              <w:rPr>
                <w:rFonts w:hint="eastAsia" w:ascii="宋体" w:hAnsi="宋体" w:eastAsia="宋体" w:cs="宋体"/>
                <w:b w:val="0"/>
                <w:bCs w:val="0"/>
              </w:rPr>
            </w:pPr>
            <w:r>
              <w:rPr>
                <w:rFonts w:hint="eastAsia" w:ascii="宋体" w:hAnsi="宋体" w:eastAsia="宋体" w:cs="宋体"/>
                <w:b w:val="0"/>
                <w:bCs w:val="0"/>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0E2B41">
            <w:pPr>
              <w:pStyle w:val="196"/>
              <w:rPr>
                <w:rFonts w:hint="eastAsia" w:ascii="宋体" w:hAnsi="宋体" w:eastAsia="宋体" w:cs="宋体"/>
                <w:b w:val="0"/>
                <w:bCs w:val="0"/>
              </w:rPr>
            </w:pPr>
            <w:r>
              <w:rPr>
                <w:rFonts w:hint="eastAsia" w:ascii="宋体" w:hAnsi="宋体" w:eastAsia="宋体" w:cs="宋体"/>
                <w:b w:val="0"/>
                <w:bCs w:val="0"/>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9E254B">
            <w:pPr>
              <w:pStyle w:val="196"/>
              <w:rPr>
                <w:rFonts w:hint="eastAsia" w:ascii="宋体" w:hAnsi="宋体" w:eastAsia="宋体" w:cs="宋体"/>
                <w:b w:val="0"/>
                <w:bCs w:val="0"/>
              </w:rPr>
            </w:pPr>
            <w:r>
              <w:rPr>
                <w:rFonts w:hint="eastAsia" w:ascii="宋体" w:hAnsi="宋体" w:eastAsia="宋体" w:cs="宋体"/>
                <w:b w:val="0"/>
                <w:bCs w:val="0"/>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6098F6E">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7D038FD">
            <w:pPr>
              <w:pStyle w:val="196"/>
              <w:rPr>
                <w:rFonts w:hint="eastAsia" w:ascii="宋体" w:hAnsi="宋体" w:eastAsia="宋体" w:cs="宋体"/>
                <w:b w:val="0"/>
                <w:bCs w:val="0"/>
              </w:rPr>
            </w:pPr>
          </w:p>
        </w:tc>
      </w:tr>
      <w:tr w14:paraId="79C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C06C7E6">
            <w:pPr>
              <w:pStyle w:val="196"/>
              <w:rPr>
                <w:rFonts w:hint="eastAsia" w:ascii="宋体" w:hAnsi="宋体" w:eastAsia="宋体" w:cs="宋体"/>
                <w:b w:val="0"/>
                <w:bCs w:val="0"/>
              </w:rPr>
            </w:pPr>
            <w:r>
              <w:rPr>
                <w:rFonts w:hint="eastAsia" w:ascii="宋体" w:hAnsi="宋体" w:eastAsia="宋体" w:cs="宋体"/>
                <w:b w:val="0"/>
                <w:bCs w:val="0"/>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B2FB4D2">
            <w:pPr>
              <w:pStyle w:val="196"/>
              <w:rPr>
                <w:rFonts w:hint="eastAsia" w:ascii="宋体" w:hAnsi="宋体" w:eastAsia="宋体" w:cs="宋体"/>
                <w:b w:val="0"/>
                <w:bCs w:val="0"/>
              </w:rPr>
            </w:pPr>
            <w:r>
              <w:rPr>
                <w:rFonts w:hint="eastAsia" w:ascii="宋体" w:hAnsi="宋体" w:eastAsia="宋体" w:cs="宋体"/>
                <w:b w:val="0"/>
                <w:bCs w:val="0"/>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038B647">
            <w:pPr>
              <w:pStyle w:val="196"/>
              <w:rPr>
                <w:rFonts w:hint="eastAsia" w:ascii="宋体" w:hAnsi="宋体" w:eastAsia="宋体" w:cs="宋体"/>
                <w:b w:val="0"/>
                <w:bCs w:val="0"/>
              </w:rPr>
            </w:pPr>
            <w:r>
              <w:rPr>
                <w:rFonts w:hint="eastAsia" w:ascii="宋体" w:hAnsi="宋体" w:eastAsia="宋体" w:cs="宋体"/>
                <w:b w:val="0"/>
                <w:bCs w:val="0"/>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AB5A166">
            <w:pPr>
              <w:pStyle w:val="196"/>
              <w:rPr>
                <w:rFonts w:hint="eastAsia" w:ascii="宋体" w:hAnsi="宋体" w:eastAsia="宋体" w:cs="宋体"/>
                <w:b w:val="0"/>
                <w:bCs w:val="0"/>
              </w:rPr>
            </w:pPr>
            <w:r>
              <w:rPr>
                <w:rFonts w:hint="eastAsia" w:ascii="宋体" w:hAnsi="宋体" w:eastAsia="宋体" w:cs="宋体"/>
                <w:b w:val="0"/>
                <w:bCs w:val="0"/>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24FDBD91">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355E32BA">
            <w:pPr>
              <w:pStyle w:val="196"/>
              <w:rPr>
                <w:rFonts w:hint="eastAsia" w:ascii="宋体" w:hAnsi="宋体" w:eastAsia="宋体" w:cs="宋体"/>
                <w:b w:val="0"/>
                <w:bCs w:val="0"/>
              </w:rPr>
            </w:pPr>
          </w:p>
        </w:tc>
      </w:tr>
      <w:tr w14:paraId="753F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1DBD42">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09F2720F">
            <w:pPr>
              <w:pStyle w:val="196"/>
              <w:rPr>
                <w:rFonts w:hint="eastAsia" w:ascii="宋体" w:hAnsi="宋体" w:eastAsia="宋体" w:cs="宋体"/>
                <w:b w:val="0"/>
                <w:bCs w:val="0"/>
              </w:rPr>
            </w:pPr>
            <w:r>
              <w:rPr>
                <w:rFonts w:hint="eastAsia" w:ascii="宋体" w:hAnsi="宋体" w:eastAsia="宋体" w:cs="宋体"/>
                <w:b w:val="0"/>
                <w:bCs w:val="0"/>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50E5E33">
            <w:pPr>
              <w:pStyle w:val="196"/>
              <w:rPr>
                <w:rFonts w:hint="eastAsia" w:ascii="宋体" w:hAnsi="宋体" w:eastAsia="宋体" w:cs="宋体"/>
                <w:b w:val="0"/>
                <w:bCs w:val="0"/>
              </w:rPr>
            </w:pPr>
            <w:r>
              <w:rPr>
                <w:rFonts w:hint="eastAsia" w:ascii="宋体" w:hAnsi="宋体" w:eastAsia="宋体" w:cs="宋体"/>
                <w:b w:val="0"/>
                <w:bCs w:val="0"/>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409F93">
            <w:pPr>
              <w:pStyle w:val="196"/>
              <w:rPr>
                <w:rFonts w:hint="eastAsia" w:ascii="宋体" w:hAnsi="宋体" w:eastAsia="宋体" w:cs="宋体"/>
                <w:b w:val="0"/>
                <w:bCs w:val="0"/>
              </w:rPr>
            </w:pPr>
            <w:r>
              <w:rPr>
                <w:rFonts w:hint="eastAsia" w:ascii="宋体" w:hAnsi="宋体" w:eastAsia="宋体" w:cs="宋体"/>
                <w:b w:val="0"/>
                <w:bCs w:val="0"/>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61368418">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37687AF">
            <w:pPr>
              <w:pStyle w:val="196"/>
              <w:rPr>
                <w:rFonts w:hint="eastAsia" w:ascii="宋体" w:hAnsi="宋体" w:eastAsia="宋体" w:cs="宋体"/>
                <w:b w:val="0"/>
                <w:bCs w:val="0"/>
              </w:rPr>
            </w:pPr>
          </w:p>
        </w:tc>
      </w:tr>
      <w:tr w14:paraId="0E04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038F21F">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3AD6A9A">
            <w:pPr>
              <w:pStyle w:val="196"/>
              <w:rPr>
                <w:rFonts w:hint="eastAsia" w:ascii="宋体" w:hAnsi="宋体" w:eastAsia="宋体" w:cs="宋体"/>
                <w:b w:val="0"/>
                <w:bCs w:val="0"/>
              </w:rPr>
            </w:pPr>
            <w:r>
              <w:rPr>
                <w:rFonts w:hint="eastAsia" w:ascii="宋体" w:hAnsi="宋体" w:eastAsia="宋体" w:cs="宋体"/>
                <w:b w:val="0"/>
                <w:bCs w:val="0"/>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EDF5987">
            <w:pPr>
              <w:pStyle w:val="196"/>
              <w:rPr>
                <w:rFonts w:hint="eastAsia" w:ascii="宋体" w:hAnsi="宋体" w:eastAsia="宋体" w:cs="宋体"/>
                <w:b w:val="0"/>
                <w:bCs w:val="0"/>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97A8A1A">
            <w:pPr>
              <w:pStyle w:val="196"/>
              <w:rPr>
                <w:rFonts w:hint="eastAsia" w:ascii="宋体" w:hAnsi="宋体" w:eastAsia="宋体" w:cs="宋体"/>
                <w:b w:val="0"/>
                <w:bCs w:val="0"/>
              </w:rPr>
            </w:pPr>
            <w:r>
              <w:rPr>
                <w:rFonts w:hint="eastAsia" w:ascii="宋体" w:hAnsi="宋体" w:eastAsia="宋体" w:cs="宋体"/>
                <w:b w:val="0"/>
                <w:bCs w:val="0"/>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D10DD3D">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1B04462D">
            <w:pPr>
              <w:pStyle w:val="196"/>
              <w:rPr>
                <w:rFonts w:hint="eastAsia" w:ascii="宋体" w:hAnsi="宋体" w:eastAsia="宋体" w:cs="宋体"/>
                <w:b w:val="0"/>
                <w:bCs w:val="0"/>
              </w:rPr>
            </w:pPr>
          </w:p>
        </w:tc>
      </w:tr>
      <w:tr w14:paraId="3146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4BF13">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5732C5F">
            <w:pPr>
              <w:pStyle w:val="196"/>
              <w:rPr>
                <w:rFonts w:hint="eastAsia" w:ascii="宋体" w:hAnsi="宋体" w:eastAsia="宋体" w:cs="宋体"/>
                <w:b w:val="0"/>
                <w:bCs w:val="0"/>
              </w:rPr>
            </w:pPr>
            <w:r>
              <w:rPr>
                <w:rFonts w:hint="eastAsia" w:ascii="宋体" w:hAnsi="宋体" w:eastAsia="宋体" w:cs="宋体"/>
                <w:b w:val="0"/>
                <w:bCs w:val="0"/>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E7A04B6">
            <w:pPr>
              <w:pStyle w:val="196"/>
              <w:rPr>
                <w:rFonts w:hint="eastAsia" w:ascii="宋体" w:hAnsi="宋体" w:eastAsia="宋体" w:cs="宋体"/>
                <w:b w:val="0"/>
                <w:bCs w:val="0"/>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13AFE8">
            <w:pPr>
              <w:pStyle w:val="196"/>
              <w:rPr>
                <w:rFonts w:hint="eastAsia" w:ascii="宋体" w:hAnsi="宋体" w:eastAsia="宋体" w:cs="宋体"/>
                <w:b w:val="0"/>
                <w:bCs w:val="0"/>
              </w:rPr>
            </w:pPr>
            <w:r>
              <w:rPr>
                <w:rFonts w:hint="eastAsia" w:ascii="宋体" w:hAnsi="宋体" w:eastAsia="宋体" w:cs="宋体"/>
                <w:b w:val="0"/>
                <w:bCs w:val="0"/>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0501F70">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CD2E275">
            <w:pPr>
              <w:pStyle w:val="196"/>
              <w:rPr>
                <w:rFonts w:hint="eastAsia" w:ascii="宋体" w:hAnsi="宋体" w:eastAsia="宋体" w:cs="宋体"/>
                <w:b w:val="0"/>
                <w:bCs w:val="0"/>
              </w:rPr>
            </w:pPr>
          </w:p>
        </w:tc>
      </w:tr>
      <w:tr w14:paraId="3BE4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451795A">
            <w:pPr>
              <w:pStyle w:val="196"/>
              <w:rPr>
                <w:rFonts w:hint="eastAsia" w:ascii="宋体" w:hAnsi="宋体" w:eastAsia="宋体" w:cs="宋体"/>
                <w:b w:val="0"/>
                <w:bCs w:val="0"/>
              </w:rPr>
            </w:pPr>
          </w:p>
          <w:p w14:paraId="74A956EC">
            <w:pPr>
              <w:pStyle w:val="196"/>
              <w:rPr>
                <w:rFonts w:hint="eastAsia" w:ascii="宋体" w:hAnsi="宋体" w:eastAsia="宋体" w:cs="宋体"/>
                <w:b w:val="0"/>
                <w:bCs w:val="0"/>
              </w:rPr>
            </w:pPr>
          </w:p>
          <w:p w14:paraId="1F7884DC">
            <w:pPr>
              <w:pStyle w:val="196"/>
              <w:rPr>
                <w:rFonts w:hint="eastAsia" w:ascii="宋体" w:hAnsi="宋体" w:eastAsia="宋体" w:cs="宋体"/>
                <w:b w:val="0"/>
                <w:bCs w:val="0"/>
              </w:rPr>
            </w:pPr>
          </w:p>
          <w:p w14:paraId="6D8DBFC4">
            <w:pPr>
              <w:pStyle w:val="196"/>
              <w:rPr>
                <w:rFonts w:hint="eastAsia" w:ascii="宋体" w:hAnsi="宋体" w:eastAsia="宋体" w:cs="宋体"/>
                <w:b w:val="0"/>
                <w:bCs w:val="0"/>
              </w:rPr>
            </w:pPr>
            <w:r>
              <w:rPr>
                <w:rFonts w:hint="eastAsia" w:ascii="宋体" w:hAnsi="宋体" w:eastAsia="宋体" w:cs="宋体"/>
                <w:b w:val="0"/>
                <w:bCs w:val="0"/>
              </w:rPr>
              <w:t>金属结构件</w:t>
            </w:r>
          </w:p>
          <w:p w14:paraId="7202A5DB">
            <w:pPr>
              <w:pStyle w:val="196"/>
              <w:rPr>
                <w:rFonts w:hint="eastAsia" w:ascii="宋体" w:hAnsi="宋体" w:eastAsia="宋体" w:cs="宋体"/>
                <w:b w:val="0"/>
                <w:bCs w:val="0"/>
              </w:rPr>
            </w:pPr>
          </w:p>
          <w:p w14:paraId="6AA1B2E0">
            <w:pPr>
              <w:pStyle w:val="196"/>
              <w:rPr>
                <w:rFonts w:hint="eastAsia" w:ascii="宋体" w:hAnsi="宋体" w:eastAsia="宋体" w:cs="宋体"/>
                <w:b w:val="0"/>
                <w:bCs w:val="0"/>
              </w:rPr>
            </w:pPr>
          </w:p>
          <w:p w14:paraId="58582001">
            <w:pPr>
              <w:pStyle w:val="196"/>
              <w:rPr>
                <w:rFonts w:hint="eastAsia" w:ascii="宋体" w:hAnsi="宋体" w:eastAsia="宋体" w:cs="宋体"/>
                <w:b w:val="0"/>
                <w:bCs w:val="0"/>
              </w:rPr>
            </w:pPr>
          </w:p>
          <w:p w14:paraId="47D09E07">
            <w:pPr>
              <w:pStyle w:val="196"/>
              <w:rPr>
                <w:rFonts w:hint="eastAsia" w:ascii="宋体" w:hAnsi="宋体" w:eastAsia="宋体" w:cs="宋体"/>
                <w:b w:val="0"/>
                <w:bCs w:val="0"/>
              </w:rPr>
            </w:pPr>
          </w:p>
          <w:p w14:paraId="294B6051">
            <w:pPr>
              <w:pStyle w:val="196"/>
              <w:rPr>
                <w:rFonts w:hint="eastAsia" w:ascii="宋体" w:hAnsi="宋体" w:eastAsia="宋体" w:cs="宋体"/>
                <w:b w:val="0"/>
                <w:bCs w:val="0"/>
              </w:rPr>
            </w:pPr>
          </w:p>
          <w:p w14:paraId="4BBABADF">
            <w:pPr>
              <w:pStyle w:val="196"/>
              <w:rPr>
                <w:rFonts w:hint="eastAsia" w:ascii="宋体" w:hAnsi="宋体" w:eastAsia="宋体" w:cs="宋体"/>
                <w:b w:val="0"/>
                <w:bCs w:val="0"/>
              </w:rPr>
            </w:pPr>
          </w:p>
          <w:p w14:paraId="559FE6BC">
            <w:pPr>
              <w:pStyle w:val="196"/>
              <w:rPr>
                <w:rFonts w:hint="eastAsia" w:ascii="宋体" w:hAnsi="宋体" w:eastAsia="宋体" w:cs="宋体"/>
                <w:b w:val="0"/>
                <w:bCs w:val="0"/>
              </w:rPr>
            </w:pPr>
          </w:p>
          <w:p w14:paraId="72639F73">
            <w:pPr>
              <w:pStyle w:val="196"/>
              <w:rPr>
                <w:rFonts w:hint="eastAsia" w:ascii="宋体" w:hAnsi="宋体" w:eastAsia="宋体" w:cs="宋体"/>
                <w:b w:val="0"/>
                <w:bCs w:val="0"/>
              </w:rPr>
            </w:pPr>
          </w:p>
          <w:p w14:paraId="72E8E0DB">
            <w:pPr>
              <w:pStyle w:val="196"/>
              <w:rPr>
                <w:rFonts w:hint="eastAsia" w:ascii="宋体" w:hAnsi="宋体" w:eastAsia="宋体" w:cs="宋体"/>
                <w:b w:val="0"/>
                <w:bCs w:val="0"/>
              </w:rPr>
            </w:pPr>
            <w:r>
              <w:rPr>
                <w:rFonts w:hint="eastAsia" w:ascii="宋体" w:hAnsi="宋体" w:eastAsia="宋体" w:cs="宋体"/>
                <w:b w:val="0"/>
                <w:bCs w:val="0"/>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6B0728EB">
            <w:pPr>
              <w:pStyle w:val="196"/>
              <w:rPr>
                <w:rFonts w:hint="eastAsia" w:ascii="宋体" w:hAnsi="宋体" w:eastAsia="宋体" w:cs="宋体"/>
                <w:b w:val="0"/>
                <w:bCs w:val="0"/>
              </w:rPr>
            </w:pPr>
            <w:r>
              <w:rPr>
                <w:rFonts w:hint="eastAsia" w:ascii="宋体" w:hAnsi="宋体" w:eastAsia="宋体" w:cs="宋体"/>
                <w:b w:val="0"/>
                <w:bCs w:val="0"/>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CB9A6DA">
            <w:pPr>
              <w:pStyle w:val="196"/>
              <w:rPr>
                <w:rFonts w:hint="eastAsia" w:ascii="宋体" w:hAnsi="宋体" w:eastAsia="宋体" w:cs="宋体"/>
                <w:b w:val="0"/>
                <w:bCs w:val="0"/>
              </w:rPr>
            </w:pPr>
            <w:r>
              <w:rPr>
                <w:rFonts w:hint="eastAsia" w:ascii="宋体" w:hAnsi="宋体" w:eastAsia="宋体" w:cs="宋体"/>
                <w:b w:val="0"/>
                <w:bCs w:val="0"/>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42A6D4">
            <w:pPr>
              <w:pStyle w:val="196"/>
              <w:rPr>
                <w:rFonts w:hint="eastAsia" w:ascii="宋体" w:hAnsi="宋体" w:eastAsia="宋体" w:cs="宋体"/>
                <w:b w:val="0"/>
                <w:bCs w:val="0"/>
              </w:rPr>
            </w:pPr>
            <w:r>
              <w:rPr>
                <w:rFonts w:hint="eastAsia" w:ascii="宋体" w:hAnsi="宋体" w:eastAsia="宋体" w:cs="宋体"/>
                <w:b w:val="0"/>
                <w:bCs w:val="0"/>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1D06DE3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B88D873">
            <w:pPr>
              <w:pStyle w:val="196"/>
              <w:rPr>
                <w:rFonts w:hint="eastAsia" w:ascii="宋体" w:hAnsi="宋体" w:eastAsia="宋体" w:cs="宋体"/>
                <w:b w:val="0"/>
                <w:bCs w:val="0"/>
              </w:rPr>
            </w:pPr>
          </w:p>
        </w:tc>
      </w:tr>
      <w:tr w14:paraId="3B61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9BADC56">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0A3BD8A">
            <w:pPr>
              <w:pStyle w:val="196"/>
              <w:rPr>
                <w:rFonts w:hint="eastAsia" w:ascii="宋体" w:hAnsi="宋体" w:eastAsia="宋体" w:cs="宋体"/>
                <w:b w:val="0"/>
                <w:bCs w:val="0"/>
              </w:rPr>
            </w:pPr>
            <w:r>
              <w:rPr>
                <w:rFonts w:hint="eastAsia" w:ascii="宋体" w:hAnsi="宋体" w:eastAsia="宋体" w:cs="宋体"/>
                <w:b w:val="0"/>
                <w:bCs w:val="0"/>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AB18FF">
            <w:pPr>
              <w:pStyle w:val="196"/>
              <w:rPr>
                <w:rFonts w:hint="eastAsia" w:ascii="宋体" w:hAnsi="宋体" w:eastAsia="宋体" w:cs="宋体"/>
                <w:b w:val="0"/>
                <w:bCs w:val="0"/>
              </w:rPr>
            </w:pPr>
            <w:r>
              <w:rPr>
                <w:rFonts w:hint="eastAsia" w:ascii="宋体" w:hAnsi="宋体" w:eastAsia="宋体" w:cs="宋体"/>
                <w:b w:val="0"/>
                <w:bCs w:val="0"/>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2EABB83">
            <w:pPr>
              <w:pStyle w:val="196"/>
              <w:rPr>
                <w:rFonts w:hint="eastAsia" w:ascii="宋体" w:hAnsi="宋体" w:eastAsia="宋体" w:cs="宋体"/>
                <w:b w:val="0"/>
                <w:bCs w:val="0"/>
              </w:rPr>
            </w:pPr>
            <w:r>
              <w:rPr>
                <w:rFonts w:hint="eastAsia" w:ascii="宋体" w:hAnsi="宋体" w:eastAsia="宋体" w:cs="宋体"/>
                <w:b w:val="0"/>
                <w:bCs w:val="0"/>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3228785E">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59E77A7">
            <w:pPr>
              <w:pStyle w:val="196"/>
              <w:rPr>
                <w:rFonts w:hint="eastAsia" w:ascii="宋体" w:hAnsi="宋体" w:eastAsia="宋体" w:cs="宋体"/>
                <w:b w:val="0"/>
                <w:bCs w:val="0"/>
              </w:rPr>
            </w:pPr>
          </w:p>
        </w:tc>
      </w:tr>
      <w:tr w14:paraId="37A1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87FEF5B">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7F0E3F56">
            <w:pPr>
              <w:pStyle w:val="196"/>
              <w:rPr>
                <w:rFonts w:hint="eastAsia" w:ascii="宋体" w:hAnsi="宋体" w:eastAsia="宋体" w:cs="宋体"/>
                <w:b w:val="0"/>
                <w:bCs w:val="0"/>
              </w:rPr>
            </w:pPr>
            <w:r>
              <w:rPr>
                <w:rFonts w:hint="eastAsia" w:ascii="宋体" w:hAnsi="宋体" w:eastAsia="宋体" w:cs="宋体"/>
                <w:b w:val="0"/>
                <w:bCs w:val="0"/>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0A0B8CE">
            <w:pPr>
              <w:pStyle w:val="196"/>
              <w:rPr>
                <w:rFonts w:hint="eastAsia" w:ascii="宋体" w:hAnsi="宋体" w:eastAsia="宋体" w:cs="宋体"/>
                <w:b w:val="0"/>
                <w:bCs w:val="0"/>
              </w:rPr>
            </w:pPr>
            <w:r>
              <w:rPr>
                <w:rFonts w:hint="eastAsia" w:ascii="宋体" w:hAnsi="宋体" w:eastAsia="宋体" w:cs="宋体"/>
                <w:b w:val="0"/>
                <w:bCs w:val="0"/>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DEACB4">
            <w:pPr>
              <w:pStyle w:val="196"/>
              <w:rPr>
                <w:rFonts w:hint="eastAsia" w:ascii="宋体" w:hAnsi="宋体" w:eastAsia="宋体" w:cs="宋体"/>
                <w:b w:val="0"/>
                <w:bCs w:val="0"/>
              </w:rPr>
            </w:pPr>
            <w:r>
              <w:rPr>
                <w:rFonts w:hint="eastAsia" w:ascii="宋体" w:hAnsi="宋体" w:eastAsia="宋体" w:cs="宋体"/>
                <w:b w:val="0"/>
                <w:bCs w:val="0"/>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49941E2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25590D0">
            <w:pPr>
              <w:pStyle w:val="196"/>
              <w:rPr>
                <w:rFonts w:hint="eastAsia" w:ascii="宋体" w:hAnsi="宋体" w:eastAsia="宋体" w:cs="宋体"/>
                <w:b w:val="0"/>
                <w:bCs w:val="0"/>
              </w:rPr>
            </w:pPr>
          </w:p>
        </w:tc>
      </w:tr>
      <w:tr w14:paraId="538F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558AAF1">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75A2B02C">
            <w:pPr>
              <w:pStyle w:val="196"/>
              <w:rPr>
                <w:rFonts w:hint="eastAsia" w:ascii="宋体" w:hAnsi="宋体" w:eastAsia="宋体" w:cs="宋体"/>
                <w:b w:val="0"/>
                <w:bCs w:val="0"/>
              </w:rPr>
            </w:pPr>
            <w:r>
              <w:rPr>
                <w:rFonts w:hint="eastAsia" w:ascii="宋体" w:hAnsi="宋体" w:eastAsia="宋体" w:cs="宋体"/>
                <w:b w:val="0"/>
                <w:bCs w:val="0"/>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D4D72E7">
            <w:pPr>
              <w:pStyle w:val="196"/>
              <w:rPr>
                <w:rFonts w:hint="eastAsia" w:ascii="宋体" w:hAnsi="宋体" w:eastAsia="宋体" w:cs="宋体"/>
                <w:b w:val="0"/>
                <w:bCs w:val="0"/>
              </w:rPr>
            </w:pPr>
            <w:r>
              <w:rPr>
                <w:rFonts w:hint="eastAsia" w:ascii="宋体" w:hAnsi="宋体" w:eastAsia="宋体" w:cs="宋体"/>
                <w:b w:val="0"/>
                <w:bCs w:val="0"/>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F3E0FEA">
            <w:pPr>
              <w:pStyle w:val="196"/>
              <w:rPr>
                <w:rFonts w:hint="eastAsia" w:ascii="宋体" w:hAnsi="宋体" w:eastAsia="宋体" w:cs="宋体"/>
                <w:b w:val="0"/>
                <w:bCs w:val="0"/>
              </w:rPr>
            </w:pPr>
            <w:r>
              <w:rPr>
                <w:rFonts w:hint="eastAsia" w:ascii="宋体" w:hAnsi="宋体" w:eastAsia="宋体" w:cs="宋体"/>
                <w:b w:val="0"/>
                <w:bCs w:val="0"/>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2AF5518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046B4B7">
            <w:pPr>
              <w:pStyle w:val="196"/>
              <w:rPr>
                <w:rFonts w:hint="eastAsia" w:ascii="宋体" w:hAnsi="宋体" w:eastAsia="宋体" w:cs="宋体"/>
                <w:b w:val="0"/>
                <w:bCs w:val="0"/>
              </w:rPr>
            </w:pPr>
          </w:p>
        </w:tc>
      </w:tr>
      <w:tr w14:paraId="1AEA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7413796">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BFE4358">
            <w:pPr>
              <w:pStyle w:val="196"/>
              <w:rPr>
                <w:rFonts w:hint="eastAsia" w:ascii="宋体" w:hAnsi="宋体" w:eastAsia="宋体" w:cs="宋体"/>
                <w:b w:val="0"/>
                <w:bCs w:val="0"/>
              </w:rPr>
            </w:pPr>
            <w:r>
              <w:rPr>
                <w:rFonts w:hint="eastAsia" w:ascii="宋体" w:hAnsi="宋体" w:eastAsia="宋体" w:cs="宋体"/>
                <w:b w:val="0"/>
                <w:bCs w:val="0"/>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46A563E">
            <w:pPr>
              <w:pStyle w:val="196"/>
              <w:rPr>
                <w:rFonts w:hint="eastAsia" w:ascii="宋体" w:hAnsi="宋体" w:eastAsia="宋体" w:cs="宋体"/>
                <w:b w:val="0"/>
                <w:bCs w:val="0"/>
              </w:rPr>
            </w:pPr>
            <w:r>
              <w:rPr>
                <w:rFonts w:hint="eastAsia" w:ascii="宋体" w:hAnsi="宋体" w:eastAsia="宋体" w:cs="宋体"/>
                <w:b w:val="0"/>
                <w:bCs w:val="0"/>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7B691C">
            <w:pPr>
              <w:pStyle w:val="196"/>
              <w:rPr>
                <w:rFonts w:hint="eastAsia" w:ascii="宋体" w:hAnsi="宋体" w:eastAsia="宋体" w:cs="宋体"/>
                <w:b w:val="0"/>
                <w:bCs w:val="0"/>
              </w:rPr>
            </w:pPr>
            <w:r>
              <w:rPr>
                <w:rFonts w:hint="eastAsia" w:ascii="宋体" w:hAnsi="宋体" w:eastAsia="宋体" w:cs="宋体"/>
                <w:b w:val="0"/>
                <w:bCs w:val="0"/>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2F7C0FD2">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577AB0E">
            <w:pPr>
              <w:pStyle w:val="196"/>
              <w:rPr>
                <w:rFonts w:hint="eastAsia" w:ascii="宋体" w:hAnsi="宋体" w:eastAsia="宋体" w:cs="宋体"/>
                <w:b w:val="0"/>
                <w:bCs w:val="0"/>
              </w:rPr>
            </w:pPr>
          </w:p>
        </w:tc>
      </w:tr>
      <w:tr w14:paraId="15E2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E4EBED6">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DFBD6AE">
            <w:pPr>
              <w:pStyle w:val="196"/>
              <w:rPr>
                <w:rFonts w:hint="eastAsia" w:ascii="宋体" w:hAnsi="宋体" w:eastAsia="宋体" w:cs="宋体"/>
                <w:b w:val="0"/>
                <w:bCs w:val="0"/>
              </w:rPr>
            </w:pPr>
            <w:r>
              <w:rPr>
                <w:rFonts w:hint="eastAsia" w:ascii="宋体" w:hAnsi="宋体" w:eastAsia="宋体" w:cs="宋体"/>
                <w:b w:val="0"/>
                <w:bCs w:val="0"/>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67C13A">
            <w:pPr>
              <w:pStyle w:val="196"/>
              <w:rPr>
                <w:rFonts w:hint="eastAsia" w:ascii="宋体" w:hAnsi="宋体" w:eastAsia="宋体" w:cs="宋体"/>
                <w:b w:val="0"/>
                <w:bCs w:val="0"/>
              </w:rPr>
            </w:pPr>
            <w:r>
              <w:rPr>
                <w:rFonts w:hint="eastAsia" w:ascii="宋体" w:hAnsi="宋体" w:eastAsia="宋体" w:cs="宋体"/>
                <w:b w:val="0"/>
                <w:bCs w:val="0"/>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46CBD1E">
            <w:pPr>
              <w:pStyle w:val="196"/>
              <w:rPr>
                <w:rFonts w:hint="eastAsia" w:ascii="宋体" w:hAnsi="宋体" w:eastAsia="宋体" w:cs="宋体"/>
                <w:b w:val="0"/>
                <w:bCs w:val="0"/>
              </w:rPr>
            </w:pPr>
            <w:r>
              <w:rPr>
                <w:rFonts w:hint="eastAsia" w:ascii="宋体" w:hAnsi="宋体" w:eastAsia="宋体" w:cs="宋体"/>
                <w:b w:val="0"/>
                <w:bCs w:val="0"/>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9FE2B8">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2C976DF">
            <w:pPr>
              <w:pStyle w:val="196"/>
              <w:rPr>
                <w:rFonts w:hint="eastAsia" w:ascii="宋体" w:hAnsi="宋体" w:eastAsia="宋体" w:cs="宋体"/>
                <w:b w:val="0"/>
                <w:bCs w:val="0"/>
              </w:rPr>
            </w:pPr>
          </w:p>
        </w:tc>
      </w:tr>
      <w:tr w14:paraId="65F8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2063859">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63AC7A3C">
            <w:pPr>
              <w:pStyle w:val="196"/>
              <w:rPr>
                <w:rFonts w:hint="eastAsia" w:ascii="宋体" w:hAnsi="宋体" w:eastAsia="宋体" w:cs="宋体"/>
                <w:b w:val="0"/>
                <w:bCs w:val="0"/>
              </w:rPr>
            </w:pPr>
            <w:r>
              <w:rPr>
                <w:rFonts w:hint="eastAsia" w:ascii="宋体" w:hAnsi="宋体" w:eastAsia="宋体" w:cs="宋体"/>
                <w:b w:val="0"/>
                <w:bCs w:val="0"/>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DA29B5">
            <w:pPr>
              <w:pStyle w:val="196"/>
              <w:rPr>
                <w:rFonts w:hint="eastAsia" w:ascii="宋体" w:hAnsi="宋体" w:eastAsia="宋体" w:cs="宋体"/>
                <w:b w:val="0"/>
                <w:bCs w:val="0"/>
              </w:rPr>
            </w:pPr>
            <w:r>
              <w:rPr>
                <w:rFonts w:hint="eastAsia" w:ascii="宋体" w:hAnsi="宋体" w:eastAsia="宋体" w:cs="宋体"/>
                <w:b w:val="0"/>
                <w:bCs w:val="0"/>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E7F03C2">
            <w:pPr>
              <w:pStyle w:val="196"/>
              <w:rPr>
                <w:rFonts w:hint="eastAsia" w:ascii="宋体" w:hAnsi="宋体" w:eastAsia="宋体" w:cs="宋体"/>
                <w:b w:val="0"/>
                <w:bCs w:val="0"/>
              </w:rPr>
            </w:pPr>
            <w:r>
              <w:rPr>
                <w:rFonts w:hint="eastAsia" w:ascii="宋体" w:hAnsi="宋体" w:eastAsia="宋体" w:cs="宋体"/>
                <w:b w:val="0"/>
                <w:bCs w:val="0"/>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79BFFED1">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59F93DB">
            <w:pPr>
              <w:pStyle w:val="196"/>
              <w:rPr>
                <w:rFonts w:hint="eastAsia" w:ascii="宋体" w:hAnsi="宋体" w:eastAsia="宋体" w:cs="宋体"/>
                <w:b w:val="0"/>
                <w:bCs w:val="0"/>
              </w:rPr>
            </w:pPr>
          </w:p>
        </w:tc>
      </w:tr>
      <w:tr w14:paraId="024F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6A87C1">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0E6F478">
            <w:pPr>
              <w:pStyle w:val="196"/>
              <w:rPr>
                <w:rFonts w:hint="eastAsia" w:ascii="宋体" w:hAnsi="宋体" w:eastAsia="宋体" w:cs="宋体"/>
                <w:b w:val="0"/>
                <w:bCs w:val="0"/>
              </w:rPr>
            </w:pPr>
            <w:r>
              <w:rPr>
                <w:rFonts w:hint="eastAsia" w:ascii="宋体" w:hAnsi="宋体" w:eastAsia="宋体" w:cs="宋体"/>
                <w:b w:val="0"/>
                <w:bCs w:val="0"/>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3D7515">
            <w:pPr>
              <w:pStyle w:val="196"/>
              <w:rPr>
                <w:rFonts w:hint="eastAsia" w:ascii="宋体" w:hAnsi="宋体" w:eastAsia="宋体" w:cs="宋体"/>
                <w:b w:val="0"/>
                <w:bCs w:val="0"/>
              </w:rPr>
            </w:pPr>
            <w:r>
              <w:rPr>
                <w:rFonts w:hint="eastAsia" w:ascii="宋体" w:hAnsi="宋体" w:eastAsia="宋体" w:cs="宋体"/>
                <w:b w:val="0"/>
                <w:bCs w:val="0"/>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BC1B080">
            <w:pPr>
              <w:pStyle w:val="196"/>
              <w:rPr>
                <w:rFonts w:hint="eastAsia" w:ascii="宋体" w:hAnsi="宋体" w:eastAsia="宋体" w:cs="宋体"/>
                <w:b w:val="0"/>
                <w:bCs w:val="0"/>
              </w:rPr>
            </w:pPr>
            <w:r>
              <w:rPr>
                <w:rFonts w:hint="eastAsia" w:ascii="宋体" w:hAnsi="宋体" w:eastAsia="宋体" w:cs="宋体"/>
                <w:b w:val="0"/>
                <w:bCs w:val="0"/>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09CDA5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3C722702">
            <w:pPr>
              <w:pStyle w:val="196"/>
              <w:rPr>
                <w:rFonts w:hint="eastAsia" w:ascii="宋体" w:hAnsi="宋体" w:eastAsia="宋体" w:cs="宋体"/>
                <w:b w:val="0"/>
                <w:bCs w:val="0"/>
              </w:rPr>
            </w:pPr>
          </w:p>
        </w:tc>
      </w:tr>
      <w:tr w14:paraId="08F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B9BC32">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6B758B20">
            <w:pPr>
              <w:pStyle w:val="196"/>
              <w:rPr>
                <w:rFonts w:hint="eastAsia" w:ascii="宋体" w:hAnsi="宋体" w:eastAsia="宋体" w:cs="宋体"/>
                <w:b w:val="0"/>
                <w:bCs w:val="0"/>
              </w:rPr>
            </w:pPr>
            <w:r>
              <w:rPr>
                <w:rFonts w:hint="eastAsia" w:ascii="宋体" w:hAnsi="宋体" w:eastAsia="宋体" w:cs="宋体"/>
                <w:b w:val="0"/>
                <w:bCs w:val="0"/>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7674DFA">
            <w:pPr>
              <w:pStyle w:val="196"/>
              <w:rPr>
                <w:rFonts w:hint="eastAsia" w:ascii="宋体" w:hAnsi="宋体" w:eastAsia="宋体" w:cs="宋体"/>
                <w:b w:val="0"/>
                <w:bCs w:val="0"/>
              </w:rPr>
            </w:pPr>
            <w:r>
              <w:rPr>
                <w:rFonts w:hint="eastAsia" w:ascii="宋体" w:hAnsi="宋体" w:eastAsia="宋体" w:cs="宋体"/>
                <w:b w:val="0"/>
                <w:bCs w:val="0"/>
                <w:spacing w:val="-1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1273354">
            <w:pPr>
              <w:pStyle w:val="196"/>
              <w:rPr>
                <w:rFonts w:hint="eastAsia" w:ascii="宋体" w:hAnsi="宋体" w:eastAsia="宋体" w:cs="宋体"/>
                <w:b w:val="0"/>
                <w:bCs w:val="0"/>
              </w:rPr>
            </w:pPr>
            <w:r>
              <w:rPr>
                <w:rFonts w:hint="eastAsia" w:ascii="宋体" w:hAnsi="宋体" w:eastAsia="宋体" w:cs="宋体"/>
                <w:b w:val="0"/>
                <w:bCs w:val="0"/>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7E9109C">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132EE427">
            <w:pPr>
              <w:pStyle w:val="196"/>
              <w:rPr>
                <w:rFonts w:hint="eastAsia" w:ascii="宋体" w:hAnsi="宋体" w:eastAsia="宋体" w:cs="宋体"/>
                <w:b w:val="0"/>
                <w:bCs w:val="0"/>
              </w:rPr>
            </w:pPr>
          </w:p>
        </w:tc>
      </w:tr>
      <w:tr w14:paraId="7A3E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A6FBCB5">
            <w:pPr>
              <w:pStyle w:val="196"/>
              <w:rPr>
                <w:rFonts w:hint="eastAsia" w:ascii="宋体" w:hAnsi="宋体" w:eastAsia="宋体" w:cs="宋体"/>
                <w:b w:val="0"/>
                <w:bCs w:val="0"/>
              </w:rPr>
            </w:pPr>
            <w:r>
              <w:rPr>
                <w:rFonts w:hint="eastAsia" w:ascii="宋体" w:hAnsi="宋体" w:eastAsia="宋体" w:cs="宋体"/>
                <w:b w:val="0"/>
                <w:bCs w:val="0"/>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2BA76058">
            <w:pPr>
              <w:pStyle w:val="196"/>
              <w:rPr>
                <w:rFonts w:hint="eastAsia" w:ascii="宋体" w:hAnsi="宋体" w:eastAsia="宋体" w:cs="宋体"/>
                <w:b w:val="0"/>
                <w:bCs w:val="0"/>
              </w:rPr>
            </w:pPr>
            <w:r>
              <w:rPr>
                <w:rFonts w:hint="eastAsia" w:ascii="宋体" w:hAnsi="宋体" w:eastAsia="宋体" w:cs="宋体"/>
                <w:b w:val="0"/>
                <w:bCs w:val="0"/>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27DBB8">
            <w:pPr>
              <w:pStyle w:val="196"/>
              <w:rPr>
                <w:rFonts w:hint="eastAsia" w:ascii="宋体" w:hAnsi="宋体" w:eastAsia="宋体" w:cs="宋体"/>
                <w:b w:val="0"/>
                <w:bCs w:val="0"/>
              </w:rPr>
            </w:pPr>
            <w:r>
              <w:rPr>
                <w:rFonts w:hint="eastAsia" w:ascii="宋体" w:hAnsi="宋体" w:eastAsia="宋体" w:cs="宋体"/>
                <w:b w:val="0"/>
                <w:bCs w:val="0"/>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725142F">
            <w:pPr>
              <w:pStyle w:val="196"/>
              <w:rPr>
                <w:rFonts w:hint="eastAsia" w:ascii="宋体" w:hAnsi="宋体" w:eastAsia="宋体" w:cs="宋体"/>
                <w:b w:val="0"/>
                <w:bCs w:val="0"/>
              </w:rPr>
            </w:pPr>
            <w:r>
              <w:rPr>
                <w:rFonts w:hint="eastAsia" w:ascii="宋体" w:hAnsi="宋体" w:eastAsia="宋体" w:cs="宋体"/>
                <w:b w:val="0"/>
                <w:bCs w:val="0"/>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74842FF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E309E87">
            <w:pPr>
              <w:pStyle w:val="196"/>
              <w:rPr>
                <w:rFonts w:hint="eastAsia" w:ascii="宋体" w:hAnsi="宋体" w:eastAsia="宋体" w:cs="宋体"/>
                <w:b w:val="0"/>
                <w:bCs w:val="0"/>
              </w:rPr>
            </w:pPr>
          </w:p>
        </w:tc>
      </w:tr>
      <w:tr w14:paraId="5200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9C4B3B">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5DFEF092">
            <w:pPr>
              <w:pStyle w:val="196"/>
              <w:rPr>
                <w:rFonts w:hint="eastAsia" w:ascii="宋体" w:hAnsi="宋体" w:eastAsia="宋体" w:cs="宋体"/>
                <w:b w:val="0"/>
                <w:bCs w:val="0"/>
              </w:rPr>
            </w:pPr>
            <w:r>
              <w:rPr>
                <w:rFonts w:hint="eastAsia" w:ascii="宋体" w:hAnsi="宋体" w:eastAsia="宋体" w:cs="宋体"/>
                <w:b w:val="0"/>
                <w:bCs w:val="0"/>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85FFE96">
            <w:pPr>
              <w:pStyle w:val="196"/>
              <w:rPr>
                <w:rFonts w:hint="eastAsia" w:ascii="宋体" w:hAnsi="宋体" w:eastAsia="宋体" w:cs="宋体"/>
                <w:b w:val="0"/>
                <w:bCs w:val="0"/>
              </w:rPr>
            </w:pPr>
            <w:r>
              <w:rPr>
                <w:rFonts w:hint="eastAsia" w:ascii="宋体" w:hAnsi="宋体" w:eastAsia="宋体" w:cs="宋体"/>
                <w:b w:val="0"/>
                <w:bCs w:val="0"/>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B68966">
            <w:pPr>
              <w:pStyle w:val="196"/>
              <w:rPr>
                <w:rFonts w:hint="eastAsia" w:ascii="宋体" w:hAnsi="宋体" w:eastAsia="宋体" w:cs="宋体"/>
                <w:b w:val="0"/>
                <w:bCs w:val="0"/>
              </w:rPr>
            </w:pPr>
            <w:r>
              <w:rPr>
                <w:rFonts w:hint="eastAsia" w:ascii="宋体" w:hAnsi="宋体" w:eastAsia="宋体" w:cs="宋体"/>
                <w:b w:val="0"/>
                <w:bCs w:val="0"/>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36C1DDC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665FF52">
            <w:pPr>
              <w:pStyle w:val="196"/>
              <w:rPr>
                <w:rFonts w:hint="eastAsia" w:ascii="宋体" w:hAnsi="宋体" w:eastAsia="宋体" w:cs="宋体"/>
                <w:b w:val="0"/>
                <w:bCs w:val="0"/>
              </w:rPr>
            </w:pPr>
          </w:p>
        </w:tc>
      </w:tr>
      <w:tr w14:paraId="032A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5A25FB4">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13E30D7">
            <w:pPr>
              <w:pStyle w:val="196"/>
              <w:rPr>
                <w:rFonts w:hint="eastAsia" w:ascii="宋体" w:hAnsi="宋体" w:eastAsia="宋体" w:cs="宋体"/>
                <w:b w:val="0"/>
                <w:bCs w:val="0"/>
              </w:rPr>
            </w:pPr>
            <w:r>
              <w:rPr>
                <w:rFonts w:hint="eastAsia" w:ascii="宋体" w:hAnsi="宋体" w:eastAsia="宋体" w:cs="宋体"/>
                <w:b w:val="0"/>
                <w:bCs w:val="0"/>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9E487A5">
            <w:pPr>
              <w:pStyle w:val="196"/>
              <w:rPr>
                <w:rFonts w:hint="eastAsia" w:ascii="宋体" w:hAnsi="宋体" w:eastAsia="宋体" w:cs="宋体"/>
                <w:b w:val="0"/>
                <w:bCs w:val="0"/>
              </w:rPr>
            </w:pPr>
            <w:r>
              <w:rPr>
                <w:rFonts w:hint="eastAsia" w:ascii="宋体" w:hAnsi="宋体" w:eastAsia="宋体" w:cs="宋体"/>
                <w:b w:val="0"/>
                <w:bCs w:val="0"/>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F3468C2">
            <w:pPr>
              <w:pStyle w:val="196"/>
              <w:rPr>
                <w:rFonts w:hint="eastAsia" w:ascii="宋体" w:hAnsi="宋体" w:eastAsia="宋体" w:cs="宋体"/>
                <w:b w:val="0"/>
                <w:bCs w:val="0"/>
              </w:rPr>
            </w:pPr>
            <w:r>
              <w:rPr>
                <w:rFonts w:hint="eastAsia" w:ascii="宋体" w:hAnsi="宋体" w:eastAsia="宋体" w:cs="宋体"/>
                <w:b w:val="0"/>
                <w:bCs w:val="0"/>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8A3AD93">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A46A4BC">
            <w:pPr>
              <w:pStyle w:val="196"/>
              <w:rPr>
                <w:rFonts w:hint="eastAsia" w:ascii="宋体" w:hAnsi="宋体" w:eastAsia="宋体" w:cs="宋体"/>
                <w:b w:val="0"/>
                <w:bCs w:val="0"/>
              </w:rPr>
            </w:pPr>
          </w:p>
        </w:tc>
      </w:tr>
      <w:tr w14:paraId="6109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82DD703">
            <w:pPr>
              <w:pStyle w:val="196"/>
              <w:rPr>
                <w:rFonts w:hint="eastAsia" w:ascii="宋体" w:hAnsi="宋体" w:eastAsia="宋体" w:cs="宋体"/>
                <w:b w:val="0"/>
                <w:bCs w:val="0"/>
              </w:rPr>
            </w:pPr>
            <w:r>
              <w:rPr>
                <w:rFonts w:hint="eastAsia" w:ascii="宋体" w:hAnsi="宋体" w:eastAsia="宋体" w:cs="宋体"/>
                <w:b w:val="0"/>
                <w:bCs w:val="0"/>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319E447E">
            <w:pPr>
              <w:pStyle w:val="196"/>
              <w:rPr>
                <w:rFonts w:hint="eastAsia" w:ascii="宋体" w:hAnsi="宋体" w:eastAsia="宋体" w:cs="宋体"/>
                <w:b w:val="0"/>
                <w:bCs w:val="0"/>
              </w:rPr>
            </w:pPr>
            <w:r>
              <w:rPr>
                <w:rFonts w:hint="eastAsia" w:ascii="宋体" w:hAnsi="宋体" w:eastAsia="宋体" w:cs="宋体"/>
                <w:b w:val="0"/>
                <w:bCs w:val="0"/>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FB65B4F">
            <w:pPr>
              <w:pStyle w:val="196"/>
              <w:rPr>
                <w:rFonts w:hint="eastAsia" w:ascii="宋体" w:hAnsi="宋体" w:eastAsia="宋体" w:cs="宋体"/>
                <w:b w:val="0"/>
                <w:bCs w:val="0"/>
              </w:rPr>
            </w:pPr>
            <w:r>
              <w:rPr>
                <w:rFonts w:hint="eastAsia" w:ascii="宋体" w:hAnsi="宋体" w:eastAsia="宋体" w:cs="宋体"/>
                <w:b w:val="0"/>
                <w:bCs w:val="0"/>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1D9AEC1">
            <w:pPr>
              <w:pStyle w:val="196"/>
              <w:rPr>
                <w:rFonts w:hint="eastAsia" w:ascii="宋体" w:hAnsi="宋体" w:eastAsia="宋体" w:cs="宋体"/>
                <w:b w:val="0"/>
                <w:bCs w:val="0"/>
              </w:rPr>
            </w:pPr>
            <w:r>
              <w:rPr>
                <w:rFonts w:hint="eastAsia" w:ascii="宋体" w:hAnsi="宋体" w:eastAsia="宋体" w:cs="宋体"/>
                <w:b w:val="0"/>
                <w:bCs w:val="0"/>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711FFC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88E2AB7">
            <w:pPr>
              <w:pStyle w:val="196"/>
              <w:rPr>
                <w:rFonts w:hint="eastAsia" w:ascii="宋体" w:hAnsi="宋体" w:eastAsia="宋体" w:cs="宋体"/>
                <w:b w:val="0"/>
                <w:bCs w:val="0"/>
              </w:rPr>
            </w:pPr>
          </w:p>
        </w:tc>
      </w:tr>
      <w:tr w14:paraId="12C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8ADC1B5">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CED14B8">
            <w:pPr>
              <w:pStyle w:val="196"/>
              <w:rPr>
                <w:rFonts w:hint="eastAsia" w:ascii="宋体" w:hAnsi="宋体" w:eastAsia="宋体" w:cs="宋体"/>
                <w:b w:val="0"/>
                <w:bCs w:val="0"/>
              </w:rPr>
            </w:pPr>
            <w:r>
              <w:rPr>
                <w:rFonts w:hint="eastAsia" w:ascii="宋体" w:hAnsi="宋体" w:eastAsia="宋体" w:cs="宋体"/>
                <w:b w:val="0"/>
                <w:bCs w:val="0"/>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E40BA20">
            <w:pPr>
              <w:pStyle w:val="196"/>
              <w:rPr>
                <w:rFonts w:hint="eastAsia" w:ascii="宋体" w:hAnsi="宋体" w:eastAsia="宋体" w:cs="宋体"/>
                <w:b w:val="0"/>
                <w:bCs w:val="0"/>
              </w:rPr>
            </w:pPr>
            <w:r>
              <w:rPr>
                <w:rFonts w:hint="eastAsia" w:ascii="宋体" w:hAnsi="宋体" w:eastAsia="宋体" w:cs="宋体"/>
                <w:b w:val="0"/>
                <w:bCs w:val="0"/>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4312AF3">
            <w:pPr>
              <w:pStyle w:val="196"/>
              <w:rPr>
                <w:rFonts w:hint="eastAsia" w:ascii="宋体" w:hAnsi="宋体" w:eastAsia="宋体" w:cs="宋体"/>
                <w:b w:val="0"/>
                <w:bCs w:val="0"/>
              </w:rPr>
            </w:pPr>
            <w:r>
              <w:rPr>
                <w:rFonts w:hint="eastAsia" w:ascii="宋体" w:hAnsi="宋体" w:eastAsia="宋体" w:cs="宋体"/>
                <w:b w:val="0"/>
                <w:bCs w:val="0"/>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7D49977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B45E092">
            <w:pPr>
              <w:pStyle w:val="196"/>
              <w:rPr>
                <w:rFonts w:hint="eastAsia" w:ascii="宋体" w:hAnsi="宋体" w:eastAsia="宋体" w:cs="宋体"/>
                <w:b w:val="0"/>
                <w:bCs w:val="0"/>
              </w:rPr>
            </w:pPr>
          </w:p>
        </w:tc>
      </w:tr>
      <w:tr w14:paraId="1FC1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4CB8F9">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7F60E093">
            <w:pPr>
              <w:pStyle w:val="196"/>
              <w:rPr>
                <w:rFonts w:hint="eastAsia" w:ascii="宋体" w:hAnsi="宋体" w:eastAsia="宋体" w:cs="宋体"/>
                <w:b w:val="0"/>
                <w:bCs w:val="0"/>
              </w:rPr>
            </w:pPr>
            <w:r>
              <w:rPr>
                <w:rFonts w:hint="eastAsia" w:ascii="宋体" w:hAnsi="宋体" w:eastAsia="宋体" w:cs="宋体"/>
                <w:b w:val="0"/>
                <w:bCs w:val="0"/>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294697A">
            <w:pPr>
              <w:pStyle w:val="196"/>
              <w:rPr>
                <w:rFonts w:hint="eastAsia" w:ascii="宋体" w:hAnsi="宋体" w:eastAsia="宋体" w:cs="宋体"/>
                <w:b w:val="0"/>
                <w:bCs w:val="0"/>
              </w:rPr>
            </w:pPr>
            <w:r>
              <w:rPr>
                <w:rFonts w:hint="eastAsia" w:ascii="宋体" w:hAnsi="宋体" w:eastAsia="宋体" w:cs="宋体"/>
                <w:b w:val="0"/>
                <w:bCs w:val="0"/>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29F53BF">
            <w:pPr>
              <w:pStyle w:val="196"/>
              <w:rPr>
                <w:rFonts w:hint="eastAsia" w:ascii="宋体" w:hAnsi="宋体" w:eastAsia="宋体" w:cs="宋体"/>
                <w:b w:val="0"/>
                <w:bCs w:val="0"/>
              </w:rPr>
            </w:pPr>
            <w:r>
              <w:rPr>
                <w:rFonts w:hint="eastAsia" w:ascii="宋体" w:hAnsi="宋体" w:eastAsia="宋体" w:cs="宋体"/>
                <w:b w:val="0"/>
                <w:bCs w:val="0"/>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455CABD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F392EB3">
            <w:pPr>
              <w:pStyle w:val="196"/>
              <w:rPr>
                <w:rFonts w:hint="eastAsia" w:ascii="宋体" w:hAnsi="宋体" w:eastAsia="宋体" w:cs="宋体"/>
                <w:b w:val="0"/>
                <w:bCs w:val="0"/>
              </w:rPr>
            </w:pPr>
          </w:p>
        </w:tc>
      </w:tr>
      <w:tr w14:paraId="398D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52C3C29">
            <w:pPr>
              <w:pStyle w:val="196"/>
              <w:rPr>
                <w:rFonts w:hint="eastAsia" w:ascii="宋体" w:hAnsi="宋体" w:eastAsia="宋体" w:cs="宋体"/>
                <w:b w:val="0"/>
                <w:bCs w:val="0"/>
              </w:rPr>
            </w:pPr>
            <w:r>
              <w:rPr>
                <w:rFonts w:hint="eastAsia" w:ascii="宋体" w:hAnsi="宋体" w:eastAsia="宋体" w:cs="宋体"/>
                <w:b w:val="0"/>
                <w:bCs w:val="0"/>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1D0CDA3F">
            <w:pPr>
              <w:pStyle w:val="196"/>
              <w:rPr>
                <w:rFonts w:hint="eastAsia" w:ascii="宋体" w:hAnsi="宋体" w:eastAsia="宋体" w:cs="宋体"/>
                <w:b w:val="0"/>
                <w:bCs w:val="0"/>
              </w:rPr>
            </w:pPr>
            <w:r>
              <w:rPr>
                <w:rFonts w:hint="eastAsia" w:ascii="宋体" w:hAnsi="宋体" w:eastAsia="宋体" w:cs="宋体"/>
                <w:b w:val="0"/>
                <w:bCs w:val="0"/>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1D6534">
            <w:pPr>
              <w:pStyle w:val="196"/>
              <w:rPr>
                <w:rFonts w:hint="eastAsia" w:ascii="宋体" w:hAnsi="宋体" w:eastAsia="宋体" w:cs="宋体"/>
                <w:b w:val="0"/>
                <w:bCs w:val="0"/>
              </w:rPr>
            </w:pPr>
            <w:r>
              <w:rPr>
                <w:rFonts w:hint="eastAsia" w:ascii="宋体" w:hAnsi="宋体" w:eastAsia="宋体" w:cs="宋体"/>
                <w:b w:val="0"/>
                <w:bCs w:val="0"/>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C025DA">
            <w:pPr>
              <w:pStyle w:val="196"/>
              <w:rPr>
                <w:rFonts w:hint="eastAsia" w:ascii="宋体" w:hAnsi="宋体" w:eastAsia="宋体" w:cs="宋体"/>
                <w:b w:val="0"/>
                <w:bCs w:val="0"/>
              </w:rPr>
            </w:pPr>
            <w:r>
              <w:rPr>
                <w:rFonts w:hint="eastAsia" w:ascii="宋体" w:hAnsi="宋体" w:eastAsia="宋体" w:cs="宋体"/>
                <w:b w:val="0"/>
                <w:bCs w:val="0"/>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7978EB3E">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EE59B91">
            <w:pPr>
              <w:pStyle w:val="196"/>
              <w:rPr>
                <w:rFonts w:hint="eastAsia" w:ascii="宋体" w:hAnsi="宋体" w:eastAsia="宋体" w:cs="宋体"/>
                <w:b w:val="0"/>
                <w:bCs w:val="0"/>
              </w:rPr>
            </w:pPr>
          </w:p>
        </w:tc>
      </w:tr>
      <w:tr w14:paraId="4329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44B452">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36C679B1">
            <w:pPr>
              <w:pStyle w:val="196"/>
              <w:rPr>
                <w:rFonts w:hint="eastAsia" w:ascii="宋体" w:hAnsi="宋体" w:eastAsia="宋体" w:cs="宋体"/>
                <w:b w:val="0"/>
                <w:bCs w:val="0"/>
              </w:rPr>
            </w:pPr>
            <w:r>
              <w:rPr>
                <w:rFonts w:hint="eastAsia" w:ascii="宋体" w:hAnsi="宋体" w:eastAsia="宋体" w:cs="宋体"/>
                <w:b w:val="0"/>
                <w:bCs w:val="0"/>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375536">
            <w:pPr>
              <w:pStyle w:val="196"/>
              <w:rPr>
                <w:rFonts w:hint="eastAsia" w:ascii="宋体" w:hAnsi="宋体" w:eastAsia="宋体" w:cs="宋体"/>
                <w:b w:val="0"/>
                <w:bCs w:val="0"/>
              </w:rPr>
            </w:pPr>
            <w:r>
              <w:rPr>
                <w:rFonts w:hint="eastAsia" w:ascii="宋体" w:hAnsi="宋体" w:eastAsia="宋体" w:cs="宋体"/>
                <w:b w:val="0"/>
                <w:bCs w:val="0"/>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0CCF79F">
            <w:pPr>
              <w:pStyle w:val="196"/>
              <w:rPr>
                <w:rFonts w:hint="eastAsia" w:ascii="宋体" w:hAnsi="宋体" w:eastAsia="宋体" w:cs="宋体"/>
                <w:b w:val="0"/>
                <w:bCs w:val="0"/>
              </w:rPr>
            </w:pPr>
            <w:r>
              <w:rPr>
                <w:rFonts w:hint="eastAsia" w:ascii="宋体" w:hAnsi="宋体" w:eastAsia="宋体" w:cs="宋体"/>
                <w:b w:val="0"/>
                <w:bCs w:val="0"/>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244641A">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4C13560">
            <w:pPr>
              <w:pStyle w:val="196"/>
              <w:rPr>
                <w:rFonts w:hint="eastAsia" w:ascii="宋体" w:hAnsi="宋体" w:eastAsia="宋体" w:cs="宋体"/>
                <w:b w:val="0"/>
                <w:bCs w:val="0"/>
              </w:rPr>
            </w:pPr>
          </w:p>
        </w:tc>
      </w:tr>
      <w:tr w14:paraId="025A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C4C8A2F">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0F5E0412">
            <w:pPr>
              <w:pStyle w:val="196"/>
              <w:rPr>
                <w:rFonts w:hint="eastAsia" w:ascii="宋体" w:hAnsi="宋体" w:eastAsia="宋体" w:cs="宋体"/>
                <w:b w:val="0"/>
                <w:bCs w:val="0"/>
              </w:rPr>
            </w:pPr>
            <w:r>
              <w:rPr>
                <w:rFonts w:hint="eastAsia" w:ascii="宋体" w:hAnsi="宋体" w:eastAsia="宋体" w:cs="宋体"/>
                <w:b w:val="0"/>
                <w:bCs w:val="0"/>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4CED599">
            <w:pPr>
              <w:pStyle w:val="196"/>
              <w:rPr>
                <w:rFonts w:hint="eastAsia" w:ascii="宋体" w:hAnsi="宋体" w:eastAsia="宋体" w:cs="宋体"/>
                <w:b w:val="0"/>
                <w:bCs w:val="0"/>
              </w:rPr>
            </w:pPr>
            <w:r>
              <w:rPr>
                <w:rFonts w:hint="eastAsia" w:ascii="宋体" w:hAnsi="宋体" w:eastAsia="宋体" w:cs="宋体"/>
                <w:b w:val="0"/>
                <w:bCs w:val="0"/>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E504C2">
            <w:pPr>
              <w:pStyle w:val="196"/>
              <w:rPr>
                <w:rFonts w:hint="eastAsia" w:ascii="宋体" w:hAnsi="宋体" w:eastAsia="宋体" w:cs="宋体"/>
                <w:b w:val="0"/>
                <w:bCs w:val="0"/>
              </w:rPr>
            </w:pPr>
            <w:r>
              <w:rPr>
                <w:rFonts w:hint="eastAsia" w:ascii="宋体" w:hAnsi="宋体" w:eastAsia="宋体" w:cs="宋体"/>
                <w:b w:val="0"/>
                <w:bCs w:val="0"/>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45F4467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74021B7">
            <w:pPr>
              <w:pStyle w:val="196"/>
              <w:rPr>
                <w:rFonts w:hint="eastAsia" w:ascii="宋体" w:hAnsi="宋体" w:eastAsia="宋体" w:cs="宋体"/>
                <w:b w:val="0"/>
                <w:bCs w:val="0"/>
              </w:rPr>
            </w:pPr>
          </w:p>
        </w:tc>
      </w:tr>
      <w:tr w14:paraId="7888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C1D4F3A">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6B754986">
            <w:pPr>
              <w:pStyle w:val="196"/>
              <w:rPr>
                <w:rFonts w:hint="eastAsia" w:ascii="宋体" w:hAnsi="宋体" w:eastAsia="宋体" w:cs="宋体"/>
                <w:b w:val="0"/>
                <w:bCs w:val="0"/>
              </w:rPr>
            </w:pPr>
            <w:r>
              <w:rPr>
                <w:rFonts w:hint="eastAsia" w:ascii="宋体" w:hAnsi="宋体" w:eastAsia="宋体" w:cs="宋体"/>
                <w:b w:val="0"/>
                <w:bCs w:val="0"/>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D928847">
            <w:pPr>
              <w:pStyle w:val="196"/>
              <w:rPr>
                <w:rFonts w:hint="eastAsia" w:ascii="宋体" w:hAnsi="宋体" w:eastAsia="宋体" w:cs="宋体"/>
                <w:b w:val="0"/>
                <w:bCs w:val="0"/>
              </w:rPr>
            </w:pPr>
            <w:r>
              <w:rPr>
                <w:rFonts w:hint="eastAsia" w:ascii="宋体" w:hAnsi="宋体" w:eastAsia="宋体" w:cs="宋体"/>
                <w:b w:val="0"/>
                <w:bCs w:val="0"/>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82C32A">
            <w:pPr>
              <w:pStyle w:val="196"/>
              <w:rPr>
                <w:rFonts w:hint="eastAsia" w:ascii="宋体" w:hAnsi="宋体" w:eastAsia="宋体" w:cs="宋体"/>
                <w:b w:val="0"/>
                <w:bCs w:val="0"/>
              </w:rPr>
            </w:pPr>
            <w:r>
              <w:rPr>
                <w:rFonts w:hint="eastAsia" w:ascii="宋体" w:hAnsi="宋体" w:eastAsia="宋体" w:cs="宋体"/>
                <w:b w:val="0"/>
                <w:bCs w:val="0"/>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3886050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87B2D5E">
            <w:pPr>
              <w:pStyle w:val="196"/>
              <w:rPr>
                <w:rFonts w:hint="eastAsia" w:ascii="宋体" w:hAnsi="宋体" w:eastAsia="宋体" w:cs="宋体"/>
                <w:b w:val="0"/>
                <w:bCs w:val="0"/>
              </w:rPr>
            </w:pPr>
          </w:p>
        </w:tc>
      </w:tr>
      <w:tr w14:paraId="2FE4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D2F838">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A894B18">
            <w:pPr>
              <w:pStyle w:val="196"/>
              <w:rPr>
                <w:rFonts w:hint="eastAsia" w:ascii="宋体" w:hAnsi="宋体" w:eastAsia="宋体" w:cs="宋体"/>
                <w:b w:val="0"/>
                <w:bCs w:val="0"/>
              </w:rPr>
            </w:pPr>
            <w:r>
              <w:rPr>
                <w:rFonts w:hint="eastAsia" w:ascii="宋体" w:hAnsi="宋体" w:eastAsia="宋体" w:cs="宋体"/>
                <w:b w:val="0"/>
                <w:bCs w:val="0"/>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12ADE2">
            <w:pPr>
              <w:pStyle w:val="196"/>
              <w:rPr>
                <w:rFonts w:hint="eastAsia" w:ascii="宋体" w:hAnsi="宋体" w:eastAsia="宋体" w:cs="宋体"/>
                <w:b w:val="0"/>
                <w:bCs w:val="0"/>
              </w:rPr>
            </w:pPr>
            <w:r>
              <w:rPr>
                <w:rFonts w:hint="eastAsia" w:ascii="宋体" w:hAnsi="宋体" w:eastAsia="宋体" w:cs="宋体"/>
                <w:b w:val="0"/>
                <w:bCs w:val="0"/>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A5B2F6">
            <w:pPr>
              <w:pStyle w:val="196"/>
              <w:rPr>
                <w:rFonts w:hint="eastAsia" w:ascii="宋体" w:hAnsi="宋体" w:eastAsia="宋体" w:cs="宋体"/>
                <w:b w:val="0"/>
                <w:bCs w:val="0"/>
              </w:rPr>
            </w:pPr>
            <w:r>
              <w:rPr>
                <w:rFonts w:hint="eastAsia" w:ascii="宋体" w:hAnsi="宋体" w:eastAsia="宋体" w:cs="宋体"/>
                <w:b w:val="0"/>
                <w:bCs w:val="0"/>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ACF449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C86F155">
            <w:pPr>
              <w:pStyle w:val="196"/>
              <w:rPr>
                <w:rFonts w:hint="eastAsia" w:ascii="宋体" w:hAnsi="宋体" w:eastAsia="宋体" w:cs="宋体"/>
                <w:b w:val="0"/>
                <w:bCs w:val="0"/>
              </w:rPr>
            </w:pPr>
          </w:p>
        </w:tc>
      </w:tr>
      <w:tr w14:paraId="3B0F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EFADC2D">
            <w:pPr>
              <w:pStyle w:val="196"/>
              <w:rPr>
                <w:rFonts w:hint="eastAsia" w:ascii="宋体" w:hAnsi="宋体" w:eastAsia="宋体" w:cs="宋体"/>
                <w:b w:val="0"/>
                <w:bCs w:val="0"/>
              </w:rPr>
            </w:pPr>
          </w:p>
          <w:p w14:paraId="78DD9F02">
            <w:pPr>
              <w:pStyle w:val="196"/>
              <w:rPr>
                <w:rFonts w:hint="eastAsia" w:ascii="宋体" w:hAnsi="宋体" w:eastAsia="宋体" w:cs="宋体"/>
                <w:b w:val="0"/>
                <w:bCs w:val="0"/>
              </w:rPr>
            </w:pPr>
          </w:p>
          <w:p w14:paraId="692A08E2">
            <w:pPr>
              <w:pStyle w:val="196"/>
              <w:rPr>
                <w:rFonts w:hint="eastAsia" w:ascii="宋体" w:hAnsi="宋体" w:eastAsia="宋体" w:cs="宋体"/>
                <w:b w:val="0"/>
                <w:bCs w:val="0"/>
              </w:rPr>
            </w:pPr>
          </w:p>
          <w:p w14:paraId="0CA3BB5E">
            <w:pPr>
              <w:pStyle w:val="196"/>
              <w:rPr>
                <w:rFonts w:hint="eastAsia" w:ascii="宋体" w:hAnsi="宋体" w:eastAsia="宋体" w:cs="宋体"/>
                <w:b w:val="0"/>
                <w:bCs w:val="0"/>
              </w:rPr>
            </w:pPr>
          </w:p>
          <w:p w14:paraId="0057C2E5">
            <w:pPr>
              <w:pStyle w:val="196"/>
              <w:rPr>
                <w:rFonts w:hint="eastAsia" w:ascii="宋体" w:hAnsi="宋体" w:eastAsia="宋体" w:cs="宋体"/>
                <w:b w:val="0"/>
                <w:bCs w:val="0"/>
              </w:rPr>
            </w:pPr>
            <w:r>
              <w:rPr>
                <w:rFonts w:hint="eastAsia" w:ascii="宋体" w:hAnsi="宋体" w:eastAsia="宋体" w:cs="宋体"/>
                <w:b w:val="0"/>
                <w:bCs w:val="0"/>
              </w:rPr>
              <w:t>机构及</w:t>
            </w:r>
          </w:p>
          <w:p w14:paraId="41DC7214">
            <w:pPr>
              <w:pStyle w:val="196"/>
              <w:rPr>
                <w:rFonts w:hint="eastAsia" w:ascii="宋体" w:hAnsi="宋体" w:eastAsia="宋体" w:cs="宋体"/>
                <w:b w:val="0"/>
                <w:bCs w:val="0"/>
              </w:rPr>
            </w:pPr>
            <w:r>
              <w:rPr>
                <w:rFonts w:hint="eastAsia" w:ascii="宋体" w:hAnsi="宋体" w:eastAsia="宋体" w:cs="宋体"/>
                <w:b w:val="0"/>
                <w:bCs w:val="0"/>
              </w:rPr>
              <w:t>零部件</w:t>
            </w:r>
          </w:p>
          <w:p w14:paraId="41114D85">
            <w:pPr>
              <w:pStyle w:val="196"/>
              <w:rPr>
                <w:rFonts w:hint="eastAsia" w:ascii="宋体" w:hAnsi="宋体" w:eastAsia="宋体" w:cs="宋体"/>
                <w:b w:val="0"/>
                <w:bCs w:val="0"/>
              </w:rPr>
            </w:pPr>
          </w:p>
          <w:p w14:paraId="4FD7D0E4">
            <w:pPr>
              <w:pStyle w:val="196"/>
              <w:rPr>
                <w:rFonts w:hint="eastAsia" w:ascii="宋体" w:hAnsi="宋体" w:eastAsia="宋体" w:cs="宋体"/>
                <w:b w:val="0"/>
                <w:bCs w:val="0"/>
              </w:rPr>
            </w:pPr>
          </w:p>
          <w:p w14:paraId="2575920C">
            <w:pPr>
              <w:pStyle w:val="196"/>
              <w:rPr>
                <w:rFonts w:hint="eastAsia" w:ascii="宋体" w:hAnsi="宋体" w:eastAsia="宋体" w:cs="宋体"/>
                <w:b w:val="0"/>
                <w:bCs w:val="0"/>
              </w:rPr>
            </w:pPr>
          </w:p>
          <w:p w14:paraId="2A709A52">
            <w:pPr>
              <w:pStyle w:val="196"/>
              <w:rPr>
                <w:rFonts w:hint="eastAsia" w:ascii="宋体" w:hAnsi="宋体" w:eastAsia="宋体" w:cs="宋体"/>
                <w:b w:val="0"/>
                <w:bCs w:val="0"/>
              </w:rPr>
            </w:pPr>
          </w:p>
          <w:p w14:paraId="3CDD0BF6">
            <w:pPr>
              <w:pStyle w:val="196"/>
              <w:rPr>
                <w:rFonts w:hint="eastAsia" w:ascii="宋体" w:hAnsi="宋体" w:eastAsia="宋体" w:cs="宋体"/>
                <w:b w:val="0"/>
                <w:bCs w:val="0"/>
              </w:rPr>
            </w:pPr>
          </w:p>
          <w:p w14:paraId="0720C3D9">
            <w:pPr>
              <w:pStyle w:val="196"/>
              <w:rPr>
                <w:rFonts w:hint="eastAsia" w:ascii="宋体" w:hAnsi="宋体" w:eastAsia="宋体" w:cs="宋体"/>
                <w:b w:val="0"/>
                <w:bCs w:val="0"/>
              </w:rPr>
            </w:pPr>
          </w:p>
          <w:p w14:paraId="0F060964">
            <w:pPr>
              <w:pStyle w:val="196"/>
              <w:rPr>
                <w:rFonts w:hint="eastAsia" w:ascii="宋体" w:hAnsi="宋体" w:eastAsia="宋体" w:cs="宋体"/>
                <w:b w:val="0"/>
                <w:bCs w:val="0"/>
              </w:rPr>
            </w:pPr>
          </w:p>
          <w:p w14:paraId="75A30596">
            <w:pPr>
              <w:pStyle w:val="196"/>
              <w:rPr>
                <w:rFonts w:hint="eastAsia" w:ascii="宋体" w:hAnsi="宋体" w:eastAsia="宋体" w:cs="宋体"/>
                <w:b w:val="0"/>
                <w:bCs w:val="0"/>
              </w:rPr>
            </w:pPr>
          </w:p>
          <w:p w14:paraId="0A1A378B">
            <w:pPr>
              <w:pStyle w:val="196"/>
              <w:rPr>
                <w:rFonts w:hint="eastAsia" w:ascii="宋体" w:hAnsi="宋体" w:eastAsia="宋体" w:cs="宋体"/>
                <w:b w:val="0"/>
                <w:bCs w:val="0"/>
              </w:rPr>
            </w:pPr>
          </w:p>
          <w:p w14:paraId="2AD18047">
            <w:pPr>
              <w:pStyle w:val="196"/>
              <w:rPr>
                <w:rFonts w:hint="eastAsia" w:ascii="宋体" w:hAnsi="宋体" w:eastAsia="宋体" w:cs="宋体"/>
                <w:b w:val="0"/>
                <w:bCs w:val="0"/>
              </w:rPr>
            </w:pPr>
          </w:p>
          <w:p w14:paraId="4232E0C9">
            <w:pPr>
              <w:pStyle w:val="196"/>
              <w:rPr>
                <w:rFonts w:hint="eastAsia" w:ascii="宋体" w:hAnsi="宋体" w:eastAsia="宋体" w:cs="宋体"/>
                <w:b w:val="0"/>
                <w:bCs w:val="0"/>
              </w:rPr>
            </w:pPr>
          </w:p>
          <w:p w14:paraId="34E65351">
            <w:pPr>
              <w:pStyle w:val="196"/>
              <w:rPr>
                <w:rFonts w:hint="eastAsia" w:ascii="宋体" w:hAnsi="宋体" w:eastAsia="宋体" w:cs="宋体"/>
                <w:b w:val="0"/>
                <w:bCs w:val="0"/>
              </w:rPr>
            </w:pPr>
          </w:p>
          <w:p w14:paraId="03170B2B">
            <w:pPr>
              <w:pStyle w:val="196"/>
              <w:rPr>
                <w:rFonts w:hint="eastAsia" w:ascii="宋体" w:hAnsi="宋体" w:eastAsia="宋体" w:cs="宋体"/>
                <w:b w:val="0"/>
                <w:bCs w:val="0"/>
              </w:rPr>
            </w:pPr>
          </w:p>
          <w:p w14:paraId="261421B3">
            <w:pPr>
              <w:pStyle w:val="196"/>
              <w:rPr>
                <w:rFonts w:hint="eastAsia" w:ascii="宋体" w:hAnsi="宋体" w:eastAsia="宋体" w:cs="宋体"/>
                <w:b w:val="0"/>
                <w:bCs w:val="0"/>
              </w:rPr>
            </w:pPr>
          </w:p>
          <w:p w14:paraId="6D5DA8E4">
            <w:pPr>
              <w:pStyle w:val="196"/>
              <w:rPr>
                <w:rFonts w:hint="eastAsia" w:ascii="宋体" w:hAnsi="宋体" w:eastAsia="宋体" w:cs="宋体"/>
                <w:b w:val="0"/>
                <w:bCs w:val="0"/>
              </w:rPr>
            </w:pPr>
          </w:p>
          <w:p w14:paraId="3D253401">
            <w:pPr>
              <w:pStyle w:val="196"/>
              <w:rPr>
                <w:rFonts w:hint="eastAsia" w:ascii="宋体" w:hAnsi="宋体" w:eastAsia="宋体" w:cs="宋体"/>
                <w:b w:val="0"/>
                <w:bCs w:val="0"/>
              </w:rPr>
            </w:pPr>
          </w:p>
          <w:p w14:paraId="5748E9E5">
            <w:pPr>
              <w:pStyle w:val="196"/>
              <w:rPr>
                <w:rFonts w:hint="eastAsia" w:ascii="宋体" w:hAnsi="宋体" w:eastAsia="宋体" w:cs="宋体"/>
                <w:b w:val="0"/>
                <w:bCs w:val="0"/>
              </w:rPr>
            </w:pPr>
          </w:p>
          <w:p w14:paraId="2341E6BC">
            <w:pPr>
              <w:pStyle w:val="196"/>
              <w:rPr>
                <w:rFonts w:hint="eastAsia" w:ascii="宋体" w:hAnsi="宋体" w:eastAsia="宋体" w:cs="宋体"/>
                <w:b w:val="0"/>
                <w:bCs w:val="0"/>
              </w:rPr>
            </w:pPr>
          </w:p>
          <w:p w14:paraId="323D8D65">
            <w:pPr>
              <w:pStyle w:val="196"/>
              <w:rPr>
                <w:rFonts w:hint="eastAsia" w:ascii="宋体" w:hAnsi="宋体" w:eastAsia="宋体" w:cs="宋体"/>
                <w:b w:val="0"/>
                <w:bCs w:val="0"/>
              </w:rPr>
            </w:pPr>
          </w:p>
          <w:p w14:paraId="7E662006">
            <w:pPr>
              <w:pStyle w:val="196"/>
              <w:rPr>
                <w:rFonts w:hint="eastAsia" w:ascii="宋体" w:hAnsi="宋体" w:eastAsia="宋体" w:cs="宋体"/>
                <w:b w:val="0"/>
                <w:bCs w:val="0"/>
              </w:rPr>
            </w:pPr>
          </w:p>
          <w:p w14:paraId="2EE77932">
            <w:pPr>
              <w:pStyle w:val="196"/>
              <w:rPr>
                <w:rFonts w:hint="eastAsia" w:ascii="宋体" w:hAnsi="宋体" w:eastAsia="宋体" w:cs="宋体"/>
                <w:b w:val="0"/>
                <w:bCs w:val="0"/>
              </w:rPr>
            </w:pPr>
          </w:p>
          <w:p w14:paraId="0121461D">
            <w:pPr>
              <w:pStyle w:val="196"/>
              <w:rPr>
                <w:rFonts w:hint="eastAsia" w:ascii="宋体" w:hAnsi="宋体" w:eastAsia="宋体" w:cs="宋体"/>
                <w:b w:val="0"/>
                <w:bCs w:val="0"/>
              </w:rPr>
            </w:pPr>
          </w:p>
          <w:p w14:paraId="748B7CEE">
            <w:pPr>
              <w:pStyle w:val="196"/>
              <w:rPr>
                <w:rFonts w:hint="eastAsia" w:ascii="宋体" w:hAnsi="宋体" w:eastAsia="宋体" w:cs="宋体"/>
                <w:b w:val="0"/>
                <w:bCs w:val="0"/>
              </w:rPr>
            </w:pPr>
          </w:p>
          <w:p w14:paraId="2644B1B9">
            <w:pPr>
              <w:pStyle w:val="196"/>
              <w:rPr>
                <w:rFonts w:hint="eastAsia" w:ascii="宋体" w:hAnsi="宋体" w:eastAsia="宋体" w:cs="宋体"/>
                <w:b w:val="0"/>
                <w:bCs w:val="0"/>
              </w:rPr>
            </w:pPr>
          </w:p>
          <w:p w14:paraId="3462BD94">
            <w:pPr>
              <w:pStyle w:val="196"/>
              <w:rPr>
                <w:rFonts w:hint="eastAsia" w:ascii="宋体" w:hAnsi="宋体" w:eastAsia="宋体" w:cs="宋体"/>
                <w:b w:val="0"/>
                <w:bCs w:val="0"/>
              </w:rPr>
            </w:pPr>
          </w:p>
          <w:p w14:paraId="4B0FB985">
            <w:pPr>
              <w:pStyle w:val="196"/>
              <w:rPr>
                <w:rFonts w:hint="eastAsia" w:ascii="宋体" w:hAnsi="宋体" w:eastAsia="宋体" w:cs="宋体"/>
                <w:b w:val="0"/>
                <w:bCs w:val="0"/>
              </w:rPr>
            </w:pPr>
            <w:r>
              <w:rPr>
                <w:rFonts w:hint="eastAsia" w:ascii="宋体" w:hAnsi="宋体" w:eastAsia="宋体" w:cs="宋体"/>
                <w:b w:val="0"/>
                <w:bCs w:val="0"/>
              </w:rPr>
              <w:t>机构及</w:t>
            </w:r>
          </w:p>
          <w:p w14:paraId="354D0C97">
            <w:pPr>
              <w:pStyle w:val="196"/>
              <w:rPr>
                <w:rFonts w:hint="eastAsia" w:ascii="宋体" w:hAnsi="宋体" w:eastAsia="宋体" w:cs="宋体"/>
                <w:b w:val="0"/>
                <w:bCs w:val="0"/>
              </w:rPr>
            </w:pPr>
            <w:r>
              <w:rPr>
                <w:rFonts w:hint="eastAsia" w:ascii="宋体" w:hAnsi="宋体" w:eastAsia="宋体" w:cs="宋体"/>
                <w:b w:val="0"/>
                <w:bCs w:val="0"/>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67E8DE8F">
            <w:pPr>
              <w:pStyle w:val="196"/>
              <w:rPr>
                <w:rFonts w:hint="eastAsia" w:ascii="宋体" w:hAnsi="宋体" w:eastAsia="宋体" w:cs="宋体"/>
                <w:b w:val="0"/>
                <w:bCs w:val="0"/>
              </w:rPr>
            </w:pPr>
            <w:r>
              <w:rPr>
                <w:rFonts w:hint="eastAsia" w:ascii="宋体" w:hAnsi="宋体" w:eastAsia="宋体" w:cs="宋体"/>
                <w:b w:val="0"/>
                <w:bCs w:val="0"/>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BAF0EC1">
            <w:pPr>
              <w:pStyle w:val="196"/>
              <w:rPr>
                <w:rFonts w:hint="eastAsia" w:ascii="宋体" w:hAnsi="宋体" w:eastAsia="宋体" w:cs="宋体"/>
                <w:b w:val="0"/>
                <w:bCs w:val="0"/>
              </w:rPr>
            </w:pPr>
            <w:r>
              <w:rPr>
                <w:rFonts w:hint="eastAsia" w:ascii="宋体" w:hAnsi="宋体" w:eastAsia="宋体" w:cs="宋体"/>
                <w:b w:val="0"/>
                <w:bCs w:val="0"/>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D5F727">
            <w:pPr>
              <w:pStyle w:val="196"/>
              <w:rPr>
                <w:rFonts w:hint="eastAsia" w:ascii="宋体" w:hAnsi="宋体" w:eastAsia="宋体" w:cs="宋体"/>
                <w:b w:val="0"/>
                <w:bCs w:val="0"/>
              </w:rPr>
            </w:pPr>
            <w:r>
              <w:rPr>
                <w:rFonts w:hint="eastAsia" w:ascii="宋体" w:hAnsi="宋体" w:eastAsia="宋体" w:cs="宋体"/>
                <w:b w:val="0"/>
                <w:bCs w:val="0"/>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6C77628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3B0B4981">
            <w:pPr>
              <w:pStyle w:val="196"/>
              <w:rPr>
                <w:rFonts w:hint="eastAsia" w:ascii="宋体" w:hAnsi="宋体" w:eastAsia="宋体" w:cs="宋体"/>
                <w:b w:val="0"/>
                <w:bCs w:val="0"/>
              </w:rPr>
            </w:pPr>
          </w:p>
        </w:tc>
      </w:tr>
      <w:tr w14:paraId="69A9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49BCFFE">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8872774">
            <w:pPr>
              <w:pStyle w:val="196"/>
              <w:rPr>
                <w:rFonts w:hint="eastAsia" w:ascii="宋体" w:hAnsi="宋体" w:eastAsia="宋体" w:cs="宋体"/>
                <w:b w:val="0"/>
                <w:bCs w:val="0"/>
              </w:rPr>
            </w:pPr>
            <w:r>
              <w:rPr>
                <w:rFonts w:hint="eastAsia" w:ascii="宋体" w:hAnsi="宋体" w:eastAsia="宋体" w:cs="宋体"/>
                <w:b w:val="0"/>
                <w:bCs w:val="0"/>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401615D">
            <w:pPr>
              <w:pStyle w:val="196"/>
              <w:rPr>
                <w:rFonts w:hint="eastAsia" w:ascii="宋体" w:hAnsi="宋体" w:eastAsia="宋体" w:cs="宋体"/>
                <w:b w:val="0"/>
                <w:bCs w:val="0"/>
              </w:rPr>
            </w:pPr>
            <w:r>
              <w:rPr>
                <w:rFonts w:hint="eastAsia" w:ascii="宋体" w:hAnsi="宋体" w:eastAsia="宋体" w:cs="宋体"/>
                <w:b w:val="0"/>
                <w:bCs w:val="0"/>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00E68E">
            <w:pPr>
              <w:pStyle w:val="196"/>
              <w:rPr>
                <w:rFonts w:hint="eastAsia" w:ascii="宋体" w:hAnsi="宋体" w:eastAsia="宋体" w:cs="宋体"/>
                <w:b w:val="0"/>
                <w:bCs w:val="0"/>
              </w:rPr>
            </w:pPr>
            <w:r>
              <w:rPr>
                <w:rFonts w:hint="eastAsia" w:ascii="宋体" w:hAnsi="宋体" w:eastAsia="宋体" w:cs="宋体"/>
                <w:b w:val="0"/>
                <w:bCs w:val="0"/>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7199B12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302DD74C">
            <w:pPr>
              <w:pStyle w:val="196"/>
              <w:rPr>
                <w:rFonts w:hint="eastAsia" w:ascii="宋体" w:hAnsi="宋体" w:eastAsia="宋体" w:cs="宋体"/>
                <w:b w:val="0"/>
                <w:bCs w:val="0"/>
              </w:rPr>
            </w:pPr>
          </w:p>
        </w:tc>
      </w:tr>
      <w:tr w14:paraId="4A8F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EFE544">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73B2511">
            <w:pPr>
              <w:pStyle w:val="196"/>
              <w:rPr>
                <w:rFonts w:hint="eastAsia" w:ascii="宋体" w:hAnsi="宋体" w:eastAsia="宋体" w:cs="宋体"/>
                <w:b w:val="0"/>
                <w:bCs w:val="0"/>
              </w:rPr>
            </w:pPr>
            <w:r>
              <w:rPr>
                <w:rFonts w:hint="eastAsia" w:ascii="宋体" w:hAnsi="宋体" w:eastAsia="宋体" w:cs="宋体"/>
                <w:b w:val="0"/>
                <w:bCs w:val="0"/>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09BBF7">
            <w:pPr>
              <w:pStyle w:val="196"/>
              <w:rPr>
                <w:rFonts w:hint="eastAsia" w:ascii="宋体" w:hAnsi="宋体" w:eastAsia="宋体" w:cs="宋体"/>
                <w:b w:val="0"/>
                <w:bCs w:val="0"/>
              </w:rPr>
            </w:pPr>
            <w:r>
              <w:rPr>
                <w:rFonts w:hint="eastAsia" w:ascii="宋体" w:hAnsi="宋体" w:eastAsia="宋体" w:cs="宋体"/>
                <w:b w:val="0"/>
                <w:bCs w:val="0"/>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77CD4D0">
            <w:pPr>
              <w:pStyle w:val="196"/>
              <w:rPr>
                <w:rFonts w:hint="eastAsia" w:ascii="宋体" w:hAnsi="宋体" w:eastAsia="宋体" w:cs="宋体"/>
                <w:b w:val="0"/>
                <w:bCs w:val="0"/>
              </w:rPr>
            </w:pPr>
            <w:r>
              <w:rPr>
                <w:rFonts w:hint="eastAsia" w:ascii="宋体" w:hAnsi="宋体" w:eastAsia="宋体" w:cs="宋体"/>
                <w:b w:val="0"/>
                <w:bCs w:val="0"/>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4AFD007C">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6708757A">
            <w:pPr>
              <w:pStyle w:val="196"/>
              <w:rPr>
                <w:rFonts w:hint="eastAsia" w:ascii="宋体" w:hAnsi="宋体" w:eastAsia="宋体" w:cs="宋体"/>
                <w:b w:val="0"/>
                <w:bCs w:val="0"/>
              </w:rPr>
            </w:pPr>
          </w:p>
        </w:tc>
      </w:tr>
      <w:tr w14:paraId="1E4E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7E29A7D">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B4D4FE1">
            <w:pPr>
              <w:pStyle w:val="196"/>
              <w:rPr>
                <w:rFonts w:hint="eastAsia" w:ascii="宋体" w:hAnsi="宋体" w:eastAsia="宋体" w:cs="宋体"/>
                <w:b w:val="0"/>
                <w:bCs w:val="0"/>
              </w:rPr>
            </w:pPr>
            <w:r>
              <w:rPr>
                <w:rFonts w:hint="eastAsia" w:ascii="宋体" w:hAnsi="宋体" w:eastAsia="宋体" w:cs="宋体"/>
                <w:b w:val="0"/>
                <w:bCs w:val="0"/>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FFE337D">
            <w:pPr>
              <w:pStyle w:val="196"/>
              <w:rPr>
                <w:rFonts w:hint="eastAsia" w:ascii="宋体" w:hAnsi="宋体" w:eastAsia="宋体" w:cs="宋体"/>
                <w:b w:val="0"/>
                <w:bCs w:val="0"/>
              </w:rPr>
            </w:pPr>
            <w:r>
              <w:rPr>
                <w:rFonts w:hint="eastAsia" w:ascii="宋体" w:hAnsi="宋体" w:eastAsia="宋体" w:cs="宋体"/>
                <w:b w:val="0"/>
                <w:bCs w:val="0"/>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0A50EC">
            <w:pPr>
              <w:pStyle w:val="196"/>
              <w:rPr>
                <w:rFonts w:hint="eastAsia" w:ascii="宋体" w:hAnsi="宋体" w:eastAsia="宋体" w:cs="宋体"/>
                <w:b w:val="0"/>
                <w:bCs w:val="0"/>
              </w:rPr>
            </w:pPr>
            <w:r>
              <w:rPr>
                <w:rFonts w:hint="eastAsia" w:ascii="宋体" w:hAnsi="宋体" w:eastAsia="宋体" w:cs="宋体"/>
                <w:b w:val="0"/>
                <w:bCs w:val="0"/>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64CF5A2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1C28401">
            <w:pPr>
              <w:pStyle w:val="196"/>
              <w:rPr>
                <w:rFonts w:hint="eastAsia" w:ascii="宋体" w:hAnsi="宋体" w:eastAsia="宋体" w:cs="宋体"/>
                <w:b w:val="0"/>
                <w:bCs w:val="0"/>
              </w:rPr>
            </w:pPr>
          </w:p>
        </w:tc>
      </w:tr>
      <w:tr w14:paraId="05F4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3B2BC2">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30A9D39">
            <w:pPr>
              <w:pStyle w:val="196"/>
              <w:rPr>
                <w:rFonts w:hint="eastAsia" w:ascii="宋体" w:hAnsi="宋体" w:eastAsia="宋体" w:cs="宋体"/>
                <w:b w:val="0"/>
                <w:bCs w:val="0"/>
              </w:rPr>
            </w:pPr>
            <w:r>
              <w:rPr>
                <w:rFonts w:hint="eastAsia" w:ascii="宋体" w:hAnsi="宋体" w:eastAsia="宋体" w:cs="宋体"/>
                <w:b w:val="0"/>
                <w:bCs w:val="0"/>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93E7531">
            <w:pPr>
              <w:pStyle w:val="196"/>
              <w:rPr>
                <w:rFonts w:hint="eastAsia" w:ascii="宋体" w:hAnsi="宋体" w:eastAsia="宋体" w:cs="宋体"/>
                <w:b w:val="0"/>
                <w:bCs w:val="0"/>
              </w:rPr>
            </w:pPr>
            <w:r>
              <w:rPr>
                <w:rFonts w:hint="eastAsia" w:ascii="宋体" w:hAnsi="宋体" w:eastAsia="宋体" w:cs="宋体"/>
                <w:b w:val="0"/>
                <w:bCs w:val="0"/>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C229857">
            <w:pPr>
              <w:pStyle w:val="196"/>
              <w:rPr>
                <w:rFonts w:hint="eastAsia" w:ascii="宋体" w:hAnsi="宋体" w:eastAsia="宋体" w:cs="宋体"/>
                <w:b w:val="0"/>
                <w:bCs w:val="0"/>
              </w:rPr>
            </w:pPr>
            <w:r>
              <w:rPr>
                <w:rFonts w:hint="eastAsia" w:ascii="宋体" w:hAnsi="宋体" w:eastAsia="宋体" w:cs="宋体"/>
                <w:b w:val="0"/>
                <w:bCs w:val="0"/>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163B1CA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4C6B404">
            <w:pPr>
              <w:pStyle w:val="196"/>
              <w:rPr>
                <w:rFonts w:hint="eastAsia" w:ascii="宋体" w:hAnsi="宋体" w:eastAsia="宋体" w:cs="宋体"/>
                <w:b w:val="0"/>
                <w:bCs w:val="0"/>
              </w:rPr>
            </w:pPr>
          </w:p>
        </w:tc>
      </w:tr>
      <w:tr w14:paraId="7F7D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E80D826">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FF0EA8B">
            <w:pPr>
              <w:pStyle w:val="196"/>
              <w:rPr>
                <w:rFonts w:hint="eastAsia" w:ascii="宋体" w:hAnsi="宋体" w:eastAsia="宋体" w:cs="宋体"/>
                <w:b w:val="0"/>
                <w:bCs w:val="0"/>
              </w:rPr>
            </w:pPr>
            <w:r>
              <w:rPr>
                <w:rFonts w:hint="eastAsia" w:ascii="宋体" w:hAnsi="宋体" w:eastAsia="宋体" w:cs="宋体"/>
                <w:b w:val="0"/>
                <w:bCs w:val="0"/>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862ADEF">
            <w:pPr>
              <w:pStyle w:val="196"/>
              <w:rPr>
                <w:rFonts w:hint="eastAsia" w:ascii="宋体" w:hAnsi="宋体" w:eastAsia="宋体" w:cs="宋体"/>
                <w:b w:val="0"/>
                <w:bCs w:val="0"/>
              </w:rPr>
            </w:pPr>
            <w:r>
              <w:rPr>
                <w:rFonts w:hint="eastAsia" w:ascii="宋体" w:hAnsi="宋体" w:eastAsia="宋体" w:cs="宋体"/>
                <w:b w:val="0"/>
                <w:bCs w:val="0"/>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B7A90E">
            <w:pPr>
              <w:pStyle w:val="196"/>
              <w:rPr>
                <w:rFonts w:hint="eastAsia" w:ascii="宋体" w:hAnsi="宋体" w:eastAsia="宋体" w:cs="宋体"/>
                <w:b w:val="0"/>
                <w:bCs w:val="0"/>
              </w:rPr>
            </w:pPr>
            <w:r>
              <w:rPr>
                <w:rFonts w:hint="eastAsia" w:ascii="宋体" w:hAnsi="宋体" w:eastAsia="宋体" w:cs="宋体"/>
                <w:b w:val="0"/>
                <w:bCs w:val="0"/>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1CDD41E6">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6F35D6CA">
            <w:pPr>
              <w:pStyle w:val="196"/>
              <w:rPr>
                <w:rFonts w:hint="eastAsia" w:ascii="宋体" w:hAnsi="宋体" w:eastAsia="宋体" w:cs="宋体"/>
                <w:b w:val="0"/>
                <w:bCs w:val="0"/>
              </w:rPr>
            </w:pPr>
          </w:p>
        </w:tc>
      </w:tr>
      <w:tr w14:paraId="4564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E3FFB1">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ED4FBA5">
            <w:pPr>
              <w:pStyle w:val="196"/>
              <w:rPr>
                <w:rFonts w:hint="eastAsia" w:ascii="宋体" w:hAnsi="宋体" w:eastAsia="宋体" w:cs="宋体"/>
                <w:b w:val="0"/>
                <w:bCs w:val="0"/>
              </w:rPr>
            </w:pPr>
            <w:r>
              <w:rPr>
                <w:rFonts w:hint="eastAsia" w:ascii="宋体" w:hAnsi="宋体" w:eastAsia="宋体" w:cs="宋体"/>
                <w:b w:val="0"/>
                <w:bCs w:val="0"/>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C6DAAE">
            <w:pPr>
              <w:pStyle w:val="196"/>
              <w:rPr>
                <w:rFonts w:hint="eastAsia" w:ascii="宋体" w:hAnsi="宋体" w:eastAsia="宋体" w:cs="宋体"/>
                <w:b w:val="0"/>
                <w:bCs w:val="0"/>
              </w:rPr>
            </w:pPr>
            <w:r>
              <w:rPr>
                <w:rFonts w:hint="eastAsia" w:ascii="宋体" w:hAnsi="宋体" w:eastAsia="宋体" w:cs="宋体"/>
                <w:b w:val="0"/>
                <w:bCs w:val="0"/>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C03B12">
            <w:pPr>
              <w:pStyle w:val="196"/>
              <w:rPr>
                <w:rFonts w:hint="eastAsia" w:ascii="宋体" w:hAnsi="宋体" w:eastAsia="宋体" w:cs="宋体"/>
                <w:b w:val="0"/>
                <w:bCs w:val="0"/>
              </w:rPr>
            </w:pPr>
            <w:r>
              <w:rPr>
                <w:rFonts w:hint="eastAsia" w:ascii="宋体" w:hAnsi="宋体" w:eastAsia="宋体" w:cs="宋体"/>
                <w:b w:val="0"/>
                <w:bCs w:val="0"/>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47A7170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02B3A30">
            <w:pPr>
              <w:pStyle w:val="196"/>
              <w:rPr>
                <w:rFonts w:hint="eastAsia" w:ascii="宋体" w:hAnsi="宋体" w:eastAsia="宋体" w:cs="宋体"/>
                <w:b w:val="0"/>
                <w:bCs w:val="0"/>
              </w:rPr>
            </w:pPr>
          </w:p>
        </w:tc>
      </w:tr>
      <w:tr w14:paraId="7078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EC68777">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147BECB">
            <w:pPr>
              <w:pStyle w:val="196"/>
              <w:rPr>
                <w:rFonts w:hint="eastAsia" w:ascii="宋体" w:hAnsi="宋体" w:eastAsia="宋体" w:cs="宋体"/>
                <w:b w:val="0"/>
                <w:bCs w:val="0"/>
              </w:rPr>
            </w:pPr>
            <w:r>
              <w:rPr>
                <w:rFonts w:hint="eastAsia" w:ascii="宋体" w:hAnsi="宋体" w:eastAsia="宋体" w:cs="宋体"/>
                <w:b w:val="0"/>
                <w:bCs w:val="0"/>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6F2E11">
            <w:pPr>
              <w:pStyle w:val="196"/>
              <w:rPr>
                <w:rFonts w:hint="eastAsia" w:ascii="宋体" w:hAnsi="宋体" w:eastAsia="宋体" w:cs="宋体"/>
                <w:b w:val="0"/>
                <w:bCs w:val="0"/>
              </w:rPr>
            </w:pPr>
            <w:r>
              <w:rPr>
                <w:rFonts w:hint="eastAsia" w:ascii="宋体" w:hAnsi="宋体" w:eastAsia="宋体" w:cs="宋体"/>
                <w:b w:val="0"/>
                <w:bCs w:val="0"/>
              </w:rPr>
              <w:t>钢丝绳穿绕方式、润</w:t>
            </w:r>
          </w:p>
          <w:p w14:paraId="2C46FE1F">
            <w:pPr>
              <w:pStyle w:val="196"/>
              <w:rPr>
                <w:rFonts w:hint="eastAsia" w:ascii="宋体" w:hAnsi="宋体" w:eastAsia="宋体" w:cs="宋体"/>
                <w:b w:val="0"/>
                <w:bCs w:val="0"/>
              </w:rPr>
            </w:pPr>
            <w:r>
              <w:rPr>
                <w:rFonts w:hint="eastAsia" w:ascii="宋体" w:hAnsi="宋体" w:eastAsia="宋体" w:cs="宋体"/>
                <w:b w:val="0"/>
                <w:bCs w:val="0"/>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8FAABA">
            <w:pPr>
              <w:pStyle w:val="196"/>
              <w:rPr>
                <w:rFonts w:hint="eastAsia" w:ascii="宋体" w:hAnsi="宋体" w:eastAsia="宋体" w:cs="宋体"/>
                <w:b w:val="0"/>
                <w:bCs w:val="0"/>
              </w:rPr>
            </w:pPr>
            <w:r>
              <w:rPr>
                <w:rFonts w:hint="eastAsia" w:ascii="宋体" w:hAnsi="宋体" w:eastAsia="宋体" w:cs="宋体"/>
                <w:b w:val="0"/>
                <w:bCs w:val="0"/>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349575A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64CEE6C6">
            <w:pPr>
              <w:pStyle w:val="196"/>
              <w:rPr>
                <w:rFonts w:hint="eastAsia" w:ascii="宋体" w:hAnsi="宋体" w:eastAsia="宋体" w:cs="宋体"/>
                <w:b w:val="0"/>
                <w:bCs w:val="0"/>
              </w:rPr>
            </w:pPr>
          </w:p>
        </w:tc>
      </w:tr>
      <w:tr w14:paraId="58EE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B198D0A">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E448716">
            <w:pPr>
              <w:pStyle w:val="196"/>
              <w:rPr>
                <w:rFonts w:hint="eastAsia" w:ascii="宋体" w:hAnsi="宋体" w:eastAsia="宋体" w:cs="宋体"/>
                <w:b w:val="0"/>
                <w:bCs w:val="0"/>
              </w:rPr>
            </w:pPr>
            <w:r>
              <w:rPr>
                <w:rFonts w:hint="eastAsia" w:ascii="宋体" w:hAnsi="宋体" w:eastAsia="宋体" w:cs="宋体"/>
                <w:b w:val="0"/>
                <w:bCs w:val="0"/>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FF114A">
            <w:pPr>
              <w:pStyle w:val="196"/>
              <w:rPr>
                <w:rFonts w:hint="eastAsia" w:ascii="宋体" w:hAnsi="宋体" w:eastAsia="宋体" w:cs="宋体"/>
                <w:b w:val="0"/>
                <w:bCs w:val="0"/>
              </w:rPr>
            </w:pPr>
            <w:r>
              <w:rPr>
                <w:rFonts w:hint="eastAsia" w:ascii="宋体" w:hAnsi="宋体" w:eastAsia="宋体" w:cs="宋体"/>
                <w:b w:val="0"/>
                <w:bCs w:val="0"/>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547037E">
            <w:pPr>
              <w:pStyle w:val="196"/>
              <w:rPr>
                <w:rFonts w:hint="eastAsia" w:ascii="宋体" w:hAnsi="宋体" w:eastAsia="宋体" w:cs="宋体"/>
                <w:b w:val="0"/>
                <w:bCs w:val="0"/>
              </w:rPr>
            </w:pPr>
            <w:r>
              <w:rPr>
                <w:rFonts w:hint="eastAsia" w:ascii="宋体" w:hAnsi="宋体" w:eastAsia="宋体" w:cs="宋体"/>
                <w:b w:val="0"/>
                <w:bCs w:val="0"/>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405E012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15EB265">
            <w:pPr>
              <w:pStyle w:val="196"/>
              <w:rPr>
                <w:rFonts w:hint="eastAsia" w:ascii="宋体" w:hAnsi="宋体" w:eastAsia="宋体" w:cs="宋体"/>
                <w:b w:val="0"/>
                <w:bCs w:val="0"/>
              </w:rPr>
            </w:pPr>
          </w:p>
        </w:tc>
      </w:tr>
      <w:tr w14:paraId="3AD2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8128EBC">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5AFA9BC3">
            <w:pPr>
              <w:pStyle w:val="196"/>
              <w:rPr>
                <w:rFonts w:hint="eastAsia" w:ascii="宋体" w:hAnsi="宋体" w:eastAsia="宋体" w:cs="宋体"/>
                <w:b w:val="0"/>
                <w:bCs w:val="0"/>
              </w:rPr>
            </w:pPr>
            <w:r>
              <w:rPr>
                <w:rFonts w:hint="eastAsia" w:ascii="宋体" w:hAnsi="宋体" w:eastAsia="宋体" w:cs="宋体"/>
                <w:b w:val="0"/>
                <w:bCs w:val="0"/>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365D08">
            <w:pPr>
              <w:pStyle w:val="196"/>
              <w:rPr>
                <w:rFonts w:hint="eastAsia" w:ascii="宋体" w:hAnsi="宋体" w:eastAsia="宋体" w:cs="宋体"/>
                <w:b w:val="0"/>
                <w:bCs w:val="0"/>
              </w:rPr>
            </w:pPr>
            <w:r>
              <w:rPr>
                <w:rFonts w:hint="eastAsia" w:ascii="宋体" w:hAnsi="宋体" w:eastAsia="宋体" w:cs="宋体"/>
                <w:b w:val="0"/>
                <w:bCs w:val="0"/>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F9BE9E6">
            <w:pPr>
              <w:pStyle w:val="196"/>
              <w:rPr>
                <w:rFonts w:hint="eastAsia" w:ascii="宋体" w:hAnsi="宋体" w:eastAsia="宋体" w:cs="宋体"/>
                <w:b w:val="0"/>
                <w:bCs w:val="0"/>
              </w:rPr>
            </w:pPr>
            <w:r>
              <w:rPr>
                <w:rFonts w:hint="eastAsia" w:ascii="宋体" w:hAnsi="宋体" w:eastAsia="宋体" w:cs="宋体"/>
                <w:b w:val="0"/>
                <w:bCs w:val="0"/>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2B690F4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87BA76D">
            <w:pPr>
              <w:pStyle w:val="196"/>
              <w:rPr>
                <w:rFonts w:hint="eastAsia" w:ascii="宋体" w:hAnsi="宋体" w:eastAsia="宋体" w:cs="宋体"/>
                <w:b w:val="0"/>
                <w:bCs w:val="0"/>
              </w:rPr>
            </w:pPr>
          </w:p>
        </w:tc>
      </w:tr>
      <w:tr w14:paraId="0DE3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7EFF6F7">
            <w:pPr>
              <w:pStyle w:val="196"/>
              <w:rPr>
                <w:rFonts w:hint="eastAsia" w:ascii="宋体" w:hAnsi="宋体" w:eastAsia="宋体" w:cs="宋体"/>
                <w:b w:val="0"/>
                <w:bCs w:val="0"/>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5BE24888">
            <w:pPr>
              <w:pStyle w:val="196"/>
              <w:rPr>
                <w:rFonts w:hint="eastAsia" w:ascii="宋体" w:hAnsi="宋体" w:eastAsia="宋体" w:cs="宋体"/>
                <w:b w:val="0"/>
                <w:bCs w:val="0"/>
              </w:rPr>
            </w:pPr>
            <w:r>
              <w:rPr>
                <w:rFonts w:hint="eastAsia" w:ascii="宋体" w:hAnsi="宋体" w:eastAsia="宋体" w:cs="宋体"/>
                <w:b w:val="0"/>
                <w:bCs w:val="0"/>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13056B57">
            <w:pPr>
              <w:pStyle w:val="196"/>
              <w:rPr>
                <w:rFonts w:hint="eastAsia" w:ascii="宋体" w:hAnsi="宋体" w:eastAsia="宋体" w:cs="宋体"/>
                <w:b w:val="0"/>
                <w:bCs w:val="0"/>
              </w:rPr>
            </w:pPr>
            <w:r>
              <w:rPr>
                <w:rFonts w:hint="eastAsia" w:ascii="宋体" w:hAnsi="宋体" w:eastAsia="宋体" w:cs="宋体"/>
                <w:b w:val="0"/>
                <w:bCs w:val="0"/>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1F3AB97">
            <w:pPr>
              <w:pStyle w:val="196"/>
              <w:rPr>
                <w:rFonts w:hint="eastAsia" w:ascii="宋体" w:hAnsi="宋体" w:eastAsia="宋体" w:cs="宋体"/>
                <w:b w:val="0"/>
                <w:bCs w:val="0"/>
              </w:rPr>
            </w:pPr>
            <w:r>
              <w:rPr>
                <w:rFonts w:hint="eastAsia" w:ascii="宋体" w:hAnsi="宋体" w:eastAsia="宋体" w:cs="宋体"/>
                <w:b w:val="0"/>
                <w:bCs w:val="0"/>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0C0AA889">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FF039BC">
            <w:pPr>
              <w:pStyle w:val="196"/>
              <w:rPr>
                <w:rFonts w:hint="eastAsia" w:ascii="宋体" w:hAnsi="宋体" w:eastAsia="宋体" w:cs="宋体"/>
                <w:b w:val="0"/>
                <w:bCs w:val="0"/>
              </w:rPr>
            </w:pPr>
          </w:p>
        </w:tc>
      </w:tr>
      <w:tr w14:paraId="1F54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315439">
            <w:pPr>
              <w:pStyle w:val="196"/>
              <w:rPr>
                <w:rFonts w:hint="eastAsia" w:ascii="宋体" w:hAnsi="宋体" w:eastAsia="宋体" w:cs="宋体"/>
                <w:b w:val="0"/>
                <w:bCs w:val="0"/>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1878FA15">
            <w:pPr>
              <w:pStyle w:val="196"/>
              <w:rPr>
                <w:rFonts w:hint="eastAsia" w:ascii="宋体" w:hAnsi="宋体" w:eastAsia="宋体" w:cs="宋体"/>
                <w:b w:val="0"/>
                <w:bCs w:val="0"/>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41EB657">
            <w:pPr>
              <w:pStyle w:val="196"/>
              <w:rPr>
                <w:rFonts w:hint="eastAsia" w:ascii="宋体" w:hAnsi="宋体" w:eastAsia="宋体" w:cs="宋体"/>
                <w:b w:val="0"/>
                <w:bCs w:val="0"/>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9462915">
            <w:pPr>
              <w:pStyle w:val="196"/>
              <w:rPr>
                <w:rFonts w:hint="eastAsia" w:ascii="宋体" w:hAnsi="宋体" w:eastAsia="宋体" w:cs="宋体"/>
                <w:b w:val="0"/>
                <w:bCs w:val="0"/>
              </w:rPr>
            </w:pPr>
            <w:r>
              <w:rPr>
                <w:rFonts w:hint="eastAsia" w:ascii="宋体" w:hAnsi="宋体" w:eastAsia="宋体" w:cs="宋体"/>
                <w:b w:val="0"/>
                <w:bCs w:val="0"/>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3A2DFAB">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A6BA98B">
            <w:pPr>
              <w:pStyle w:val="196"/>
              <w:rPr>
                <w:rFonts w:hint="eastAsia" w:ascii="宋体" w:hAnsi="宋体" w:eastAsia="宋体" w:cs="宋体"/>
                <w:b w:val="0"/>
                <w:bCs w:val="0"/>
              </w:rPr>
            </w:pPr>
          </w:p>
        </w:tc>
      </w:tr>
      <w:tr w14:paraId="6547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B324B5">
            <w:pPr>
              <w:pStyle w:val="196"/>
              <w:rPr>
                <w:rFonts w:hint="eastAsia" w:ascii="宋体" w:hAnsi="宋体" w:eastAsia="宋体" w:cs="宋体"/>
                <w:b w:val="0"/>
                <w:bCs w:val="0"/>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519418D5">
            <w:pPr>
              <w:pStyle w:val="196"/>
              <w:rPr>
                <w:rFonts w:hint="eastAsia" w:ascii="宋体" w:hAnsi="宋体" w:eastAsia="宋体" w:cs="宋体"/>
                <w:b w:val="0"/>
                <w:bCs w:val="0"/>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9897E91">
            <w:pPr>
              <w:pStyle w:val="196"/>
              <w:rPr>
                <w:rFonts w:hint="eastAsia" w:ascii="宋体" w:hAnsi="宋体" w:eastAsia="宋体" w:cs="宋体"/>
                <w:b w:val="0"/>
                <w:bCs w:val="0"/>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C95CAF">
            <w:pPr>
              <w:pStyle w:val="196"/>
              <w:rPr>
                <w:rFonts w:hint="eastAsia" w:ascii="宋体" w:hAnsi="宋体" w:eastAsia="宋体" w:cs="宋体"/>
                <w:b w:val="0"/>
                <w:bCs w:val="0"/>
              </w:rPr>
            </w:pPr>
            <w:r>
              <w:rPr>
                <w:rFonts w:hint="eastAsia" w:ascii="宋体" w:hAnsi="宋体" w:eastAsia="宋体" w:cs="宋体"/>
                <w:b w:val="0"/>
                <w:bCs w:val="0"/>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49F5A7E0">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036116A">
            <w:pPr>
              <w:pStyle w:val="196"/>
              <w:rPr>
                <w:rFonts w:hint="eastAsia" w:ascii="宋体" w:hAnsi="宋体" w:eastAsia="宋体" w:cs="宋体"/>
                <w:b w:val="0"/>
                <w:bCs w:val="0"/>
              </w:rPr>
            </w:pPr>
          </w:p>
        </w:tc>
      </w:tr>
      <w:tr w14:paraId="7120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3212034">
            <w:pPr>
              <w:pStyle w:val="196"/>
              <w:rPr>
                <w:rFonts w:hint="eastAsia" w:ascii="宋体" w:hAnsi="宋体" w:eastAsia="宋体" w:cs="宋体"/>
                <w:b w:val="0"/>
                <w:bCs w:val="0"/>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58DD5570">
            <w:pPr>
              <w:pStyle w:val="196"/>
              <w:rPr>
                <w:rFonts w:hint="eastAsia" w:ascii="宋体" w:hAnsi="宋体" w:eastAsia="宋体" w:cs="宋体"/>
                <w:b w:val="0"/>
                <w:bCs w:val="0"/>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E238EEB">
            <w:pPr>
              <w:pStyle w:val="196"/>
              <w:rPr>
                <w:rFonts w:hint="eastAsia" w:ascii="宋体" w:hAnsi="宋体" w:eastAsia="宋体" w:cs="宋体"/>
                <w:b w:val="0"/>
                <w:bCs w:val="0"/>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52E900E">
            <w:pPr>
              <w:pStyle w:val="196"/>
              <w:rPr>
                <w:rFonts w:hint="eastAsia" w:ascii="宋体" w:hAnsi="宋体" w:eastAsia="宋体" w:cs="宋体"/>
                <w:b w:val="0"/>
                <w:bCs w:val="0"/>
              </w:rPr>
            </w:pPr>
            <w:r>
              <w:rPr>
                <w:rFonts w:hint="eastAsia" w:ascii="宋体" w:hAnsi="宋体" w:eastAsia="宋体" w:cs="宋体"/>
                <w:b w:val="0"/>
                <w:bCs w:val="0"/>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16595C41">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D34E421">
            <w:pPr>
              <w:pStyle w:val="196"/>
              <w:rPr>
                <w:rFonts w:hint="eastAsia" w:ascii="宋体" w:hAnsi="宋体" w:eastAsia="宋体" w:cs="宋体"/>
                <w:b w:val="0"/>
                <w:bCs w:val="0"/>
              </w:rPr>
            </w:pPr>
          </w:p>
        </w:tc>
      </w:tr>
      <w:tr w14:paraId="2756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9400A8">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8E9F830">
            <w:pPr>
              <w:pStyle w:val="196"/>
              <w:rPr>
                <w:rFonts w:hint="eastAsia" w:ascii="宋体" w:hAnsi="宋体" w:eastAsia="宋体" w:cs="宋体"/>
                <w:b w:val="0"/>
                <w:bCs w:val="0"/>
              </w:rPr>
            </w:pPr>
            <w:r>
              <w:rPr>
                <w:rFonts w:hint="eastAsia" w:ascii="宋体" w:hAnsi="宋体" w:eastAsia="宋体" w:cs="宋体"/>
                <w:b w:val="0"/>
                <w:bCs w:val="0"/>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2E30408">
            <w:pPr>
              <w:pStyle w:val="196"/>
              <w:rPr>
                <w:rFonts w:hint="eastAsia" w:ascii="宋体" w:hAnsi="宋体" w:eastAsia="宋体" w:cs="宋体"/>
                <w:b w:val="0"/>
                <w:bCs w:val="0"/>
              </w:rPr>
            </w:pPr>
            <w:r>
              <w:rPr>
                <w:rFonts w:hint="eastAsia" w:ascii="宋体" w:hAnsi="宋体" w:eastAsia="宋体" w:cs="宋体"/>
                <w:b w:val="0"/>
                <w:bCs w:val="0"/>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1E8265">
            <w:pPr>
              <w:pStyle w:val="196"/>
              <w:rPr>
                <w:rFonts w:hint="eastAsia" w:ascii="宋体" w:hAnsi="宋体" w:eastAsia="宋体" w:cs="宋体"/>
                <w:b w:val="0"/>
                <w:bCs w:val="0"/>
              </w:rPr>
            </w:pPr>
            <w:r>
              <w:rPr>
                <w:rFonts w:hint="eastAsia" w:ascii="宋体" w:hAnsi="宋体" w:eastAsia="宋体" w:cs="宋体"/>
                <w:b w:val="0"/>
                <w:bCs w:val="0"/>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3F7D2E37">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062BF6F">
            <w:pPr>
              <w:pStyle w:val="196"/>
              <w:rPr>
                <w:rFonts w:hint="eastAsia" w:ascii="宋体" w:hAnsi="宋体" w:eastAsia="宋体" w:cs="宋体"/>
                <w:b w:val="0"/>
                <w:bCs w:val="0"/>
              </w:rPr>
            </w:pPr>
          </w:p>
        </w:tc>
      </w:tr>
      <w:tr w14:paraId="002F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3AC5C0">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BC129C5">
            <w:pPr>
              <w:pStyle w:val="196"/>
              <w:rPr>
                <w:rFonts w:hint="eastAsia" w:ascii="宋体" w:hAnsi="宋体" w:eastAsia="宋体" w:cs="宋体"/>
                <w:b w:val="0"/>
                <w:bCs w:val="0"/>
              </w:rPr>
            </w:pPr>
            <w:r>
              <w:rPr>
                <w:rFonts w:hint="eastAsia" w:ascii="宋体" w:hAnsi="宋体" w:eastAsia="宋体" w:cs="宋体"/>
                <w:b w:val="0"/>
                <w:bCs w:val="0"/>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C6C4E4C">
            <w:pPr>
              <w:pStyle w:val="196"/>
              <w:rPr>
                <w:rFonts w:hint="eastAsia" w:ascii="宋体" w:hAnsi="宋体" w:eastAsia="宋体" w:cs="宋体"/>
                <w:b w:val="0"/>
                <w:bCs w:val="0"/>
              </w:rPr>
            </w:pPr>
            <w:r>
              <w:rPr>
                <w:rFonts w:hint="eastAsia" w:ascii="宋体" w:hAnsi="宋体" w:eastAsia="宋体" w:cs="宋体"/>
                <w:b w:val="0"/>
                <w:bCs w:val="0"/>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2048A61">
            <w:pPr>
              <w:pStyle w:val="196"/>
              <w:rPr>
                <w:rFonts w:hint="eastAsia" w:ascii="宋体" w:hAnsi="宋体" w:eastAsia="宋体" w:cs="宋体"/>
                <w:b w:val="0"/>
                <w:bCs w:val="0"/>
              </w:rPr>
            </w:pPr>
            <w:r>
              <w:rPr>
                <w:rFonts w:hint="eastAsia" w:ascii="宋体" w:hAnsi="宋体" w:eastAsia="宋体" w:cs="宋体"/>
                <w:b w:val="0"/>
                <w:bCs w:val="0"/>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33DA419">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ECD2C78">
            <w:pPr>
              <w:pStyle w:val="196"/>
              <w:rPr>
                <w:rFonts w:hint="eastAsia" w:ascii="宋体" w:hAnsi="宋体" w:eastAsia="宋体" w:cs="宋体"/>
                <w:b w:val="0"/>
                <w:bCs w:val="0"/>
              </w:rPr>
            </w:pPr>
          </w:p>
        </w:tc>
      </w:tr>
      <w:tr w14:paraId="46C7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98492D4">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7E019AFE">
            <w:pPr>
              <w:pStyle w:val="196"/>
              <w:rPr>
                <w:rFonts w:hint="eastAsia" w:ascii="宋体" w:hAnsi="宋体" w:eastAsia="宋体" w:cs="宋体"/>
                <w:b w:val="0"/>
                <w:bCs w:val="0"/>
              </w:rPr>
            </w:pPr>
            <w:r>
              <w:rPr>
                <w:rFonts w:hint="eastAsia" w:ascii="宋体" w:hAnsi="宋体" w:eastAsia="宋体" w:cs="宋体"/>
                <w:b w:val="0"/>
                <w:bCs w:val="0"/>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A3F18B">
            <w:pPr>
              <w:pStyle w:val="196"/>
              <w:rPr>
                <w:rFonts w:hint="eastAsia" w:ascii="宋体" w:hAnsi="宋体" w:eastAsia="宋体" w:cs="宋体"/>
                <w:b w:val="0"/>
                <w:bCs w:val="0"/>
              </w:rPr>
            </w:pPr>
            <w:r>
              <w:rPr>
                <w:rFonts w:hint="eastAsia" w:ascii="宋体" w:hAnsi="宋体" w:eastAsia="宋体" w:cs="宋体"/>
                <w:b w:val="0"/>
                <w:bCs w:val="0"/>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276314C">
            <w:pPr>
              <w:pStyle w:val="196"/>
              <w:rPr>
                <w:rFonts w:hint="eastAsia" w:ascii="宋体" w:hAnsi="宋体" w:eastAsia="宋体" w:cs="宋体"/>
                <w:b w:val="0"/>
                <w:bCs w:val="0"/>
              </w:rPr>
            </w:pPr>
            <w:r>
              <w:rPr>
                <w:rFonts w:hint="eastAsia" w:ascii="宋体" w:hAnsi="宋体" w:eastAsia="宋体" w:cs="宋体"/>
                <w:b w:val="0"/>
                <w:bCs w:val="0"/>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B4DF53E">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8C6340C">
            <w:pPr>
              <w:pStyle w:val="196"/>
              <w:rPr>
                <w:rFonts w:hint="eastAsia" w:ascii="宋体" w:hAnsi="宋体" w:eastAsia="宋体" w:cs="宋体"/>
                <w:b w:val="0"/>
                <w:bCs w:val="0"/>
              </w:rPr>
            </w:pPr>
          </w:p>
        </w:tc>
      </w:tr>
      <w:tr w14:paraId="363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499E76">
            <w:pPr>
              <w:pStyle w:val="196"/>
              <w:rPr>
                <w:rFonts w:hint="eastAsia" w:ascii="宋体" w:hAnsi="宋体" w:eastAsia="宋体" w:cs="宋体"/>
                <w:b w:val="0"/>
                <w:bCs w:val="0"/>
              </w:rPr>
            </w:pPr>
            <w:r>
              <w:rPr>
                <w:rFonts w:hint="eastAsia" w:ascii="宋体" w:hAnsi="宋体" w:eastAsia="宋体" w:cs="宋体"/>
                <w:b w:val="0"/>
                <w:bCs w:val="0"/>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0D51062A">
            <w:pPr>
              <w:pStyle w:val="196"/>
              <w:rPr>
                <w:rFonts w:hint="eastAsia" w:ascii="宋体" w:hAnsi="宋体" w:eastAsia="宋体" w:cs="宋体"/>
                <w:b w:val="0"/>
                <w:bCs w:val="0"/>
              </w:rPr>
            </w:pPr>
            <w:r>
              <w:rPr>
                <w:rFonts w:hint="eastAsia" w:ascii="宋体" w:hAnsi="宋体" w:eastAsia="宋体" w:cs="宋体"/>
                <w:b w:val="0"/>
                <w:bCs w:val="0"/>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661EF2">
            <w:pPr>
              <w:pStyle w:val="196"/>
              <w:rPr>
                <w:rFonts w:hint="eastAsia" w:ascii="宋体" w:hAnsi="宋体" w:eastAsia="宋体" w:cs="宋体"/>
                <w:b w:val="0"/>
                <w:bCs w:val="0"/>
              </w:rPr>
            </w:pPr>
            <w:r>
              <w:rPr>
                <w:rFonts w:hint="eastAsia" w:ascii="宋体" w:hAnsi="宋体" w:eastAsia="宋体" w:cs="宋体"/>
                <w:b w:val="0"/>
                <w:bCs w:val="0"/>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BE11C5">
            <w:pPr>
              <w:pStyle w:val="196"/>
              <w:rPr>
                <w:rFonts w:hint="eastAsia" w:ascii="宋体" w:hAnsi="宋体" w:eastAsia="宋体" w:cs="宋体"/>
                <w:b w:val="0"/>
                <w:bCs w:val="0"/>
              </w:rPr>
            </w:pPr>
            <w:r>
              <w:rPr>
                <w:rFonts w:hint="eastAsia" w:ascii="宋体" w:hAnsi="宋体" w:eastAsia="宋体" w:cs="宋体"/>
                <w:b w:val="0"/>
                <w:bCs w:val="0"/>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16BC5CC1">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33F15B4">
            <w:pPr>
              <w:pStyle w:val="196"/>
              <w:rPr>
                <w:rFonts w:hint="eastAsia" w:ascii="宋体" w:hAnsi="宋体" w:eastAsia="宋体" w:cs="宋体"/>
                <w:b w:val="0"/>
                <w:bCs w:val="0"/>
              </w:rPr>
            </w:pPr>
          </w:p>
        </w:tc>
      </w:tr>
      <w:tr w14:paraId="2A06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F6734DB">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3563A713">
            <w:pPr>
              <w:pStyle w:val="196"/>
              <w:rPr>
                <w:rFonts w:hint="eastAsia" w:ascii="宋体" w:hAnsi="宋体" w:eastAsia="宋体" w:cs="宋体"/>
                <w:b w:val="0"/>
                <w:bCs w:val="0"/>
              </w:rPr>
            </w:pPr>
            <w:r>
              <w:rPr>
                <w:rFonts w:hint="eastAsia" w:ascii="宋体" w:hAnsi="宋体" w:eastAsia="宋体" w:cs="宋体"/>
                <w:b w:val="0"/>
                <w:bCs w:val="0"/>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0D64EF">
            <w:pPr>
              <w:pStyle w:val="196"/>
              <w:rPr>
                <w:rFonts w:hint="eastAsia" w:ascii="宋体" w:hAnsi="宋体" w:eastAsia="宋体" w:cs="宋体"/>
                <w:b w:val="0"/>
                <w:bCs w:val="0"/>
              </w:rPr>
            </w:pPr>
            <w:r>
              <w:rPr>
                <w:rFonts w:hint="eastAsia" w:ascii="宋体" w:hAnsi="宋体" w:eastAsia="宋体" w:cs="宋体"/>
                <w:b w:val="0"/>
                <w:bCs w:val="0"/>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E60747">
            <w:pPr>
              <w:pStyle w:val="196"/>
              <w:rPr>
                <w:rFonts w:hint="eastAsia" w:ascii="宋体" w:hAnsi="宋体" w:eastAsia="宋体" w:cs="宋体"/>
                <w:b w:val="0"/>
                <w:bCs w:val="0"/>
              </w:rPr>
            </w:pPr>
            <w:r>
              <w:rPr>
                <w:rFonts w:hint="eastAsia" w:ascii="宋体" w:hAnsi="宋体" w:eastAsia="宋体" w:cs="宋体"/>
                <w:b w:val="0"/>
                <w:bCs w:val="0"/>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22B2228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6E493C7">
            <w:pPr>
              <w:pStyle w:val="196"/>
              <w:rPr>
                <w:rFonts w:hint="eastAsia" w:ascii="宋体" w:hAnsi="宋体" w:eastAsia="宋体" w:cs="宋体"/>
                <w:b w:val="0"/>
                <w:bCs w:val="0"/>
              </w:rPr>
            </w:pPr>
          </w:p>
        </w:tc>
      </w:tr>
      <w:tr w14:paraId="35B5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5105CEC">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1FC99EA1">
            <w:pPr>
              <w:pStyle w:val="196"/>
              <w:rPr>
                <w:rFonts w:hint="eastAsia" w:ascii="宋体" w:hAnsi="宋体" w:eastAsia="宋体" w:cs="宋体"/>
                <w:b w:val="0"/>
                <w:bCs w:val="0"/>
              </w:rPr>
            </w:pPr>
            <w:r>
              <w:rPr>
                <w:rFonts w:hint="eastAsia" w:ascii="宋体" w:hAnsi="宋体" w:eastAsia="宋体" w:cs="宋体"/>
                <w:b w:val="0"/>
                <w:bCs w:val="0"/>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4D7589D">
            <w:pPr>
              <w:pStyle w:val="196"/>
              <w:rPr>
                <w:rFonts w:hint="eastAsia" w:ascii="宋体" w:hAnsi="宋体" w:eastAsia="宋体" w:cs="宋体"/>
                <w:b w:val="0"/>
                <w:bCs w:val="0"/>
              </w:rPr>
            </w:pPr>
            <w:r>
              <w:rPr>
                <w:rFonts w:hint="eastAsia" w:ascii="宋体" w:hAnsi="宋体" w:eastAsia="宋体" w:cs="宋体"/>
                <w:b w:val="0"/>
                <w:bCs w:val="0"/>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6F3583">
            <w:pPr>
              <w:pStyle w:val="196"/>
              <w:rPr>
                <w:rFonts w:hint="eastAsia" w:ascii="宋体" w:hAnsi="宋体" w:eastAsia="宋体" w:cs="宋体"/>
                <w:b w:val="0"/>
                <w:bCs w:val="0"/>
              </w:rPr>
            </w:pPr>
            <w:r>
              <w:rPr>
                <w:rFonts w:hint="eastAsia" w:ascii="宋体" w:hAnsi="宋体" w:eastAsia="宋体" w:cs="宋体"/>
                <w:b w:val="0"/>
                <w:bCs w:val="0"/>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59649816">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032B785C">
            <w:pPr>
              <w:pStyle w:val="196"/>
              <w:rPr>
                <w:rFonts w:hint="eastAsia" w:ascii="宋体" w:hAnsi="宋体" w:eastAsia="宋体" w:cs="宋体"/>
                <w:b w:val="0"/>
                <w:bCs w:val="0"/>
              </w:rPr>
            </w:pPr>
          </w:p>
        </w:tc>
      </w:tr>
      <w:tr w14:paraId="7742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F70E768">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96A778B">
            <w:pPr>
              <w:pStyle w:val="196"/>
              <w:rPr>
                <w:rFonts w:hint="eastAsia" w:ascii="宋体" w:hAnsi="宋体" w:eastAsia="宋体" w:cs="宋体"/>
                <w:b w:val="0"/>
                <w:bCs w:val="0"/>
              </w:rPr>
            </w:pPr>
            <w:r>
              <w:rPr>
                <w:rFonts w:hint="eastAsia" w:ascii="宋体" w:hAnsi="宋体" w:eastAsia="宋体" w:cs="宋体"/>
                <w:b w:val="0"/>
                <w:bCs w:val="0"/>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78E596">
            <w:pPr>
              <w:pStyle w:val="196"/>
              <w:rPr>
                <w:rFonts w:hint="eastAsia" w:ascii="宋体" w:hAnsi="宋体" w:eastAsia="宋体" w:cs="宋体"/>
                <w:b w:val="0"/>
                <w:bCs w:val="0"/>
              </w:rPr>
            </w:pPr>
            <w:r>
              <w:rPr>
                <w:rFonts w:hint="eastAsia" w:ascii="宋体" w:hAnsi="宋体" w:eastAsia="宋体" w:cs="宋体"/>
                <w:b w:val="0"/>
                <w:bCs w:val="0"/>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D0CA061">
            <w:pPr>
              <w:pStyle w:val="196"/>
              <w:rPr>
                <w:rFonts w:hint="eastAsia" w:ascii="宋体" w:hAnsi="宋体" w:eastAsia="宋体" w:cs="宋体"/>
                <w:b w:val="0"/>
                <w:bCs w:val="0"/>
              </w:rPr>
            </w:pPr>
            <w:r>
              <w:rPr>
                <w:rFonts w:hint="eastAsia" w:ascii="宋体" w:hAnsi="宋体" w:eastAsia="宋体" w:cs="宋体"/>
                <w:b w:val="0"/>
                <w:bCs w:val="0"/>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87190DD">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7CF5024">
            <w:pPr>
              <w:pStyle w:val="196"/>
              <w:rPr>
                <w:rFonts w:hint="eastAsia" w:ascii="宋体" w:hAnsi="宋体" w:eastAsia="宋体" w:cs="宋体"/>
                <w:b w:val="0"/>
                <w:bCs w:val="0"/>
              </w:rPr>
            </w:pPr>
          </w:p>
        </w:tc>
      </w:tr>
      <w:tr w14:paraId="62DB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722104D">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00D829ED">
            <w:pPr>
              <w:pStyle w:val="196"/>
              <w:rPr>
                <w:rFonts w:hint="eastAsia" w:ascii="宋体" w:hAnsi="宋体" w:eastAsia="宋体" w:cs="宋体"/>
                <w:b w:val="0"/>
                <w:bCs w:val="0"/>
              </w:rPr>
            </w:pPr>
            <w:r>
              <w:rPr>
                <w:rFonts w:hint="eastAsia" w:ascii="宋体" w:hAnsi="宋体" w:eastAsia="宋体" w:cs="宋体"/>
                <w:b w:val="0"/>
                <w:bCs w:val="0"/>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FCD154D">
            <w:pPr>
              <w:pStyle w:val="196"/>
              <w:rPr>
                <w:rFonts w:hint="eastAsia" w:ascii="宋体" w:hAnsi="宋体" w:eastAsia="宋体" w:cs="宋体"/>
                <w:b w:val="0"/>
                <w:bCs w:val="0"/>
              </w:rPr>
            </w:pPr>
            <w:r>
              <w:rPr>
                <w:rFonts w:hint="eastAsia" w:ascii="宋体" w:hAnsi="宋体" w:eastAsia="宋体" w:cs="宋体"/>
                <w:b w:val="0"/>
                <w:bCs w:val="0"/>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B7319E">
            <w:pPr>
              <w:pStyle w:val="196"/>
              <w:rPr>
                <w:rFonts w:hint="eastAsia" w:ascii="宋体" w:hAnsi="宋体" w:eastAsia="宋体" w:cs="宋体"/>
                <w:b w:val="0"/>
                <w:bCs w:val="0"/>
              </w:rPr>
            </w:pPr>
            <w:r>
              <w:rPr>
                <w:rFonts w:hint="eastAsia" w:ascii="宋体" w:hAnsi="宋体" w:eastAsia="宋体" w:cs="宋体"/>
                <w:b w:val="0"/>
                <w:bCs w:val="0"/>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03F76F8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67DCAD5">
            <w:pPr>
              <w:pStyle w:val="196"/>
              <w:rPr>
                <w:rFonts w:hint="eastAsia" w:ascii="宋体" w:hAnsi="宋体" w:eastAsia="宋体" w:cs="宋体"/>
                <w:b w:val="0"/>
                <w:bCs w:val="0"/>
              </w:rPr>
            </w:pPr>
          </w:p>
        </w:tc>
      </w:tr>
      <w:tr w14:paraId="6E29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CE0FC7E">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E432A04">
            <w:pPr>
              <w:pStyle w:val="196"/>
              <w:rPr>
                <w:rFonts w:hint="eastAsia" w:ascii="宋体" w:hAnsi="宋体" w:eastAsia="宋体" w:cs="宋体"/>
                <w:b w:val="0"/>
                <w:bCs w:val="0"/>
              </w:rPr>
            </w:pPr>
            <w:r>
              <w:rPr>
                <w:rFonts w:hint="eastAsia" w:ascii="宋体" w:hAnsi="宋体" w:eastAsia="宋体" w:cs="宋体"/>
                <w:b w:val="0"/>
                <w:bCs w:val="0"/>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1AFB6CA">
            <w:pPr>
              <w:pStyle w:val="196"/>
              <w:rPr>
                <w:rFonts w:hint="eastAsia" w:ascii="宋体" w:hAnsi="宋体" w:eastAsia="宋体" w:cs="宋体"/>
                <w:b w:val="0"/>
                <w:bCs w:val="0"/>
              </w:rPr>
            </w:pPr>
            <w:r>
              <w:rPr>
                <w:rFonts w:hint="eastAsia" w:ascii="宋体" w:hAnsi="宋体" w:eastAsia="宋体" w:cs="宋体"/>
                <w:b w:val="0"/>
                <w:bCs w:val="0"/>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044D55">
            <w:pPr>
              <w:pStyle w:val="196"/>
              <w:rPr>
                <w:rFonts w:hint="eastAsia" w:ascii="宋体" w:hAnsi="宋体" w:eastAsia="宋体" w:cs="宋体"/>
                <w:b w:val="0"/>
                <w:bCs w:val="0"/>
              </w:rPr>
            </w:pPr>
            <w:r>
              <w:rPr>
                <w:rFonts w:hint="eastAsia" w:ascii="宋体" w:hAnsi="宋体" w:eastAsia="宋体" w:cs="宋体"/>
                <w:b w:val="0"/>
                <w:bCs w:val="0"/>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19178994">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3705A21F">
            <w:pPr>
              <w:pStyle w:val="196"/>
              <w:rPr>
                <w:rFonts w:hint="eastAsia" w:ascii="宋体" w:hAnsi="宋体" w:eastAsia="宋体" w:cs="宋体"/>
                <w:b w:val="0"/>
                <w:bCs w:val="0"/>
              </w:rPr>
            </w:pPr>
          </w:p>
        </w:tc>
      </w:tr>
      <w:tr w14:paraId="6F41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211991">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0ADEAFD0">
            <w:pPr>
              <w:pStyle w:val="196"/>
              <w:rPr>
                <w:rFonts w:hint="eastAsia" w:ascii="宋体" w:hAnsi="宋体" w:eastAsia="宋体" w:cs="宋体"/>
                <w:b w:val="0"/>
                <w:bCs w:val="0"/>
              </w:rPr>
            </w:pPr>
            <w:r>
              <w:rPr>
                <w:rFonts w:hint="eastAsia" w:ascii="宋体" w:hAnsi="宋体" w:eastAsia="宋体" w:cs="宋体"/>
                <w:b w:val="0"/>
                <w:bCs w:val="0"/>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C0B73C4">
            <w:pPr>
              <w:pStyle w:val="196"/>
              <w:rPr>
                <w:rFonts w:hint="eastAsia" w:ascii="宋体" w:hAnsi="宋体" w:eastAsia="宋体" w:cs="宋体"/>
                <w:b w:val="0"/>
                <w:bCs w:val="0"/>
              </w:rPr>
            </w:pPr>
            <w:r>
              <w:rPr>
                <w:rFonts w:hint="eastAsia" w:ascii="宋体" w:hAnsi="宋体" w:eastAsia="宋体" w:cs="宋体"/>
                <w:b w:val="0"/>
                <w:bCs w:val="0"/>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64D854">
            <w:pPr>
              <w:pStyle w:val="196"/>
              <w:rPr>
                <w:rFonts w:hint="eastAsia" w:ascii="宋体" w:hAnsi="宋体" w:eastAsia="宋体" w:cs="宋体"/>
                <w:b w:val="0"/>
                <w:bCs w:val="0"/>
              </w:rPr>
            </w:pPr>
            <w:r>
              <w:rPr>
                <w:rFonts w:hint="eastAsia" w:ascii="宋体" w:hAnsi="宋体" w:eastAsia="宋体" w:cs="宋体"/>
                <w:b w:val="0"/>
                <w:bCs w:val="0"/>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7DCBFC3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15977A76">
            <w:pPr>
              <w:pStyle w:val="196"/>
              <w:rPr>
                <w:rFonts w:hint="eastAsia" w:ascii="宋体" w:hAnsi="宋体" w:eastAsia="宋体" w:cs="宋体"/>
                <w:b w:val="0"/>
                <w:bCs w:val="0"/>
              </w:rPr>
            </w:pPr>
          </w:p>
        </w:tc>
      </w:tr>
      <w:tr w14:paraId="2A30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9B2C2FB">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69EEF8D0">
            <w:pPr>
              <w:pStyle w:val="196"/>
              <w:rPr>
                <w:rFonts w:hint="eastAsia" w:ascii="宋体" w:hAnsi="宋体" w:eastAsia="宋体" w:cs="宋体"/>
                <w:b w:val="0"/>
                <w:bCs w:val="0"/>
              </w:rPr>
            </w:pPr>
            <w:r>
              <w:rPr>
                <w:rFonts w:hint="eastAsia" w:ascii="宋体" w:hAnsi="宋体" w:eastAsia="宋体" w:cs="宋体"/>
                <w:b w:val="0"/>
                <w:bCs w:val="0"/>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C3768">
            <w:pPr>
              <w:pStyle w:val="196"/>
              <w:rPr>
                <w:rFonts w:hint="eastAsia" w:ascii="宋体" w:hAnsi="宋体" w:eastAsia="宋体" w:cs="宋体"/>
                <w:b w:val="0"/>
                <w:bCs w:val="0"/>
              </w:rPr>
            </w:pPr>
            <w:r>
              <w:rPr>
                <w:rFonts w:hint="eastAsia" w:ascii="宋体" w:hAnsi="宋体" w:eastAsia="宋体" w:cs="宋体"/>
                <w:b w:val="0"/>
                <w:bCs w:val="0"/>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8763D37">
            <w:pPr>
              <w:pStyle w:val="196"/>
              <w:rPr>
                <w:rFonts w:hint="eastAsia" w:ascii="宋体" w:hAnsi="宋体" w:eastAsia="宋体" w:cs="宋体"/>
                <w:b w:val="0"/>
                <w:bCs w:val="0"/>
              </w:rPr>
            </w:pPr>
            <w:r>
              <w:rPr>
                <w:rFonts w:hint="eastAsia" w:ascii="宋体" w:hAnsi="宋体" w:eastAsia="宋体" w:cs="宋体"/>
                <w:b w:val="0"/>
                <w:bCs w:val="0"/>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5B1735CE">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477FCF9">
            <w:pPr>
              <w:pStyle w:val="196"/>
              <w:rPr>
                <w:rFonts w:hint="eastAsia" w:ascii="宋体" w:hAnsi="宋体" w:eastAsia="宋体" w:cs="宋体"/>
                <w:b w:val="0"/>
                <w:bCs w:val="0"/>
              </w:rPr>
            </w:pPr>
          </w:p>
        </w:tc>
      </w:tr>
      <w:tr w14:paraId="084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88981E6">
            <w:pPr>
              <w:pStyle w:val="196"/>
              <w:rPr>
                <w:rFonts w:hint="eastAsia" w:ascii="宋体" w:hAnsi="宋体" w:eastAsia="宋体" w:cs="宋体"/>
                <w:b w:val="0"/>
                <w:bCs w:val="0"/>
              </w:rPr>
            </w:pPr>
            <w:r>
              <w:rPr>
                <w:rFonts w:hint="eastAsia" w:ascii="宋体" w:hAnsi="宋体" w:eastAsia="宋体" w:cs="宋体"/>
                <w:b w:val="0"/>
                <w:bCs w:val="0"/>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3E490CE7">
            <w:pPr>
              <w:pStyle w:val="196"/>
              <w:rPr>
                <w:rFonts w:hint="eastAsia" w:ascii="宋体" w:hAnsi="宋体" w:eastAsia="宋体" w:cs="宋体"/>
                <w:b w:val="0"/>
                <w:bCs w:val="0"/>
              </w:rPr>
            </w:pPr>
            <w:r>
              <w:rPr>
                <w:rFonts w:hint="eastAsia" w:ascii="宋体" w:hAnsi="宋体" w:eastAsia="宋体" w:cs="宋体"/>
                <w:b w:val="0"/>
                <w:bCs w:val="0"/>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380C42D">
            <w:pPr>
              <w:pStyle w:val="196"/>
              <w:rPr>
                <w:rFonts w:hint="eastAsia" w:ascii="宋体" w:hAnsi="宋体" w:eastAsia="宋体" w:cs="宋体"/>
                <w:b w:val="0"/>
                <w:bCs w:val="0"/>
              </w:rPr>
            </w:pPr>
            <w:r>
              <w:rPr>
                <w:rFonts w:hint="eastAsia" w:ascii="宋体" w:hAnsi="宋体" w:eastAsia="宋体" w:cs="宋体"/>
                <w:b w:val="0"/>
                <w:bCs w:val="0"/>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F2A60C">
            <w:pPr>
              <w:pStyle w:val="196"/>
              <w:rPr>
                <w:rFonts w:hint="eastAsia" w:ascii="宋体" w:hAnsi="宋体" w:eastAsia="宋体" w:cs="宋体"/>
                <w:b w:val="0"/>
                <w:bCs w:val="0"/>
              </w:rPr>
            </w:pPr>
            <w:r>
              <w:rPr>
                <w:rFonts w:hint="eastAsia" w:ascii="宋体" w:hAnsi="宋体" w:eastAsia="宋体" w:cs="宋体"/>
                <w:b w:val="0"/>
                <w:bCs w:val="0"/>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70D900E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005C437">
            <w:pPr>
              <w:pStyle w:val="196"/>
              <w:rPr>
                <w:rFonts w:hint="eastAsia" w:ascii="宋体" w:hAnsi="宋体" w:eastAsia="宋体" w:cs="宋体"/>
                <w:b w:val="0"/>
                <w:bCs w:val="0"/>
              </w:rPr>
            </w:pPr>
          </w:p>
        </w:tc>
      </w:tr>
      <w:tr w14:paraId="6872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3E81B11">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5A633610">
            <w:pPr>
              <w:pStyle w:val="196"/>
              <w:rPr>
                <w:rFonts w:hint="eastAsia" w:ascii="宋体" w:hAnsi="宋体" w:eastAsia="宋体" w:cs="宋体"/>
                <w:b w:val="0"/>
                <w:bCs w:val="0"/>
              </w:rPr>
            </w:pPr>
            <w:r>
              <w:rPr>
                <w:rFonts w:hint="eastAsia" w:ascii="宋体" w:hAnsi="宋体" w:eastAsia="宋体" w:cs="宋体"/>
                <w:b w:val="0"/>
                <w:bCs w:val="0"/>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B1DEA51">
            <w:pPr>
              <w:pStyle w:val="196"/>
              <w:rPr>
                <w:rFonts w:hint="eastAsia" w:ascii="宋体" w:hAnsi="宋体" w:eastAsia="宋体" w:cs="宋体"/>
                <w:b w:val="0"/>
                <w:bCs w:val="0"/>
              </w:rPr>
            </w:pPr>
            <w:r>
              <w:rPr>
                <w:rFonts w:hint="eastAsia" w:ascii="宋体" w:hAnsi="宋体" w:eastAsia="宋体" w:cs="宋体"/>
                <w:b w:val="0"/>
                <w:bCs w:val="0"/>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B2EB7C">
            <w:pPr>
              <w:pStyle w:val="196"/>
              <w:rPr>
                <w:rFonts w:hint="eastAsia" w:ascii="宋体" w:hAnsi="宋体" w:eastAsia="宋体" w:cs="宋体"/>
                <w:b w:val="0"/>
                <w:bCs w:val="0"/>
              </w:rPr>
            </w:pPr>
            <w:r>
              <w:rPr>
                <w:rFonts w:hint="eastAsia" w:ascii="宋体" w:hAnsi="宋体" w:eastAsia="宋体" w:cs="宋体"/>
                <w:b w:val="0"/>
                <w:bCs w:val="0"/>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C00C78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34F2FA21">
            <w:pPr>
              <w:pStyle w:val="196"/>
              <w:rPr>
                <w:rFonts w:hint="eastAsia" w:ascii="宋体" w:hAnsi="宋体" w:eastAsia="宋体" w:cs="宋体"/>
                <w:b w:val="0"/>
                <w:bCs w:val="0"/>
              </w:rPr>
            </w:pPr>
          </w:p>
        </w:tc>
      </w:tr>
      <w:tr w14:paraId="0AC7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CCF7CD">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24B37A9">
            <w:pPr>
              <w:pStyle w:val="196"/>
              <w:rPr>
                <w:rFonts w:hint="eastAsia" w:ascii="宋体" w:hAnsi="宋体" w:eastAsia="宋体" w:cs="宋体"/>
                <w:b w:val="0"/>
                <w:bCs w:val="0"/>
              </w:rPr>
            </w:pPr>
            <w:r>
              <w:rPr>
                <w:rFonts w:hint="eastAsia" w:ascii="宋体" w:hAnsi="宋体" w:eastAsia="宋体" w:cs="宋体"/>
                <w:b w:val="0"/>
                <w:bCs w:val="0"/>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AA30D1C">
            <w:pPr>
              <w:pStyle w:val="196"/>
              <w:rPr>
                <w:rFonts w:hint="eastAsia" w:ascii="宋体" w:hAnsi="宋体" w:eastAsia="宋体" w:cs="宋体"/>
                <w:b w:val="0"/>
                <w:bCs w:val="0"/>
              </w:rPr>
            </w:pPr>
            <w:r>
              <w:rPr>
                <w:rFonts w:hint="eastAsia" w:ascii="宋体" w:hAnsi="宋体" w:eastAsia="宋体" w:cs="宋体"/>
                <w:b w:val="0"/>
                <w:bCs w:val="0"/>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3AC64A">
            <w:pPr>
              <w:pStyle w:val="196"/>
              <w:rPr>
                <w:rFonts w:hint="eastAsia" w:ascii="宋体" w:hAnsi="宋体" w:eastAsia="宋体" w:cs="宋体"/>
                <w:b w:val="0"/>
                <w:bCs w:val="0"/>
              </w:rPr>
            </w:pPr>
            <w:r>
              <w:rPr>
                <w:rFonts w:hint="eastAsia" w:ascii="宋体" w:hAnsi="宋体" w:eastAsia="宋体" w:cs="宋体"/>
                <w:b w:val="0"/>
                <w:bCs w:val="0"/>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15D5B391">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42567B5F">
            <w:pPr>
              <w:pStyle w:val="196"/>
              <w:rPr>
                <w:rFonts w:hint="eastAsia" w:ascii="宋体" w:hAnsi="宋体" w:eastAsia="宋体" w:cs="宋体"/>
                <w:b w:val="0"/>
                <w:bCs w:val="0"/>
              </w:rPr>
            </w:pPr>
          </w:p>
        </w:tc>
      </w:tr>
      <w:tr w14:paraId="72F0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C21A86C">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246FE32">
            <w:pPr>
              <w:pStyle w:val="196"/>
              <w:rPr>
                <w:rFonts w:hint="eastAsia" w:ascii="宋体" w:hAnsi="宋体" w:eastAsia="宋体" w:cs="宋体"/>
                <w:b w:val="0"/>
                <w:bCs w:val="0"/>
              </w:rPr>
            </w:pPr>
            <w:r>
              <w:rPr>
                <w:rFonts w:hint="eastAsia" w:ascii="宋体" w:hAnsi="宋体" w:eastAsia="宋体" w:cs="宋体"/>
                <w:b w:val="0"/>
                <w:bCs w:val="0"/>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892782B">
            <w:pPr>
              <w:pStyle w:val="196"/>
              <w:rPr>
                <w:rFonts w:hint="eastAsia" w:ascii="宋体" w:hAnsi="宋体" w:eastAsia="宋体" w:cs="宋体"/>
                <w:b w:val="0"/>
                <w:bCs w:val="0"/>
              </w:rPr>
            </w:pPr>
            <w:r>
              <w:rPr>
                <w:rFonts w:hint="eastAsia" w:ascii="宋体" w:hAnsi="宋体" w:eastAsia="宋体" w:cs="宋体"/>
                <w:b w:val="0"/>
                <w:bCs w:val="0"/>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618BF58">
            <w:pPr>
              <w:pStyle w:val="196"/>
              <w:rPr>
                <w:rFonts w:hint="eastAsia" w:ascii="宋体" w:hAnsi="宋体" w:eastAsia="宋体" w:cs="宋体"/>
                <w:b w:val="0"/>
                <w:bCs w:val="0"/>
              </w:rPr>
            </w:pPr>
            <w:r>
              <w:rPr>
                <w:rFonts w:hint="eastAsia" w:ascii="宋体" w:hAnsi="宋体" w:eastAsia="宋体" w:cs="宋体"/>
                <w:b w:val="0"/>
                <w:bCs w:val="0"/>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3E7175E0">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21C3E33A">
            <w:pPr>
              <w:pStyle w:val="196"/>
              <w:rPr>
                <w:rFonts w:hint="eastAsia" w:ascii="宋体" w:hAnsi="宋体" w:eastAsia="宋体" w:cs="宋体"/>
                <w:b w:val="0"/>
                <w:bCs w:val="0"/>
              </w:rPr>
            </w:pPr>
          </w:p>
        </w:tc>
      </w:tr>
      <w:tr w14:paraId="1E8A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14FC2E">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91B386B">
            <w:pPr>
              <w:pStyle w:val="196"/>
              <w:rPr>
                <w:rFonts w:hint="eastAsia" w:ascii="宋体" w:hAnsi="宋体" w:eastAsia="宋体" w:cs="宋体"/>
                <w:b w:val="0"/>
                <w:bCs w:val="0"/>
              </w:rPr>
            </w:pPr>
            <w:r>
              <w:rPr>
                <w:rFonts w:hint="eastAsia" w:ascii="宋体" w:hAnsi="宋体" w:eastAsia="宋体" w:cs="宋体"/>
                <w:b w:val="0"/>
                <w:bCs w:val="0"/>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4503431">
            <w:pPr>
              <w:pStyle w:val="196"/>
              <w:rPr>
                <w:rFonts w:hint="eastAsia" w:ascii="宋体" w:hAnsi="宋体" w:eastAsia="宋体" w:cs="宋体"/>
                <w:b w:val="0"/>
                <w:bCs w:val="0"/>
              </w:rPr>
            </w:pPr>
            <w:r>
              <w:rPr>
                <w:rFonts w:hint="eastAsia" w:ascii="宋体" w:hAnsi="宋体" w:eastAsia="宋体" w:cs="宋体"/>
                <w:b w:val="0"/>
                <w:bCs w:val="0"/>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EF150B">
            <w:pPr>
              <w:pStyle w:val="196"/>
              <w:rPr>
                <w:rFonts w:hint="eastAsia" w:ascii="宋体" w:hAnsi="宋体" w:eastAsia="宋体" w:cs="宋体"/>
                <w:b w:val="0"/>
                <w:bCs w:val="0"/>
              </w:rPr>
            </w:pPr>
            <w:r>
              <w:rPr>
                <w:rFonts w:hint="eastAsia" w:ascii="宋体" w:hAnsi="宋体" w:eastAsia="宋体" w:cs="宋体"/>
                <w:b w:val="0"/>
                <w:bCs w:val="0"/>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0607074A">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56AF4F83">
            <w:pPr>
              <w:pStyle w:val="196"/>
              <w:rPr>
                <w:rFonts w:hint="eastAsia" w:ascii="宋体" w:hAnsi="宋体" w:eastAsia="宋体" w:cs="宋体"/>
                <w:b w:val="0"/>
                <w:bCs w:val="0"/>
              </w:rPr>
            </w:pPr>
          </w:p>
        </w:tc>
      </w:tr>
      <w:tr w14:paraId="4703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9B33AA3">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2BDD5695">
            <w:pPr>
              <w:pStyle w:val="196"/>
              <w:rPr>
                <w:rFonts w:hint="eastAsia" w:ascii="宋体" w:hAnsi="宋体" w:eastAsia="宋体" w:cs="宋体"/>
                <w:b w:val="0"/>
                <w:bCs w:val="0"/>
              </w:rPr>
            </w:pPr>
            <w:r>
              <w:rPr>
                <w:rFonts w:hint="eastAsia" w:ascii="宋体" w:hAnsi="宋体" w:eastAsia="宋体" w:cs="宋体"/>
                <w:b w:val="0"/>
                <w:bCs w:val="0"/>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54F6406">
            <w:pPr>
              <w:pStyle w:val="196"/>
              <w:rPr>
                <w:rFonts w:hint="eastAsia" w:ascii="宋体" w:hAnsi="宋体" w:eastAsia="宋体" w:cs="宋体"/>
                <w:b w:val="0"/>
                <w:bCs w:val="0"/>
              </w:rPr>
            </w:pPr>
            <w:r>
              <w:rPr>
                <w:rFonts w:hint="eastAsia" w:ascii="宋体" w:hAnsi="宋体" w:eastAsia="宋体" w:cs="宋体"/>
                <w:b w:val="0"/>
                <w:bCs w:val="0"/>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1BD287A">
            <w:pPr>
              <w:pStyle w:val="196"/>
              <w:rPr>
                <w:rFonts w:hint="eastAsia" w:ascii="宋体" w:hAnsi="宋体" w:eastAsia="宋体" w:cs="宋体"/>
                <w:b w:val="0"/>
                <w:bCs w:val="0"/>
              </w:rPr>
            </w:pPr>
            <w:r>
              <w:rPr>
                <w:rFonts w:hint="eastAsia" w:ascii="宋体" w:hAnsi="宋体" w:eastAsia="宋体" w:cs="宋体"/>
                <w:b w:val="0"/>
                <w:bCs w:val="0"/>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40C6922F">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1CE2E1F4">
            <w:pPr>
              <w:pStyle w:val="196"/>
              <w:rPr>
                <w:rFonts w:hint="eastAsia" w:ascii="宋体" w:hAnsi="宋体" w:eastAsia="宋体" w:cs="宋体"/>
                <w:b w:val="0"/>
                <w:bCs w:val="0"/>
              </w:rPr>
            </w:pPr>
          </w:p>
        </w:tc>
      </w:tr>
      <w:tr w14:paraId="00EB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B655584">
            <w:pPr>
              <w:pStyle w:val="196"/>
              <w:rPr>
                <w:rFonts w:hint="eastAsia" w:ascii="宋体" w:hAnsi="宋体" w:eastAsia="宋体" w:cs="宋体"/>
                <w:b w:val="0"/>
                <w:bCs w:val="0"/>
              </w:rPr>
            </w:pPr>
            <w:r>
              <w:rPr>
                <w:rFonts w:hint="eastAsia" w:ascii="宋体" w:hAnsi="宋体" w:eastAsia="宋体" w:cs="宋体"/>
                <w:b w:val="0"/>
                <w:bCs w:val="0"/>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598E8317">
            <w:pPr>
              <w:pStyle w:val="196"/>
              <w:rPr>
                <w:rFonts w:hint="eastAsia" w:ascii="宋体" w:hAnsi="宋体" w:eastAsia="宋体" w:cs="宋体"/>
                <w:b w:val="0"/>
                <w:bCs w:val="0"/>
              </w:rPr>
            </w:pPr>
            <w:r>
              <w:rPr>
                <w:rFonts w:hint="eastAsia" w:ascii="宋体" w:hAnsi="宋体" w:eastAsia="宋体" w:cs="宋体"/>
                <w:b w:val="0"/>
                <w:bCs w:val="0"/>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47F6E6">
            <w:pPr>
              <w:pStyle w:val="196"/>
              <w:rPr>
                <w:rFonts w:hint="eastAsia" w:ascii="宋体" w:hAnsi="宋体" w:eastAsia="宋体" w:cs="宋体"/>
                <w:b w:val="0"/>
                <w:bCs w:val="0"/>
              </w:rPr>
            </w:pPr>
            <w:r>
              <w:rPr>
                <w:rFonts w:hint="eastAsia" w:ascii="宋体" w:hAnsi="宋体" w:eastAsia="宋体" w:cs="宋体"/>
                <w:b w:val="0"/>
                <w:bCs w:val="0"/>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2D7C4D3">
            <w:pPr>
              <w:pStyle w:val="196"/>
              <w:rPr>
                <w:rFonts w:hint="eastAsia" w:ascii="宋体" w:hAnsi="宋体" w:eastAsia="宋体" w:cs="宋体"/>
                <w:b w:val="0"/>
                <w:bCs w:val="0"/>
              </w:rPr>
            </w:pPr>
            <w:r>
              <w:rPr>
                <w:rFonts w:hint="eastAsia" w:ascii="宋体" w:hAnsi="宋体" w:eastAsia="宋体" w:cs="宋体"/>
                <w:b w:val="0"/>
                <w:bCs w:val="0"/>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4AA6A260">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5B020E7">
            <w:pPr>
              <w:pStyle w:val="196"/>
              <w:rPr>
                <w:rFonts w:hint="eastAsia" w:ascii="宋体" w:hAnsi="宋体" w:eastAsia="宋体" w:cs="宋体"/>
                <w:b w:val="0"/>
                <w:bCs w:val="0"/>
              </w:rPr>
            </w:pPr>
          </w:p>
        </w:tc>
      </w:tr>
      <w:tr w14:paraId="5CB5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8CCBED6">
            <w:pPr>
              <w:pStyle w:val="196"/>
              <w:rPr>
                <w:rFonts w:hint="eastAsia" w:ascii="宋体" w:hAnsi="宋体" w:eastAsia="宋体" w:cs="宋体"/>
                <w:b w:val="0"/>
                <w:bCs w:val="0"/>
              </w:rPr>
            </w:pPr>
          </w:p>
        </w:tc>
        <w:tc>
          <w:tcPr>
            <w:tcW w:w="666" w:type="dxa"/>
            <w:tcBorders>
              <w:top w:val="single" w:color="auto" w:sz="4" w:space="0"/>
              <w:left w:val="single" w:color="auto" w:sz="4" w:space="0"/>
              <w:bottom w:val="single" w:color="auto" w:sz="4" w:space="0"/>
              <w:right w:val="single" w:color="auto" w:sz="4" w:space="0"/>
            </w:tcBorders>
            <w:vAlign w:val="center"/>
          </w:tcPr>
          <w:p w14:paraId="41C2007E">
            <w:pPr>
              <w:pStyle w:val="196"/>
              <w:rPr>
                <w:rFonts w:hint="eastAsia" w:ascii="宋体" w:hAnsi="宋体" w:eastAsia="宋体" w:cs="宋体"/>
                <w:b w:val="0"/>
                <w:bCs w:val="0"/>
              </w:rPr>
            </w:pPr>
            <w:r>
              <w:rPr>
                <w:rFonts w:hint="eastAsia" w:ascii="宋体" w:hAnsi="宋体" w:eastAsia="宋体" w:cs="宋体"/>
                <w:b w:val="0"/>
                <w:bCs w:val="0"/>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A99C487">
            <w:pPr>
              <w:pStyle w:val="196"/>
              <w:rPr>
                <w:rFonts w:hint="eastAsia" w:ascii="宋体" w:hAnsi="宋体" w:eastAsia="宋体" w:cs="宋体"/>
                <w:b w:val="0"/>
                <w:bCs w:val="0"/>
              </w:rPr>
            </w:pPr>
            <w:r>
              <w:rPr>
                <w:rFonts w:hint="eastAsia" w:ascii="宋体" w:hAnsi="宋体" w:eastAsia="宋体" w:cs="宋体"/>
                <w:b w:val="0"/>
                <w:bCs w:val="0"/>
              </w:rPr>
              <w:t>门窗和灭火器、雨刷</w:t>
            </w:r>
          </w:p>
          <w:p w14:paraId="08155852">
            <w:pPr>
              <w:pStyle w:val="196"/>
              <w:rPr>
                <w:rFonts w:hint="eastAsia" w:ascii="宋体" w:hAnsi="宋体" w:eastAsia="宋体" w:cs="宋体"/>
                <w:b w:val="0"/>
                <w:bCs w:val="0"/>
              </w:rPr>
            </w:pPr>
            <w:r>
              <w:rPr>
                <w:rFonts w:hint="eastAsia" w:ascii="宋体" w:hAnsi="宋体" w:eastAsia="宋体" w:cs="宋体"/>
                <w:b w:val="0"/>
                <w:bCs w:val="0"/>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E9FD22">
            <w:pPr>
              <w:pStyle w:val="196"/>
              <w:rPr>
                <w:rFonts w:hint="eastAsia" w:ascii="宋体" w:hAnsi="宋体" w:eastAsia="宋体" w:cs="宋体"/>
                <w:b w:val="0"/>
                <w:bCs w:val="0"/>
              </w:rPr>
            </w:pPr>
            <w:r>
              <w:rPr>
                <w:rFonts w:hint="eastAsia" w:ascii="宋体" w:hAnsi="宋体" w:eastAsia="宋体" w:cs="宋体"/>
                <w:b w:val="0"/>
                <w:bCs w:val="0"/>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6CA0D5CB">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136C1C8">
            <w:pPr>
              <w:pStyle w:val="196"/>
              <w:rPr>
                <w:rFonts w:hint="eastAsia" w:ascii="宋体" w:hAnsi="宋体" w:eastAsia="宋体" w:cs="宋体"/>
                <w:b w:val="0"/>
                <w:bCs w:val="0"/>
              </w:rPr>
            </w:pPr>
          </w:p>
        </w:tc>
      </w:tr>
      <w:tr w14:paraId="6F0C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2881FCC7">
            <w:pPr>
              <w:pStyle w:val="196"/>
              <w:rPr>
                <w:rFonts w:hint="eastAsia" w:ascii="宋体" w:hAnsi="宋体" w:eastAsia="宋体" w:cs="宋体"/>
                <w:b w:val="0"/>
                <w:bCs w:val="0"/>
              </w:rPr>
            </w:pPr>
            <w:r>
              <w:rPr>
                <w:rFonts w:hint="eastAsia" w:ascii="宋体" w:hAnsi="宋体" w:eastAsia="宋体" w:cs="宋体"/>
                <w:b w:val="0"/>
                <w:bCs w:val="0"/>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1DCB19CA">
            <w:pPr>
              <w:pStyle w:val="196"/>
              <w:rPr>
                <w:rFonts w:hint="eastAsia" w:ascii="宋体" w:hAnsi="宋体" w:eastAsia="宋体" w:cs="宋体"/>
                <w:b w:val="0"/>
                <w:bCs w:val="0"/>
              </w:rPr>
            </w:pPr>
            <w:r>
              <w:rPr>
                <w:rFonts w:hint="eastAsia" w:ascii="宋体" w:hAnsi="宋体" w:eastAsia="宋体" w:cs="宋体"/>
                <w:b w:val="0"/>
                <w:bCs w:val="0"/>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3A91667">
            <w:pPr>
              <w:pStyle w:val="196"/>
              <w:rPr>
                <w:rFonts w:hint="eastAsia" w:ascii="宋体" w:hAnsi="宋体" w:eastAsia="宋体" w:cs="宋体"/>
                <w:b w:val="0"/>
                <w:bCs w:val="0"/>
              </w:rPr>
            </w:pPr>
            <w:r>
              <w:rPr>
                <w:rFonts w:hint="eastAsia" w:ascii="宋体" w:hAnsi="宋体" w:eastAsia="宋体" w:cs="宋体"/>
                <w:b w:val="0"/>
                <w:bCs w:val="0"/>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8CD33D9">
            <w:pPr>
              <w:pStyle w:val="196"/>
              <w:rPr>
                <w:rFonts w:hint="eastAsia" w:ascii="宋体" w:hAnsi="宋体" w:eastAsia="宋体" w:cs="宋体"/>
                <w:b w:val="0"/>
                <w:bCs w:val="0"/>
              </w:rPr>
            </w:pPr>
            <w:r>
              <w:rPr>
                <w:rFonts w:hint="eastAsia" w:ascii="宋体" w:hAnsi="宋体" w:eastAsia="宋体" w:cs="宋体"/>
                <w:b w:val="0"/>
                <w:bCs w:val="0"/>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534B0225">
            <w:pPr>
              <w:pStyle w:val="196"/>
              <w:rPr>
                <w:rFonts w:hint="eastAsia" w:ascii="宋体" w:hAnsi="宋体" w:eastAsia="宋体" w:cs="宋体"/>
                <w:b w:val="0"/>
                <w:bCs w:val="0"/>
              </w:rPr>
            </w:pPr>
          </w:p>
        </w:tc>
        <w:tc>
          <w:tcPr>
            <w:tcW w:w="1092" w:type="dxa"/>
            <w:tcBorders>
              <w:top w:val="single" w:color="auto" w:sz="4" w:space="0"/>
              <w:left w:val="single" w:color="auto" w:sz="4" w:space="0"/>
              <w:bottom w:val="single" w:color="auto" w:sz="4" w:space="0"/>
              <w:right w:val="single" w:color="auto" w:sz="4" w:space="0"/>
            </w:tcBorders>
            <w:vAlign w:val="center"/>
          </w:tcPr>
          <w:p w14:paraId="7F9E1802">
            <w:pPr>
              <w:pStyle w:val="196"/>
              <w:rPr>
                <w:rFonts w:hint="eastAsia" w:ascii="宋体" w:hAnsi="宋体" w:eastAsia="宋体" w:cs="宋体"/>
                <w:b w:val="0"/>
                <w:bCs w:val="0"/>
              </w:rPr>
            </w:pPr>
          </w:p>
        </w:tc>
      </w:tr>
      <w:tr w14:paraId="4524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3C1D2516">
            <w:pPr>
              <w:pStyle w:val="196"/>
              <w:rPr>
                <w:rFonts w:hint="eastAsia" w:ascii="宋体" w:hAnsi="宋体" w:eastAsia="宋体" w:cs="宋体"/>
                <w:b w:val="0"/>
                <w:bCs w:val="0"/>
              </w:rPr>
            </w:pPr>
            <w:r>
              <w:rPr>
                <w:rFonts w:hint="eastAsia" w:ascii="宋体" w:hAnsi="宋体" w:eastAsia="宋体" w:cs="宋体"/>
                <w:b w:val="0"/>
                <w:bCs w:val="0"/>
              </w:rPr>
              <w:t>检查结果</w:t>
            </w:r>
          </w:p>
        </w:tc>
      </w:tr>
      <w:tr w14:paraId="3B31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27597F73">
            <w:pPr>
              <w:pStyle w:val="196"/>
              <w:rPr>
                <w:rFonts w:hint="eastAsia" w:ascii="宋体" w:hAnsi="宋体" w:eastAsia="宋体" w:cs="宋体"/>
                <w:b w:val="0"/>
                <w:bCs w:val="0"/>
              </w:rPr>
            </w:pPr>
            <w:r>
              <w:rPr>
                <w:rFonts w:hint="eastAsia" w:ascii="宋体" w:hAnsi="宋体" w:eastAsia="宋体" w:cs="宋体"/>
                <w:b w:val="0"/>
                <w:bCs w:val="0"/>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2F7B2AD5">
            <w:pPr>
              <w:pStyle w:val="196"/>
              <w:rPr>
                <w:rFonts w:hint="eastAsia" w:ascii="宋体" w:hAnsi="宋体" w:eastAsia="宋体" w:cs="宋体"/>
                <w:b w:val="0"/>
                <w:bCs w:val="0"/>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2326EEDE">
            <w:pPr>
              <w:pStyle w:val="196"/>
              <w:rPr>
                <w:rFonts w:hint="eastAsia" w:ascii="宋体" w:hAnsi="宋体" w:eastAsia="宋体" w:cs="宋体"/>
                <w:b w:val="0"/>
                <w:bCs w:val="0"/>
              </w:rPr>
            </w:pPr>
            <w:r>
              <w:rPr>
                <w:rFonts w:hint="eastAsia" w:ascii="宋体" w:hAnsi="宋体" w:eastAsia="宋体" w:cs="宋体"/>
                <w:b w:val="0"/>
                <w:bCs w:val="0"/>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7A68B0C">
            <w:pPr>
              <w:pStyle w:val="196"/>
              <w:rPr>
                <w:rFonts w:hint="eastAsia" w:ascii="宋体" w:hAnsi="宋体" w:eastAsia="宋体" w:cs="宋体"/>
                <w:b w:val="0"/>
                <w:bCs w:val="0"/>
              </w:rPr>
            </w:pPr>
          </w:p>
        </w:tc>
      </w:tr>
      <w:tr w14:paraId="461F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66DA4DCB">
            <w:pPr>
              <w:pStyle w:val="196"/>
              <w:rPr>
                <w:rFonts w:hint="eastAsia" w:ascii="宋体" w:hAnsi="宋体" w:eastAsia="宋体" w:cs="宋体"/>
                <w:b w:val="0"/>
                <w:bCs w:val="0"/>
                <w:lang w:bidi="ar"/>
              </w:rPr>
            </w:pPr>
            <w:r>
              <w:rPr>
                <w:rFonts w:hint="eastAsia" w:ascii="宋体" w:hAnsi="宋体" w:eastAsia="宋体" w:cs="宋体"/>
                <w:b w:val="0"/>
                <w:bCs w:val="0"/>
                <w:lang w:bidi="ar"/>
              </w:rPr>
              <w:t>租赁单位意见：</w:t>
            </w:r>
          </w:p>
          <w:p w14:paraId="5FE7507E">
            <w:pPr>
              <w:pStyle w:val="196"/>
              <w:rPr>
                <w:rFonts w:hint="eastAsia" w:ascii="宋体" w:hAnsi="宋体" w:eastAsia="宋体" w:cs="宋体"/>
                <w:b w:val="0"/>
                <w:bCs w:val="0"/>
                <w:lang w:bidi="ar"/>
              </w:rPr>
            </w:pPr>
          </w:p>
          <w:p w14:paraId="4807D341">
            <w:pPr>
              <w:pStyle w:val="196"/>
              <w:rPr>
                <w:rFonts w:hint="eastAsia" w:ascii="宋体" w:hAnsi="宋体" w:eastAsia="宋体" w:cs="宋体"/>
                <w:b w:val="0"/>
                <w:bCs w:val="0"/>
                <w:lang w:bidi="ar"/>
              </w:rPr>
            </w:pPr>
          </w:p>
          <w:p w14:paraId="6F404A83">
            <w:pPr>
              <w:pStyle w:val="196"/>
              <w:rPr>
                <w:rFonts w:hint="eastAsia" w:ascii="宋体" w:hAnsi="宋体" w:eastAsia="宋体" w:cs="宋体"/>
                <w:b w:val="0"/>
                <w:bCs w:val="0"/>
                <w:lang w:bidi="ar"/>
              </w:rPr>
            </w:pPr>
            <w:r>
              <w:rPr>
                <w:rFonts w:hint="eastAsia" w:ascii="宋体" w:hAnsi="宋体" w:eastAsia="宋体" w:cs="宋体"/>
                <w:b w:val="0"/>
                <w:bCs w:val="0"/>
                <w:lang w:bidi="ar"/>
              </w:rPr>
              <w:t>租赁负责人（签字）：                      （盖章）</w:t>
            </w:r>
          </w:p>
          <w:p w14:paraId="107784FF">
            <w:pPr>
              <w:pStyle w:val="196"/>
              <w:rPr>
                <w:rFonts w:hint="eastAsia" w:ascii="宋体" w:hAnsi="宋体" w:eastAsia="宋体" w:cs="宋体"/>
                <w:b w:val="0"/>
                <w:bCs w:val="0"/>
                <w:lang w:bidi="ar"/>
              </w:rPr>
            </w:pPr>
          </w:p>
          <w:p w14:paraId="5435D26C">
            <w:pPr>
              <w:pStyle w:val="196"/>
              <w:rPr>
                <w:rFonts w:hint="eastAsia" w:ascii="宋体" w:hAnsi="宋体" w:eastAsia="宋体" w:cs="宋体"/>
                <w:b w:val="0"/>
                <w:bCs w:val="0"/>
              </w:rPr>
            </w:pPr>
            <w:r>
              <w:rPr>
                <w:rFonts w:hint="eastAsia" w:ascii="宋体" w:hAnsi="宋体" w:eastAsia="宋体" w:cs="宋体"/>
                <w:b w:val="0"/>
                <w:bCs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2FD66462">
            <w:pPr>
              <w:pStyle w:val="196"/>
              <w:rPr>
                <w:rFonts w:hint="eastAsia" w:ascii="宋体" w:hAnsi="宋体" w:eastAsia="宋体" w:cs="宋体"/>
                <w:b w:val="0"/>
                <w:bCs w:val="0"/>
                <w:lang w:bidi="ar"/>
              </w:rPr>
            </w:pPr>
            <w:r>
              <w:rPr>
                <w:rFonts w:hint="eastAsia" w:ascii="宋体" w:hAnsi="宋体" w:eastAsia="宋体" w:cs="宋体"/>
                <w:b w:val="0"/>
                <w:bCs w:val="0"/>
                <w:lang w:bidi="ar"/>
              </w:rPr>
              <w:t>使用单位意见：</w:t>
            </w:r>
          </w:p>
          <w:p w14:paraId="4ED5D3B3">
            <w:pPr>
              <w:pStyle w:val="196"/>
              <w:rPr>
                <w:rFonts w:hint="eastAsia" w:ascii="宋体" w:hAnsi="宋体" w:eastAsia="宋体" w:cs="宋体"/>
                <w:b w:val="0"/>
                <w:bCs w:val="0"/>
                <w:lang w:bidi="ar"/>
              </w:rPr>
            </w:pPr>
          </w:p>
          <w:p w14:paraId="7C275A88">
            <w:pPr>
              <w:pStyle w:val="196"/>
              <w:rPr>
                <w:rFonts w:hint="eastAsia" w:ascii="宋体" w:hAnsi="宋体" w:eastAsia="宋体" w:cs="宋体"/>
                <w:b w:val="0"/>
                <w:bCs w:val="0"/>
                <w:lang w:bidi="ar"/>
              </w:rPr>
            </w:pPr>
          </w:p>
          <w:p w14:paraId="0CC911D0">
            <w:pPr>
              <w:pStyle w:val="196"/>
              <w:rPr>
                <w:rFonts w:hint="eastAsia" w:ascii="宋体" w:hAnsi="宋体" w:eastAsia="宋体" w:cs="宋体"/>
                <w:b w:val="0"/>
                <w:bCs w:val="0"/>
                <w:lang w:bidi="ar"/>
              </w:rPr>
            </w:pPr>
            <w:r>
              <w:rPr>
                <w:rFonts w:hint="eastAsia" w:ascii="宋体" w:hAnsi="宋体" w:eastAsia="宋体" w:cs="宋体"/>
                <w:b w:val="0"/>
                <w:bCs w:val="0"/>
                <w:lang w:bidi="ar"/>
              </w:rPr>
              <w:t>项目技术负责人或机械员（签字）            （盖章）</w:t>
            </w:r>
          </w:p>
          <w:p w14:paraId="18BD1C86">
            <w:pPr>
              <w:pStyle w:val="196"/>
              <w:rPr>
                <w:rFonts w:hint="eastAsia" w:ascii="宋体" w:hAnsi="宋体" w:eastAsia="宋体" w:cs="宋体"/>
                <w:b w:val="0"/>
                <w:bCs w:val="0"/>
                <w:lang w:bidi="ar"/>
              </w:rPr>
            </w:pPr>
          </w:p>
          <w:p w14:paraId="29FC10DB">
            <w:pPr>
              <w:pStyle w:val="196"/>
              <w:rPr>
                <w:rFonts w:hint="eastAsia" w:ascii="宋体" w:hAnsi="宋体" w:eastAsia="宋体" w:cs="宋体"/>
                <w:b w:val="0"/>
                <w:bCs w:val="0"/>
              </w:rPr>
            </w:pPr>
            <w:r>
              <w:rPr>
                <w:rFonts w:hint="eastAsia" w:ascii="宋体" w:hAnsi="宋体" w:eastAsia="宋体" w:cs="宋体"/>
                <w:b w:val="0"/>
                <w:bCs w:val="0"/>
                <w:lang w:bidi="ar"/>
              </w:rPr>
              <w:t>年   月   日</w:t>
            </w:r>
          </w:p>
        </w:tc>
      </w:tr>
      <w:tr w14:paraId="7E7E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3D193468">
            <w:pPr>
              <w:pStyle w:val="196"/>
              <w:rPr>
                <w:rFonts w:hint="eastAsia" w:ascii="宋体" w:hAnsi="宋体" w:eastAsia="宋体" w:cs="宋体"/>
                <w:b w:val="0"/>
                <w:bCs w:val="0"/>
                <w:lang w:bidi="ar"/>
              </w:rPr>
            </w:pPr>
            <w:r>
              <w:rPr>
                <w:rFonts w:hint="eastAsia" w:ascii="宋体" w:hAnsi="宋体" w:eastAsia="宋体" w:cs="宋体"/>
                <w:b w:val="0"/>
                <w:bCs w:val="0"/>
                <w:lang w:bidi="ar"/>
              </w:rPr>
              <w:t>安装单位意见：</w:t>
            </w:r>
          </w:p>
          <w:p w14:paraId="0AFC3E0B">
            <w:pPr>
              <w:pStyle w:val="196"/>
              <w:rPr>
                <w:rFonts w:hint="eastAsia" w:ascii="宋体" w:hAnsi="宋体" w:eastAsia="宋体" w:cs="宋体"/>
                <w:b w:val="0"/>
                <w:bCs w:val="0"/>
                <w:lang w:bidi="ar"/>
              </w:rPr>
            </w:pPr>
          </w:p>
          <w:p w14:paraId="09E4F1AF">
            <w:pPr>
              <w:pStyle w:val="196"/>
              <w:rPr>
                <w:rFonts w:hint="eastAsia" w:ascii="宋体" w:hAnsi="宋体" w:eastAsia="宋体" w:cs="宋体"/>
                <w:b w:val="0"/>
                <w:bCs w:val="0"/>
                <w:lang w:bidi="ar"/>
              </w:rPr>
            </w:pPr>
          </w:p>
          <w:p w14:paraId="2F187734">
            <w:pPr>
              <w:pStyle w:val="196"/>
              <w:rPr>
                <w:rFonts w:hint="eastAsia" w:ascii="宋体" w:hAnsi="宋体" w:eastAsia="宋体" w:cs="宋体"/>
                <w:b w:val="0"/>
                <w:bCs w:val="0"/>
                <w:lang w:bidi="ar"/>
              </w:rPr>
            </w:pPr>
            <w:r>
              <w:rPr>
                <w:rFonts w:hint="eastAsia" w:ascii="宋体" w:hAnsi="宋体" w:eastAsia="宋体" w:cs="宋体"/>
                <w:b w:val="0"/>
                <w:bCs w:val="0"/>
                <w:lang w:bidi="ar"/>
              </w:rPr>
              <w:t xml:space="preserve"> 技术负责人（或受委托负责人）（签字）      （盖章）</w:t>
            </w:r>
          </w:p>
          <w:p w14:paraId="58A1DB4F">
            <w:pPr>
              <w:pStyle w:val="196"/>
              <w:rPr>
                <w:rFonts w:hint="eastAsia" w:ascii="宋体" w:hAnsi="宋体" w:eastAsia="宋体" w:cs="宋体"/>
                <w:b w:val="0"/>
                <w:bCs w:val="0"/>
                <w:lang w:bidi="ar"/>
              </w:rPr>
            </w:pPr>
          </w:p>
          <w:p w14:paraId="5467423C">
            <w:pPr>
              <w:pStyle w:val="196"/>
              <w:rPr>
                <w:rFonts w:hint="eastAsia" w:ascii="宋体" w:hAnsi="宋体" w:eastAsia="宋体" w:cs="宋体"/>
                <w:b w:val="0"/>
                <w:bCs w:val="0"/>
              </w:rPr>
            </w:pPr>
            <w:r>
              <w:rPr>
                <w:rFonts w:hint="eastAsia" w:ascii="宋体" w:hAnsi="宋体" w:eastAsia="宋体" w:cs="宋体"/>
                <w:b w:val="0"/>
                <w:bCs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1864DE27">
            <w:pPr>
              <w:pStyle w:val="196"/>
              <w:rPr>
                <w:rFonts w:hint="eastAsia" w:ascii="宋体" w:hAnsi="宋体" w:eastAsia="宋体" w:cs="宋体"/>
                <w:b w:val="0"/>
                <w:bCs w:val="0"/>
                <w:lang w:bidi="ar"/>
              </w:rPr>
            </w:pPr>
            <w:r>
              <w:rPr>
                <w:rFonts w:hint="eastAsia" w:ascii="宋体" w:hAnsi="宋体" w:eastAsia="宋体" w:cs="宋体"/>
                <w:b w:val="0"/>
                <w:bCs w:val="0"/>
                <w:lang w:bidi="ar"/>
              </w:rPr>
              <w:t>监理单位意见：</w:t>
            </w:r>
          </w:p>
          <w:p w14:paraId="70AB3649">
            <w:pPr>
              <w:pStyle w:val="196"/>
              <w:rPr>
                <w:rFonts w:hint="eastAsia" w:ascii="宋体" w:hAnsi="宋体" w:eastAsia="宋体" w:cs="宋体"/>
                <w:b w:val="0"/>
                <w:bCs w:val="0"/>
                <w:lang w:bidi="ar"/>
              </w:rPr>
            </w:pPr>
          </w:p>
          <w:p w14:paraId="734E9098">
            <w:pPr>
              <w:pStyle w:val="196"/>
              <w:rPr>
                <w:rFonts w:hint="eastAsia" w:ascii="宋体" w:hAnsi="宋体" w:eastAsia="宋体" w:cs="宋体"/>
                <w:b w:val="0"/>
                <w:bCs w:val="0"/>
                <w:lang w:bidi="ar"/>
              </w:rPr>
            </w:pPr>
          </w:p>
          <w:p w14:paraId="280DFDA6">
            <w:pPr>
              <w:pStyle w:val="196"/>
              <w:rPr>
                <w:rFonts w:hint="eastAsia" w:ascii="宋体" w:hAnsi="宋体" w:eastAsia="宋体" w:cs="宋体"/>
                <w:b w:val="0"/>
                <w:bCs w:val="0"/>
                <w:lang w:bidi="ar"/>
              </w:rPr>
            </w:pPr>
            <w:r>
              <w:rPr>
                <w:rFonts w:hint="eastAsia" w:ascii="宋体" w:hAnsi="宋体" w:eastAsia="宋体" w:cs="宋体"/>
                <w:b w:val="0"/>
                <w:bCs w:val="0"/>
                <w:lang w:bidi="ar"/>
              </w:rPr>
              <w:t>总监或专业监理工程师（签字）：             （盖章）</w:t>
            </w:r>
          </w:p>
          <w:p w14:paraId="3BC88878">
            <w:pPr>
              <w:pStyle w:val="196"/>
              <w:rPr>
                <w:rFonts w:hint="eastAsia" w:ascii="宋体" w:hAnsi="宋体" w:eastAsia="宋体" w:cs="宋体"/>
                <w:b w:val="0"/>
                <w:bCs w:val="0"/>
                <w:lang w:bidi="ar"/>
              </w:rPr>
            </w:pPr>
          </w:p>
          <w:p w14:paraId="17284228">
            <w:pPr>
              <w:pStyle w:val="196"/>
              <w:rPr>
                <w:rFonts w:hint="eastAsia" w:ascii="宋体" w:hAnsi="宋体" w:eastAsia="宋体" w:cs="宋体"/>
                <w:b w:val="0"/>
                <w:bCs w:val="0"/>
              </w:rPr>
            </w:pPr>
            <w:r>
              <w:rPr>
                <w:rFonts w:hint="eastAsia" w:ascii="宋体" w:hAnsi="宋体" w:eastAsia="宋体" w:cs="宋体"/>
                <w:b w:val="0"/>
                <w:bCs w:val="0"/>
                <w:lang w:bidi="ar"/>
              </w:rPr>
              <w:t>年   月   日</w:t>
            </w:r>
          </w:p>
        </w:tc>
      </w:tr>
    </w:tbl>
    <w:p w14:paraId="5DECCB23">
      <w:pPr>
        <w:ind w:firstLine="0" w:firstLineChars="0"/>
      </w:pPr>
    </w:p>
    <w:p w14:paraId="6039E38A">
      <w:pPr>
        <w:pStyle w:val="5"/>
        <w:numPr>
          <w:ilvl w:val="0"/>
          <w:numId w:val="0"/>
        </w:numPr>
      </w:pPr>
      <w:r>
        <w:rPr>
          <w:rFonts w:hint="eastAsia"/>
        </w:rPr>
        <w:t>4.5.6</w:t>
      </w:r>
      <w:r>
        <w:t>塔机防雷与接地</w:t>
      </w:r>
    </w:p>
    <w:p w14:paraId="27DB1F91">
      <w:pPr>
        <w:autoSpaceDE w:val="0"/>
        <w:autoSpaceDN w:val="0"/>
        <w:adjustRightInd w:val="0"/>
        <w:ind w:firstLine="480"/>
      </w:pPr>
      <w:r>
        <w:t>（1）依照现行国家标准《塔式起重机》GB 5144-2006的要求，塔机主体机构、电动机基座和所有电气设备金属外壳均应可靠接地。依据《施工现场临时用电安全技术规范》JGJ 46-2005中防雷要求，塔机可不另设避雷针（接闪器），防雷引下线可利用设备金属结构体，并保证电气连接。</w:t>
      </w:r>
    </w:p>
    <w:p w14:paraId="1C56CFE0">
      <w:pPr>
        <w:autoSpaceDE w:val="0"/>
        <w:autoSpaceDN w:val="0"/>
        <w:adjustRightInd w:val="0"/>
        <w:ind w:firstLine="480"/>
      </w:pPr>
      <w:r>
        <w:t>（2）为了更好地形成雷电通路，塔机电气重复节点应单独接多股铜线，防雷的多股铜线的截面积必须大于25mm</w:t>
      </w:r>
      <w:r>
        <w:rPr>
          <w:vertAlign w:val="superscript"/>
        </w:rPr>
        <w:t>2</w:t>
      </w:r>
      <w:r>
        <w:t>。塔机主体结构、电机机座和所有电气设备的金属外壳、导线的金属保护管均应可靠接地，其接地电阻应不大于不大于4Ω。采用多处重复接地时，其接地电阻应不大于10Ω。</w:t>
      </w:r>
    </w:p>
    <w:p w14:paraId="497181D1">
      <w:pPr>
        <w:ind w:firstLine="480"/>
      </w:pPr>
      <w:r>
        <w:t>（3）防雷接地具体内容：</w:t>
      </w:r>
    </w:p>
    <w:p w14:paraId="228E06AB">
      <w:pPr>
        <w:ind w:firstLine="480"/>
        <w:jc w:val="left"/>
      </w:pPr>
      <w:r>
        <w:t>1）防雷接地装置由接闪器、引下线、接地装置组成。</w:t>
      </w:r>
    </w:p>
    <w:p w14:paraId="3DA29C7F">
      <w:pPr>
        <w:ind w:firstLine="480"/>
        <w:jc w:val="left"/>
      </w:pPr>
      <w:r>
        <w:t>2）设备、构架等主要金属物和栏杆以及金属物体必须接地。</w:t>
      </w:r>
    </w:p>
    <w:p w14:paraId="225A8DD4">
      <w:pPr>
        <w:ind w:firstLine="480"/>
        <w:jc w:val="left"/>
      </w:pPr>
      <w:r>
        <w:t>3）防雷接地体应采取焊接方法；</w:t>
      </w:r>
    </w:p>
    <w:p w14:paraId="06FFC1C1">
      <w:pPr>
        <w:ind w:firstLine="480"/>
        <w:jc w:val="left"/>
      </w:pPr>
      <w:r>
        <w:t>4）使用金属管作接地体时应在其串接部位焊接角形金属跨接线；</w:t>
      </w:r>
    </w:p>
    <w:p w14:paraId="1CB8C462">
      <w:pPr>
        <w:ind w:firstLine="480"/>
        <w:jc w:val="left"/>
      </w:pPr>
      <w:r>
        <w:t>5）接地体交叉处要用一条短圆钢进行跨接焊接，焊接长度不小于圆钢直径的6倍；</w:t>
      </w:r>
    </w:p>
    <w:p w14:paraId="7752B113">
      <w:pPr>
        <w:ind w:firstLine="480"/>
        <w:jc w:val="left"/>
      </w:pPr>
      <w:r>
        <w:t>6）在塔顶安装风速仪，对塔机最高处的风速进行监测。</w:t>
      </w:r>
    </w:p>
    <w:p w14:paraId="3A601F10">
      <w:pPr>
        <w:ind w:firstLine="480"/>
        <w:jc w:val="center"/>
      </w:pPr>
      <w:r>
        <w:drawing>
          <wp:inline distT="0" distB="0" distL="114300" distR="114300">
            <wp:extent cx="4271645" cy="2471420"/>
            <wp:effectExtent l="0" t="0" r="14605" b="5080"/>
            <wp:docPr id="6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0"/>
                    <pic:cNvPicPr>
                      <a:picLocks noChangeAspect="1"/>
                    </pic:cNvPicPr>
                  </pic:nvPicPr>
                  <pic:blipFill>
                    <a:blip r:embed="rId78"/>
                    <a:stretch>
                      <a:fillRect/>
                    </a:stretch>
                  </pic:blipFill>
                  <pic:spPr>
                    <a:xfrm>
                      <a:off x="0" y="0"/>
                      <a:ext cx="4271645" cy="2471420"/>
                    </a:xfrm>
                    <a:prstGeom prst="rect">
                      <a:avLst/>
                    </a:prstGeom>
                    <a:noFill/>
                    <a:ln>
                      <a:noFill/>
                    </a:ln>
                  </pic:spPr>
                </pic:pic>
              </a:graphicData>
            </a:graphic>
          </wp:inline>
        </w:drawing>
      </w:r>
    </w:p>
    <w:p w14:paraId="149477B7">
      <w:pPr>
        <w:pStyle w:val="273"/>
        <w:outlineLvl w:val="9"/>
      </w:pPr>
      <w:r>
        <w:t xml:space="preserve">图 </w:t>
      </w:r>
      <w:r>
        <w:fldChar w:fldCharType="begin"/>
      </w:r>
      <w:r>
        <w:instrText xml:space="preserve"> STYLEREF 2 \s </w:instrText>
      </w:r>
      <w:r>
        <w:fldChar w:fldCharType="separate"/>
      </w:r>
      <w:r>
        <w:t>4.5</w:t>
      </w:r>
      <w:r>
        <w:fldChar w:fldCharType="end"/>
      </w:r>
      <w:r>
        <w:t>-</w:t>
      </w:r>
      <w:r>
        <w:fldChar w:fldCharType="begin"/>
      </w:r>
      <w:r>
        <w:instrText xml:space="preserve"> SEQ 图 \* ARABIC \s 2 </w:instrText>
      </w:r>
      <w:r>
        <w:fldChar w:fldCharType="separate"/>
      </w:r>
      <w:r>
        <w:t>1</w:t>
      </w:r>
      <w:r>
        <w:fldChar w:fldCharType="end"/>
      </w:r>
      <w:r>
        <w:rPr>
          <w:color w:val="000000"/>
        </w:rPr>
        <w:t>顶升时起重臂朝向示意图</w:t>
      </w:r>
    </w:p>
    <w:p w14:paraId="1EC16539">
      <w:pPr>
        <w:pStyle w:val="4"/>
        <w:numPr>
          <w:ilvl w:val="1"/>
          <w:numId w:val="15"/>
        </w:numPr>
      </w:pPr>
      <w:bookmarkStart w:id="155" w:name="_Toc4389"/>
      <w:r>
        <w:t>顶升加节</w:t>
      </w:r>
      <w:bookmarkEnd w:id="146"/>
      <w:bookmarkEnd w:id="147"/>
      <w:bookmarkEnd w:id="148"/>
      <w:bookmarkEnd w:id="149"/>
      <w:bookmarkEnd w:id="150"/>
      <w:bookmarkEnd w:id="155"/>
    </w:p>
    <w:p w14:paraId="7C5508F4">
      <w:pPr>
        <w:ind w:firstLine="480"/>
      </w:pPr>
      <w:r>
        <w:t>顶升前准备：</w:t>
      </w:r>
    </w:p>
    <w:p w14:paraId="65458342">
      <w:pPr>
        <w:ind w:firstLine="480"/>
        <w:rPr>
          <w:rFonts w:eastAsia="仿宋"/>
        </w:rPr>
      </w:pPr>
      <w:r>
        <w:t>液压泵站要求给其油箱加油，同时清理好各个塔身节，做好顶升前各项准备工作，准备连接标准节的销轴。顶升时塔机的起重臂朝向如下图：</w:t>
      </w:r>
    </w:p>
    <w:p w14:paraId="36C95651">
      <w:pPr>
        <w:pStyle w:val="273"/>
        <w:spacing w:line="360" w:lineRule="auto"/>
        <w:outlineLvl w:val="9"/>
        <w:rPr>
          <w:kern w:val="0"/>
          <w:szCs w:val="24"/>
        </w:rPr>
      </w:pPr>
      <w:r>
        <w:rPr>
          <w:rFonts w:hint="eastAsia"/>
          <w:kern w:val="0"/>
          <w:szCs w:val="24"/>
        </w:rPr>
        <w:drawing>
          <wp:inline distT="0" distB="0" distL="114300" distR="114300">
            <wp:extent cx="3752850" cy="2653030"/>
            <wp:effectExtent l="0" t="0" r="0" b="13970"/>
            <wp:docPr id="62" name="图片 260" descr="塔机平面布置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0" descr="塔机平面布置图_01"/>
                    <pic:cNvPicPr>
                      <a:picLocks noChangeAspect="1"/>
                    </pic:cNvPicPr>
                  </pic:nvPicPr>
                  <pic:blipFill>
                    <a:blip r:embed="rId79"/>
                    <a:stretch>
                      <a:fillRect/>
                    </a:stretch>
                  </pic:blipFill>
                  <pic:spPr>
                    <a:xfrm>
                      <a:off x="0" y="0"/>
                      <a:ext cx="3752850" cy="2653030"/>
                    </a:xfrm>
                    <a:prstGeom prst="rect">
                      <a:avLst/>
                    </a:prstGeom>
                    <a:noFill/>
                    <a:ln>
                      <a:noFill/>
                    </a:ln>
                  </pic:spPr>
                </pic:pic>
              </a:graphicData>
            </a:graphic>
          </wp:inline>
        </w:drawing>
      </w:r>
    </w:p>
    <w:p w14:paraId="65012502">
      <w:pPr>
        <w:pStyle w:val="273"/>
        <w:outlineLvl w:val="9"/>
      </w:pPr>
      <w:r>
        <w:t xml:space="preserve">图 </w:t>
      </w:r>
      <w:r>
        <w:fldChar w:fldCharType="begin"/>
      </w:r>
      <w:r>
        <w:instrText xml:space="preserve"> STYLEREF 2 \s </w:instrText>
      </w:r>
      <w:r>
        <w:fldChar w:fldCharType="separate"/>
      </w:r>
      <w:r>
        <w:t>4.6</w:t>
      </w:r>
      <w:r>
        <w:fldChar w:fldCharType="end"/>
      </w:r>
      <w:r>
        <w:t>-</w:t>
      </w:r>
      <w:r>
        <w:fldChar w:fldCharType="begin"/>
      </w:r>
      <w:r>
        <w:instrText xml:space="preserve"> SEQ 图 \* ARABIC \s 2 </w:instrText>
      </w:r>
      <w:r>
        <w:fldChar w:fldCharType="separate"/>
      </w:r>
      <w:r>
        <w:t>1</w:t>
      </w:r>
      <w:r>
        <w:fldChar w:fldCharType="end"/>
      </w:r>
      <w:r>
        <w:rPr>
          <w:color w:val="000000"/>
        </w:rPr>
        <w:t>顶升时起重臂朝向示意图</w:t>
      </w:r>
      <w:r>
        <w:rPr>
          <w:rFonts w:hint="eastAsia"/>
          <w:color w:val="000000"/>
        </w:rPr>
        <w:t>（单位：mm）</w:t>
      </w:r>
    </w:p>
    <w:p w14:paraId="77F5B7C8">
      <w:pPr>
        <w:pStyle w:val="5"/>
        <w:numPr>
          <w:ilvl w:val="2"/>
          <w:numId w:val="15"/>
        </w:numPr>
        <w:ind w:firstLineChars="0"/>
      </w:pPr>
      <w:r>
        <w:t>顶升配平</w:t>
      </w:r>
    </w:p>
    <w:p w14:paraId="28986FBD">
      <w:pPr>
        <w:ind w:firstLine="480"/>
      </w:pPr>
      <w:r>
        <w:rPr>
          <w:rFonts w:hint="eastAsia"/>
        </w:rPr>
        <w:t>根据施工地实际需求，1#塔机共顶升</w:t>
      </w:r>
      <w:r>
        <w:rPr>
          <w:rFonts w:hint="eastAsia"/>
          <w:lang w:val="en-US" w:eastAsia="zh-CN"/>
        </w:rPr>
        <w:t>4</w:t>
      </w:r>
      <w:r>
        <w:rPr>
          <w:rFonts w:hint="eastAsia"/>
        </w:rPr>
        <w:t>次加</w:t>
      </w:r>
      <w:r>
        <w:rPr>
          <w:rFonts w:hint="eastAsia"/>
          <w:lang w:val="en-US" w:eastAsia="zh-CN"/>
        </w:rPr>
        <w:t>4</w:t>
      </w:r>
      <w:r>
        <w:rPr>
          <w:rFonts w:hint="eastAsia"/>
        </w:rPr>
        <w:t>节标准节，2#塔机共顶升</w:t>
      </w:r>
      <w:r>
        <w:rPr>
          <w:rFonts w:hint="eastAsia"/>
          <w:lang w:val="en-US" w:eastAsia="zh-CN"/>
        </w:rPr>
        <w:t>7</w:t>
      </w:r>
      <w:r>
        <w:rPr>
          <w:rFonts w:hint="eastAsia"/>
        </w:rPr>
        <w:t>次加</w:t>
      </w:r>
      <w:r>
        <w:rPr>
          <w:rFonts w:hint="eastAsia"/>
          <w:lang w:val="en-US" w:eastAsia="zh-CN"/>
        </w:rPr>
        <w:t>7</w:t>
      </w:r>
      <w:r>
        <w:rPr>
          <w:rFonts w:hint="eastAsia"/>
        </w:rPr>
        <w:t>节标准节。</w:t>
      </w:r>
    </w:p>
    <w:p w14:paraId="7B0377B4">
      <w:pPr>
        <w:autoSpaceDE w:val="0"/>
        <w:autoSpaceDN w:val="0"/>
        <w:adjustRightInd w:val="0"/>
        <w:ind w:firstLine="480"/>
        <w:rPr>
          <w:bCs/>
          <w:kern w:val="0"/>
        </w:rPr>
      </w:pPr>
      <w:r>
        <w:rPr>
          <w:rFonts w:eastAsia="仿宋"/>
          <w:bCs/>
          <w:kern w:val="0"/>
        </w:rPr>
        <w:t>（1）</w:t>
      </w:r>
      <w:r>
        <w:rPr>
          <w:bCs/>
          <w:kern w:val="0"/>
        </w:rPr>
        <w:t xml:space="preserve">将标准节悬挂在引进梁上。 </w:t>
      </w:r>
    </w:p>
    <w:p w14:paraId="4F14309F">
      <w:pPr>
        <w:autoSpaceDE w:val="0"/>
        <w:autoSpaceDN w:val="0"/>
        <w:adjustRightInd w:val="0"/>
        <w:ind w:firstLine="480"/>
        <w:rPr>
          <w:bCs/>
          <w:kern w:val="0"/>
        </w:rPr>
      </w:pPr>
      <w:r>
        <w:rPr>
          <w:bCs/>
          <w:kern w:val="0"/>
        </w:rPr>
        <w:t>配平位置如图：</w:t>
      </w:r>
    </w:p>
    <w:p w14:paraId="549A23E5">
      <w:pPr>
        <w:autoSpaceDE w:val="0"/>
        <w:autoSpaceDN w:val="0"/>
        <w:adjustRightInd w:val="0"/>
        <w:ind w:firstLine="0" w:firstLineChars="0"/>
        <w:jc w:val="center"/>
        <w:rPr>
          <w:bCs/>
          <w:kern w:val="0"/>
        </w:rPr>
      </w:pPr>
      <w:r>
        <w:drawing>
          <wp:inline distT="0" distB="0" distL="114300" distR="114300">
            <wp:extent cx="5359400" cy="2413635"/>
            <wp:effectExtent l="0" t="0" r="12700" b="5715"/>
            <wp:docPr id="6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4"/>
                    <pic:cNvPicPr>
                      <a:picLocks noChangeAspect="1"/>
                    </pic:cNvPicPr>
                  </pic:nvPicPr>
                  <pic:blipFill>
                    <a:blip r:embed="rId80"/>
                    <a:stretch>
                      <a:fillRect/>
                    </a:stretch>
                  </pic:blipFill>
                  <pic:spPr>
                    <a:xfrm>
                      <a:off x="0" y="0"/>
                      <a:ext cx="5359400" cy="2413635"/>
                    </a:xfrm>
                    <a:prstGeom prst="rect">
                      <a:avLst/>
                    </a:prstGeom>
                    <a:noFill/>
                    <a:ln>
                      <a:noFill/>
                    </a:ln>
                  </pic:spPr>
                </pic:pic>
              </a:graphicData>
            </a:graphic>
          </wp:inline>
        </w:drawing>
      </w:r>
    </w:p>
    <w:p w14:paraId="385FE3C1">
      <w:pPr>
        <w:pStyle w:val="273"/>
        <w:outlineLvl w:val="9"/>
      </w:pPr>
      <w:r>
        <w:t xml:space="preserve">图 </w:t>
      </w:r>
      <w:r>
        <w:fldChar w:fldCharType="begin"/>
      </w:r>
      <w:r>
        <w:instrText xml:space="preserve"> STYLEREF 2 \s </w:instrText>
      </w:r>
      <w:r>
        <w:fldChar w:fldCharType="separate"/>
      </w:r>
      <w:r>
        <w:t>4.6</w:t>
      </w:r>
      <w:r>
        <w:fldChar w:fldCharType="end"/>
      </w:r>
      <w:r>
        <w:t>-</w:t>
      </w:r>
      <w:r>
        <w:fldChar w:fldCharType="begin"/>
      </w:r>
      <w:r>
        <w:instrText xml:space="preserve"> SEQ 图 \* ARABIC \s 2 </w:instrText>
      </w:r>
      <w:r>
        <w:fldChar w:fldCharType="separate"/>
      </w:r>
      <w:r>
        <w:t>2</w:t>
      </w:r>
      <w:r>
        <w:fldChar w:fldCharType="end"/>
      </w:r>
      <w:r>
        <w:t xml:space="preserve"> </w:t>
      </w:r>
      <w:r>
        <w:rPr>
          <w:color w:val="000000"/>
        </w:rPr>
        <w:t>H6010B-6塔机顶升配平图</w:t>
      </w:r>
    </w:p>
    <w:p w14:paraId="51B13B9A">
      <w:pPr>
        <w:ind w:firstLine="480"/>
      </w:pPr>
      <w:r>
        <w:t>为了保证顶升安全，塔机在顶升之前必须进行配平，配平的主要方法为：在一定幅度上悬吊一重物，通过小车的位置移动最终实现塔机的配平。配平时通过检验下支座支腿与塔身主弦杆是否在一条垂直线上，并观察套架导轮与塔身主弦杆间隙是否基本相同来检查塔机是否平衡。略微调整载重小车的配平位置，直至平衡。记录实际配平位置，以后顶升或降节时使用。</w:t>
      </w:r>
    </w:p>
    <w:p w14:paraId="174870A5">
      <w:pPr>
        <w:ind w:firstLine="480"/>
      </w:pPr>
      <w:r>
        <w:t>注意：上表中的数据为理论配平尺寸，实际配平时以观察下支座支腿与塔身主弦杆在一条垂直线上，并观察套架 8 个导轮与塔身主弦杆间隙基本相同为准，否则可能造成配平错误，导致顶升倾覆安全事故。</w:t>
      </w:r>
    </w:p>
    <w:p w14:paraId="51161A6B">
      <w:pPr>
        <w:pStyle w:val="5"/>
        <w:numPr>
          <w:ilvl w:val="2"/>
          <w:numId w:val="15"/>
        </w:numPr>
        <w:ind w:firstLineChars="0"/>
      </w:pPr>
      <w:r>
        <w:t>顶升操作程序</w:t>
      </w:r>
    </w:p>
    <w:p w14:paraId="580068B7">
      <w:pPr>
        <w:autoSpaceDE w:val="0"/>
        <w:autoSpaceDN w:val="0"/>
        <w:adjustRightInd w:val="0"/>
        <w:ind w:firstLine="480"/>
        <w:rPr>
          <w:bCs/>
          <w:kern w:val="0"/>
        </w:rPr>
      </w:pPr>
      <w:r>
        <w:rPr>
          <w:rFonts w:hint="eastAsia"/>
          <w:bCs/>
          <w:kern w:val="0"/>
        </w:rPr>
        <w:t>（</w:t>
      </w:r>
      <w:r>
        <w:rPr>
          <w:bCs/>
          <w:kern w:val="0"/>
        </w:rPr>
        <w:t>1）顶升作业顺序</w:t>
      </w:r>
    </w:p>
    <w:p w14:paraId="22BE1943">
      <w:pPr>
        <w:ind w:firstLine="480"/>
      </w:pPr>
      <w: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71DBDE94">
      <w:pPr>
        <w:ind w:firstLine="480"/>
      </w:pPr>
      <w:r>
        <w:t xml:space="preserve">使用回转装置上的回转制动器，将塔机上部装置处于制动状态，卸下塔身顶部与标准节连接的 8 个高强度螺栓。 </w:t>
      </w:r>
    </w:p>
    <w:p w14:paraId="1AF6B94C">
      <w:pPr>
        <w:ind w:firstLine="480"/>
      </w:pPr>
      <w:r>
        <w:t>开动液压顶升系统，使油缸活塞杆伸出，将顶升横梁两端的销轴落入距顶升横梁最近的塔身节踏步的圆弧槽内，插入防脱销（要设专人负责观察顶升横梁两端销轴都必须落入踏步圆弧槽内），确认无误后继续顶升， 将套架及以上部分顶起 10～50mm 时停止，检查顶升横梁等套架传力部件是否有异响、变形，油缸活塞杆是否有自动回缩等异常现象，确认正常后，继续顶升。</w:t>
      </w:r>
    </w:p>
    <w:p w14:paraId="062F50E2">
      <w:pPr>
        <w:ind w:firstLine="480"/>
      </w:pPr>
      <w:r>
        <w:t xml:space="preserve">顶升略超过半个塔身节高度并使套架上的活动爬爪滑过一对踏步并自动复位后， 停止顶升，并回缩油缸；确认两个活动爬爪全部准确地压在踏步顶端的平面上并承受住套架及其以上部分的重量，且无局部变形、异响等异常情况。 </w:t>
      </w:r>
    </w:p>
    <w:p w14:paraId="603EB163">
      <w:pPr>
        <w:widowControl/>
        <w:ind w:firstLine="0" w:firstLineChars="0"/>
        <w:jc w:val="center"/>
      </w:pPr>
      <w:r>
        <w:rPr>
          <w:kern w:val="0"/>
          <w:szCs w:val="24"/>
          <w:lang w:bidi="ar"/>
        </w:rPr>
        <w:drawing>
          <wp:inline distT="0" distB="0" distL="114300" distR="114300">
            <wp:extent cx="4384040" cy="2174240"/>
            <wp:effectExtent l="0" t="0" r="16510" b="16510"/>
            <wp:docPr id="6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IMG_256"/>
                    <pic:cNvPicPr>
                      <a:picLocks noChangeAspect="1"/>
                    </pic:cNvPicPr>
                  </pic:nvPicPr>
                  <pic:blipFill>
                    <a:blip r:embed="rId81"/>
                    <a:stretch>
                      <a:fillRect/>
                    </a:stretch>
                  </pic:blipFill>
                  <pic:spPr>
                    <a:xfrm>
                      <a:off x="0" y="0"/>
                      <a:ext cx="4384040" cy="2174240"/>
                    </a:xfrm>
                    <a:prstGeom prst="rect">
                      <a:avLst/>
                    </a:prstGeom>
                    <a:noFill/>
                    <a:ln>
                      <a:noFill/>
                    </a:ln>
                  </pic:spPr>
                </pic:pic>
              </a:graphicData>
            </a:graphic>
          </wp:inline>
        </w:drawing>
      </w:r>
    </w:p>
    <w:p w14:paraId="60280126">
      <w:pPr>
        <w:pStyle w:val="273"/>
        <w:outlineLvl w:val="9"/>
      </w:pPr>
      <w:r>
        <w:t xml:space="preserve">图 </w:t>
      </w:r>
      <w:r>
        <w:fldChar w:fldCharType="begin"/>
      </w:r>
      <w:r>
        <w:instrText xml:space="preserve"> STYLEREF 2 \s </w:instrText>
      </w:r>
      <w:r>
        <w:fldChar w:fldCharType="separate"/>
      </w:r>
      <w:r>
        <w:t>4.6</w:t>
      </w:r>
      <w:r>
        <w:fldChar w:fldCharType="end"/>
      </w:r>
      <w:r>
        <w:t>-</w:t>
      </w:r>
      <w:r>
        <w:fldChar w:fldCharType="begin"/>
      </w:r>
      <w:r>
        <w:instrText xml:space="preserve"> SEQ 图 \* ARABIC \s 2 </w:instrText>
      </w:r>
      <w:r>
        <w:fldChar w:fldCharType="separate"/>
      </w:r>
      <w:r>
        <w:t>3</w:t>
      </w:r>
      <w:r>
        <w:fldChar w:fldCharType="end"/>
      </w:r>
      <w:r>
        <w:rPr>
          <w:color w:val="000000"/>
        </w:rPr>
        <w:t>塔机顶升示意图一</w:t>
      </w:r>
    </w:p>
    <w:p w14:paraId="79C0F501">
      <w:pPr>
        <w:ind w:firstLine="480"/>
        <w:rPr>
          <w:lang w:bidi="ar"/>
        </w:rPr>
      </w:pPr>
      <w:r>
        <w:rPr>
          <w:lang w:bidi="ar"/>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套架引进平台上的标准节拉进至塔身正上方，稍微缩回油缸，将新引进的标准节落在塔身顶部并对正，拆下引进轮。用 8 件高强度螺栓（每根高强度螺栓必须有两个螺母）将上、下标准节连接牢靠。</w:t>
      </w:r>
    </w:p>
    <w:p w14:paraId="7A841E45">
      <w:pPr>
        <w:widowControl/>
        <w:ind w:firstLine="0" w:firstLineChars="0"/>
        <w:jc w:val="center"/>
      </w:pPr>
      <w:r>
        <w:rPr>
          <w:kern w:val="0"/>
          <w:szCs w:val="24"/>
          <w:lang w:bidi="ar"/>
        </w:rPr>
        <w:drawing>
          <wp:inline distT="0" distB="0" distL="114300" distR="114300">
            <wp:extent cx="1958340" cy="2436495"/>
            <wp:effectExtent l="0" t="0" r="3810" b="1905"/>
            <wp:docPr id="65" name="图片 2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3" descr="IMG_256"/>
                    <pic:cNvPicPr>
                      <a:picLocks noChangeAspect="1"/>
                    </pic:cNvPicPr>
                  </pic:nvPicPr>
                  <pic:blipFill>
                    <a:blip r:embed="rId82"/>
                    <a:stretch>
                      <a:fillRect/>
                    </a:stretch>
                  </pic:blipFill>
                  <pic:spPr>
                    <a:xfrm>
                      <a:off x="0" y="0"/>
                      <a:ext cx="1958340" cy="2436495"/>
                    </a:xfrm>
                    <a:prstGeom prst="rect">
                      <a:avLst/>
                    </a:prstGeom>
                    <a:noFill/>
                    <a:ln>
                      <a:noFill/>
                    </a:ln>
                  </pic:spPr>
                </pic:pic>
              </a:graphicData>
            </a:graphic>
          </wp:inline>
        </w:drawing>
      </w:r>
    </w:p>
    <w:p w14:paraId="398A4776">
      <w:pPr>
        <w:pStyle w:val="273"/>
        <w:outlineLvl w:val="9"/>
      </w:pPr>
      <w:r>
        <w:t xml:space="preserve">图 </w:t>
      </w:r>
      <w:r>
        <w:fldChar w:fldCharType="begin"/>
      </w:r>
      <w:r>
        <w:instrText xml:space="preserve"> STYLEREF 2 \s </w:instrText>
      </w:r>
      <w:r>
        <w:fldChar w:fldCharType="separate"/>
      </w:r>
      <w:r>
        <w:t>4.6</w:t>
      </w:r>
      <w:r>
        <w:fldChar w:fldCharType="end"/>
      </w:r>
      <w:r>
        <w:t>-</w:t>
      </w:r>
      <w:r>
        <w:fldChar w:fldCharType="begin"/>
      </w:r>
      <w:r>
        <w:instrText xml:space="preserve"> SEQ 图 \* ARABIC \s 2 </w:instrText>
      </w:r>
      <w:r>
        <w:fldChar w:fldCharType="separate"/>
      </w:r>
      <w:r>
        <w:t>4</w:t>
      </w:r>
      <w:r>
        <w:fldChar w:fldCharType="end"/>
      </w:r>
      <w:r>
        <w:rPr>
          <w:color w:val="000000"/>
        </w:rPr>
        <w:t>塔机顶升示意图二</w:t>
      </w:r>
    </w:p>
    <w:p w14:paraId="08E4403B">
      <w:pPr>
        <w:widowControl/>
        <w:ind w:firstLine="480"/>
        <w:jc w:val="left"/>
      </w:pPr>
      <w:r>
        <w:rPr>
          <w:color w:val="000000"/>
          <w:kern w:val="0"/>
          <w:szCs w:val="24"/>
          <w:lang w:bidi="ar"/>
        </w:rPr>
        <w:t xml:space="preserve">销轴及防脱销收回后，继续缩回油缸，将标准节落在新的塔身顶部上，并对正，用8件高强度螺栓将下支座与塔身连接牢靠（每根高强度螺栓必须有两个螺母），即完成一节标准节的加节工作。 </w:t>
      </w:r>
    </w:p>
    <w:p w14:paraId="3780BA0D">
      <w:pPr>
        <w:widowControl/>
        <w:ind w:firstLine="480"/>
        <w:jc w:val="left"/>
      </w:pPr>
      <w:r>
        <w:t>（</w:t>
      </w:r>
      <w:r>
        <w:rPr>
          <w:rFonts w:hint="eastAsia"/>
        </w:rPr>
        <w:t>2</w:t>
      </w:r>
      <w:r>
        <w:t>）</w:t>
      </w:r>
      <w:r>
        <w:rPr>
          <w:color w:val="000000"/>
          <w:kern w:val="0"/>
          <w:szCs w:val="24"/>
          <w:lang w:bidi="ar"/>
        </w:rPr>
        <w:t>顶升作业注意事项</w:t>
      </w:r>
    </w:p>
    <w:p w14:paraId="606E5B6A">
      <w:pPr>
        <w:ind w:firstLine="480"/>
      </w:pPr>
      <w:r>
        <w:rPr>
          <w:lang w:bidi="ar"/>
        </w:rPr>
        <w:t xml:space="preserve">塔机最高处风速大于12m/s时，不得进行顶升作业。 </w:t>
      </w:r>
    </w:p>
    <w:p w14:paraId="04B5D16C">
      <w:pPr>
        <w:ind w:firstLine="480"/>
      </w:pPr>
      <w:r>
        <w:rPr>
          <w:lang w:bidi="ar"/>
        </w:rPr>
        <w:t xml:space="preserve">塔机的爬升机构，其爬升作业时应确保套架上支承在塔身上的受力部位与塔身顶升支承部位应可靠定位和结合。并应及时查看顶升支承部位焊缝情况，若有异常情况应排除后才能继续进行爬升作业。 </w:t>
      </w:r>
    </w:p>
    <w:p w14:paraId="4E2FBC87">
      <w:pPr>
        <w:ind w:firstLine="480"/>
      </w:pPr>
      <w:r>
        <w:rPr>
          <w:lang w:bidi="ar"/>
        </w:rPr>
        <w:t xml:space="preserve">顶升过程中必须保证起重臂与引入标准节方向一致，并利用回转机构制动器将起重臂制动住，载重小车必须停靠在顶升配平位置。 </w:t>
      </w:r>
    </w:p>
    <w:p w14:paraId="18606BE6">
      <w:pPr>
        <w:ind w:firstLine="480"/>
      </w:pPr>
      <w:r>
        <w:rPr>
          <w:lang w:bidi="ar"/>
        </w:rPr>
        <w:t xml:space="preserve">若要连续加高几节标准节，则每加完一节后，用塔机自身起吊下一节标准节前，塔身4个主弦杆和标准节必须有12个的螺栓连接，唯有在这种情况下，允许这12根螺栓每根只用一个螺母。 </w:t>
      </w:r>
    </w:p>
    <w:p w14:paraId="46181CC3">
      <w:pPr>
        <w:ind w:firstLine="480"/>
      </w:pPr>
      <w:r>
        <w:rPr>
          <w:lang w:bidi="ar"/>
        </w:rPr>
        <w:t xml:space="preserve">所加标准节上的踏步，必须与已有塔身节对正。 </w:t>
      </w:r>
    </w:p>
    <w:p w14:paraId="26144640">
      <w:pPr>
        <w:ind w:firstLine="480"/>
      </w:pPr>
      <w:r>
        <w:rPr>
          <w:lang w:bidi="ar"/>
        </w:rPr>
        <w:t xml:space="preserve">在标准节与塔身没有用螺栓连接好之前，严禁起重臂回转、载重小车变幅和吊装作业。 </w:t>
      </w:r>
    </w:p>
    <w:p w14:paraId="72D7BDD1">
      <w:pPr>
        <w:ind w:firstLine="480"/>
      </w:pPr>
      <w:r>
        <w:rPr>
          <w:lang w:bidi="ar"/>
        </w:rPr>
        <w:t xml:space="preserve">在顶升过程中，若液压顶升系统出现异常，应立即停止顶升，收回油缸，将下支座落在塔身顶部，并用12件高强度螺栓将标准节与塔身连接牢靠后，再排除液压系统的故障。 </w:t>
      </w:r>
    </w:p>
    <w:p w14:paraId="599A0072">
      <w:pPr>
        <w:ind w:firstLine="480"/>
      </w:pPr>
      <w:r>
        <w:rPr>
          <w:lang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041009A2">
      <w:pPr>
        <w:ind w:firstLine="480"/>
      </w:pPr>
      <w:r>
        <w:t>（</w:t>
      </w:r>
      <w:r>
        <w:rPr>
          <w:rFonts w:hint="eastAsia"/>
        </w:rPr>
        <w:t>3</w:t>
      </w:r>
      <w:r>
        <w:t>）</w:t>
      </w:r>
      <w:r>
        <w:rPr>
          <w:lang w:bidi="ar"/>
        </w:rPr>
        <w:t>防脱销装置的使用方法</w:t>
      </w:r>
    </w:p>
    <w:p w14:paraId="764E34C2">
      <w:pPr>
        <w:ind w:firstLine="480"/>
      </w:pPr>
      <w:r>
        <w:rPr>
          <w:lang w:bidi="ar"/>
        </w:rPr>
        <w:t xml:space="preserve">防脱装置由两部分组成，一是顶升横梁上的插销，二是标准节踏步的防脱插销孔，其使用方法如下： </w:t>
      </w:r>
    </w:p>
    <w:p w14:paraId="314AFD6C">
      <w:pPr>
        <w:ind w:firstLine="480"/>
      </w:pPr>
      <w:r>
        <w:rPr>
          <w:lang w:bidi="ar"/>
        </w:rPr>
        <w:t xml:space="preserve">1）塔机开始顶升加节或降塔减节时，顶升横梁的销轴搁置在标准节的圆弧槽内，须将顶升横梁的防脱销插入标准节的防脱销孔内，且固定在前槽内。 </w:t>
      </w:r>
    </w:p>
    <w:p w14:paraId="24E8F752">
      <w:pPr>
        <w:ind w:firstLine="480"/>
      </w:pPr>
      <w:r>
        <w:rPr>
          <w:lang w:bidi="ar"/>
        </w:rPr>
        <w:t>2）在完成一个顶升步骤、顶升横梁要脱离标准节踏步时，须先将防脱销轴退出标准节防脱销孔，固定在后槽内。</w:t>
      </w:r>
    </w:p>
    <w:p w14:paraId="1864CB86">
      <w:pPr>
        <w:ind w:firstLine="480"/>
      </w:pPr>
      <w:r>
        <w:t>注意：</w:t>
      </w:r>
      <w:r>
        <w:rPr>
          <w:lang w:bidi="ar"/>
        </w:rPr>
        <w:t xml:space="preserve">防脱销轴未退出标准节防脱销孔，启动顶升装置强行使顶升横梁脱离标准节踏步会损坏防脱销轴。 </w:t>
      </w:r>
    </w:p>
    <w:p w14:paraId="6DE09923">
      <w:pPr>
        <w:widowControl/>
        <w:ind w:firstLine="0" w:firstLineChars="0"/>
        <w:jc w:val="center"/>
      </w:pPr>
      <w:r>
        <w:rPr>
          <w:kern w:val="0"/>
          <w:szCs w:val="24"/>
          <w:lang w:bidi="ar"/>
        </w:rPr>
        <w:drawing>
          <wp:inline distT="0" distB="0" distL="114300" distR="114300">
            <wp:extent cx="2858770" cy="2228850"/>
            <wp:effectExtent l="0" t="0" r="17780" b="0"/>
            <wp:docPr id="6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descr="IMG_256"/>
                    <pic:cNvPicPr>
                      <a:picLocks noChangeAspect="1"/>
                    </pic:cNvPicPr>
                  </pic:nvPicPr>
                  <pic:blipFill>
                    <a:blip r:embed="rId83"/>
                    <a:stretch>
                      <a:fillRect/>
                    </a:stretch>
                  </pic:blipFill>
                  <pic:spPr>
                    <a:xfrm>
                      <a:off x="0" y="0"/>
                      <a:ext cx="2858770" cy="2228850"/>
                    </a:xfrm>
                    <a:prstGeom prst="rect">
                      <a:avLst/>
                    </a:prstGeom>
                    <a:noFill/>
                    <a:ln>
                      <a:noFill/>
                    </a:ln>
                  </pic:spPr>
                </pic:pic>
              </a:graphicData>
            </a:graphic>
          </wp:inline>
        </w:drawing>
      </w:r>
    </w:p>
    <w:p w14:paraId="5C5FBC2A">
      <w:pPr>
        <w:pStyle w:val="273"/>
        <w:outlineLvl w:val="9"/>
        <w:rPr>
          <w:color w:val="000000"/>
        </w:rPr>
      </w:pPr>
      <w:r>
        <w:t xml:space="preserve">图 </w:t>
      </w:r>
      <w:r>
        <w:fldChar w:fldCharType="begin"/>
      </w:r>
      <w:r>
        <w:instrText xml:space="preserve"> STYLEREF 2 \s </w:instrText>
      </w:r>
      <w:r>
        <w:fldChar w:fldCharType="separate"/>
      </w:r>
      <w:r>
        <w:t>4.6</w:t>
      </w:r>
      <w:r>
        <w:fldChar w:fldCharType="end"/>
      </w:r>
      <w:r>
        <w:t>-</w:t>
      </w:r>
      <w:r>
        <w:fldChar w:fldCharType="begin"/>
      </w:r>
      <w:r>
        <w:instrText xml:space="preserve"> SEQ 图 \* ARABIC \s 2 </w:instrText>
      </w:r>
      <w:r>
        <w:fldChar w:fldCharType="separate"/>
      </w:r>
      <w:r>
        <w:t>5</w:t>
      </w:r>
      <w:r>
        <w:fldChar w:fldCharType="end"/>
      </w:r>
      <w:r>
        <w:rPr>
          <w:color w:val="000000"/>
        </w:rPr>
        <w:t>塔机顶升防脱示意图</w:t>
      </w:r>
    </w:p>
    <w:p w14:paraId="5FC27930">
      <w:pPr>
        <w:numPr>
          <w:ilvl w:val="0"/>
          <w:numId w:val="18"/>
        </w:numPr>
        <w:ind w:firstLine="480"/>
        <w:rPr>
          <w:lang w:bidi="ar"/>
        </w:rPr>
      </w:pPr>
      <w:r>
        <w:rPr>
          <w:rFonts w:hint="eastAsia"/>
          <w:lang w:bidi="ar"/>
        </w:rPr>
        <w:t>顶升作业禁止回转可靠措施方案</w:t>
      </w:r>
    </w:p>
    <w:p w14:paraId="42B00FC9">
      <w:pPr>
        <w:numPr>
          <w:ilvl w:val="0"/>
          <w:numId w:val="19"/>
        </w:numPr>
        <w:ind w:firstLine="480"/>
        <w:rPr>
          <w:rFonts w:ascii="Segoe UI" w:hAnsi="Segoe UI" w:eastAsia="Segoe UI" w:cs="Segoe UI"/>
          <w:color w:val="0F1115"/>
          <w:kern w:val="0"/>
          <w:szCs w:val="24"/>
          <w:shd w:val="clear" w:color="auto" w:fill="FFFFFF"/>
        </w:rPr>
      </w:pPr>
      <w:r>
        <w:rPr>
          <w:rFonts w:ascii="Segoe UI" w:hAnsi="Segoe UI" w:eastAsia="Segoe UI" w:cs="Segoe UI"/>
          <w:color w:val="0F1115"/>
          <w:kern w:val="0"/>
          <w:szCs w:val="24"/>
          <w:shd w:val="clear" w:color="auto" w:fill="FFFFFF"/>
        </w:rPr>
        <w:t>安全交底：作业前，必须由技术负责人对全体作业人员（包括操作司机、指挥、司索工、监护员）进行专项安全技术交底。</w:t>
      </w:r>
    </w:p>
    <w:p w14:paraId="775A7AB1">
      <w:pPr>
        <w:pStyle w:val="2"/>
        <w:numPr>
          <w:ilvl w:val="0"/>
          <w:numId w:val="19"/>
        </w:numPr>
        <w:ind w:firstLine="480"/>
        <w:jc w:val="left"/>
        <w:rPr>
          <w:rFonts w:ascii="Segoe UI" w:hAnsi="Segoe UI" w:eastAsia="Segoe UI" w:cs="Segoe UI"/>
          <w:color w:val="0F1115"/>
          <w:szCs w:val="24"/>
          <w:shd w:val="clear" w:color="auto" w:fill="FFFFFF"/>
        </w:rPr>
      </w:pPr>
      <w:r>
        <w:rPr>
          <w:rFonts w:ascii="Segoe UI" w:hAnsi="Segoe UI" w:eastAsia="Segoe UI" w:cs="Segoe UI"/>
          <w:color w:val="0F1115"/>
          <w:szCs w:val="24"/>
          <w:shd w:val="clear" w:color="auto" w:fill="FFFFFF"/>
        </w:rPr>
        <w:t>设置专职安全监护岗</w:t>
      </w:r>
      <w:r>
        <w:rPr>
          <w:rFonts w:hint="eastAsia" w:ascii="Segoe UI" w:hAnsi="Segoe UI" w:eastAsia="Segoe UI" w:cs="Segoe UI"/>
          <w:color w:val="0F1115"/>
          <w:szCs w:val="24"/>
          <w:shd w:val="clear" w:color="auto" w:fill="FFFFFF"/>
        </w:rPr>
        <w:t>：</w:t>
      </w:r>
      <w:r>
        <w:rPr>
          <w:rFonts w:ascii="Segoe UI" w:hAnsi="Segoe UI" w:eastAsia="Segoe UI" w:cs="Segoe UI"/>
          <w:color w:val="0F1115"/>
          <w:szCs w:val="24"/>
          <w:shd w:val="clear" w:color="auto" w:fill="FFFFFF"/>
        </w:rPr>
        <w:t>指定一名专职安全员或指挥人员，其唯一职责就是在顶升过程中全程监视设备状态，特别是</w:t>
      </w:r>
      <w:r>
        <w:rPr>
          <w:rFonts w:hint="eastAsia" w:ascii="Segoe UI" w:hAnsi="Segoe UI" w:eastAsia="Segoe UI" w:cs="Segoe UI"/>
          <w:color w:val="0F1115"/>
          <w:szCs w:val="24"/>
          <w:shd w:val="clear" w:color="auto" w:fill="FFFFFF"/>
        </w:rPr>
        <w:t xml:space="preserve"> </w:t>
      </w:r>
      <w:r>
        <w:rPr>
          <w:rFonts w:ascii="Segoe UI" w:hAnsi="Segoe UI" w:eastAsia="Segoe UI" w:cs="Segoe UI"/>
          <w:color w:val="0F1115"/>
          <w:szCs w:val="24"/>
          <w:shd w:val="clear" w:color="auto" w:fill="FFFFFF"/>
        </w:rPr>
        <w:t>确保回转制动处于完全锁死状态。</w:t>
      </w:r>
    </w:p>
    <w:p w14:paraId="6521CEFC">
      <w:pPr>
        <w:pStyle w:val="2"/>
        <w:numPr>
          <w:ilvl w:val="0"/>
          <w:numId w:val="19"/>
        </w:numPr>
        <w:ind w:firstLine="480"/>
        <w:jc w:val="left"/>
        <w:rPr>
          <w:rFonts w:ascii="Segoe UI" w:hAnsi="Segoe UI" w:eastAsia="Segoe UI" w:cs="Segoe UI"/>
          <w:color w:val="0F1115"/>
          <w:szCs w:val="24"/>
          <w:shd w:val="clear" w:color="auto" w:fill="FFFFFF"/>
        </w:rPr>
      </w:pPr>
      <w:r>
        <w:rPr>
          <w:rFonts w:ascii="Segoe UI" w:hAnsi="Segoe UI" w:eastAsia="Segoe UI" w:cs="Segoe UI"/>
          <w:color w:val="0F1115"/>
          <w:szCs w:val="24"/>
          <w:shd w:val="clear" w:color="auto" w:fill="FFFFFF"/>
        </w:rPr>
        <w:t>清晰标识与警戒</w:t>
      </w:r>
      <w:r>
        <w:rPr>
          <w:rFonts w:hint="eastAsia" w:ascii="Segoe UI" w:hAnsi="Segoe UI" w:eastAsia="Segoe UI" w:cs="Segoe UI"/>
          <w:color w:val="0F1115"/>
          <w:szCs w:val="24"/>
          <w:shd w:val="clear" w:color="auto" w:fill="FFFFFF"/>
        </w:rPr>
        <w:t>：在设备操作室内醒目位置张贴“顶升期间，禁止回转”的警示标识。在设备周围设置警戒区域，禁止无关人员进入，减少外界干扰。</w:t>
      </w:r>
    </w:p>
    <w:p w14:paraId="5D0E8EF5">
      <w:pPr>
        <w:pStyle w:val="2"/>
        <w:numPr>
          <w:ilvl w:val="0"/>
          <w:numId w:val="19"/>
        </w:numPr>
        <w:ind w:firstLine="480"/>
        <w:jc w:val="left"/>
        <w:rPr>
          <w:rFonts w:ascii="Segoe UI" w:hAnsi="Segoe UI" w:eastAsia="Segoe UI" w:cs="Segoe UI"/>
          <w:color w:val="0F1115"/>
          <w:szCs w:val="24"/>
          <w:shd w:val="clear" w:color="auto" w:fill="FFFFFF"/>
        </w:rPr>
      </w:pPr>
      <w:r>
        <w:rPr>
          <w:rFonts w:ascii="Segoe UI" w:hAnsi="Segoe UI" w:eastAsia="Segoe UI" w:cs="Segoe UI"/>
          <w:color w:val="0F1115"/>
          <w:szCs w:val="24"/>
          <w:shd w:val="clear" w:color="auto" w:fill="FFFFFF"/>
        </w:rPr>
        <w:t>启用回转制动锁：顶升前，必须确认该制动器</w:t>
      </w:r>
      <w:r>
        <w:rPr>
          <w:rFonts w:hint="eastAsia" w:ascii="Segoe UI" w:hAnsi="Segoe UI" w:eastAsia="Segoe UI" w:cs="Segoe UI"/>
          <w:color w:val="0F1115"/>
          <w:szCs w:val="24"/>
          <w:shd w:val="clear" w:color="auto" w:fill="FFFFFF"/>
        </w:rPr>
        <w:t>已</w:t>
      </w:r>
      <w:r>
        <w:rPr>
          <w:rFonts w:ascii="Segoe UI" w:hAnsi="Segoe UI" w:eastAsia="Segoe UI" w:cs="Segoe UI"/>
          <w:color w:val="0F1115"/>
          <w:szCs w:val="24"/>
          <w:shd w:val="clear" w:color="auto" w:fill="FFFFFF"/>
        </w:rPr>
        <w:t>完全拧紧/锁死</w:t>
      </w:r>
      <w:r>
        <w:rPr>
          <w:rFonts w:hint="eastAsia" w:ascii="Segoe UI" w:hAnsi="Segoe UI" w:eastAsia="Segoe UI" w:cs="Segoe UI"/>
          <w:color w:val="0F1115"/>
          <w:szCs w:val="24"/>
          <w:shd w:val="clear" w:color="auto" w:fill="FFFFFF"/>
        </w:rPr>
        <w:t>。</w:t>
      </w:r>
    </w:p>
    <w:p w14:paraId="128F3F0C">
      <w:pPr>
        <w:pStyle w:val="5"/>
        <w:numPr>
          <w:ilvl w:val="2"/>
          <w:numId w:val="15"/>
        </w:numPr>
        <w:ind w:firstLineChars="0"/>
      </w:pPr>
      <w:r>
        <w:t>顶升后的收尾工作</w:t>
      </w:r>
    </w:p>
    <w:p w14:paraId="1C72745F">
      <w:pPr>
        <w:ind w:firstLine="480"/>
      </w:pPr>
      <w:r>
        <w:t>1）顶升结束后利用套架制动块将顶升套架支承在塔身上，收回压缩升油缸。</w:t>
      </w:r>
    </w:p>
    <w:p w14:paraId="6DE71F26">
      <w:pPr>
        <w:ind w:firstLine="480"/>
      </w:pPr>
      <w:r>
        <w:t>2）顶升工作全面完成后可以半顶升套架下降到标准节底部或拆除顶升套架，以降低整个塔机的重心和减小迎风面积，沿海及其他风压较大的地区必须将顶升套架下降至塔机底部或拆除顶升套架。</w:t>
      </w:r>
    </w:p>
    <w:p w14:paraId="56A2EF50">
      <w:pPr>
        <w:ind w:firstLine="480"/>
      </w:pPr>
      <w:r>
        <w:t xml:space="preserve"> 3）顶升完毕后可将引进梁缩回下支座内或者拆除引进梁。以免吊钩在最小幅度工作时碰到。</w:t>
      </w:r>
    </w:p>
    <w:p w14:paraId="43C3A94D">
      <w:pPr>
        <w:pStyle w:val="4"/>
        <w:numPr>
          <w:ilvl w:val="1"/>
          <w:numId w:val="15"/>
        </w:numPr>
      </w:pPr>
      <w:bookmarkStart w:id="156" w:name="_Toc14344"/>
      <w:r>
        <w:t>H6010B-6塔机拆除过程</w:t>
      </w:r>
      <w:bookmarkEnd w:id="156"/>
    </w:p>
    <w:p w14:paraId="4442D5A0">
      <w:pPr>
        <w:pStyle w:val="5"/>
        <w:numPr>
          <w:ilvl w:val="2"/>
          <w:numId w:val="15"/>
        </w:numPr>
        <w:ind w:firstLineChars="0"/>
      </w:pPr>
      <w:bookmarkStart w:id="157" w:name="_Toc26733"/>
      <w:r>
        <w:t>拆塔前的准备工作</w:t>
      </w:r>
      <w:bookmarkEnd w:id="157"/>
    </w:p>
    <w:p w14:paraId="530A2F1E">
      <w:pPr>
        <w:pStyle w:val="278"/>
        <w:rPr>
          <w:rFonts w:ascii="Times New Roman" w:hAnsi="Times New Roman" w:cs="Times New Roman"/>
          <w:szCs w:val="21"/>
        </w:rPr>
      </w:pPr>
      <w:r>
        <w:rPr>
          <w:rFonts w:ascii="Times New Roman" w:hAnsi="Times New Roman" w:cs="Times New Roman"/>
          <w:szCs w:val="21"/>
        </w:rPr>
        <w:t>1、对施工现场进行清理，场地拉设安全警戒线。</w:t>
      </w:r>
    </w:p>
    <w:p w14:paraId="48BE837D">
      <w:pPr>
        <w:pStyle w:val="278"/>
        <w:rPr>
          <w:rFonts w:ascii="Times New Roman" w:hAnsi="Times New Roman" w:cs="Times New Roman"/>
          <w:szCs w:val="21"/>
        </w:rPr>
      </w:pPr>
      <w:r>
        <w:rPr>
          <w:rFonts w:ascii="Times New Roman" w:hAnsi="Times New Roman" w:cs="Times New Roman"/>
          <w:szCs w:val="21"/>
        </w:rPr>
        <w:t>2、由塔机安拆人员对塔机进行检查，检查内容如下：</w:t>
      </w:r>
    </w:p>
    <w:p w14:paraId="4FC73A56">
      <w:pPr>
        <w:pStyle w:val="278"/>
        <w:rPr>
          <w:rFonts w:ascii="Times New Roman" w:hAnsi="Times New Roman" w:cs="Times New Roman"/>
          <w:szCs w:val="21"/>
        </w:rPr>
      </w:pPr>
      <w:r>
        <w:rPr>
          <w:rFonts w:ascii="Times New Roman" w:hAnsi="Times New Roman" w:cs="Times New Roman"/>
          <w:szCs w:val="21"/>
        </w:rPr>
        <w:t>（1）钢结构件有无严重锈蚀变形开裂与脱焊；</w:t>
      </w:r>
    </w:p>
    <w:p w14:paraId="2915CC9C">
      <w:pPr>
        <w:pStyle w:val="278"/>
        <w:rPr>
          <w:rFonts w:ascii="Times New Roman" w:hAnsi="Times New Roman" w:cs="Times New Roman"/>
          <w:szCs w:val="21"/>
        </w:rPr>
      </w:pPr>
      <w:r>
        <w:rPr>
          <w:rFonts w:ascii="Times New Roman" w:hAnsi="Times New Roman" w:cs="Times New Roman"/>
          <w:szCs w:val="21"/>
        </w:rPr>
        <w:t>（2）钢丝绳是否牢固可靠，是否合乎要求，绳扎头是否可靠；</w:t>
      </w:r>
    </w:p>
    <w:p w14:paraId="44574E92">
      <w:pPr>
        <w:pStyle w:val="278"/>
        <w:rPr>
          <w:rFonts w:ascii="Times New Roman" w:hAnsi="Times New Roman" w:cs="Times New Roman"/>
          <w:szCs w:val="21"/>
        </w:rPr>
      </w:pPr>
      <w:r>
        <w:rPr>
          <w:rFonts w:ascii="Times New Roman" w:hAnsi="Times New Roman" w:cs="Times New Roman"/>
          <w:szCs w:val="21"/>
        </w:rPr>
        <w:t>（3）各部电路及电气元件是否正常；</w:t>
      </w:r>
    </w:p>
    <w:p w14:paraId="646DFEF8">
      <w:pPr>
        <w:pStyle w:val="278"/>
        <w:rPr>
          <w:rFonts w:ascii="Times New Roman" w:hAnsi="Times New Roman" w:cs="Times New Roman"/>
          <w:szCs w:val="21"/>
        </w:rPr>
      </w:pPr>
      <w:r>
        <w:rPr>
          <w:rFonts w:ascii="Times New Roman" w:hAnsi="Times New Roman" w:cs="Times New Roman"/>
          <w:szCs w:val="21"/>
        </w:rPr>
        <w:t>（4）爬升机构导向轮是否转动灵活，与塔机间隙是否合乎要求；</w:t>
      </w:r>
    </w:p>
    <w:p w14:paraId="6ADB5851">
      <w:pPr>
        <w:pStyle w:val="278"/>
        <w:rPr>
          <w:rFonts w:ascii="Times New Roman" w:hAnsi="Times New Roman" w:cs="Times New Roman"/>
          <w:szCs w:val="21"/>
        </w:rPr>
      </w:pPr>
      <w:r>
        <w:rPr>
          <w:rFonts w:ascii="Times New Roman" w:hAnsi="Times New Roman" w:cs="Times New Roman"/>
          <w:szCs w:val="21"/>
        </w:rPr>
        <w:t>（5）顶升液压装置是否正常；</w:t>
      </w:r>
    </w:p>
    <w:p w14:paraId="7BD80EAA">
      <w:pPr>
        <w:pStyle w:val="278"/>
        <w:rPr>
          <w:rFonts w:ascii="Times New Roman" w:hAnsi="Times New Roman" w:cs="Times New Roman"/>
          <w:szCs w:val="21"/>
        </w:rPr>
      </w:pPr>
      <w:r>
        <w:rPr>
          <w:rFonts w:ascii="Times New Roman" w:hAnsi="Times New Roman" w:cs="Times New Roman"/>
          <w:szCs w:val="21"/>
        </w:rPr>
        <w:t>（6）塔机拆除前应认真进行检修、保养，对变形件及时修复。</w:t>
      </w:r>
    </w:p>
    <w:p w14:paraId="2AB777AF">
      <w:pPr>
        <w:pStyle w:val="278"/>
        <w:rPr>
          <w:rFonts w:ascii="Times New Roman" w:hAnsi="Times New Roman" w:cs="Times New Roman"/>
          <w:szCs w:val="21"/>
        </w:rPr>
      </w:pPr>
      <w:r>
        <w:rPr>
          <w:rFonts w:ascii="Times New Roman" w:hAnsi="Times New Roman" w:cs="Times New Roman"/>
          <w:szCs w:val="21"/>
        </w:rPr>
        <w:t>3、按要求做好人员的组织工作。</w:t>
      </w:r>
    </w:p>
    <w:p w14:paraId="5B774C04">
      <w:pPr>
        <w:pStyle w:val="278"/>
        <w:rPr>
          <w:rFonts w:ascii="Times New Roman" w:hAnsi="Times New Roman" w:cs="Times New Roman"/>
          <w:szCs w:val="21"/>
        </w:rPr>
      </w:pPr>
      <w:r>
        <w:rPr>
          <w:rFonts w:ascii="Times New Roman" w:hAnsi="Times New Roman" w:cs="Times New Roman"/>
          <w:szCs w:val="21"/>
        </w:rPr>
        <w:t>4、按要求做好常用工具、索具及材料的配备与检查验收。</w:t>
      </w:r>
    </w:p>
    <w:p w14:paraId="0AAC0E52">
      <w:pPr>
        <w:pStyle w:val="278"/>
        <w:rPr>
          <w:rFonts w:ascii="Times New Roman" w:hAnsi="Times New Roman" w:cs="Times New Roman"/>
          <w:szCs w:val="21"/>
        </w:rPr>
      </w:pPr>
      <w:r>
        <w:rPr>
          <w:rFonts w:ascii="Times New Roman" w:hAnsi="Times New Roman" w:cs="Times New Roman"/>
          <w:szCs w:val="21"/>
        </w:rPr>
        <w:t>5、由项目部和安拆单位共同对全体作业人员进行安全技术交底。</w:t>
      </w:r>
    </w:p>
    <w:p w14:paraId="05AE239A">
      <w:pPr>
        <w:pStyle w:val="5"/>
        <w:numPr>
          <w:ilvl w:val="2"/>
          <w:numId w:val="15"/>
        </w:numPr>
        <w:ind w:firstLineChars="0"/>
      </w:pPr>
      <w:bookmarkStart w:id="158" w:name="_Toc14795"/>
      <w:bookmarkStart w:id="159" w:name="_Toc15278"/>
      <w:bookmarkStart w:id="160" w:name="_Toc32282"/>
      <w:bookmarkStart w:id="161" w:name="_Toc27265"/>
      <w:bookmarkStart w:id="162" w:name="_Toc16065"/>
      <w:bookmarkStart w:id="163" w:name="_Toc13282"/>
      <w:bookmarkStart w:id="164" w:name="_Toc8180"/>
      <w:bookmarkStart w:id="165" w:name="_Toc10898"/>
      <w:r>
        <w:t>拆塔注意事项</w:t>
      </w:r>
      <w:bookmarkEnd w:id="158"/>
      <w:bookmarkEnd w:id="159"/>
      <w:bookmarkEnd w:id="160"/>
      <w:bookmarkEnd w:id="161"/>
      <w:bookmarkEnd w:id="162"/>
      <w:bookmarkEnd w:id="163"/>
      <w:bookmarkEnd w:id="164"/>
      <w:bookmarkEnd w:id="165"/>
    </w:p>
    <w:p w14:paraId="04988D30">
      <w:pPr>
        <w:ind w:firstLine="480"/>
        <w:jc w:val="left"/>
      </w:pPr>
      <w:bookmarkStart w:id="166" w:name="_Toc13481"/>
      <w:bookmarkStart w:id="167" w:name="_Toc13438"/>
      <w:r>
        <w:t>1.塔机拆塔之前，由于顶升机构长时间停止使用，应对各机构特别是对顶升机构进行保养和试运转。</w:t>
      </w:r>
    </w:p>
    <w:p w14:paraId="6B6D0D6D">
      <w:pPr>
        <w:ind w:firstLine="480"/>
        <w:jc w:val="left"/>
      </w:pPr>
      <w:r>
        <w:t>2.在试运转过程中，应该有目的对限位器回转机构的制动器等进行可靠性检查。</w:t>
      </w:r>
    </w:p>
    <w:p w14:paraId="51A90821">
      <w:pPr>
        <w:ind w:firstLine="480"/>
        <w:jc w:val="left"/>
      </w:pPr>
      <w:r>
        <w:t>3.塔机标准节拆除，下支座没有用销轴与塔身连接好前，严禁使用回转机构、牵引机构和起升机构。</w:t>
      </w:r>
    </w:p>
    <w:p w14:paraId="5CA9CBCE">
      <w:pPr>
        <w:ind w:firstLine="480"/>
        <w:jc w:val="left"/>
      </w:pPr>
      <w:r>
        <w:t>4.塔机拆卸对顶升机构来说是重载连续作业，应对顶升机构的主要受力件经常检查。</w:t>
      </w:r>
    </w:p>
    <w:p w14:paraId="78FC744D">
      <w:pPr>
        <w:ind w:firstLine="480"/>
        <w:jc w:val="left"/>
      </w:pPr>
      <w:r>
        <w:t>5.顶升机构工作时，所有的操作人员应集中精力观察各相对运动件的相对位置是否正常，是否有阻碍套架运动的物件。</w:t>
      </w:r>
    </w:p>
    <w:p w14:paraId="08069F58">
      <w:pPr>
        <w:ind w:firstLine="480"/>
        <w:jc w:val="left"/>
        <w:rPr>
          <w:bCs/>
          <w:color w:val="000000"/>
        </w:rPr>
      </w:pPr>
      <w:r>
        <w:t>6.拆塔时塔机最高处风速应低于 14m/s，由于拆塔时，建筑物已完工，工作场地受限制，应注意工作程序和吊装堆放位置，不可马虎大意。</w:t>
      </w:r>
    </w:p>
    <w:bookmarkEnd w:id="166"/>
    <w:bookmarkEnd w:id="167"/>
    <w:p w14:paraId="011B9FB5">
      <w:pPr>
        <w:pStyle w:val="5"/>
        <w:numPr>
          <w:ilvl w:val="2"/>
          <w:numId w:val="15"/>
        </w:numPr>
        <w:ind w:firstLineChars="0"/>
      </w:pPr>
      <w:r>
        <w:t>降塔</w:t>
      </w:r>
    </w:p>
    <w:p w14:paraId="1BCA80BA">
      <w:pPr>
        <w:ind w:firstLine="480"/>
        <w:jc w:val="left"/>
      </w:pPr>
      <w:r>
        <w:t>将塔机降低至</w:t>
      </w:r>
      <w:r>
        <w:rPr>
          <w:rFonts w:hint="eastAsia"/>
          <w:lang w:val="en-US" w:eastAsia="zh-CN"/>
        </w:rPr>
        <w:t>9.2</w:t>
      </w:r>
      <w:r>
        <w:t>m后，利用25t汽车吊将塔机按步骤拆除。</w:t>
      </w:r>
    </w:p>
    <w:p w14:paraId="42B92C39">
      <w:pPr>
        <w:ind w:firstLine="480"/>
        <w:jc w:val="left"/>
        <w:rPr>
          <w:rFonts w:hint="eastAsia" w:ascii="宋体" w:hAnsi="宋体" w:cs="宋体"/>
        </w:rPr>
      </w:pPr>
      <w:r>
        <w:rPr>
          <w:rFonts w:hint="eastAsia"/>
        </w:rPr>
        <w:t>（1）</w:t>
      </w:r>
      <w:r>
        <w:rPr>
          <w:rFonts w:hint="eastAsia" w:ascii="宋体" w:hAnsi="宋体" w:cs="宋体"/>
        </w:rPr>
        <w:t>将起重臂回转到引进方向（套架中有开口的一侧），使回转制动器处于制动状态，载重小车停在配平位置（与立塔顶升加节时载重小车的配平位置一致）。</w:t>
      </w:r>
    </w:p>
    <w:p w14:paraId="54E26514">
      <w:pPr>
        <w:ind w:firstLine="480"/>
        <w:jc w:val="left"/>
      </w:pPr>
      <w:r>
        <w:t>（2）拆掉最上面塔身标准节与回转下支座的连接螺栓，稍稍向上顶升，将引进轮按规定方向放至到标准节下方，并保证安全可靠；然后拆掉最上面的塔身标准节与下一节标准节的连接螺栓。</w:t>
      </w:r>
    </w:p>
    <w:p w14:paraId="0C4C94AC">
      <w:pPr>
        <w:ind w:firstLine="480"/>
        <w:jc w:val="center"/>
      </w:pPr>
      <w:r>
        <w:rPr>
          <w:rFonts w:hint="eastAsia"/>
          <w:kern w:val="0"/>
          <w:szCs w:val="24"/>
        </w:rPr>
        <w:drawing>
          <wp:inline distT="0" distB="0" distL="114300" distR="114300">
            <wp:extent cx="3543300" cy="2518410"/>
            <wp:effectExtent l="0" t="0" r="0" b="15240"/>
            <wp:docPr id="67" name="图片 261" descr="塔机平面布置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1" descr="塔机平面布置图_01"/>
                    <pic:cNvPicPr>
                      <a:picLocks noChangeAspect="1"/>
                    </pic:cNvPicPr>
                  </pic:nvPicPr>
                  <pic:blipFill>
                    <a:blip r:embed="rId79"/>
                    <a:stretch>
                      <a:fillRect/>
                    </a:stretch>
                  </pic:blipFill>
                  <pic:spPr>
                    <a:xfrm>
                      <a:off x="0" y="0"/>
                      <a:ext cx="3543300" cy="2518410"/>
                    </a:xfrm>
                    <a:prstGeom prst="rect">
                      <a:avLst/>
                    </a:prstGeom>
                    <a:noFill/>
                    <a:ln>
                      <a:noFill/>
                    </a:ln>
                  </pic:spPr>
                </pic:pic>
              </a:graphicData>
            </a:graphic>
          </wp:inline>
        </w:drawing>
      </w:r>
    </w:p>
    <w:p w14:paraId="70F04D3E">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1</w:t>
      </w:r>
      <w:r>
        <w:fldChar w:fldCharType="end"/>
      </w:r>
      <w:r>
        <w:rPr>
          <w:color w:val="000000"/>
        </w:rPr>
        <w:t>降塔时起重臂朝向示意图</w:t>
      </w:r>
      <w:r>
        <w:rPr>
          <w:rFonts w:hint="eastAsia"/>
          <w:color w:val="000000"/>
        </w:rPr>
        <w:t>（单位：mm）</w:t>
      </w:r>
    </w:p>
    <w:p w14:paraId="4DD03DA8">
      <w:pPr>
        <w:ind w:firstLine="480"/>
        <w:jc w:val="left"/>
      </w:pPr>
      <w:r>
        <w:t xml:space="preserve">（3）伸长顶升油缸，将顶升横梁顶在从上往下数第三个踏步的圆弧槽内，插好防脱销，将上部结构稍稍顶起，把回转下支座与套架连接耳板销孔对正，打入销轴，并装好开口销。 </w:t>
      </w:r>
    </w:p>
    <w:p w14:paraId="48DA32DE">
      <w:pPr>
        <w:ind w:firstLine="480"/>
        <w:jc w:val="left"/>
      </w:pPr>
      <w:r>
        <w:t xml:space="preserve">（4）拆掉最上面塔身标准节与回转下支座的连接螺栓，稍稍向上顶升，并保证安全可靠；然后拆掉最上面的塔身标准节与下一节标准节的连接螺栓，并在四角安装上引进轮； </w:t>
      </w:r>
    </w:p>
    <w:p w14:paraId="75DE4A82">
      <w:pPr>
        <w:ind w:firstLine="480"/>
        <w:jc w:val="left"/>
      </w:pPr>
      <w:r>
        <w:t xml:space="preserve">（5）继续顶升至最上面标准节与下方标准节离开，把标准节推出引进横梁并支稳（推出时且不可用力过猛，以免标准节冲出引进梁而倾翻，造成事故）。 </w:t>
      </w:r>
    </w:p>
    <w:p w14:paraId="6BDD5196">
      <w:pPr>
        <w:ind w:firstLine="480"/>
        <w:jc w:val="left"/>
      </w:pPr>
      <w: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248FEB25">
      <w:pPr>
        <w:ind w:firstLine="480"/>
        <w:jc w:val="left"/>
      </w:pPr>
      <w:r>
        <w:t>（7）伸出油缸，将顶升横梁顶在下一对踏步上，插好防脱销，稍微顶升至爬爪翻转时能躲过原来支承的踏步后停止，拨开爬爪，回缩油缸，至下一标准节与回转下支座相接触时为止，若连接套螺栓孔错位，可用随机套架调节工具调节到位（严禁用载重小车调位或打回转调整）。</w:t>
      </w:r>
    </w:p>
    <w:p w14:paraId="403CA376">
      <w:pPr>
        <w:ind w:firstLine="480"/>
        <w:jc w:val="left"/>
      </w:pPr>
      <w:r>
        <w:t xml:space="preserve">（8）将回转下支座与塔身标准节之间用高强螺栓紧固牢，用小车吊钩将标准节吊至地面。 </w:t>
      </w:r>
    </w:p>
    <w:p w14:paraId="7157C878">
      <w:pPr>
        <w:ind w:firstLine="480"/>
        <w:jc w:val="left"/>
      </w:pPr>
      <w:r>
        <w:t xml:space="preserve">（9）重复上述动作，将塔身标准节依次拆下。 </w:t>
      </w:r>
    </w:p>
    <w:p w14:paraId="4FB2A54B">
      <w:pPr>
        <w:ind w:firstLine="480"/>
        <w:jc w:val="left"/>
      </w:pPr>
      <w:r>
        <w:t xml:space="preserve">注意：套架下落过程中，需用人工翻转挂靴，同时派专人看管顶升横梁和导轮，观察套架下降时有无被障碍物卡住的现象，以便套架能顺利下降，否则将造成受力不均，容易造成顶升故障。 </w:t>
      </w:r>
    </w:p>
    <w:p w14:paraId="137C1846">
      <w:pPr>
        <w:pStyle w:val="5"/>
        <w:numPr>
          <w:ilvl w:val="2"/>
          <w:numId w:val="15"/>
        </w:numPr>
        <w:ind w:firstLineChars="0"/>
      </w:pPr>
      <w:r>
        <w:t>拆除部分平衡重</w:t>
      </w:r>
    </w:p>
    <w:p w14:paraId="1ABBE9BB">
      <w:pPr>
        <w:ind w:firstLine="480"/>
        <w:jc w:val="left"/>
      </w:pPr>
      <w:r>
        <w:t>先拆除3块2.45t平衡重、1块1.5t平衡重，其中最大起重量为2.45t平衡重。</w:t>
      </w:r>
    </w:p>
    <w:p w14:paraId="36027C88">
      <w:pPr>
        <w:ind w:firstLine="480"/>
        <w:jc w:val="left"/>
      </w:pPr>
      <w:r>
        <w:t>25t汽车吊主臂长35.3m，吊装作业半径12m，额定起重量为6.4t&gt;2.45t，满足拆除吊装要求。</w:t>
      </w:r>
    </w:p>
    <w:p w14:paraId="18703FD5">
      <w:pPr>
        <w:ind w:firstLine="480"/>
        <w:jc w:val="left"/>
      </w:pPr>
      <w:r>
        <w:t>平衡重吊装采用两点吊，以平衡重顶部预埋的2个吊耳板作为吊装孔，</w:t>
      </w:r>
      <w:r>
        <w:rPr>
          <w:rFonts w:hint="eastAsia"/>
        </w:rPr>
        <w:t>采用2根22mm</w:t>
      </w:r>
      <w:r>
        <w:t>的钢丝绳</w:t>
      </w:r>
      <w:r>
        <w:rPr>
          <w:rFonts w:hint="eastAsia"/>
        </w:rPr>
        <w:t>配套5t的卸扣</w:t>
      </w:r>
      <w:r>
        <w:t>进行起吊。</w:t>
      </w:r>
    </w:p>
    <w:p w14:paraId="254D7A5D">
      <w:pPr>
        <w:ind w:firstLine="480"/>
        <w:jc w:val="left"/>
      </w:pPr>
      <w: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285C0D2A">
      <w:pPr>
        <w:ind w:firstLine="480"/>
        <w:jc w:val="left"/>
      </w:pPr>
      <w:r>
        <w:t>塔式起重机平衡重拆除时设置警戒区，起吊安排专人负责指挥，专人操作，严禁无关人员进入起重作业范围内。</w:t>
      </w:r>
    </w:p>
    <w:p w14:paraId="6E71D3C1">
      <w:pPr>
        <w:ind w:firstLine="0" w:firstLineChars="0"/>
        <w:jc w:val="center"/>
      </w:pPr>
      <w:r>
        <w:drawing>
          <wp:inline distT="0" distB="0" distL="114300" distR="114300">
            <wp:extent cx="2171065" cy="1831340"/>
            <wp:effectExtent l="0" t="0" r="635" b="16510"/>
            <wp:docPr id="6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6"/>
                    <pic:cNvPicPr>
                      <a:picLocks noChangeAspect="1"/>
                    </pic:cNvPicPr>
                  </pic:nvPicPr>
                  <pic:blipFill>
                    <a:blip r:embed="rId84"/>
                    <a:stretch>
                      <a:fillRect/>
                    </a:stretch>
                  </pic:blipFill>
                  <pic:spPr>
                    <a:xfrm>
                      <a:off x="0" y="0"/>
                      <a:ext cx="2171065" cy="1831340"/>
                    </a:xfrm>
                    <a:prstGeom prst="rect">
                      <a:avLst/>
                    </a:prstGeom>
                    <a:noFill/>
                    <a:ln>
                      <a:noFill/>
                    </a:ln>
                  </pic:spPr>
                </pic:pic>
              </a:graphicData>
            </a:graphic>
          </wp:inline>
        </w:drawing>
      </w:r>
      <w:r>
        <w:drawing>
          <wp:inline distT="0" distB="0" distL="114300" distR="114300">
            <wp:extent cx="3304540" cy="1593850"/>
            <wp:effectExtent l="0" t="0" r="1016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5"/>
                    <a:stretch>
                      <a:fillRect/>
                    </a:stretch>
                  </pic:blipFill>
                  <pic:spPr>
                    <a:xfrm>
                      <a:off x="0" y="0"/>
                      <a:ext cx="3304540" cy="1593850"/>
                    </a:xfrm>
                    <a:prstGeom prst="rect">
                      <a:avLst/>
                    </a:prstGeom>
                    <a:noFill/>
                    <a:ln>
                      <a:noFill/>
                    </a:ln>
                  </pic:spPr>
                </pic:pic>
              </a:graphicData>
            </a:graphic>
          </wp:inline>
        </w:drawing>
      </w:r>
    </w:p>
    <w:p w14:paraId="1FD5889A">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2</w:t>
      </w:r>
      <w:r>
        <w:fldChar w:fldCharType="end"/>
      </w:r>
      <w:r>
        <w:rPr>
          <w:color w:val="000000"/>
        </w:rPr>
        <w:t>平衡重拆除示意图</w:t>
      </w:r>
      <w:r>
        <w:rPr>
          <w:rFonts w:hint="eastAsia"/>
          <w:color w:val="000000"/>
        </w:rPr>
        <w:t>（单位：mm）</w:t>
      </w:r>
    </w:p>
    <w:p w14:paraId="5DE64E97">
      <w:pPr>
        <w:pStyle w:val="5"/>
        <w:numPr>
          <w:ilvl w:val="2"/>
          <w:numId w:val="15"/>
        </w:numPr>
        <w:ind w:firstLineChars="0"/>
      </w:pPr>
      <w:r>
        <w:t>起重臂拆除</w:t>
      </w:r>
    </w:p>
    <w:p w14:paraId="6761DE1B">
      <w:pPr>
        <w:ind w:firstLine="480"/>
        <w:jc w:val="left"/>
      </w:pPr>
      <w:r>
        <w:t>起重臂采用整体拆除，起重量为5.997t。</w:t>
      </w:r>
    </w:p>
    <w:p w14:paraId="30929730">
      <w:pPr>
        <w:ind w:firstLine="480"/>
        <w:jc w:val="left"/>
      </w:pPr>
      <w:r>
        <w:t>25t汽车吊主臂长35.3m，吊装作业半径11m，额定起重量为7t&gt;5.997t，满足拆除吊装要求。起重臂臂节吊装采用两点吊，以起重臂顶部2个吊耳板作为吊装孔，</w:t>
      </w:r>
      <w:r>
        <w:rPr>
          <w:rFonts w:hint="eastAsia"/>
        </w:rPr>
        <w:t>采用2根22mm</w:t>
      </w:r>
      <w:r>
        <w:t>的钢丝绳</w:t>
      </w:r>
      <w:r>
        <w:rPr>
          <w:rFonts w:hint="eastAsia"/>
        </w:rPr>
        <w:t>配套5t的卸扣</w:t>
      </w:r>
      <w:r>
        <w:t>进行起吊。</w:t>
      </w:r>
    </w:p>
    <w:p w14:paraId="02BEDD10">
      <w:pPr>
        <w:ind w:firstLine="480"/>
        <w:jc w:val="center"/>
      </w:pPr>
      <w:r>
        <w:drawing>
          <wp:inline distT="0" distB="0" distL="114300" distR="114300">
            <wp:extent cx="2080260" cy="1716405"/>
            <wp:effectExtent l="0" t="0" r="15240" b="17145"/>
            <wp:docPr id="7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0"/>
                    <pic:cNvPicPr>
                      <a:picLocks noChangeAspect="1"/>
                    </pic:cNvPicPr>
                  </pic:nvPicPr>
                  <pic:blipFill>
                    <a:blip r:embed="rId86"/>
                    <a:stretch>
                      <a:fillRect/>
                    </a:stretch>
                  </pic:blipFill>
                  <pic:spPr>
                    <a:xfrm>
                      <a:off x="0" y="0"/>
                      <a:ext cx="2080260" cy="1716405"/>
                    </a:xfrm>
                    <a:prstGeom prst="rect">
                      <a:avLst/>
                    </a:prstGeom>
                    <a:noFill/>
                    <a:ln>
                      <a:noFill/>
                    </a:ln>
                  </pic:spPr>
                </pic:pic>
              </a:graphicData>
            </a:graphic>
          </wp:inline>
        </w:drawing>
      </w:r>
      <w:r>
        <w:drawing>
          <wp:inline distT="0" distB="0" distL="114300" distR="114300">
            <wp:extent cx="2597150" cy="1904365"/>
            <wp:effectExtent l="0" t="0" r="12700" b="63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72"/>
                    <a:stretch>
                      <a:fillRect/>
                    </a:stretch>
                  </pic:blipFill>
                  <pic:spPr>
                    <a:xfrm>
                      <a:off x="0" y="0"/>
                      <a:ext cx="2597150" cy="1904365"/>
                    </a:xfrm>
                    <a:prstGeom prst="rect">
                      <a:avLst/>
                    </a:prstGeom>
                    <a:noFill/>
                    <a:ln>
                      <a:noFill/>
                    </a:ln>
                  </pic:spPr>
                </pic:pic>
              </a:graphicData>
            </a:graphic>
          </wp:inline>
        </w:drawing>
      </w:r>
    </w:p>
    <w:p w14:paraId="6F33735F">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3</w:t>
      </w:r>
      <w:r>
        <w:fldChar w:fldCharType="end"/>
      </w:r>
      <w:r>
        <w:rPr>
          <w:color w:val="000000"/>
        </w:rPr>
        <w:t>起重臂拆除示意图</w:t>
      </w:r>
      <w:r>
        <w:rPr>
          <w:rFonts w:hint="eastAsia"/>
          <w:color w:val="000000"/>
        </w:rPr>
        <w:t>（单位：mm）</w:t>
      </w:r>
    </w:p>
    <w:p w14:paraId="23DDE513">
      <w:pPr>
        <w:pStyle w:val="5"/>
        <w:numPr>
          <w:ilvl w:val="2"/>
          <w:numId w:val="15"/>
        </w:numPr>
        <w:ind w:firstLineChars="0"/>
      </w:pPr>
      <w:r>
        <w:t>拆除剩余2块2.45t平衡重</w:t>
      </w:r>
    </w:p>
    <w:p w14:paraId="12A9C121">
      <w:pPr>
        <w:ind w:firstLine="480"/>
        <w:jc w:val="left"/>
      </w:pPr>
      <w:r>
        <w:t>25t汽车吊主臂长35.3m，吊装作业半径12m，额定起重量为6.4t&gt;2.45t，满足拆除吊装要求。平衡重吊装采用两点吊，以平衡重顶部预埋的2个吊耳板作为吊装孔，</w:t>
      </w:r>
      <w:r>
        <w:rPr>
          <w:rFonts w:hint="eastAsia"/>
        </w:rPr>
        <w:t>采用2根22mm</w:t>
      </w:r>
      <w:r>
        <w:t>的钢丝绳</w:t>
      </w:r>
      <w:r>
        <w:rPr>
          <w:rFonts w:hint="eastAsia"/>
        </w:rPr>
        <w:t>配套5t的卸扣</w:t>
      </w:r>
      <w:r>
        <w:t>进行起吊。</w:t>
      </w:r>
    </w:p>
    <w:p w14:paraId="1562BD72">
      <w:pPr>
        <w:ind w:firstLine="480"/>
        <w:jc w:val="center"/>
      </w:pPr>
      <w:r>
        <w:drawing>
          <wp:inline distT="0" distB="0" distL="114300" distR="114300">
            <wp:extent cx="1724025" cy="2181860"/>
            <wp:effectExtent l="0" t="0" r="9525" b="8890"/>
            <wp:docPr id="7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2"/>
                    <pic:cNvPicPr>
                      <a:picLocks noChangeAspect="1"/>
                    </pic:cNvPicPr>
                  </pic:nvPicPr>
                  <pic:blipFill>
                    <a:blip r:embed="rId63"/>
                    <a:stretch>
                      <a:fillRect/>
                    </a:stretch>
                  </pic:blipFill>
                  <pic:spPr>
                    <a:xfrm>
                      <a:off x="0" y="0"/>
                      <a:ext cx="1724025" cy="2181860"/>
                    </a:xfrm>
                    <a:prstGeom prst="rect">
                      <a:avLst/>
                    </a:prstGeom>
                    <a:noFill/>
                    <a:ln>
                      <a:noFill/>
                    </a:ln>
                  </pic:spPr>
                </pic:pic>
              </a:graphicData>
            </a:graphic>
          </wp:inline>
        </w:drawing>
      </w:r>
      <w:r>
        <w:drawing>
          <wp:inline distT="0" distB="0" distL="114300" distR="114300">
            <wp:extent cx="2405380" cy="2162810"/>
            <wp:effectExtent l="0" t="0" r="1397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7"/>
                    <a:stretch>
                      <a:fillRect/>
                    </a:stretch>
                  </pic:blipFill>
                  <pic:spPr>
                    <a:xfrm>
                      <a:off x="0" y="0"/>
                      <a:ext cx="2405380" cy="2162810"/>
                    </a:xfrm>
                    <a:prstGeom prst="rect">
                      <a:avLst/>
                    </a:prstGeom>
                    <a:noFill/>
                    <a:ln>
                      <a:noFill/>
                    </a:ln>
                  </pic:spPr>
                </pic:pic>
              </a:graphicData>
            </a:graphic>
          </wp:inline>
        </w:drawing>
      </w:r>
    </w:p>
    <w:p w14:paraId="080A8992">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4</w:t>
      </w:r>
      <w:r>
        <w:fldChar w:fldCharType="end"/>
      </w:r>
      <w:r>
        <w:rPr>
          <w:color w:val="000000"/>
        </w:rPr>
        <w:t>平衡重拆除示意图</w:t>
      </w:r>
      <w:r>
        <w:rPr>
          <w:rFonts w:hint="eastAsia"/>
          <w:color w:val="000000"/>
        </w:rPr>
        <w:t>（单位：mm）</w:t>
      </w:r>
    </w:p>
    <w:p w14:paraId="174C60A3">
      <w:pPr>
        <w:pStyle w:val="5"/>
        <w:numPr>
          <w:ilvl w:val="2"/>
          <w:numId w:val="15"/>
        </w:numPr>
        <w:ind w:firstLineChars="0"/>
      </w:pPr>
      <w:r>
        <w:t>拆除平衡臂</w:t>
      </w:r>
    </w:p>
    <w:p w14:paraId="68240256">
      <w:pPr>
        <w:ind w:firstLine="480"/>
        <w:jc w:val="left"/>
      </w:pPr>
      <w:r>
        <w:t>平衡臂重量为3.682t，25t汽车吊位置不变，主臂长35.3m，吊装作业半径12m，额定起重量为6.4t&gt;3.682t，满足拆除吊装要求。平衡臂吊装采用四点吊，以平衡臂顶部4个吊耳板作为吊装孔，采用4根16mm6×19W+IWR1870Mpa的钢丝绳</w:t>
      </w:r>
      <w:r>
        <w:rPr>
          <w:rFonts w:hint="eastAsia"/>
        </w:rPr>
        <w:t>配套5t的卸扣</w:t>
      </w:r>
      <w:r>
        <w:t>进行起吊。</w:t>
      </w:r>
    </w:p>
    <w:p w14:paraId="487A9521">
      <w:pPr>
        <w:ind w:firstLine="480"/>
        <w:jc w:val="center"/>
      </w:pPr>
      <w:r>
        <w:drawing>
          <wp:inline distT="0" distB="0" distL="114300" distR="114300">
            <wp:extent cx="1629410" cy="2058670"/>
            <wp:effectExtent l="0" t="0" r="8890" b="17780"/>
            <wp:docPr id="74"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0"/>
                    <pic:cNvPicPr>
                      <a:picLocks noChangeAspect="1"/>
                    </pic:cNvPicPr>
                  </pic:nvPicPr>
                  <pic:blipFill>
                    <a:blip r:embed="rId63"/>
                    <a:stretch>
                      <a:fillRect/>
                    </a:stretch>
                  </pic:blipFill>
                  <pic:spPr>
                    <a:xfrm>
                      <a:off x="0" y="0"/>
                      <a:ext cx="1629410" cy="2058670"/>
                    </a:xfrm>
                    <a:prstGeom prst="rect">
                      <a:avLst/>
                    </a:prstGeom>
                    <a:noFill/>
                    <a:ln>
                      <a:noFill/>
                    </a:ln>
                  </pic:spPr>
                </pic:pic>
              </a:graphicData>
            </a:graphic>
          </wp:inline>
        </w:drawing>
      </w:r>
      <w:r>
        <w:drawing>
          <wp:inline distT="0" distB="0" distL="114300" distR="114300">
            <wp:extent cx="1978660" cy="2112010"/>
            <wp:effectExtent l="0" t="0" r="2540" b="25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88"/>
                    <a:stretch>
                      <a:fillRect/>
                    </a:stretch>
                  </pic:blipFill>
                  <pic:spPr>
                    <a:xfrm>
                      <a:off x="0" y="0"/>
                      <a:ext cx="1978660" cy="2112010"/>
                    </a:xfrm>
                    <a:prstGeom prst="rect">
                      <a:avLst/>
                    </a:prstGeom>
                    <a:noFill/>
                    <a:ln>
                      <a:noFill/>
                    </a:ln>
                  </pic:spPr>
                </pic:pic>
              </a:graphicData>
            </a:graphic>
          </wp:inline>
        </w:drawing>
      </w:r>
    </w:p>
    <w:p w14:paraId="21B7DE71">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5</w:t>
      </w:r>
      <w:r>
        <w:fldChar w:fldCharType="end"/>
      </w:r>
      <w:r>
        <w:rPr>
          <w:color w:val="000000"/>
        </w:rPr>
        <w:t>平衡臂拆除示意图</w:t>
      </w:r>
      <w:r>
        <w:rPr>
          <w:rFonts w:hint="eastAsia"/>
          <w:color w:val="000000"/>
        </w:rPr>
        <w:t>（单位：mm）</w:t>
      </w:r>
    </w:p>
    <w:p w14:paraId="25DD6B85">
      <w:pPr>
        <w:pStyle w:val="5"/>
        <w:numPr>
          <w:ilvl w:val="2"/>
          <w:numId w:val="15"/>
        </w:numPr>
        <w:ind w:firstLineChars="0"/>
      </w:pPr>
      <w:r>
        <w:t>拆除塔顶</w:t>
      </w:r>
    </w:p>
    <w:p w14:paraId="3A729852">
      <w:pPr>
        <w:ind w:firstLine="480"/>
        <w:jc w:val="left"/>
      </w:pPr>
      <w:r>
        <w:t>塔顶的重量为1.75t，25t汽车吊位置不变，主臂长35.3m，吊装作业半径12m，额定起重量为6.4t&gt;1.75t，满足拆除吊装要求。塔顶吊装采用四点吊，25t汽车吊辅助吊装，吊幅为12m，以塔顶顶部销轴孔作为吊装孔，采用4根</w:t>
      </w:r>
      <w:r>
        <w:rPr>
          <w:rFonts w:hint="eastAsia"/>
        </w:rPr>
        <w:t>16mm</w:t>
      </w:r>
      <w:r>
        <w:t>的钢丝绳</w:t>
      </w:r>
      <w:r>
        <w:rPr>
          <w:rFonts w:hint="eastAsia"/>
        </w:rPr>
        <w:t>配套5t的卸扣</w:t>
      </w:r>
      <w:r>
        <w:t>进行吊装。</w:t>
      </w:r>
    </w:p>
    <w:p w14:paraId="594A54CF">
      <w:pPr>
        <w:ind w:firstLine="480"/>
        <w:jc w:val="center"/>
        <w:rPr>
          <w:szCs w:val="24"/>
        </w:rPr>
      </w:pPr>
      <w:r>
        <w:drawing>
          <wp:inline distT="0" distB="0" distL="114300" distR="114300">
            <wp:extent cx="2012315" cy="2208530"/>
            <wp:effectExtent l="0" t="0" r="6985" b="1270"/>
            <wp:docPr id="7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7"/>
                    <pic:cNvPicPr>
                      <a:picLocks noChangeAspect="1"/>
                    </pic:cNvPicPr>
                  </pic:nvPicPr>
                  <pic:blipFill>
                    <a:blip r:embed="rId53"/>
                    <a:stretch>
                      <a:fillRect/>
                    </a:stretch>
                  </pic:blipFill>
                  <pic:spPr>
                    <a:xfrm>
                      <a:off x="0" y="0"/>
                      <a:ext cx="2012315" cy="2208530"/>
                    </a:xfrm>
                    <a:prstGeom prst="rect">
                      <a:avLst/>
                    </a:prstGeom>
                    <a:noFill/>
                    <a:ln>
                      <a:noFill/>
                    </a:ln>
                  </pic:spPr>
                </pic:pic>
              </a:graphicData>
            </a:graphic>
          </wp:inline>
        </w:drawing>
      </w:r>
      <w:r>
        <w:drawing>
          <wp:inline distT="0" distB="0" distL="114300" distR="114300">
            <wp:extent cx="1704340" cy="2266315"/>
            <wp:effectExtent l="0" t="0" r="10160" b="63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89"/>
                    <a:stretch>
                      <a:fillRect/>
                    </a:stretch>
                  </pic:blipFill>
                  <pic:spPr>
                    <a:xfrm>
                      <a:off x="0" y="0"/>
                      <a:ext cx="1704340" cy="2266315"/>
                    </a:xfrm>
                    <a:prstGeom prst="rect">
                      <a:avLst/>
                    </a:prstGeom>
                    <a:noFill/>
                    <a:ln>
                      <a:noFill/>
                    </a:ln>
                  </pic:spPr>
                </pic:pic>
              </a:graphicData>
            </a:graphic>
          </wp:inline>
        </w:drawing>
      </w:r>
    </w:p>
    <w:p w14:paraId="13A46CEF">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6</w:t>
      </w:r>
      <w:r>
        <w:fldChar w:fldCharType="end"/>
      </w:r>
      <w:r>
        <w:rPr>
          <w:color w:val="000000"/>
        </w:rPr>
        <w:t>塔顶拆除示意图</w:t>
      </w:r>
      <w:r>
        <w:rPr>
          <w:rFonts w:hint="eastAsia"/>
          <w:color w:val="000000"/>
        </w:rPr>
        <w:t>（单位：mm）</w:t>
      </w:r>
    </w:p>
    <w:p w14:paraId="25F3B73C">
      <w:pPr>
        <w:pStyle w:val="5"/>
        <w:numPr>
          <w:ilvl w:val="2"/>
          <w:numId w:val="15"/>
        </w:numPr>
        <w:ind w:firstLineChars="0"/>
      </w:pPr>
      <w:r>
        <w:t>拆除回转总成</w:t>
      </w:r>
    </w:p>
    <w:p w14:paraId="11C94B4C">
      <w:pPr>
        <w:ind w:firstLine="480"/>
        <w:jc w:val="left"/>
      </w:pPr>
      <w:r>
        <w:t>回转总成重量为3.9t，25t汽车吊位置不变，主臂长35.3m，吊装作业半径12m，额定起重量为6.4t&gt;3.9t，满足拆除吊装要求。回转总成吊装采用四点吊，以回转总成顶部4个吊耳板作为吊装孔，采用4根16mm6×19W+IWR1870Mpa的钢丝绳</w:t>
      </w:r>
      <w:r>
        <w:rPr>
          <w:rFonts w:hint="eastAsia"/>
        </w:rPr>
        <w:t>配套5t的卸扣</w:t>
      </w:r>
      <w:r>
        <w:t>进行起吊。</w:t>
      </w:r>
    </w:p>
    <w:p w14:paraId="725A558F">
      <w:pPr>
        <w:ind w:firstLine="480"/>
        <w:jc w:val="center"/>
      </w:pPr>
      <w:r>
        <w:drawing>
          <wp:inline distT="0" distB="0" distL="114300" distR="114300">
            <wp:extent cx="2046605" cy="2248535"/>
            <wp:effectExtent l="0" t="0" r="10795" b="18415"/>
            <wp:docPr id="8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1"/>
                    <pic:cNvPicPr>
                      <a:picLocks noChangeAspect="1"/>
                    </pic:cNvPicPr>
                  </pic:nvPicPr>
                  <pic:blipFill>
                    <a:blip r:embed="rId53"/>
                    <a:stretch>
                      <a:fillRect/>
                    </a:stretch>
                  </pic:blipFill>
                  <pic:spPr>
                    <a:xfrm>
                      <a:off x="0" y="0"/>
                      <a:ext cx="2046605" cy="2248535"/>
                    </a:xfrm>
                    <a:prstGeom prst="rect">
                      <a:avLst/>
                    </a:prstGeom>
                    <a:noFill/>
                    <a:ln>
                      <a:noFill/>
                    </a:ln>
                  </pic:spPr>
                </pic:pic>
              </a:graphicData>
            </a:graphic>
          </wp:inline>
        </w:drawing>
      </w:r>
      <w:r>
        <w:drawing>
          <wp:inline distT="0" distB="0" distL="114300" distR="114300">
            <wp:extent cx="1634490" cy="2091690"/>
            <wp:effectExtent l="0" t="0" r="3810" b="381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90"/>
                    <a:stretch>
                      <a:fillRect/>
                    </a:stretch>
                  </pic:blipFill>
                  <pic:spPr>
                    <a:xfrm>
                      <a:off x="0" y="0"/>
                      <a:ext cx="1634490" cy="2091690"/>
                    </a:xfrm>
                    <a:prstGeom prst="rect">
                      <a:avLst/>
                    </a:prstGeom>
                    <a:noFill/>
                    <a:ln>
                      <a:noFill/>
                    </a:ln>
                  </pic:spPr>
                </pic:pic>
              </a:graphicData>
            </a:graphic>
          </wp:inline>
        </w:drawing>
      </w:r>
    </w:p>
    <w:p w14:paraId="0E913C93">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7</w:t>
      </w:r>
      <w:r>
        <w:fldChar w:fldCharType="end"/>
      </w:r>
      <w:r>
        <w:rPr>
          <w:color w:val="000000"/>
        </w:rPr>
        <w:t>回转总成拆除示意图</w:t>
      </w:r>
      <w:r>
        <w:rPr>
          <w:rFonts w:hint="eastAsia"/>
          <w:color w:val="000000"/>
        </w:rPr>
        <w:t>（单位：mm）</w:t>
      </w:r>
    </w:p>
    <w:p w14:paraId="74CD7CFC">
      <w:pPr>
        <w:pStyle w:val="5"/>
        <w:numPr>
          <w:ilvl w:val="2"/>
          <w:numId w:val="15"/>
        </w:numPr>
        <w:ind w:firstLineChars="0"/>
      </w:pPr>
      <w:r>
        <w:t>拆掉套架</w:t>
      </w:r>
    </w:p>
    <w:p w14:paraId="0A40C87C">
      <w:pPr>
        <w:ind w:firstLine="480"/>
        <w:jc w:val="left"/>
      </w:pPr>
      <w:r>
        <w:t>套架吊重为3.623t，25t汽车吊位置不变，主臂长35.3m，吊装作业半径12m，额定起重量为6.4t&gt;3.623t，满足拆除吊装要求。套架吊装采用四点吊，以套架顶部4个吊耳板作为吊装孔，采用4根16mm6×19W+IWR1870Mpa的钢丝绳</w:t>
      </w:r>
      <w:r>
        <w:rPr>
          <w:rFonts w:hint="eastAsia"/>
        </w:rPr>
        <w:t>配套5t的卸扣</w:t>
      </w:r>
      <w:r>
        <w:t>进行起吊。</w:t>
      </w:r>
    </w:p>
    <w:p w14:paraId="7257F71D">
      <w:pPr>
        <w:ind w:firstLine="480"/>
        <w:jc w:val="center"/>
      </w:pPr>
      <w:r>
        <w:drawing>
          <wp:inline distT="0" distB="0" distL="114300" distR="114300">
            <wp:extent cx="1810385" cy="1986280"/>
            <wp:effectExtent l="0" t="0" r="18415" b="13970"/>
            <wp:docPr id="8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9"/>
                    <pic:cNvPicPr>
                      <a:picLocks noChangeAspect="1"/>
                    </pic:cNvPicPr>
                  </pic:nvPicPr>
                  <pic:blipFill>
                    <a:blip r:embed="rId53"/>
                    <a:stretch>
                      <a:fillRect/>
                    </a:stretch>
                  </pic:blipFill>
                  <pic:spPr>
                    <a:xfrm>
                      <a:off x="0" y="0"/>
                      <a:ext cx="1810385" cy="1986280"/>
                    </a:xfrm>
                    <a:prstGeom prst="rect">
                      <a:avLst/>
                    </a:prstGeom>
                    <a:noFill/>
                    <a:ln>
                      <a:noFill/>
                    </a:ln>
                  </pic:spPr>
                </pic:pic>
              </a:graphicData>
            </a:graphic>
          </wp:inline>
        </w:drawing>
      </w:r>
      <w:r>
        <w:drawing>
          <wp:inline distT="0" distB="0" distL="114300" distR="114300">
            <wp:extent cx="1609725" cy="2204085"/>
            <wp:effectExtent l="0" t="0" r="9525" b="571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91"/>
                    <a:stretch>
                      <a:fillRect/>
                    </a:stretch>
                  </pic:blipFill>
                  <pic:spPr>
                    <a:xfrm>
                      <a:off x="0" y="0"/>
                      <a:ext cx="1609725" cy="2204085"/>
                    </a:xfrm>
                    <a:prstGeom prst="rect">
                      <a:avLst/>
                    </a:prstGeom>
                    <a:noFill/>
                    <a:ln>
                      <a:noFill/>
                    </a:ln>
                  </pic:spPr>
                </pic:pic>
              </a:graphicData>
            </a:graphic>
          </wp:inline>
        </w:drawing>
      </w:r>
    </w:p>
    <w:p w14:paraId="33B00AF9">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8</w:t>
      </w:r>
      <w:r>
        <w:fldChar w:fldCharType="end"/>
      </w:r>
      <w:r>
        <w:rPr>
          <w:color w:val="000000"/>
        </w:rPr>
        <w:t>套架拆除示意图</w:t>
      </w:r>
      <w:r>
        <w:rPr>
          <w:rFonts w:hint="eastAsia"/>
          <w:color w:val="000000"/>
        </w:rPr>
        <w:t>（单位：mm）</w:t>
      </w:r>
    </w:p>
    <w:p w14:paraId="03A1BA9E">
      <w:pPr>
        <w:pStyle w:val="5"/>
        <w:numPr>
          <w:ilvl w:val="2"/>
          <w:numId w:val="15"/>
        </w:numPr>
        <w:ind w:firstLineChars="0"/>
      </w:pPr>
      <w:r>
        <w:t>拆除标准节</w:t>
      </w:r>
    </w:p>
    <w:p w14:paraId="6E80EFCD">
      <w:pPr>
        <w:ind w:firstLine="480"/>
        <w:jc w:val="left"/>
      </w:pPr>
      <w:r>
        <w:t>标准节重量为0.905t，25t汽车吊位置不变，主臂长35.3m，吊装作业半径12m，额定起重量为6.4t&gt;0.905t，满足拆除吊装要求。标准节吊装采用四点吊，以标准节顶部4个吊耳板作为吊装孔，采用4根18mm6×19W+IWR1870Mpa的钢丝绳</w:t>
      </w:r>
      <w:r>
        <w:rPr>
          <w:rFonts w:hint="eastAsia"/>
        </w:rPr>
        <w:t>配套5t的卸扣</w:t>
      </w:r>
      <w:r>
        <w:t>进行起吊。</w:t>
      </w:r>
    </w:p>
    <w:p w14:paraId="637C7259">
      <w:pPr>
        <w:ind w:firstLine="480"/>
        <w:jc w:val="center"/>
      </w:pPr>
      <w:r>
        <w:drawing>
          <wp:inline distT="0" distB="0" distL="114300" distR="114300">
            <wp:extent cx="1967230" cy="2163445"/>
            <wp:effectExtent l="0" t="0" r="13970" b="8255"/>
            <wp:docPr id="86"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0"/>
                    <pic:cNvPicPr>
                      <a:picLocks noChangeAspect="1"/>
                    </pic:cNvPicPr>
                  </pic:nvPicPr>
                  <pic:blipFill>
                    <a:blip r:embed="rId53"/>
                    <a:stretch>
                      <a:fillRect/>
                    </a:stretch>
                  </pic:blipFill>
                  <pic:spPr>
                    <a:xfrm>
                      <a:off x="0" y="0"/>
                      <a:ext cx="1967230" cy="2163445"/>
                    </a:xfrm>
                    <a:prstGeom prst="rect">
                      <a:avLst/>
                    </a:prstGeom>
                    <a:noFill/>
                    <a:ln>
                      <a:noFill/>
                    </a:ln>
                  </pic:spPr>
                </pic:pic>
              </a:graphicData>
            </a:graphic>
          </wp:inline>
        </w:drawing>
      </w:r>
      <w:r>
        <w:drawing>
          <wp:inline distT="0" distB="0" distL="114300" distR="114300">
            <wp:extent cx="1792605" cy="2338705"/>
            <wp:effectExtent l="0" t="0" r="17145" b="444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92"/>
                    <a:stretch>
                      <a:fillRect/>
                    </a:stretch>
                  </pic:blipFill>
                  <pic:spPr>
                    <a:xfrm>
                      <a:off x="0" y="0"/>
                      <a:ext cx="1792605" cy="2338705"/>
                    </a:xfrm>
                    <a:prstGeom prst="rect">
                      <a:avLst/>
                    </a:prstGeom>
                    <a:noFill/>
                    <a:ln>
                      <a:noFill/>
                    </a:ln>
                  </pic:spPr>
                </pic:pic>
              </a:graphicData>
            </a:graphic>
          </wp:inline>
        </w:drawing>
      </w:r>
    </w:p>
    <w:p w14:paraId="383BA94F">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9</w:t>
      </w:r>
      <w:r>
        <w:fldChar w:fldCharType="end"/>
      </w:r>
      <w:r>
        <w:rPr>
          <w:color w:val="000000"/>
        </w:rPr>
        <w:t>标准节拆除示意图</w:t>
      </w:r>
      <w:r>
        <w:rPr>
          <w:rFonts w:hint="eastAsia"/>
          <w:color w:val="000000"/>
        </w:rPr>
        <w:t>（单位：mm）</w:t>
      </w:r>
    </w:p>
    <w:p w14:paraId="63DB0188">
      <w:pPr>
        <w:pStyle w:val="5"/>
        <w:numPr>
          <w:ilvl w:val="2"/>
          <w:numId w:val="15"/>
        </w:numPr>
        <w:ind w:firstLineChars="0"/>
      </w:pPr>
      <w:r>
        <w:t>拆除过渡节</w:t>
      </w:r>
    </w:p>
    <w:p w14:paraId="63D6A355">
      <w:pPr>
        <w:ind w:firstLine="480"/>
        <w:jc w:val="left"/>
      </w:pPr>
      <w:r>
        <w:t>过渡节重量为1.965t，25t汽车吊位置不变，主臂长35.3m，吊装作业半径12m，额定起重量为6.4t&gt;1.965t，满足拆除吊装要求。过渡节吊装采用四点吊，以过渡节顶部4个吊耳板作为吊装孔，采用4根16mm6×19W+IWR1870Mpa的钢丝绳</w:t>
      </w:r>
      <w:r>
        <w:rPr>
          <w:rFonts w:hint="eastAsia"/>
        </w:rPr>
        <w:t>配套5t的卸扣</w:t>
      </w:r>
      <w:r>
        <w:t>进行起吊。</w:t>
      </w:r>
    </w:p>
    <w:p w14:paraId="3C44E76B">
      <w:pPr>
        <w:ind w:firstLine="480"/>
        <w:jc w:val="center"/>
      </w:pPr>
      <w:r>
        <w:drawing>
          <wp:inline distT="0" distB="0" distL="114300" distR="114300">
            <wp:extent cx="2139950" cy="2353945"/>
            <wp:effectExtent l="0" t="0" r="12700" b="8255"/>
            <wp:docPr id="89"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5"/>
                    <pic:cNvPicPr>
                      <a:picLocks noChangeAspect="1"/>
                    </pic:cNvPicPr>
                  </pic:nvPicPr>
                  <pic:blipFill>
                    <a:blip r:embed="rId53"/>
                    <a:stretch>
                      <a:fillRect/>
                    </a:stretch>
                  </pic:blipFill>
                  <pic:spPr>
                    <a:xfrm>
                      <a:off x="0" y="0"/>
                      <a:ext cx="2139950" cy="2353945"/>
                    </a:xfrm>
                    <a:prstGeom prst="rect">
                      <a:avLst/>
                    </a:prstGeom>
                    <a:noFill/>
                    <a:ln>
                      <a:noFill/>
                    </a:ln>
                  </pic:spPr>
                </pic:pic>
              </a:graphicData>
            </a:graphic>
          </wp:inline>
        </w:drawing>
      </w:r>
      <w:r>
        <w:drawing>
          <wp:inline distT="0" distB="0" distL="114300" distR="114300">
            <wp:extent cx="1880870" cy="2468245"/>
            <wp:effectExtent l="0" t="0" r="5080" b="825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93"/>
                    <a:stretch>
                      <a:fillRect/>
                    </a:stretch>
                  </pic:blipFill>
                  <pic:spPr>
                    <a:xfrm>
                      <a:off x="0" y="0"/>
                      <a:ext cx="1880870" cy="2468245"/>
                    </a:xfrm>
                    <a:prstGeom prst="rect">
                      <a:avLst/>
                    </a:prstGeom>
                    <a:noFill/>
                    <a:ln>
                      <a:noFill/>
                    </a:ln>
                  </pic:spPr>
                </pic:pic>
              </a:graphicData>
            </a:graphic>
          </wp:inline>
        </w:drawing>
      </w:r>
    </w:p>
    <w:p w14:paraId="3A6ED128">
      <w:pPr>
        <w:pStyle w:val="273"/>
        <w:outlineLvl w:val="9"/>
      </w:pPr>
      <w:r>
        <w:t xml:space="preserve">图 </w:t>
      </w:r>
      <w:r>
        <w:fldChar w:fldCharType="begin"/>
      </w:r>
      <w:r>
        <w:instrText xml:space="preserve"> STYLEREF 2 \s </w:instrText>
      </w:r>
      <w:r>
        <w:fldChar w:fldCharType="separate"/>
      </w:r>
      <w:r>
        <w:t>4.7</w:t>
      </w:r>
      <w:r>
        <w:fldChar w:fldCharType="end"/>
      </w:r>
      <w:r>
        <w:t>-</w:t>
      </w:r>
      <w:r>
        <w:fldChar w:fldCharType="begin"/>
      </w:r>
      <w:r>
        <w:instrText xml:space="preserve"> SEQ 图 \* ARABIC \s 2 </w:instrText>
      </w:r>
      <w:r>
        <w:fldChar w:fldCharType="separate"/>
      </w:r>
      <w:r>
        <w:t>10</w:t>
      </w:r>
      <w:r>
        <w:fldChar w:fldCharType="end"/>
      </w:r>
      <w:r>
        <w:rPr>
          <w:color w:val="000000"/>
        </w:rPr>
        <w:t>过渡节拆除示意图</w:t>
      </w:r>
      <w:r>
        <w:rPr>
          <w:rFonts w:hint="eastAsia"/>
          <w:color w:val="000000"/>
        </w:rPr>
        <w:t>（单位：mm）</w:t>
      </w:r>
    </w:p>
    <w:p w14:paraId="485ACAD7">
      <w:pPr>
        <w:pStyle w:val="3"/>
        <w:numPr>
          <w:ilvl w:val="0"/>
          <w:numId w:val="15"/>
        </w:numPr>
      </w:pPr>
      <w:bookmarkStart w:id="168" w:name="_Toc19878"/>
      <w:r>
        <w:t>施工保证措施</w:t>
      </w:r>
      <w:bookmarkEnd w:id="168"/>
    </w:p>
    <w:bookmarkEnd w:id="151"/>
    <w:p w14:paraId="5E2475BE">
      <w:pPr>
        <w:pStyle w:val="4"/>
        <w:numPr>
          <w:ilvl w:val="1"/>
          <w:numId w:val="15"/>
        </w:numPr>
      </w:pPr>
      <w:bookmarkStart w:id="169" w:name="_Toc29611"/>
      <w:bookmarkStart w:id="170" w:name="_Toc2307"/>
      <w:bookmarkStart w:id="171" w:name="_Toc151447465"/>
      <w:bookmarkStart w:id="172" w:name="_Toc10475"/>
      <w:bookmarkStart w:id="173" w:name="_Toc11965"/>
      <w:bookmarkStart w:id="174" w:name="_Toc23733"/>
      <w:bookmarkStart w:id="175" w:name="_Toc25112"/>
      <w:bookmarkStart w:id="176" w:name="_Toc31574"/>
      <w:bookmarkStart w:id="177" w:name="_Toc147853648"/>
      <w:r>
        <w:t>质量控制措施</w:t>
      </w:r>
      <w:bookmarkEnd w:id="169"/>
      <w:bookmarkEnd w:id="170"/>
      <w:bookmarkEnd w:id="171"/>
      <w:bookmarkEnd w:id="172"/>
      <w:bookmarkEnd w:id="173"/>
      <w:bookmarkEnd w:id="174"/>
      <w:bookmarkEnd w:id="175"/>
      <w:bookmarkEnd w:id="176"/>
    </w:p>
    <w:p w14:paraId="37C5D97C">
      <w:pPr>
        <w:pStyle w:val="5"/>
        <w:numPr>
          <w:ilvl w:val="2"/>
          <w:numId w:val="15"/>
        </w:numPr>
        <w:tabs>
          <w:tab w:val="left" w:pos="0"/>
          <w:tab w:val="clear" w:pos="1260"/>
        </w:tabs>
        <w:ind w:firstLineChars="0"/>
      </w:pPr>
      <w:r>
        <w:t>质量管理组织机构</w:t>
      </w:r>
    </w:p>
    <w:p w14:paraId="3C352D42">
      <w:pPr>
        <w:ind w:firstLine="480"/>
      </w:pPr>
      <w:r>
        <w:t>1、组织机构</w:t>
      </w:r>
    </w:p>
    <w:p w14:paraId="5F161431">
      <w:pPr>
        <w:ind w:firstLine="480"/>
        <w:rPr>
          <w:szCs w:val="24"/>
        </w:rPr>
      </w:pPr>
      <w:r>
        <w:t>（1）项目部设立</w:t>
      </w:r>
      <w:r>
        <w:rPr>
          <w:szCs w:val="24"/>
        </w:rPr>
        <w:t>工程质量管理领导小组，由项目经理担任组长，小组办公室设在质量部，由质量部部长出任办公室主任。</w:t>
      </w:r>
    </w:p>
    <w:p w14:paraId="6D11861F">
      <w:pPr>
        <w:ind w:firstLine="480"/>
        <w:rPr>
          <w:szCs w:val="24"/>
        </w:rPr>
      </w:pPr>
      <w:r>
        <w:rPr>
          <w:szCs w:val="24"/>
        </w:rPr>
        <w:t>（2）项目部工程质量管理实行在项目部质量管理领导小组的统一领导下，分级管理，逐级负责。</w:t>
      </w:r>
    </w:p>
    <w:p w14:paraId="545349CC">
      <w:pPr>
        <w:ind w:firstLine="480"/>
      </w:pPr>
      <w:r>
        <w:rPr>
          <w:szCs w:val="24"/>
        </w:rPr>
        <w:t>（3）项目部塔机安拆施工工程质量管理组织机构如下</w:t>
      </w:r>
      <w:r>
        <w:t>图。</w:t>
      </w:r>
    </w:p>
    <w:p w14:paraId="1A42FEBD">
      <w:pPr>
        <w:keepNext/>
        <w:ind w:firstLine="0" w:firstLineChars="0"/>
        <w:jc w:val="center"/>
        <w:rPr>
          <w:sz w:val="18"/>
          <w:szCs w:val="18"/>
        </w:rPr>
      </w:pPr>
      <w:r>
        <mc:AlternateContent>
          <mc:Choice Requires="wpg">
            <w:drawing>
              <wp:inline distT="0" distB="0" distL="114300" distR="114300">
                <wp:extent cx="4511040" cy="3627755"/>
                <wp:effectExtent l="4445" t="4445" r="18415" b="6350"/>
                <wp:docPr id="120" name="组合 2340"/>
                <wp:cNvGraphicFramePr/>
                <a:graphic xmlns:a="http://schemas.openxmlformats.org/drawingml/2006/main">
                  <a:graphicData uri="http://schemas.microsoft.com/office/word/2010/wordprocessingGroup">
                    <wpg:wgp>
                      <wpg:cNvGrpSpPr>
                        <a:grpSpLocks noRot="1"/>
                      </wpg:cNvGrpSpPr>
                      <wpg:grpSpPr>
                        <a:xfrm>
                          <a:off x="0" y="0"/>
                          <a:ext cx="4511040" cy="3627755"/>
                          <a:chOff x="1404" y="169"/>
                          <a:chExt cx="6658" cy="6066"/>
                        </a:xfrm>
                        <a:effectLst/>
                      </wpg:grpSpPr>
                      <wps:wsp>
                        <wps:cNvPr id="78" name="文本框 54317"/>
                        <wps:cNvSpPr txBox="1"/>
                        <wps:spPr>
                          <a:xfrm>
                            <a:off x="3650" y="169"/>
                            <a:ext cx="2146" cy="453"/>
                          </a:xfrm>
                          <a:prstGeom prst="rect">
                            <a:avLst/>
                          </a:prstGeom>
                          <a:noFill/>
                          <a:ln w="9525" cap="flat" cmpd="sng">
                            <a:solidFill>
                              <a:srgbClr val="000001"/>
                            </a:solidFill>
                            <a:prstDash val="solid"/>
                            <a:round/>
                            <a:headEnd type="none" w="med" len="med"/>
                            <a:tailEnd type="none" w="med" len="med"/>
                          </a:ln>
                          <a:effectLst/>
                        </wps:spPr>
                        <wps:txbx>
                          <w:txbxContent>
                            <w:p w14:paraId="34C4D6F7">
                              <w:pPr>
                                <w:spacing w:line="240" w:lineRule="auto"/>
                                <w:ind w:firstLine="0" w:firstLineChars="0"/>
                                <w:jc w:val="center"/>
                                <w:rPr>
                                  <w:sz w:val="18"/>
                                  <w:szCs w:val="18"/>
                                </w:rPr>
                              </w:pPr>
                              <w:r>
                                <w:rPr>
                                  <w:rFonts w:hint="eastAsia"/>
                                  <w:sz w:val="18"/>
                                  <w:szCs w:val="18"/>
                                </w:rPr>
                                <w:t>质量管理</w:t>
                              </w:r>
                              <w:r>
                                <w:rPr>
                                  <w:sz w:val="18"/>
                                  <w:szCs w:val="18"/>
                                </w:rPr>
                                <w:t>领导小组</w:t>
                              </w:r>
                            </w:p>
                          </w:txbxContent>
                        </wps:txbx>
                        <wps:bodyPr wrap="square" upright="1"/>
                      </wps:wsp>
                      <wps:wsp>
                        <wps:cNvPr id="79" name="文本框 54318"/>
                        <wps:cNvSpPr txBox="1"/>
                        <wps:spPr>
                          <a:xfrm>
                            <a:off x="3636" y="821"/>
                            <a:ext cx="2160" cy="453"/>
                          </a:xfrm>
                          <a:prstGeom prst="rect">
                            <a:avLst/>
                          </a:prstGeom>
                          <a:noFill/>
                          <a:ln w="9525" cap="flat" cmpd="sng">
                            <a:solidFill>
                              <a:srgbClr val="000001"/>
                            </a:solidFill>
                            <a:prstDash val="solid"/>
                            <a:round/>
                            <a:headEnd type="none" w="med" len="med"/>
                            <a:tailEnd type="none" w="med" len="med"/>
                          </a:ln>
                          <a:effectLst/>
                        </wps:spPr>
                        <wps:txbx>
                          <w:txbxContent>
                            <w:p w14:paraId="4B9E1879">
                              <w:pPr>
                                <w:spacing w:line="240" w:lineRule="auto"/>
                                <w:ind w:firstLine="0" w:firstLineChars="0"/>
                                <w:jc w:val="center"/>
                                <w:rPr>
                                  <w:sz w:val="18"/>
                                  <w:szCs w:val="18"/>
                                </w:rPr>
                              </w:pPr>
                              <w:r>
                                <w:rPr>
                                  <w:rFonts w:hint="eastAsia"/>
                                  <w:sz w:val="18"/>
                                  <w:szCs w:val="18"/>
                                </w:rPr>
                                <w:t>组长</w:t>
                              </w:r>
                              <w:r>
                                <w:rPr>
                                  <w:sz w:val="18"/>
                                  <w:szCs w:val="18"/>
                                </w:rPr>
                                <w:t>：</w:t>
                              </w:r>
                              <w:r>
                                <w:rPr>
                                  <w:rFonts w:hint="eastAsia"/>
                                  <w:sz w:val="18"/>
                                  <w:szCs w:val="18"/>
                                </w:rPr>
                                <w:t>项目经理</w:t>
                              </w:r>
                            </w:p>
                          </w:txbxContent>
                        </wps:txbx>
                        <wps:bodyPr wrap="square" upright="1"/>
                      </wps:wsp>
                      <wps:wsp>
                        <wps:cNvPr id="80" name="文本框 54323"/>
                        <wps:cNvSpPr txBox="1"/>
                        <wps:spPr>
                          <a:xfrm>
                            <a:off x="2832" y="5058"/>
                            <a:ext cx="3769" cy="454"/>
                          </a:xfrm>
                          <a:prstGeom prst="rect">
                            <a:avLst/>
                          </a:prstGeom>
                          <a:noFill/>
                          <a:ln w="9525" cap="flat" cmpd="sng">
                            <a:solidFill>
                              <a:srgbClr val="000001"/>
                            </a:solidFill>
                            <a:prstDash val="solid"/>
                            <a:round/>
                            <a:headEnd type="none" w="med" len="med"/>
                            <a:tailEnd type="none" w="med" len="med"/>
                          </a:ln>
                          <a:effectLst/>
                        </wps:spPr>
                        <wps:txbx>
                          <w:txbxContent>
                            <w:p w14:paraId="0CF1F182">
                              <w:pPr>
                                <w:spacing w:line="240" w:lineRule="auto"/>
                                <w:ind w:firstLine="0" w:firstLineChars="0"/>
                                <w:jc w:val="center"/>
                                <w:rPr>
                                  <w:sz w:val="18"/>
                                  <w:szCs w:val="18"/>
                                </w:rPr>
                              </w:pPr>
                              <w:r>
                                <w:rPr>
                                  <w:rFonts w:hint="eastAsia"/>
                                  <w:sz w:val="18"/>
                                  <w:szCs w:val="18"/>
                                </w:rPr>
                                <w:t>施工作业队质检工程师</w:t>
                              </w:r>
                            </w:p>
                          </w:txbxContent>
                        </wps:txbx>
                        <wps:bodyPr wrap="square" upright="1"/>
                      </wps:wsp>
                      <wps:wsp>
                        <wps:cNvPr id="92" name="文本框 54324"/>
                        <wps:cNvSpPr txBox="1"/>
                        <wps:spPr>
                          <a:xfrm>
                            <a:off x="2809" y="5781"/>
                            <a:ext cx="3780" cy="454"/>
                          </a:xfrm>
                          <a:prstGeom prst="rect">
                            <a:avLst/>
                          </a:prstGeom>
                          <a:noFill/>
                          <a:ln w="9525" cap="flat" cmpd="sng">
                            <a:solidFill>
                              <a:srgbClr val="000001"/>
                            </a:solidFill>
                            <a:prstDash val="solid"/>
                            <a:round/>
                            <a:headEnd type="none" w="med" len="med"/>
                            <a:tailEnd type="none" w="med" len="med"/>
                          </a:ln>
                          <a:effectLst/>
                        </wps:spPr>
                        <wps:txbx>
                          <w:txbxContent>
                            <w:p w14:paraId="57DCD40A">
                              <w:pPr>
                                <w:spacing w:line="240" w:lineRule="auto"/>
                                <w:ind w:firstLine="0" w:firstLineChars="0"/>
                                <w:jc w:val="center"/>
                                <w:rPr>
                                  <w:sz w:val="18"/>
                                  <w:szCs w:val="18"/>
                                </w:rPr>
                              </w:pPr>
                              <w:r>
                                <w:rPr>
                                  <w:rFonts w:hint="eastAsia"/>
                                  <w:sz w:val="18"/>
                                  <w:szCs w:val="18"/>
                                </w:rPr>
                                <w:t>班组：班组长</w:t>
                              </w:r>
                              <w:r>
                                <w:rPr>
                                  <w:sz w:val="18"/>
                                  <w:szCs w:val="18"/>
                                </w:rPr>
                                <w:t>、</w:t>
                              </w:r>
                              <w:r>
                                <w:rPr>
                                  <w:rFonts w:hint="eastAsia"/>
                                  <w:sz w:val="18"/>
                                  <w:szCs w:val="18"/>
                                </w:rPr>
                                <w:t>质</w:t>
                              </w:r>
                              <w:r>
                                <w:rPr>
                                  <w:sz w:val="18"/>
                                  <w:szCs w:val="18"/>
                                </w:rPr>
                                <w:t>检员、</w:t>
                              </w:r>
                              <w:r>
                                <w:rPr>
                                  <w:rFonts w:hint="eastAsia"/>
                                  <w:sz w:val="18"/>
                                  <w:szCs w:val="18"/>
                                </w:rPr>
                                <w:t>兼职质检员</w:t>
                              </w:r>
                            </w:p>
                            <w:p w14:paraId="4DBF6D0E">
                              <w:pPr>
                                <w:spacing w:line="240" w:lineRule="auto"/>
                                <w:ind w:firstLine="0" w:firstLineChars="0"/>
                                <w:jc w:val="center"/>
                                <w:rPr>
                                  <w:sz w:val="18"/>
                                  <w:szCs w:val="18"/>
                                </w:rPr>
                              </w:pPr>
                            </w:p>
                          </w:txbxContent>
                        </wps:txbx>
                        <wps:bodyPr wrap="square" upright="1"/>
                      </wps:wsp>
                      <wps:wsp>
                        <wps:cNvPr id="93" name="直接连接符 54326"/>
                        <wps:cNvCnPr/>
                        <wps:spPr>
                          <a:xfrm>
                            <a:off x="4723" y="622"/>
                            <a:ext cx="0" cy="198"/>
                          </a:xfrm>
                          <a:prstGeom prst="line">
                            <a:avLst/>
                          </a:prstGeom>
                          <a:ln w="9525" cap="flat" cmpd="sng">
                            <a:solidFill>
                              <a:srgbClr val="000001"/>
                            </a:solidFill>
                            <a:prstDash val="solid"/>
                            <a:headEnd type="none" w="med" len="med"/>
                            <a:tailEnd type="none" w="med" len="med"/>
                          </a:ln>
                          <a:effectLst/>
                        </wps:spPr>
                        <wps:bodyPr/>
                      </wps:wsp>
                      <wps:wsp>
                        <wps:cNvPr id="100" name="直接连接符 54327"/>
                        <wps:cNvCnPr/>
                        <wps:spPr>
                          <a:xfrm>
                            <a:off x="2516" y="1527"/>
                            <a:ext cx="4367" cy="0"/>
                          </a:xfrm>
                          <a:prstGeom prst="line">
                            <a:avLst/>
                          </a:prstGeom>
                          <a:ln w="9525" cap="flat" cmpd="sng">
                            <a:solidFill>
                              <a:srgbClr val="000001"/>
                            </a:solidFill>
                            <a:prstDash val="solid"/>
                            <a:headEnd type="none" w="med" len="med"/>
                            <a:tailEnd type="none" w="med" len="med"/>
                          </a:ln>
                          <a:effectLst/>
                        </wps:spPr>
                        <wps:bodyPr/>
                      </wps:wsp>
                      <wps:wsp>
                        <wps:cNvPr id="101" name="直接连接符 54328"/>
                        <wps:cNvCnPr/>
                        <wps:spPr>
                          <a:xfrm>
                            <a:off x="4709" y="1274"/>
                            <a:ext cx="0" cy="245"/>
                          </a:xfrm>
                          <a:prstGeom prst="line">
                            <a:avLst/>
                          </a:prstGeom>
                          <a:ln w="9525" cap="flat" cmpd="sng">
                            <a:solidFill>
                              <a:srgbClr val="000001"/>
                            </a:solidFill>
                            <a:prstDash val="solid"/>
                            <a:headEnd type="none" w="med" len="med"/>
                            <a:tailEnd type="none" w="med" len="med"/>
                          </a:ln>
                          <a:effectLst/>
                        </wps:spPr>
                        <wps:bodyPr/>
                      </wps:wsp>
                      <wps:wsp>
                        <wps:cNvPr id="85" name="直接连接符 54330"/>
                        <wps:cNvCnPr/>
                        <wps:spPr>
                          <a:xfrm>
                            <a:off x="6883" y="1531"/>
                            <a:ext cx="0" cy="244"/>
                          </a:xfrm>
                          <a:prstGeom prst="line">
                            <a:avLst/>
                          </a:prstGeom>
                          <a:ln w="9525" cap="flat" cmpd="sng">
                            <a:solidFill>
                              <a:srgbClr val="000001"/>
                            </a:solidFill>
                            <a:prstDash val="solid"/>
                            <a:headEnd type="none" w="med" len="med"/>
                            <a:tailEnd type="none" w="med" len="med"/>
                          </a:ln>
                          <a:effectLst/>
                        </wps:spPr>
                        <wps:bodyPr/>
                      </wps:wsp>
                      <wps:wsp>
                        <wps:cNvPr id="102" name="直接连接符 54331"/>
                        <wps:cNvCnPr/>
                        <wps:spPr>
                          <a:xfrm>
                            <a:off x="1704" y="2676"/>
                            <a:ext cx="6044" cy="0"/>
                          </a:xfrm>
                          <a:prstGeom prst="line">
                            <a:avLst/>
                          </a:prstGeom>
                          <a:ln w="9525" cap="flat" cmpd="sng">
                            <a:solidFill>
                              <a:srgbClr val="000001"/>
                            </a:solidFill>
                            <a:prstDash val="solid"/>
                            <a:headEnd type="none" w="med" len="med"/>
                            <a:tailEnd type="none" w="med" len="med"/>
                          </a:ln>
                          <a:effectLst/>
                        </wps:spPr>
                        <wps:bodyPr/>
                      </wps:wsp>
                      <wps:wsp>
                        <wps:cNvPr id="88" name="直接连接符 54332"/>
                        <wps:cNvCnPr/>
                        <wps:spPr>
                          <a:xfrm>
                            <a:off x="2516" y="2470"/>
                            <a:ext cx="4367" cy="0"/>
                          </a:xfrm>
                          <a:prstGeom prst="line">
                            <a:avLst/>
                          </a:prstGeom>
                          <a:ln w="9525" cap="flat" cmpd="sng">
                            <a:solidFill>
                              <a:srgbClr val="000001"/>
                            </a:solidFill>
                            <a:prstDash val="solid"/>
                            <a:headEnd type="none" w="med" len="med"/>
                            <a:tailEnd type="none" w="med" len="med"/>
                          </a:ln>
                          <a:effectLst/>
                        </wps:spPr>
                        <wps:bodyPr/>
                      </wps:wsp>
                      <wps:wsp>
                        <wps:cNvPr id="103" name="直接连接符 54361"/>
                        <wps:cNvCnPr/>
                        <wps:spPr>
                          <a:xfrm>
                            <a:off x="1704" y="2676"/>
                            <a:ext cx="0" cy="244"/>
                          </a:xfrm>
                          <a:prstGeom prst="line">
                            <a:avLst/>
                          </a:prstGeom>
                          <a:ln w="9525" cap="flat" cmpd="sng">
                            <a:solidFill>
                              <a:srgbClr val="000001"/>
                            </a:solidFill>
                            <a:prstDash val="solid"/>
                            <a:headEnd type="none" w="med" len="med"/>
                            <a:tailEnd type="none" w="med" len="med"/>
                          </a:ln>
                          <a:effectLst/>
                        </wps:spPr>
                        <wps:bodyPr/>
                      </wps:wsp>
                      <wps:wsp>
                        <wps:cNvPr id="104" name="直接连接符 54362"/>
                        <wps:cNvCnPr/>
                        <wps:spPr>
                          <a:xfrm>
                            <a:off x="3746" y="2669"/>
                            <a:ext cx="0" cy="244"/>
                          </a:xfrm>
                          <a:prstGeom prst="line">
                            <a:avLst/>
                          </a:prstGeom>
                          <a:ln w="9525" cap="flat" cmpd="sng">
                            <a:solidFill>
                              <a:srgbClr val="000001"/>
                            </a:solidFill>
                            <a:prstDash val="solid"/>
                            <a:headEnd type="none" w="med" len="med"/>
                            <a:tailEnd type="none" w="med" len="med"/>
                          </a:ln>
                          <a:effectLst/>
                        </wps:spPr>
                        <wps:bodyPr/>
                      </wps:wsp>
                      <wps:wsp>
                        <wps:cNvPr id="105" name="直接连接符 54363"/>
                        <wps:cNvCnPr/>
                        <wps:spPr>
                          <a:xfrm>
                            <a:off x="4720" y="2470"/>
                            <a:ext cx="0" cy="456"/>
                          </a:xfrm>
                          <a:prstGeom prst="line">
                            <a:avLst/>
                          </a:prstGeom>
                          <a:ln w="9525" cap="flat" cmpd="sng">
                            <a:solidFill>
                              <a:srgbClr val="000001"/>
                            </a:solidFill>
                            <a:prstDash val="solid"/>
                            <a:headEnd type="none" w="med" len="med"/>
                            <a:tailEnd type="none" w="med" len="med"/>
                          </a:ln>
                          <a:effectLst/>
                        </wps:spPr>
                        <wps:bodyPr/>
                      </wps:wsp>
                      <wps:wsp>
                        <wps:cNvPr id="106" name="直接连接符 54364"/>
                        <wps:cNvCnPr/>
                        <wps:spPr>
                          <a:xfrm>
                            <a:off x="5782" y="2669"/>
                            <a:ext cx="0" cy="244"/>
                          </a:xfrm>
                          <a:prstGeom prst="line">
                            <a:avLst/>
                          </a:prstGeom>
                          <a:ln w="9525" cap="flat" cmpd="sng">
                            <a:solidFill>
                              <a:srgbClr val="000001"/>
                            </a:solidFill>
                            <a:prstDash val="solid"/>
                            <a:headEnd type="none" w="med" len="med"/>
                            <a:tailEnd type="none" w="med" len="med"/>
                          </a:ln>
                          <a:effectLst/>
                        </wps:spPr>
                        <wps:bodyPr/>
                      </wps:wsp>
                      <wps:wsp>
                        <wps:cNvPr id="115" name="直接连接符 54365"/>
                        <wps:cNvCnPr/>
                        <wps:spPr>
                          <a:xfrm>
                            <a:off x="2704" y="2682"/>
                            <a:ext cx="0" cy="244"/>
                          </a:xfrm>
                          <a:prstGeom prst="line">
                            <a:avLst/>
                          </a:prstGeom>
                          <a:ln w="9525" cap="flat" cmpd="sng">
                            <a:solidFill>
                              <a:srgbClr val="000001"/>
                            </a:solidFill>
                            <a:prstDash val="solid"/>
                            <a:headEnd type="none" w="med" len="med"/>
                            <a:tailEnd type="none" w="med" len="med"/>
                          </a:ln>
                          <a:effectLst/>
                        </wps:spPr>
                        <wps:bodyPr/>
                      </wps:wsp>
                      <wps:wsp>
                        <wps:cNvPr id="116" name="直接连接符 54366"/>
                        <wps:cNvCnPr/>
                        <wps:spPr>
                          <a:xfrm>
                            <a:off x="7748" y="2676"/>
                            <a:ext cx="0" cy="244"/>
                          </a:xfrm>
                          <a:prstGeom prst="line">
                            <a:avLst/>
                          </a:prstGeom>
                          <a:ln w="9525" cap="flat" cmpd="sng">
                            <a:solidFill>
                              <a:srgbClr val="000001"/>
                            </a:solidFill>
                            <a:prstDash val="solid"/>
                            <a:headEnd type="none" w="med" len="med"/>
                            <a:tailEnd type="none" w="med" len="med"/>
                          </a:ln>
                          <a:effectLst/>
                        </wps:spPr>
                        <wps:bodyPr/>
                      </wps:wsp>
                      <wps:wsp>
                        <wps:cNvPr id="117" name="直接连接符 54367"/>
                        <wps:cNvCnPr/>
                        <wps:spPr>
                          <a:xfrm>
                            <a:off x="1651" y="4793"/>
                            <a:ext cx="6106" cy="0"/>
                          </a:xfrm>
                          <a:prstGeom prst="line">
                            <a:avLst/>
                          </a:prstGeom>
                          <a:ln w="9525" cap="flat" cmpd="sng">
                            <a:solidFill>
                              <a:srgbClr val="000001"/>
                            </a:solidFill>
                            <a:prstDash val="solid"/>
                            <a:headEnd type="none" w="med" len="med"/>
                            <a:tailEnd type="none" w="med" len="med"/>
                          </a:ln>
                          <a:effectLst/>
                        </wps:spPr>
                        <wps:bodyPr/>
                      </wps:wsp>
                      <wps:wsp>
                        <wps:cNvPr id="118" name="直接连接符 54369"/>
                        <wps:cNvCnPr/>
                        <wps:spPr>
                          <a:xfrm>
                            <a:off x="1659" y="4556"/>
                            <a:ext cx="0" cy="244"/>
                          </a:xfrm>
                          <a:prstGeom prst="line">
                            <a:avLst/>
                          </a:prstGeom>
                          <a:ln w="9525" cap="flat" cmpd="sng">
                            <a:solidFill>
                              <a:srgbClr val="000001"/>
                            </a:solidFill>
                            <a:prstDash val="solid"/>
                            <a:headEnd type="none" w="med" len="med"/>
                            <a:tailEnd type="none" w="med" len="med"/>
                          </a:ln>
                          <a:effectLst/>
                        </wps:spPr>
                        <wps:bodyPr/>
                      </wps:wsp>
                      <wps:wsp>
                        <wps:cNvPr id="119" name="直接连接符 54370"/>
                        <wps:cNvCnPr/>
                        <wps:spPr>
                          <a:xfrm>
                            <a:off x="3690" y="4556"/>
                            <a:ext cx="0" cy="232"/>
                          </a:xfrm>
                          <a:prstGeom prst="line">
                            <a:avLst/>
                          </a:prstGeom>
                          <a:ln w="9525" cap="flat" cmpd="sng">
                            <a:solidFill>
                              <a:srgbClr val="000001"/>
                            </a:solidFill>
                            <a:prstDash val="solid"/>
                            <a:headEnd type="none" w="med" len="med"/>
                            <a:tailEnd type="none" w="med" len="med"/>
                          </a:ln>
                          <a:effectLst/>
                        </wps:spPr>
                        <wps:bodyPr/>
                      </wps:wsp>
                      <wps:wsp>
                        <wps:cNvPr id="121" name="直接连接符 54371"/>
                        <wps:cNvCnPr/>
                        <wps:spPr>
                          <a:xfrm>
                            <a:off x="4705" y="4556"/>
                            <a:ext cx="0" cy="244"/>
                          </a:xfrm>
                          <a:prstGeom prst="line">
                            <a:avLst/>
                          </a:prstGeom>
                          <a:ln w="9525" cap="flat" cmpd="sng">
                            <a:solidFill>
                              <a:srgbClr val="000001"/>
                            </a:solidFill>
                            <a:prstDash val="solid"/>
                            <a:headEnd type="none" w="med" len="med"/>
                            <a:tailEnd type="none" w="med" len="med"/>
                          </a:ln>
                          <a:effectLst/>
                        </wps:spPr>
                        <wps:bodyPr/>
                      </wps:wsp>
                      <wps:wsp>
                        <wps:cNvPr id="122" name="直接连接符 54372"/>
                        <wps:cNvCnPr/>
                        <wps:spPr>
                          <a:xfrm>
                            <a:off x="5720" y="4556"/>
                            <a:ext cx="0" cy="244"/>
                          </a:xfrm>
                          <a:prstGeom prst="line">
                            <a:avLst/>
                          </a:prstGeom>
                          <a:ln w="9525" cap="flat" cmpd="sng">
                            <a:solidFill>
                              <a:srgbClr val="000001"/>
                            </a:solidFill>
                            <a:prstDash val="solid"/>
                            <a:headEnd type="none" w="med" len="med"/>
                            <a:tailEnd type="none" w="med" len="med"/>
                          </a:ln>
                          <a:effectLst/>
                        </wps:spPr>
                        <wps:bodyPr/>
                      </wps:wsp>
                      <wps:wsp>
                        <wps:cNvPr id="123" name="直接连接符 54373"/>
                        <wps:cNvCnPr/>
                        <wps:spPr>
                          <a:xfrm>
                            <a:off x="2675" y="4556"/>
                            <a:ext cx="0" cy="244"/>
                          </a:xfrm>
                          <a:prstGeom prst="line">
                            <a:avLst/>
                          </a:prstGeom>
                          <a:ln w="9525" cap="flat" cmpd="sng">
                            <a:solidFill>
                              <a:srgbClr val="000001"/>
                            </a:solidFill>
                            <a:prstDash val="solid"/>
                            <a:headEnd type="none" w="med" len="med"/>
                            <a:tailEnd type="none" w="med" len="med"/>
                          </a:ln>
                          <a:effectLst/>
                        </wps:spPr>
                        <wps:bodyPr/>
                      </wps:wsp>
                      <wps:wsp>
                        <wps:cNvPr id="124" name="直接连接符 54374"/>
                        <wps:cNvCnPr/>
                        <wps:spPr>
                          <a:xfrm>
                            <a:off x="7750" y="4556"/>
                            <a:ext cx="0" cy="244"/>
                          </a:xfrm>
                          <a:prstGeom prst="line">
                            <a:avLst/>
                          </a:prstGeom>
                          <a:ln w="9525" cap="flat" cmpd="sng">
                            <a:solidFill>
                              <a:srgbClr val="000001"/>
                            </a:solidFill>
                            <a:prstDash val="solid"/>
                            <a:headEnd type="none" w="med" len="med"/>
                            <a:tailEnd type="none" w="med" len="med"/>
                          </a:ln>
                          <a:effectLst/>
                        </wps:spPr>
                        <wps:bodyPr/>
                      </wps:wsp>
                      <wps:wsp>
                        <wps:cNvPr id="125" name="直接连接符 54375"/>
                        <wps:cNvCnPr/>
                        <wps:spPr>
                          <a:xfrm>
                            <a:off x="4703" y="4800"/>
                            <a:ext cx="0" cy="266"/>
                          </a:xfrm>
                          <a:prstGeom prst="line">
                            <a:avLst/>
                          </a:prstGeom>
                          <a:ln w="9525" cap="flat" cmpd="sng">
                            <a:solidFill>
                              <a:srgbClr val="000001"/>
                            </a:solidFill>
                            <a:prstDash val="solid"/>
                            <a:headEnd type="none" w="med" len="med"/>
                            <a:tailEnd type="none" w="med" len="med"/>
                          </a:ln>
                          <a:effectLst/>
                        </wps:spPr>
                        <wps:bodyPr/>
                      </wps:wsp>
                      <wps:wsp>
                        <wps:cNvPr id="126" name="直接连接符 54376"/>
                        <wps:cNvCnPr/>
                        <wps:spPr>
                          <a:xfrm>
                            <a:off x="4711" y="5511"/>
                            <a:ext cx="0" cy="266"/>
                          </a:xfrm>
                          <a:prstGeom prst="line">
                            <a:avLst/>
                          </a:prstGeom>
                          <a:ln w="9525" cap="flat" cmpd="sng">
                            <a:solidFill>
                              <a:srgbClr val="000001"/>
                            </a:solidFill>
                            <a:prstDash val="solid"/>
                            <a:headEnd type="none" w="med" len="med"/>
                            <a:tailEnd type="none" w="med" len="med"/>
                          </a:ln>
                          <a:effectLst/>
                        </wps:spPr>
                        <wps:bodyPr/>
                      </wps:wsp>
                      <wps:wsp>
                        <wps:cNvPr id="127" name="文本框 54378"/>
                        <wps:cNvSpPr txBox="1"/>
                        <wps:spPr>
                          <a:xfrm>
                            <a:off x="7496" y="2917"/>
                            <a:ext cx="566" cy="1645"/>
                          </a:xfrm>
                          <a:prstGeom prst="rect">
                            <a:avLst/>
                          </a:prstGeom>
                          <a:noFill/>
                          <a:ln w="9525" cap="flat" cmpd="sng">
                            <a:solidFill>
                              <a:srgbClr val="000001"/>
                            </a:solidFill>
                            <a:prstDash val="solid"/>
                            <a:round/>
                            <a:headEnd type="none" w="med" len="med"/>
                            <a:tailEnd type="none" w="med" len="med"/>
                          </a:ln>
                          <a:effectLst/>
                        </wps:spPr>
                        <wps:txbx>
                          <w:txbxContent>
                            <w:p w14:paraId="5C944F22">
                              <w:pPr>
                                <w:spacing w:line="240" w:lineRule="auto"/>
                                <w:ind w:firstLine="0" w:firstLineChars="0"/>
                                <w:jc w:val="center"/>
                                <w:rPr>
                                  <w:sz w:val="18"/>
                                  <w:szCs w:val="18"/>
                                </w:rPr>
                              </w:pPr>
                              <w:r>
                                <w:rPr>
                                  <w:rFonts w:hint="eastAsia"/>
                                  <w:sz w:val="18"/>
                                  <w:szCs w:val="18"/>
                                </w:rPr>
                                <w:t>试验室</w:t>
                              </w:r>
                            </w:p>
                          </w:txbxContent>
                        </wps:txbx>
                        <wps:bodyPr vert="eaVert" wrap="square" upright="1"/>
                      </wps:wsp>
                      <wps:wsp>
                        <wps:cNvPr id="139" name="文本框 54379"/>
                        <wps:cNvSpPr txBox="1"/>
                        <wps:spPr>
                          <a:xfrm>
                            <a:off x="1404" y="2916"/>
                            <a:ext cx="566" cy="1645"/>
                          </a:xfrm>
                          <a:prstGeom prst="rect">
                            <a:avLst/>
                          </a:prstGeom>
                          <a:noFill/>
                          <a:ln w="9525" cap="flat" cmpd="sng">
                            <a:solidFill>
                              <a:srgbClr val="000001"/>
                            </a:solidFill>
                            <a:prstDash val="solid"/>
                            <a:round/>
                            <a:headEnd type="none" w="med" len="med"/>
                            <a:tailEnd type="none" w="med" len="med"/>
                          </a:ln>
                          <a:effectLst/>
                        </wps:spPr>
                        <wps:txbx>
                          <w:txbxContent>
                            <w:p w14:paraId="3E7A4A3C">
                              <w:pPr>
                                <w:spacing w:line="240" w:lineRule="auto"/>
                                <w:ind w:firstLine="0" w:firstLineChars="0"/>
                                <w:jc w:val="center"/>
                                <w:rPr>
                                  <w:sz w:val="18"/>
                                  <w:szCs w:val="18"/>
                                </w:rPr>
                              </w:pPr>
                              <w:r>
                                <w:rPr>
                                  <w:rFonts w:hint="eastAsia"/>
                                  <w:sz w:val="18"/>
                                  <w:szCs w:val="18"/>
                                </w:rPr>
                                <w:t>工程部</w:t>
                              </w:r>
                            </w:p>
                          </w:txbxContent>
                        </wps:txbx>
                        <wps:bodyPr vert="eaVert" wrap="square" upright="1"/>
                      </wps:wsp>
                      <wps:wsp>
                        <wps:cNvPr id="140" name="文本框 54380"/>
                        <wps:cNvSpPr txBox="1"/>
                        <wps:spPr>
                          <a:xfrm>
                            <a:off x="2420" y="2919"/>
                            <a:ext cx="566" cy="1645"/>
                          </a:xfrm>
                          <a:prstGeom prst="rect">
                            <a:avLst/>
                          </a:prstGeom>
                          <a:noFill/>
                          <a:ln w="9525" cap="flat" cmpd="sng">
                            <a:solidFill>
                              <a:srgbClr val="000001"/>
                            </a:solidFill>
                            <a:prstDash val="solid"/>
                            <a:round/>
                            <a:headEnd type="none" w="med" len="med"/>
                            <a:tailEnd type="none" w="med" len="med"/>
                          </a:ln>
                          <a:effectLst/>
                        </wps:spPr>
                        <wps:txbx>
                          <w:txbxContent>
                            <w:p w14:paraId="3C2E9931">
                              <w:pPr>
                                <w:spacing w:line="240" w:lineRule="auto"/>
                                <w:ind w:firstLine="0" w:firstLineChars="0"/>
                                <w:jc w:val="center"/>
                                <w:rPr>
                                  <w:sz w:val="18"/>
                                  <w:szCs w:val="18"/>
                                </w:rPr>
                              </w:pPr>
                              <w:r>
                                <w:rPr>
                                  <w:rFonts w:hint="eastAsia"/>
                                  <w:sz w:val="18"/>
                                  <w:szCs w:val="18"/>
                                </w:rPr>
                                <w:t>安质部</w:t>
                              </w:r>
                            </w:p>
                          </w:txbxContent>
                        </wps:txbx>
                        <wps:bodyPr vert="eaVert" wrap="square" upright="1"/>
                      </wps:wsp>
                      <wps:wsp>
                        <wps:cNvPr id="141" name="文本框 54381"/>
                        <wps:cNvSpPr txBox="1"/>
                        <wps:spPr>
                          <a:xfrm>
                            <a:off x="3435" y="2920"/>
                            <a:ext cx="566" cy="1645"/>
                          </a:xfrm>
                          <a:prstGeom prst="rect">
                            <a:avLst/>
                          </a:prstGeom>
                          <a:noFill/>
                          <a:ln w="9525" cap="flat" cmpd="sng">
                            <a:solidFill>
                              <a:srgbClr val="000001"/>
                            </a:solidFill>
                            <a:prstDash val="solid"/>
                            <a:round/>
                            <a:headEnd type="none" w="med" len="med"/>
                            <a:tailEnd type="none" w="med" len="med"/>
                          </a:ln>
                          <a:effectLst/>
                        </wps:spPr>
                        <wps:txbx>
                          <w:txbxContent>
                            <w:p w14:paraId="3BD13B57">
                              <w:pPr>
                                <w:spacing w:line="240" w:lineRule="auto"/>
                                <w:ind w:firstLine="0" w:firstLineChars="0"/>
                                <w:jc w:val="center"/>
                                <w:rPr>
                                  <w:sz w:val="18"/>
                                  <w:szCs w:val="18"/>
                                </w:rPr>
                              </w:pPr>
                              <w:r>
                                <w:rPr>
                                  <w:rFonts w:hint="eastAsia"/>
                                  <w:sz w:val="18"/>
                                  <w:szCs w:val="18"/>
                                </w:rPr>
                                <w:t>商务法务部</w:t>
                              </w:r>
                            </w:p>
                          </w:txbxContent>
                        </wps:txbx>
                        <wps:bodyPr vert="eaVert" wrap="square" upright="1"/>
                      </wps:wsp>
                      <wps:wsp>
                        <wps:cNvPr id="142" name="文本框 54382"/>
                        <wps:cNvSpPr txBox="1"/>
                        <wps:spPr>
                          <a:xfrm>
                            <a:off x="4450" y="2921"/>
                            <a:ext cx="566" cy="1645"/>
                          </a:xfrm>
                          <a:prstGeom prst="rect">
                            <a:avLst/>
                          </a:prstGeom>
                          <a:noFill/>
                          <a:ln w="9525" cap="flat" cmpd="sng">
                            <a:solidFill>
                              <a:srgbClr val="000001"/>
                            </a:solidFill>
                            <a:prstDash val="solid"/>
                            <a:round/>
                            <a:headEnd type="none" w="med" len="med"/>
                            <a:tailEnd type="none" w="med" len="med"/>
                          </a:ln>
                          <a:effectLst/>
                        </wps:spPr>
                        <wps:txbx>
                          <w:txbxContent>
                            <w:p w14:paraId="41B71DF2">
                              <w:pPr>
                                <w:spacing w:line="240" w:lineRule="auto"/>
                                <w:ind w:firstLine="0" w:firstLineChars="0"/>
                                <w:jc w:val="center"/>
                                <w:rPr>
                                  <w:sz w:val="18"/>
                                  <w:szCs w:val="18"/>
                                </w:rPr>
                              </w:pPr>
                              <w:r>
                                <w:rPr>
                                  <w:rFonts w:hint="eastAsia"/>
                                  <w:sz w:val="18"/>
                                  <w:szCs w:val="18"/>
                                </w:rPr>
                                <w:t>财务部</w:t>
                              </w:r>
                            </w:p>
                          </w:txbxContent>
                        </wps:txbx>
                        <wps:bodyPr vert="eaVert" wrap="square" upright="1"/>
                      </wps:wsp>
                      <wps:wsp>
                        <wps:cNvPr id="143" name="文本框 54383"/>
                        <wps:cNvSpPr txBox="1"/>
                        <wps:spPr>
                          <a:xfrm>
                            <a:off x="5466" y="2922"/>
                            <a:ext cx="566" cy="1645"/>
                          </a:xfrm>
                          <a:prstGeom prst="rect">
                            <a:avLst/>
                          </a:prstGeom>
                          <a:noFill/>
                          <a:ln w="9525" cap="flat" cmpd="sng">
                            <a:solidFill>
                              <a:srgbClr val="000001"/>
                            </a:solidFill>
                            <a:prstDash val="solid"/>
                            <a:round/>
                            <a:headEnd type="none" w="med" len="med"/>
                            <a:tailEnd type="none" w="med" len="med"/>
                          </a:ln>
                          <a:effectLst/>
                        </wps:spPr>
                        <wps:txbx>
                          <w:txbxContent>
                            <w:p w14:paraId="330245D6">
                              <w:pPr>
                                <w:spacing w:line="240" w:lineRule="auto"/>
                                <w:ind w:firstLine="0" w:firstLineChars="0"/>
                                <w:jc w:val="center"/>
                                <w:rPr>
                                  <w:sz w:val="18"/>
                                  <w:szCs w:val="18"/>
                                </w:rPr>
                              </w:pPr>
                              <w:r>
                                <w:rPr>
                                  <w:rFonts w:hint="eastAsia"/>
                                  <w:sz w:val="18"/>
                                  <w:szCs w:val="18"/>
                                </w:rPr>
                                <w:t>物机部</w:t>
                              </w:r>
                            </w:p>
                          </w:txbxContent>
                        </wps:txbx>
                        <wps:bodyPr vert="eaVert" wrap="square" upright="1"/>
                      </wps:wsp>
                      <wps:wsp>
                        <wps:cNvPr id="144" name="文本框 54384"/>
                        <wps:cNvSpPr txBox="1"/>
                        <wps:spPr>
                          <a:xfrm>
                            <a:off x="6481" y="2923"/>
                            <a:ext cx="566" cy="1645"/>
                          </a:xfrm>
                          <a:prstGeom prst="rect">
                            <a:avLst/>
                          </a:prstGeom>
                          <a:noFill/>
                          <a:ln w="9525" cap="flat" cmpd="sng">
                            <a:solidFill>
                              <a:srgbClr val="000001"/>
                            </a:solidFill>
                            <a:prstDash val="solid"/>
                            <a:round/>
                            <a:headEnd type="none" w="med" len="med"/>
                            <a:tailEnd type="none" w="med" len="med"/>
                          </a:ln>
                          <a:effectLst/>
                        </wps:spPr>
                        <wps:txbx>
                          <w:txbxContent>
                            <w:p w14:paraId="5A54AEB2">
                              <w:pPr>
                                <w:spacing w:line="240" w:lineRule="auto"/>
                                <w:ind w:firstLine="0" w:firstLineChars="0"/>
                                <w:jc w:val="center"/>
                                <w:rPr>
                                  <w:sz w:val="18"/>
                                  <w:szCs w:val="18"/>
                                </w:rPr>
                              </w:pPr>
                              <w:r>
                                <w:rPr>
                                  <w:rFonts w:hint="eastAsia"/>
                                  <w:sz w:val="18"/>
                                  <w:szCs w:val="18"/>
                                </w:rPr>
                                <w:t>综合办公室</w:t>
                              </w:r>
                            </w:p>
                          </w:txbxContent>
                        </wps:txbx>
                        <wps:bodyPr vert="eaVert" wrap="square" upright="1"/>
                      </wps:wsp>
                      <wps:wsp>
                        <wps:cNvPr id="145" name="直接连接符 54385"/>
                        <wps:cNvCnPr/>
                        <wps:spPr>
                          <a:xfrm>
                            <a:off x="6772" y="2682"/>
                            <a:ext cx="0" cy="244"/>
                          </a:xfrm>
                          <a:prstGeom prst="line">
                            <a:avLst/>
                          </a:prstGeom>
                          <a:ln w="9525" cap="flat" cmpd="sng">
                            <a:solidFill>
                              <a:srgbClr val="000001"/>
                            </a:solidFill>
                            <a:prstDash val="solid"/>
                            <a:headEnd type="none" w="med" len="med"/>
                            <a:tailEnd type="none" w="med" len="med"/>
                          </a:ln>
                          <a:effectLst/>
                        </wps:spPr>
                        <wps:bodyPr/>
                      </wps:wsp>
                      <wps:wsp>
                        <wps:cNvPr id="146" name="直接连接符 54386"/>
                        <wps:cNvCnPr/>
                        <wps:spPr>
                          <a:xfrm>
                            <a:off x="6735" y="4556"/>
                            <a:ext cx="0" cy="244"/>
                          </a:xfrm>
                          <a:prstGeom prst="line">
                            <a:avLst/>
                          </a:prstGeom>
                          <a:ln w="9525" cap="flat" cmpd="sng">
                            <a:solidFill>
                              <a:srgbClr val="000001"/>
                            </a:solidFill>
                            <a:prstDash val="solid"/>
                            <a:headEnd type="none" w="med" len="med"/>
                            <a:tailEnd type="none" w="med" len="med"/>
                          </a:ln>
                          <a:effectLst/>
                        </wps:spPr>
                        <wps:bodyPr/>
                      </wps:wsp>
                      <wps:wsp>
                        <wps:cNvPr id="147" name="文本框 1313"/>
                        <wps:cNvSpPr txBox="1"/>
                        <wps:spPr>
                          <a:xfrm>
                            <a:off x="1404" y="1773"/>
                            <a:ext cx="2211" cy="453"/>
                          </a:xfrm>
                          <a:prstGeom prst="rect">
                            <a:avLst/>
                          </a:prstGeom>
                          <a:noFill/>
                          <a:ln w="9525" cap="flat" cmpd="sng">
                            <a:solidFill>
                              <a:srgbClr val="000001"/>
                            </a:solidFill>
                            <a:prstDash val="solid"/>
                            <a:round/>
                            <a:headEnd type="none" w="med" len="med"/>
                            <a:tailEnd type="none" w="med" len="med"/>
                          </a:ln>
                          <a:effectLst/>
                        </wps:spPr>
                        <wps:txbx>
                          <w:txbxContent>
                            <w:p w14:paraId="1BB3D71F">
                              <w:pPr>
                                <w:spacing w:line="240" w:lineRule="auto"/>
                                <w:ind w:firstLine="0" w:firstLineChars="0"/>
                                <w:jc w:val="center"/>
                                <w:rPr>
                                  <w:sz w:val="18"/>
                                  <w:szCs w:val="18"/>
                                </w:rPr>
                              </w:pPr>
                              <w:r>
                                <w:rPr>
                                  <w:rFonts w:hint="eastAsia"/>
                                  <w:sz w:val="18"/>
                                  <w:szCs w:val="18"/>
                                </w:rPr>
                                <w:t>副组长</w:t>
                              </w:r>
                              <w:r>
                                <w:rPr>
                                  <w:sz w:val="18"/>
                                  <w:szCs w:val="18"/>
                                </w:rPr>
                                <w:t>：</w:t>
                              </w:r>
                              <w:r>
                                <w:rPr>
                                  <w:rFonts w:hint="eastAsia"/>
                                  <w:sz w:val="18"/>
                                  <w:szCs w:val="18"/>
                                </w:rPr>
                                <w:t>项</w:t>
                              </w:r>
                              <w:r>
                                <w:rPr>
                                  <w:sz w:val="18"/>
                                  <w:szCs w:val="18"/>
                                </w:rPr>
                                <w:t>目</w:t>
                              </w:r>
                              <w:r>
                                <w:rPr>
                                  <w:rFonts w:hint="eastAsia"/>
                                  <w:sz w:val="18"/>
                                  <w:szCs w:val="18"/>
                                </w:rPr>
                                <w:t>副</w:t>
                              </w:r>
                              <w:r>
                                <w:rPr>
                                  <w:sz w:val="18"/>
                                  <w:szCs w:val="18"/>
                                </w:rPr>
                                <w:t>经理</w:t>
                              </w:r>
                            </w:p>
                          </w:txbxContent>
                        </wps:txbx>
                        <wps:bodyPr wrap="square" upright="1"/>
                      </wps:wsp>
                      <wps:wsp>
                        <wps:cNvPr id="148" name="文本框 54321"/>
                        <wps:cNvSpPr txBox="1"/>
                        <wps:spPr>
                          <a:xfrm>
                            <a:off x="5868" y="1750"/>
                            <a:ext cx="1984" cy="453"/>
                          </a:xfrm>
                          <a:prstGeom prst="rect">
                            <a:avLst/>
                          </a:prstGeom>
                          <a:noFill/>
                          <a:ln w="9525" cap="flat" cmpd="sng">
                            <a:solidFill>
                              <a:srgbClr val="000001"/>
                            </a:solidFill>
                            <a:prstDash val="solid"/>
                            <a:round/>
                            <a:headEnd type="none" w="med" len="med"/>
                            <a:tailEnd type="none" w="med" len="med"/>
                          </a:ln>
                          <a:effectLst/>
                        </wps:spPr>
                        <wps:txbx>
                          <w:txbxContent>
                            <w:p w14:paraId="73B6DCD8">
                              <w:pPr>
                                <w:spacing w:line="240" w:lineRule="auto"/>
                                <w:ind w:firstLine="0" w:firstLineChars="0"/>
                                <w:jc w:val="center"/>
                                <w:rPr>
                                  <w:sz w:val="18"/>
                                  <w:szCs w:val="18"/>
                                </w:rPr>
                              </w:pPr>
                              <w:r>
                                <w:rPr>
                                  <w:rFonts w:hint="eastAsia"/>
                                  <w:sz w:val="18"/>
                                  <w:szCs w:val="18"/>
                                </w:rPr>
                                <w:t>副组长</w:t>
                              </w:r>
                              <w:r>
                                <w:rPr>
                                  <w:sz w:val="18"/>
                                  <w:szCs w:val="18"/>
                                </w:rPr>
                                <w:t>：</w:t>
                              </w:r>
                              <w:r>
                                <w:rPr>
                                  <w:rFonts w:hint="eastAsia"/>
                                  <w:sz w:val="18"/>
                                  <w:szCs w:val="18"/>
                                </w:rPr>
                                <w:t>总工程师</w:t>
                              </w:r>
                            </w:p>
                          </w:txbxContent>
                        </wps:txbx>
                        <wps:bodyPr wrap="square" upright="1"/>
                      </wps:wsp>
                      <wps:wsp>
                        <wps:cNvPr id="149" name="直接连接符 54329"/>
                        <wps:cNvCnPr/>
                        <wps:spPr>
                          <a:xfrm>
                            <a:off x="2516" y="1527"/>
                            <a:ext cx="0" cy="244"/>
                          </a:xfrm>
                          <a:prstGeom prst="line">
                            <a:avLst/>
                          </a:prstGeom>
                          <a:ln w="9525" cap="flat" cmpd="sng">
                            <a:solidFill>
                              <a:srgbClr val="000001"/>
                            </a:solidFill>
                            <a:prstDash val="solid"/>
                            <a:headEnd type="none" w="med" len="med"/>
                            <a:tailEnd type="none" w="med" len="med"/>
                          </a:ln>
                          <a:effectLst/>
                        </wps:spPr>
                        <wps:bodyPr/>
                      </wps:wsp>
                      <wps:wsp>
                        <wps:cNvPr id="150" name="直接连接符 54334"/>
                        <wps:cNvCnPr/>
                        <wps:spPr>
                          <a:xfrm>
                            <a:off x="6883" y="2203"/>
                            <a:ext cx="0" cy="244"/>
                          </a:xfrm>
                          <a:prstGeom prst="line">
                            <a:avLst/>
                          </a:prstGeom>
                          <a:ln w="9525" cap="flat" cmpd="sng">
                            <a:solidFill>
                              <a:srgbClr val="000001"/>
                            </a:solidFill>
                            <a:prstDash val="solid"/>
                            <a:headEnd type="none" w="med" len="med"/>
                            <a:tailEnd type="none" w="med" len="med"/>
                          </a:ln>
                          <a:effectLst/>
                        </wps:spPr>
                        <wps:bodyPr/>
                      </wps:wsp>
                      <wps:wsp>
                        <wps:cNvPr id="151" name="直接连接符 54334"/>
                        <wps:cNvCnPr/>
                        <wps:spPr>
                          <a:xfrm>
                            <a:off x="2522" y="2226"/>
                            <a:ext cx="0" cy="244"/>
                          </a:xfrm>
                          <a:prstGeom prst="line">
                            <a:avLst/>
                          </a:prstGeom>
                          <a:ln w="9525" cap="flat" cmpd="sng">
                            <a:solidFill>
                              <a:srgbClr val="000001"/>
                            </a:solidFill>
                            <a:prstDash val="solid"/>
                            <a:headEnd type="none" w="med" len="med"/>
                            <a:tailEnd type="none" w="med" len="med"/>
                          </a:ln>
                          <a:effectLst/>
                        </wps:spPr>
                        <wps:bodyPr/>
                      </wps:wsp>
                    </wpg:wgp>
                  </a:graphicData>
                </a:graphic>
              </wp:inline>
            </w:drawing>
          </mc:Choice>
          <mc:Fallback>
            <w:pict>
              <v:group id="组合 2340" o:spid="_x0000_s1026" o:spt="203" style="height:285.65pt;width:355.2pt;" coordorigin="1404,169" coordsize="6658,6066" o:gfxdata="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NoDNlNYAAAAFAQAA&#10;DwAAAAAAAAABACAAAAAiAAAAZHJzL2Rvd25yZXYueG1sUEsBAhQAFAAAAAgAh07iQBLK3K5zBwAA&#10;YlcAAA4AAAAAAAAAAQAgAAAAJQEAAGRycy9lMm9Eb2MueG1sUEsFBgAAAAAGAAYAWQEAAAoLAAAA&#10;AA==&#10;">
                <o:lock v:ext="edit" rotation="t" aspectratio="f"/>
                <v:shape id="文本框 54317" o:spid="_x0000_s1026" o:spt="202" type="#_x0000_t202" style="position:absolute;left:3650;top:169;height:453;width:2146;" filled="f" stroked="t" coordsize="21600,21600" o:gfxdata="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dOVq5AAAA2wAA&#10;AA8AAAAAAAAAAQAgAAAAIgAAAGRycy9kb3ducmV2LnhtbFBLAQIUABQAAAAIAIdO4kAzLwWeOwAA&#10;ADkAAAAQAAAAAAAAAAEAIAAAAAgBAABkcnMvc2hhcGV4bWwueG1sUEsFBgAAAAAGAAYAWwEAALID&#10;AAAAAA==&#10;">
                  <v:fill on="f" focussize="0,0"/>
                  <v:stroke color="#000001" joinstyle="round"/>
                  <v:imagedata o:title=""/>
                  <o:lock v:ext="edit" aspectratio="f"/>
                  <v:textbox>
                    <w:txbxContent>
                      <w:p w14:paraId="34C4D6F7">
                        <w:pPr>
                          <w:spacing w:line="240" w:lineRule="auto"/>
                          <w:ind w:firstLine="0" w:firstLineChars="0"/>
                          <w:jc w:val="center"/>
                          <w:rPr>
                            <w:sz w:val="18"/>
                            <w:szCs w:val="18"/>
                          </w:rPr>
                        </w:pPr>
                        <w:r>
                          <w:rPr>
                            <w:rFonts w:hint="eastAsia"/>
                            <w:sz w:val="18"/>
                            <w:szCs w:val="18"/>
                          </w:rPr>
                          <w:t>质量管理</w:t>
                        </w:r>
                        <w:r>
                          <w:rPr>
                            <w:sz w:val="18"/>
                            <w:szCs w:val="18"/>
                          </w:rPr>
                          <w:t>领导小组</w:t>
                        </w:r>
                      </w:p>
                    </w:txbxContent>
                  </v:textbox>
                </v:shape>
                <v:shape id="文本框 54318" o:spid="_x0000_s1026" o:spt="202" type="#_x0000_t202" style="position:absolute;left:3636;top:821;height:453;width:2160;" filled="f" stroked="t" coordsize="21600,21600" o:gfxdata="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RnMG8AAAA&#10;2wAAAA8AAAAAAAAAAQAgAAAAIgAAAGRycy9kb3ducmV2LnhtbFBLAQIUABQAAAAIAIdO4kAzLwWe&#10;OwAAADkAAAAQAAAAAAAAAAEAIAAAAAsBAABkcnMvc2hhcGV4bWwueG1sUEsFBgAAAAAGAAYAWwEA&#10;ALUDAAAAAA==&#10;">
                  <v:fill on="f" focussize="0,0"/>
                  <v:stroke color="#000001" joinstyle="round"/>
                  <v:imagedata o:title=""/>
                  <o:lock v:ext="edit" aspectratio="f"/>
                  <v:textbox>
                    <w:txbxContent>
                      <w:p w14:paraId="4B9E1879">
                        <w:pPr>
                          <w:spacing w:line="240" w:lineRule="auto"/>
                          <w:ind w:firstLine="0" w:firstLineChars="0"/>
                          <w:jc w:val="center"/>
                          <w:rPr>
                            <w:sz w:val="18"/>
                            <w:szCs w:val="18"/>
                          </w:rPr>
                        </w:pPr>
                        <w:r>
                          <w:rPr>
                            <w:rFonts w:hint="eastAsia"/>
                            <w:sz w:val="18"/>
                            <w:szCs w:val="18"/>
                          </w:rPr>
                          <w:t>组长</w:t>
                        </w:r>
                        <w:r>
                          <w:rPr>
                            <w:sz w:val="18"/>
                            <w:szCs w:val="18"/>
                          </w:rPr>
                          <w:t>：</w:t>
                        </w:r>
                        <w:r>
                          <w:rPr>
                            <w:rFonts w:hint="eastAsia"/>
                            <w:sz w:val="18"/>
                            <w:szCs w:val="18"/>
                          </w:rPr>
                          <w:t>项目经理</w:t>
                        </w:r>
                      </w:p>
                    </w:txbxContent>
                  </v:textbox>
                </v:shape>
                <v:shape id="文本框 54323" o:spid="_x0000_s1026" o:spt="202" type="#_x0000_t202" style="position:absolute;left:2832;top:5058;height:454;width:3769;" filled="f" stroked="t" coordsize="21600,21600" o:gfxdata="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z5Fe7gAAADbAAAA&#10;DwAAAAAAAAABACAAAAAiAAAAZHJzL2Rvd25yZXYueG1sUEsBAhQAFAAAAAgAh07iQDMvBZ47AAAA&#10;OQAAABAAAAAAAAAAAQAgAAAABwEAAGRycy9zaGFwZXhtbC54bWxQSwUGAAAAAAYABgBbAQAAsQMA&#10;AAAA&#10;">
                  <v:fill on="f" focussize="0,0"/>
                  <v:stroke color="#000001" joinstyle="round"/>
                  <v:imagedata o:title=""/>
                  <o:lock v:ext="edit" aspectratio="f"/>
                  <v:textbox>
                    <w:txbxContent>
                      <w:p w14:paraId="0CF1F182">
                        <w:pPr>
                          <w:spacing w:line="240" w:lineRule="auto"/>
                          <w:ind w:firstLine="0" w:firstLineChars="0"/>
                          <w:jc w:val="center"/>
                          <w:rPr>
                            <w:sz w:val="18"/>
                            <w:szCs w:val="18"/>
                          </w:rPr>
                        </w:pPr>
                        <w:r>
                          <w:rPr>
                            <w:rFonts w:hint="eastAsia"/>
                            <w:sz w:val="18"/>
                            <w:szCs w:val="18"/>
                          </w:rPr>
                          <w:t>施工作业队质检工程师</w:t>
                        </w:r>
                      </w:p>
                    </w:txbxContent>
                  </v:textbox>
                </v:shape>
                <v:shape id="文本框 54324" o:spid="_x0000_s1026" o:spt="202" type="#_x0000_t202" style="position:absolute;left:2809;top:5781;height:454;width:3780;" filled="f" stroked="t" coordsize="21600,21600" o:gfxdata="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56Eq8AAAA&#10;2wAAAA8AAAAAAAAAAQAgAAAAIgAAAGRycy9kb3ducmV2LnhtbFBLAQIUABQAAAAIAIdO4kAzLwWe&#10;OwAAADkAAAAQAAAAAAAAAAEAIAAAAAsBAABkcnMvc2hhcGV4bWwueG1sUEsFBgAAAAAGAAYAWwEA&#10;ALUDAAAAAA==&#10;">
                  <v:fill on="f" focussize="0,0"/>
                  <v:stroke color="#000001" joinstyle="round"/>
                  <v:imagedata o:title=""/>
                  <o:lock v:ext="edit" aspectratio="f"/>
                  <v:textbox>
                    <w:txbxContent>
                      <w:p w14:paraId="57DCD40A">
                        <w:pPr>
                          <w:spacing w:line="240" w:lineRule="auto"/>
                          <w:ind w:firstLine="0" w:firstLineChars="0"/>
                          <w:jc w:val="center"/>
                          <w:rPr>
                            <w:sz w:val="18"/>
                            <w:szCs w:val="18"/>
                          </w:rPr>
                        </w:pPr>
                        <w:r>
                          <w:rPr>
                            <w:rFonts w:hint="eastAsia"/>
                            <w:sz w:val="18"/>
                            <w:szCs w:val="18"/>
                          </w:rPr>
                          <w:t>班组：班组长</w:t>
                        </w:r>
                        <w:r>
                          <w:rPr>
                            <w:sz w:val="18"/>
                            <w:szCs w:val="18"/>
                          </w:rPr>
                          <w:t>、</w:t>
                        </w:r>
                        <w:r>
                          <w:rPr>
                            <w:rFonts w:hint="eastAsia"/>
                            <w:sz w:val="18"/>
                            <w:szCs w:val="18"/>
                          </w:rPr>
                          <w:t>质</w:t>
                        </w:r>
                        <w:r>
                          <w:rPr>
                            <w:sz w:val="18"/>
                            <w:szCs w:val="18"/>
                          </w:rPr>
                          <w:t>检员、</w:t>
                        </w:r>
                        <w:r>
                          <w:rPr>
                            <w:rFonts w:hint="eastAsia"/>
                            <w:sz w:val="18"/>
                            <w:szCs w:val="18"/>
                          </w:rPr>
                          <w:t>兼职质检员</w:t>
                        </w:r>
                      </w:p>
                      <w:p w14:paraId="4DBF6D0E">
                        <w:pPr>
                          <w:spacing w:line="240" w:lineRule="auto"/>
                          <w:ind w:firstLine="0" w:firstLineChars="0"/>
                          <w:jc w:val="center"/>
                          <w:rPr>
                            <w:sz w:val="18"/>
                            <w:szCs w:val="18"/>
                          </w:rPr>
                        </w:pPr>
                      </w:p>
                    </w:txbxContent>
                  </v:textbox>
                </v:shape>
                <v:line id="直接连接符 54326" o:spid="_x0000_s1026" o:spt="20" style="position:absolute;left:4723;top:622;height:198;width:0;" filled="f" stroked="t" coordsize="21600,21600" o:gfxdata="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0lCtvQAA&#10;ANs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54327" o:spid="_x0000_s1026" o:spt="20" style="position:absolute;left:2516;top:1527;height:0;width:4367;" filled="f" stroked="t" coordsize="21600,21600" o:gfxdata="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XrqT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54328" o:spid="_x0000_s1026" o:spt="20" style="position:absolute;left:4709;top:1274;height:245;width:0;" filled="f" stroked="t" coordsize="21600,21600" o:gfxdata="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IfCL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30" o:spid="_x0000_s1026" o:spt="20" style="position:absolute;left:6883;top:1531;height:244;width:0;" filled="f" stroked="t" coordsize="21600,21600" o:gfxdata="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u+5+5AAAA2wAA&#10;AA8AAAAAAAAAAQAgAAAAIgAAAGRycy9kb3ducmV2LnhtbFBLAQIUABQAAAAIAIdO4kAzLwWeOwAA&#10;ADkAAAAQAAAAAAAAAAEAIAAAAAgBAABkcnMvc2hhcGV4bWwueG1sUEsFBgAAAAAGAAYAWwEAALID&#10;AAAAAA==&#10;">
                  <v:fill on="f" focussize="0,0"/>
                  <v:stroke color="#000001" joinstyle="round"/>
                  <v:imagedata o:title=""/>
                  <o:lock v:ext="edit" aspectratio="f"/>
                </v:line>
                <v:line id="直接连接符 54331" o:spid="_x0000_s1026" o:spt="20" style="position:absolute;left:1704;top:2676;height:0;width:6044;" filled="f" stroked="t" coordsize="21600,21600" o:gfxdata="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CBf7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32" o:spid="_x0000_s1026" o:spt="20" style="position:absolute;left:2516;top:2470;height:0;width:4367;" filled="f" stroked="t" coordsize="21600,21600" o:gfxdata="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2vVAG2AAAA2wAAAA8A&#10;AAAAAAAAAQAgAAAAIgAAAGRycy9kb3ducmV2LnhtbFBLAQIUABQAAAAIAIdO4kAzLwWeOwAAADkA&#10;AAAQAAAAAAAAAAEAIAAAAAUBAABkcnMvc2hhcGV4bWwueG1sUEsFBgAAAAAGAAYAWwEAAK8DAAAA&#10;AA==&#10;">
                  <v:fill on="f" focussize="0,0"/>
                  <v:stroke color="#000001" joinstyle="round"/>
                  <v:imagedata o:title=""/>
                  <o:lock v:ext="edit" aspectratio="f"/>
                </v:line>
                <v:line id="直接连接符 54361" o:spid="_x0000_s1026" o:spt="20" style="position:absolute;left:1704;top:2676;height:244;width:0;" filled="f" stroked="t" coordsize="21600,21600" o:gfxdata="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wk5L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接连接符 54362" o:spid="_x0000_s1026" o:spt="20" style="position:absolute;left:3746;top:2669;height:244;width:0;" filled="f" stroked="t" coordsize="21600,21600" o:gfxdata="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W8kL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63" o:spid="_x0000_s1026" o:spt="20" style="position:absolute;left:4720;top:2470;height:456;width:0;" filled="f" stroked="t" coordsize="21600,21600" o:gfxdata="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kZC7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64" o:spid="_x0000_s1026" o:spt="20" style="position:absolute;left:5782;top:2669;height:244;width:0;" filled="f" stroked="t" coordsize="21600,21600" o:gfxdata="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7h3y5AAAA3AAA&#10;AA8AAAAAAAAAAQAgAAAAIgAAAGRycy9kb3ducmV2LnhtbFBLAQIUABQAAAAIAIdO4kAzLwWeOwAA&#10;ADkAAAAQAAAAAAAAAAEAIAAAAAgBAABkcnMvc2hhcGV4bWwueG1sUEsFBgAAAAAGAAYAWwEAALID&#10;AAAAAA==&#10;">
                  <v:fill on="f" focussize="0,0"/>
                  <v:stroke color="#000001" joinstyle="round"/>
                  <v:imagedata o:title=""/>
                  <o:lock v:ext="edit" aspectratio="f"/>
                </v:line>
                <v:line id="直接连接符 54365" o:spid="_x0000_s1026" o:spt="20" style="position:absolute;left:2704;top:2682;height:244;width:0;" filled="f" stroked="t" coordsize="21600,21600" o:gfxdata="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fCP1r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接连接符 54366" o:spid="_x0000_s1026" o:spt="20" style="position:absolute;left:7748;top:2676;height:244;width:0;" filled="f" stroked="t" coordsize="21600,21600" o:gfxdata="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IhGh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line id="直接连接符 54367" o:spid="_x0000_s1026" o:spt="20" style="position:absolute;left:1651;top:4793;height:0;width:6106;" filled="f" stroked="t" coordsize="21600,21600" o:gfxdata="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m60Or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接连接符 54369" o:spid="_x0000_s1026" o:spt="20" style="position:absolute;left:1659;top:4556;height:244;width:0;" filled="f" stroked="t" coordsize="21600,21600" o:gfxdata="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xIEi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直接连接符 54370" o:spid="_x0000_s1026" o:spt="20" style="position:absolute;left:3690;top:4556;height:232;width:0;" filled="f" stroked="t" coordsize="21600,21600" o:gfxdata="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L2F07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接连接符 54371" o:spid="_x0000_s1026" o:spt="20" style="position:absolute;left:4705;top:4556;height:244;width:0;" filled="f" stroked="t" coordsize="21600,21600" o:gfxdata="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p0NougAAANwA&#10;AAAPAAAAAAAAAAEAIAAAACIAAABkcnMvZG93bnJldi54bWxQSwECFAAUAAAACACHTuJAMy8FnjsA&#10;AAA5AAAAEAAAAAAAAAABACAAAAAJAQAAZHJzL3NoYXBleG1sLnhtbFBLBQYAAAAABgAGAFsBAACz&#10;AwAAAAA=&#10;">
                  <v:fill on="f" focussize="0,0"/>
                  <v:stroke color="#000001" joinstyle="round"/>
                  <v:imagedata o:title=""/>
                  <o:lock v:ext="edit" aspectratio="f"/>
                </v:line>
                <v:line id="直接连接符 54372" o:spid="_x0000_s1026" o:spt="20" style="position:absolute;left:5720;top:4556;height:244;width:0;" filled="f" stroked="t" coordsize="21600,21600" o:gfxdata="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dd0f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line id="直接连接符 54373" o:spid="_x0000_s1026" o:spt="20" style="position:absolute;left:2675;top:4556;height:244;width:0;" filled="f" stroked="t" coordsize="21600,21600" o:gfxdata="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OXiEugAAANwA&#10;AAAPAAAAAAAAAAEAIAAAACIAAABkcnMvZG93bnJldi54bWxQSwECFAAUAAAACACHTuJAMy8FnjsA&#10;AAA5AAAAEAAAAAAAAAABACAAAAAJAQAAZHJzL3NoYXBleG1sLnhtbFBLBQYAAAAABgAGAFsBAACz&#10;AwAAAAA=&#10;">
                  <v:fill on="f" focussize="0,0"/>
                  <v:stroke color="#000001" joinstyle="round"/>
                  <v:imagedata o:title=""/>
                  <o:lock v:ext="edit" aspectratio="f"/>
                </v:line>
                <v:line id="直接连接符 54374" o:spid="_x0000_s1026" o:spt="20" style="position:absolute;left:7750;top:4556;height:244;width:0;" filled="f" stroked="t" coordsize="21600,21600" o:gfxdata="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Dg8L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75" o:spid="_x0000_s1026" o:spt="20" style="position:absolute;left:4703;top:4800;height:266;width:0;" filled="f" stroked="t" coordsize="21600,21600" o:gfxdata="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xFa7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76" o:spid="_x0000_s1026" o:spt="20" style="position:absolute;left:4711;top:5511;height:266;width:0;" filled="f" stroked="t" coordsize="21600,21600" o:gfxdata="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Ttsc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shape id="文本框 54378" o:spid="_x0000_s1026" o:spt="202" type="#_x0000_t202" style="position:absolute;left:7496;top:2917;height:1645;width:566;" filled="f" stroked="t" coordsize="21600,21600" o:gfxdata="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eehW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textbox style="layout-flow:vertical-ideographic;">
                    <w:txbxContent>
                      <w:p w14:paraId="5C944F22">
                        <w:pPr>
                          <w:spacing w:line="240" w:lineRule="auto"/>
                          <w:ind w:firstLine="0" w:firstLineChars="0"/>
                          <w:jc w:val="center"/>
                          <w:rPr>
                            <w:sz w:val="18"/>
                            <w:szCs w:val="18"/>
                          </w:rPr>
                        </w:pPr>
                        <w:r>
                          <w:rPr>
                            <w:rFonts w:hint="eastAsia"/>
                            <w:sz w:val="18"/>
                            <w:szCs w:val="18"/>
                          </w:rPr>
                          <w:t>试验室</w:t>
                        </w:r>
                      </w:p>
                    </w:txbxContent>
                  </v:textbox>
                </v:shape>
                <v:shape id="文本框 54379" o:spid="_x0000_s1026" o:spt="202" type="#_x0000_t202" style="position:absolute;left:1404;top:2916;height:1645;width:566;" filled="f" stroked="t" coordsize="21600,21600" o:gfxdata="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U3SG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textbox style="layout-flow:vertical-ideographic;">
                    <w:txbxContent>
                      <w:p w14:paraId="3E7A4A3C">
                        <w:pPr>
                          <w:spacing w:line="240" w:lineRule="auto"/>
                          <w:ind w:firstLine="0" w:firstLineChars="0"/>
                          <w:jc w:val="center"/>
                          <w:rPr>
                            <w:sz w:val="18"/>
                            <w:szCs w:val="18"/>
                          </w:rPr>
                        </w:pPr>
                        <w:r>
                          <w:rPr>
                            <w:rFonts w:hint="eastAsia"/>
                            <w:sz w:val="18"/>
                            <w:szCs w:val="18"/>
                          </w:rPr>
                          <w:t>工程部</w:t>
                        </w:r>
                      </w:p>
                    </w:txbxContent>
                  </v:textbox>
                </v:shape>
                <v:shape id="文本框 54380" o:spid="_x0000_s1026" o:spt="202" type="#_x0000_t202" style="position:absolute;left:2420;top:2919;height:1645;width:566;" filled="f" stroked="t" coordsize="21600,21600" o:gfxdata="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oB8G/&#10;AAAA3AAAAA8AAAAAAAAAAQAgAAAAIgAAAGRycy9kb3ducmV2LnhtbFBLAQIUABQAAAAIAIdO4kAz&#10;LwWeOwAAADkAAAAQAAAAAAAAAAEAIAAAAA4BAABkcnMvc2hhcGV4bWwueG1sUEsFBgAAAAAGAAYA&#10;WwEAALgDAAAAAA==&#10;">
                  <v:fill on="f" focussize="0,0"/>
                  <v:stroke color="#000001" joinstyle="round"/>
                  <v:imagedata o:title=""/>
                  <o:lock v:ext="edit" aspectratio="f"/>
                  <v:textbox style="layout-flow:vertical-ideographic;">
                    <w:txbxContent>
                      <w:p w14:paraId="3C2E9931">
                        <w:pPr>
                          <w:spacing w:line="240" w:lineRule="auto"/>
                          <w:ind w:firstLine="0" w:firstLineChars="0"/>
                          <w:jc w:val="center"/>
                          <w:rPr>
                            <w:sz w:val="18"/>
                            <w:szCs w:val="18"/>
                          </w:rPr>
                        </w:pPr>
                        <w:r>
                          <w:rPr>
                            <w:rFonts w:hint="eastAsia"/>
                            <w:sz w:val="18"/>
                            <w:szCs w:val="18"/>
                          </w:rPr>
                          <w:t>安质部</w:t>
                        </w:r>
                      </w:p>
                    </w:txbxContent>
                  </v:textbox>
                </v:shape>
                <v:shape id="文本框 54381" o:spid="_x0000_s1026" o:spt="202" type="#_x0000_t202" style="position:absolute;left:3435;top:2920;height:1645;width:566;" filled="f" stroked="t" coordsize="21600,21600" o:gfxdata="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kolq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textbox style="layout-flow:vertical-ideographic;">
                    <w:txbxContent>
                      <w:p w14:paraId="3BD13B57">
                        <w:pPr>
                          <w:spacing w:line="240" w:lineRule="auto"/>
                          <w:ind w:firstLine="0" w:firstLineChars="0"/>
                          <w:jc w:val="center"/>
                          <w:rPr>
                            <w:sz w:val="18"/>
                            <w:szCs w:val="18"/>
                          </w:rPr>
                        </w:pPr>
                        <w:r>
                          <w:rPr>
                            <w:rFonts w:hint="eastAsia"/>
                            <w:sz w:val="18"/>
                            <w:szCs w:val="18"/>
                          </w:rPr>
                          <w:t>商务法务部</w:t>
                        </w:r>
                      </w:p>
                    </w:txbxContent>
                  </v:textbox>
                </v:shape>
                <v:shape id="文本框 54382" o:spid="_x0000_s1026" o:spt="202" type="#_x0000_t202" style="position:absolute;left:4450;top:2921;height:1645;width:566;" filled="f" stroked="t" coordsize="21600,21600" o:gfxdata="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2PC2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textbox style="layout-flow:vertical-ideographic;">
                    <w:txbxContent>
                      <w:p w14:paraId="41B71DF2">
                        <w:pPr>
                          <w:spacing w:line="240" w:lineRule="auto"/>
                          <w:ind w:firstLine="0" w:firstLineChars="0"/>
                          <w:jc w:val="center"/>
                          <w:rPr>
                            <w:sz w:val="18"/>
                            <w:szCs w:val="18"/>
                          </w:rPr>
                        </w:pPr>
                        <w:r>
                          <w:rPr>
                            <w:rFonts w:hint="eastAsia"/>
                            <w:sz w:val="18"/>
                            <w:szCs w:val="18"/>
                          </w:rPr>
                          <w:t>财务部</w:t>
                        </w:r>
                      </w:p>
                    </w:txbxContent>
                  </v:textbox>
                </v:shape>
                <v:shape id="文本框 54383" o:spid="_x0000_s1026" o:spt="202" type="#_x0000_t202" style="position:absolute;left:5466;top:2922;height:1645;width:566;" filled="f" stroked="t" coordsize="21600,21600" o:gfxdata="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pm2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textbox style="layout-flow:vertical-ideographic;">
                    <w:txbxContent>
                      <w:p w14:paraId="330245D6">
                        <w:pPr>
                          <w:spacing w:line="240" w:lineRule="auto"/>
                          <w:ind w:firstLine="0" w:firstLineChars="0"/>
                          <w:jc w:val="center"/>
                          <w:rPr>
                            <w:sz w:val="18"/>
                            <w:szCs w:val="18"/>
                          </w:rPr>
                        </w:pPr>
                        <w:r>
                          <w:rPr>
                            <w:rFonts w:hint="eastAsia"/>
                            <w:sz w:val="18"/>
                            <w:szCs w:val="18"/>
                          </w:rPr>
                          <w:t>物机部</w:t>
                        </w:r>
                      </w:p>
                    </w:txbxContent>
                  </v:textbox>
                </v:shape>
                <v:shape id="文本框 54384" o:spid="_x0000_s1026" o:spt="202" type="#_x0000_t202" style="position:absolute;left:6481;top:2923;height:1645;width:566;" filled="f" stroked="t" coordsize="21600,21600" o:gfxdata="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AcK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textbox style="layout-flow:vertical-ideographic;">
                    <w:txbxContent>
                      <w:p w14:paraId="5A54AEB2">
                        <w:pPr>
                          <w:spacing w:line="240" w:lineRule="auto"/>
                          <w:ind w:firstLine="0" w:firstLineChars="0"/>
                          <w:jc w:val="center"/>
                          <w:rPr>
                            <w:sz w:val="18"/>
                            <w:szCs w:val="18"/>
                          </w:rPr>
                        </w:pPr>
                        <w:r>
                          <w:rPr>
                            <w:rFonts w:hint="eastAsia"/>
                            <w:sz w:val="18"/>
                            <w:szCs w:val="18"/>
                          </w:rPr>
                          <w:t>综合办公室</w:t>
                        </w:r>
                      </w:p>
                    </w:txbxContent>
                  </v:textbox>
                </v:shape>
                <v:line id="直接连接符 54385" o:spid="_x0000_s1026" o:spt="20" style="position:absolute;left:6772;top:2682;height:244;width:0;" filled="f" stroked="t" coordsize="21600,21600" o:gfxdata="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Ogy7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86" o:spid="_x0000_s1026" o:spt="20" style="position:absolute;left:6735;top:4556;height:244;width:0;" filled="f" stroked="t" coordsize="21600,21600" o:gfxdata="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kT68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shape id="文本框 1313" o:spid="_x0000_s1026" o:spt="202" type="#_x0000_t202" style="position:absolute;left:1404;top:1773;height:453;width:2211;" filled="f" stroked="t" coordsize="21600,21600" o:gfxdata="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XhS7sAAADc&#10;AAAADwAAAAAAAAABACAAAAAiAAAAZHJzL2Rvd25yZXYueG1sUEsBAhQAFAAAAAgAh07iQDMvBZ47&#10;AAAAOQAAABAAAAAAAAAAAQAgAAAACgEAAGRycy9zaGFwZXhtbC54bWxQSwUGAAAAAAYABgBbAQAA&#10;tAMAAAAA&#10;">
                  <v:fill on="f" focussize="0,0"/>
                  <v:stroke color="#000001" joinstyle="round"/>
                  <v:imagedata o:title=""/>
                  <o:lock v:ext="edit" aspectratio="f"/>
                  <v:textbox>
                    <w:txbxContent>
                      <w:p w14:paraId="1BB3D71F">
                        <w:pPr>
                          <w:spacing w:line="240" w:lineRule="auto"/>
                          <w:ind w:firstLine="0" w:firstLineChars="0"/>
                          <w:jc w:val="center"/>
                          <w:rPr>
                            <w:sz w:val="18"/>
                            <w:szCs w:val="18"/>
                          </w:rPr>
                        </w:pPr>
                        <w:r>
                          <w:rPr>
                            <w:rFonts w:hint="eastAsia"/>
                            <w:sz w:val="18"/>
                            <w:szCs w:val="18"/>
                          </w:rPr>
                          <w:t>副组长</w:t>
                        </w:r>
                        <w:r>
                          <w:rPr>
                            <w:sz w:val="18"/>
                            <w:szCs w:val="18"/>
                          </w:rPr>
                          <w:t>：</w:t>
                        </w:r>
                        <w:r>
                          <w:rPr>
                            <w:rFonts w:hint="eastAsia"/>
                            <w:sz w:val="18"/>
                            <w:szCs w:val="18"/>
                          </w:rPr>
                          <w:t>项</w:t>
                        </w:r>
                        <w:r>
                          <w:rPr>
                            <w:sz w:val="18"/>
                            <w:szCs w:val="18"/>
                          </w:rPr>
                          <w:t>目</w:t>
                        </w:r>
                        <w:r>
                          <w:rPr>
                            <w:rFonts w:hint="eastAsia"/>
                            <w:sz w:val="18"/>
                            <w:szCs w:val="18"/>
                          </w:rPr>
                          <w:t>副</w:t>
                        </w:r>
                        <w:r>
                          <w:rPr>
                            <w:sz w:val="18"/>
                            <w:szCs w:val="18"/>
                          </w:rPr>
                          <w:t>经理</w:t>
                        </w:r>
                      </w:p>
                    </w:txbxContent>
                  </v:textbox>
                </v:shape>
                <v:shape id="文本框 54321" o:spid="_x0000_s1026" o:spt="202" type="#_x0000_t202" style="position:absolute;left:5868;top:1750;height:453;width:1984;" filled="f" stroked="t" coordsize="21600,21600" o:gfxdata="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nU5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textbox>
                    <w:txbxContent>
                      <w:p w14:paraId="73B6DCD8">
                        <w:pPr>
                          <w:spacing w:line="240" w:lineRule="auto"/>
                          <w:ind w:firstLine="0" w:firstLineChars="0"/>
                          <w:jc w:val="center"/>
                          <w:rPr>
                            <w:sz w:val="18"/>
                            <w:szCs w:val="18"/>
                          </w:rPr>
                        </w:pPr>
                        <w:r>
                          <w:rPr>
                            <w:rFonts w:hint="eastAsia"/>
                            <w:sz w:val="18"/>
                            <w:szCs w:val="18"/>
                          </w:rPr>
                          <w:t>副组长</w:t>
                        </w:r>
                        <w:r>
                          <w:rPr>
                            <w:sz w:val="18"/>
                            <w:szCs w:val="18"/>
                          </w:rPr>
                          <w:t>：</w:t>
                        </w:r>
                        <w:r>
                          <w:rPr>
                            <w:rFonts w:hint="eastAsia"/>
                            <w:sz w:val="18"/>
                            <w:szCs w:val="18"/>
                          </w:rPr>
                          <w:t>总工程师</w:t>
                        </w:r>
                      </w:p>
                    </w:txbxContent>
                  </v:textbox>
                </v:shape>
                <v:line id="直接连接符 54329" o:spid="_x0000_s1026" o:spt="20" style="position:absolute;left:2516;top:1527;height:244;width:0;" filled="f" stroked="t" coordsize="21600,21600" o:gfxdata="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6qzrsAAADc&#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54334" o:spid="_x0000_s1026" o:spt="20" style="position:absolute;left:6883;top:2203;height:244;width:0;" filled="f" stroked="t" coordsize="21600,21600" o:gfxdata="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ZWO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54334" o:spid="_x0000_s1026" o:spt="20" style="position:absolute;left:2522;top:2226;height:244;width:0;" filled="f" stroked="t" coordsize="21600,21600" o:gfxdata="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KEwFb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w10:wrap type="none"/>
                <w10:anchorlock/>
              </v:group>
            </w:pict>
          </mc:Fallback>
        </mc:AlternateContent>
      </w:r>
    </w:p>
    <w:p w14:paraId="17335428">
      <w:pPr>
        <w:pStyle w:val="273"/>
        <w:outlineLvl w:val="9"/>
        <w:rPr>
          <w:kern w:val="0"/>
        </w:rPr>
      </w:pPr>
      <w:r>
        <w:t xml:space="preserve">图 </w:t>
      </w:r>
      <w:r>
        <w:fldChar w:fldCharType="begin"/>
      </w:r>
      <w:r>
        <w:instrText xml:space="preserve"> STYLEREF 2 \s </w:instrText>
      </w:r>
      <w:r>
        <w:fldChar w:fldCharType="separate"/>
      </w:r>
      <w:r>
        <w:t>5.1</w:t>
      </w:r>
      <w:r>
        <w:fldChar w:fldCharType="end"/>
      </w:r>
      <w:r>
        <w:t>-</w:t>
      </w:r>
      <w:r>
        <w:fldChar w:fldCharType="begin"/>
      </w:r>
      <w:r>
        <w:instrText xml:space="preserve"> SEQ 图 \* ARABIC \s 2 </w:instrText>
      </w:r>
      <w:r>
        <w:fldChar w:fldCharType="separate"/>
      </w:r>
      <w:r>
        <w:t>1</w:t>
      </w:r>
      <w:r>
        <w:fldChar w:fldCharType="end"/>
      </w:r>
      <w:r>
        <w:rPr>
          <w:kern w:val="0"/>
        </w:rPr>
        <w:t>质量管理组织机构图</w:t>
      </w:r>
    </w:p>
    <w:p w14:paraId="27303E8D">
      <w:pPr>
        <w:ind w:firstLine="480"/>
        <w:rPr>
          <w:szCs w:val="24"/>
        </w:rPr>
      </w:pPr>
      <w:r>
        <w:rPr>
          <w:szCs w:val="24"/>
        </w:rPr>
        <w:t>2、项目部设立专门的工程质量监督管理机构（质量部），配齐专职质检工程师。直接从事施工生产的基层作业班组，配备内部质检人员（质检员），形成工程质量的监控网络。项目部要对专（兼）职质量监督检查人员进行职业技能培训，取得相应资格，做到持证上岗。</w:t>
      </w:r>
    </w:p>
    <w:p w14:paraId="00DC6DA9">
      <w:pPr>
        <w:ind w:firstLine="480"/>
      </w:pPr>
      <w:r>
        <w:t>3、项目部工程质量监督管理机构和人员应保持相对稳定，以保持质量监督管理工作的连续有效。确需变动时，应征得项目有关方的同意。</w:t>
      </w:r>
    </w:p>
    <w:p w14:paraId="236795FB">
      <w:pPr>
        <w:pStyle w:val="5"/>
        <w:numPr>
          <w:ilvl w:val="2"/>
          <w:numId w:val="15"/>
        </w:numPr>
        <w:tabs>
          <w:tab w:val="left" w:pos="0"/>
          <w:tab w:val="clear" w:pos="1260"/>
        </w:tabs>
        <w:ind w:firstLineChars="0"/>
      </w:pPr>
      <w:r>
        <w:t>质量通病及质量通病预防</w:t>
      </w:r>
    </w:p>
    <w:p w14:paraId="57F190C1">
      <w:pPr>
        <w:pStyle w:val="273"/>
        <w:outlineLvl w:val="9"/>
      </w:pPr>
      <w:r>
        <w:t>表</w:t>
      </w:r>
      <w:r>
        <w:fldChar w:fldCharType="begin"/>
      </w:r>
      <w:r>
        <w:instrText xml:space="preserve"> STYLEREF 2 \s </w:instrText>
      </w:r>
      <w:r>
        <w:fldChar w:fldCharType="separate"/>
      </w:r>
      <w:r>
        <w:t>5.1</w:t>
      </w:r>
      <w:r>
        <w:fldChar w:fldCharType="end"/>
      </w:r>
      <w:r>
        <w:noBreakHyphen/>
      </w:r>
      <w:r>
        <w:fldChar w:fldCharType="begin"/>
      </w:r>
      <w:r>
        <w:instrText xml:space="preserve"> SEQ 表 \* ARABIC \s 2 </w:instrText>
      </w:r>
      <w:r>
        <w:fldChar w:fldCharType="separate"/>
      </w:r>
      <w:r>
        <w:t>1</w:t>
      </w:r>
      <w:r>
        <w:fldChar w:fldCharType="end"/>
      </w:r>
      <w:r>
        <w:t xml:space="preserve">  塔机安装质量通病预防措施</w:t>
      </w:r>
    </w:p>
    <w:tbl>
      <w:tblPr>
        <w:tblStyle w:val="72"/>
        <w:tblW w:w="5000" w:type="pct"/>
        <w:jc w:val="center"/>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Layout w:type="autofit"/>
        <w:tblCellMar>
          <w:top w:w="108" w:type="dxa"/>
          <w:left w:w="108" w:type="dxa"/>
          <w:bottom w:w="108" w:type="dxa"/>
          <w:right w:w="108" w:type="dxa"/>
        </w:tblCellMar>
      </w:tblPr>
      <w:tblGrid>
        <w:gridCol w:w="736"/>
        <w:gridCol w:w="3858"/>
        <w:gridCol w:w="4694"/>
      </w:tblGrid>
      <w:tr w14:paraId="22EF86E1">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tblHeader/>
          <w:jc w:val="center"/>
        </w:trPr>
        <w:tc>
          <w:tcPr>
            <w:tcW w:w="396" w:type="pct"/>
            <w:vAlign w:val="center"/>
          </w:tcPr>
          <w:p w14:paraId="694B27E5">
            <w:pPr>
              <w:ind w:firstLine="0" w:firstLineChars="0"/>
              <w:jc w:val="center"/>
              <w:rPr>
                <w:sz w:val="21"/>
                <w:szCs w:val="21"/>
              </w:rPr>
            </w:pPr>
            <w:r>
              <w:rPr>
                <w:sz w:val="21"/>
                <w:szCs w:val="21"/>
              </w:rPr>
              <w:t>序号</w:t>
            </w:r>
          </w:p>
        </w:tc>
        <w:tc>
          <w:tcPr>
            <w:tcW w:w="2076" w:type="pct"/>
            <w:vAlign w:val="center"/>
          </w:tcPr>
          <w:p w14:paraId="03467461">
            <w:pPr>
              <w:ind w:firstLine="0" w:firstLineChars="0"/>
              <w:jc w:val="center"/>
              <w:rPr>
                <w:sz w:val="21"/>
                <w:szCs w:val="21"/>
              </w:rPr>
            </w:pPr>
            <w:r>
              <w:rPr>
                <w:sz w:val="21"/>
                <w:szCs w:val="21"/>
              </w:rPr>
              <w:t>质量通病</w:t>
            </w:r>
          </w:p>
        </w:tc>
        <w:tc>
          <w:tcPr>
            <w:tcW w:w="2526" w:type="pct"/>
            <w:vAlign w:val="center"/>
          </w:tcPr>
          <w:p w14:paraId="40EB6E34">
            <w:pPr>
              <w:ind w:firstLine="0" w:firstLineChars="0"/>
              <w:jc w:val="center"/>
              <w:rPr>
                <w:sz w:val="21"/>
                <w:szCs w:val="21"/>
              </w:rPr>
            </w:pPr>
            <w:r>
              <w:rPr>
                <w:sz w:val="21"/>
                <w:szCs w:val="21"/>
              </w:rPr>
              <w:t>预防措施</w:t>
            </w:r>
          </w:p>
        </w:tc>
      </w:tr>
      <w:tr w14:paraId="62181BD4">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5A1622E1">
            <w:pPr>
              <w:ind w:firstLine="0" w:firstLineChars="0"/>
              <w:jc w:val="center"/>
              <w:rPr>
                <w:sz w:val="21"/>
                <w:szCs w:val="21"/>
              </w:rPr>
            </w:pPr>
            <w:r>
              <w:rPr>
                <w:sz w:val="21"/>
                <w:szCs w:val="21"/>
              </w:rPr>
              <w:t>1</w:t>
            </w:r>
          </w:p>
        </w:tc>
        <w:tc>
          <w:tcPr>
            <w:tcW w:w="2076" w:type="pct"/>
            <w:vAlign w:val="center"/>
          </w:tcPr>
          <w:p w14:paraId="1E44F3F9">
            <w:pPr>
              <w:ind w:firstLine="0" w:firstLineChars="0"/>
              <w:rPr>
                <w:sz w:val="21"/>
                <w:szCs w:val="21"/>
              </w:rPr>
            </w:pPr>
            <w:r>
              <w:rPr>
                <w:sz w:val="21"/>
                <w:szCs w:val="21"/>
              </w:rPr>
              <w:t>安装作业前未对设备进行全面检查。</w:t>
            </w:r>
          </w:p>
        </w:tc>
        <w:tc>
          <w:tcPr>
            <w:tcW w:w="2526" w:type="pct"/>
            <w:vAlign w:val="center"/>
          </w:tcPr>
          <w:p w14:paraId="56504FF4">
            <w:pPr>
              <w:ind w:firstLine="0" w:firstLineChars="0"/>
              <w:rPr>
                <w:sz w:val="21"/>
                <w:szCs w:val="21"/>
              </w:rPr>
            </w:pPr>
            <w:r>
              <w:rPr>
                <w:sz w:val="21"/>
                <w:szCs w:val="21"/>
              </w:rPr>
              <w:t>在对整机进行安装作前，安装人员，尤其是安装队的负责人应对塔机进行全面的检查，确保钢结构无裂纹及不可恢复的塑性变形，焊缝无开裂现象，各安全装置齐全、有效，如发现问题应及时的采取措施，以免在塔机安装作过程中发生事故。</w:t>
            </w:r>
          </w:p>
        </w:tc>
      </w:tr>
      <w:tr w14:paraId="4CEE5AFF">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51F08C33">
            <w:pPr>
              <w:ind w:firstLine="0" w:firstLineChars="0"/>
              <w:jc w:val="center"/>
              <w:rPr>
                <w:sz w:val="21"/>
                <w:szCs w:val="21"/>
              </w:rPr>
            </w:pPr>
            <w:r>
              <w:rPr>
                <w:sz w:val="21"/>
                <w:szCs w:val="21"/>
              </w:rPr>
              <w:t>2</w:t>
            </w:r>
          </w:p>
        </w:tc>
        <w:tc>
          <w:tcPr>
            <w:tcW w:w="2076" w:type="pct"/>
            <w:vAlign w:val="center"/>
          </w:tcPr>
          <w:p w14:paraId="143F67DB">
            <w:pPr>
              <w:ind w:firstLine="0" w:firstLineChars="0"/>
              <w:rPr>
                <w:sz w:val="21"/>
                <w:szCs w:val="21"/>
              </w:rPr>
            </w:pPr>
            <w:r>
              <w:rPr>
                <w:sz w:val="21"/>
                <w:szCs w:val="21"/>
              </w:rPr>
              <w:t>基础积水严重。</w:t>
            </w:r>
          </w:p>
        </w:tc>
        <w:tc>
          <w:tcPr>
            <w:tcW w:w="2526" w:type="pct"/>
            <w:vAlign w:val="center"/>
          </w:tcPr>
          <w:p w14:paraId="5F80028A">
            <w:pPr>
              <w:ind w:firstLine="0" w:firstLineChars="0"/>
              <w:rPr>
                <w:sz w:val="21"/>
                <w:szCs w:val="21"/>
              </w:rPr>
            </w:pPr>
            <w:r>
              <w:rPr>
                <w:sz w:val="21"/>
                <w:szCs w:val="21"/>
              </w:rPr>
              <w:t xml:space="preserve"> 塔机基础设置排水沟，同时保证排水畅通或及时抽取。</w:t>
            </w:r>
          </w:p>
        </w:tc>
      </w:tr>
      <w:tr w14:paraId="04DF371A">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6F25D3EE">
            <w:pPr>
              <w:ind w:firstLine="0" w:firstLineChars="0"/>
              <w:jc w:val="center"/>
              <w:rPr>
                <w:sz w:val="21"/>
                <w:szCs w:val="21"/>
              </w:rPr>
            </w:pPr>
            <w:r>
              <w:rPr>
                <w:sz w:val="21"/>
                <w:szCs w:val="21"/>
              </w:rPr>
              <w:t>3</w:t>
            </w:r>
          </w:p>
        </w:tc>
        <w:tc>
          <w:tcPr>
            <w:tcW w:w="2076" w:type="pct"/>
            <w:vAlign w:val="center"/>
          </w:tcPr>
          <w:p w14:paraId="194055DD">
            <w:pPr>
              <w:ind w:firstLine="0" w:firstLineChars="0"/>
              <w:rPr>
                <w:sz w:val="21"/>
                <w:szCs w:val="21"/>
              </w:rPr>
            </w:pPr>
            <w:r>
              <w:rPr>
                <w:sz w:val="21"/>
                <w:szCs w:val="21"/>
              </w:rPr>
              <w:t>标准节连接螺栓松动或预紧力达不到要求。</w:t>
            </w:r>
          </w:p>
        </w:tc>
        <w:tc>
          <w:tcPr>
            <w:tcW w:w="2526" w:type="pct"/>
            <w:vAlign w:val="center"/>
          </w:tcPr>
          <w:p w14:paraId="542AB143">
            <w:pPr>
              <w:ind w:firstLine="0" w:firstLineChars="0"/>
              <w:rPr>
                <w:sz w:val="21"/>
                <w:szCs w:val="21"/>
              </w:rPr>
            </w:pPr>
            <w:r>
              <w:rPr>
                <w:sz w:val="21"/>
                <w:szCs w:val="21"/>
              </w:rPr>
              <w:t>使用专用的力矩扳手拧紧螺栓，使预紧力达到要求（如</w:t>
            </w:r>
            <w:r>
              <w:rPr>
                <w:rFonts w:hint="eastAsia"/>
                <w:sz w:val="21"/>
                <w:szCs w:val="21"/>
              </w:rPr>
              <w:t>M30</w:t>
            </w:r>
            <w:r>
              <w:rPr>
                <w:sz w:val="21"/>
                <w:szCs w:val="21"/>
              </w:rPr>
              <w:t>的螺栓预紧力368kN、预紧力矩1800N•m）。日常做好检查工作，发现松动及时给予拧紧。高强度连接螺栓副使用后拆卸再次使用，一般不超过两次。且应对螺栓进行保养及检查工作，必要时进行探伤检测，合格后方可使用。</w:t>
            </w:r>
          </w:p>
        </w:tc>
      </w:tr>
      <w:tr w14:paraId="1F2A1924">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0251992C">
            <w:pPr>
              <w:ind w:firstLine="0" w:firstLineChars="0"/>
              <w:jc w:val="center"/>
              <w:rPr>
                <w:sz w:val="21"/>
                <w:szCs w:val="21"/>
              </w:rPr>
            </w:pPr>
            <w:r>
              <w:rPr>
                <w:sz w:val="21"/>
                <w:szCs w:val="21"/>
              </w:rPr>
              <w:t>4</w:t>
            </w:r>
          </w:p>
        </w:tc>
        <w:tc>
          <w:tcPr>
            <w:tcW w:w="2076" w:type="pct"/>
            <w:vAlign w:val="center"/>
          </w:tcPr>
          <w:p w14:paraId="0F6DCD5B">
            <w:pPr>
              <w:ind w:firstLine="0" w:firstLineChars="0"/>
              <w:rPr>
                <w:sz w:val="21"/>
                <w:szCs w:val="21"/>
              </w:rPr>
            </w:pPr>
            <w:r>
              <w:rPr>
                <w:sz w:val="21"/>
                <w:szCs w:val="21"/>
              </w:rPr>
              <w:t>开口销的设置不规范主要有：</w:t>
            </w:r>
          </w:p>
          <w:p w14:paraId="026BE186">
            <w:pPr>
              <w:ind w:firstLine="0" w:firstLineChars="0"/>
              <w:rPr>
                <w:sz w:val="21"/>
                <w:szCs w:val="21"/>
              </w:rPr>
            </w:pPr>
            <w:r>
              <w:rPr>
                <w:sz w:val="21"/>
                <w:szCs w:val="21"/>
              </w:rPr>
              <w:t>（1）开口销偏小；</w:t>
            </w:r>
          </w:p>
          <w:p w14:paraId="7FB78467">
            <w:pPr>
              <w:ind w:firstLine="0" w:firstLineChars="0"/>
              <w:rPr>
                <w:sz w:val="21"/>
                <w:szCs w:val="21"/>
              </w:rPr>
            </w:pPr>
            <w:r>
              <w:rPr>
                <w:sz w:val="21"/>
                <w:szCs w:val="21"/>
              </w:rPr>
              <w:t>（2）开口销未开口或开口度不够；</w:t>
            </w:r>
          </w:p>
          <w:p w14:paraId="3E5F6280">
            <w:pPr>
              <w:ind w:firstLine="0" w:firstLineChars="0"/>
              <w:rPr>
                <w:sz w:val="21"/>
                <w:szCs w:val="21"/>
              </w:rPr>
            </w:pPr>
            <w:r>
              <w:rPr>
                <w:sz w:val="21"/>
                <w:szCs w:val="21"/>
              </w:rPr>
              <w:t>（3）用铁丝或电焊条代替开口销；</w:t>
            </w:r>
          </w:p>
          <w:p w14:paraId="6C529573">
            <w:pPr>
              <w:ind w:firstLine="0" w:firstLineChars="0"/>
              <w:rPr>
                <w:sz w:val="21"/>
                <w:szCs w:val="21"/>
              </w:rPr>
            </w:pPr>
            <w:r>
              <w:rPr>
                <w:sz w:val="21"/>
                <w:szCs w:val="21"/>
              </w:rPr>
              <w:t>（4）开口销锈蚀严重。</w:t>
            </w:r>
          </w:p>
        </w:tc>
        <w:tc>
          <w:tcPr>
            <w:tcW w:w="2526" w:type="pct"/>
            <w:vAlign w:val="center"/>
          </w:tcPr>
          <w:p w14:paraId="373C4B86">
            <w:pPr>
              <w:ind w:firstLine="0" w:firstLineChars="0"/>
              <w:rPr>
                <w:sz w:val="21"/>
                <w:szCs w:val="21"/>
              </w:rPr>
            </w:pPr>
            <w:r>
              <w:rPr>
                <w:sz w:val="21"/>
                <w:szCs w:val="21"/>
              </w:rPr>
              <w:t>开口销的设置应严格按说明书的要求进行配备安装，不能用小一号的开口销、铁丝或电焊条代替，安装前还要检查未拆的开口销的腐蚀程度和开口度，以免安装后增加再更换的难度和安全风险。安装后的开口销要求开口度双边都应开口并达到90°。</w:t>
            </w:r>
          </w:p>
        </w:tc>
      </w:tr>
      <w:tr w14:paraId="57FA6038">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2D133C2B">
            <w:pPr>
              <w:ind w:firstLine="0" w:firstLineChars="0"/>
              <w:jc w:val="center"/>
              <w:rPr>
                <w:sz w:val="21"/>
                <w:szCs w:val="21"/>
              </w:rPr>
            </w:pPr>
            <w:r>
              <w:rPr>
                <w:sz w:val="21"/>
                <w:szCs w:val="21"/>
              </w:rPr>
              <w:t>5</w:t>
            </w:r>
          </w:p>
        </w:tc>
        <w:tc>
          <w:tcPr>
            <w:tcW w:w="2076" w:type="pct"/>
            <w:vAlign w:val="center"/>
          </w:tcPr>
          <w:p w14:paraId="55F7F90A">
            <w:pPr>
              <w:ind w:firstLine="0" w:firstLineChars="0"/>
              <w:rPr>
                <w:sz w:val="21"/>
                <w:szCs w:val="21"/>
              </w:rPr>
            </w:pPr>
            <w:r>
              <w:rPr>
                <w:kern w:val="0"/>
                <w:sz w:val="21"/>
                <w:szCs w:val="21"/>
                <w:lang w:val="zh-CN" w:bidi="zh-CN"/>
              </w:rPr>
              <w:t>（1）</w:t>
            </w:r>
            <w:r>
              <w:rPr>
                <w:sz w:val="21"/>
                <w:szCs w:val="21"/>
              </w:rPr>
              <w:t>安全限位装置不作用；</w:t>
            </w:r>
          </w:p>
          <w:p w14:paraId="2519D00C">
            <w:pPr>
              <w:ind w:firstLine="0" w:firstLineChars="0"/>
              <w:rPr>
                <w:sz w:val="21"/>
                <w:szCs w:val="21"/>
              </w:rPr>
            </w:pPr>
            <w:r>
              <w:rPr>
                <w:kern w:val="0"/>
                <w:sz w:val="21"/>
                <w:szCs w:val="21"/>
                <w:lang w:val="zh-CN" w:bidi="zh-CN"/>
              </w:rPr>
              <w:t>（2）</w:t>
            </w:r>
            <w:r>
              <w:rPr>
                <w:sz w:val="21"/>
                <w:szCs w:val="21"/>
              </w:rPr>
              <w:t>安全限位装置不灵敏；</w:t>
            </w:r>
          </w:p>
          <w:p w14:paraId="6A4F26E9">
            <w:pPr>
              <w:ind w:firstLine="0" w:firstLineChars="0"/>
              <w:rPr>
                <w:sz w:val="21"/>
                <w:szCs w:val="21"/>
              </w:rPr>
            </w:pPr>
            <w:r>
              <w:rPr>
                <w:sz w:val="21"/>
                <w:szCs w:val="21"/>
              </w:rPr>
              <w:t>（3）人为的短接或拆除。</w:t>
            </w:r>
          </w:p>
        </w:tc>
        <w:tc>
          <w:tcPr>
            <w:tcW w:w="2526" w:type="pct"/>
            <w:vAlign w:val="center"/>
          </w:tcPr>
          <w:p w14:paraId="7994AE94">
            <w:pPr>
              <w:ind w:firstLine="0" w:firstLineChars="0"/>
              <w:rPr>
                <w:sz w:val="21"/>
                <w:szCs w:val="21"/>
              </w:rPr>
            </w:pPr>
            <w:r>
              <w:rPr>
                <w:sz w:val="21"/>
                <w:szCs w:val="21"/>
              </w:rPr>
              <w:t>已检测合格的塔机，其安全限位装置已基本调试合格，项目部和操作员不能随意进行拆除和调整。同时日常还要检查限位装置的完好程度。</w:t>
            </w:r>
          </w:p>
        </w:tc>
      </w:tr>
      <w:tr w14:paraId="24DAF3EC">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3B4A394F">
            <w:pPr>
              <w:ind w:firstLine="0" w:firstLineChars="0"/>
              <w:jc w:val="center"/>
              <w:rPr>
                <w:sz w:val="21"/>
                <w:szCs w:val="21"/>
              </w:rPr>
            </w:pPr>
            <w:r>
              <w:rPr>
                <w:rFonts w:hint="eastAsia"/>
                <w:sz w:val="21"/>
                <w:szCs w:val="21"/>
              </w:rPr>
              <w:t>6</w:t>
            </w:r>
          </w:p>
        </w:tc>
        <w:tc>
          <w:tcPr>
            <w:tcW w:w="2076" w:type="pct"/>
            <w:vAlign w:val="center"/>
          </w:tcPr>
          <w:p w14:paraId="298553EF">
            <w:pPr>
              <w:ind w:firstLine="0" w:firstLineChars="0"/>
              <w:rPr>
                <w:sz w:val="21"/>
                <w:szCs w:val="21"/>
              </w:rPr>
            </w:pPr>
            <w:r>
              <w:rPr>
                <w:sz w:val="21"/>
                <w:szCs w:val="21"/>
              </w:rPr>
              <w:t>预埋件标高不符合要求，水平度差</w:t>
            </w:r>
          </w:p>
        </w:tc>
        <w:tc>
          <w:tcPr>
            <w:tcW w:w="2526" w:type="pct"/>
            <w:vAlign w:val="center"/>
          </w:tcPr>
          <w:p w14:paraId="7AF1AF31">
            <w:pPr>
              <w:ind w:firstLine="0" w:firstLineChars="0"/>
              <w:rPr>
                <w:sz w:val="21"/>
                <w:szCs w:val="21"/>
              </w:rPr>
            </w:pPr>
            <w:r>
              <w:rPr>
                <w:sz w:val="21"/>
                <w:szCs w:val="21"/>
              </w:rPr>
              <w:t>依照对应机型复核现场塔式起重机基础埋件 (预埋螺栓或支腿)位型及埋件的控制高程等各项尺寸,如有较大误差,则需进行校正。</w:t>
            </w:r>
          </w:p>
        </w:tc>
      </w:tr>
      <w:tr w14:paraId="5F9E0E93">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7ECC67CB">
            <w:pPr>
              <w:ind w:firstLine="0" w:firstLineChars="0"/>
              <w:jc w:val="center"/>
              <w:rPr>
                <w:sz w:val="21"/>
                <w:szCs w:val="21"/>
              </w:rPr>
            </w:pPr>
            <w:r>
              <w:rPr>
                <w:rFonts w:hint="eastAsia"/>
                <w:sz w:val="21"/>
                <w:szCs w:val="21"/>
              </w:rPr>
              <w:t>7</w:t>
            </w:r>
          </w:p>
        </w:tc>
        <w:tc>
          <w:tcPr>
            <w:tcW w:w="2076" w:type="pct"/>
            <w:vAlign w:val="center"/>
          </w:tcPr>
          <w:p w14:paraId="02B6C665">
            <w:pPr>
              <w:ind w:firstLine="0" w:firstLineChars="0"/>
              <w:rPr>
                <w:sz w:val="21"/>
                <w:szCs w:val="21"/>
              </w:rPr>
            </w:pPr>
            <w:r>
              <w:rPr>
                <w:sz w:val="21"/>
                <w:szCs w:val="21"/>
              </w:rPr>
              <w:t>塔身垂直度不符合要求</w:t>
            </w:r>
          </w:p>
        </w:tc>
        <w:tc>
          <w:tcPr>
            <w:tcW w:w="2526" w:type="pct"/>
            <w:vAlign w:val="center"/>
          </w:tcPr>
          <w:p w14:paraId="38E5B6AE">
            <w:pPr>
              <w:ind w:firstLine="0" w:firstLineChars="0"/>
              <w:rPr>
                <w:sz w:val="21"/>
                <w:szCs w:val="21"/>
              </w:rPr>
            </w:pPr>
            <w:r>
              <w:rPr>
                <w:sz w:val="21"/>
                <w:szCs w:val="21"/>
              </w:rPr>
              <w:t>每一塔身节安装完毕后检查垂直度偏差数值是否满足规范要求,如有较大误差,则需进行校正。</w:t>
            </w:r>
          </w:p>
        </w:tc>
      </w:tr>
      <w:tr w14:paraId="12F947E8">
        <w:tblPrEx>
          <w:tblBorders>
            <w:top w:val="double" w:color="000000" w:sz="4" w:space="0"/>
            <w:left w:val="double" w:color="000000" w:sz="4" w:space="0"/>
            <w:bottom w:val="double" w:color="000000" w:sz="4" w:space="0"/>
            <w:right w:val="double" w:color="000000" w:sz="4" w:space="0"/>
            <w:insideH w:val="single" w:color="auto" w:sz="2" w:space="0"/>
            <w:insideV w:val="single" w:color="auto" w:sz="2" w:space="0"/>
          </w:tblBorders>
          <w:tblCellMar>
            <w:top w:w="108" w:type="dxa"/>
            <w:left w:w="108" w:type="dxa"/>
            <w:bottom w:w="108" w:type="dxa"/>
            <w:right w:w="108" w:type="dxa"/>
          </w:tblCellMar>
        </w:tblPrEx>
        <w:trPr>
          <w:trHeight w:val="23" w:hRule="atLeast"/>
          <w:jc w:val="center"/>
        </w:trPr>
        <w:tc>
          <w:tcPr>
            <w:tcW w:w="396" w:type="pct"/>
            <w:vAlign w:val="center"/>
          </w:tcPr>
          <w:p w14:paraId="4DA1F452">
            <w:pPr>
              <w:ind w:firstLine="0" w:firstLineChars="0"/>
              <w:jc w:val="center"/>
              <w:rPr>
                <w:sz w:val="21"/>
                <w:szCs w:val="21"/>
              </w:rPr>
            </w:pPr>
            <w:r>
              <w:rPr>
                <w:rFonts w:hint="eastAsia"/>
                <w:sz w:val="21"/>
                <w:szCs w:val="21"/>
              </w:rPr>
              <w:t>8</w:t>
            </w:r>
          </w:p>
        </w:tc>
        <w:tc>
          <w:tcPr>
            <w:tcW w:w="2076" w:type="pct"/>
            <w:vAlign w:val="center"/>
          </w:tcPr>
          <w:p w14:paraId="5926BC3D">
            <w:pPr>
              <w:ind w:firstLine="0" w:firstLineChars="0"/>
              <w:rPr>
                <w:sz w:val="21"/>
                <w:szCs w:val="21"/>
              </w:rPr>
            </w:pPr>
            <w:r>
              <w:rPr>
                <w:sz w:val="21"/>
                <w:szCs w:val="21"/>
              </w:rPr>
              <w:t>连接螺栓漏装或安装松弛。</w:t>
            </w:r>
          </w:p>
        </w:tc>
        <w:tc>
          <w:tcPr>
            <w:tcW w:w="2526" w:type="pct"/>
            <w:vAlign w:val="center"/>
          </w:tcPr>
          <w:p w14:paraId="3E1050D1">
            <w:pPr>
              <w:ind w:firstLine="0" w:firstLineChars="0"/>
              <w:rPr>
                <w:sz w:val="21"/>
                <w:szCs w:val="21"/>
              </w:rPr>
            </w:pPr>
            <w:r>
              <w:rPr>
                <w:sz w:val="21"/>
                <w:szCs w:val="21"/>
              </w:rPr>
              <w:t>每节段安装完成后，仔细检查相应连接部位是否连接紧密。</w:t>
            </w:r>
          </w:p>
        </w:tc>
      </w:tr>
    </w:tbl>
    <w:p w14:paraId="00484AEE">
      <w:pPr>
        <w:pStyle w:val="5"/>
        <w:numPr>
          <w:ilvl w:val="2"/>
          <w:numId w:val="15"/>
        </w:numPr>
        <w:tabs>
          <w:tab w:val="left" w:pos="0"/>
          <w:tab w:val="clear" w:pos="1260"/>
        </w:tabs>
        <w:ind w:firstLineChars="0"/>
      </w:pPr>
      <w:r>
        <w:t>质量保证措施</w:t>
      </w:r>
    </w:p>
    <w:p w14:paraId="706F300D">
      <w:pPr>
        <w:ind w:firstLine="480"/>
      </w:pPr>
      <w:r>
        <w:t>为了保证塔机安装质量，树立良好的质量信誉，全面贯彻落实公司制定的质量管理作业文件，实现对施工过程的有效控制，特制定以下控制措施：</w:t>
      </w:r>
    </w:p>
    <w:p w14:paraId="74934746">
      <w:pPr>
        <w:ind w:firstLine="480"/>
      </w:pPr>
      <w:r>
        <w:t>（1）作业前由技术员及工长组织作业人员认真学习图纸、资料，了解作业技术要求，掌握作业方法和作业要领。同时宣传质量，提高意识，加强作业人员的工作责任心。</w:t>
      </w:r>
    </w:p>
    <w:p w14:paraId="51224DE0">
      <w:pPr>
        <w:ind w:firstLine="480"/>
      </w:pPr>
      <w:r>
        <w:t>（2）对重要工序的作业方法、作业要领，应进行作业前的施工技术培训。</w:t>
      </w:r>
    </w:p>
    <w:p w14:paraId="2C12778C">
      <w:pPr>
        <w:ind w:firstLine="480"/>
      </w:pPr>
      <w:r>
        <w:t>（3）认真做好作业前的技术交底工作，使每个作业人员充分的理解施工工艺和技术要求，达到作业人员对工作心中有数，交底后必须双方签字。</w:t>
      </w:r>
    </w:p>
    <w:p w14:paraId="5B810249">
      <w:pPr>
        <w:ind w:firstLine="480"/>
      </w:pPr>
      <w:r>
        <w:t>（4）班长和安全员认真做好作业过程的质量监督控制，确保每一道工序的施工质量以及工序间合理衔接，不留缺陷，不留尾工，认真做好作业后的自检工作。</w:t>
      </w:r>
    </w:p>
    <w:p w14:paraId="7F418ED8">
      <w:pPr>
        <w:ind w:firstLine="480"/>
      </w:pPr>
      <w:r>
        <w:t>（5）对作业中容易发生的质量问题，作业前做出预测，并采取有效的、可操作的预防措施，消除施工质量缺陷。</w:t>
      </w:r>
    </w:p>
    <w:p w14:paraId="1111FCFE">
      <w:pPr>
        <w:ind w:firstLine="480"/>
      </w:pPr>
      <w:r>
        <w:t>（6）作业中发现设备缺陷或施工质量问题，及时向技术员提出并采取措施后进行处理。重大质量问题必须停工，待提出处理意见或制定整改措施后方可进行整改。</w:t>
      </w:r>
    </w:p>
    <w:p w14:paraId="7A234DF3">
      <w:pPr>
        <w:ind w:firstLine="480"/>
      </w:pPr>
      <w:r>
        <w:t>（7）积极配合项目部工程管理部门和监理的质检工作，对查出的质量问题积极并及时的进行处理。</w:t>
      </w:r>
    </w:p>
    <w:p w14:paraId="37724D87">
      <w:pPr>
        <w:pStyle w:val="5"/>
        <w:numPr>
          <w:ilvl w:val="2"/>
          <w:numId w:val="15"/>
        </w:numPr>
        <w:tabs>
          <w:tab w:val="left" w:pos="0"/>
          <w:tab w:val="clear" w:pos="1260"/>
        </w:tabs>
        <w:ind w:firstLineChars="0"/>
      </w:pPr>
      <w:r>
        <w:t>作业过程中控制点设置</w:t>
      </w:r>
    </w:p>
    <w:p w14:paraId="3714FD66">
      <w:pPr>
        <w:pStyle w:val="273"/>
        <w:outlineLvl w:val="9"/>
      </w:pPr>
      <w:r>
        <w:t>表</w:t>
      </w:r>
      <w:r>
        <w:fldChar w:fldCharType="begin"/>
      </w:r>
      <w:r>
        <w:instrText xml:space="preserve"> STYLEREF 2 \s </w:instrText>
      </w:r>
      <w:r>
        <w:fldChar w:fldCharType="separate"/>
      </w:r>
      <w:r>
        <w:t>5.1</w:t>
      </w:r>
      <w:r>
        <w:fldChar w:fldCharType="end"/>
      </w:r>
      <w:r>
        <w:noBreakHyphen/>
      </w:r>
      <w:r>
        <w:fldChar w:fldCharType="begin"/>
      </w:r>
      <w:r>
        <w:instrText xml:space="preserve"> SEQ 表 \* ARABIC \s 2 </w:instrText>
      </w:r>
      <w:r>
        <w:fldChar w:fldCharType="separate"/>
      </w:r>
      <w:r>
        <w:t>2</w:t>
      </w:r>
      <w:r>
        <w:fldChar w:fldCharType="end"/>
      </w:r>
      <w:r>
        <w:t xml:space="preserve">  关键控制点</w:t>
      </w:r>
    </w:p>
    <w:tbl>
      <w:tblPr>
        <w:tblStyle w:val="72"/>
        <w:tblW w:w="5000" w:type="pct"/>
        <w:jc w:val="center"/>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Layout w:type="autofit"/>
        <w:tblCellMar>
          <w:top w:w="0" w:type="dxa"/>
          <w:left w:w="108" w:type="dxa"/>
          <w:bottom w:w="0" w:type="dxa"/>
          <w:right w:w="108" w:type="dxa"/>
        </w:tblCellMar>
      </w:tblPr>
      <w:tblGrid>
        <w:gridCol w:w="918"/>
        <w:gridCol w:w="3261"/>
        <w:gridCol w:w="1046"/>
        <w:gridCol w:w="1046"/>
        <w:gridCol w:w="1046"/>
        <w:gridCol w:w="1053"/>
        <w:gridCol w:w="918"/>
      </w:tblGrid>
      <w:tr w14:paraId="30BDE156">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397" w:hRule="atLeast"/>
          <w:jc w:val="center"/>
        </w:trPr>
        <w:tc>
          <w:tcPr>
            <w:tcW w:w="494" w:type="pct"/>
            <w:vMerge w:val="restart"/>
            <w:vAlign w:val="center"/>
          </w:tcPr>
          <w:p w14:paraId="3B4A053A">
            <w:pPr>
              <w:pStyle w:val="214"/>
              <w:spacing w:line="360" w:lineRule="auto"/>
              <w:jc w:val="center"/>
              <w:rPr>
                <w:rFonts w:ascii="Times New Roman" w:eastAsia="宋体"/>
                <w:b/>
                <w:bCs/>
                <w:szCs w:val="21"/>
              </w:rPr>
            </w:pPr>
            <w:r>
              <w:rPr>
                <w:rFonts w:ascii="Times New Roman" w:eastAsia="宋体"/>
                <w:b/>
                <w:bCs/>
                <w:szCs w:val="21"/>
              </w:rPr>
              <w:t>序号</w:t>
            </w:r>
          </w:p>
        </w:tc>
        <w:tc>
          <w:tcPr>
            <w:tcW w:w="1755" w:type="pct"/>
            <w:vMerge w:val="restart"/>
            <w:vAlign w:val="center"/>
          </w:tcPr>
          <w:p w14:paraId="21B74D60">
            <w:pPr>
              <w:pStyle w:val="214"/>
              <w:spacing w:line="360" w:lineRule="auto"/>
              <w:jc w:val="center"/>
              <w:rPr>
                <w:rFonts w:ascii="Times New Roman" w:eastAsia="宋体"/>
                <w:b/>
                <w:bCs/>
                <w:szCs w:val="21"/>
              </w:rPr>
            </w:pPr>
            <w:r>
              <w:rPr>
                <w:rFonts w:ascii="Times New Roman" w:eastAsia="宋体"/>
                <w:b/>
                <w:bCs/>
                <w:szCs w:val="21"/>
              </w:rPr>
              <w:t>作业控制点</w:t>
            </w:r>
          </w:p>
        </w:tc>
        <w:tc>
          <w:tcPr>
            <w:tcW w:w="2256" w:type="pct"/>
            <w:gridSpan w:val="4"/>
            <w:vAlign w:val="center"/>
          </w:tcPr>
          <w:p w14:paraId="10202469">
            <w:pPr>
              <w:pStyle w:val="214"/>
              <w:spacing w:line="360" w:lineRule="auto"/>
              <w:jc w:val="center"/>
              <w:rPr>
                <w:rFonts w:ascii="Times New Roman" w:eastAsia="宋体"/>
                <w:b/>
                <w:bCs/>
                <w:szCs w:val="21"/>
              </w:rPr>
            </w:pPr>
            <w:r>
              <w:rPr>
                <w:rFonts w:ascii="Times New Roman" w:eastAsia="宋体"/>
                <w:b/>
                <w:bCs/>
                <w:szCs w:val="21"/>
              </w:rPr>
              <w:t>检验单位</w:t>
            </w:r>
          </w:p>
        </w:tc>
        <w:tc>
          <w:tcPr>
            <w:tcW w:w="494" w:type="pct"/>
            <w:vMerge w:val="restart"/>
            <w:vAlign w:val="center"/>
          </w:tcPr>
          <w:p w14:paraId="3C217D07">
            <w:pPr>
              <w:pStyle w:val="214"/>
              <w:spacing w:line="360" w:lineRule="auto"/>
              <w:jc w:val="center"/>
              <w:rPr>
                <w:rFonts w:ascii="Times New Roman" w:eastAsia="宋体"/>
                <w:b/>
                <w:bCs/>
                <w:szCs w:val="21"/>
              </w:rPr>
            </w:pPr>
            <w:r>
              <w:rPr>
                <w:rFonts w:ascii="Times New Roman" w:eastAsia="宋体"/>
                <w:b/>
                <w:bCs/>
                <w:szCs w:val="21"/>
              </w:rPr>
              <w:t>见证</w:t>
            </w:r>
          </w:p>
          <w:p w14:paraId="6BC647D0">
            <w:pPr>
              <w:pStyle w:val="214"/>
              <w:spacing w:line="360" w:lineRule="auto"/>
              <w:jc w:val="center"/>
              <w:rPr>
                <w:rFonts w:ascii="Times New Roman" w:eastAsia="宋体"/>
                <w:b/>
                <w:bCs/>
                <w:szCs w:val="21"/>
              </w:rPr>
            </w:pPr>
            <w:r>
              <w:rPr>
                <w:rFonts w:ascii="Times New Roman" w:eastAsia="宋体"/>
                <w:b/>
                <w:bCs/>
                <w:szCs w:val="21"/>
              </w:rPr>
              <w:t>方式</w:t>
            </w:r>
          </w:p>
        </w:tc>
      </w:tr>
      <w:tr w14:paraId="77234882">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397" w:hRule="atLeast"/>
          <w:jc w:val="center"/>
        </w:trPr>
        <w:tc>
          <w:tcPr>
            <w:tcW w:w="494" w:type="pct"/>
            <w:vMerge w:val="continue"/>
            <w:vAlign w:val="center"/>
          </w:tcPr>
          <w:p w14:paraId="7F7A73EF">
            <w:pPr>
              <w:ind w:firstLine="0" w:firstLineChars="0"/>
              <w:jc w:val="center"/>
              <w:rPr>
                <w:sz w:val="21"/>
                <w:szCs w:val="21"/>
              </w:rPr>
            </w:pPr>
          </w:p>
        </w:tc>
        <w:tc>
          <w:tcPr>
            <w:tcW w:w="1755" w:type="pct"/>
            <w:vMerge w:val="continue"/>
            <w:vAlign w:val="center"/>
          </w:tcPr>
          <w:p w14:paraId="17BE93E9">
            <w:pPr>
              <w:ind w:firstLine="0" w:firstLineChars="0"/>
              <w:jc w:val="center"/>
              <w:rPr>
                <w:sz w:val="21"/>
                <w:szCs w:val="21"/>
              </w:rPr>
            </w:pPr>
          </w:p>
        </w:tc>
        <w:tc>
          <w:tcPr>
            <w:tcW w:w="563" w:type="pct"/>
            <w:vAlign w:val="center"/>
          </w:tcPr>
          <w:p w14:paraId="053CFD55">
            <w:pPr>
              <w:pStyle w:val="214"/>
              <w:spacing w:line="360" w:lineRule="auto"/>
              <w:jc w:val="center"/>
              <w:rPr>
                <w:rFonts w:ascii="Times New Roman" w:eastAsia="宋体"/>
                <w:b/>
                <w:bCs/>
                <w:szCs w:val="21"/>
              </w:rPr>
            </w:pPr>
            <w:r>
              <w:rPr>
                <w:rFonts w:ascii="Times New Roman" w:eastAsia="宋体"/>
                <w:b/>
                <w:bCs/>
                <w:szCs w:val="21"/>
              </w:rPr>
              <w:t>班组</w:t>
            </w:r>
          </w:p>
        </w:tc>
        <w:tc>
          <w:tcPr>
            <w:tcW w:w="563" w:type="pct"/>
            <w:vAlign w:val="center"/>
          </w:tcPr>
          <w:p w14:paraId="0FCF5563">
            <w:pPr>
              <w:pStyle w:val="214"/>
              <w:spacing w:line="360" w:lineRule="auto"/>
              <w:jc w:val="center"/>
              <w:rPr>
                <w:rFonts w:ascii="Times New Roman" w:eastAsia="宋体"/>
                <w:b/>
                <w:bCs/>
                <w:szCs w:val="21"/>
              </w:rPr>
            </w:pPr>
            <w:r>
              <w:rPr>
                <w:rFonts w:ascii="Times New Roman" w:eastAsia="宋体"/>
                <w:b/>
                <w:bCs/>
                <w:szCs w:val="21"/>
              </w:rPr>
              <w:t>设备部门</w:t>
            </w:r>
          </w:p>
        </w:tc>
        <w:tc>
          <w:tcPr>
            <w:tcW w:w="563" w:type="pct"/>
            <w:vAlign w:val="center"/>
          </w:tcPr>
          <w:p w14:paraId="200B7096">
            <w:pPr>
              <w:pStyle w:val="214"/>
              <w:spacing w:line="360" w:lineRule="auto"/>
              <w:jc w:val="center"/>
              <w:rPr>
                <w:rFonts w:ascii="Times New Roman" w:eastAsia="宋体"/>
                <w:b/>
                <w:bCs/>
                <w:szCs w:val="21"/>
              </w:rPr>
            </w:pPr>
            <w:r>
              <w:rPr>
                <w:rFonts w:ascii="Times New Roman" w:eastAsia="宋体"/>
                <w:b/>
                <w:bCs/>
                <w:szCs w:val="21"/>
              </w:rPr>
              <w:t>质检部门</w:t>
            </w:r>
          </w:p>
        </w:tc>
        <w:tc>
          <w:tcPr>
            <w:tcW w:w="566" w:type="pct"/>
            <w:vAlign w:val="center"/>
          </w:tcPr>
          <w:p w14:paraId="71EAF81D">
            <w:pPr>
              <w:pStyle w:val="214"/>
              <w:spacing w:line="360" w:lineRule="auto"/>
              <w:jc w:val="center"/>
              <w:rPr>
                <w:rFonts w:ascii="Times New Roman" w:eastAsia="宋体"/>
                <w:b/>
                <w:bCs/>
                <w:szCs w:val="21"/>
              </w:rPr>
            </w:pPr>
            <w:r>
              <w:rPr>
                <w:rFonts w:ascii="Times New Roman" w:eastAsia="宋体"/>
                <w:b/>
                <w:bCs/>
                <w:szCs w:val="21"/>
              </w:rPr>
              <w:t>监理</w:t>
            </w:r>
          </w:p>
        </w:tc>
        <w:tc>
          <w:tcPr>
            <w:tcW w:w="494" w:type="pct"/>
            <w:vMerge w:val="continue"/>
            <w:vAlign w:val="center"/>
          </w:tcPr>
          <w:p w14:paraId="5E3D77A1">
            <w:pPr>
              <w:ind w:firstLine="0" w:firstLineChars="0"/>
              <w:jc w:val="center"/>
              <w:rPr>
                <w:sz w:val="21"/>
                <w:szCs w:val="21"/>
              </w:rPr>
            </w:pPr>
          </w:p>
        </w:tc>
      </w:tr>
      <w:tr w14:paraId="19717ACF">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613" w:hRule="atLeast"/>
          <w:jc w:val="center"/>
        </w:trPr>
        <w:tc>
          <w:tcPr>
            <w:tcW w:w="494" w:type="pct"/>
            <w:vAlign w:val="center"/>
          </w:tcPr>
          <w:p w14:paraId="1FA18815">
            <w:pPr>
              <w:pStyle w:val="214"/>
              <w:spacing w:line="360" w:lineRule="auto"/>
              <w:jc w:val="center"/>
              <w:rPr>
                <w:rFonts w:ascii="Times New Roman" w:eastAsia="宋体"/>
                <w:szCs w:val="21"/>
              </w:rPr>
            </w:pPr>
            <w:r>
              <w:rPr>
                <w:rFonts w:ascii="Times New Roman" w:eastAsia="宋体"/>
                <w:szCs w:val="21"/>
              </w:rPr>
              <w:t>1</w:t>
            </w:r>
          </w:p>
        </w:tc>
        <w:tc>
          <w:tcPr>
            <w:tcW w:w="1755" w:type="pct"/>
            <w:vAlign w:val="center"/>
          </w:tcPr>
          <w:p w14:paraId="12EE53FD">
            <w:pPr>
              <w:pStyle w:val="214"/>
              <w:spacing w:line="360" w:lineRule="auto"/>
              <w:jc w:val="center"/>
              <w:rPr>
                <w:rFonts w:ascii="Times New Roman" w:eastAsia="宋体"/>
                <w:szCs w:val="21"/>
              </w:rPr>
            </w:pPr>
            <w:r>
              <w:rPr>
                <w:rFonts w:ascii="Times New Roman" w:eastAsia="宋体"/>
                <w:szCs w:val="21"/>
              </w:rPr>
              <w:t>施工中防止部件磕碰和交叉作业现象</w:t>
            </w:r>
          </w:p>
        </w:tc>
        <w:tc>
          <w:tcPr>
            <w:tcW w:w="563" w:type="pct"/>
            <w:vAlign w:val="center"/>
          </w:tcPr>
          <w:p w14:paraId="5C18D9E4">
            <w:pPr>
              <w:pStyle w:val="214"/>
              <w:spacing w:line="360" w:lineRule="auto"/>
              <w:jc w:val="center"/>
              <w:rPr>
                <w:rFonts w:ascii="Times New Roman" w:eastAsia="宋体"/>
                <w:szCs w:val="21"/>
              </w:rPr>
            </w:pPr>
            <w:r>
              <w:rPr>
                <w:rFonts w:ascii="Times New Roman" w:eastAsia="宋体"/>
                <w:szCs w:val="21"/>
              </w:rPr>
              <w:t>★</w:t>
            </w:r>
          </w:p>
        </w:tc>
        <w:tc>
          <w:tcPr>
            <w:tcW w:w="563" w:type="pct"/>
            <w:vAlign w:val="center"/>
          </w:tcPr>
          <w:p w14:paraId="406BD685">
            <w:pPr>
              <w:pStyle w:val="214"/>
              <w:spacing w:line="360" w:lineRule="auto"/>
              <w:jc w:val="center"/>
              <w:rPr>
                <w:rFonts w:ascii="Times New Roman" w:eastAsia="宋体"/>
                <w:szCs w:val="21"/>
              </w:rPr>
            </w:pPr>
          </w:p>
        </w:tc>
        <w:tc>
          <w:tcPr>
            <w:tcW w:w="563" w:type="pct"/>
            <w:vAlign w:val="center"/>
          </w:tcPr>
          <w:p w14:paraId="04118C3B">
            <w:pPr>
              <w:pStyle w:val="214"/>
              <w:spacing w:line="360" w:lineRule="auto"/>
              <w:jc w:val="center"/>
              <w:rPr>
                <w:rFonts w:ascii="Times New Roman" w:eastAsia="宋体"/>
                <w:szCs w:val="21"/>
              </w:rPr>
            </w:pPr>
            <w:r>
              <w:rPr>
                <w:rFonts w:ascii="Times New Roman" w:eastAsia="宋体"/>
                <w:szCs w:val="21"/>
              </w:rPr>
              <w:t>★</w:t>
            </w:r>
          </w:p>
        </w:tc>
        <w:tc>
          <w:tcPr>
            <w:tcW w:w="566" w:type="pct"/>
            <w:vAlign w:val="center"/>
          </w:tcPr>
          <w:p w14:paraId="303D53BB">
            <w:pPr>
              <w:pStyle w:val="214"/>
              <w:spacing w:line="360" w:lineRule="auto"/>
              <w:jc w:val="center"/>
              <w:rPr>
                <w:rFonts w:ascii="Times New Roman" w:eastAsia="宋体"/>
                <w:szCs w:val="21"/>
              </w:rPr>
            </w:pPr>
          </w:p>
        </w:tc>
        <w:tc>
          <w:tcPr>
            <w:tcW w:w="494" w:type="pct"/>
            <w:vAlign w:val="center"/>
          </w:tcPr>
          <w:p w14:paraId="3BC1EB6D">
            <w:pPr>
              <w:pStyle w:val="214"/>
              <w:spacing w:line="360" w:lineRule="auto"/>
              <w:jc w:val="center"/>
              <w:rPr>
                <w:rFonts w:ascii="Times New Roman" w:eastAsia="宋体"/>
                <w:szCs w:val="21"/>
              </w:rPr>
            </w:pPr>
            <w:r>
              <w:rPr>
                <w:rFonts w:ascii="Times New Roman" w:eastAsia="宋体"/>
                <w:szCs w:val="21"/>
              </w:rPr>
              <w:t>R</w:t>
            </w:r>
          </w:p>
        </w:tc>
      </w:tr>
      <w:tr w14:paraId="648389B3">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613" w:hRule="atLeast"/>
          <w:jc w:val="center"/>
        </w:trPr>
        <w:tc>
          <w:tcPr>
            <w:tcW w:w="494" w:type="pct"/>
            <w:vAlign w:val="center"/>
          </w:tcPr>
          <w:p w14:paraId="3181123E">
            <w:pPr>
              <w:pStyle w:val="214"/>
              <w:spacing w:line="360" w:lineRule="auto"/>
              <w:jc w:val="center"/>
              <w:rPr>
                <w:rFonts w:ascii="Times New Roman" w:eastAsia="宋体"/>
                <w:szCs w:val="21"/>
              </w:rPr>
            </w:pPr>
            <w:r>
              <w:rPr>
                <w:rFonts w:ascii="Times New Roman" w:eastAsia="宋体"/>
                <w:szCs w:val="21"/>
              </w:rPr>
              <w:t>2</w:t>
            </w:r>
          </w:p>
        </w:tc>
        <w:tc>
          <w:tcPr>
            <w:tcW w:w="1755" w:type="pct"/>
            <w:vAlign w:val="center"/>
          </w:tcPr>
          <w:p w14:paraId="3FA5B375">
            <w:pPr>
              <w:pStyle w:val="214"/>
              <w:spacing w:line="360" w:lineRule="auto"/>
              <w:jc w:val="center"/>
              <w:rPr>
                <w:rFonts w:ascii="Times New Roman" w:eastAsia="宋体"/>
                <w:szCs w:val="21"/>
              </w:rPr>
            </w:pPr>
            <w:r>
              <w:rPr>
                <w:rFonts w:ascii="Times New Roman" w:eastAsia="宋体"/>
                <w:szCs w:val="21"/>
              </w:rPr>
              <w:t>作业工机具、卡索具完好无损，无人员、设备损伤</w:t>
            </w:r>
          </w:p>
        </w:tc>
        <w:tc>
          <w:tcPr>
            <w:tcW w:w="563" w:type="pct"/>
            <w:vAlign w:val="center"/>
          </w:tcPr>
          <w:p w14:paraId="52E26EA9">
            <w:pPr>
              <w:pStyle w:val="214"/>
              <w:spacing w:line="360" w:lineRule="auto"/>
              <w:jc w:val="center"/>
              <w:rPr>
                <w:rFonts w:ascii="Times New Roman" w:eastAsia="宋体"/>
                <w:szCs w:val="21"/>
              </w:rPr>
            </w:pPr>
            <w:r>
              <w:rPr>
                <w:rFonts w:ascii="Times New Roman" w:eastAsia="宋体"/>
                <w:szCs w:val="21"/>
              </w:rPr>
              <w:t>★</w:t>
            </w:r>
          </w:p>
        </w:tc>
        <w:tc>
          <w:tcPr>
            <w:tcW w:w="563" w:type="pct"/>
            <w:vAlign w:val="center"/>
          </w:tcPr>
          <w:p w14:paraId="53BC3D75">
            <w:pPr>
              <w:pStyle w:val="214"/>
              <w:spacing w:line="360" w:lineRule="auto"/>
              <w:jc w:val="center"/>
              <w:rPr>
                <w:rFonts w:ascii="Times New Roman" w:eastAsia="宋体"/>
                <w:szCs w:val="21"/>
              </w:rPr>
            </w:pPr>
          </w:p>
        </w:tc>
        <w:tc>
          <w:tcPr>
            <w:tcW w:w="563" w:type="pct"/>
            <w:vAlign w:val="center"/>
          </w:tcPr>
          <w:p w14:paraId="778E9934">
            <w:pPr>
              <w:pStyle w:val="214"/>
              <w:spacing w:line="360" w:lineRule="auto"/>
              <w:jc w:val="center"/>
              <w:rPr>
                <w:rFonts w:ascii="Times New Roman" w:eastAsia="宋体"/>
                <w:szCs w:val="21"/>
              </w:rPr>
            </w:pPr>
            <w:r>
              <w:rPr>
                <w:rFonts w:ascii="Times New Roman" w:eastAsia="宋体"/>
                <w:szCs w:val="21"/>
              </w:rPr>
              <w:t>★</w:t>
            </w:r>
          </w:p>
        </w:tc>
        <w:tc>
          <w:tcPr>
            <w:tcW w:w="566" w:type="pct"/>
            <w:vAlign w:val="center"/>
          </w:tcPr>
          <w:p w14:paraId="349848B7">
            <w:pPr>
              <w:pStyle w:val="214"/>
              <w:spacing w:line="360" w:lineRule="auto"/>
              <w:jc w:val="center"/>
              <w:rPr>
                <w:rFonts w:ascii="Times New Roman" w:eastAsia="宋体"/>
                <w:szCs w:val="21"/>
              </w:rPr>
            </w:pPr>
          </w:p>
        </w:tc>
        <w:tc>
          <w:tcPr>
            <w:tcW w:w="494" w:type="pct"/>
            <w:vAlign w:val="center"/>
          </w:tcPr>
          <w:p w14:paraId="512A72D1">
            <w:pPr>
              <w:pStyle w:val="214"/>
              <w:spacing w:line="360" w:lineRule="auto"/>
              <w:jc w:val="center"/>
              <w:rPr>
                <w:rFonts w:ascii="Times New Roman" w:eastAsia="宋体"/>
                <w:szCs w:val="21"/>
              </w:rPr>
            </w:pPr>
            <w:r>
              <w:rPr>
                <w:rFonts w:ascii="Times New Roman" w:eastAsia="宋体"/>
                <w:szCs w:val="21"/>
              </w:rPr>
              <w:t>S</w:t>
            </w:r>
          </w:p>
        </w:tc>
      </w:tr>
      <w:tr w14:paraId="14273922">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613" w:hRule="atLeast"/>
          <w:jc w:val="center"/>
        </w:trPr>
        <w:tc>
          <w:tcPr>
            <w:tcW w:w="494" w:type="pct"/>
            <w:vAlign w:val="center"/>
          </w:tcPr>
          <w:p w14:paraId="254686B3">
            <w:pPr>
              <w:pStyle w:val="214"/>
              <w:spacing w:line="360" w:lineRule="auto"/>
              <w:jc w:val="center"/>
              <w:rPr>
                <w:rFonts w:ascii="Times New Roman" w:eastAsia="宋体"/>
                <w:szCs w:val="21"/>
              </w:rPr>
            </w:pPr>
            <w:r>
              <w:rPr>
                <w:rFonts w:ascii="Times New Roman" w:eastAsia="宋体"/>
                <w:szCs w:val="21"/>
              </w:rPr>
              <w:t>3</w:t>
            </w:r>
          </w:p>
        </w:tc>
        <w:tc>
          <w:tcPr>
            <w:tcW w:w="1755" w:type="pct"/>
            <w:vAlign w:val="center"/>
          </w:tcPr>
          <w:p w14:paraId="1DAA3F5F">
            <w:pPr>
              <w:pStyle w:val="214"/>
              <w:spacing w:line="360" w:lineRule="auto"/>
              <w:jc w:val="center"/>
              <w:rPr>
                <w:rFonts w:ascii="Times New Roman" w:eastAsia="宋体"/>
                <w:szCs w:val="21"/>
              </w:rPr>
            </w:pPr>
            <w:r>
              <w:rPr>
                <w:rFonts w:ascii="Times New Roman" w:eastAsia="宋体"/>
                <w:szCs w:val="21"/>
              </w:rPr>
              <w:t>各组件、零部件安全顺利安装、安装，无损坏或变形</w:t>
            </w:r>
          </w:p>
        </w:tc>
        <w:tc>
          <w:tcPr>
            <w:tcW w:w="563" w:type="pct"/>
            <w:vAlign w:val="center"/>
          </w:tcPr>
          <w:p w14:paraId="274DD7C9">
            <w:pPr>
              <w:pStyle w:val="214"/>
              <w:spacing w:line="360" w:lineRule="auto"/>
              <w:jc w:val="center"/>
              <w:rPr>
                <w:rFonts w:ascii="Times New Roman" w:eastAsia="宋体"/>
                <w:szCs w:val="21"/>
              </w:rPr>
            </w:pPr>
            <w:r>
              <w:rPr>
                <w:rFonts w:ascii="Times New Roman" w:eastAsia="宋体"/>
                <w:szCs w:val="21"/>
              </w:rPr>
              <w:t>★</w:t>
            </w:r>
          </w:p>
        </w:tc>
        <w:tc>
          <w:tcPr>
            <w:tcW w:w="563" w:type="pct"/>
            <w:vAlign w:val="center"/>
          </w:tcPr>
          <w:p w14:paraId="705BFD4D">
            <w:pPr>
              <w:pStyle w:val="214"/>
              <w:spacing w:line="360" w:lineRule="auto"/>
              <w:jc w:val="center"/>
              <w:rPr>
                <w:rFonts w:ascii="Times New Roman" w:eastAsia="宋体"/>
                <w:szCs w:val="21"/>
              </w:rPr>
            </w:pPr>
          </w:p>
        </w:tc>
        <w:tc>
          <w:tcPr>
            <w:tcW w:w="563" w:type="pct"/>
            <w:vAlign w:val="center"/>
          </w:tcPr>
          <w:p w14:paraId="14117786">
            <w:pPr>
              <w:pStyle w:val="214"/>
              <w:spacing w:line="360" w:lineRule="auto"/>
              <w:jc w:val="center"/>
              <w:rPr>
                <w:rFonts w:ascii="Times New Roman" w:eastAsia="宋体"/>
                <w:szCs w:val="21"/>
              </w:rPr>
            </w:pPr>
            <w:r>
              <w:rPr>
                <w:rFonts w:ascii="Times New Roman" w:eastAsia="宋体"/>
                <w:szCs w:val="21"/>
              </w:rPr>
              <w:t>★</w:t>
            </w:r>
          </w:p>
        </w:tc>
        <w:tc>
          <w:tcPr>
            <w:tcW w:w="566" w:type="pct"/>
            <w:vAlign w:val="center"/>
          </w:tcPr>
          <w:p w14:paraId="7D230F97">
            <w:pPr>
              <w:pStyle w:val="214"/>
              <w:spacing w:line="360" w:lineRule="auto"/>
              <w:jc w:val="center"/>
              <w:rPr>
                <w:rFonts w:ascii="Times New Roman" w:eastAsia="宋体"/>
                <w:szCs w:val="21"/>
              </w:rPr>
            </w:pPr>
          </w:p>
        </w:tc>
        <w:tc>
          <w:tcPr>
            <w:tcW w:w="494" w:type="pct"/>
            <w:vAlign w:val="center"/>
          </w:tcPr>
          <w:p w14:paraId="451A11BC">
            <w:pPr>
              <w:pStyle w:val="214"/>
              <w:spacing w:line="360" w:lineRule="auto"/>
              <w:jc w:val="center"/>
              <w:rPr>
                <w:rFonts w:ascii="Times New Roman" w:eastAsia="宋体"/>
                <w:szCs w:val="21"/>
              </w:rPr>
            </w:pPr>
            <w:r>
              <w:rPr>
                <w:rFonts w:ascii="Times New Roman" w:eastAsia="宋体"/>
                <w:szCs w:val="21"/>
              </w:rPr>
              <w:t>W</w:t>
            </w:r>
          </w:p>
        </w:tc>
      </w:tr>
      <w:tr w14:paraId="4F0A4543">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613" w:hRule="atLeast"/>
          <w:jc w:val="center"/>
        </w:trPr>
        <w:tc>
          <w:tcPr>
            <w:tcW w:w="494" w:type="pct"/>
            <w:vAlign w:val="center"/>
          </w:tcPr>
          <w:p w14:paraId="3FC78D0A">
            <w:pPr>
              <w:pStyle w:val="214"/>
              <w:spacing w:line="360" w:lineRule="auto"/>
              <w:jc w:val="center"/>
              <w:rPr>
                <w:rFonts w:ascii="Times New Roman" w:eastAsia="宋体"/>
                <w:szCs w:val="21"/>
              </w:rPr>
            </w:pPr>
            <w:r>
              <w:rPr>
                <w:rFonts w:ascii="Times New Roman" w:eastAsia="宋体"/>
                <w:szCs w:val="21"/>
              </w:rPr>
              <w:t>4</w:t>
            </w:r>
          </w:p>
        </w:tc>
        <w:tc>
          <w:tcPr>
            <w:tcW w:w="1755" w:type="pct"/>
            <w:vAlign w:val="center"/>
          </w:tcPr>
          <w:p w14:paraId="657AA19B">
            <w:pPr>
              <w:pStyle w:val="214"/>
              <w:spacing w:line="360" w:lineRule="auto"/>
              <w:jc w:val="center"/>
              <w:rPr>
                <w:rFonts w:ascii="Times New Roman" w:eastAsia="宋体"/>
                <w:szCs w:val="21"/>
              </w:rPr>
            </w:pPr>
            <w:r>
              <w:rPr>
                <w:rFonts w:ascii="Times New Roman" w:eastAsia="宋体"/>
                <w:szCs w:val="21"/>
              </w:rPr>
              <w:t>做好各组件、零部件安装后清点、整理和存放工作。</w:t>
            </w:r>
          </w:p>
        </w:tc>
        <w:tc>
          <w:tcPr>
            <w:tcW w:w="563" w:type="pct"/>
            <w:vAlign w:val="center"/>
          </w:tcPr>
          <w:p w14:paraId="2C96A382">
            <w:pPr>
              <w:pStyle w:val="214"/>
              <w:spacing w:line="360" w:lineRule="auto"/>
              <w:jc w:val="center"/>
              <w:rPr>
                <w:rFonts w:ascii="Times New Roman" w:eastAsia="宋体"/>
                <w:szCs w:val="21"/>
              </w:rPr>
            </w:pPr>
            <w:r>
              <w:rPr>
                <w:rFonts w:ascii="Times New Roman" w:eastAsia="宋体"/>
                <w:szCs w:val="21"/>
              </w:rPr>
              <w:t>★</w:t>
            </w:r>
          </w:p>
        </w:tc>
        <w:tc>
          <w:tcPr>
            <w:tcW w:w="563" w:type="pct"/>
            <w:vAlign w:val="center"/>
          </w:tcPr>
          <w:p w14:paraId="2A0B70CB">
            <w:pPr>
              <w:pStyle w:val="214"/>
              <w:spacing w:line="360" w:lineRule="auto"/>
              <w:jc w:val="center"/>
              <w:rPr>
                <w:rFonts w:ascii="Times New Roman" w:eastAsia="宋体"/>
                <w:szCs w:val="21"/>
              </w:rPr>
            </w:pPr>
          </w:p>
        </w:tc>
        <w:tc>
          <w:tcPr>
            <w:tcW w:w="563" w:type="pct"/>
            <w:vAlign w:val="center"/>
          </w:tcPr>
          <w:p w14:paraId="13F2E8ED">
            <w:pPr>
              <w:pStyle w:val="214"/>
              <w:spacing w:line="360" w:lineRule="auto"/>
              <w:jc w:val="center"/>
              <w:rPr>
                <w:rFonts w:ascii="Times New Roman" w:eastAsia="宋体"/>
                <w:szCs w:val="21"/>
              </w:rPr>
            </w:pPr>
            <w:r>
              <w:rPr>
                <w:rFonts w:ascii="Times New Roman" w:eastAsia="宋体"/>
                <w:szCs w:val="21"/>
              </w:rPr>
              <w:t>★</w:t>
            </w:r>
          </w:p>
        </w:tc>
        <w:tc>
          <w:tcPr>
            <w:tcW w:w="566" w:type="pct"/>
            <w:vAlign w:val="center"/>
          </w:tcPr>
          <w:p w14:paraId="68DE8305">
            <w:pPr>
              <w:pStyle w:val="214"/>
              <w:spacing w:line="360" w:lineRule="auto"/>
              <w:jc w:val="center"/>
              <w:rPr>
                <w:rFonts w:ascii="Times New Roman" w:eastAsia="宋体"/>
                <w:szCs w:val="21"/>
              </w:rPr>
            </w:pPr>
          </w:p>
        </w:tc>
        <w:tc>
          <w:tcPr>
            <w:tcW w:w="494" w:type="pct"/>
            <w:vAlign w:val="center"/>
          </w:tcPr>
          <w:p w14:paraId="3B553620">
            <w:pPr>
              <w:pStyle w:val="214"/>
              <w:spacing w:line="360" w:lineRule="auto"/>
              <w:jc w:val="center"/>
              <w:rPr>
                <w:rFonts w:ascii="Times New Roman" w:eastAsia="宋体"/>
                <w:szCs w:val="21"/>
              </w:rPr>
            </w:pPr>
            <w:r>
              <w:rPr>
                <w:rFonts w:ascii="Times New Roman" w:eastAsia="宋体"/>
                <w:szCs w:val="21"/>
              </w:rPr>
              <w:t>W</w:t>
            </w:r>
          </w:p>
        </w:tc>
      </w:tr>
      <w:tr w14:paraId="72830548">
        <w:tblPrEx>
          <w:tblBorders>
            <w:top w:val="double" w:color="000000" w:sz="4" w:space="0"/>
            <w:left w:val="double" w:color="000000" w:sz="4" w:space="0"/>
            <w:bottom w:val="double" w:color="000000" w:sz="4" w:space="0"/>
            <w:right w:val="double" w:color="000000" w:sz="4" w:space="0"/>
            <w:insideH w:val="single" w:color="366091" w:sz="2" w:space="0"/>
            <w:insideV w:val="single" w:color="366091" w:sz="2" w:space="0"/>
          </w:tblBorders>
          <w:tblCellMar>
            <w:top w:w="0" w:type="dxa"/>
            <w:left w:w="108" w:type="dxa"/>
            <w:bottom w:w="0" w:type="dxa"/>
            <w:right w:w="108" w:type="dxa"/>
          </w:tblCellMar>
        </w:tblPrEx>
        <w:trPr>
          <w:trHeight w:val="613" w:hRule="atLeast"/>
          <w:jc w:val="center"/>
        </w:trPr>
        <w:tc>
          <w:tcPr>
            <w:tcW w:w="494" w:type="pct"/>
            <w:vAlign w:val="center"/>
          </w:tcPr>
          <w:p w14:paraId="580FFACC">
            <w:pPr>
              <w:pStyle w:val="214"/>
              <w:spacing w:line="360" w:lineRule="auto"/>
              <w:jc w:val="center"/>
              <w:rPr>
                <w:rFonts w:ascii="Times New Roman" w:eastAsia="宋体"/>
                <w:szCs w:val="21"/>
              </w:rPr>
            </w:pPr>
            <w:r>
              <w:rPr>
                <w:rFonts w:ascii="Times New Roman" w:eastAsia="宋体"/>
                <w:szCs w:val="21"/>
              </w:rPr>
              <w:t>5</w:t>
            </w:r>
          </w:p>
        </w:tc>
        <w:tc>
          <w:tcPr>
            <w:tcW w:w="1755" w:type="pct"/>
            <w:vAlign w:val="center"/>
          </w:tcPr>
          <w:p w14:paraId="78154DAE">
            <w:pPr>
              <w:pStyle w:val="214"/>
              <w:spacing w:line="360" w:lineRule="auto"/>
              <w:jc w:val="center"/>
              <w:rPr>
                <w:rFonts w:ascii="Times New Roman" w:eastAsia="宋体"/>
                <w:szCs w:val="21"/>
              </w:rPr>
            </w:pPr>
            <w:r>
              <w:rPr>
                <w:rFonts w:ascii="Times New Roman" w:eastAsia="宋体"/>
                <w:szCs w:val="21"/>
              </w:rPr>
              <w:t>作业方法应该按照说明书和本方案要求严格执行</w:t>
            </w:r>
          </w:p>
        </w:tc>
        <w:tc>
          <w:tcPr>
            <w:tcW w:w="563" w:type="pct"/>
            <w:vAlign w:val="center"/>
          </w:tcPr>
          <w:p w14:paraId="645209CA">
            <w:pPr>
              <w:pStyle w:val="214"/>
              <w:spacing w:line="360" w:lineRule="auto"/>
              <w:jc w:val="center"/>
              <w:rPr>
                <w:rFonts w:ascii="Times New Roman" w:eastAsia="宋体"/>
                <w:szCs w:val="21"/>
              </w:rPr>
            </w:pPr>
            <w:r>
              <w:rPr>
                <w:rFonts w:ascii="Times New Roman" w:eastAsia="宋体"/>
                <w:szCs w:val="21"/>
              </w:rPr>
              <w:t>★</w:t>
            </w:r>
          </w:p>
        </w:tc>
        <w:tc>
          <w:tcPr>
            <w:tcW w:w="563" w:type="pct"/>
            <w:vAlign w:val="center"/>
          </w:tcPr>
          <w:p w14:paraId="3A4E74B5">
            <w:pPr>
              <w:pStyle w:val="214"/>
              <w:spacing w:line="360" w:lineRule="auto"/>
              <w:jc w:val="center"/>
              <w:rPr>
                <w:rFonts w:ascii="Times New Roman" w:eastAsia="宋体"/>
                <w:szCs w:val="21"/>
              </w:rPr>
            </w:pPr>
          </w:p>
        </w:tc>
        <w:tc>
          <w:tcPr>
            <w:tcW w:w="563" w:type="pct"/>
            <w:vAlign w:val="center"/>
          </w:tcPr>
          <w:p w14:paraId="6EE013ED">
            <w:pPr>
              <w:pStyle w:val="214"/>
              <w:spacing w:line="360" w:lineRule="auto"/>
              <w:jc w:val="center"/>
              <w:rPr>
                <w:rFonts w:ascii="Times New Roman" w:eastAsia="宋体"/>
                <w:szCs w:val="21"/>
              </w:rPr>
            </w:pPr>
            <w:r>
              <w:rPr>
                <w:rFonts w:ascii="Times New Roman" w:eastAsia="宋体"/>
                <w:szCs w:val="21"/>
              </w:rPr>
              <w:t>★</w:t>
            </w:r>
          </w:p>
        </w:tc>
        <w:tc>
          <w:tcPr>
            <w:tcW w:w="566" w:type="pct"/>
            <w:vAlign w:val="center"/>
          </w:tcPr>
          <w:p w14:paraId="25695293">
            <w:pPr>
              <w:pStyle w:val="214"/>
              <w:spacing w:line="360" w:lineRule="auto"/>
              <w:jc w:val="center"/>
              <w:rPr>
                <w:rFonts w:ascii="Times New Roman" w:eastAsia="宋体"/>
                <w:szCs w:val="21"/>
              </w:rPr>
            </w:pPr>
          </w:p>
        </w:tc>
        <w:tc>
          <w:tcPr>
            <w:tcW w:w="494" w:type="pct"/>
            <w:vAlign w:val="center"/>
          </w:tcPr>
          <w:p w14:paraId="5491A565">
            <w:pPr>
              <w:pStyle w:val="214"/>
              <w:spacing w:line="360" w:lineRule="auto"/>
              <w:jc w:val="center"/>
              <w:rPr>
                <w:rFonts w:ascii="Times New Roman" w:eastAsia="宋体"/>
                <w:szCs w:val="21"/>
              </w:rPr>
            </w:pPr>
            <w:r>
              <w:rPr>
                <w:rFonts w:ascii="Times New Roman" w:eastAsia="宋体"/>
                <w:szCs w:val="21"/>
              </w:rPr>
              <w:t>R</w:t>
            </w:r>
          </w:p>
        </w:tc>
      </w:tr>
    </w:tbl>
    <w:p w14:paraId="276E8315">
      <w:pPr>
        <w:ind w:firstLine="420"/>
        <w:rPr>
          <w:sz w:val="21"/>
          <w:szCs w:val="21"/>
        </w:rPr>
      </w:pPr>
      <w:r>
        <w:rPr>
          <w:sz w:val="21"/>
          <w:szCs w:val="21"/>
        </w:rPr>
        <w:t>见证方式:R － 记录确认点；W － 见证点；H － 停工待检点；S － 连续监视监护。</w:t>
      </w:r>
    </w:p>
    <w:p w14:paraId="55A79412">
      <w:pPr>
        <w:pStyle w:val="4"/>
        <w:numPr>
          <w:ilvl w:val="1"/>
          <w:numId w:val="15"/>
        </w:numPr>
        <w:tabs>
          <w:tab w:val="left" w:pos="0"/>
        </w:tabs>
      </w:pPr>
      <w:bookmarkStart w:id="178" w:name="_Toc26658"/>
      <w:bookmarkStart w:id="179" w:name="_Toc20418"/>
      <w:bookmarkStart w:id="180" w:name="_Toc7835"/>
      <w:bookmarkStart w:id="181" w:name="_Toc22099"/>
      <w:bookmarkStart w:id="182" w:name="_Toc10938"/>
      <w:bookmarkStart w:id="183" w:name="_Toc18624"/>
      <w:bookmarkStart w:id="184" w:name="_Toc151447466"/>
      <w:bookmarkStart w:id="185" w:name="_Toc31726"/>
      <w:r>
        <w:t>危险源辨识及分析</w:t>
      </w:r>
      <w:bookmarkEnd w:id="177"/>
      <w:bookmarkEnd w:id="178"/>
      <w:bookmarkEnd w:id="179"/>
      <w:bookmarkEnd w:id="180"/>
      <w:bookmarkEnd w:id="181"/>
      <w:bookmarkEnd w:id="182"/>
      <w:bookmarkEnd w:id="183"/>
      <w:bookmarkEnd w:id="184"/>
      <w:bookmarkEnd w:id="185"/>
    </w:p>
    <w:p w14:paraId="18E84F68">
      <w:pPr>
        <w:ind w:firstLine="480"/>
      </w:pPr>
      <w:r>
        <w:t>安全生产风险等级分为四级，由高到低依次为重大风险（IV级）、较大风险（III级）、一般风险（II级）和较小风险（I级）。</w:t>
      </w:r>
    </w:p>
    <w:p w14:paraId="233B0C98">
      <w:pPr>
        <w:ind w:firstLine="480"/>
      </w:pPr>
      <w:r>
        <w:t>重大风险：红色标识，发生风险事件概率、危害程度均为大；由公司组织分子公司、项目部共同管控，公司重点监督检查。</w:t>
      </w:r>
    </w:p>
    <w:p w14:paraId="2B5EE575">
      <w:pPr>
        <w:ind w:firstLine="480"/>
      </w:pPr>
      <w:r>
        <w:t>较大风险：橙色标识，发生风险事件概率为大、危害程度为中，或危害程度为大、发生风险事件概率为中；由分子公司组织项目部共同管控，分子公司重点监督检查。</w:t>
      </w:r>
    </w:p>
    <w:p w14:paraId="729582DB">
      <w:pPr>
        <w:ind w:firstLine="480"/>
      </w:pPr>
      <w:r>
        <w:t>一般风险：黄色标识，发生风险事件概率、危害程度均为中，或者风险事件概率为大、危害程度为小，或者风险事件概率为小、危害程度为大；由项目部管控。</w:t>
      </w:r>
    </w:p>
    <w:p w14:paraId="6CCA0517">
      <w:pPr>
        <w:ind w:firstLine="480"/>
      </w:pPr>
      <w:r>
        <w:t>较小风险：蓝色标识，发生风险事件概率、危害程度均为小，或者风险事件概率为中、危害程度为小，或者风险事件概率为小、危害程度为中；由班组管控。</w:t>
      </w:r>
    </w:p>
    <w:p w14:paraId="1D32352D">
      <w:pPr>
        <w:ind w:firstLine="480"/>
      </w:pPr>
      <w:r>
        <w:t>总部应结合生产指挥中心建设安全生产风险“红橙黄蓝”空间分布图，项目部在总平面布置图中应对安全生产风险采用“红橙黄蓝”标示。较大风险（III级）点、重大风险（IV级）点由生产管理部督促安装远程视频监控公司生产指挥中心。</w:t>
      </w:r>
    </w:p>
    <w:p w14:paraId="2A2EAF87">
      <w:pPr>
        <w:pStyle w:val="5"/>
        <w:numPr>
          <w:ilvl w:val="0"/>
          <w:numId w:val="0"/>
        </w:numPr>
        <w:ind w:left="482"/>
      </w:pPr>
      <w:r>
        <w:t>5.2.</w:t>
      </w:r>
      <w:r>
        <w:rPr>
          <w:rFonts w:hint="eastAsia"/>
        </w:rPr>
        <w:t>1</w:t>
      </w:r>
      <w:r>
        <w:t>风险有害因素辨识与分析</w:t>
      </w:r>
    </w:p>
    <w:p w14:paraId="5C10A003">
      <w:pPr>
        <w:ind w:firstLine="480"/>
      </w:pPr>
      <w:r>
        <w:t>结合《危险有害因素辨识及评价一览表（指导版）》，《固定式塔式起重机安拆技术安全指南（试行）》对塔机安拆施工过程主要危险源进行分析和评价，从而得出对塔机安拆施工危险源辨识及风险评价一览表，如下表所示。</w:t>
      </w:r>
    </w:p>
    <w:p w14:paraId="04D7885B">
      <w:pPr>
        <w:ind w:firstLine="480"/>
        <w:sectPr>
          <w:headerReference r:id="rId16" w:type="default"/>
          <w:footerReference r:id="rId17" w:type="default"/>
          <w:pgSz w:w="11906" w:h="16838"/>
          <w:pgMar w:top="1418" w:right="1417" w:bottom="1418" w:left="1417" w:header="1020" w:footer="992" w:gutter="0"/>
          <w:cols w:space="720" w:num="1"/>
          <w:docGrid w:type="lines" w:linePitch="350" w:charSpace="0"/>
        </w:sectPr>
      </w:pPr>
    </w:p>
    <w:p w14:paraId="5B96C8CC">
      <w:pPr>
        <w:pStyle w:val="273"/>
        <w:outlineLvl w:val="9"/>
      </w:pPr>
      <w:r>
        <w:t>表</w:t>
      </w:r>
      <w:r>
        <w:fldChar w:fldCharType="begin"/>
      </w:r>
      <w:r>
        <w:instrText xml:space="preserve"> STYLEREF 2 \s </w:instrText>
      </w:r>
      <w:r>
        <w:fldChar w:fldCharType="separate"/>
      </w:r>
      <w:r>
        <w:t>5.2</w:t>
      </w:r>
      <w:r>
        <w:fldChar w:fldCharType="end"/>
      </w:r>
      <w:r>
        <w:noBreakHyphen/>
      </w:r>
      <w:r>
        <w:rPr>
          <w:rFonts w:hint="eastAsia"/>
        </w:rPr>
        <w:t>1</w:t>
      </w:r>
      <w:r>
        <w:t xml:space="preserve">  塔机安拆施工危险源辨识及风险评价一览表</w:t>
      </w:r>
    </w:p>
    <w:tbl>
      <w:tblPr>
        <w:tblStyle w:val="72"/>
        <w:tblW w:w="4952" w:type="pct"/>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57" w:type="dxa"/>
          <w:left w:w="108" w:type="dxa"/>
          <w:bottom w:w="57" w:type="dxa"/>
          <w:right w:w="108" w:type="dxa"/>
        </w:tblCellMar>
      </w:tblPr>
      <w:tblGrid>
        <w:gridCol w:w="547"/>
        <w:gridCol w:w="1578"/>
        <w:gridCol w:w="1578"/>
        <w:gridCol w:w="5260"/>
        <w:gridCol w:w="2871"/>
        <w:gridCol w:w="2248"/>
      </w:tblGrid>
      <w:tr w14:paraId="42FDA01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525" w:hRule="atLeast"/>
          <w:tblHeader/>
        </w:trPr>
        <w:tc>
          <w:tcPr>
            <w:tcW w:w="194" w:type="pct"/>
            <w:vMerge w:val="restart"/>
            <w:vAlign w:val="center"/>
          </w:tcPr>
          <w:p w14:paraId="42A22DB9">
            <w:pPr>
              <w:pStyle w:val="214"/>
              <w:spacing w:line="360" w:lineRule="auto"/>
              <w:jc w:val="center"/>
              <w:rPr>
                <w:rFonts w:ascii="Times New Roman" w:eastAsia="宋体"/>
                <w:b/>
                <w:bCs/>
                <w:szCs w:val="21"/>
              </w:rPr>
            </w:pPr>
            <w:r>
              <w:rPr>
                <w:rFonts w:ascii="Times New Roman" w:eastAsia="宋体"/>
                <w:b/>
                <w:bCs/>
                <w:szCs w:val="21"/>
              </w:rPr>
              <w:t>序号</w:t>
            </w:r>
          </w:p>
        </w:tc>
        <w:tc>
          <w:tcPr>
            <w:tcW w:w="560" w:type="pct"/>
            <w:vMerge w:val="restart"/>
            <w:vAlign w:val="center"/>
          </w:tcPr>
          <w:p w14:paraId="62C0F676">
            <w:pPr>
              <w:pStyle w:val="214"/>
              <w:spacing w:line="360" w:lineRule="auto"/>
              <w:jc w:val="center"/>
              <w:rPr>
                <w:rFonts w:ascii="Times New Roman" w:eastAsia="宋体"/>
                <w:b/>
                <w:bCs/>
                <w:szCs w:val="21"/>
              </w:rPr>
            </w:pPr>
            <w:r>
              <w:rPr>
                <w:rFonts w:ascii="Times New Roman" w:eastAsia="宋体"/>
                <w:b/>
                <w:bCs/>
                <w:szCs w:val="21"/>
              </w:rPr>
              <w:t>作业活动单元</w:t>
            </w:r>
          </w:p>
        </w:tc>
        <w:tc>
          <w:tcPr>
            <w:tcW w:w="560" w:type="pct"/>
            <w:vMerge w:val="restart"/>
            <w:vAlign w:val="center"/>
          </w:tcPr>
          <w:p w14:paraId="1FBBE80F">
            <w:pPr>
              <w:pStyle w:val="214"/>
              <w:spacing w:line="360" w:lineRule="auto"/>
              <w:jc w:val="center"/>
              <w:rPr>
                <w:rFonts w:ascii="Times New Roman" w:eastAsia="宋体"/>
                <w:b/>
                <w:bCs/>
                <w:szCs w:val="21"/>
              </w:rPr>
            </w:pPr>
            <w:r>
              <w:rPr>
                <w:rFonts w:ascii="Times New Roman" w:eastAsia="宋体"/>
                <w:b/>
                <w:bCs/>
                <w:szCs w:val="21"/>
              </w:rPr>
              <w:t>活动内容</w:t>
            </w:r>
          </w:p>
        </w:tc>
        <w:tc>
          <w:tcPr>
            <w:tcW w:w="1867" w:type="pct"/>
            <w:vMerge w:val="restart"/>
            <w:vAlign w:val="center"/>
          </w:tcPr>
          <w:p w14:paraId="06C23D1A">
            <w:pPr>
              <w:pStyle w:val="214"/>
              <w:spacing w:line="360" w:lineRule="auto"/>
              <w:jc w:val="center"/>
              <w:rPr>
                <w:rFonts w:ascii="Times New Roman" w:eastAsia="宋体"/>
                <w:b/>
                <w:bCs/>
                <w:szCs w:val="21"/>
              </w:rPr>
            </w:pPr>
            <w:r>
              <w:rPr>
                <w:rFonts w:ascii="Times New Roman" w:eastAsia="宋体"/>
                <w:b/>
                <w:bCs/>
                <w:szCs w:val="21"/>
              </w:rPr>
              <w:t>危害因素</w:t>
            </w:r>
          </w:p>
        </w:tc>
        <w:tc>
          <w:tcPr>
            <w:tcW w:w="1019" w:type="pct"/>
            <w:vMerge w:val="restart"/>
            <w:vAlign w:val="center"/>
          </w:tcPr>
          <w:p w14:paraId="64AEC404">
            <w:pPr>
              <w:pStyle w:val="214"/>
              <w:spacing w:line="360" w:lineRule="auto"/>
              <w:jc w:val="center"/>
              <w:rPr>
                <w:rFonts w:ascii="Times New Roman" w:eastAsia="宋体"/>
                <w:b/>
                <w:bCs/>
                <w:szCs w:val="21"/>
              </w:rPr>
            </w:pPr>
            <w:r>
              <w:rPr>
                <w:rFonts w:ascii="Times New Roman" w:eastAsia="宋体"/>
                <w:b/>
                <w:bCs/>
                <w:szCs w:val="21"/>
              </w:rPr>
              <w:t>潜在事故类型或后果</w:t>
            </w:r>
          </w:p>
        </w:tc>
        <w:tc>
          <w:tcPr>
            <w:tcW w:w="798" w:type="pct"/>
            <w:vMerge w:val="restart"/>
            <w:vAlign w:val="center"/>
          </w:tcPr>
          <w:p w14:paraId="1FA2C8CA">
            <w:pPr>
              <w:pStyle w:val="214"/>
              <w:spacing w:line="360" w:lineRule="auto"/>
              <w:jc w:val="center"/>
              <w:rPr>
                <w:rFonts w:ascii="Times New Roman" w:eastAsia="宋体"/>
                <w:b/>
                <w:bCs/>
                <w:szCs w:val="21"/>
              </w:rPr>
            </w:pPr>
            <w:r>
              <w:rPr>
                <w:rFonts w:ascii="Times New Roman" w:eastAsia="宋体"/>
                <w:b/>
                <w:bCs/>
                <w:szCs w:val="21"/>
              </w:rPr>
              <w:t>危害级别</w:t>
            </w:r>
          </w:p>
        </w:tc>
      </w:tr>
      <w:tr w14:paraId="58C5823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525" w:hRule="atLeast"/>
          <w:tblHeader/>
        </w:trPr>
        <w:tc>
          <w:tcPr>
            <w:tcW w:w="194" w:type="pct"/>
            <w:vMerge w:val="continue"/>
            <w:vAlign w:val="center"/>
          </w:tcPr>
          <w:p w14:paraId="16F42AE4">
            <w:pPr>
              <w:ind w:firstLine="0" w:firstLineChars="0"/>
              <w:jc w:val="center"/>
              <w:rPr>
                <w:sz w:val="21"/>
                <w:szCs w:val="21"/>
              </w:rPr>
            </w:pPr>
          </w:p>
        </w:tc>
        <w:tc>
          <w:tcPr>
            <w:tcW w:w="560" w:type="pct"/>
            <w:vMerge w:val="continue"/>
            <w:vAlign w:val="center"/>
          </w:tcPr>
          <w:p w14:paraId="301E22B4">
            <w:pPr>
              <w:ind w:firstLine="0" w:firstLineChars="0"/>
              <w:jc w:val="center"/>
              <w:rPr>
                <w:sz w:val="21"/>
                <w:szCs w:val="21"/>
              </w:rPr>
            </w:pPr>
          </w:p>
        </w:tc>
        <w:tc>
          <w:tcPr>
            <w:tcW w:w="560" w:type="pct"/>
            <w:vMerge w:val="continue"/>
            <w:vAlign w:val="center"/>
          </w:tcPr>
          <w:p w14:paraId="0F261DDF">
            <w:pPr>
              <w:ind w:firstLine="0" w:firstLineChars="0"/>
              <w:jc w:val="center"/>
              <w:rPr>
                <w:sz w:val="21"/>
                <w:szCs w:val="21"/>
              </w:rPr>
            </w:pPr>
          </w:p>
        </w:tc>
        <w:tc>
          <w:tcPr>
            <w:tcW w:w="1867" w:type="pct"/>
            <w:vMerge w:val="continue"/>
            <w:vAlign w:val="center"/>
          </w:tcPr>
          <w:p w14:paraId="4454BC9E">
            <w:pPr>
              <w:ind w:firstLine="0" w:firstLineChars="0"/>
              <w:rPr>
                <w:sz w:val="21"/>
                <w:szCs w:val="21"/>
              </w:rPr>
            </w:pPr>
          </w:p>
        </w:tc>
        <w:tc>
          <w:tcPr>
            <w:tcW w:w="1019" w:type="pct"/>
            <w:vMerge w:val="continue"/>
            <w:vAlign w:val="center"/>
          </w:tcPr>
          <w:p w14:paraId="01D4D39E">
            <w:pPr>
              <w:ind w:firstLine="0" w:firstLineChars="0"/>
              <w:jc w:val="center"/>
              <w:rPr>
                <w:sz w:val="21"/>
                <w:szCs w:val="21"/>
              </w:rPr>
            </w:pPr>
          </w:p>
        </w:tc>
        <w:tc>
          <w:tcPr>
            <w:tcW w:w="798" w:type="pct"/>
            <w:vMerge w:val="continue"/>
            <w:vAlign w:val="center"/>
          </w:tcPr>
          <w:p w14:paraId="5CC6FC2F">
            <w:pPr>
              <w:ind w:firstLine="0" w:firstLineChars="0"/>
              <w:jc w:val="center"/>
              <w:rPr>
                <w:sz w:val="21"/>
                <w:szCs w:val="21"/>
              </w:rPr>
            </w:pPr>
          </w:p>
        </w:tc>
      </w:tr>
      <w:tr w14:paraId="54021F5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525" w:hRule="atLeast"/>
          <w:tblHeader/>
        </w:trPr>
        <w:tc>
          <w:tcPr>
            <w:tcW w:w="194" w:type="pct"/>
            <w:vMerge w:val="continue"/>
            <w:vAlign w:val="center"/>
          </w:tcPr>
          <w:p w14:paraId="2C21ABCF">
            <w:pPr>
              <w:ind w:firstLine="0" w:firstLineChars="0"/>
              <w:jc w:val="center"/>
              <w:rPr>
                <w:sz w:val="21"/>
                <w:szCs w:val="21"/>
              </w:rPr>
            </w:pPr>
          </w:p>
        </w:tc>
        <w:tc>
          <w:tcPr>
            <w:tcW w:w="560" w:type="pct"/>
            <w:vMerge w:val="continue"/>
            <w:vAlign w:val="center"/>
          </w:tcPr>
          <w:p w14:paraId="22C8FBA5">
            <w:pPr>
              <w:ind w:firstLine="0" w:firstLineChars="0"/>
              <w:jc w:val="center"/>
              <w:rPr>
                <w:sz w:val="21"/>
                <w:szCs w:val="21"/>
              </w:rPr>
            </w:pPr>
          </w:p>
        </w:tc>
        <w:tc>
          <w:tcPr>
            <w:tcW w:w="560" w:type="pct"/>
            <w:vMerge w:val="continue"/>
            <w:vAlign w:val="center"/>
          </w:tcPr>
          <w:p w14:paraId="136A9B72">
            <w:pPr>
              <w:ind w:firstLine="0" w:firstLineChars="0"/>
              <w:jc w:val="center"/>
              <w:rPr>
                <w:sz w:val="21"/>
                <w:szCs w:val="21"/>
              </w:rPr>
            </w:pPr>
          </w:p>
        </w:tc>
        <w:tc>
          <w:tcPr>
            <w:tcW w:w="1867" w:type="pct"/>
            <w:vMerge w:val="continue"/>
            <w:vAlign w:val="center"/>
          </w:tcPr>
          <w:p w14:paraId="7BDA2839">
            <w:pPr>
              <w:ind w:firstLine="0" w:firstLineChars="0"/>
              <w:rPr>
                <w:sz w:val="21"/>
                <w:szCs w:val="21"/>
              </w:rPr>
            </w:pPr>
          </w:p>
        </w:tc>
        <w:tc>
          <w:tcPr>
            <w:tcW w:w="1019" w:type="pct"/>
            <w:vMerge w:val="continue"/>
            <w:vAlign w:val="center"/>
          </w:tcPr>
          <w:p w14:paraId="7B45FB4E">
            <w:pPr>
              <w:ind w:firstLine="0" w:firstLineChars="0"/>
              <w:jc w:val="center"/>
              <w:rPr>
                <w:sz w:val="21"/>
                <w:szCs w:val="21"/>
              </w:rPr>
            </w:pPr>
          </w:p>
        </w:tc>
        <w:tc>
          <w:tcPr>
            <w:tcW w:w="798" w:type="pct"/>
            <w:vMerge w:val="continue"/>
            <w:vAlign w:val="center"/>
          </w:tcPr>
          <w:p w14:paraId="46C6CF0E">
            <w:pPr>
              <w:ind w:firstLine="0" w:firstLineChars="0"/>
              <w:jc w:val="center"/>
              <w:rPr>
                <w:sz w:val="21"/>
                <w:szCs w:val="21"/>
              </w:rPr>
            </w:pPr>
          </w:p>
        </w:tc>
      </w:tr>
      <w:tr w14:paraId="0C8ED2F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PrEx>
        <w:trPr>
          <w:trHeight w:val="397" w:hRule="atLeast"/>
        </w:trPr>
        <w:tc>
          <w:tcPr>
            <w:tcW w:w="194" w:type="pct"/>
            <w:vAlign w:val="center"/>
          </w:tcPr>
          <w:p w14:paraId="7078D226">
            <w:pPr>
              <w:ind w:firstLine="0" w:firstLineChars="0"/>
              <w:jc w:val="center"/>
              <w:rPr>
                <w:sz w:val="21"/>
                <w:szCs w:val="21"/>
              </w:rPr>
            </w:pPr>
            <w:r>
              <w:rPr>
                <w:sz w:val="21"/>
                <w:szCs w:val="21"/>
              </w:rPr>
              <w:t>1</w:t>
            </w:r>
          </w:p>
        </w:tc>
        <w:tc>
          <w:tcPr>
            <w:tcW w:w="560" w:type="pct"/>
            <w:vAlign w:val="center"/>
          </w:tcPr>
          <w:p w14:paraId="6622E693">
            <w:pPr>
              <w:ind w:firstLine="0" w:firstLineChars="0"/>
              <w:jc w:val="center"/>
              <w:rPr>
                <w:sz w:val="21"/>
                <w:szCs w:val="21"/>
              </w:rPr>
            </w:pPr>
            <w:r>
              <w:rPr>
                <w:sz w:val="21"/>
                <w:szCs w:val="21"/>
              </w:rPr>
              <w:t>塔式起重机定位</w:t>
            </w:r>
          </w:p>
        </w:tc>
        <w:tc>
          <w:tcPr>
            <w:tcW w:w="560" w:type="pct"/>
            <w:vAlign w:val="center"/>
          </w:tcPr>
          <w:p w14:paraId="63F48F75">
            <w:pPr>
              <w:ind w:firstLine="0" w:firstLineChars="0"/>
              <w:jc w:val="center"/>
              <w:rPr>
                <w:sz w:val="21"/>
                <w:szCs w:val="21"/>
              </w:rPr>
            </w:pPr>
            <w:r>
              <w:rPr>
                <w:sz w:val="21"/>
                <w:szCs w:val="21"/>
              </w:rPr>
              <w:t>塔式起重机定位</w:t>
            </w:r>
          </w:p>
        </w:tc>
        <w:tc>
          <w:tcPr>
            <w:tcW w:w="1867" w:type="pct"/>
            <w:vAlign w:val="center"/>
          </w:tcPr>
          <w:p w14:paraId="38307796">
            <w:pPr>
              <w:ind w:firstLine="0" w:firstLineChars="0"/>
              <w:rPr>
                <w:sz w:val="21"/>
                <w:szCs w:val="21"/>
              </w:rPr>
            </w:pPr>
            <w:r>
              <w:rPr>
                <w:sz w:val="21"/>
                <w:szCs w:val="21"/>
              </w:rPr>
              <w:t>塔式起重机基础定位不合理。</w:t>
            </w:r>
          </w:p>
        </w:tc>
        <w:tc>
          <w:tcPr>
            <w:tcW w:w="1019" w:type="pct"/>
            <w:vAlign w:val="center"/>
          </w:tcPr>
          <w:p w14:paraId="3668878A">
            <w:pPr>
              <w:ind w:firstLine="0" w:firstLineChars="0"/>
              <w:jc w:val="center"/>
              <w:rPr>
                <w:sz w:val="21"/>
                <w:szCs w:val="21"/>
              </w:rPr>
            </w:pPr>
            <w:r>
              <w:rPr>
                <w:sz w:val="21"/>
                <w:szCs w:val="21"/>
              </w:rPr>
              <w:t>起重伤害，坍塌</w:t>
            </w:r>
          </w:p>
        </w:tc>
        <w:tc>
          <w:tcPr>
            <w:tcW w:w="798" w:type="pct"/>
            <w:vAlign w:val="center"/>
          </w:tcPr>
          <w:p w14:paraId="63248F00">
            <w:pPr>
              <w:ind w:firstLine="0" w:firstLineChars="0"/>
              <w:jc w:val="center"/>
              <w:rPr>
                <w:sz w:val="21"/>
                <w:szCs w:val="21"/>
              </w:rPr>
            </w:pPr>
            <w:r>
              <w:rPr>
                <w:sz w:val="21"/>
                <w:szCs w:val="21"/>
              </w:rPr>
              <w:t>较小</w:t>
            </w:r>
          </w:p>
        </w:tc>
      </w:tr>
      <w:tr w14:paraId="5EFB582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E40DB2C">
            <w:pPr>
              <w:ind w:firstLine="0" w:firstLineChars="0"/>
              <w:jc w:val="center"/>
              <w:rPr>
                <w:sz w:val="21"/>
                <w:szCs w:val="21"/>
              </w:rPr>
            </w:pPr>
            <w:r>
              <w:rPr>
                <w:sz w:val="21"/>
                <w:szCs w:val="21"/>
              </w:rPr>
              <w:t>2</w:t>
            </w:r>
          </w:p>
        </w:tc>
        <w:tc>
          <w:tcPr>
            <w:tcW w:w="560" w:type="pct"/>
            <w:vMerge w:val="restart"/>
            <w:vAlign w:val="center"/>
          </w:tcPr>
          <w:p w14:paraId="792507B7">
            <w:pPr>
              <w:ind w:firstLine="0" w:firstLineChars="0"/>
              <w:jc w:val="center"/>
              <w:rPr>
                <w:sz w:val="21"/>
                <w:szCs w:val="21"/>
              </w:rPr>
            </w:pPr>
            <w:r>
              <w:rPr>
                <w:sz w:val="21"/>
                <w:szCs w:val="21"/>
              </w:rPr>
              <w:t>基础</w:t>
            </w:r>
            <w:r>
              <w:rPr>
                <w:rFonts w:hint="eastAsia"/>
                <w:sz w:val="21"/>
                <w:szCs w:val="21"/>
              </w:rPr>
              <w:t>焊接</w:t>
            </w:r>
          </w:p>
        </w:tc>
        <w:tc>
          <w:tcPr>
            <w:tcW w:w="560" w:type="pct"/>
            <w:vMerge w:val="restart"/>
            <w:vAlign w:val="center"/>
          </w:tcPr>
          <w:p w14:paraId="1CA5E46E">
            <w:pPr>
              <w:ind w:firstLine="0" w:firstLineChars="0"/>
              <w:jc w:val="center"/>
              <w:rPr>
                <w:sz w:val="21"/>
                <w:szCs w:val="21"/>
              </w:rPr>
            </w:pPr>
            <w:r>
              <w:rPr>
                <w:sz w:val="21"/>
                <w:szCs w:val="21"/>
              </w:rPr>
              <w:t>基础</w:t>
            </w:r>
            <w:r>
              <w:rPr>
                <w:rFonts w:hint="eastAsia"/>
                <w:sz w:val="21"/>
                <w:szCs w:val="21"/>
              </w:rPr>
              <w:t>焊接</w:t>
            </w:r>
          </w:p>
        </w:tc>
        <w:tc>
          <w:tcPr>
            <w:tcW w:w="1867" w:type="pct"/>
            <w:vAlign w:val="center"/>
          </w:tcPr>
          <w:p w14:paraId="233907A2">
            <w:pPr>
              <w:ind w:firstLine="0" w:firstLineChars="0"/>
              <w:rPr>
                <w:sz w:val="21"/>
                <w:szCs w:val="21"/>
              </w:rPr>
            </w:pPr>
            <w:r>
              <w:rPr>
                <w:sz w:val="21"/>
                <w:szCs w:val="21"/>
              </w:rPr>
              <w:t>塔式起重机基础构造做法不符合产品说明书要求。</w:t>
            </w:r>
          </w:p>
        </w:tc>
        <w:tc>
          <w:tcPr>
            <w:tcW w:w="1019" w:type="pct"/>
            <w:vAlign w:val="center"/>
          </w:tcPr>
          <w:p w14:paraId="5DE6AA1E">
            <w:pPr>
              <w:ind w:firstLine="0" w:firstLineChars="0"/>
              <w:jc w:val="center"/>
              <w:rPr>
                <w:sz w:val="21"/>
                <w:szCs w:val="21"/>
              </w:rPr>
            </w:pPr>
            <w:r>
              <w:rPr>
                <w:sz w:val="21"/>
                <w:szCs w:val="21"/>
              </w:rPr>
              <w:t>坍塌</w:t>
            </w:r>
          </w:p>
        </w:tc>
        <w:tc>
          <w:tcPr>
            <w:tcW w:w="798" w:type="pct"/>
            <w:vAlign w:val="center"/>
          </w:tcPr>
          <w:p w14:paraId="751919B0">
            <w:pPr>
              <w:ind w:firstLine="0" w:firstLineChars="0"/>
              <w:jc w:val="center"/>
              <w:rPr>
                <w:sz w:val="21"/>
                <w:szCs w:val="21"/>
              </w:rPr>
            </w:pPr>
            <w:r>
              <w:rPr>
                <w:sz w:val="21"/>
                <w:szCs w:val="21"/>
              </w:rPr>
              <w:t>较小</w:t>
            </w:r>
          </w:p>
        </w:tc>
      </w:tr>
      <w:tr w14:paraId="2B927B0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B7149CC">
            <w:pPr>
              <w:ind w:firstLine="0" w:firstLineChars="0"/>
              <w:jc w:val="center"/>
              <w:rPr>
                <w:sz w:val="21"/>
                <w:szCs w:val="21"/>
              </w:rPr>
            </w:pPr>
            <w:r>
              <w:rPr>
                <w:sz w:val="21"/>
                <w:szCs w:val="21"/>
              </w:rPr>
              <w:t>3</w:t>
            </w:r>
          </w:p>
        </w:tc>
        <w:tc>
          <w:tcPr>
            <w:tcW w:w="560" w:type="pct"/>
            <w:vMerge w:val="continue"/>
            <w:vAlign w:val="center"/>
          </w:tcPr>
          <w:p w14:paraId="74290673">
            <w:pPr>
              <w:ind w:firstLine="0" w:firstLineChars="0"/>
              <w:jc w:val="center"/>
              <w:rPr>
                <w:sz w:val="21"/>
                <w:szCs w:val="21"/>
              </w:rPr>
            </w:pPr>
          </w:p>
        </w:tc>
        <w:tc>
          <w:tcPr>
            <w:tcW w:w="560" w:type="pct"/>
            <w:vMerge w:val="continue"/>
            <w:vAlign w:val="center"/>
          </w:tcPr>
          <w:p w14:paraId="64E966FB">
            <w:pPr>
              <w:ind w:firstLine="0" w:firstLineChars="0"/>
              <w:jc w:val="center"/>
              <w:rPr>
                <w:sz w:val="21"/>
                <w:szCs w:val="21"/>
              </w:rPr>
            </w:pPr>
          </w:p>
        </w:tc>
        <w:tc>
          <w:tcPr>
            <w:tcW w:w="1867" w:type="pct"/>
            <w:vAlign w:val="center"/>
          </w:tcPr>
          <w:p w14:paraId="6920991A">
            <w:pPr>
              <w:ind w:firstLine="0" w:firstLineChars="0"/>
              <w:rPr>
                <w:sz w:val="21"/>
                <w:szCs w:val="21"/>
              </w:rPr>
            </w:pPr>
            <w:r>
              <w:rPr>
                <w:sz w:val="21"/>
                <w:szCs w:val="21"/>
              </w:rPr>
              <w:t>基础及预埋件构造不符合产品说明书要求。</w:t>
            </w:r>
          </w:p>
        </w:tc>
        <w:tc>
          <w:tcPr>
            <w:tcW w:w="1019" w:type="pct"/>
            <w:vAlign w:val="center"/>
          </w:tcPr>
          <w:p w14:paraId="229E6632">
            <w:pPr>
              <w:ind w:firstLine="0" w:firstLineChars="0"/>
              <w:jc w:val="center"/>
              <w:rPr>
                <w:sz w:val="21"/>
                <w:szCs w:val="21"/>
              </w:rPr>
            </w:pPr>
            <w:r>
              <w:rPr>
                <w:sz w:val="21"/>
                <w:szCs w:val="21"/>
              </w:rPr>
              <w:t>坍塌</w:t>
            </w:r>
          </w:p>
        </w:tc>
        <w:tc>
          <w:tcPr>
            <w:tcW w:w="798" w:type="pct"/>
            <w:vAlign w:val="center"/>
          </w:tcPr>
          <w:p w14:paraId="31C34749">
            <w:pPr>
              <w:ind w:firstLine="0" w:firstLineChars="0"/>
              <w:jc w:val="center"/>
              <w:rPr>
                <w:sz w:val="21"/>
                <w:szCs w:val="21"/>
              </w:rPr>
            </w:pPr>
            <w:r>
              <w:rPr>
                <w:sz w:val="21"/>
                <w:szCs w:val="21"/>
              </w:rPr>
              <w:t>较小</w:t>
            </w:r>
          </w:p>
        </w:tc>
      </w:tr>
      <w:tr w14:paraId="288FBA1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D87C97D">
            <w:pPr>
              <w:ind w:firstLine="0" w:firstLineChars="0"/>
              <w:jc w:val="center"/>
              <w:rPr>
                <w:sz w:val="21"/>
                <w:szCs w:val="21"/>
              </w:rPr>
            </w:pPr>
            <w:r>
              <w:rPr>
                <w:sz w:val="21"/>
                <w:szCs w:val="21"/>
              </w:rPr>
              <w:t>4</w:t>
            </w:r>
          </w:p>
        </w:tc>
        <w:tc>
          <w:tcPr>
            <w:tcW w:w="560" w:type="pct"/>
            <w:vMerge w:val="continue"/>
            <w:vAlign w:val="center"/>
          </w:tcPr>
          <w:p w14:paraId="4D498E7C">
            <w:pPr>
              <w:ind w:firstLine="0" w:firstLineChars="0"/>
              <w:jc w:val="center"/>
              <w:rPr>
                <w:sz w:val="21"/>
                <w:szCs w:val="21"/>
              </w:rPr>
            </w:pPr>
          </w:p>
        </w:tc>
        <w:tc>
          <w:tcPr>
            <w:tcW w:w="560" w:type="pct"/>
            <w:vMerge w:val="continue"/>
            <w:vAlign w:val="center"/>
          </w:tcPr>
          <w:p w14:paraId="19EC0F3B">
            <w:pPr>
              <w:ind w:firstLine="0" w:firstLineChars="0"/>
              <w:jc w:val="center"/>
              <w:rPr>
                <w:sz w:val="21"/>
                <w:szCs w:val="21"/>
              </w:rPr>
            </w:pPr>
          </w:p>
        </w:tc>
        <w:tc>
          <w:tcPr>
            <w:tcW w:w="1867" w:type="pct"/>
            <w:vAlign w:val="center"/>
          </w:tcPr>
          <w:p w14:paraId="1010F84B">
            <w:pPr>
              <w:ind w:firstLine="0" w:firstLineChars="0"/>
              <w:rPr>
                <w:sz w:val="21"/>
                <w:szCs w:val="21"/>
              </w:rPr>
            </w:pPr>
            <w:r>
              <w:rPr>
                <w:sz w:val="21"/>
                <w:szCs w:val="21"/>
              </w:rPr>
              <w:t>基础施工质量不符合规范要求。</w:t>
            </w:r>
          </w:p>
        </w:tc>
        <w:tc>
          <w:tcPr>
            <w:tcW w:w="1019" w:type="pct"/>
            <w:vAlign w:val="center"/>
          </w:tcPr>
          <w:p w14:paraId="76120F03">
            <w:pPr>
              <w:ind w:firstLine="0" w:firstLineChars="0"/>
              <w:jc w:val="center"/>
              <w:rPr>
                <w:sz w:val="21"/>
                <w:szCs w:val="21"/>
              </w:rPr>
            </w:pPr>
            <w:r>
              <w:rPr>
                <w:sz w:val="21"/>
                <w:szCs w:val="21"/>
              </w:rPr>
              <w:t>坍塌</w:t>
            </w:r>
          </w:p>
        </w:tc>
        <w:tc>
          <w:tcPr>
            <w:tcW w:w="798" w:type="pct"/>
            <w:vAlign w:val="center"/>
          </w:tcPr>
          <w:p w14:paraId="2DD6E804">
            <w:pPr>
              <w:ind w:firstLine="0" w:firstLineChars="0"/>
              <w:jc w:val="center"/>
              <w:rPr>
                <w:sz w:val="21"/>
                <w:szCs w:val="21"/>
              </w:rPr>
            </w:pPr>
            <w:r>
              <w:rPr>
                <w:sz w:val="21"/>
                <w:szCs w:val="21"/>
              </w:rPr>
              <w:t>较小</w:t>
            </w:r>
          </w:p>
        </w:tc>
      </w:tr>
      <w:tr w14:paraId="000BE0C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CE2FFFD">
            <w:pPr>
              <w:ind w:firstLine="0" w:firstLineChars="0"/>
              <w:jc w:val="center"/>
              <w:rPr>
                <w:sz w:val="21"/>
                <w:szCs w:val="21"/>
              </w:rPr>
            </w:pPr>
            <w:r>
              <w:rPr>
                <w:sz w:val="21"/>
                <w:szCs w:val="21"/>
              </w:rPr>
              <w:t>5</w:t>
            </w:r>
          </w:p>
        </w:tc>
        <w:tc>
          <w:tcPr>
            <w:tcW w:w="560" w:type="pct"/>
            <w:vMerge w:val="restart"/>
            <w:vAlign w:val="center"/>
          </w:tcPr>
          <w:p w14:paraId="1B835B83">
            <w:pPr>
              <w:ind w:firstLine="0" w:firstLineChars="0"/>
              <w:jc w:val="center"/>
              <w:rPr>
                <w:sz w:val="21"/>
                <w:szCs w:val="21"/>
              </w:rPr>
            </w:pPr>
            <w:r>
              <w:rPr>
                <w:sz w:val="21"/>
                <w:szCs w:val="21"/>
              </w:rPr>
              <w:t>起重作业</w:t>
            </w:r>
          </w:p>
        </w:tc>
        <w:tc>
          <w:tcPr>
            <w:tcW w:w="560" w:type="pct"/>
            <w:vMerge w:val="restart"/>
            <w:vAlign w:val="center"/>
          </w:tcPr>
          <w:p w14:paraId="195A78D3">
            <w:pPr>
              <w:ind w:firstLine="0" w:firstLineChars="0"/>
              <w:jc w:val="center"/>
              <w:rPr>
                <w:sz w:val="21"/>
                <w:szCs w:val="21"/>
              </w:rPr>
            </w:pPr>
            <w:r>
              <w:rPr>
                <w:sz w:val="21"/>
                <w:szCs w:val="21"/>
              </w:rPr>
              <w:t>起重作业</w:t>
            </w:r>
          </w:p>
        </w:tc>
        <w:tc>
          <w:tcPr>
            <w:tcW w:w="1867" w:type="pct"/>
            <w:vAlign w:val="center"/>
          </w:tcPr>
          <w:p w14:paraId="3ED9EE06">
            <w:pPr>
              <w:ind w:firstLine="0" w:firstLineChars="0"/>
              <w:rPr>
                <w:sz w:val="21"/>
                <w:szCs w:val="21"/>
              </w:rPr>
            </w:pPr>
            <w:r>
              <w:rPr>
                <w:sz w:val="21"/>
                <w:szCs w:val="21"/>
              </w:rPr>
              <w:t>作业前，未检查起重吊装所使用的起重机滑轮、吊索、卡环和地锚等。</w:t>
            </w:r>
          </w:p>
        </w:tc>
        <w:tc>
          <w:tcPr>
            <w:tcW w:w="1019" w:type="pct"/>
            <w:vAlign w:val="center"/>
          </w:tcPr>
          <w:p w14:paraId="498D3EEF">
            <w:pPr>
              <w:ind w:firstLine="0" w:firstLineChars="0"/>
              <w:jc w:val="center"/>
              <w:rPr>
                <w:sz w:val="21"/>
                <w:szCs w:val="21"/>
              </w:rPr>
            </w:pPr>
            <w:r>
              <w:rPr>
                <w:sz w:val="21"/>
                <w:szCs w:val="21"/>
              </w:rPr>
              <w:t>起重伤害</w:t>
            </w:r>
          </w:p>
        </w:tc>
        <w:tc>
          <w:tcPr>
            <w:tcW w:w="798" w:type="pct"/>
            <w:vAlign w:val="center"/>
          </w:tcPr>
          <w:p w14:paraId="4AB44019">
            <w:pPr>
              <w:ind w:firstLine="0" w:firstLineChars="0"/>
              <w:jc w:val="center"/>
              <w:rPr>
                <w:sz w:val="21"/>
                <w:szCs w:val="21"/>
              </w:rPr>
            </w:pPr>
            <w:r>
              <w:rPr>
                <w:sz w:val="21"/>
                <w:szCs w:val="21"/>
              </w:rPr>
              <w:t>一般</w:t>
            </w:r>
          </w:p>
        </w:tc>
      </w:tr>
      <w:tr w14:paraId="44A0D6D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2BB79D3">
            <w:pPr>
              <w:ind w:firstLine="0" w:firstLineChars="0"/>
              <w:jc w:val="center"/>
              <w:rPr>
                <w:sz w:val="21"/>
                <w:szCs w:val="21"/>
              </w:rPr>
            </w:pPr>
            <w:r>
              <w:rPr>
                <w:sz w:val="21"/>
                <w:szCs w:val="21"/>
              </w:rPr>
              <w:t>6</w:t>
            </w:r>
          </w:p>
        </w:tc>
        <w:tc>
          <w:tcPr>
            <w:tcW w:w="560" w:type="pct"/>
            <w:vMerge w:val="continue"/>
            <w:vAlign w:val="center"/>
          </w:tcPr>
          <w:p w14:paraId="4D3D88B1">
            <w:pPr>
              <w:ind w:firstLine="0" w:firstLineChars="0"/>
              <w:jc w:val="center"/>
              <w:rPr>
                <w:sz w:val="21"/>
                <w:szCs w:val="21"/>
              </w:rPr>
            </w:pPr>
          </w:p>
        </w:tc>
        <w:tc>
          <w:tcPr>
            <w:tcW w:w="560" w:type="pct"/>
            <w:vMerge w:val="continue"/>
            <w:vAlign w:val="center"/>
          </w:tcPr>
          <w:p w14:paraId="4CB1CB23">
            <w:pPr>
              <w:ind w:firstLine="0" w:firstLineChars="0"/>
              <w:jc w:val="center"/>
              <w:rPr>
                <w:sz w:val="21"/>
                <w:szCs w:val="21"/>
              </w:rPr>
            </w:pPr>
          </w:p>
        </w:tc>
        <w:tc>
          <w:tcPr>
            <w:tcW w:w="1867" w:type="pct"/>
            <w:vAlign w:val="center"/>
          </w:tcPr>
          <w:p w14:paraId="5BCAD993">
            <w:pPr>
              <w:ind w:firstLine="0" w:firstLineChars="0"/>
              <w:rPr>
                <w:sz w:val="21"/>
                <w:szCs w:val="21"/>
              </w:rPr>
            </w:pPr>
            <w:r>
              <w:rPr>
                <w:sz w:val="21"/>
                <w:szCs w:val="21"/>
              </w:rPr>
              <w:t>吊装业作区四周未设置明显标志或警戒区；夜间施工没有足够照明。</w:t>
            </w:r>
          </w:p>
        </w:tc>
        <w:tc>
          <w:tcPr>
            <w:tcW w:w="1019" w:type="pct"/>
            <w:vAlign w:val="center"/>
          </w:tcPr>
          <w:p w14:paraId="1009D0C5">
            <w:pPr>
              <w:ind w:firstLine="0" w:firstLineChars="0"/>
              <w:jc w:val="center"/>
              <w:rPr>
                <w:sz w:val="21"/>
                <w:szCs w:val="21"/>
              </w:rPr>
            </w:pPr>
            <w:r>
              <w:rPr>
                <w:sz w:val="21"/>
                <w:szCs w:val="21"/>
              </w:rPr>
              <w:t>起重伤害</w:t>
            </w:r>
          </w:p>
        </w:tc>
        <w:tc>
          <w:tcPr>
            <w:tcW w:w="798" w:type="pct"/>
            <w:vAlign w:val="center"/>
          </w:tcPr>
          <w:p w14:paraId="639ACC69">
            <w:pPr>
              <w:ind w:firstLine="0" w:firstLineChars="0"/>
              <w:jc w:val="center"/>
              <w:rPr>
                <w:sz w:val="21"/>
                <w:szCs w:val="21"/>
              </w:rPr>
            </w:pPr>
            <w:r>
              <w:rPr>
                <w:sz w:val="21"/>
                <w:szCs w:val="21"/>
              </w:rPr>
              <w:t>一般</w:t>
            </w:r>
          </w:p>
        </w:tc>
      </w:tr>
      <w:tr w14:paraId="6C9CDDA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95F2297">
            <w:pPr>
              <w:ind w:firstLine="0" w:firstLineChars="0"/>
              <w:jc w:val="center"/>
              <w:rPr>
                <w:sz w:val="21"/>
                <w:szCs w:val="21"/>
              </w:rPr>
            </w:pPr>
            <w:r>
              <w:rPr>
                <w:sz w:val="21"/>
                <w:szCs w:val="21"/>
              </w:rPr>
              <w:t>7</w:t>
            </w:r>
          </w:p>
        </w:tc>
        <w:tc>
          <w:tcPr>
            <w:tcW w:w="560" w:type="pct"/>
            <w:vMerge w:val="continue"/>
            <w:vAlign w:val="center"/>
          </w:tcPr>
          <w:p w14:paraId="01BED9F2">
            <w:pPr>
              <w:ind w:firstLine="0" w:firstLineChars="0"/>
              <w:jc w:val="center"/>
              <w:rPr>
                <w:sz w:val="21"/>
                <w:szCs w:val="21"/>
              </w:rPr>
            </w:pPr>
          </w:p>
        </w:tc>
        <w:tc>
          <w:tcPr>
            <w:tcW w:w="560" w:type="pct"/>
            <w:vMerge w:val="continue"/>
            <w:vAlign w:val="center"/>
          </w:tcPr>
          <w:p w14:paraId="11BBB949">
            <w:pPr>
              <w:ind w:firstLine="0" w:firstLineChars="0"/>
              <w:jc w:val="center"/>
              <w:rPr>
                <w:sz w:val="21"/>
                <w:szCs w:val="21"/>
              </w:rPr>
            </w:pPr>
          </w:p>
        </w:tc>
        <w:tc>
          <w:tcPr>
            <w:tcW w:w="1867" w:type="pct"/>
            <w:vAlign w:val="center"/>
          </w:tcPr>
          <w:p w14:paraId="69BFEAFA">
            <w:pPr>
              <w:ind w:firstLine="0" w:firstLineChars="0"/>
              <w:rPr>
                <w:sz w:val="21"/>
                <w:szCs w:val="21"/>
              </w:rPr>
            </w:pPr>
            <w:r>
              <w:rPr>
                <w:sz w:val="21"/>
                <w:szCs w:val="21"/>
              </w:rPr>
              <w:t>起重设备通行道路不平整、坚实。</w:t>
            </w:r>
          </w:p>
        </w:tc>
        <w:tc>
          <w:tcPr>
            <w:tcW w:w="1019" w:type="pct"/>
            <w:vAlign w:val="center"/>
          </w:tcPr>
          <w:p w14:paraId="02A67847">
            <w:pPr>
              <w:ind w:firstLine="0" w:firstLineChars="0"/>
              <w:jc w:val="center"/>
              <w:rPr>
                <w:sz w:val="21"/>
                <w:szCs w:val="21"/>
              </w:rPr>
            </w:pPr>
            <w:r>
              <w:rPr>
                <w:sz w:val="21"/>
                <w:szCs w:val="21"/>
              </w:rPr>
              <w:t>机械伤害</w:t>
            </w:r>
          </w:p>
        </w:tc>
        <w:tc>
          <w:tcPr>
            <w:tcW w:w="798" w:type="pct"/>
            <w:vAlign w:val="center"/>
          </w:tcPr>
          <w:p w14:paraId="4760EE25">
            <w:pPr>
              <w:ind w:firstLine="0" w:firstLineChars="0"/>
              <w:jc w:val="center"/>
              <w:rPr>
                <w:sz w:val="21"/>
                <w:szCs w:val="21"/>
              </w:rPr>
            </w:pPr>
            <w:r>
              <w:rPr>
                <w:sz w:val="21"/>
                <w:szCs w:val="21"/>
              </w:rPr>
              <w:t>较小</w:t>
            </w:r>
          </w:p>
        </w:tc>
      </w:tr>
      <w:tr w14:paraId="1ABD71F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8F13DB1">
            <w:pPr>
              <w:ind w:firstLine="0" w:firstLineChars="0"/>
              <w:jc w:val="center"/>
              <w:rPr>
                <w:sz w:val="21"/>
                <w:szCs w:val="21"/>
              </w:rPr>
            </w:pPr>
            <w:r>
              <w:rPr>
                <w:sz w:val="21"/>
                <w:szCs w:val="21"/>
              </w:rPr>
              <w:t>8</w:t>
            </w:r>
          </w:p>
        </w:tc>
        <w:tc>
          <w:tcPr>
            <w:tcW w:w="560" w:type="pct"/>
            <w:vMerge w:val="continue"/>
            <w:vAlign w:val="center"/>
          </w:tcPr>
          <w:p w14:paraId="39D89547">
            <w:pPr>
              <w:ind w:firstLine="0" w:firstLineChars="0"/>
              <w:jc w:val="center"/>
              <w:rPr>
                <w:sz w:val="21"/>
                <w:szCs w:val="21"/>
              </w:rPr>
            </w:pPr>
          </w:p>
        </w:tc>
        <w:tc>
          <w:tcPr>
            <w:tcW w:w="560" w:type="pct"/>
            <w:vMerge w:val="continue"/>
            <w:vAlign w:val="center"/>
          </w:tcPr>
          <w:p w14:paraId="44E3A6CD">
            <w:pPr>
              <w:ind w:firstLine="0" w:firstLineChars="0"/>
              <w:jc w:val="center"/>
              <w:rPr>
                <w:sz w:val="21"/>
                <w:szCs w:val="21"/>
              </w:rPr>
            </w:pPr>
          </w:p>
        </w:tc>
        <w:tc>
          <w:tcPr>
            <w:tcW w:w="1867" w:type="pct"/>
            <w:vAlign w:val="center"/>
          </w:tcPr>
          <w:p w14:paraId="6C82D06D">
            <w:pPr>
              <w:ind w:firstLine="0" w:firstLineChars="0"/>
              <w:rPr>
                <w:sz w:val="21"/>
                <w:szCs w:val="21"/>
              </w:rPr>
            </w:pPr>
            <w:r>
              <w:rPr>
                <w:sz w:val="21"/>
                <w:szCs w:val="21"/>
              </w:rPr>
              <w:t>登高梯子的上端未固定。</w:t>
            </w:r>
          </w:p>
        </w:tc>
        <w:tc>
          <w:tcPr>
            <w:tcW w:w="1019" w:type="pct"/>
            <w:vAlign w:val="center"/>
          </w:tcPr>
          <w:p w14:paraId="7182CA26">
            <w:pPr>
              <w:ind w:firstLine="0" w:firstLineChars="0"/>
              <w:jc w:val="center"/>
              <w:rPr>
                <w:sz w:val="21"/>
                <w:szCs w:val="21"/>
              </w:rPr>
            </w:pPr>
            <w:r>
              <w:rPr>
                <w:sz w:val="21"/>
                <w:szCs w:val="21"/>
              </w:rPr>
              <w:t>高处坠落</w:t>
            </w:r>
          </w:p>
        </w:tc>
        <w:tc>
          <w:tcPr>
            <w:tcW w:w="798" w:type="pct"/>
            <w:vAlign w:val="center"/>
          </w:tcPr>
          <w:p w14:paraId="41920B04">
            <w:pPr>
              <w:ind w:firstLine="0" w:firstLineChars="0"/>
              <w:jc w:val="center"/>
              <w:rPr>
                <w:sz w:val="21"/>
                <w:szCs w:val="21"/>
              </w:rPr>
            </w:pPr>
            <w:r>
              <w:rPr>
                <w:sz w:val="21"/>
                <w:szCs w:val="21"/>
              </w:rPr>
              <w:t>较小</w:t>
            </w:r>
          </w:p>
        </w:tc>
      </w:tr>
      <w:tr w14:paraId="04A1D63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70CAF96F">
            <w:pPr>
              <w:ind w:firstLine="0" w:firstLineChars="0"/>
              <w:jc w:val="center"/>
              <w:rPr>
                <w:sz w:val="21"/>
                <w:szCs w:val="21"/>
              </w:rPr>
            </w:pPr>
            <w:r>
              <w:rPr>
                <w:sz w:val="21"/>
                <w:szCs w:val="21"/>
              </w:rPr>
              <w:t>9</w:t>
            </w:r>
          </w:p>
        </w:tc>
        <w:tc>
          <w:tcPr>
            <w:tcW w:w="560" w:type="pct"/>
            <w:vMerge w:val="continue"/>
            <w:vAlign w:val="center"/>
          </w:tcPr>
          <w:p w14:paraId="35D00133">
            <w:pPr>
              <w:ind w:firstLine="0" w:firstLineChars="0"/>
              <w:jc w:val="center"/>
              <w:rPr>
                <w:sz w:val="21"/>
                <w:szCs w:val="21"/>
              </w:rPr>
            </w:pPr>
          </w:p>
        </w:tc>
        <w:tc>
          <w:tcPr>
            <w:tcW w:w="560" w:type="pct"/>
            <w:vMerge w:val="continue"/>
            <w:vAlign w:val="center"/>
          </w:tcPr>
          <w:p w14:paraId="07CACE55">
            <w:pPr>
              <w:ind w:firstLine="0" w:firstLineChars="0"/>
              <w:jc w:val="center"/>
              <w:rPr>
                <w:sz w:val="21"/>
                <w:szCs w:val="21"/>
              </w:rPr>
            </w:pPr>
          </w:p>
        </w:tc>
        <w:tc>
          <w:tcPr>
            <w:tcW w:w="1867" w:type="pct"/>
            <w:vAlign w:val="center"/>
          </w:tcPr>
          <w:p w14:paraId="0A5A4D54">
            <w:pPr>
              <w:ind w:firstLine="0" w:firstLineChars="0"/>
              <w:rPr>
                <w:sz w:val="21"/>
                <w:szCs w:val="21"/>
              </w:rPr>
            </w:pPr>
            <w:r>
              <w:rPr>
                <w:sz w:val="21"/>
                <w:szCs w:val="21"/>
              </w:rPr>
              <w:t>吊物下方站人。</w:t>
            </w:r>
          </w:p>
        </w:tc>
        <w:tc>
          <w:tcPr>
            <w:tcW w:w="1019" w:type="pct"/>
            <w:vAlign w:val="center"/>
          </w:tcPr>
          <w:p w14:paraId="455536B4">
            <w:pPr>
              <w:ind w:firstLine="0" w:firstLineChars="0"/>
              <w:jc w:val="center"/>
              <w:rPr>
                <w:sz w:val="21"/>
                <w:szCs w:val="21"/>
              </w:rPr>
            </w:pPr>
            <w:r>
              <w:rPr>
                <w:sz w:val="21"/>
                <w:szCs w:val="21"/>
              </w:rPr>
              <w:t>起重伤害</w:t>
            </w:r>
          </w:p>
        </w:tc>
        <w:tc>
          <w:tcPr>
            <w:tcW w:w="798" w:type="pct"/>
            <w:vAlign w:val="center"/>
          </w:tcPr>
          <w:p w14:paraId="71207127">
            <w:pPr>
              <w:ind w:firstLine="0" w:firstLineChars="0"/>
              <w:jc w:val="center"/>
              <w:rPr>
                <w:sz w:val="21"/>
                <w:szCs w:val="21"/>
              </w:rPr>
            </w:pPr>
            <w:r>
              <w:rPr>
                <w:sz w:val="21"/>
                <w:szCs w:val="21"/>
              </w:rPr>
              <w:t>一般</w:t>
            </w:r>
          </w:p>
        </w:tc>
      </w:tr>
      <w:tr w14:paraId="5B82ED2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FA49962">
            <w:pPr>
              <w:ind w:firstLine="0" w:firstLineChars="0"/>
              <w:jc w:val="center"/>
              <w:rPr>
                <w:sz w:val="21"/>
                <w:szCs w:val="21"/>
              </w:rPr>
            </w:pPr>
            <w:r>
              <w:rPr>
                <w:sz w:val="21"/>
                <w:szCs w:val="21"/>
              </w:rPr>
              <w:t>10</w:t>
            </w:r>
          </w:p>
        </w:tc>
        <w:tc>
          <w:tcPr>
            <w:tcW w:w="560" w:type="pct"/>
            <w:vMerge w:val="continue"/>
            <w:vAlign w:val="center"/>
          </w:tcPr>
          <w:p w14:paraId="789D196B">
            <w:pPr>
              <w:ind w:firstLine="0" w:firstLineChars="0"/>
              <w:jc w:val="center"/>
              <w:rPr>
                <w:sz w:val="21"/>
                <w:szCs w:val="21"/>
              </w:rPr>
            </w:pPr>
          </w:p>
        </w:tc>
        <w:tc>
          <w:tcPr>
            <w:tcW w:w="560" w:type="pct"/>
            <w:vMerge w:val="continue"/>
            <w:vAlign w:val="center"/>
          </w:tcPr>
          <w:p w14:paraId="3DE50F63">
            <w:pPr>
              <w:ind w:firstLine="0" w:firstLineChars="0"/>
              <w:jc w:val="center"/>
              <w:rPr>
                <w:sz w:val="21"/>
                <w:szCs w:val="21"/>
              </w:rPr>
            </w:pPr>
          </w:p>
        </w:tc>
        <w:tc>
          <w:tcPr>
            <w:tcW w:w="1867" w:type="pct"/>
            <w:vAlign w:val="center"/>
          </w:tcPr>
          <w:p w14:paraId="178C2A00">
            <w:pPr>
              <w:ind w:firstLine="0" w:firstLineChars="0"/>
              <w:rPr>
                <w:sz w:val="21"/>
                <w:szCs w:val="21"/>
              </w:rPr>
            </w:pPr>
            <w:r>
              <w:rPr>
                <w:sz w:val="21"/>
                <w:szCs w:val="21"/>
              </w:rPr>
              <w:t>人员与吊物未保持一定的安全距离。</w:t>
            </w:r>
          </w:p>
        </w:tc>
        <w:tc>
          <w:tcPr>
            <w:tcW w:w="1019" w:type="pct"/>
            <w:vAlign w:val="center"/>
          </w:tcPr>
          <w:p w14:paraId="7733FE17">
            <w:pPr>
              <w:ind w:firstLine="0" w:firstLineChars="0"/>
              <w:jc w:val="center"/>
              <w:rPr>
                <w:sz w:val="21"/>
                <w:szCs w:val="21"/>
              </w:rPr>
            </w:pPr>
            <w:r>
              <w:rPr>
                <w:sz w:val="21"/>
                <w:szCs w:val="21"/>
              </w:rPr>
              <w:t>起重伤害</w:t>
            </w:r>
          </w:p>
        </w:tc>
        <w:tc>
          <w:tcPr>
            <w:tcW w:w="798" w:type="pct"/>
            <w:vAlign w:val="center"/>
          </w:tcPr>
          <w:p w14:paraId="20A7AC1F">
            <w:pPr>
              <w:ind w:firstLine="0" w:firstLineChars="0"/>
              <w:jc w:val="center"/>
              <w:rPr>
                <w:sz w:val="21"/>
                <w:szCs w:val="21"/>
              </w:rPr>
            </w:pPr>
            <w:r>
              <w:rPr>
                <w:sz w:val="21"/>
                <w:szCs w:val="21"/>
              </w:rPr>
              <w:t>一般</w:t>
            </w:r>
          </w:p>
        </w:tc>
      </w:tr>
      <w:tr w14:paraId="74C828E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8D13E2C">
            <w:pPr>
              <w:ind w:firstLine="0" w:firstLineChars="0"/>
              <w:jc w:val="center"/>
              <w:rPr>
                <w:sz w:val="21"/>
                <w:szCs w:val="21"/>
              </w:rPr>
            </w:pPr>
            <w:r>
              <w:rPr>
                <w:sz w:val="21"/>
                <w:szCs w:val="21"/>
              </w:rPr>
              <w:t>11</w:t>
            </w:r>
          </w:p>
        </w:tc>
        <w:tc>
          <w:tcPr>
            <w:tcW w:w="560" w:type="pct"/>
            <w:vMerge w:val="continue"/>
            <w:vAlign w:val="center"/>
          </w:tcPr>
          <w:p w14:paraId="1E4AF6A0">
            <w:pPr>
              <w:ind w:firstLine="0" w:firstLineChars="0"/>
              <w:jc w:val="center"/>
              <w:rPr>
                <w:sz w:val="21"/>
                <w:szCs w:val="21"/>
              </w:rPr>
            </w:pPr>
          </w:p>
        </w:tc>
        <w:tc>
          <w:tcPr>
            <w:tcW w:w="560" w:type="pct"/>
            <w:vMerge w:val="continue"/>
            <w:vAlign w:val="center"/>
          </w:tcPr>
          <w:p w14:paraId="3CE42D65">
            <w:pPr>
              <w:ind w:firstLine="0" w:firstLineChars="0"/>
              <w:jc w:val="center"/>
              <w:rPr>
                <w:sz w:val="21"/>
                <w:szCs w:val="21"/>
              </w:rPr>
            </w:pPr>
          </w:p>
        </w:tc>
        <w:tc>
          <w:tcPr>
            <w:tcW w:w="1867" w:type="pct"/>
            <w:vAlign w:val="center"/>
          </w:tcPr>
          <w:p w14:paraId="18AE4A4B">
            <w:pPr>
              <w:ind w:firstLine="0" w:firstLineChars="0"/>
              <w:rPr>
                <w:sz w:val="21"/>
                <w:szCs w:val="21"/>
              </w:rPr>
            </w:pPr>
            <w:r>
              <w:rPr>
                <w:sz w:val="21"/>
                <w:szCs w:val="21"/>
              </w:rPr>
              <w:t>吊移操作平台时，平台上面站人。</w:t>
            </w:r>
          </w:p>
        </w:tc>
        <w:tc>
          <w:tcPr>
            <w:tcW w:w="1019" w:type="pct"/>
            <w:vAlign w:val="center"/>
          </w:tcPr>
          <w:p w14:paraId="7164E779">
            <w:pPr>
              <w:ind w:firstLine="0" w:firstLineChars="0"/>
              <w:jc w:val="center"/>
              <w:rPr>
                <w:sz w:val="21"/>
                <w:szCs w:val="21"/>
              </w:rPr>
            </w:pPr>
            <w:r>
              <w:rPr>
                <w:sz w:val="21"/>
                <w:szCs w:val="21"/>
              </w:rPr>
              <w:t>起重伤害</w:t>
            </w:r>
          </w:p>
        </w:tc>
        <w:tc>
          <w:tcPr>
            <w:tcW w:w="798" w:type="pct"/>
            <w:vAlign w:val="center"/>
          </w:tcPr>
          <w:p w14:paraId="4711110E">
            <w:pPr>
              <w:ind w:firstLine="0" w:firstLineChars="0"/>
              <w:jc w:val="center"/>
              <w:rPr>
                <w:sz w:val="21"/>
                <w:szCs w:val="21"/>
              </w:rPr>
            </w:pPr>
            <w:r>
              <w:rPr>
                <w:sz w:val="21"/>
                <w:szCs w:val="21"/>
              </w:rPr>
              <w:t>较小</w:t>
            </w:r>
          </w:p>
        </w:tc>
      </w:tr>
      <w:tr w14:paraId="4A20ED5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DD68940">
            <w:pPr>
              <w:ind w:firstLine="0" w:firstLineChars="0"/>
              <w:jc w:val="center"/>
              <w:rPr>
                <w:sz w:val="21"/>
                <w:szCs w:val="21"/>
              </w:rPr>
            </w:pPr>
            <w:r>
              <w:rPr>
                <w:sz w:val="21"/>
                <w:szCs w:val="21"/>
              </w:rPr>
              <w:t>12</w:t>
            </w:r>
          </w:p>
        </w:tc>
        <w:tc>
          <w:tcPr>
            <w:tcW w:w="560" w:type="pct"/>
            <w:vMerge w:val="continue"/>
            <w:vAlign w:val="center"/>
          </w:tcPr>
          <w:p w14:paraId="6A5C39FC">
            <w:pPr>
              <w:ind w:firstLine="0" w:firstLineChars="0"/>
              <w:jc w:val="center"/>
              <w:rPr>
                <w:sz w:val="21"/>
                <w:szCs w:val="21"/>
              </w:rPr>
            </w:pPr>
          </w:p>
        </w:tc>
        <w:tc>
          <w:tcPr>
            <w:tcW w:w="560" w:type="pct"/>
            <w:vMerge w:val="continue"/>
            <w:vAlign w:val="center"/>
          </w:tcPr>
          <w:p w14:paraId="6F295B4D">
            <w:pPr>
              <w:ind w:firstLine="0" w:firstLineChars="0"/>
              <w:jc w:val="center"/>
              <w:rPr>
                <w:sz w:val="21"/>
                <w:szCs w:val="21"/>
              </w:rPr>
            </w:pPr>
          </w:p>
        </w:tc>
        <w:tc>
          <w:tcPr>
            <w:tcW w:w="1867" w:type="pct"/>
            <w:vAlign w:val="center"/>
          </w:tcPr>
          <w:p w14:paraId="20A08240">
            <w:pPr>
              <w:ind w:firstLine="0" w:firstLineChars="0"/>
              <w:rPr>
                <w:sz w:val="21"/>
                <w:szCs w:val="21"/>
              </w:rPr>
            </w:pPr>
            <w:r>
              <w:rPr>
                <w:sz w:val="21"/>
                <w:szCs w:val="21"/>
              </w:rPr>
              <w:t>起吊前，未对起重机钢丝绳及连接部位和吊具进行检查。</w:t>
            </w:r>
          </w:p>
        </w:tc>
        <w:tc>
          <w:tcPr>
            <w:tcW w:w="1019" w:type="pct"/>
            <w:vAlign w:val="center"/>
          </w:tcPr>
          <w:p w14:paraId="48B18CAB">
            <w:pPr>
              <w:ind w:firstLine="0" w:firstLineChars="0"/>
              <w:jc w:val="center"/>
              <w:rPr>
                <w:sz w:val="21"/>
                <w:szCs w:val="21"/>
              </w:rPr>
            </w:pPr>
            <w:r>
              <w:rPr>
                <w:sz w:val="21"/>
                <w:szCs w:val="21"/>
              </w:rPr>
              <w:t>起重伤害</w:t>
            </w:r>
          </w:p>
        </w:tc>
        <w:tc>
          <w:tcPr>
            <w:tcW w:w="798" w:type="pct"/>
            <w:vAlign w:val="center"/>
          </w:tcPr>
          <w:p w14:paraId="5E6E5788">
            <w:pPr>
              <w:ind w:firstLine="0" w:firstLineChars="0"/>
              <w:jc w:val="center"/>
              <w:rPr>
                <w:sz w:val="21"/>
                <w:szCs w:val="21"/>
              </w:rPr>
            </w:pPr>
            <w:r>
              <w:rPr>
                <w:sz w:val="21"/>
                <w:szCs w:val="21"/>
              </w:rPr>
              <w:t>较小</w:t>
            </w:r>
          </w:p>
        </w:tc>
      </w:tr>
      <w:tr w14:paraId="1CBC154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C3D58B9">
            <w:pPr>
              <w:ind w:firstLine="0" w:firstLineChars="0"/>
              <w:jc w:val="center"/>
              <w:rPr>
                <w:sz w:val="21"/>
                <w:szCs w:val="21"/>
              </w:rPr>
            </w:pPr>
            <w:r>
              <w:rPr>
                <w:sz w:val="21"/>
                <w:szCs w:val="21"/>
              </w:rPr>
              <w:t>13</w:t>
            </w:r>
          </w:p>
        </w:tc>
        <w:tc>
          <w:tcPr>
            <w:tcW w:w="560" w:type="pct"/>
            <w:vMerge w:val="continue"/>
            <w:vAlign w:val="center"/>
          </w:tcPr>
          <w:p w14:paraId="0881ADAB">
            <w:pPr>
              <w:ind w:firstLine="0" w:firstLineChars="0"/>
              <w:jc w:val="center"/>
              <w:rPr>
                <w:sz w:val="21"/>
                <w:szCs w:val="21"/>
              </w:rPr>
            </w:pPr>
          </w:p>
        </w:tc>
        <w:tc>
          <w:tcPr>
            <w:tcW w:w="560" w:type="pct"/>
            <w:vMerge w:val="continue"/>
            <w:vAlign w:val="center"/>
          </w:tcPr>
          <w:p w14:paraId="71F0215B">
            <w:pPr>
              <w:ind w:firstLine="0" w:firstLineChars="0"/>
              <w:jc w:val="center"/>
              <w:rPr>
                <w:sz w:val="21"/>
                <w:szCs w:val="21"/>
              </w:rPr>
            </w:pPr>
          </w:p>
        </w:tc>
        <w:tc>
          <w:tcPr>
            <w:tcW w:w="1867" w:type="pct"/>
            <w:vAlign w:val="center"/>
          </w:tcPr>
          <w:p w14:paraId="243C8EA8">
            <w:pPr>
              <w:ind w:firstLine="0" w:firstLineChars="0"/>
              <w:rPr>
                <w:sz w:val="21"/>
                <w:szCs w:val="21"/>
              </w:rPr>
            </w:pPr>
            <w:r>
              <w:rPr>
                <w:sz w:val="21"/>
                <w:szCs w:val="21"/>
              </w:rPr>
              <w:t>吊装长大物件时，没有于物件两端绑扎溜绳，并且由操作人员控制物件的平衡和稳定。</w:t>
            </w:r>
          </w:p>
        </w:tc>
        <w:tc>
          <w:tcPr>
            <w:tcW w:w="1019" w:type="pct"/>
            <w:vAlign w:val="center"/>
          </w:tcPr>
          <w:p w14:paraId="42397A67">
            <w:pPr>
              <w:ind w:firstLine="0" w:firstLineChars="0"/>
              <w:jc w:val="center"/>
              <w:rPr>
                <w:sz w:val="21"/>
                <w:szCs w:val="21"/>
              </w:rPr>
            </w:pPr>
            <w:r>
              <w:rPr>
                <w:sz w:val="21"/>
                <w:szCs w:val="21"/>
              </w:rPr>
              <w:t>起重伤害</w:t>
            </w:r>
          </w:p>
        </w:tc>
        <w:tc>
          <w:tcPr>
            <w:tcW w:w="798" w:type="pct"/>
            <w:vAlign w:val="center"/>
          </w:tcPr>
          <w:p w14:paraId="3219A42D">
            <w:pPr>
              <w:ind w:firstLine="0" w:firstLineChars="0"/>
              <w:jc w:val="center"/>
              <w:rPr>
                <w:sz w:val="21"/>
                <w:szCs w:val="21"/>
              </w:rPr>
            </w:pPr>
            <w:r>
              <w:rPr>
                <w:sz w:val="21"/>
                <w:szCs w:val="21"/>
              </w:rPr>
              <w:t>较小</w:t>
            </w:r>
          </w:p>
        </w:tc>
      </w:tr>
      <w:tr w14:paraId="5CE9A21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768866AE">
            <w:pPr>
              <w:ind w:firstLine="0" w:firstLineChars="0"/>
              <w:jc w:val="center"/>
              <w:rPr>
                <w:sz w:val="21"/>
                <w:szCs w:val="21"/>
              </w:rPr>
            </w:pPr>
            <w:r>
              <w:rPr>
                <w:sz w:val="21"/>
                <w:szCs w:val="21"/>
              </w:rPr>
              <w:t>14</w:t>
            </w:r>
          </w:p>
        </w:tc>
        <w:tc>
          <w:tcPr>
            <w:tcW w:w="560" w:type="pct"/>
            <w:vMerge w:val="continue"/>
            <w:vAlign w:val="center"/>
          </w:tcPr>
          <w:p w14:paraId="69D81C04">
            <w:pPr>
              <w:ind w:firstLine="0" w:firstLineChars="0"/>
              <w:jc w:val="center"/>
              <w:rPr>
                <w:sz w:val="21"/>
                <w:szCs w:val="21"/>
              </w:rPr>
            </w:pPr>
          </w:p>
        </w:tc>
        <w:tc>
          <w:tcPr>
            <w:tcW w:w="560" w:type="pct"/>
            <w:vMerge w:val="continue"/>
            <w:vAlign w:val="center"/>
          </w:tcPr>
          <w:p w14:paraId="22B7BA91">
            <w:pPr>
              <w:ind w:firstLine="0" w:firstLineChars="0"/>
              <w:jc w:val="center"/>
              <w:rPr>
                <w:sz w:val="21"/>
                <w:szCs w:val="21"/>
              </w:rPr>
            </w:pPr>
          </w:p>
        </w:tc>
        <w:tc>
          <w:tcPr>
            <w:tcW w:w="1867" w:type="pct"/>
            <w:vAlign w:val="center"/>
          </w:tcPr>
          <w:p w14:paraId="7D7D22D7">
            <w:pPr>
              <w:ind w:firstLine="0" w:firstLineChars="0"/>
              <w:rPr>
                <w:sz w:val="21"/>
                <w:szCs w:val="21"/>
              </w:rPr>
            </w:pPr>
            <w:r>
              <w:rPr>
                <w:sz w:val="21"/>
                <w:szCs w:val="21"/>
              </w:rPr>
              <w:t>构件吊装和翻身扶直时的吊点不符合设计规定，构件起吊不平稳。</w:t>
            </w:r>
          </w:p>
        </w:tc>
        <w:tc>
          <w:tcPr>
            <w:tcW w:w="1019" w:type="pct"/>
            <w:vAlign w:val="center"/>
          </w:tcPr>
          <w:p w14:paraId="44AE8DF6">
            <w:pPr>
              <w:ind w:firstLine="0" w:firstLineChars="0"/>
              <w:jc w:val="center"/>
              <w:rPr>
                <w:sz w:val="21"/>
                <w:szCs w:val="21"/>
              </w:rPr>
            </w:pPr>
            <w:r>
              <w:rPr>
                <w:sz w:val="21"/>
                <w:szCs w:val="21"/>
              </w:rPr>
              <w:t>起重伤害</w:t>
            </w:r>
          </w:p>
        </w:tc>
        <w:tc>
          <w:tcPr>
            <w:tcW w:w="798" w:type="pct"/>
            <w:vAlign w:val="center"/>
          </w:tcPr>
          <w:p w14:paraId="7788F9F2">
            <w:pPr>
              <w:ind w:firstLine="0" w:firstLineChars="0"/>
              <w:jc w:val="center"/>
              <w:rPr>
                <w:sz w:val="21"/>
                <w:szCs w:val="21"/>
              </w:rPr>
            </w:pPr>
            <w:r>
              <w:rPr>
                <w:sz w:val="21"/>
                <w:szCs w:val="21"/>
              </w:rPr>
              <w:t>一般</w:t>
            </w:r>
          </w:p>
        </w:tc>
      </w:tr>
      <w:tr w14:paraId="72703F7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9FD0D47">
            <w:pPr>
              <w:ind w:firstLine="0" w:firstLineChars="0"/>
              <w:jc w:val="center"/>
              <w:rPr>
                <w:sz w:val="21"/>
                <w:szCs w:val="21"/>
              </w:rPr>
            </w:pPr>
            <w:r>
              <w:rPr>
                <w:sz w:val="21"/>
                <w:szCs w:val="21"/>
              </w:rPr>
              <w:t>15</w:t>
            </w:r>
          </w:p>
        </w:tc>
        <w:tc>
          <w:tcPr>
            <w:tcW w:w="560" w:type="pct"/>
            <w:vMerge w:val="continue"/>
            <w:vAlign w:val="center"/>
          </w:tcPr>
          <w:p w14:paraId="4BF30EFF">
            <w:pPr>
              <w:ind w:firstLine="0" w:firstLineChars="0"/>
              <w:jc w:val="center"/>
              <w:rPr>
                <w:sz w:val="21"/>
                <w:szCs w:val="21"/>
              </w:rPr>
            </w:pPr>
          </w:p>
        </w:tc>
        <w:tc>
          <w:tcPr>
            <w:tcW w:w="560" w:type="pct"/>
            <w:vMerge w:val="continue"/>
            <w:vAlign w:val="center"/>
          </w:tcPr>
          <w:p w14:paraId="46931AF0">
            <w:pPr>
              <w:ind w:firstLine="0" w:firstLineChars="0"/>
              <w:jc w:val="center"/>
              <w:rPr>
                <w:sz w:val="21"/>
                <w:szCs w:val="21"/>
              </w:rPr>
            </w:pPr>
          </w:p>
        </w:tc>
        <w:tc>
          <w:tcPr>
            <w:tcW w:w="1867" w:type="pct"/>
            <w:vAlign w:val="center"/>
          </w:tcPr>
          <w:p w14:paraId="147D3BE9">
            <w:pPr>
              <w:ind w:firstLine="0" w:firstLineChars="0"/>
              <w:rPr>
                <w:sz w:val="21"/>
                <w:szCs w:val="21"/>
              </w:rPr>
            </w:pPr>
            <w:r>
              <w:rPr>
                <w:sz w:val="21"/>
                <w:szCs w:val="21"/>
              </w:rPr>
              <w:t>吊装大、重构件和采用新的吊装工艺时，未进行试吊。</w:t>
            </w:r>
          </w:p>
        </w:tc>
        <w:tc>
          <w:tcPr>
            <w:tcW w:w="1019" w:type="pct"/>
            <w:vAlign w:val="center"/>
          </w:tcPr>
          <w:p w14:paraId="23702181">
            <w:pPr>
              <w:ind w:firstLine="0" w:firstLineChars="0"/>
              <w:jc w:val="center"/>
              <w:rPr>
                <w:sz w:val="21"/>
                <w:szCs w:val="21"/>
              </w:rPr>
            </w:pPr>
            <w:r>
              <w:rPr>
                <w:sz w:val="21"/>
                <w:szCs w:val="21"/>
              </w:rPr>
              <w:t>起重伤害</w:t>
            </w:r>
          </w:p>
        </w:tc>
        <w:tc>
          <w:tcPr>
            <w:tcW w:w="798" w:type="pct"/>
            <w:vAlign w:val="center"/>
          </w:tcPr>
          <w:p w14:paraId="1FC20CC2">
            <w:pPr>
              <w:ind w:firstLine="0" w:firstLineChars="0"/>
              <w:jc w:val="center"/>
              <w:rPr>
                <w:sz w:val="21"/>
                <w:szCs w:val="21"/>
              </w:rPr>
            </w:pPr>
            <w:r>
              <w:rPr>
                <w:sz w:val="21"/>
                <w:szCs w:val="21"/>
              </w:rPr>
              <w:t>一般</w:t>
            </w:r>
          </w:p>
        </w:tc>
      </w:tr>
      <w:tr w14:paraId="6BBD661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73FEC5B">
            <w:pPr>
              <w:ind w:firstLine="0" w:firstLineChars="0"/>
              <w:jc w:val="center"/>
              <w:rPr>
                <w:sz w:val="21"/>
                <w:szCs w:val="21"/>
              </w:rPr>
            </w:pPr>
            <w:r>
              <w:rPr>
                <w:sz w:val="21"/>
                <w:szCs w:val="21"/>
              </w:rPr>
              <w:t>16</w:t>
            </w:r>
          </w:p>
        </w:tc>
        <w:tc>
          <w:tcPr>
            <w:tcW w:w="560" w:type="pct"/>
            <w:vMerge w:val="continue"/>
            <w:vAlign w:val="center"/>
          </w:tcPr>
          <w:p w14:paraId="4A5B525F">
            <w:pPr>
              <w:ind w:firstLine="0" w:firstLineChars="0"/>
              <w:jc w:val="center"/>
              <w:rPr>
                <w:sz w:val="21"/>
                <w:szCs w:val="21"/>
              </w:rPr>
            </w:pPr>
          </w:p>
        </w:tc>
        <w:tc>
          <w:tcPr>
            <w:tcW w:w="560" w:type="pct"/>
            <w:vMerge w:val="continue"/>
            <w:vAlign w:val="center"/>
          </w:tcPr>
          <w:p w14:paraId="2C73F542">
            <w:pPr>
              <w:ind w:firstLine="0" w:firstLineChars="0"/>
              <w:jc w:val="center"/>
              <w:rPr>
                <w:sz w:val="21"/>
                <w:szCs w:val="21"/>
              </w:rPr>
            </w:pPr>
          </w:p>
        </w:tc>
        <w:tc>
          <w:tcPr>
            <w:tcW w:w="1867" w:type="pct"/>
            <w:vAlign w:val="center"/>
          </w:tcPr>
          <w:p w14:paraId="7794AA48">
            <w:pPr>
              <w:ind w:firstLine="0" w:firstLineChars="0"/>
              <w:rPr>
                <w:sz w:val="21"/>
                <w:szCs w:val="21"/>
              </w:rPr>
            </w:pPr>
            <w:r>
              <w:rPr>
                <w:sz w:val="21"/>
                <w:szCs w:val="21"/>
              </w:rPr>
              <w:t>大雨、雾及六级以上大风等恶劣天气进行吊装作业。</w:t>
            </w:r>
          </w:p>
        </w:tc>
        <w:tc>
          <w:tcPr>
            <w:tcW w:w="1019" w:type="pct"/>
            <w:vAlign w:val="center"/>
          </w:tcPr>
          <w:p w14:paraId="1D558D09">
            <w:pPr>
              <w:ind w:firstLine="0" w:firstLineChars="0"/>
              <w:jc w:val="center"/>
              <w:rPr>
                <w:sz w:val="21"/>
                <w:szCs w:val="21"/>
              </w:rPr>
            </w:pPr>
            <w:r>
              <w:rPr>
                <w:sz w:val="21"/>
                <w:szCs w:val="21"/>
              </w:rPr>
              <w:t>起重伤害</w:t>
            </w:r>
          </w:p>
        </w:tc>
        <w:tc>
          <w:tcPr>
            <w:tcW w:w="798" w:type="pct"/>
            <w:vAlign w:val="center"/>
          </w:tcPr>
          <w:p w14:paraId="761055ED">
            <w:pPr>
              <w:ind w:firstLine="0" w:firstLineChars="0"/>
              <w:jc w:val="center"/>
              <w:rPr>
                <w:sz w:val="21"/>
                <w:szCs w:val="21"/>
              </w:rPr>
            </w:pPr>
            <w:r>
              <w:rPr>
                <w:sz w:val="21"/>
                <w:szCs w:val="21"/>
              </w:rPr>
              <w:t>较小</w:t>
            </w:r>
          </w:p>
        </w:tc>
      </w:tr>
      <w:tr w14:paraId="19EAE96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C03AB5F">
            <w:pPr>
              <w:ind w:firstLine="0" w:firstLineChars="0"/>
              <w:jc w:val="center"/>
              <w:rPr>
                <w:sz w:val="21"/>
                <w:szCs w:val="21"/>
              </w:rPr>
            </w:pPr>
            <w:r>
              <w:rPr>
                <w:sz w:val="21"/>
                <w:szCs w:val="21"/>
              </w:rPr>
              <w:t>17</w:t>
            </w:r>
          </w:p>
        </w:tc>
        <w:tc>
          <w:tcPr>
            <w:tcW w:w="560" w:type="pct"/>
            <w:vMerge w:val="continue"/>
            <w:vAlign w:val="center"/>
          </w:tcPr>
          <w:p w14:paraId="13D23BF3">
            <w:pPr>
              <w:ind w:firstLine="0" w:firstLineChars="0"/>
              <w:jc w:val="center"/>
              <w:rPr>
                <w:sz w:val="21"/>
                <w:szCs w:val="21"/>
              </w:rPr>
            </w:pPr>
          </w:p>
        </w:tc>
        <w:tc>
          <w:tcPr>
            <w:tcW w:w="560" w:type="pct"/>
            <w:vMerge w:val="continue"/>
            <w:vAlign w:val="center"/>
          </w:tcPr>
          <w:p w14:paraId="035283FE">
            <w:pPr>
              <w:ind w:firstLine="0" w:firstLineChars="0"/>
              <w:jc w:val="center"/>
              <w:rPr>
                <w:sz w:val="21"/>
                <w:szCs w:val="21"/>
              </w:rPr>
            </w:pPr>
          </w:p>
        </w:tc>
        <w:tc>
          <w:tcPr>
            <w:tcW w:w="1867" w:type="pct"/>
            <w:vAlign w:val="center"/>
          </w:tcPr>
          <w:p w14:paraId="0F9E48EB">
            <w:pPr>
              <w:ind w:firstLine="0" w:firstLineChars="0"/>
              <w:rPr>
                <w:sz w:val="21"/>
                <w:szCs w:val="21"/>
              </w:rPr>
            </w:pPr>
            <w:r>
              <w:rPr>
                <w:sz w:val="21"/>
                <w:szCs w:val="21"/>
              </w:rPr>
              <w:t>大雨后未及时采取防滑和防漏电措施。</w:t>
            </w:r>
          </w:p>
        </w:tc>
        <w:tc>
          <w:tcPr>
            <w:tcW w:w="1019" w:type="pct"/>
            <w:vAlign w:val="center"/>
          </w:tcPr>
          <w:p w14:paraId="46602834">
            <w:pPr>
              <w:ind w:firstLine="0" w:firstLineChars="0"/>
              <w:jc w:val="center"/>
              <w:rPr>
                <w:sz w:val="21"/>
                <w:szCs w:val="21"/>
              </w:rPr>
            </w:pPr>
            <w:r>
              <w:rPr>
                <w:sz w:val="21"/>
                <w:szCs w:val="21"/>
              </w:rPr>
              <w:t>起重伤害、机械伤害</w:t>
            </w:r>
          </w:p>
        </w:tc>
        <w:tc>
          <w:tcPr>
            <w:tcW w:w="798" w:type="pct"/>
            <w:vAlign w:val="center"/>
          </w:tcPr>
          <w:p w14:paraId="71F332A5">
            <w:pPr>
              <w:ind w:firstLine="0" w:firstLineChars="0"/>
              <w:jc w:val="center"/>
              <w:rPr>
                <w:sz w:val="21"/>
                <w:szCs w:val="21"/>
              </w:rPr>
            </w:pPr>
            <w:r>
              <w:rPr>
                <w:sz w:val="21"/>
                <w:szCs w:val="21"/>
              </w:rPr>
              <w:t>较小</w:t>
            </w:r>
          </w:p>
        </w:tc>
      </w:tr>
      <w:tr w14:paraId="54072BF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4086822">
            <w:pPr>
              <w:ind w:firstLine="0" w:firstLineChars="0"/>
              <w:jc w:val="center"/>
              <w:rPr>
                <w:sz w:val="21"/>
                <w:szCs w:val="21"/>
              </w:rPr>
            </w:pPr>
            <w:r>
              <w:rPr>
                <w:sz w:val="21"/>
                <w:szCs w:val="21"/>
              </w:rPr>
              <w:t>18</w:t>
            </w:r>
          </w:p>
        </w:tc>
        <w:tc>
          <w:tcPr>
            <w:tcW w:w="560" w:type="pct"/>
            <w:vMerge w:val="continue"/>
            <w:vAlign w:val="center"/>
          </w:tcPr>
          <w:p w14:paraId="318FD325">
            <w:pPr>
              <w:ind w:firstLine="0" w:firstLineChars="0"/>
              <w:jc w:val="center"/>
              <w:rPr>
                <w:sz w:val="21"/>
                <w:szCs w:val="21"/>
              </w:rPr>
            </w:pPr>
          </w:p>
        </w:tc>
        <w:tc>
          <w:tcPr>
            <w:tcW w:w="560" w:type="pct"/>
            <w:vMerge w:val="continue"/>
            <w:vAlign w:val="center"/>
          </w:tcPr>
          <w:p w14:paraId="75A3F067">
            <w:pPr>
              <w:ind w:firstLine="0" w:firstLineChars="0"/>
              <w:jc w:val="center"/>
              <w:rPr>
                <w:sz w:val="21"/>
                <w:szCs w:val="21"/>
              </w:rPr>
            </w:pPr>
          </w:p>
        </w:tc>
        <w:tc>
          <w:tcPr>
            <w:tcW w:w="1867" w:type="pct"/>
            <w:vAlign w:val="center"/>
          </w:tcPr>
          <w:p w14:paraId="2D4AA7F0">
            <w:pPr>
              <w:ind w:firstLine="0" w:firstLineChars="0"/>
              <w:rPr>
                <w:sz w:val="21"/>
                <w:szCs w:val="21"/>
              </w:rPr>
            </w:pPr>
            <w:r>
              <w:rPr>
                <w:sz w:val="21"/>
                <w:szCs w:val="21"/>
              </w:rPr>
              <w:t>雨天过后作业前未确认制动器灵敏可靠。</w:t>
            </w:r>
          </w:p>
        </w:tc>
        <w:tc>
          <w:tcPr>
            <w:tcW w:w="1019" w:type="pct"/>
            <w:vAlign w:val="center"/>
          </w:tcPr>
          <w:p w14:paraId="24197A3B">
            <w:pPr>
              <w:ind w:firstLine="0" w:firstLineChars="0"/>
              <w:jc w:val="center"/>
              <w:rPr>
                <w:sz w:val="21"/>
                <w:szCs w:val="21"/>
              </w:rPr>
            </w:pPr>
            <w:r>
              <w:rPr>
                <w:sz w:val="21"/>
                <w:szCs w:val="21"/>
              </w:rPr>
              <w:t>起重伤害、机械伤害</w:t>
            </w:r>
          </w:p>
        </w:tc>
        <w:tc>
          <w:tcPr>
            <w:tcW w:w="798" w:type="pct"/>
            <w:vAlign w:val="center"/>
          </w:tcPr>
          <w:p w14:paraId="0072ED53">
            <w:pPr>
              <w:ind w:firstLine="0" w:firstLineChars="0"/>
              <w:jc w:val="center"/>
              <w:rPr>
                <w:sz w:val="21"/>
                <w:szCs w:val="21"/>
              </w:rPr>
            </w:pPr>
            <w:r>
              <w:rPr>
                <w:sz w:val="21"/>
                <w:szCs w:val="21"/>
              </w:rPr>
              <w:t>较小</w:t>
            </w:r>
          </w:p>
        </w:tc>
      </w:tr>
      <w:tr w14:paraId="4143DD5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22F9ADF">
            <w:pPr>
              <w:ind w:firstLine="0" w:firstLineChars="0"/>
              <w:jc w:val="center"/>
              <w:rPr>
                <w:sz w:val="21"/>
                <w:szCs w:val="21"/>
              </w:rPr>
            </w:pPr>
            <w:r>
              <w:rPr>
                <w:sz w:val="21"/>
                <w:szCs w:val="21"/>
              </w:rPr>
              <w:t>19</w:t>
            </w:r>
          </w:p>
        </w:tc>
        <w:tc>
          <w:tcPr>
            <w:tcW w:w="560" w:type="pct"/>
            <w:vMerge w:val="continue"/>
            <w:vAlign w:val="center"/>
          </w:tcPr>
          <w:p w14:paraId="67553C05">
            <w:pPr>
              <w:ind w:firstLine="0" w:firstLineChars="0"/>
              <w:jc w:val="center"/>
              <w:rPr>
                <w:sz w:val="21"/>
                <w:szCs w:val="21"/>
              </w:rPr>
            </w:pPr>
          </w:p>
        </w:tc>
        <w:tc>
          <w:tcPr>
            <w:tcW w:w="560" w:type="pct"/>
            <w:vMerge w:val="continue"/>
            <w:vAlign w:val="center"/>
          </w:tcPr>
          <w:p w14:paraId="4BEC71F1">
            <w:pPr>
              <w:ind w:firstLine="0" w:firstLineChars="0"/>
              <w:jc w:val="center"/>
              <w:rPr>
                <w:sz w:val="21"/>
                <w:szCs w:val="21"/>
              </w:rPr>
            </w:pPr>
          </w:p>
        </w:tc>
        <w:tc>
          <w:tcPr>
            <w:tcW w:w="1867" w:type="pct"/>
            <w:vAlign w:val="center"/>
          </w:tcPr>
          <w:p w14:paraId="48DC1A7E">
            <w:pPr>
              <w:ind w:firstLine="0" w:firstLineChars="0"/>
              <w:rPr>
                <w:sz w:val="21"/>
                <w:szCs w:val="21"/>
              </w:rPr>
            </w:pPr>
            <w:r>
              <w:rPr>
                <w:sz w:val="21"/>
                <w:szCs w:val="21"/>
              </w:rPr>
              <w:t>采用了斜拉、斜吊，或者起吊埋于地下或粘结在地面上的构件。</w:t>
            </w:r>
          </w:p>
        </w:tc>
        <w:tc>
          <w:tcPr>
            <w:tcW w:w="1019" w:type="pct"/>
            <w:vAlign w:val="center"/>
          </w:tcPr>
          <w:p w14:paraId="3EF13BD9">
            <w:pPr>
              <w:ind w:firstLine="0" w:firstLineChars="0"/>
              <w:jc w:val="center"/>
              <w:rPr>
                <w:sz w:val="21"/>
                <w:szCs w:val="21"/>
              </w:rPr>
            </w:pPr>
            <w:r>
              <w:rPr>
                <w:sz w:val="21"/>
                <w:szCs w:val="21"/>
              </w:rPr>
              <w:t>起重伤害</w:t>
            </w:r>
          </w:p>
        </w:tc>
        <w:tc>
          <w:tcPr>
            <w:tcW w:w="798" w:type="pct"/>
            <w:vAlign w:val="center"/>
          </w:tcPr>
          <w:p w14:paraId="4791D923">
            <w:pPr>
              <w:ind w:firstLine="0" w:firstLineChars="0"/>
              <w:jc w:val="center"/>
              <w:rPr>
                <w:sz w:val="21"/>
                <w:szCs w:val="21"/>
              </w:rPr>
            </w:pPr>
            <w:r>
              <w:rPr>
                <w:sz w:val="21"/>
                <w:szCs w:val="21"/>
              </w:rPr>
              <w:t>一般</w:t>
            </w:r>
          </w:p>
        </w:tc>
      </w:tr>
      <w:tr w14:paraId="5A9D546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3904E31">
            <w:pPr>
              <w:ind w:firstLine="0" w:firstLineChars="0"/>
              <w:jc w:val="center"/>
              <w:rPr>
                <w:sz w:val="21"/>
                <w:szCs w:val="21"/>
              </w:rPr>
            </w:pPr>
            <w:r>
              <w:rPr>
                <w:sz w:val="21"/>
                <w:szCs w:val="21"/>
              </w:rPr>
              <w:t>20</w:t>
            </w:r>
          </w:p>
        </w:tc>
        <w:tc>
          <w:tcPr>
            <w:tcW w:w="560" w:type="pct"/>
            <w:vMerge w:val="continue"/>
            <w:vAlign w:val="center"/>
          </w:tcPr>
          <w:p w14:paraId="32148EFC">
            <w:pPr>
              <w:ind w:firstLine="0" w:firstLineChars="0"/>
              <w:jc w:val="center"/>
              <w:rPr>
                <w:sz w:val="21"/>
                <w:szCs w:val="21"/>
              </w:rPr>
            </w:pPr>
          </w:p>
        </w:tc>
        <w:tc>
          <w:tcPr>
            <w:tcW w:w="560" w:type="pct"/>
            <w:vMerge w:val="continue"/>
            <w:vAlign w:val="center"/>
          </w:tcPr>
          <w:p w14:paraId="59BE2393">
            <w:pPr>
              <w:ind w:firstLine="0" w:firstLineChars="0"/>
              <w:jc w:val="center"/>
              <w:rPr>
                <w:sz w:val="21"/>
                <w:szCs w:val="21"/>
              </w:rPr>
            </w:pPr>
          </w:p>
        </w:tc>
        <w:tc>
          <w:tcPr>
            <w:tcW w:w="1867" w:type="pct"/>
            <w:vAlign w:val="center"/>
          </w:tcPr>
          <w:p w14:paraId="6E67A9EC">
            <w:pPr>
              <w:ind w:firstLine="0" w:firstLineChars="0"/>
              <w:rPr>
                <w:sz w:val="21"/>
                <w:szCs w:val="21"/>
              </w:rPr>
            </w:pPr>
            <w:r>
              <w:rPr>
                <w:sz w:val="21"/>
                <w:szCs w:val="21"/>
              </w:rPr>
              <w:t>单机载荷超过了额定起重量的80%。</w:t>
            </w:r>
          </w:p>
        </w:tc>
        <w:tc>
          <w:tcPr>
            <w:tcW w:w="1019" w:type="pct"/>
            <w:vAlign w:val="center"/>
          </w:tcPr>
          <w:p w14:paraId="19EEB5AD">
            <w:pPr>
              <w:ind w:firstLine="0" w:firstLineChars="0"/>
              <w:jc w:val="center"/>
              <w:rPr>
                <w:sz w:val="21"/>
                <w:szCs w:val="21"/>
              </w:rPr>
            </w:pPr>
            <w:r>
              <w:rPr>
                <w:sz w:val="21"/>
                <w:szCs w:val="21"/>
              </w:rPr>
              <w:t>起重伤害</w:t>
            </w:r>
          </w:p>
        </w:tc>
        <w:tc>
          <w:tcPr>
            <w:tcW w:w="798" w:type="pct"/>
            <w:vAlign w:val="center"/>
          </w:tcPr>
          <w:p w14:paraId="75BC79E6">
            <w:pPr>
              <w:ind w:firstLine="0" w:firstLineChars="0"/>
              <w:jc w:val="center"/>
              <w:rPr>
                <w:sz w:val="21"/>
                <w:szCs w:val="21"/>
              </w:rPr>
            </w:pPr>
            <w:r>
              <w:rPr>
                <w:sz w:val="21"/>
                <w:szCs w:val="21"/>
              </w:rPr>
              <w:t>较小</w:t>
            </w:r>
          </w:p>
        </w:tc>
      </w:tr>
      <w:tr w14:paraId="7D64BBD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0BBEA54">
            <w:pPr>
              <w:ind w:firstLine="0" w:firstLineChars="0"/>
              <w:jc w:val="center"/>
              <w:rPr>
                <w:sz w:val="21"/>
                <w:szCs w:val="21"/>
              </w:rPr>
            </w:pPr>
            <w:r>
              <w:rPr>
                <w:sz w:val="21"/>
                <w:szCs w:val="21"/>
              </w:rPr>
              <w:t>21</w:t>
            </w:r>
          </w:p>
        </w:tc>
        <w:tc>
          <w:tcPr>
            <w:tcW w:w="560" w:type="pct"/>
            <w:vMerge w:val="continue"/>
            <w:vAlign w:val="center"/>
          </w:tcPr>
          <w:p w14:paraId="24197C79">
            <w:pPr>
              <w:ind w:firstLine="0" w:firstLineChars="0"/>
              <w:jc w:val="center"/>
              <w:rPr>
                <w:sz w:val="21"/>
                <w:szCs w:val="21"/>
              </w:rPr>
            </w:pPr>
          </w:p>
        </w:tc>
        <w:tc>
          <w:tcPr>
            <w:tcW w:w="560" w:type="pct"/>
            <w:vMerge w:val="continue"/>
            <w:vAlign w:val="center"/>
          </w:tcPr>
          <w:p w14:paraId="00C8ED47">
            <w:pPr>
              <w:ind w:firstLine="0" w:firstLineChars="0"/>
              <w:jc w:val="center"/>
              <w:rPr>
                <w:sz w:val="21"/>
                <w:szCs w:val="21"/>
              </w:rPr>
            </w:pPr>
          </w:p>
        </w:tc>
        <w:tc>
          <w:tcPr>
            <w:tcW w:w="1867" w:type="pct"/>
            <w:vAlign w:val="center"/>
          </w:tcPr>
          <w:p w14:paraId="37435C90">
            <w:pPr>
              <w:ind w:firstLine="0" w:firstLineChars="0"/>
              <w:rPr>
                <w:sz w:val="21"/>
                <w:szCs w:val="21"/>
              </w:rPr>
            </w:pPr>
            <w:r>
              <w:rPr>
                <w:sz w:val="21"/>
                <w:szCs w:val="21"/>
              </w:rPr>
              <w:t>起吊过程中，在起重机行走、回转、俯仰吊臂、起落吊钩等动作前，起重司机未鸣声示意。</w:t>
            </w:r>
          </w:p>
        </w:tc>
        <w:tc>
          <w:tcPr>
            <w:tcW w:w="1019" w:type="pct"/>
            <w:vAlign w:val="center"/>
          </w:tcPr>
          <w:p w14:paraId="2E42DAC1">
            <w:pPr>
              <w:ind w:firstLine="0" w:firstLineChars="0"/>
              <w:jc w:val="center"/>
              <w:rPr>
                <w:sz w:val="21"/>
                <w:szCs w:val="21"/>
              </w:rPr>
            </w:pPr>
            <w:r>
              <w:rPr>
                <w:sz w:val="21"/>
                <w:szCs w:val="21"/>
              </w:rPr>
              <w:t>起重伤害</w:t>
            </w:r>
          </w:p>
        </w:tc>
        <w:tc>
          <w:tcPr>
            <w:tcW w:w="798" w:type="pct"/>
            <w:vAlign w:val="center"/>
          </w:tcPr>
          <w:p w14:paraId="55CEE645">
            <w:pPr>
              <w:ind w:firstLine="0" w:firstLineChars="0"/>
              <w:jc w:val="center"/>
              <w:rPr>
                <w:sz w:val="21"/>
                <w:szCs w:val="21"/>
              </w:rPr>
            </w:pPr>
            <w:r>
              <w:rPr>
                <w:sz w:val="21"/>
                <w:szCs w:val="21"/>
              </w:rPr>
              <w:t>较小</w:t>
            </w:r>
          </w:p>
        </w:tc>
      </w:tr>
      <w:tr w14:paraId="1906BF3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C86C142">
            <w:pPr>
              <w:ind w:firstLine="0" w:firstLineChars="0"/>
              <w:jc w:val="center"/>
              <w:rPr>
                <w:sz w:val="21"/>
                <w:szCs w:val="21"/>
              </w:rPr>
            </w:pPr>
            <w:r>
              <w:rPr>
                <w:sz w:val="21"/>
                <w:szCs w:val="21"/>
              </w:rPr>
              <w:t>22</w:t>
            </w:r>
          </w:p>
        </w:tc>
        <w:tc>
          <w:tcPr>
            <w:tcW w:w="560" w:type="pct"/>
            <w:vMerge w:val="continue"/>
            <w:vAlign w:val="center"/>
          </w:tcPr>
          <w:p w14:paraId="78B0C396">
            <w:pPr>
              <w:ind w:firstLine="0" w:firstLineChars="0"/>
              <w:jc w:val="center"/>
              <w:rPr>
                <w:sz w:val="21"/>
                <w:szCs w:val="21"/>
              </w:rPr>
            </w:pPr>
          </w:p>
        </w:tc>
        <w:tc>
          <w:tcPr>
            <w:tcW w:w="560" w:type="pct"/>
            <w:vMerge w:val="continue"/>
            <w:vAlign w:val="center"/>
          </w:tcPr>
          <w:p w14:paraId="304C3DB1">
            <w:pPr>
              <w:ind w:firstLine="0" w:firstLineChars="0"/>
              <w:jc w:val="center"/>
              <w:rPr>
                <w:sz w:val="21"/>
                <w:szCs w:val="21"/>
              </w:rPr>
            </w:pPr>
          </w:p>
        </w:tc>
        <w:tc>
          <w:tcPr>
            <w:tcW w:w="1867" w:type="pct"/>
            <w:vAlign w:val="center"/>
          </w:tcPr>
          <w:p w14:paraId="77E76DDD">
            <w:pPr>
              <w:ind w:firstLine="0" w:firstLineChars="0"/>
              <w:rPr>
                <w:sz w:val="21"/>
                <w:szCs w:val="21"/>
              </w:rPr>
            </w:pPr>
            <w:r>
              <w:rPr>
                <w:sz w:val="21"/>
                <w:szCs w:val="21"/>
              </w:rPr>
              <w:t>开始起吊时，未先将构件吊离地面200~300mm后停止起吊，并检查起重机的稳定性、制动装置的可靠性、构件的平衡性和绑扎的牢固性等。</w:t>
            </w:r>
          </w:p>
        </w:tc>
        <w:tc>
          <w:tcPr>
            <w:tcW w:w="1019" w:type="pct"/>
            <w:vAlign w:val="center"/>
          </w:tcPr>
          <w:p w14:paraId="046EAAD4">
            <w:pPr>
              <w:ind w:firstLine="0" w:firstLineChars="0"/>
              <w:jc w:val="center"/>
              <w:rPr>
                <w:sz w:val="21"/>
                <w:szCs w:val="21"/>
              </w:rPr>
            </w:pPr>
            <w:r>
              <w:rPr>
                <w:sz w:val="21"/>
                <w:szCs w:val="21"/>
              </w:rPr>
              <w:t>起重伤害</w:t>
            </w:r>
          </w:p>
        </w:tc>
        <w:tc>
          <w:tcPr>
            <w:tcW w:w="798" w:type="pct"/>
            <w:vAlign w:val="center"/>
          </w:tcPr>
          <w:p w14:paraId="249C3E17">
            <w:pPr>
              <w:ind w:firstLine="0" w:firstLineChars="0"/>
              <w:jc w:val="center"/>
              <w:rPr>
                <w:sz w:val="21"/>
                <w:szCs w:val="21"/>
              </w:rPr>
            </w:pPr>
            <w:r>
              <w:rPr>
                <w:sz w:val="21"/>
                <w:szCs w:val="21"/>
              </w:rPr>
              <w:t>较小</w:t>
            </w:r>
          </w:p>
        </w:tc>
      </w:tr>
      <w:tr w14:paraId="4B6BC7B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2E35A8E">
            <w:pPr>
              <w:ind w:firstLine="0" w:firstLineChars="0"/>
              <w:jc w:val="center"/>
              <w:rPr>
                <w:sz w:val="21"/>
                <w:szCs w:val="21"/>
              </w:rPr>
            </w:pPr>
            <w:r>
              <w:rPr>
                <w:sz w:val="21"/>
                <w:szCs w:val="21"/>
              </w:rPr>
              <w:t>23</w:t>
            </w:r>
          </w:p>
        </w:tc>
        <w:tc>
          <w:tcPr>
            <w:tcW w:w="560" w:type="pct"/>
            <w:vMerge w:val="continue"/>
            <w:vAlign w:val="center"/>
          </w:tcPr>
          <w:p w14:paraId="5715D9CB">
            <w:pPr>
              <w:ind w:firstLine="0" w:firstLineChars="0"/>
              <w:jc w:val="center"/>
              <w:rPr>
                <w:sz w:val="21"/>
                <w:szCs w:val="21"/>
              </w:rPr>
            </w:pPr>
          </w:p>
        </w:tc>
        <w:tc>
          <w:tcPr>
            <w:tcW w:w="560" w:type="pct"/>
            <w:vMerge w:val="continue"/>
            <w:vAlign w:val="center"/>
          </w:tcPr>
          <w:p w14:paraId="7C512346">
            <w:pPr>
              <w:ind w:firstLine="0" w:firstLineChars="0"/>
              <w:jc w:val="center"/>
              <w:rPr>
                <w:sz w:val="21"/>
                <w:szCs w:val="21"/>
              </w:rPr>
            </w:pPr>
          </w:p>
        </w:tc>
        <w:tc>
          <w:tcPr>
            <w:tcW w:w="1867" w:type="pct"/>
            <w:vAlign w:val="center"/>
          </w:tcPr>
          <w:p w14:paraId="4FC32F29">
            <w:pPr>
              <w:ind w:firstLine="0" w:firstLineChars="0"/>
              <w:rPr>
                <w:sz w:val="21"/>
                <w:szCs w:val="21"/>
              </w:rPr>
            </w:pPr>
            <w:r>
              <w:rPr>
                <w:sz w:val="21"/>
                <w:szCs w:val="21"/>
              </w:rPr>
              <w:t>已吊起的构件长久停滞在空中。</w:t>
            </w:r>
          </w:p>
        </w:tc>
        <w:tc>
          <w:tcPr>
            <w:tcW w:w="1019" w:type="pct"/>
            <w:vAlign w:val="center"/>
          </w:tcPr>
          <w:p w14:paraId="0DF5261E">
            <w:pPr>
              <w:ind w:firstLine="0" w:firstLineChars="0"/>
              <w:jc w:val="center"/>
              <w:rPr>
                <w:sz w:val="21"/>
                <w:szCs w:val="21"/>
              </w:rPr>
            </w:pPr>
            <w:r>
              <w:rPr>
                <w:sz w:val="21"/>
                <w:szCs w:val="21"/>
              </w:rPr>
              <w:t>起重伤害</w:t>
            </w:r>
          </w:p>
        </w:tc>
        <w:tc>
          <w:tcPr>
            <w:tcW w:w="798" w:type="pct"/>
            <w:vAlign w:val="center"/>
          </w:tcPr>
          <w:p w14:paraId="10C407CC">
            <w:pPr>
              <w:ind w:firstLine="0" w:firstLineChars="0"/>
              <w:jc w:val="center"/>
              <w:rPr>
                <w:sz w:val="21"/>
                <w:szCs w:val="21"/>
              </w:rPr>
            </w:pPr>
            <w:r>
              <w:rPr>
                <w:sz w:val="21"/>
                <w:szCs w:val="21"/>
              </w:rPr>
              <w:t>较小</w:t>
            </w:r>
          </w:p>
        </w:tc>
      </w:tr>
      <w:tr w14:paraId="5C18817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0DAAB6E">
            <w:pPr>
              <w:ind w:firstLine="0" w:firstLineChars="0"/>
              <w:jc w:val="center"/>
              <w:rPr>
                <w:sz w:val="21"/>
                <w:szCs w:val="21"/>
              </w:rPr>
            </w:pPr>
            <w:r>
              <w:rPr>
                <w:sz w:val="21"/>
                <w:szCs w:val="21"/>
              </w:rPr>
              <w:t>24</w:t>
            </w:r>
          </w:p>
        </w:tc>
        <w:tc>
          <w:tcPr>
            <w:tcW w:w="560" w:type="pct"/>
            <w:vMerge w:val="continue"/>
            <w:vAlign w:val="center"/>
          </w:tcPr>
          <w:p w14:paraId="5FEF418C">
            <w:pPr>
              <w:ind w:firstLine="0" w:firstLineChars="0"/>
              <w:jc w:val="center"/>
              <w:rPr>
                <w:sz w:val="21"/>
                <w:szCs w:val="21"/>
              </w:rPr>
            </w:pPr>
          </w:p>
        </w:tc>
        <w:tc>
          <w:tcPr>
            <w:tcW w:w="560" w:type="pct"/>
            <w:vMerge w:val="continue"/>
            <w:vAlign w:val="center"/>
          </w:tcPr>
          <w:p w14:paraId="78B2869A">
            <w:pPr>
              <w:ind w:firstLine="0" w:firstLineChars="0"/>
              <w:jc w:val="center"/>
              <w:rPr>
                <w:sz w:val="21"/>
                <w:szCs w:val="21"/>
              </w:rPr>
            </w:pPr>
          </w:p>
        </w:tc>
        <w:tc>
          <w:tcPr>
            <w:tcW w:w="1867" w:type="pct"/>
            <w:vAlign w:val="center"/>
          </w:tcPr>
          <w:p w14:paraId="73E2B914">
            <w:pPr>
              <w:ind w:firstLine="0" w:firstLineChars="0"/>
              <w:rPr>
                <w:sz w:val="21"/>
                <w:szCs w:val="21"/>
              </w:rPr>
            </w:pPr>
            <w:r>
              <w:rPr>
                <w:sz w:val="21"/>
                <w:szCs w:val="21"/>
              </w:rPr>
              <w:t>在吊起的构件上行走或站立，或者用起重机载运人员、在构件上堆放或悬挂零星物件。</w:t>
            </w:r>
          </w:p>
        </w:tc>
        <w:tc>
          <w:tcPr>
            <w:tcW w:w="1019" w:type="pct"/>
            <w:vAlign w:val="center"/>
          </w:tcPr>
          <w:p w14:paraId="5BE32D46">
            <w:pPr>
              <w:ind w:firstLine="0" w:firstLineChars="0"/>
              <w:jc w:val="center"/>
              <w:rPr>
                <w:sz w:val="21"/>
                <w:szCs w:val="21"/>
              </w:rPr>
            </w:pPr>
            <w:r>
              <w:rPr>
                <w:sz w:val="21"/>
                <w:szCs w:val="21"/>
              </w:rPr>
              <w:t>起重伤害</w:t>
            </w:r>
          </w:p>
        </w:tc>
        <w:tc>
          <w:tcPr>
            <w:tcW w:w="798" w:type="pct"/>
            <w:vAlign w:val="center"/>
          </w:tcPr>
          <w:p w14:paraId="354CBDC2">
            <w:pPr>
              <w:ind w:firstLine="0" w:firstLineChars="0"/>
              <w:jc w:val="center"/>
              <w:rPr>
                <w:sz w:val="21"/>
                <w:szCs w:val="21"/>
              </w:rPr>
            </w:pPr>
            <w:r>
              <w:rPr>
                <w:sz w:val="21"/>
                <w:szCs w:val="21"/>
              </w:rPr>
              <w:t>一般</w:t>
            </w:r>
          </w:p>
        </w:tc>
      </w:tr>
      <w:tr w14:paraId="6C4E6B6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32B585F">
            <w:pPr>
              <w:ind w:firstLine="0" w:firstLineChars="0"/>
              <w:jc w:val="center"/>
              <w:rPr>
                <w:sz w:val="21"/>
                <w:szCs w:val="21"/>
              </w:rPr>
            </w:pPr>
            <w:r>
              <w:rPr>
                <w:sz w:val="21"/>
                <w:szCs w:val="21"/>
              </w:rPr>
              <w:t>25</w:t>
            </w:r>
          </w:p>
        </w:tc>
        <w:tc>
          <w:tcPr>
            <w:tcW w:w="560" w:type="pct"/>
            <w:vMerge w:val="continue"/>
            <w:vAlign w:val="center"/>
          </w:tcPr>
          <w:p w14:paraId="20E9F973">
            <w:pPr>
              <w:ind w:firstLine="0" w:firstLineChars="0"/>
              <w:jc w:val="center"/>
              <w:rPr>
                <w:sz w:val="21"/>
                <w:szCs w:val="21"/>
              </w:rPr>
            </w:pPr>
          </w:p>
        </w:tc>
        <w:tc>
          <w:tcPr>
            <w:tcW w:w="560" w:type="pct"/>
            <w:vMerge w:val="continue"/>
            <w:vAlign w:val="center"/>
          </w:tcPr>
          <w:p w14:paraId="4B136873">
            <w:pPr>
              <w:ind w:firstLine="0" w:firstLineChars="0"/>
              <w:jc w:val="center"/>
              <w:rPr>
                <w:sz w:val="21"/>
                <w:szCs w:val="21"/>
              </w:rPr>
            </w:pPr>
          </w:p>
        </w:tc>
        <w:tc>
          <w:tcPr>
            <w:tcW w:w="1867" w:type="pct"/>
            <w:vAlign w:val="center"/>
          </w:tcPr>
          <w:p w14:paraId="429ADC0B">
            <w:pPr>
              <w:ind w:firstLine="0" w:firstLineChars="0"/>
              <w:rPr>
                <w:sz w:val="21"/>
                <w:szCs w:val="21"/>
              </w:rPr>
            </w:pPr>
            <w:r>
              <w:rPr>
                <w:sz w:val="21"/>
                <w:szCs w:val="21"/>
              </w:rPr>
              <w:t>回转时动作不平稳，当回转未停稳前就进行了反向动作。</w:t>
            </w:r>
          </w:p>
        </w:tc>
        <w:tc>
          <w:tcPr>
            <w:tcW w:w="1019" w:type="pct"/>
            <w:vAlign w:val="center"/>
          </w:tcPr>
          <w:p w14:paraId="49F86AC9">
            <w:pPr>
              <w:ind w:firstLine="0" w:firstLineChars="0"/>
              <w:jc w:val="center"/>
              <w:rPr>
                <w:sz w:val="21"/>
                <w:szCs w:val="21"/>
              </w:rPr>
            </w:pPr>
            <w:r>
              <w:rPr>
                <w:sz w:val="21"/>
                <w:szCs w:val="21"/>
              </w:rPr>
              <w:t>起重伤害</w:t>
            </w:r>
          </w:p>
        </w:tc>
        <w:tc>
          <w:tcPr>
            <w:tcW w:w="798" w:type="pct"/>
            <w:vAlign w:val="center"/>
          </w:tcPr>
          <w:p w14:paraId="5A258439">
            <w:pPr>
              <w:ind w:firstLine="0" w:firstLineChars="0"/>
              <w:jc w:val="center"/>
              <w:rPr>
                <w:sz w:val="21"/>
                <w:szCs w:val="21"/>
              </w:rPr>
            </w:pPr>
            <w:r>
              <w:rPr>
                <w:sz w:val="21"/>
                <w:szCs w:val="21"/>
              </w:rPr>
              <w:t>较小</w:t>
            </w:r>
          </w:p>
        </w:tc>
      </w:tr>
      <w:tr w14:paraId="7E34AD1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77C23F2">
            <w:pPr>
              <w:ind w:firstLine="0" w:firstLineChars="0"/>
              <w:jc w:val="center"/>
              <w:rPr>
                <w:sz w:val="21"/>
                <w:szCs w:val="21"/>
              </w:rPr>
            </w:pPr>
            <w:r>
              <w:rPr>
                <w:sz w:val="21"/>
                <w:szCs w:val="21"/>
              </w:rPr>
              <w:t>26</w:t>
            </w:r>
          </w:p>
        </w:tc>
        <w:tc>
          <w:tcPr>
            <w:tcW w:w="560" w:type="pct"/>
            <w:vMerge w:val="continue"/>
            <w:vAlign w:val="center"/>
          </w:tcPr>
          <w:p w14:paraId="107BAB65">
            <w:pPr>
              <w:ind w:firstLine="0" w:firstLineChars="0"/>
              <w:jc w:val="center"/>
              <w:rPr>
                <w:sz w:val="21"/>
                <w:szCs w:val="21"/>
              </w:rPr>
            </w:pPr>
          </w:p>
        </w:tc>
        <w:tc>
          <w:tcPr>
            <w:tcW w:w="560" w:type="pct"/>
            <w:vMerge w:val="continue"/>
            <w:vAlign w:val="center"/>
          </w:tcPr>
          <w:p w14:paraId="736B092C">
            <w:pPr>
              <w:ind w:firstLine="0" w:firstLineChars="0"/>
              <w:jc w:val="center"/>
              <w:rPr>
                <w:sz w:val="21"/>
                <w:szCs w:val="21"/>
              </w:rPr>
            </w:pPr>
          </w:p>
        </w:tc>
        <w:tc>
          <w:tcPr>
            <w:tcW w:w="1867" w:type="pct"/>
            <w:vAlign w:val="center"/>
          </w:tcPr>
          <w:p w14:paraId="6C4BC1C3">
            <w:pPr>
              <w:ind w:firstLine="0" w:firstLineChars="0"/>
              <w:rPr>
                <w:sz w:val="21"/>
                <w:szCs w:val="21"/>
              </w:rPr>
            </w:pPr>
            <w:r>
              <w:rPr>
                <w:sz w:val="21"/>
                <w:szCs w:val="21"/>
              </w:rPr>
              <w:t>在已吊起的构件下面或起重臂下旋转范围内作业或行走。</w:t>
            </w:r>
          </w:p>
        </w:tc>
        <w:tc>
          <w:tcPr>
            <w:tcW w:w="1019" w:type="pct"/>
            <w:vAlign w:val="center"/>
          </w:tcPr>
          <w:p w14:paraId="31553B85">
            <w:pPr>
              <w:ind w:firstLine="0" w:firstLineChars="0"/>
              <w:jc w:val="center"/>
              <w:rPr>
                <w:sz w:val="21"/>
                <w:szCs w:val="21"/>
              </w:rPr>
            </w:pPr>
            <w:r>
              <w:rPr>
                <w:sz w:val="21"/>
                <w:szCs w:val="21"/>
              </w:rPr>
              <w:t>起重伤害</w:t>
            </w:r>
          </w:p>
        </w:tc>
        <w:tc>
          <w:tcPr>
            <w:tcW w:w="798" w:type="pct"/>
            <w:vAlign w:val="center"/>
          </w:tcPr>
          <w:p w14:paraId="2DD92387">
            <w:pPr>
              <w:ind w:firstLine="0" w:firstLineChars="0"/>
              <w:jc w:val="center"/>
              <w:rPr>
                <w:sz w:val="21"/>
                <w:szCs w:val="21"/>
              </w:rPr>
            </w:pPr>
            <w:r>
              <w:rPr>
                <w:sz w:val="21"/>
                <w:szCs w:val="21"/>
              </w:rPr>
              <w:t>一般</w:t>
            </w:r>
          </w:p>
        </w:tc>
      </w:tr>
      <w:tr w14:paraId="686B487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5E103ED">
            <w:pPr>
              <w:ind w:firstLine="0" w:firstLineChars="0"/>
              <w:jc w:val="center"/>
              <w:rPr>
                <w:sz w:val="21"/>
                <w:szCs w:val="21"/>
              </w:rPr>
            </w:pPr>
            <w:r>
              <w:rPr>
                <w:sz w:val="21"/>
                <w:szCs w:val="21"/>
              </w:rPr>
              <w:t>27</w:t>
            </w:r>
          </w:p>
        </w:tc>
        <w:tc>
          <w:tcPr>
            <w:tcW w:w="560" w:type="pct"/>
            <w:vMerge w:val="continue"/>
            <w:vAlign w:val="center"/>
          </w:tcPr>
          <w:p w14:paraId="64607A54">
            <w:pPr>
              <w:ind w:firstLine="0" w:firstLineChars="0"/>
              <w:jc w:val="center"/>
              <w:rPr>
                <w:sz w:val="21"/>
                <w:szCs w:val="21"/>
              </w:rPr>
            </w:pPr>
          </w:p>
        </w:tc>
        <w:tc>
          <w:tcPr>
            <w:tcW w:w="560" w:type="pct"/>
            <w:vMerge w:val="continue"/>
            <w:vAlign w:val="center"/>
          </w:tcPr>
          <w:p w14:paraId="6441E38C">
            <w:pPr>
              <w:ind w:firstLine="0" w:firstLineChars="0"/>
              <w:jc w:val="center"/>
              <w:rPr>
                <w:sz w:val="21"/>
                <w:szCs w:val="21"/>
              </w:rPr>
            </w:pPr>
          </w:p>
        </w:tc>
        <w:tc>
          <w:tcPr>
            <w:tcW w:w="1867" w:type="pct"/>
            <w:vAlign w:val="center"/>
          </w:tcPr>
          <w:p w14:paraId="4EC35570">
            <w:pPr>
              <w:ind w:firstLine="0" w:firstLineChars="0"/>
              <w:rPr>
                <w:sz w:val="21"/>
                <w:szCs w:val="21"/>
              </w:rPr>
            </w:pPr>
            <w:r>
              <w:rPr>
                <w:sz w:val="21"/>
                <w:szCs w:val="21"/>
              </w:rPr>
              <w:t>高处安装中的电、气焊作业，未严格采取安全防火措施，在作业处下面周围10m范围内有人。</w:t>
            </w:r>
          </w:p>
        </w:tc>
        <w:tc>
          <w:tcPr>
            <w:tcW w:w="1019" w:type="pct"/>
            <w:vAlign w:val="center"/>
          </w:tcPr>
          <w:p w14:paraId="36B192E3">
            <w:pPr>
              <w:ind w:firstLine="0" w:firstLineChars="0"/>
              <w:jc w:val="center"/>
              <w:rPr>
                <w:sz w:val="21"/>
                <w:szCs w:val="21"/>
              </w:rPr>
            </w:pPr>
            <w:r>
              <w:rPr>
                <w:sz w:val="21"/>
                <w:szCs w:val="21"/>
              </w:rPr>
              <w:t>起重伤害，火灾</w:t>
            </w:r>
          </w:p>
        </w:tc>
        <w:tc>
          <w:tcPr>
            <w:tcW w:w="798" w:type="pct"/>
            <w:vAlign w:val="center"/>
          </w:tcPr>
          <w:p w14:paraId="555CE934">
            <w:pPr>
              <w:ind w:firstLine="0" w:firstLineChars="0"/>
              <w:jc w:val="center"/>
              <w:rPr>
                <w:sz w:val="21"/>
                <w:szCs w:val="21"/>
              </w:rPr>
            </w:pPr>
            <w:r>
              <w:rPr>
                <w:sz w:val="21"/>
                <w:szCs w:val="21"/>
              </w:rPr>
              <w:t>较小</w:t>
            </w:r>
          </w:p>
        </w:tc>
      </w:tr>
      <w:tr w14:paraId="5E65EB5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76C77ECD">
            <w:pPr>
              <w:ind w:firstLine="0" w:firstLineChars="0"/>
              <w:jc w:val="center"/>
              <w:rPr>
                <w:sz w:val="21"/>
                <w:szCs w:val="21"/>
              </w:rPr>
            </w:pPr>
            <w:r>
              <w:rPr>
                <w:sz w:val="21"/>
                <w:szCs w:val="21"/>
              </w:rPr>
              <w:t>28</w:t>
            </w:r>
          </w:p>
        </w:tc>
        <w:tc>
          <w:tcPr>
            <w:tcW w:w="560" w:type="pct"/>
            <w:vMerge w:val="continue"/>
            <w:vAlign w:val="center"/>
          </w:tcPr>
          <w:p w14:paraId="5E58778E">
            <w:pPr>
              <w:ind w:firstLine="0" w:firstLineChars="0"/>
              <w:jc w:val="center"/>
              <w:rPr>
                <w:sz w:val="21"/>
                <w:szCs w:val="21"/>
              </w:rPr>
            </w:pPr>
          </w:p>
        </w:tc>
        <w:tc>
          <w:tcPr>
            <w:tcW w:w="560" w:type="pct"/>
            <w:vMerge w:val="continue"/>
            <w:vAlign w:val="center"/>
          </w:tcPr>
          <w:p w14:paraId="02EF70CF">
            <w:pPr>
              <w:ind w:firstLine="0" w:firstLineChars="0"/>
              <w:jc w:val="center"/>
              <w:rPr>
                <w:sz w:val="21"/>
                <w:szCs w:val="21"/>
              </w:rPr>
            </w:pPr>
          </w:p>
        </w:tc>
        <w:tc>
          <w:tcPr>
            <w:tcW w:w="1867" w:type="pct"/>
            <w:vAlign w:val="center"/>
          </w:tcPr>
          <w:p w14:paraId="36C77018">
            <w:pPr>
              <w:ind w:firstLine="0" w:firstLineChars="0"/>
              <w:rPr>
                <w:sz w:val="21"/>
                <w:szCs w:val="21"/>
              </w:rPr>
            </w:pPr>
            <w:r>
              <w:rPr>
                <w:sz w:val="21"/>
                <w:szCs w:val="21"/>
              </w:rPr>
              <w:t>起重机械司机、司索信号工、安装拆卸工无证上岗。</w:t>
            </w:r>
          </w:p>
        </w:tc>
        <w:tc>
          <w:tcPr>
            <w:tcW w:w="1019" w:type="pct"/>
            <w:vAlign w:val="center"/>
          </w:tcPr>
          <w:p w14:paraId="1C2419B9">
            <w:pPr>
              <w:ind w:firstLine="0" w:firstLineChars="0"/>
              <w:jc w:val="center"/>
              <w:rPr>
                <w:sz w:val="21"/>
                <w:szCs w:val="21"/>
              </w:rPr>
            </w:pPr>
            <w:r>
              <w:rPr>
                <w:sz w:val="21"/>
                <w:szCs w:val="21"/>
              </w:rPr>
              <w:t>起重伤害</w:t>
            </w:r>
          </w:p>
        </w:tc>
        <w:tc>
          <w:tcPr>
            <w:tcW w:w="798" w:type="pct"/>
            <w:vAlign w:val="center"/>
          </w:tcPr>
          <w:p w14:paraId="2FFB7FE3">
            <w:pPr>
              <w:ind w:firstLine="0" w:firstLineChars="0"/>
              <w:jc w:val="center"/>
              <w:rPr>
                <w:sz w:val="21"/>
                <w:szCs w:val="21"/>
              </w:rPr>
            </w:pPr>
            <w:r>
              <w:rPr>
                <w:sz w:val="21"/>
                <w:szCs w:val="21"/>
              </w:rPr>
              <w:t>一般</w:t>
            </w:r>
          </w:p>
        </w:tc>
      </w:tr>
      <w:tr w14:paraId="4EC4705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702A4E7">
            <w:pPr>
              <w:ind w:firstLine="0" w:firstLineChars="0"/>
              <w:jc w:val="center"/>
              <w:rPr>
                <w:sz w:val="21"/>
                <w:szCs w:val="21"/>
              </w:rPr>
            </w:pPr>
            <w:r>
              <w:rPr>
                <w:sz w:val="21"/>
                <w:szCs w:val="21"/>
              </w:rPr>
              <w:t>29</w:t>
            </w:r>
          </w:p>
        </w:tc>
        <w:tc>
          <w:tcPr>
            <w:tcW w:w="560" w:type="pct"/>
            <w:vMerge w:val="continue"/>
            <w:vAlign w:val="center"/>
          </w:tcPr>
          <w:p w14:paraId="0B7CF728">
            <w:pPr>
              <w:ind w:firstLine="0" w:firstLineChars="0"/>
              <w:jc w:val="center"/>
              <w:rPr>
                <w:sz w:val="21"/>
                <w:szCs w:val="21"/>
              </w:rPr>
            </w:pPr>
          </w:p>
        </w:tc>
        <w:tc>
          <w:tcPr>
            <w:tcW w:w="560" w:type="pct"/>
            <w:vMerge w:val="continue"/>
            <w:vAlign w:val="center"/>
          </w:tcPr>
          <w:p w14:paraId="542266B6">
            <w:pPr>
              <w:ind w:firstLine="0" w:firstLineChars="0"/>
              <w:jc w:val="center"/>
              <w:rPr>
                <w:sz w:val="21"/>
                <w:szCs w:val="21"/>
              </w:rPr>
            </w:pPr>
          </w:p>
        </w:tc>
        <w:tc>
          <w:tcPr>
            <w:tcW w:w="1867" w:type="pct"/>
            <w:vAlign w:val="center"/>
          </w:tcPr>
          <w:p w14:paraId="46CB4243">
            <w:pPr>
              <w:ind w:firstLine="0" w:firstLineChars="0"/>
              <w:rPr>
                <w:sz w:val="21"/>
                <w:szCs w:val="21"/>
              </w:rPr>
            </w:pPr>
            <w:r>
              <w:rPr>
                <w:sz w:val="21"/>
                <w:szCs w:val="21"/>
              </w:rPr>
              <w:t>起重吊装作业未设置警戒区或警戒区小月吊物坠落半径。</w:t>
            </w:r>
          </w:p>
        </w:tc>
        <w:tc>
          <w:tcPr>
            <w:tcW w:w="1019" w:type="pct"/>
            <w:vAlign w:val="center"/>
          </w:tcPr>
          <w:p w14:paraId="7EB9DEA0">
            <w:pPr>
              <w:ind w:firstLine="0" w:firstLineChars="0"/>
              <w:jc w:val="center"/>
              <w:rPr>
                <w:sz w:val="21"/>
                <w:szCs w:val="21"/>
              </w:rPr>
            </w:pPr>
            <w:r>
              <w:rPr>
                <w:sz w:val="21"/>
                <w:szCs w:val="21"/>
              </w:rPr>
              <w:t>起重伤害</w:t>
            </w:r>
          </w:p>
        </w:tc>
        <w:tc>
          <w:tcPr>
            <w:tcW w:w="798" w:type="pct"/>
            <w:vAlign w:val="center"/>
          </w:tcPr>
          <w:p w14:paraId="3B9E9B9B">
            <w:pPr>
              <w:ind w:firstLine="0" w:firstLineChars="0"/>
              <w:jc w:val="center"/>
              <w:rPr>
                <w:sz w:val="21"/>
                <w:szCs w:val="21"/>
              </w:rPr>
            </w:pPr>
            <w:r>
              <w:rPr>
                <w:sz w:val="21"/>
                <w:szCs w:val="21"/>
              </w:rPr>
              <w:t>较小</w:t>
            </w:r>
          </w:p>
        </w:tc>
      </w:tr>
      <w:tr w14:paraId="2E6BEBF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11663B7">
            <w:pPr>
              <w:ind w:firstLine="0" w:firstLineChars="0"/>
              <w:jc w:val="center"/>
              <w:rPr>
                <w:sz w:val="21"/>
                <w:szCs w:val="21"/>
              </w:rPr>
            </w:pPr>
            <w:r>
              <w:rPr>
                <w:sz w:val="21"/>
                <w:szCs w:val="21"/>
              </w:rPr>
              <w:t>30</w:t>
            </w:r>
          </w:p>
        </w:tc>
        <w:tc>
          <w:tcPr>
            <w:tcW w:w="560" w:type="pct"/>
            <w:vMerge w:val="continue"/>
            <w:vAlign w:val="center"/>
          </w:tcPr>
          <w:p w14:paraId="32FC4078">
            <w:pPr>
              <w:ind w:firstLine="0" w:firstLineChars="0"/>
              <w:jc w:val="center"/>
              <w:rPr>
                <w:sz w:val="21"/>
                <w:szCs w:val="21"/>
              </w:rPr>
            </w:pPr>
          </w:p>
        </w:tc>
        <w:tc>
          <w:tcPr>
            <w:tcW w:w="560" w:type="pct"/>
            <w:vMerge w:val="continue"/>
            <w:vAlign w:val="center"/>
          </w:tcPr>
          <w:p w14:paraId="1241FF08">
            <w:pPr>
              <w:ind w:firstLine="0" w:firstLineChars="0"/>
              <w:jc w:val="center"/>
              <w:rPr>
                <w:sz w:val="21"/>
                <w:szCs w:val="21"/>
              </w:rPr>
            </w:pPr>
          </w:p>
        </w:tc>
        <w:tc>
          <w:tcPr>
            <w:tcW w:w="1867" w:type="pct"/>
            <w:vAlign w:val="center"/>
          </w:tcPr>
          <w:p w14:paraId="08E19BAB">
            <w:pPr>
              <w:ind w:firstLine="0" w:firstLineChars="0"/>
              <w:rPr>
                <w:sz w:val="21"/>
                <w:szCs w:val="21"/>
              </w:rPr>
            </w:pPr>
            <w:r>
              <w:rPr>
                <w:sz w:val="21"/>
                <w:szCs w:val="21"/>
              </w:rPr>
              <w:t>吊装大型构件未进行试吊或吊装大型构件无人指挥。</w:t>
            </w:r>
          </w:p>
        </w:tc>
        <w:tc>
          <w:tcPr>
            <w:tcW w:w="1019" w:type="pct"/>
            <w:vAlign w:val="center"/>
          </w:tcPr>
          <w:p w14:paraId="521DA6B8">
            <w:pPr>
              <w:ind w:firstLine="0" w:firstLineChars="0"/>
              <w:jc w:val="center"/>
              <w:rPr>
                <w:sz w:val="21"/>
                <w:szCs w:val="21"/>
              </w:rPr>
            </w:pPr>
            <w:r>
              <w:rPr>
                <w:sz w:val="21"/>
                <w:szCs w:val="21"/>
              </w:rPr>
              <w:t>起重伤害</w:t>
            </w:r>
          </w:p>
        </w:tc>
        <w:tc>
          <w:tcPr>
            <w:tcW w:w="798" w:type="pct"/>
            <w:vAlign w:val="center"/>
          </w:tcPr>
          <w:p w14:paraId="5691B224">
            <w:pPr>
              <w:ind w:firstLine="0" w:firstLineChars="0"/>
              <w:jc w:val="center"/>
              <w:rPr>
                <w:sz w:val="21"/>
                <w:szCs w:val="21"/>
              </w:rPr>
            </w:pPr>
            <w:r>
              <w:rPr>
                <w:sz w:val="21"/>
                <w:szCs w:val="21"/>
              </w:rPr>
              <w:t>较小</w:t>
            </w:r>
          </w:p>
        </w:tc>
      </w:tr>
      <w:tr w14:paraId="243B7E7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7D492BBD">
            <w:pPr>
              <w:ind w:firstLine="0" w:firstLineChars="0"/>
              <w:jc w:val="center"/>
              <w:rPr>
                <w:sz w:val="21"/>
                <w:szCs w:val="21"/>
              </w:rPr>
            </w:pPr>
            <w:r>
              <w:rPr>
                <w:sz w:val="21"/>
                <w:szCs w:val="21"/>
              </w:rPr>
              <w:t>31</w:t>
            </w:r>
          </w:p>
        </w:tc>
        <w:tc>
          <w:tcPr>
            <w:tcW w:w="560" w:type="pct"/>
            <w:vMerge w:val="continue"/>
            <w:vAlign w:val="center"/>
          </w:tcPr>
          <w:p w14:paraId="7B1FE1E6">
            <w:pPr>
              <w:ind w:firstLine="0" w:firstLineChars="0"/>
              <w:jc w:val="center"/>
              <w:rPr>
                <w:sz w:val="21"/>
                <w:szCs w:val="21"/>
              </w:rPr>
            </w:pPr>
          </w:p>
        </w:tc>
        <w:tc>
          <w:tcPr>
            <w:tcW w:w="560" w:type="pct"/>
            <w:vMerge w:val="continue"/>
            <w:vAlign w:val="center"/>
          </w:tcPr>
          <w:p w14:paraId="112A38A8">
            <w:pPr>
              <w:ind w:firstLine="0" w:firstLineChars="0"/>
              <w:jc w:val="center"/>
              <w:rPr>
                <w:sz w:val="21"/>
                <w:szCs w:val="21"/>
              </w:rPr>
            </w:pPr>
          </w:p>
        </w:tc>
        <w:tc>
          <w:tcPr>
            <w:tcW w:w="1867" w:type="pct"/>
            <w:vAlign w:val="center"/>
          </w:tcPr>
          <w:p w14:paraId="1BCC4180">
            <w:pPr>
              <w:ind w:firstLine="0" w:firstLineChars="0"/>
              <w:rPr>
                <w:sz w:val="21"/>
                <w:szCs w:val="21"/>
              </w:rPr>
            </w:pPr>
            <w:r>
              <w:rPr>
                <w:sz w:val="21"/>
                <w:szCs w:val="21"/>
              </w:rPr>
              <w:t>随意在已安装好的构件上凿洞开孔。</w:t>
            </w:r>
          </w:p>
        </w:tc>
        <w:tc>
          <w:tcPr>
            <w:tcW w:w="1019" w:type="pct"/>
            <w:vAlign w:val="center"/>
          </w:tcPr>
          <w:p w14:paraId="05F99562">
            <w:pPr>
              <w:ind w:firstLine="0" w:firstLineChars="0"/>
              <w:jc w:val="center"/>
              <w:rPr>
                <w:sz w:val="21"/>
                <w:szCs w:val="21"/>
              </w:rPr>
            </w:pPr>
            <w:r>
              <w:rPr>
                <w:sz w:val="21"/>
                <w:szCs w:val="21"/>
              </w:rPr>
              <w:t>起重伤害</w:t>
            </w:r>
          </w:p>
        </w:tc>
        <w:tc>
          <w:tcPr>
            <w:tcW w:w="798" w:type="pct"/>
            <w:vAlign w:val="center"/>
          </w:tcPr>
          <w:p w14:paraId="52E487D3">
            <w:pPr>
              <w:ind w:firstLine="0" w:firstLineChars="0"/>
              <w:jc w:val="center"/>
              <w:rPr>
                <w:sz w:val="21"/>
                <w:szCs w:val="21"/>
              </w:rPr>
            </w:pPr>
            <w:r>
              <w:rPr>
                <w:sz w:val="21"/>
                <w:szCs w:val="21"/>
              </w:rPr>
              <w:t>较小</w:t>
            </w:r>
          </w:p>
        </w:tc>
      </w:tr>
      <w:tr w14:paraId="69DE50F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96FB31D">
            <w:pPr>
              <w:ind w:firstLine="0" w:firstLineChars="0"/>
              <w:jc w:val="center"/>
              <w:rPr>
                <w:sz w:val="21"/>
                <w:szCs w:val="21"/>
              </w:rPr>
            </w:pPr>
            <w:r>
              <w:rPr>
                <w:sz w:val="21"/>
                <w:szCs w:val="21"/>
              </w:rPr>
              <w:t>32</w:t>
            </w:r>
          </w:p>
        </w:tc>
        <w:tc>
          <w:tcPr>
            <w:tcW w:w="560" w:type="pct"/>
            <w:vMerge w:val="continue"/>
            <w:vAlign w:val="center"/>
          </w:tcPr>
          <w:p w14:paraId="6D371A20">
            <w:pPr>
              <w:ind w:firstLine="0" w:firstLineChars="0"/>
              <w:jc w:val="center"/>
              <w:rPr>
                <w:sz w:val="21"/>
                <w:szCs w:val="21"/>
              </w:rPr>
            </w:pPr>
          </w:p>
        </w:tc>
        <w:tc>
          <w:tcPr>
            <w:tcW w:w="560" w:type="pct"/>
            <w:vMerge w:val="continue"/>
            <w:vAlign w:val="center"/>
          </w:tcPr>
          <w:p w14:paraId="75F23F79">
            <w:pPr>
              <w:ind w:firstLine="0" w:firstLineChars="0"/>
              <w:jc w:val="center"/>
              <w:rPr>
                <w:sz w:val="21"/>
                <w:szCs w:val="21"/>
              </w:rPr>
            </w:pPr>
          </w:p>
        </w:tc>
        <w:tc>
          <w:tcPr>
            <w:tcW w:w="1867" w:type="pct"/>
            <w:vAlign w:val="center"/>
          </w:tcPr>
          <w:p w14:paraId="6979FCEA">
            <w:pPr>
              <w:ind w:firstLine="0" w:firstLineChars="0"/>
              <w:rPr>
                <w:sz w:val="21"/>
                <w:szCs w:val="21"/>
              </w:rPr>
            </w:pPr>
            <w:r>
              <w:rPr>
                <w:sz w:val="21"/>
                <w:szCs w:val="21"/>
              </w:rPr>
              <w:t>在已安装好的结构件上堆放超过设计荷载的施工荷载。</w:t>
            </w:r>
          </w:p>
        </w:tc>
        <w:tc>
          <w:tcPr>
            <w:tcW w:w="1019" w:type="pct"/>
            <w:vAlign w:val="center"/>
          </w:tcPr>
          <w:p w14:paraId="07E895DF">
            <w:pPr>
              <w:ind w:firstLine="0" w:firstLineChars="0"/>
              <w:jc w:val="center"/>
              <w:rPr>
                <w:sz w:val="21"/>
                <w:szCs w:val="21"/>
              </w:rPr>
            </w:pPr>
            <w:r>
              <w:rPr>
                <w:sz w:val="21"/>
                <w:szCs w:val="21"/>
              </w:rPr>
              <w:t>起重伤害</w:t>
            </w:r>
          </w:p>
        </w:tc>
        <w:tc>
          <w:tcPr>
            <w:tcW w:w="798" w:type="pct"/>
            <w:vAlign w:val="center"/>
          </w:tcPr>
          <w:p w14:paraId="00CA3EF8">
            <w:pPr>
              <w:ind w:firstLine="0" w:firstLineChars="0"/>
              <w:jc w:val="center"/>
              <w:rPr>
                <w:sz w:val="21"/>
                <w:szCs w:val="21"/>
              </w:rPr>
            </w:pPr>
            <w:r>
              <w:rPr>
                <w:sz w:val="21"/>
                <w:szCs w:val="21"/>
              </w:rPr>
              <w:t>较小</w:t>
            </w:r>
          </w:p>
        </w:tc>
      </w:tr>
      <w:tr w14:paraId="66232E5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0D5C9CA">
            <w:pPr>
              <w:ind w:firstLine="0" w:firstLineChars="0"/>
              <w:jc w:val="center"/>
              <w:rPr>
                <w:sz w:val="21"/>
                <w:szCs w:val="21"/>
              </w:rPr>
            </w:pPr>
            <w:r>
              <w:rPr>
                <w:sz w:val="21"/>
                <w:szCs w:val="21"/>
              </w:rPr>
              <w:t>33</w:t>
            </w:r>
          </w:p>
        </w:tc>
        <w:tc>
          <w:tcPr>
            <w:tcW w:w="560" w:type="pct"/>
            <w:vMerge w:val="continue"/>
            <w:vAlign w:val="center"/>
          </w:tcPr>
          <w:p w14:paraId="74AAFB15">
            <w:pPr>
              <w:ind w:firstLine="0" w:firstLineChars="0"/>
              <w:jc w:val="center"/>
              <w:rPr>
                <w:sz w:val="21"/>
                <w:szCs w:val="21"/>
              </w:rPr>
            </w:pPr>
          </w:p>
        </w:tc>
        <w:tc>
          <w:tcPr>
            <w:tcW w:w="560" w:type="pct"/>
            <w:vMerge w:val="continue"/>
            <w:vAlign w:val="center"/>
          </w:tcPr>
          <w:p w14:paraId="5E6F5761">
            <w:pPr>
              <w:ind w:firstLine="0" w:firstLineChars="0"/>
              <w:jc w:val="center"/>
              <w:rPr>
                <w:sz w:val="21"/>
                <w:szCs w:val="21"/>
              </w:rPr>
            </w:pPr>
          </w:p>
        </w:tc>
        <w:tc>
          <w:tcPr>
            <w:tcW w:w="1867" w:type="pct"/>
            <w:vAlign w:val="center"/>
          </w:tcPr>
          <w:p w14:paraId="7077FCBA">
            <w:pPr>
              <w:ind w:firstLine="0" w:firstLineChars="0"/>
              <w:rPr>
                <w:sz w:val="21"/>
                <w:szCs w:val="21"/>
              </w:rPr>
            </w:pPr>
            <w:r>
              <w:rPr>
                <w:sz w:val="21"/>
                <w:szCs w:val="21"/>
              </w:rPr>
              <w:t>自行式起重机工作时的停放位置未与沟渠、基坑保持安全距离。</w:t>
            </w:r>
          </w:p>
        </w:tc>
        <w:tc>
          <w:tcPr>
            <w:tcW w:w="1019" w:type="pct"/>
            <w:vAlign w:val="center"/>
          </w:tcPr>
          <w:p w14:paraId="46275944">
            <w:pPr>
              <w:ind w:firstLine="0" w:firstLineChars="0"/>
              <w:jc w:val="center"/>
              <w:rPr>
                <w:sz w:val="21"/>
                <w:szCs w:val="21"/>
              </w:rPr>
            </w:pPr>
            <w:r>
              <w:rPr>
                <w:sz w:val="21"/>
                <w:szCs w:val="21"/>
              </w:rPr>
              <w:t>机械伤害</w:t>
            </w:r>
          </w:p>
        </w:tc>
        <w:tc>
          <w:tcPr>
            <w:tcW w:w="798" w:type="pct"/>
            <w:vAlign w:val="center"/>
          </w:tcPr>
          <w:p w14:paraId="6E985C8B">
            <w:pPr>
              <w:ind w:firstLine="0" w:firstLineChars="0"/>
              <w:jc w:val="center"/>
              <w:rPr>
                <w:sz w:val="21"/>
                <w:szCs w:val="21"/>
              </w:rPr>
            </w:pPr>
            <w:r>
              <w:rPr>
                <w:sz w:val="21"/>
                <w:szCs w:val="21"/>
              </w:rPr>
              <w:t>较小</w:t>
            </w:r>
          </w:p>
        </w:tc>
      </w:tr>
      <w:tr w14:paraId="7A38CF8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EB5A488">
            <w:pPr>
              <w:ind w:firstLine="0" w:firstLineChars="0"/>
              <w:jc w:val="center"/>
              <w:rPr>
                <w:sz w:val="21"/>
                <w:szCs w:val="21"/>
              </w:rPr>
            </w:pPr>
            <w:r>
              <w:rPr>
                <w:sz w:val="21"/>
                <w:szCs w:val="21"/>
              </w:rPr>
              <w:t>34</w:t>
            </w:r>
          </w:p>
        </w:tc>
        <w:tc>
          <w:tcPr>
            <w:tcW w:w="560" w:type="pct"/>
            <w:vMerge w:val="continue"/>
            <w:vAlign w:val="center"/>
          </w:tcPr>
          <w:p w14:paraId="4975E8F2">
            <w:pPr>
              <w:ind w:firstLine="0" w:firstLineChars="0"/>
              <w:jc w:val="center"/>
              <w:rPr>
                <w:sz w:val="21"/>
                <w:szCs w:val="21"/>
              </w:rPr>
            </w:pPr>
          </w:p>
        </w:tc>
        <w:tc>
          <w:tcPr>
            <w:tcW w:w="560" w:type="pct"/>
            <w:vMerge w:val="continue"/>
            <w:vAlign w:val="center"/>
          </w:tcPr>
          <w:p w14:paraId="4B766959">
            <w:pPr>
              <w:ind w:firstLine="0" w:firstLineChars="0"/>
              <w:jc w:val="center"/>
              <w:rPr>
                <w:sz w:val="21"/>
                <w:szCs w:val="21"/>
              </w:rPr>
            </w:pPr>
          </w:p>
        </w:tc>
        <w:tc>
          <w:tcPr>
            <w:tcW w:w="1867" w:type="pct"/>
            <w:vAlign w:val="center"/>
          </w:tcPr>
          <w:p w14:paraId="18B46895">
            <w:pPr>
              <w:ind w:firstLine="0" w:firstLineChars="0"/>
              <w:rPr>
                <w:sz w:val="21"/>
                <w:szCs w:val="21"/>
              </w:rPr>
            </w:pPr>
            <w:r>
              <w:rPr>
                <w:sz w:val="21"/>
                <w:szCs w:val="21"/>
              </w:rPr>
              <w:t>自行式起重机（汽车吊、塔机）作业时停放在斜坡上进行。</w:t>
            </w:r>
          </w:p>
        </w:tc>
        <w:tc>
          <w:tcPr>
            <w:tcW w:w="1019" w:type="pct"/>
            <w:vAlign w:val="center"/>
          </w:tcPr>
          <w:p w14:paraId="5C1CC929">
            <w:pPr>
              <w:ind w:firstLine="0" w:firstLineChars="0"/>
              <w:jc w:val="center"/>
              <w:rPr>
                <w:sz w:val="21"/>
                <w:szCs w:val="21"/>
              </w:rPr>
            </w:pPr>
            <w:r>
              <w:rPr>
                <w:sz w:val="21"/>
                <w:szCs w:val="21"/>
              </w:rPr>
              <w:t>机械伤害</w:t>
            </w:r>
          </w:p>
          <w:p w14:paraId="575E0A1A">
            <w:pPr>
              <w:ind w:firstLine="420"/>
              <w:rPr>
                <w:sz w:val="21"/>
                <w:szCs w:val="21"/>
              </w:rPr>
            </w:pPr>
          </w:p>
          <w:p w14:paraId="4DB669FA">
            <w:pPr>
              <w:ind w:firstLine="420"/>
              <w:rPr>
                <w:sz w:val="21"/>
                <w:szCs w:val="21"/>
              </w:rPr>
            </w:pPr>
          </w:p>
        </w:tc>
        <w:tc>
          <w:tcPr>
            <w:tcW w:w="798" w:type="pct"/>
            <w:vAlign w:val="center"/>
          </w:tcPr>
          <w:p w14:paraId="6A0C7030">
            <w:pPr>
              <w:ind w:firstLine="0" w:firstLineChars="0"/>
              <w:jc w:val="center"/>
              <w:rPr>
                <w:sz w:val="21"/>
                <w:szCs w:val="21"/>
              </w:rPr>
            </w:pPr>
            <w:r>
              <w:rPr>
                <w:sz w:val="21"/>
                <w:szCs w:val="21"/>
              </w:rPr>
              <w:t>较小</w:t>
            </w:r>
          </w:p>
        </w:tc>
      </w:tr>
      <w:tr w14:paraId="160E8BB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PrEx>
        <w:trPr>
          <w:trHeight w:val="397" w:hRule="atLeast"/>
        </w:trPr>
        <w:tc>
          <w:tcPr>
            <w:tcW w:w="194" w:type="pct"/>
            <w:vAlign w:val="center"/>
          </w:tcPr>
          <w:p w14:paraId="707D818B">
            <w:pPr>
              <w:ind w:firstLine="0" w:firstLineChars="0"/>
              <w:jc w:val="center"/>
              <w:rPr>
                <w:sz w:val="21"/>
                <w:szCs w:val="21"/>
              </w:rPr>
            </w:pPr>
            <w:r>
              <w:rPr>
                <w:sz w:val="21"/>
                <w:szCs w:val="21"/>
              </w:rPr>
              <w:t>35</w:t>
            </w:r>
          </w:p>
        </w:tc>
        <w:tc>
          <w:tcPr>
            <w:tcW w:w="560" w:type="pct"/>
            <w:vMerge w:val="continue"/>
            <w:vAlign w:val="center"/>
          </w:tcPr>
          <w:p w14:paraId="19DFB11A">
            <w:pPr>
              <w:ind w:firstLine="0" w:firstLineChars="0"/>
              <w:jc w:val="center"/>
              <w:rPr>
                <w:sz w:val="21"/>
                <w:szCs w:val="21"/>
              </w:rPr>
            </w:pPr>
          </w:p>
        </w:tc>
        <w:tc>
          <w:tcPr>
            <w:tcW w:w="560" w:type="pct"/>
            <w:vMerge w:val="continue"/>
            <w:vAlign w:val="center"/>
          </w:tcPr>
          <w:p w14:paraId="3599F2CF">
            <w:pPr>
              <w:ind w:firstLine="0" w:firstLineChars="0"/>
              <w:jc w:val="center"/>
              <w:rPr>
                <w:sz w:val="21"/>
                <w:szCs w:val="21"/>
              </w:rPr>
            </w:pPr>
          </w:p>
        </w:tc>
        <w:tc>
          <w:tcPr>
            <w:tcW w:w="1867" w:type="pct"/>
            <w:vAlign w:val="center"/>
          </w:tcPr>
          <w:p w14:paraId="6E04CA29">
            <w:pPr>
              <w:ind w:firstLine="0" w:firstLineChars="0"/>
              <w:rPr>
                <w:sz w:val="21"/>
                <w:szCs w:val="21"/>
              </w:rPr>
            </w:pPr>
            <w:r>
              <w:rPr>
                <w:sz w:val="21"/>
                <w:szCs w:val="21"/>
              </w:rPr>
              <w:t>自行式起重机作业前未将支腿全部伸出，并支垫牢固。</w:t>
            </w:r>
          </w:p>
        </w:tc>
        <w:tc>
          <w:tcPr>
            <w:tcW w:w="1019" w:type="pct"/>
            <w:vAlign w:val="center"/>
          </w:tcPr>
          <w:p w14:paraId="48CC745D">
            <w:pPr>
              <w:ind w:firstLine="0" w:firstLineChars="0"/>
              <w:jc w:val="center"/>
              <w:rPr>
                <w:sz w:val="21"/>
                <w:szCs w:val="21"/>
              </w:rPr>
            </w:pPr>
            <w:r>
              <w:rPr>
                <w:sz w:val="21"/>
                <w:szCs w:val="21"/>
              </w:rPr>
              <w:t>起重伤害</w:t>
            </w:r>
          </w:p>
        </w:tc>
        <w:tc>
          <w:tcPr>
            <w:tcW w:w="798" w:type="pct"/>
            <w:vAlign w:val="center"/>
          </w:tcPr>
          <w:p w14:paraId="6698FC29">
            <w:pPr>
              <w:ind w:firstLine="0" w:firstLineChars="0"/>
              <w:jc w:val="center"/>
              <w:rPr>
                <w:sz w:val="21"/>
                <w:szCs w:val="21"/>
              </w:rPr>
            </w:pPr>
            <w:r>
              <w:rPr>
                <w:sz w:val="21"/>
                <w:szCs w:val="21"/>
              </w:rPr>
              <w:t>一般</w:t>
            </w:r>
          </w:p>
        </w:tc>
      </w:tr>
      <w:tr w14:paraId="6FBD5AD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7127E4A">
            <w:pPr>
              <w:ind w:firstLine="0" w:firstLineChars="0"/>
              <w:jc w:val="center"/>
              <w:rPr>
                <w:sz w:val="21"/>
                <w:szCs w:val="21"/>
              </w:rPr>
            </w:pPr>
            <w:r>
              <w:rPr>
                <w:sz w:val="21"/>
                <w:szCs w:val="21"/>
              </w:rPr>
              <w:t>36</w:t>
            </w:r>
          </w:p>
        </w:tc>
        <w:tc>
          <w:tcPr>
            <w:tcW w:w="560" w:type="pct"/>
            <w:vMerge w:val="continue"/>
            <w:vAlign w:val="center"/>
          </w:tcPr>
          <w:p w14:paraId="2B83A710">
            <w:pPr>
              <w:ind w:firstLine="0" w:firstLineChars="0"/>
              <w:jc w:val="center"/>
              <w:rPr>
                <w:sz w:val="21"/>
                <w:szCs w:val="21"/>
              </w:rPr>
            </w:pPr>
          </w:p>
        </w:tc>
        <w:tc>
          <w:tcPr>
            <w:tcW w:w="560" w:type="pct"/>
            <w:vMerge w:val="continue"/>
            <w:vAlign w:val="center"/>
          </w:tcPr>
          <w:p w14:paraId="74ACE3E8">
            <w:pPr>
              <w:ind w:firstLine="0" w:firstLineChars="0"/>
              <w:jc w:val="center"/>
              <w:rPr>
                <w:sz w:val="21"/>
                <w:szCs w:val="21"/>
              </w:rPr>
            </w:pPr>
          </w:p>
        </w:tc>
        <w:tc>
          <w:tcPr>
            <w:tcW w:w="1867" w:type="pct"/>
            <w:vAlign w:val="center"/>
          </w:tcPr>
          <w:p w14:paraId="27B025FB">
            <w:pPr>
              <w:ind w:firstLine="0" w:firstLineChars="0"/>
              <w:rPr>
                <w:sz w:val="21"/>
                <w:szCs w:val="21"/>
              </w:rPr>
            </w:pPr>
            <w:r>
              <w:rPr>
                <w:sz w:val="21"/>
                <w:szCs w:val="21"/>
              </w:rPr>
              <w:t>起重机变幅不平稳。起重臂未停稳前，就变换档位或同时进行两种动作。</w:t>
            </w:r>
          </w:p>
        </w:tc>
        <w:tc>
          <w:tcPr>
            <w:tcW w:w="1019" w:type="pct"/>
            <w:vAlign w:val="center"/>
          </w:tcPr>
          <w:p w14:paraId="2BADDAD6">
            <w:pPr>
              <w:ind w:firstLine="0" w:firstLineChars="0"/>
              <w:jc w:val="center"/>
              <w:rPr>
                <w:sz w:val="21"/>
                <w:szCs w:val="21"/>
              </w:rPr>
            </w:pPr>
            <w:r>
              <w:rPr>
                <w:sz w:val="21"/>
                <w:szCs w:val="21"/>
              </w:rPr>
              <w:t>起重伤害</w:t>
            </w:r>
          </w:p>
        </w:tc>
        <w:tc>
          <w:tcPr>
            <w:tcW w:w="798" w:type="pct"/>
            <w:vAlign w:val="center"/>
          </w:tcPr>
          <w:p w14:paraId="47B1169D">
            <w:pPr>
              <w:ind w:firstLine="0" w:firstLineChars="0"/>
              <w:jc w:val="center"/>
              <w:rPr>
                <w:sz w:val="21"/>
                <w:szCs w:val="21"/>
              </w:rPr>
            </w:pPr>
            <w:r>
              <w:rPr>
                <w:sz w:val="21"/>
                <w:szCs w:val="21"/>
              </w:rPr>
              <w:t>较小</w:t>
            </w:r>
          </w:p>
        </w:tc>
      </w:tr>
      <w:tr w14:paraId="5DBAE5C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E525008">
            <w:pPr>
              <w:ind w:firstLine="0" w:firstLineChars="0"/>
              <w:jc w:val="center"/>
              <w:rPr>
                <w:sz w:val="21"/>
                <w:szCs w:val="21"/>
              </w:rPr>
            </w:pPr>
            <w:r>
              <w:rPr>
                <w:sz w:val="21"/>
                <w:szCs w:val="21"/>
              </w:rPr>
              <w:t>37</w:t>
            </w:r>
          </w:p>
        </w:tc>
        <w:tc>
          <w:tcPr>
            <w:tcW w:w="560" w:type="pct"/>
            <w:vMerge w:val="continue"/>
            <w:vAlign w:val="center"/>
          </w:tcPr>
          <w:p w14:paraId="46D514A7">
            <w:pPr>
              <w:ind w:firstLine="0" w:firstLineChars="0"/>
              <w:jc w:val="center"/>
              <w:rPr>
                <w:sz w:val="21"/>
                <w:szCs w:val="21"/>
              </w:rPr>
            </w:pPr>
          </w:p>
        </w:tc>
        <w:tc>
          <w:tcPr>
            <w:tcW w:w="560" w:type="pct"/>
            <w:vMerge w:val="continue"/>
            <w:vAlign w:val="center"/>
          </w:tcPr>
          <w:p w14:paraId="77862B06">
            <w:pPr>
              <w:ind w:firstLine="0" w:firstLineChars="0"/>
              <w:jc w:val="center"/>
              <w:rPr>
                <w:sz w:val="21"/>
                <w:szCs w:val="21"/>
              </w:rPr>
            </w:pPr>
          </w:p>
        </w:tc>
        <w:tc>
          <w:tcPr>
            <w:tcW w:w="1867" w:type="pct"/>
            <w:vAlign w:val="center"/>
          </w:tcPr>
          <w:p w14:paraId="712D75A5">
            <w:pPr>
              <w:ind w:firstLine="0" w:firstLineChars="0"/>
              <w:rPr>
                <w:sz w:val="21"/>
                <w:szCs w:val="21"/>
              </w:rPr>
            </w:pPr>
            <w:r>
              <w:rPr>
                <w:sz w:val="21"/>
                <w:szCs w:val="21"/>
              </w:rPr>
              <w:t>自行式起重机当起吊载荷达到或接近最大额定载荷时，进行了下落起重臂的操作。</w:t>
            </w:r>
          </w:p>
        </w:tc>
        <w:tc>
          <w:tcPr>
            <w:tcW w:w="1019" w:type="pct"/>
            <w:vAlign w:val="center"/>
          </w:tcPr>
          <w:p w14:paraId="78072D81">
            <w:pPr>
              <w:ind w:firstLine="0" w:firstLineChars="0"/>
              <w:jc w:val="center"/>
              <w:rPr>
                <w:sz w:val="21"/>
                <w:szCs w:val="21"/>
              </w:rPr>
            </w:pPr>
            <w:r>
              <w:rPr>
                <w:sz w:val="21"/>
                <w:szCs w:val="21"/>
              </w:rPr>
              <w:t>起重伤害</w:t>
            </w:r>
          </w:p>
        </w:tc>
        <w:tc>
          <w:tcPr>
            <w:tcW w:w="798" w:type="pct"/>
            <w:vAlign w:val="center"/>
          </w:tcPr>
          <w:p w14:paraId="4669A3BA">
            <w:pPr>
              <w:ind w:firstLine="0" w:firstLineChars="0"/>
              <w:jc w:val="center"/>
              <w:rPr>
                <w:sz w:val="21"/>
                <w:szCs w:val="21"/>
              </w:rPr>
            </w:pPr>
            <w:r>
              <w:rPr>
                <w:sz w:val="21"/>
                <w:szCs w:val="21"/>
              </w:rPr>
              <w:t>较小</w:t>
            </w:r>
          </w:p>
        </w:tc>
      </w:tr>
      <w:tr w14:paraId="0B8ACBD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60D902E">
            <w:pPr>
              <w:ind w:firstLine="0" w:firstLineChars="0"/>
              <w:jc w:val="center"/>
              <w:rPr>
                <w:sz w:val="21"/>
                <w:szCs w:val="21"/>
              </w:rPr>
            </w:pPr>
            <w:r>
              <w:rPr>
                <w:sz w:val="21"/>
                <w:szCs w:val="21"/>
              </w:rPr>
              <w:t>38</w:t>
            </w:r>
          </w:p>
        </w:tc>
        <w:tc>
          <w:tcPr>
            <w:tcW w:w="560" w:type="pct"/>
            <w:vMerge w:val="continue"/>
            <w:vAlign w:val="center"/>
          </w:tcPr>
          <w:p w14:paraId="316117D8">
            <w:pPr>
              <w:ind w:firstLine="0" w:firstLineChars="0"/>
              <w:jc w:val="center"/>
              <w:rPr>
                <w:sz w:val="21"/>
                <w:szCs w:val="21"/>
              </w:rPr>
            </w:pPr>
          </w:p>
        </w:tc>
        <w:tc>
          <w:tcPr>
            <w:tcW w:w="560" w:type="pct"/>
            <w:vMerge w:val="continue"/>
            <w:vAlign w:val="center"/>
          </w:tcPr>
          <w:p w14:paraId="74DC78DB">
            <w:pPr>
              <w:ind w:firstLine="0" w:firstLineChars="0"/>
              <w:jc w:val="center"/>
              <w:rPr>
                <w:sz w:val="21"/>
                <w:szCs w:val="21"/>
              </w:rPr>
            </w:pPr>
          </w:p>
        </w:tc>
        <w:tc>
          <w:tcPr>
            <w:tcW w:w="1867" w:type="pct"/>
            <w:vAlign w:val="center"/>
          </w:tcPr>
          <w:p w14:paraId="49155D06">
            <w:pPr>
              <w:ind w:firstLine="0" w:firstLineChars="0"/>
              <w:rPr>
                <w:sz w:val="21"/>
                <w:szCs w:val="21"/>
              </w:rPr>
            </w:pPr>
            <w:r>
              <w:rPr>
                <w:sz w:val="21"/>
                <w:szCs w:val="21"/>
              </w:rPr>
              <w:t>汽车式起重机进行吊装作业时行走驾驶室内有人。</w:t>
            </w:r>
          </w:p>
        </w:tc>
        <w:tc>
          <w:tcPr>
            <w:tcW w:w="1019" w:type="pct"/>
            <w:vAlign w:val="center"/>
          </w:tcPr>
          <w:p w14:paraId="539E8592">
            <w:pPr>
              <w:ind w:firstLine="0" w:firstLineChars="0"/>
              <w:jc w:val="center"/>
              <w:rPr>
                <w:sz w:val="21"/>
                <w:szCs w:val="21"/>
              </w:rPr>
            </w:pPr>
            <w:r>
              <w:rPr>
                <w:sz w:val="21"/>
                <w:szCs w:val="21"/>
              </w:rPr>
              <w:t>起重伤害</w:t>
            </w:r>
          </w:p>
        </w:tc>
        <w:tc>
          <w:tcPr>
            <w:tcW w:w="798" w:type="pct"/>
            <w:vAlign w:val="center"/>
          </w:tcPr>
          <w:p w14:paraId="03771C71">
            <w:pPr>
              <w:ind w:firstLine="0" w:firstLineChars="0"/>
              <w:jc w:val="center"/>
              <w:rPr>
                <w:sz w:val="21"/>
                <w:szCs w:val="21"/>
              </w:rPr>
            </w:pPr>
            <w:r>
              <w:rPr>
                <w:sz w:val="21"/>
                <w:szCs w:val="21"/>
              </w:rPr>
              <w:t>较小</w:t>
            </w:r>
          </w:p>
        </w:tc>
      </w:tr>
      <w:tr w14:paraId="765A765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6BA675E">
            <w:pPr>
              <w:ind w:firstLine="0" w:firstLineChars="0"/>
              <w:jc w:val="center"/>
              <w:rPr>
                <w:sz w:val="21"/>
                <w:szCs w:val="21"/>
              </w:rPr>
            </w:pPr>
            <w:r>
              <w:rPr>
                <w:sz w:val="21"/>
                <w:szCs w:val="21"/>
              </w:rPr>
              <w:t>39</w:t>
            </w:r>
          </w:p>
        </w:tc>
        <w:tc>
          <w:tcPr>
            <w:tcW w:w="560" w:type="pct"/>
            <w:vMerge w:val="continue"/>
            <w:vAlign w:val="center"/>
          </w:tcPr>
          <w:p w14:paraId="181C7BCF">
            <w:pPr>
              <w:ind w:firstLine="0" w:firstLineChars="0"/>
              <w:jc w:val="center"/>
              <w:rPr>
                <w:sz w:val="21"/>
                <w:szCs w:val="21"/>
              </w:rPr>
            </w:pPr>
          </w:p>
        </w:tc>
        <w:tc>
          <w:tcPr>
            <w:tcW w:w="560" w:type="pct"/>
            <w:vMerge w:val="continue"/>
            <w:vAlign w:val="center"/>
          </w:tcPr>
          <w:p w14:paraId="17C674F1">
            <w:pPr>
              <w:ind w:firstLine="0" w:firstLineChars="0"/>
              <w:jc w:val="center"/>
              <w:rPr>
                <w:sz w:val="21"/>
                <w:szCs w:val="21"/>
              </w:rPr>
            </w:pPr>
          </w:p>
        </w:tc>
        <w:tc>
          <w:tcPr>
            <w:tcW w:w="1867" w:type="pct"/>
            <w:vAlign w:val="center"/>
          </w:tcPr>
          <w:p w14:paraId="3380F2A1">
            <w:pPr>
              <w:ind w:firstLine="0" w:firstLineChars="0"/>
              <w:rPr>
                <w:sz w:val="21"/>
                <w:szCs w:val="21"/>
              </w:rPr>
            </w:pPr>
            <w:r>
              <w:rPr>
                <w:sz w:val="21"/>
                <w:szCs w:val="21"/>
              </w:rPr>
              <w:t>汽车式起重机进行吊装作业时，吊物超越驾驶室上方，或带载行驶。</w:t>
            </w:r>
          </w:p>
        </w:tc>
        <w:tc>
          <w:tcPr>
            <w:tcW w:w="1019" w:type="pct"/>
            <w:vAlign w:val="center"/>
          </w:tcPr>
          <w:p w14:paraId="74E8E35A">
            <w:pPr>
              <w:ind w:firstLine="0" w:firstLineChars="0"/>
              <w:jc w:val="center"/>
              <w:rPr>
                <w:sz w:val="21"/>
                <w:szCs w:val="21"/>
              </w:rPr>
            </w:pPr>
            <w:r>
              <w:rPr>
                <w:sz w:val="21"/>
                <w:szCs w:val="21"/>
              </w:rPr>
              <w:t>起重伤害</w:t>
            </w:r>
          </w:p>
        </w:tc>
        <w:tc>
          <w:tcPr>
            <w:tcW w:w="798" w:type="pct"/>
            <w:vAlign w:val="center"/>
          </w:tcPr>
          <w:p w14:paraId="2566DDDF">
            <w:pPr>
              <w:ind w:firstLine="0" w:firstLineChars="0"/>
              <w:jc w:val="center"/>
              <w:rPr>
                <w:sz w:val="21"/>
                <w:szCs w:val="21"/>
              </w:rPr>
            </w:pPr>
            <w:r>
              <w:rPr>
                <w:sz w:val="21"/>
                <w:szCs w:val="21"/>
              </w:rPr>
              <w:t>一般</w:t>
            </w:r>
          </w:p>
        </w:tc>
      </w:tr>
      <w:tr w14:paraId="3BC906B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77A1E7B">
            <w:pPr>
              <w:ind w:firstLine="0" w:firstLineChars="0"/>
              <w:jc w:val="center"/>
              <w:rPr>
                <w:sz w:val="21"/>
                <w:szCs w:val="21"/>
              </w:rPr>
            </w:pPr>
            <w:r>
              <w:rPr>
                <w:sz w:val="21"/>
                <w:szCs w:val="21"/>
              </w:rPr>
              <w:t>40</w:t>
            </w:r>
          </w:p>
        </w:tc>
        <w:tc>
          <w:tcPr>
            <w:tcW w:w="560" w:type="pct"/>
            <w:vMerge w:val="continue"/>
            <w:vAlign w:val="center"/>
          </w:tcPr>
          <w:p w14:paraId="72EFFD5E">
            <w:pPr>
              <w:ind w:firstLine="0" w:firstLineChars="0"/>
              <w:jc w:val="center"/>
              <w:rPr>
                <w:sz w:val="21"/>
                <w:szCs w:val="21"/>
              </w:rPr>
            </w:pPr>
          </w:p>
        </w:tc>
        <w:tc>
          <w:tcPr>
            <w:tcW w:w="560" w:type="pct"/>
            <w:vMerge w:val="continue"/>
            <w:vAlign w:val="center"/>
          </w:tcPr>
          <w:p w14:paraId="7BD7F130">
            <w:pPr>
              <w:ind w:firstLine="0" w:firstLineChars="0"/>
              <w:jc w:val="center"/>
              <w:rPr>
                <w:sz w:val="21"/>
                <w:szCs w:val="21"/>
              </w:rPr>
            </w:pPr>
          </w:p>
        </w:tc>
        <w:tc>
          <w:tcPr>
            <w:tcW w:w="1867" w:type="pct"/>
            <w:vAlign w:val="center"/>
          </w:tcPr>
          <w:p w14:paraId="264CA9F6">
            <w:pPr>
              <w:ind w:firstLine="0" w:firstLineChars="0"/>
              <w:rPr>
                <w:sz w:val="21"/>
                <w:szCs w:val="21"/>
              </w:rPr>
            </w:pPr>
            <w:r>
              <w:rPr>
                <w:sz w:val="21"/>
                <w:szCs w:val="21"/>
              </w:rPr>
              <w:t>起重臂的伸缩，未在起吊前进行。当起吊过程中需伸缩时，起吊荷载大于额定值的50%。</w:t>
            </w:r>
          </w:p>
        </w:tc>
        <w:tc>
          <w:tcPr>
            <w:tcW w:w="1019" w:type="pct"/>
            <w:vAlign w:val="center"/>
          </w:tcPr>
          <w:p w14:paraId="66210F04">
            <w:pPr>
              <w:ind w:firstLine="0" w:firstLineChars="0"/>
              <w:jc w:val="center"/>
              <w:rPr>
                <w:sz w:val="21"/>
                <w:szCs w:val="21"/>
              </w:rPr>
            </w:pPr>
            <w:r>
              <w:rPr>
                <w:sz w:val="21"/>
                <w:szCs w:val="21"/>
              </w:rPr>
              <w:t>起重伤害</w:t>
            </w:r>
          </w:p>
        </w:tc>
        <w:tc>
          <w:tcPr>
            <w:tcW w:w="798" w:type="pct"/>
            <w:vAlign w:val="center"/>
          </w:tcPr>
          <w:p w14:paraId="1D4A05B1">
            <w:pPr>
              <w:ind w:firstLine="0" w:firstLineChars="0"/>
              <w:jc w:val="center"/>
              <w:rPr>
                <w:sz w:val="21"/>
                <w:szCs w:val="21"/>
              </w:rPr>
            </w:pPr>
            <w:r>
              <w:rPr>
                <w:sz w:val="21"/>
                <w:szCs w:val="21"/>
              </w:rPr>
              <w:t>较小</w:t>
            </w:r>
          </w:p>
        </w:tc>
      </w:tr>
      <w:tr w14:paraId="38F2FEF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A140CF3">
            <w:pPr>
              <w:ind w:firstLine="0" w:firstLineChars="0"/>
              <w:jc w:val="center"/>
              <w:rPr>
                <w:sz w:val="21"/>
                <w:szCs w:val="21"/>
              </w:rPr>
            </w:pPr>
            <w:r>
              <w:rPr>
                <w:sz w:val="21"/>
                <w:szCs w:val="21"/>
              </w:rPr>
              <w:t>41</w:t>
            </w:r>
          </w:p>
        </w:tc>
        <w:tc>
          <w:tcPr>
            <w:tcW w:w="560" w:type="pct"/>
            <w:vMerge w:val="continue"/>
            <w:vAlign w:val="center"/>
          </w:tcPr>
          <w:p w14:paraId="5E419806">
            <w:pPr>
              <w:ind w:firstLine="0" w:firstLineChars="0"/>
              <w:jc w:val="center"/>
              <w:rPr>
                <w:sz w:val="21"/>
                <w:szCs w:val="21"/>
              </w:rPr>
            </w:pPr>
          </w:p>
        </w:tc>
        <w:tc>
          <w:tcPr>
            <w:tcW w:w="560" w:type="pct"/>
            <w:vMerge w:val="continue"/>
            <w:vAlign w:val="center"/>
          </w:tcPr>
          <w:p w14:paraId="1571FE8A">
            <w:pPr>
              <w:ind w:firstLine="0" w:firstLineChars="0"/>
              <w:jc w:val="center"/>
              <w:rPr>
                <w:sz w:val="21"/>
                <w:szCs w:val="21"/>
              </w:rPr>
            </w:pPr>
          </w:p>
        </w:tc>
        <w:tc>
          <w:tcPr>
            <w:tcW w:w="1867" w:type="pct"/>
            <w:vAlign w:val="center"/>
          </w:tcPr>
          <w:p w14:paraId="513EBE3C">
            <w:pPr>
              <w:ind w:firstLine="0" w:firstLineChars="0"/>
              <w:rPr>
                <w:sz w:val="21"/>
                <w:szCs w:val="21"/>
              </w:rPr>
            </w:pPr>
            <w:r>
              <w:rPr>
                <w:sz w:val="21"/>
                <w:szCs w:val="21"/>
              </w:rPr>
              <w:t>自行式起重机起重臂伸出后的上节起重臂长度大于下节起重臂长度。</w:t>
            </w:r>
          </w:p>
        </w:tc>
        <w:tc>
          <w:tcPr>
            <w:tcW w:w="1019" w:type="pct"/>
            <w:vAlign w:val="center"/>
          </w:tcPr>
          <w:p w14:paraId="6F14F649">
            <w:pPr>
              <w:ind w:firstLine="0" w:firstLineChars="0"/>
              <w:jc w:val="center"/>
              <w:rPr>
                <w:sz w:val="21"/>
                <w:szCs w:val="21"/>
              </w:rPr>
            </w:pPr>
            <w:r>
              <w:rPr>
                <w:sz w:val="21"/>
                <w:szCs w:val="21"/>
              </w:rPr>
              <w:t>起重伤害</w:t>
            </w:r>
          </w:p>
        </w:tc>
        <w:tc>
          <w:tcPr>
            <w:tcW w:w="798" w:type="pct"/>
            <w:vAlign w:val="center"/>
          </w:tcPr>
          <w:p w14:paraId="12393D57">
            <w:pPr>
              <w:ind w:firstLine="0" w:firstLineChars="0"/>
              <w:jc w:val="center"/>
              <w:rPr>
                <w:sz w:val="21"/>
                <w:szCs w:val="21"/>
              </w:rPr>
            </w:pPr>
            <w:r>
              <w:rPr>
                <w:sz w:val="21"/>
                <w:szCs w:val="21"/>
              </w:rPr>
              <w:t>较小</w:t>
            </w:r>
          </w:p>
        </w:tc>
      </w:tr>
      <w:tr w14:paraId="3AB1CA9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D2BDA5D">
            <w:pPr>
              <w:ind w:firstLine="0" w:firstLineChars="0"/>
              <w:jc w:val="center"/>
              <w:rPr>
                <w:sz w:val="21"/>
                <w:szCs w:val="21"/>
              </w:rPr>
            </w:pPr>
            <w:r>
              <w:rPr>
                <w:sz w:val="21"/>
                <w:szCs w:val="21"/>
              </w:rPr>
              <w:t>42</w:t>
            </w:r>
          </w:p>
        </w:tc>
        <w:tc>
          <w:tcPr>
            <w:tcW w:w="560" w:type="pct"/>
            <w:vMerge w:val="continue"/>
            <w:vAlign w:val="center"/>
          </w:tcPr>
          <w:p w14:paraId="7665080F">
            <w:pPr>
              <w:ind w:firstLine="0" w:firstLineChars="0"/>
              <w:jc w:val="center"/>
              <w:rPr>
                <w:sz w:val="21"/>
                <w:szCs w:val="21"/>
              </w:rPr>
            </w:pPr>
          </w:p>
        </w:tc>
        <w:tc>
          <w:tcPr>
            <w:tcW w:w="560" w:type="pct"/>
            <w:vMerge w:val="continue"/>
            <w:vAlign w:val="center"/>
          </w:tcPr>
          <w:p w14:paraId="1CF32555">
            <w:pPr>
              <w:ind w:firstLine="0" w:firstLineChars="0"/>
              <w:jc w:val="center"/>
              <w:rPr>
                <w:sz w:val="21"/>
                <w:szCs w:val="21"/>
              </w:rPr>
            </w:pPr>
          </w:p>
        </w:tc>
        <w:tc>
          <w:tcPr>
            <w:tcW w:w="1867" w:type="pct"/>
            <w:vAlign w:val="center"/>
          </w:tcPr>
          <w:p w14:paraId="36EBE75A">
            <w:pPr>
              <w:ind w:firstLine="0" w:firstLineChars="0"/>
              <w:rPr>
                <w:sz w:val="21"/>
                <w:szCs w:val="21"/>
              </w:rPr>
            </w:pPr>
            <w:r>
              <w:rPr>
                <w:sz w:val="21"/>
                <w:szCs w:val="21"/>
              </w:rPr>
              <w:t>作业完毕或下班前，操作杆未置于空挡位置。</w:t>
            </w:r>
          </w:p>
        </w:tc>
        <w:tc>
          <w:tcPr>
            <w:tcW w:w="1019" w:type="pct"/>
            <w:vAlign w:val="center"/>
          </w:tcPr>
          <w:p w14:paraId="13172763">
            <w:pPr>
              <w:ind w:firstLine="0" w:firstLineChars="0"/>
              <w:jc w:val="center"/>
              <w:rPr>
                <w:sz w:val="21"/>
                <w:szCs w:val="21"/>
              </w:rPr>
            </w:pPr>
            <w:r>
              <w:rPr>
                <w:sz w:val="21"/>
                <w:szCs w:val="21"/>
              </w:rPr>
              <w:t>起重伤害</w:t>
            </w:r>
          </w:p>
        </w:tc>
        <w:tc>
          <w:tcPr>
            <w:tcW w:w="798" w:type="pct"/>
            <w:vAlign w:val="center"/>
          </w:tcPr>
          <w:p w14:paraId="7A4EC393">
            <w:pPr>
              <w:ind w:firstLine="0" w:firstLineChars="0"/>
              <w:jc w:val="center"/>
              <w:rPr>
                <w:sz w:val="21"/>
                <w:szCs w:val="21"/>
              </w:rPr>
            </w:pPr>
            <w:r>
              <w:rPr>
                <w:sz w:val="21"/>
                <w:szCs w:val="21"/>
              </w:rPr>
              <w:t>较小</w:t>
            </w:r>
          </w:p>
        </w:tc>
      </w:tr>
      <w:tr w14:paraId="655FEAC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PrEx>
        <w:trPr>
          <w:trHeight w:val="397" w:hRule="atLeast"/>
        </w:trPr>
        <w:tc>
          <w:tcPr>
            <w:tcW w:w="194" w:type="pct"/>
            <w:vAlign w:val="center"/>
          </w:tcPr>
          <w:p w14:paraId="51B63482">
            <w:pPr>
              <w:ind w:firstLine="0" w:firstLineChars="0"/>
              <w:jc w:val="center"/>
              <w:rPr>
                <w:sz w:val="21"/>
                <w:szCs w:val="21"/>
              </w:rPr>
            </w:pPr>
            <w:r>
              <w:rPr>
                <w:sz w:val="21"/>
                <w:szCs w:val="21"/>
              </w:rPr>
              <w:t>43</w:t>
            </w:r>
          </w:p>
        </w:tc>
        <w:tc>
          <w:tcPr>
            <w:tcW w:w="560" w:type="pct"/>
            <w:vMerge w:val="continue"/>
            <w:vAlign w:val="center"/>
          </w:tcPr>
          <w:p w14:paraId="560952C4">
            <w:pPr>
              <w:ind w:firstLine="0" w:firstLineChars="0"/>
              <w:jc w:val="center"/>
              <w:rPr>
                <w:sz w:val="21"/>
                <w:szCs w:val="21"/>
              </w:rPr>
            </w:pPr>
          </w:p>
        </w:tc>
        <w:tc>
          <w:tcPr>
            <w:tcW w:w="560" w:type="pct"/>
            <w:vMerge w:val="continue"/>
            <w:vAlign w:val="center"/>
          </w:tcPr>
          <w:p w14:paraId="3EB9067D">
            <w:pPr>
              <w:ind w:firstLine="0" w:firstLineChars="0"/>
              <w:jc w:val="center"/>
              <w:rPr>
                <w:sz w:val="21"/>
                <w:szCs w:val="21"/>
              </w:rPr>
            </w:pPr>
          </w:p>
        </w:tc>
        <w:tc>
          <w:tcPr>
            <w:tcW w:w="1867" w:type="pct"/>
            <w:vAlign w:val="center"/>
          </w:tcPr>
          <w:p w14:paraId="5B3AC8B8">
            <w:pPr>
              <w:ind w:firstLine="0" w:firstLineChars="0"/>
              <w:rPr>
                <w:sz w:val="21"/>
                <w:szCs w:val="21"/>
              </w:rPr>
            </w:pPr>
            <w:r>
              <w:rPr>
                <w:sz w:val="21"/>
                <w:szCs w:val="21"/>
              </w:rPr>
              <w:t>作业完毕或下班前，起重臂未全部缩回原位，转至顺风方向，收紧钢丝绳，挂好吊钩或将吊钩落地。</w:t>
            </w:r>
          </w:p>
        </w:tc>
        <w:tc>
          <w:tcPr>
            <w:tcW w:w="1019" w:type="pct"/>
            <w:vAlign w:val="center"/>
          </w:tcPr>
          <w:p w14:paraId="7933167A">
            <w:pPr>
              <w:ind w:firstLine="0" w:firstLineChars="0"/>
              <w:jc w:val="center"/>
              <w:rPr>
                <w:sz w:val="21"/>
                <w:szCs w:val="21"/>
              </w:rPr>
            </w:pPr>
            <w:r>
              <w:rPr>
                <w:sz w:val="21"/>
                <w:szCs w:val="21"/>
              </w:rPr>
              <w:t>起重伤害</w:t>
            </w:r>
          </w:p>
        </w:tc>
        <w:tc>
          <w:tcPr>
            <w:tcW w:w="798" w:type="pct"/>
            <w:vAlign w:val="center"/>
          </w:tcPr>
          <w:p w14:paraId="37F24C25">
            <w:pPr>
              <w:ind w:firstLine="0" w:firstLineChars="0"/>
              <w:jc w:val="center"/>
              <w:rPr>
                <w:sz w:val="21"/>
                <w:szCs w:val="21"/>
              </w:rPr>
            </w:pPr>
            <w:r>
              <w:rPr>
                <w:sz w:val="21"/>
                <w:szCs w:val="21"/>
              </w:rPr>
              <w:t>较小</w:t>
            </w:r>
          </w:p>
        </w:tc>
      </w:tr>
      <w:tr w14:paraId="00D6DB6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BBF9FA1">
            <w:pPr>
              <w:ind w:firstLine="0" w:firstLineChars="0"/>
              <w:jc w:val="center"/>
              <w:rPr>
                <w:sz w:val="21"/>
                <w:szCs w:val="21"/>
              </w:rPr>
            </w:pPr>
            <w:r>
              <w:rPr>
                <w:sz w:val="21"/>
                <w:szCs w:val="21"/>
              </w:rPr>
              <w:t>44</w:t>
            </w:r>
          </w:p>
        </w:tc>
        <w:tc>
          <w:tcPr>
            <w:tcW w:w="560" w:type="pct"/>
            <w:vMerge w:val="continue"/>
            <w:vAlign w:val="center"/>
          </w:tcPr>
          <w:p w14:paraId="715B9F34">
            <w:pPr>
              <w:ind w:firstLine="0" w:firstLineChars="0"/>
              <w:jc w:val="center"/>
              <w:rPr>
                <w:sz w:val="21"/>
                <w:szCs w:val="21"/>
              </w:rPr>
            </w:pPr>
          </w:p>
        </w:tc>
        <w:tc>
          <w:tcPr>
            <w:tcW w:w="560" w:type="pct"/>
            <w:vMerge w:val="continue"/>
            <w:vAlign w:val="center"/>
          </w:tcPr>
          <w:p w14:paraId="62F7852D">
            <w:pPr>
              <w:ind w:firstLine="0" w:firstLineChars="0"/>
              <w:jc w:val="center"/>
              <w:rPr>
                <w:sz w:val="21"/>
                <w:szCs w:val="21"/>
              </w:rPr>
            </w:pPr>
          </w:p>
        </w:tc>
        <w:tc>
          <w:tcPr>
            <w:tcW w:w="1867" w:type="pct"/>
            <w:vAlign w:val="center"/>
          </w:tcPr>
          <w:p w14:paraId="4CBCEFC8">
            <w:pPr>
              <w:ind w:firstLine="0" w:firstLineChars="0"/>
              <w:rPr>
                <w:sz w:val="21"/>
                <w:szCs w:val="21"/>
              </w:rPr>
            </w:pPr>
            <w:r>
              <w:rPr>
                <w:sz w:val="21"/>
                <w:szCs w:val="21"/>
              </w:rPr>
              <w:t>作业完毕或下班前，未将制动器和保险装置固定，关闭发动机，驾驶室上锁。</w:t>
            </w:r>
          </w:p>
        </w:tc>
        <w:tc>
          <w:tcPr>
            <w:tcW w:w="1019" w:type="pct"/>
            <w:vAlign w:val="center"/>
          </w:tcPr>
          <w:p w14:paraId="07479CBC">
            <w:pPr>
              <w:ind w:firstLine="0" w:firstLineChars="0"/>
              <w:jc w:val="center"/>
              <w:rPr>
                <w:sz w:val="21"/>
                <w:szCs w:val="21"/>
              </w:rPr>
            </w:pPr>
            <w:r>
              <w:rPr>
                <w:sz w:val="21"/>
                <w:szCs w:val="21"/>
              </w:rPr>
              <w:t>起重伤害</w:t>
            </w:r>
          </w:p>
        </w:tc>
        <w:tc>
          <w:tcPr>
            <w:tcW w:w="798" w:type="pct"/>
            <w:vAlign w:val="center"/>
          </w:tcPr>
          <w:p w14:paraId="615479F0">
            <w:pPr>
              <w:ind w:firstLine="0" w:firstLineChars="0"/>
              <w:jc w:val="center"/>
              <w:rPr>
                <w:sz w:val="21"/>
                <w:szCs w:val="21"/>
              </w:rPr>
            </w:pPr>
            <w:r>
              <w:rPr>
                <w:sz w:val="21"/>
                <w:szCs w:val="21"/>
              </w:rPr>
              <w:t>较小</w:t>
            </w:r>
          </w:p>
        </w:tc>
      </w:tr>
      <w:tr w14:paraId="5BBECF8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DAB075B">
            <w:pPr>
              <w:ind w:firstLine="0" w:firstLineChars="0"/>
              <w:jc w:val="center"/>
              <w:rPr>
                <w:sz w:val="21"/>
                <w:szCs w:val="21"/>
              </w:rPr>
            </w:pPr>
            <w:r>
              <w:rPr>
                <w:sz w:val="21"/>
                <w:szCs w:val="21"/>
              </w:rPr>
              <w:t>45</w:t>
            </w:r>
          </w:p>
        </w:tc>
        <w:tc>
          <w:tcPr>
            <w:tcW w:w="560" w:type="pct"/>
            <w:vMerge w:val="continue"/>
            <w:vAlign w:val="center"/>
          </w:tcPr>
          <w:p w14:paraId="35461636">
            <w:pPr>
              <w:ind w:firstLine="0" w:firstLineChars="0"/>
              <w:jc w:val="center"/>
              <w:rPr>
                <w:sz w:val="21"/>
                <w:szCs w:val="21"/>
              </w:rPr>
            </w:pPr>
          </w:p>
        </w:tc>
        <w:tc>
          <w:tcPr>
            <w:tcW w:w="560" w:type="pct"/>
            <w:vMerge w:val="continue"/>
            <w:vAlign w:val="center"/>
          </w:tcPr>
          <w:p w14:paraId="5CCEE6FD">
            <w:pPr>
              <w:ind w:firstLine="0" w:firstLineChars="0"/>
              <w:jc w:val="center"/>
              <w:rPr>
                <w:sz w:val="21"/>
                <w:szCs w:val="21"/>
              </w:rPr>
            </w:pPr>
          </w:p>
        </w:tc>
        <w:tc>
          <w:tcPr>
            <w:tcW w:w="1867" w:type="pct"/>
            <w:vAlign w:val="center"/>
          </w:tcPr>
          <w:p w14:paraId="08805BCB">
            <w:pPr>
              <w:ind w:firstLine="0" w:firstLineChars="0"/>
              <w:rPr>
                <w:sz w:val="21"/>
                <w:szCs w:val="21"/>
              </w:rPr>
            </w:pPr>
            <w:r>
              <w:rPr>
                <w:sz w:val="21"/>
                <w:szCs w:val="21"/>
              </w:rPr>
              <w:t>塔式起重机基础积水,无排水措施,导致地基下沉或倾斜。</w:t>
            </w:r>
          </w:p>
        </w:tc>
        <w:tc>
          <w:tcPr>
            <w:tcW w:w="1019" w:type="pct"/>
            <w:vAlign w:val="center"/>
          </w:tcPr>
          <w:p w14:paraId="3F4E3318">
            <w:pPr>
              <w:ind w:firstLine="0" w:firstLineChars="0"/>
              <w:jc w:val="center"/>
              <w:rPr>
                <w:sz w:val="21"/>
                <w:szCs w:val="21"/>
              </w:rPr>
            </w:pPr>
            <w:r>
              <w:rPr>
                <w:sz w:val="21"/>
                <w:szCs w:val="21"/>
              </w:rPr>
              <w:t>倒塌倾覆，机械伤害</w:t>
            </w:r>
          </w:p>
        </w:tc>
        <w:tc>
          <w:tcPr>
            <w:tcW w:w="798" w:type="pct"/>
            <w:vAlign w:val="center"/>
          </w:tcPr>
          <w:p w14:paraId="360AE9F9">
            <w:pPr>
              <w:ind w:firstLine="0" w:firstLineChars="0"/>
              <w:jc w:val="center"/>
              <w:rPr>
                <w:sz w:val="21"/>
                <w:szCs w:val="21"/>
              </w:rPr>
            </w:pPr>
            <w:r>
              <w:rPr>
                <w:sz w:val="21"/>
                <w:szCs w:val="21"/>
              </w:rPr>
              <w:t>较小</w:t>
            </w:r>
          </w:p>
        </w:tc>
      </w:tr>
      <w:tr w14:paraId="75BEA96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422C07E5">
            <w:pPr>
              <w:ind w:firstLine="0" w:firstLineChars="0"/>
              <w:jc w:val="center"/>
              <w:rPr>
                <w:sz w:val="21"/>
                <w:szCs w:val="21"/>
              </w:rPr>
            </w:pPr>
            <w:r>
              <w:rPr>
                <w:sz w:val="21"/>
                <w:szCs w:val="21"/>
              </w:rPr>
              <w:t>46</w:t>
            </w:r>
          </w:p>
        </w:tc>
        <w:tc>
          <w:tcPr>
            <w:tcW w:w="560" w:type="pct"/>
            <w:vMerge w:val="continue"/>
            <w:vAlign w:val="center"/>
          </w:tcPr>
          <w:p w14:paraId="2E37A938">
            <w:pPr>
              <w:ind w:firstLine="0" w:firstLineChars="0"/>
              <w:jc w:val="center"/>
              <w:rPr>
                <w:sz w:val="21"/>
                <w:szCs w:val="21"/>
              </w:rPr>
            </w:pPr>
          </w:p>
        </w:tc>
        <w:tc>
          <w:tcPr>
            <w:tcW w:w="560" w:type="pct"/>
            <w:vMerge w:val="continue"/>
            <w:vAlign w:val="center"/>
          </w:tcPr>
          <w:p w14:paraId="286398B2">
            <w:pPr>
              <w:ind w:firstLine="0" w:firstLineChars="0"/>
              <w:jc w:val="center"/>
              <w:rPr>
                <w:sz w:val="21"/>
                <w:szCs w:val="21"/>
              </w:rPr>
            </w:pPr>
          </w:p>
        </w:tc>
        <w:tc>
          <w:tcPr>
            <w:tcW w:w="1867" w:type="pct"/>
            <w:vAlign w:val="center"/>
          </w:tcPr>
          <w:p w14:paraId="0FE5A5DB">
            <w:pPr>
              <w:ind w:firstLine="0" w:firstLineChars="0"/>
              <w:rPr>
                <w:sz w:val="21"/>
                <w:szCs w:val="21"/>
              </w:rPr>
            </w:pPr>
            <w:r>
              <w:rPr>
                <w:sz w:val="21"/>
                <w:szCs w:val="21"/>
              </w:rPr>
              <w:t>工点容量及电压不满足塔式起重机使用要求。</w:t>
            </w:r>
          </w:p>
        </w:tc>
        <w:tc>
          <w:tcPr>
            <w:tcW w:w="1019" w:type="pct"/>
            <w:vAlign w:val="center"/>
          </w:tcPr>
          <w:p w14:paraId="78187715">
            <w:pPr>
              <w:ind w:firstLine="0" w:firstLineChars="0"/>
              <w:jc w:val="center"/>
              <w:rPr>
                <w:sz w:val="21"/>
                <w:szCs w:val="21"/>
              </w:rPr>
            </w:pPr>
            <w:r>
              <w:rPr>
                <w:sz w:val="21"/>
                <w:szCs w:val="21"/>
              </w:rPr>
              <w:t>机损事故</w:t>
            </w:r>
          </w:p>
        </w:tc>
        <w:tc>
          <w:tcPr>
            <w:tcW w:w="798" w:type="pct"/>
            <w:vAlign w:val="center"/>
          </w:tcPr>
          <w:p w14:paraId="5D9D4721">
            <w:pPr>
              <w:ind w:firstLine="0" w:firstLineChars="0"/>
              <w:jc w:val="center"/>
              <w:rPr>
                <w:sz w:val="21"/>
                <w:szCs w:val="21"/>
              </w:rPr>
            </w:pPr>
            <w:r>
              <w:rPr>
                <w:sz w:val="21"/>
                <w:szCs w:val="21"/>
              </w:rPr>
              <w:t>较小</w:t>
            </w:r>
          </w:p>
        </w:tc>
      </w:tr>
      <w:tr w14:paraId="6DF90DD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E75F49E">
            <w:pPr>
              <w:ind w:firstLine="0" w:firstLineChars="0"/>
              <w:jc w:val="center"/>
              <w:rPr>
                <w:sz w:val="21"/>
                <w:szCs w:val="21"/>
              </w:rPr>
            </w:pPr>
            <w:r>
              <w:rPr>
                <w:sz w:val="21"/>
                <w:szCs w:val="21"/>
              </w:rPr>
              <w:t>47</w:t>
            </w:r>
          </w:p>
        </w:tc>
        <w:tc>
          <w:tcPr>
            <w:tcW w:w="560" w:type="pct"/>
            <w:vMerge w:val="continue"/>
            <w:vAlign w:val="center"/>
          </w:tcPr>
          <w:p w14:paraId="7E36125C">
            <w:pPr>
              <w:ind w:firstLine="0" w:firstLineChars="0"/>
              <w:jc w:val="center"/>
              <w:rPr>
                <w:sz w:val="21"/>
                <w:szCs w:val="21"/>
              </w:rPr>
            </w:pPr>
          </w:p>
        </w:tc>
        <w:tc>
          <w:tcPr>
            <w:tcW w:w="560" w:type="pct"/>
            <w:vMerge w:val="continue"/>
            <w:vAlign w:val="center"/>
          </w:tcPr>
          <w:p w14:paraId="7B6B3FC4">
            <w:pPr>
              <w:ind w:firstLine="0" w:firstLineChars="0"/>
              <w:jc w:val="center"/>
              <w:rPr>
                <w:sz w:val="21"/>
                <w:szCs w:val="21"/>
              </w:rPr>
            </w:pPr>
          </w:p>
        </w:tc>
        <w:tc>
          <w:tcPr>
            <w:tcW w:w="1867" w:type="pct"/>
            <w:vAlign w:val="center"/>
          </w:tcPr>
          <w:p w14:paraId="5C7A3537">
            <w:pPr>
              <w:ind w:firstLine="0" w:firstLineChars="0"/>
              <w:rPr>
                <w:sz w:val="21"/>
                <w:szCs w:val="21"/>
              </w:rPr>
            </w:pPr>
            <w:r>
              <w:rPr>
                <w:sz w:val="21"/>
                <w:szCs w:val="21"/>
              </w:rPr>
              <w:t>塔身标准节疲劳损伤,焊缝开裂。</w:t>
            </w:r>
          </w:p>
        </w:tc>
        <w:tc>
          <w:tcPr>
            <w:tcW w:w="1019" w:type="pct"/>
            <w:vAlign w:val="center"/>
          </w:tcPr>
          <w:p w14:paraId="5758784A">
            <w:pPr>
              <w:ind w:firstLine="0" w:firstLineChars="0"/>
              <w:jc w:val="center"/>
              <w:rPr>
                <w:sz w:val="21"/>
                <w:szCs w:val="21"/>
              </w:rPr>
            </w:pPr>
            <w:r>
              <w:rPr>
                <w:sz w:val="21"/>
                <w:szCs w:val="21"/>
              </w:rPr>
              <w:t>倾覆坍塌</w:t>
            </w:r>
          </w:p>
        </w:tc>
        <w:tc>
          <w:tcPr>
            <w:tcW w:w="798" w:type="pct"/>
            <w:vAlign w:val="center"/>
          </w:tcPr>
          <w:p w14:paraId="780B8BA4">
            <w:pPr>
              <w:ind w:firstLine="0" w:firstLineChars="0"/>
              <w:jc w:val="center"/>
              <w:rPr>
                <w:sz w:val="21"/>
                <w:szCs w:val="21"/>
              </w:rPr>
            </w:pPr>
            <w:r>
              <w:rPr>
                <w:sz w:val="21"/>
                <w:szCs w:val="21"/>
              </w:rPr>
              <w:t>一般</w:t>
            </w:r>
          </w:p>
        </w:tc>
      </w:tr>
      <w:tr w14:paraId="150D564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6949CF1">
            <w:pPr>
              <w:ind w:firstLine="0" w:firstLineChars="0"/>
              <w:jc w:val="center"/>
              <w:rPr>
                <w:sz w:val="21"/>
                <w:szCs w:val="21"/>
              </w:rPr>
            </w:pPr>
            <w:r>
              <w:rPr>
                <w:sz w:val="21"/>
                <w:szCs w:val="21"/>
              </w:rPr>
              <w:t>48</w:t>
            </w:r>
          </w:p>
        </w:tc>
        <w:tc>
          <w:tcPr>
            <w:tcW w:w="560" w:type="pct"/>
            <w:vMerge w:val="restart"/>
            <w:vAlign w:val="center"/>
          </w:tcPr>
          <w:p w14:paraId="0E558712">
            <w:pPr>
              <w:ind w:firstLine="0" w:firstLineChars="0"/>
              <w:jc w:val="center"/>
              <w:rPr>
                <w:sz w:val="21"/>
                <w:szCs w:val="21"/>
              </w:rPr>
            </w:pPr>
            <w:r>
              <w:rPr>
                <w:sz w:val="21"/>
                <w:szCs w:val="21"/>
              </w:rPr>
              <w:t>塔机安拆</w:t>
            </w:r>
          </w:p>
        </w:tc>
        <w:tc>
          <w:tcPr>
            <w:tcW w:w="560" w:type="pct"/>
            <w:vMerge w:val="restart"/>
            <w:vAlign w:val="center"/>
          </w:tcPr>
          <w:p w14:paraId="022B75E4">
            <w:pPr>
              <w:ind w:firstLine="0" w:firstLineChars="0"/>
              <w:jc w:val="center"/>
              <w:rPr>
                <w:sz w:val="21"/>
                <w:szCs w:val="21"/>
              </w:rPr>
            </w:pPr>
            <w:r>
              <w:rPr>
                <w:sz w:val="21"/>
                <w:szCs w:val="21"/>
              </w:rPr>
              <w:t>安装</w:t>
            </w:r>
          </w:p>
        </w:tc>
        <w:tc>
          <w:tcPr>
            <w:tcW w:w="1867" w:type="pct"/>
            <w:vAlign w:val="center"/>
          </w:tcPr>
          <w:p w14:paraId="58564FB8">
            <w:pPr>
              <w:ind w:firstLine="0" w:firstLineChars="0"/>
              <w:rPr>
                <w:sz w:val="21"/>
                <w:szCs w:val="21"/>
              </w:rPr>
            </w:pPr>
            <w:r>
              <w:rPr>
                <w:sz w:val="21"/>
                <w:szCs w:val="21"/>
              </w:rPr>
              <w:t>安装拆卸现场通道不满足行车要求,位置不满足起重臂组装要求。</w:t>
            </w:r>
          </w:p>
        </w:tc>
        <w:tc>
          <w:tcPr>
            <w:tcW w:w="1019" w:type="pct"/>
            <w:vAlign w:val="center"/>
          </w:tcPr>
          <w:p w14:paraId="023D1FEA">
            <w:pPr>
              <w:ind w:firstLine="0" w:firstLineChars="0"/>
              <w:jc w:val="center"/>
              <w:rPr>
                <w:sz w:val="21"/>
                <w:szCs w:val="21"/>
              </w:rPr>
            </w:pPr>
            <w:r>
              <w:rPr>
                <w:sz w:val="21"/>
                <w:szCs w:val="21"/>
              </w:rPr>
              <w:t>碰撞，起重伤害，物体打击</w:t>
            </w:r>
          </w:p>
        </w:tc>
        <w:tc>
          <w:tcPr>
            <w:tcW w:w="798" w:type="pct"/>
            <w:vAlign w:val="center"/>
          </w:tcPr>
          <w:p w14:paraId="7DFE04DC">
            <w:pPr>
              <w:ind w:firstLine="0" w:firstLineChars="0"/>
              <w:jc w:val="center"/>
              <w:rPr>
                <w:sz w:val="21"/>
                <w:szCs w:val="21"/>
              </w:rPr>
            </w:pPr>
            <w:r>
              <w:rPr>
                <w:sz w:val="21"/>
                <w:szCs w:val="21"/>
              </w:rPr>
              <w:t>较小</w:t>
            </w:r>
          </w:p>
        </w:tc>
      </w:tr>
      <w:tr w14:paraId="64691DE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BB29610">
            <w:pPr>
              <w:ind w:firstLine="0" w:firstLineChars="0"/>
              <w:jc w:val="center"/>
              <w:rPr>
                <w:sz w:val="21"/>
                <w:szCs w:val="21"/>
              </w:rPr>
            </w:pPr>
            <w:r>
              <w:rPr>
                <w:sz w:val="21"/>
                <w:szCs w:val="21"/>
              </w:rPr>
              <w:t>49</w:t>
            </w:r>
          </w:p>
        </w:tc>
        <w:tc>
          <w:tcPr>
            <w:tcW w:w="560" w:type="pct"/>
            <w:vMerge w:val="continue"/>
            <w:vAlign w:val="center"/>
          </w:tcPr>
          <w:p w14:paraId="4D33C239">
            <w:pPr>
              <w:ind w:firstLine="0" w:firstLineChars="0"/>
              <w:jc w:val="center"/>
              <w:rPr>
                <w:sz w:val="21"/>
                <w:szCs w:val="21"/>
              </w:rPr>
            </w:pPr>
          </w:p>
        </w:tc>
        <w:tc>
          <w:tcPr>
            <w:tcW w:w="560" w:type="pct"/>
            <w:vMerge w:val="continue"/>
            <w:vAlign w:val="center"/>
          </w:tcPr>
          <w:p w14:paraId="55AED973">
            <w:pPr>
              <w:ind w:firstLine="0" w:firstLineChars="0"/>
              <w:jc w:val="center"/>
              <w:rPr>
                <w:sz w:val="21"/>
                <w:szCs w:val="21"/>
              </w:rPr>
            </w:pPr>
          </w:p>
        </w:tc>
        <w:tc>
          <w:tcPr>
            <w:tcW w:w="1867" w:type="pct"/>
            <w:vAlign w:val="center"/>
          </w:tcPr>
          <w:p w14:paraId="2FD8FB54">
            <w:pPr>
              <w:ind w:firstLine="0" w:firstLineChars="0"/>
              <w:rPr>
                <w:sz w:val="21"/>
                <w:szCs w:val="21"/>
              </w:rPr>
            </w:pPr>
            <w:r>
              <w:rPr>
                <w:sz w:val="21"/>
                <w:szCs w:val="21"/>
              </w:rPr>
              <w:t>吊装使用的钢丝绳、吊带等吊索具性能不符合要求或存在缺陷。</w:t>
            </w:r>
          </w:p>
        </w:tc>
        <w:tc>
          <w:tcPr>
            <w:tcW w:w="1019" w:type="pct"/>
            <w:vAlign w:val="center"/>
          </w:tcPr>
          <w:p w14:paraId="322E843B">
            <w:pPr>
              <w:ind w:firstLine="0" w:firstLineChars="0"/>
              <w:jc w:val="center"/>
              <w:rPr>
                <w:sz w:val="21"/>
                <w:szCs w:val="21"/>
              </w:rPr>
            </w:pPr>
            <w:r>
              <w:rPr>
                <w:sz w:val="21"/>
                <w:szCs w:val="21"/>
              </w:rPr>
              <w:t>起重伤害，物体打击</w:t>
            </w:r>
          </w:p>
        </w:tc>
        <w:tc>
          <w:tcPr>
            <w:tcW w:w="798" w:type="pct"/>
            <w:vAlign w:val="center"/>
          </w:tcPr>
          <w:p w14:paraId="3D93A68C">
            <w:pPr>
              <w:ind w:firstLine="0" w:firstLineChars="0"/>
              <w:jc w:val="center"/>
              <w:rPr>
                <w:sz w:val="21"/>
                <w:szCs w:val="21"/>
              </w:rPr>
            </w:pPr>
            <w:r>
              <w:rPr>
                <w:sz w:val="21"/>
                <w:szCs w:val="21"/>
              </w:rPr>
              <w:t>较小</w:t>
            </w:r>
          </w:p>
        </w:tc>
      </w:tr>
      <w:tr w14:paraId="48DA081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FAD06FA">
            <w:pPr>
              <w:ind w:firstLine="0" w:firstLineChars="0"/>
              <w:jc w:val="center"/>
              <w:rPr>
                <w:sz w:val="21"/>
                <w:szCs w:val="21"/>
              </w:rPr>
            </w:pPr>
            <w:r>
              <w:rPr>
                <w:sz w:val="21"/>
                <w:szCs w:val="21"/>
              </w:rPr>
              <w:t>50</w:t>
            </w:r>
          </w:p>
        </w:tc>
        <w:tc>
          <w:tcPr>
            <w:tcW w:w="560" w:type="pct"/>
            <w:vMerge w:val="continue"/>
            <w:vAlign w:val="center"/>
          </w:tcPr>
          <w:p w14:paraId="1BF1796B">
            <w:pPr>
              <w:ind w:firstLine="0" w:firstLineChars="0"/>
              <w:jc w:val="center"/>
              <w:rPr>
                <w:sz w:val="21"/>
                <w:szCs w:val="21"/>
              </w:rPr>
            </w:pPr>
          </w:p>
        </w:tc>
        <w:tc>
          <w:tcPr>
            <w:tcW w:w="560" w:type="pct"/>
            <w:vMerge w:val="continue"/>
            <w:vAlign w:val="center"/>
          </w:tcPr>
          <w:p w14:paraId="19CBB41F">
            <w:pPr>
              <w:ind w:firstLine="0" w:firstLineChars="0"/>
              <w:jc w:val="center"/>
              <w:rPr>
                <w:sz w:val="21"/>
                <w:szCs w:val="21"/>
              </w:rPr>
            </w:pPr>
          </w:p>
        </w:tc>
        <w:tc>
          <w:tcPr>
            <w:tcW w:w="1867" w:type="pct"/>
            <w:vAlign w:val="center"/>
          </w:tcPr>
          <w:p w14:paraId="36C9D038">
            <w:pPr>
              <w:ind w:firstLine="0" w:firstLineChars="0"/>
              <w:rPr>
                <w:sz w:val="21"/>
                <w:szCs w:val="21"/>
              </w:rPr>
            </w:pPr>
            <w:r>
              <w:rPr>
                <w:sz w:val="21"/>
                <w:szCs w:val="21"/>
              </w:rPr>
              <w:t>辅助流动式起重机选型偏小。</w:t>
            </w:r>
          </w:p>
        </w:tc>
        <w:tc>
          <w:tcPr>
            <w:tcW w:w="1019" w:type="pct"/>
            <w:vAlign w:val="center"/>
          </w:tcPr>
          <w:p w14:paraId="7745CEB4">
            <w:pPr>
              <w:ind w:firstLine="0" w:firstLineChars="0"/>
              <w:jc w:val="center"/>
              <w:rPr>
                <w:sz w:val="21"/>
                <w:szCs w:val="21"/>
              </w:rPr>
            </w:pPr>
            <w:r>
              <w:rPr>
                <w:sz w:val="21"/>
                <w:szCs w:val="21"/>
              </w:rPr>
              <w:t>倒塌倾覆，起重伤害</w:t>
            </w:r>
          </w:p>
        </w:tc>
        <w:tc>
          <w:tcPr>
            <w:tcW w:w="798" w:type="pct"/>
            <w:vAlign w:val="center"/>
          </w:tcPr>
          <w:p w14:paraId="4C17D1D7">
            <w:pPr>
              <w:ind w:firstLine="0" w:firstLineChars="0"/>
              <w:jc w:val="center"/>
              <w:rPr>
                <w:sz w:val="21"/>
                <w:szCs w:val="21"/>
              </w:rPr>
            </w:pPr>
            <w:r>
              <w:rPr>
                <w:sz w:val="21"/>
                <w:szCs w:val="21"/>
              </w:rPr>
              <w:t>较小</w:t>
            </w:r>
          </w:p>
        </w:tc>
      </w:tr>
      <w:tr w14:paraId="23EA153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F750BCE">
            <w:pPr>
              <w:ind w:firstLine="0" w:firstLineChars="0"/>
              <w:jc w:val="center"/>
              <w:rPr>
                <w:sz w:val="21"/>
                <w:szCs w:val="21"/>
              </w:rPr>
            </w:pPr>
            <w:r>
              <w:rPr>
                <w:sz w:val="21"/>
                <w:szCs w:val="21"/>
              </w:rPr>
              <w:t>51</w:t>
            </w:r>
          </w:p>
        </w:tc>
        <w:tc>
          <w:tcPr>
            <w:tcW w:w="560" w:type="pct"/>
            <w:vMerge w:val="continue"/>
            <w:vAlign w:val="center"/>
          </w:tcPr>
          <w:p w14:paraId="7852D98A">
            <w:pPr>
              <w:ind w:firstLine="0" w:firstLineChars="0"/>
              <w:jc w:val="center"/>
              <w:rPr>
                <w:sz w:val="21"/>
                <w:szCs w:val="21"/>
              </w:rPr>
            </w:pPr>
          </w:p>
        </w:tc>
        <w:tc>
          <w:tcPr>
            <w:tcW w:w="560" w:type="pct"/>
            <w:vMerge w:val="continue"/>
            <w:vAlign w:val="center"/>
          </w:tcPr>
          <w:p w14:paraId="1D707F24">
            <w:pPr>
              <w:ind w:firstLine="0" w:firstLineChars="0"/>
              <w:jc w:val="center"/>
              <w:rPr>
                <w:sz w:val="21"/>
                <w:szCs w:val="21"/>
              </w:rPr>
            </w:pPr>
          </w:p>
        </w:tc>
        <w:tc>
          <w:tcPr>
            <w:tcW w:w="1867" w:type="pct"/>
            <w:vAlign w:val="center"/>
          </w:tcPr>
          <w:p w14:paraId="7FCA533A">
            <w:pPr>
              <w:ind w:firstLine="0" w:firstLineChars="0"/>
              <w:rPr>
                <w:sz w:val="21"/>
                <w:szCs w:val="21"/>
              </w:rPr>
            </w:pPr>
            <w:r>
              <w:rPr>
                <w:sz w:val="21"/>
                <w:szCs w:val="21"/>
              </w:rPr>
              <w:t>辅助流动式起重机未按要求进行站位。</w:t>
            </w:r>
          </w:p>
        </w:tc>
        <w:tc>
          <w:tcPr>
            <w:tcW w:w="1019" w:type="pct"/>
            <w:vAlign w:val="center"/>
          </w:tcPr>
          <w:p w14:paraId="0FE7DF65">
            <w:pPr>
              <w:ind w:firstLine="0" w:firstLineChars="0"/>
              <w:jc w:val="center"/>
              <w:rPr>
                <w:sz w:val="21"/>
                <w:szCs w:val="21"/>
              </w:rPr>
            </w:pPr>
            <w:r>
              <w:rPr>
                <w:sz w:val="21"/>
                <w:szCs w:val="21"/>
              </w:rPr>
              <w:t>倾覆坍塌，起重伤害</w:t>
            </w:r>
          </w:p>
        </w:tc>
        <w:tc>
          <w:tcPr>
            <w:tcW w:w="798" w:type="pct"/>
            <w:vAlign w:val="center"/>
          </w:tcPr>
          <w:p w14:paraId="4D71DAF7">
            <w:pPr>
              <w:ind w:firstLine="0" w:firstLineChars="0"/>
              <w:jc w:val="center"/>
              <w:rPr>
                <w:sz w:val="21"/>
                <w:szCs w:val="21"/>
              </w:rPr>
            </w:pPr>
            <w:r>
              <w:rPr>
                <w:sz w:val="21"/>
                <w:szCs w:val="21"/>
              </w:rPr>
              <w:t>较小</w:t>
            </w:r>
          </w:p>
        </w:tc>
      </w:tr>
      <w:tr w14:paraId="2F8C0B7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63BBC02">
            <w:pPr>
              <w:ind w:firstLine="0" w:firstLineChars="0"/>
              <w:jc w:val="center"/>
              <w:rPr>
                <w:sz w:val="21"/>
                <w:szCs w:val="21"/>
              </w:rPr>
            </w:pPr>
            <w:r>
              <w:rPr>
                <w:sz w:val="21"/>
                <w:szCs w:val="21"/>
              </w:rPr>
              <w:t>52</w:t>
            </w:r>
          </w:p>
        </w:tc>
        <w:tc>
          <w:tcPr>
            <w:tcW w:w="560" w:type="pct"/>
            <w:vMerge w:val="continue"/>
            <w:vAlign w:val="center"/>
          </w:tcPr>
          <w:p w14:paraId="1CA8964F">
            <w:pPr>
              <w:ind w:firstLine="0" w:firstLineChars="0"/>
              <w:jc w:val="center"/>
              <w:rPr>
                <w:sz w:val="21"/>
                <w:szCs w:val="21"/>
              </w:rPr>
            </w:pPr>
          </w:p>
        </w:tc>
        <w:tc>
          <w:tcPr>
            <w:tcW w:w="560" w:type="pct"/>
            <w:vMerge w:val="continue"/>
            <w:vAlign w:val="center"/>
          </w:tcPr>
          <w:p w14:paraId="0A9B18AA">
            <w:pPr>
              <w:ind w:firstLine="0" w:firstLineChars="0"/>
              <w:jc w:val="center"/>
              <w:rPr>
                <w:sz w:val="21"/>
                <w:szCs w:val="21"/>
              </w:rPr>
            </w:pPr>
          </w:p>
        </w:tc>
        <w:tc>
          <w:tcPr>
            <w:tcW w:w="1867" w:type="pct"/>
            <w:vAlign w:val="center"/>
          </w:tcPr>
          <w:p w14:paraId="7B0DDB91">
            <w:pPr>
              <w:ind w:firstLine="0" w:firstLineChars="0"/>
              <w:rPr>
                <w:sz w:val="21"/>
                <w:szCs w:val="21"/>
              </w:rPr>
            </w:pPr>
            <w:r>
              <w:rPr>
                <w:sz w:val="21"/>
                <w:szCs w:val="21"/>
              </w:rPr>
              <w:t>辅助流动式起重机超性能吊装作业。</w:t>
            </w:r>
          </w:p>
        </w:tc>
        <w:tc>
          <w:tcPr>
            <w:tcW w:w="1019" w:type="pct"/>
            <w:vAlign w:val="center"/>
          </w:tcPr>
          <w:p w14:paraId="5DAD3126">
            <w:pPr>
              <w:ind w:firstLine="0" w:firstLineChars="0"/>
              <w:jc w:val="center"/>
              <w:rPr>
                <w:sz w:val="21"/>
                <w:szCs w:val="21"/>
              </w:rPr>
            </w:pPr>
            <w:r>
              <w:rPr>
                <w:sz w:val="21"/>
                <w:szCs w:val="21"/>
              </w:rPr>
              <w:t>倾覆坍塌，起重伤害</w:t>
            </w:r>
          </w:p>
        </w:tc>
        <w:tc>
          <w:tcPr>
            <w:tcW w:w="798" w:type="pct"/>
            <w:vAlign w:val="center"/>
          </w:tcPr>
          <w:p w14:paraId="58437929">
            <w:pPr>
              <w:ind w:firstLine="0" w:firstLineChars="0"/>
              <w:jc w:val="center"/>
              <w:rPr>
                <w:sz w:val="21"/>
                <w:szCs w:val="21"/>
              </w:rPr>
            </w:pPr>
            <w:r>
              <w:rPr>
                <w:sz w:val="21"/>
                <w:szCs w:val="21"/>
              </w:rPr>
              <w:t>较小</w:t>
            </w:r>
          </w:p>
        </w:tc>
      </w:tr>
      <w:tr w14:paraId="5D0E305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AA17BF9">
            <w:pPr>
              <w:ind w:firstLine="0" w:firstLineChars="0"/>
              <w:jc w:val="center"/>
              <w:rPr>
                <w:sz w:val="21"/>
                <w:szCs w:val="21"/>
              </w:rPr>
            </w:pPr>
            <w:r>
              <w:rPr>
                <w:sz w:val="21"/>
                <w:szCs w:val="21"/>
              </w:rPr>
              <w:t>53</w:t>
            </w:r>
          </w:p>
        </w:tc>
        <w:tc>
          <w:tcPr>
            <w:tcW w:w="560" w:type="pct"/>
            <w:vMerge w:val="continue"/>
            <w:vAlign w:val="center"/>
          </w:tcPr>
          <w:p w14:paraId="101DD6D4">
            <w:pPr>
              <w:ind w:firstLine="0" w:firstLineChars="0"/>
              <w:jc w:val="center"/>
              <w:rPr>
                <w:sz w:val="21"/>
                <w:szCs w:val="21"/>
              </w:rPr>
            </w:pPr>
          </w:p>
        </w:tc>
        <w:tc>
          <w:tcPr>
            <w:tcW w:w="560" w:type="pct"/>
            <w:vMerge w:val="continue"/>
            <w:vAlign w:val="center"/>
          </w:tcPr>
          <w:p w14:paraId="63C72E8C">
            <w:pPr>
              <w:ind w:firstLine="0" w:firstLineChars="0"/>
              <w:jc w:val="center"/>
              <w:rPr>
                <w:sz w:val="21"/>
                <w:szCs w:val="21"/>
              </w:rPr>
            </w:pPr>
          </w:p>
        </w:tc>
        <w:tc>
          <w:tcPr>
            <w:tcW w:w="1867" w:type="pct"/>
            <w:vAlign w:val="center"/>
          </w:tcPr>
          <w:p w14:paraId="6B519F27">
            <w:pPr>
              <w:ind w:firstLine="0" w:firstLineChars="0"/>
              <w:rPr>
                <w:sz w:val="21"/>
                <w:szCs w:val="21"/>
              </w:rPr>
            </w:pPr>
            <w:r>
              <w:rPr>
                <w:sz w:val="21"/>
                <w:szCs w:val="21"/>
              </w:rPr>
              <w:t>辅助流动式起重机倾覆。</w:t>
            </w:r>
          </w:p>
        </w:tc>
        <w:tc>
          <w:tcPr>
            <w:tcW w:w="1019" w:type="pct"/>
            <w:vAlign w:val="center"/>
          </w:tcPr>
          <w:p w14:paraId="35538365">
            <w:pPr>
              <w:ind w:firstLine="0" w:firstLineChars="0"/>
              <w:jc w:val="center"/>
              <w:rPr>
                <w:sz w:val="21"/>
                <w:szCs w:val="21"/>
              </w:rPr>
            </w:pPr>
            <w:r>
              <w:rPr>
                <w:sz w:val="21"/>
                <w:szCs w:val="21"/>
              </w:rPr>
              <w:t>机械伤害，倒塌倾覆</w:t>
            </w:r>
          </w:p>
        </w:tc>
        <w:tc>
          <w:tcPr>
            <w:tcW w:w="798" w:type="pct"/>
            <w:vAlign w:val="center"/>
          </w:tcPr>
          <w:p w14:paraId="5FE486A4">
            <w:pPr>
              <w:ind w:firstLine="0" w:firstLineChars="0"/>
              <w:jc w:val="center"/>
              <w:rPr>
                <w:sz w:val="21"/>
                <w:szCs w:val="21"/>
              </w:rPr>
            </w:pPr>
            <w:r>
              <w:rPr>
                <w:sz w:val="21"/>
                <w:szCs w:val="21"/>
              </w:rPr>
              <w:t>较小</w:t>
            </w:r>
          </w:p>
        </w:tc>
      </w:tr>
      <w:tr w14:paraId="7D23E7B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460A577">
            <w:pPr>
              <w:ind w:firstLine="0" w:firstLineChars="0"/>
              <w:jc w:val="center"/>
              <w:rPr>
                <w:sz w:val="21"/>
                <w:szCs w:val="21"/>
              </w:rPr>
            </w:pPr>
            <w:r>
              <w:rPr>
                <w:sz w:val="21"/>
                <w:szCs w:val="21"/>
              </w:rPr>
              <w:t>54</w:t>
            </w:r>
          </w:p>
        </w:tc>
        <w:tc>
          <w:tcPr>
            <w:tcW w:w="560" w:type="pct"/>
            <w:vMerge w:val="continue"/>
            <w:vAlign w:val="center"/>
          </w:tcPr>
          <w:p w14:paraId="0AB87A62">
            <w:pPr>
              <w:ind w:firstLine="0" w:firstLineChars="0"/>
              <w:jc w:val="center"/>
              <w:rPr>
                <w:sz w:val="21"/>
                <w:szCs w:val="21"/>
              </w:rPr>
            </w:pPr>
          </w:p>
        </w:tc>
        <w:tc>
          <w:tcPr>
            <w:tcW w:w="560" w:type="pct"/>
            <w:vMerge w:val="continue"/>
            <w:vAlign w:val="center"/>
          </w:tcPr>
          <w:p w14:paraId="623BC543">
            <w:pPr>
              <w:ind w:firstLine="0" w:firstLineChars="0"/>
              <w:jc w:val="center"/>
              <w:rPr>
                <w:sz w:val="21"/>
                <w:szCs w:val="21"/>
              </w:rPr>
            </w:pPr>
          </w:p>
        </w:tc>
        <w:tc>
          <w:tcPr>
            <w:tcW w:w="1867" w:type="pct"/>
            <w:vAlign w:val="center"/>
          </w:tcPr>
          <w:p w14:paraId="2A0B7601">
            <w:pPr>
              <w:ind w:firstLine="0" w:firstLineChars="0"/>
              <w:rPr>
                <w:sz w:val="21"/>
                <w:szCs w:val="21"/>
              </w:rPr>
            </w:pPr>
            <w:r>
              <w:rPr>
                <w:sz w:val="21"/>
                <w:szCs w:val="21"/>
              </w:rPr>
              <w:t>现场存在交叉作业或因无围蔽及警示措施</w:t>
            </w:r>
          </w:p>
        </w:tc>
        <w:tc>
          <w:tcPr>
            <w:tcW w:w="1019" w:type="pct"/>
            <w:vAlign w:val="center"/>
          </w:tcPr>
          <w:p w14:paraId="14BAD5F7">
            <w:pPr>
              <w:ind w:firstLine="0" w:firstLineChars="0"/>
              <w:jc w:val="center"/>
              <w:rPr>
                <w:sz w:val="21"/>
                <w:szCs w:val="21"/>
              </w:rPr>
            </w:pPr>
            <w:r>
              <w:rPr>
                <w:sz w:val="21"/>
                <w:szCs w:val="21"/>
              </w:rPr>
              <w:t>机械伤害，物体打击</w:t>
            </w:r>
          </w:p>
        </w:tc>
        <w:tc>
          <w:tcPr>
            <w:tcW w:w="798" w:type="pct"/>
            <w:vAlign w:val="center"/>
          </w:tcPr>
          <w:p w14:paraId="5EAF10C9">
            <w:pPr>
              <w:ind w:firstLine="0" w:firstLineChars="0"/>
              <w:jc w:val="center"/>
              <w:rPr>
                <w:sz w:val="21"/>
                <w:szCs w:val="21"/>
              </w:rPr>
            </w:pPr>
            <w:r>
              <w:rPr>
                <w:sz w:val="21"/>
                <w:szCs w:val="21"/>
              </w:rPr>
              <w:t>较小</w:t>
            </w:r>
          </w:p>
        </w:tc>
      </w:tr>
      <w:tr w14:paraId="30E25DA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57DBC4F">
            <w:pPr>
              <w:ind w:firstLine="0" w:firstLineChars="0"/>
              <w:jc w:val="center"/>
              <w:rPr>
                <w:sz w:val="21"/>
                <w:szCs w:val="21"/>
              </w:rPr>
            </w:pPr>
            <w:r>
              <w:rPr>
                <w:sz w:val="21"/>
                <w:szCs w:val="21"/>
              </w:rPr>
              <w:t>55</w:t>
            </w:r>
          </w:p>
        </w:tc>
        <w:tc>
          <w:tcPr>
            <w:tcW w:w="560" w:type="pct"/>
            <w:vMerge w:val="continue"/>
            <w:vAlign w:val="center"/>
          </w:tcPr>
          <w:p w14:paraId="23AE18B7">
            <w:pPr>
              <w:ind w:firstLine="0" w:firstLineChars="0"/>
              <w:jc w:val="center"/>
              <w:rPr>
                <w:sz w:val="21"/>
                <w:szCs w:val="21"/>
              </w:rPr>
            </w:pPr>
          </w:p>
        </w:tc>
        <w:tc>
          <w:tcPr>
            <w:tcW w:w="560" w:type="pct"/>
            <w:vMerge w:val="continue"/>
            <w:vAlign w:val="center"/>
          </w:tcPr>
          <w:p w14:paraId="68F6DB2D">
            <w:pPr>
              <w:ind w:firstLine="0" w:firstLineChars="0"/>
              <w:jc w:val="center"/>
              <w:rPr>
                <w:sz w:val="21"/>
                <w:szCs w:val="21"/>
              </w:rPr>
            </w:pPr>
          </w:p>
        </w:tc>
        <w:tc>
          <w:tcPr>
            <w:tcW w:w="1867" w:type="pct"/>
            <w:vAlign w:val="center"/>
          </w:tcPr>
          <w:p w14:paraId="61433E1D">
            <w:pPr>
              <w:ind w:firstLine="0" w:firstLineChars="0"/>
              <w:rPr>
                <w:sz w:val="21"/>
                <w:szCs w:val="21"/>
              </w:rPr>
            </w:pPr>
            <w:r>
              <w:rPr>
                <w:sz w:val="21"/>
                <w:szCs w:val="21"/>
              </w:rPr>
              <w:t>塔机安装前没有进行全面的检查，并确认合格。</w:t>
            </w:r>
          </w:p>
        </w:tc>
        <w:tc>
          <w:tcPr>
            <w:tcW w:w="1019" w:type="pct"/>
            <w:vAlign w:val="center"/>
          </w:tcPr>
          <w:p w14:paraId="6BB2C689">
            <w:pPr>
              <w:ind w:firstLine="0" w:firstLineChars="0"/>
              <w:jc w:val="center"/>
              <w:rPr>
                <w:sz w:val="21"/>
                <w:szCs w:val="21"/>
              </w:rPr>
            </w:pPr>
            <w:r>
              <w:rPr>
                <w:sz w:val="21"/>
                <w:szCs w:val="21"/>
              </w:rPr>
              <w:t>起重伤害</w:t>
            </w:r>
          </w:p>
        </w:tc>
        <w:tc>
          <w:tcPr>
            <w:tcW w:w="798" w:type="pct"/>
            <w:vAlign w:val="center"/>
          </w:tcPr>
          <w:p w14:paraId="4477541B">
            <w:pPr>
              <w:ind w:firstLine="0" w:firstLineChars="0"/>
              <w:jc w:val="center"/>
              <w:rPr>
                <w:sz w:val="21"/>
                <w:szCs w:val="21"/>
              </w:rPr>
            </w:pPr>
            <w:r>
              <w:rPr>
                <w:sz w:val="21"/>
                <w:szCs w:val="21"/>
              </w:rPr>
              <w:t>较小</w:t>
            </w:r>
          </w:p>
        </w:tc>
      </w:tr>
      <w:tr w14:paraId="40F1D5B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772FEBAA">
            <w:pPr>
              <w:ind w:firstLine="0" w:firstLineChars="0"/>
              <w:jc w:val="center"/>
              <w:rPr>
                <w:sz w:val="21"/>
                <w:szCs w:val="21"/>
              </w:rPr>
            </w:pPr>
            <w:r>
              <w:rPr>
                <w:sz w:val="21"/>
                <w:szCs w:val="21"/>
              </w:rPr>
              <w:t>56</w:t>
            </w:r>
          </w:p>
        </w:tc>
        <w:tc>
          <w:tcPr>
            <w:tcW w:w="560" w:type="pct"/>
            <w:vMerge w:val="continue"/>
            <w:vAlign w:val="center"/>
          </w:tcPr>
          <w:p w14:paraId="0470DFB5">
            <w:pPr>
              <w:ind w:firstLine="0" w:firstLineChars="0"/>
              <w:jc w:val="center"/>
              <w:rPr>
                <w:sz w:val="21"/>
                <w:szCs w:val="21"/>
              </w:rPr>
            </w:pPr>
          </w:p>
        </w:tc>
        <w:tc>
          <w:tcPr>
            <w:tcW w:w="560" w:type="pct"/>
            <w:vMerge w:val="continue"/>
            <w:vAlign w:val="center"/>
          </w:tcPr>
          <w:p w14:paraId="7942DB79">
            <w:pPr>
              <w:ind w:firstLine="0" w:firstLineChars="0"/>
              <w:jc w:val="center"/>
              <w:rPr>
                <w:sz w:val="21"/>
                <w:szCs w:val="21"/>
              </w:rPr>
            </w:pPr>
          </w:p>
        </w:tc>
        <w:tc>
          <w:tcPr>
            <w:tcW w:w="1867" w:type="pct"/>
            <w:vAlign w:val="center"/>
          </w:tcPr>
          <w:p w14:paraId="14EA9E0E">
            <w:pPr>
              <w:ind w:firstLine="0" w:firstLineChars="0"/>
              <w:rPr>
                <w:sz w:val="21"/>
                <w:szCs w:val="21"/>
              </w:rPr>
            </w:pPr>
            <w:r>
              <w:rPr>
                <w:sz w:val="21"/>
                <w:szCs w:val="21"/>
              </w:rPr>
              <w:t>安装前没有对基础进行验收。基础周围没有排水设施。</w:t>
            </w:r>
          </w:p>
        </w:tc>
        <w:tc>
          <w:tcPr>
            <w:tcW w:w="1019" w:type="pct"/>
            <w:vAlign w:val="center"/>
          </w:tcPr>
          <w:p w14:paraId="07BE448C">
            <w:pPr>
              <w:ind w:firstLine="0" w:firstLineChars="0"/>
              <w:jc w:val="center"/>
              <w:rPr>
                <w:sz w:val="21"/>
                <w:szCs w:val="21"/>
              </w:rPr>
            </w:pPr>
            <w:r>
              <w:rPr>
                <w:sz w:val="21"/>
                <w:szCs w:val="21"/>
              </w:rPr>
              <w:t>坍塌</w:t>
            </w:r>
          </w:p>
        </w:tc>
        <w:tc>
          <w:tcPr>
            <w:tcW w:w="798" w:type="pct"/>
            <w:vAlign w:val="center"/>
          </w:tcPr>
          <w:p w14:paraId="295870F3">
            <w:pPr>
              <w:ind w:firstLine="0" w:firstLineChars="0"/>
              <w:jc w:val="center"/>
              <w:rPr>
                <w:sz w:val="21"/>
                <w:szCs w:val="21"/>
              </w:rPr>
            </w:pPr>
            <w:r>
              <w:rPr>
                <w:sz w:val="21"/>
                <w:szCs w:val="21"/>
              </w:rPr>
              <w:t>较小</w:t>
            </w:r>
          </w:p>
        </w:tc>
      </w:tr>
      <w:tr w14:paraId="2DB4AF6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89FE914">
            <w:pPr>
              <w:ind w:firstLine="0" w:firstLineChars="0"/>
              <w:jc w:val="center"/>
              <w:rPr>
                <w:sz w:val="21"/>
                <w:szCs w:val="21"/>
              </w:rPr>
            </w:pPr>
            <w:r>
              <w:rPr>
                <w:sz w:val="21"/>
                <w:szCs w:val="21"/>
              </w:rPr>
              <w:t>57</w:t>
            </w:r>
          </w:p>
        </w:tc>
        <w:tc>
          <w:tcPr>
            <w:tcW w:w="560" w:type="pct"/>
            <w:vMerge w:val="continue"/>
            <w:vAlign w:val="center"/>
          </w:tcPr>
          <w:p w14:paraId="49BD6ED2">
            <w:pPr>
              <w:ind w:firstLine="0" w:firstLineChars="0"/>
              <w:jc w:val="center"/>
              <w:rPr>
                <w:sz w:val="21"/>
                <w:szCs w:val="21"/>
              </w:rPr>
            </w:pPr>
          </w:p>
        </w:tc>
        <w:tc>
          <w:tcPr>
            <w:tcW w:w="560" w:type="pct"/>
            <w:vMerge w:val="continue"/>
            <w:vAlign w:val="center"/>
          </w:tcPr>
          <w:p w14:paraId="03513DDE">
            <w:pPr>
              <w:ind w:firstLine="0" w:firstLineChars="0"/>
              <w:jc w:val="center"/>
              <w:rPr>
                <w:sz w:val="21"/>
                <w:szCs w:val="21"/>
              </w:rPr>
            </w:pPr>
          </w:p>
        </w:tc>
        <w:tc>
          <w:tcPr>
            <w:tcW w:w="1867" w:type="pct"/>
            <w:vAlign w:val="center"/>
          </w:tcPr>
          <w:p w14:paraId="5EBF1D60">
            <w:pPr>
              <w:ind w:firstLine="0" w:firstLineChars="0"/>
              <w:rPr>
                <w:sz w:val="21"/>
                <w:szCs w:val="21"/>
              </w:rPr>
            </w:pPr>
            <w:r>
              <w:rPr>
                <w:sz w:val="21"/>
                <w:szCs w:val="21"/>
              </w:rPr>
              <w:t>行走式塔式起重机的轨道及基础没有按使用说明书的要求进行设置。</w:t>
            </w:r>
          </w:p>
        </w:tc>
        <w:tc>
          <w:tcPr>
            <w:tcW w:w="1019" w:type="pct"/>
            <w:vAlign w:val="center"/>
          </w:tcPr>
          <w:p w14:paraId="64D6E0C3">
            <w:pPr>
              <w:ind w:firstLine="0" w:firstLineChars="0"/>
              <w:jc w:val="center"/>
              <w:rPr>
                <w:sz w:val="21"/>
                <w:szCs w:val="21"/>
              </w:rPr>
            </w:pPr>
            <w:r>
              <w:rPr>
                <w:sz w:val="21"/>
                <w:szCs w:val="21"/>
              </w:rPr>
              <w:t>起重伤害</w:t>
            </w:r>
          </w:p>
        </w:tc>
        <w:tc>
          <w:tcPr>
            <w:tcW w:w="798" w:type="pct"/>
            <w:vAlign w:val="center"/>
          </w:tcPr>
          <w:p w14:paraId="22799779">
            <w:pPr>
              <w:ind w:firstLine="0" w:firstLineChars="0"/>
              <w:jc w:val="center"/>
              <w:rPr>
                <w:sz w:val="21"/>
                <w:szCs w:val="21"/>
              </w:rPr>
            </w:pPr>
            <w:r>
              <w:rPr>
                <w:sz w:val="21"/>
                <w:szCs w:val="21"/>
              </w:rPr>
              <w:t>较小</w:t>
            </w:r>
          </w:p>
        </w:tc>
      </w:tr>
      <w:tr w14:paraId="3FD9729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7B925CF">
            <w:pPr>
              <w:ind w:firstLine="0" w:firstLineChars="0"/>
              <w:jc w:val="center"/>
              <w:rPr>
                <w:sz w:val="21"/>
                <w:szCs w:val="21"/>
              </w:rPr>
            </w:pPr>
            <w:r>
              <w:rPr>
                <w:sz w:val="21"/>
                <w:szCs w:val="21"/>
              </w:rPr>
              <w:t>58</w:t>
            </w:r>
          </w:p>
        </w:tc>
        <w:tc>
          <w:tcPr>
            <w:tcW w:w="560" w:type="pct"/>
            <w:vMerge w:val="continue"/>
            <w:vAlign w:val="center"/>
          </w:tcPr>
          <w:p w14:paraId="64EC3C8E">
            <w:pPr>
              <w:ind w:firstLine="0" w:firstLineChars="0"/>
              <w:jc w:val="center"/>
              <w:rPr>
                <w:sz w:val="21"/>
                <w:szCs w:val="21"/>
              </w:rPr>
            </w:pPr>
          </w:p>
        </w:tc>
        <w:tc>
          <w:tcPr>
            <w:tcW w:w="560" w:type="pct"/>
            <w:vMerge w:val="continue"/>
            <w:vAlign w:val="center"/>
          </w:tcPr>
          <w:p w14:paraId="55DC02EE">
            <w:pPr>
              <w:ind w:firstLine="0" w:firstLineChars="0"/>
              <w:jc w:val="center"/>
              <w:rPr>
                <w:sz w:val="21"/>
                <w:szCs w:val="21"/>
              </w:rPr>
            </w:pPr>
          </w:p>
        </w:tc>
        <w:tc>
          <w:tcPr>
            <w:tcW w:w="1867" w:type="pct"/>
            <w:vAlign w:val="center"/>
          </w:tcPr>
          <w:p w14:paraId="74693B26">
            <w:pPr>
              <w:ind w:firstLine="0" w:firstLineChars="0"/>
              <w:rPr>
                <w:sz w:val="21"/>
                <w:szCs w:val="21"/>
              </w:rPr>
            </w:pPr>
            <w:r>
              <w:rPr>
                <w:sz w:val="21"/>
                <w:szCs w:val="21"/>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1019" w:type="pct"/>
            <w:vAlign w:val="center"/>
          </w:tcPr>
          <w:p w14:paraId="040F2715">
            <w:pPr>
              <w:ind w:firstLine="0" w:firstLineChars="0"/>
              <w:jc w:val="center"/>
              <w:rPr>
                <w:sz w:val="21"/>
                <w:szCs w:val="21"/>
              </w:rPr>
            </w:pPr>
            <w:r>
              <w:rPr>
                <w:sz w:val="21"/>
                <w:szCs w:val="21"/>
              </w:rPr>
              <w:t>起重伤害</w:t>
            </w:r>
          </w:p>
        </w:tc>
        <w:tc>
          <w:tcPr>
            <w:tcW w:w="798" w:type="pct"/>
            <w:vAlign w:val="center"/>
          </w:tcPr>
          <w:p w14:paraId="545AF0EC">
            <w:pPr>
              <w:ind w:firstLine="0" w:firstLineChars="0"/>
              <w:jc w:val="center"/>
              <w:rPr>
                <w:sz w:val="21"/>
                <w:szCs w:val="21"/>
              </w:rPr>
            </w:pPr>
            <w:r>
              <w:rPr>
                <w:sz w:val="21"/>
                <w:szCs w:val="21"/>
              </w:rPr>
              <w:t>较大</w:t>
            </w:r>
          </w:p>
        </w:tc>
      </w:tr>
      <w:tr w14:paraId="1F88A57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40DD111">
            <w:pPr>
              <w:ind w:firstLine="0" w:firstLineChars="0"/>
              <w:jc w:val="center"/>
              <w:rPr>
                <w:sz w:val="21"/>
                <w:szCs w:val="21"/>
              </w:rPr>
            </w:pPr>
            <w:r>
              <w:rPr>
                <w:sz w:val="21"/>
                <w:szCs w:val="21"/>
              </w:rPr>
              <w:t>59</w:t>
            </w:r>
          </w:p>
        </w:tc>
        <w:tc>
          <w:tcPr>
            <w:tcW w:w="560" w:type="pct"/>
            <w:vMerge w:val="continue"/>
            <w:vAlign w:val="center"/>
          </w:tcPr>
          <w:p w14:paraId="711A3437">
            <w:pPr>
              <w:ind w:firstLine="0" w:firstLineChars="0"/>
              <w:jc w:val="center"/>
              <w:rPr>
                <w:sz w:val="21"/>
                <w:szCs w:val="21"/>
              </w:rPr>
            </w:pPr>
          </w:p>
        </w:tc>
        <w:tc>
          <w:tcPr>
            <w:tcW w:w="560" w:type="pct"/>
            <w:vMerge w:val="continue"/>
            <w:vAlign w:val="center"/>
          </w:tcPr>
          <w:p w14:paraId="15522748">
            <w:pPr>
              <w:ind w:firstLine="0" w:firstLineChars="0"/>
              <w:jc w:val="center"/>
              <w:rPr>
                <w:sz w:val="21"/>
                <w:szCs w:val="21"/>
              </w:rPr>
            </w:pPr>
          </w:p>
        </w:tc>
        <w:tc>
          <w:tcPr>
            <w:tcW w:w="1867" w:type="pct"/>
            <w:vAlign w:val="center"/>
          </w:tcPr>
          <w:p w14:paraId="0BB9AE08">
            <w:pPr>
              <w:ind w:firstLine="0" w:firstLineChars="0"/>
              <w:rPr>
                <w:sz w:val="21"/>
                <w:szCs w:val="21"/>
              </w:rPr>
            </w:pPr>
            <w:r>
              <w:rPr>
                <w:sz w:val="21"/>
                <w:szCs w:val="21"/>
              </w:rPr>
              <w:t>塔式起重机各主要部件存在质量缺陷、安全装置失效、受力部件变形,销轴孔过大,存在安装质量缺陷,未经进场验收就安装。</w:t>
            </w:r>
          </w:p>
        </w:tc>
        <w:tc>
          <w:tcPr>
            <w:tcW w:w="1019" w:type="pct"/>
            <w:vAlign w:val="center"/>
          </w:tcPr>
          <w:p w14:paraId="6D561736">
            <w:pPr>
              <w:ind w:firstLine="0" w:firstLineChars="0"/>
              <w:jc w:val="center"/>
              <w:rPr>
                <w:sz w:val="21"/>
                <w:szCs w:val="21"/>
              </w:rPr>
            </w:pPr>
            <w:r>
              <w:rPr>
                <w:sz w:val="21"/>
                <w:szCs w:val="21"/>
              </w:rPr>
              <w:t>起重伤害，倒塌倾覆</w:t>
            </w:r>
          </w:p>
        </w:tc>
        <w:tc>
          <w:tcPr>
            <w:tcW w:w="798" w:type="pct"/>
            <w:vAlign w:val="center"/>
          </w:tcPr>
          <w:p w14:paraId="1AC55633">
            <w:pPr>
              <w:ind w:firstLine="0" w:firstLineChars="0"/>
              <w:jc w:val="center"/>
              <w:rPr>
                <w:sz w:val="21"/>
                <w:szCs w:val="21"/>
              </w:rPr>
            </w:pPr>
            <w:r>
              <w:rPr>
                <w:sz w:val="21"/>
                <w:szCs w:val="21"/>
              </w:rPr>
              <w:t>较小</w:t>
            </w:r>
          </w:p>
        </w:tc>
      </w:tr>
      <w:tr w14:paraId="14D2660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83F9B65">
            <w:pPr>
              <w:ind w:firstLine="0" w:firstLineChars="0"/>
              <w:jc w:val="center"/>
              <w:rPr>
                <w:sz w:val="21"/>
                <w:szCs w:val="21"/>
              </w:rPr>
            </w:pPr>
            <w:r>
              <w:rPr>
                <w:sz w:val="21"/>
                <w:szCs w:val="21"/>
              </w:rPr>
              <w:t>60</w:t>
            </w:r>
          </w:p>
        </w:tc>
        <w:tc>
          <w:tcPr>
            <w:tcW w:w="560" w:type="pct"/>
            <w:vMerge w:val="continue"/>
            <w:vAlign w:val="center"/>
          </w:tcPr>
          <w:p w14:paraId="1B394623">
            <w:pPr>
              <w:ind w:firstLine="0" w:firstLineChars="0"/>
              <w:jc w:val="center"/>
              <w:rPr>
                <w:sz w:val="21"/>
                <w:szCs w:val="21"/>
              </w:rPr>
            </w:pPr>
          </w:p>
        </w:tc>
        <w:tc>
          <w:tcPr>
            <w:tcW w:w="560" w:type="pct"/>
            <w:vMerge w:val="continue"/>
            <w:vAlign w:val="center"/>
          </w:tcPr>
          <w:p w14:paraId="7F447B63">
            <w:pPr>
              <w:ind w:firstLine="0" w:firstLineChars="0"/>
              <w:jc w:val="center"/>
              <w:rPr>
                <w:sz w:val="21"/>
                <w:szCs w:val="21"/>
              </w:rPr>
            </w:pPr>
          </w:p>
        </w:tc>
        <w:tc>
          <w:tcPr>
            <w:tcW w:w="1867" w:type="pct"/>
            <w:vAlign w:val="center"/>
          </w:tcPr>
          <w:p w14:paraId="013E7A88">
            <w:pPr>
              <w:ind w:firstLine="0" w:firstLineChars="0"/>
              <w:rPr>
                <w:sz w:val="21"/>
                <w:szCs w:val="21"/>
              </w:rPr>
            </w:pPr>
            <w:r>
              <w:rPr>
                <w:sz w:val="21"/>
                <w:szCs w:val="21"/>
              </w:rPr>
              <w:t>不同厂家、新旧标准节混用。</w:t>
            </w:r>
          </w:p>
        </w:tc>
        <w:tc>
          <w:tcPr>
            <w:tcW w:w="1019" w:type="pct"/>
            <w:vAlign w:val="center"/>
          </w:tcPr>
          <w:p w14:paraId="54EF66BB">
            <w:pPr>
              <w:ind w:firstLine="0" w:firstLineChars="0"/>
              <w:jc w:val="center"/>
              <w:rPr>
                <w:sz w:val="21"/>
                <w:szCs w:val="21"/>
              </w:rPr>
            </w:pPr>
            <w:r>
              <w:rPr>
                <w:sz w:val="21"/>
                <w:szCs w:val="21"/>
              </w:rPr>
              <w:t>倒塌倾覆</w:t>
            </w:r>
          </w:p>
        </w:tc>
        <w:tc>
          <w:tcPr>
            <w:tcW w:w="798" w:type="pct"/>
            <w:vAlign w:val="center"/>
          </w:tcPr>
          <w:p w14:paraId="7F44FE08">
            <w:pPr>
              <w:ind w:firstLine="0" w:firstLineChars="0"/>
              <w:jc w:val="center"/>
              <w:rPr>
                <w:sz w:val="21"/>
                <w:szCs w:val="21"/>
              </w:rPr>
            </w:pPr>
            <w:r>
              <w:rPr>
                <w:sz w:val="21"/>
                <w:szCs w:val="21"/>
              </w:rPr>
              <w:t>较小</w:t>
            </w:r>
          </w:p>
        </w:tc>
      </w:tr>
      <w:tr w14:paraId="47F6815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669FF9D2">
            <w:pPr>
              <w:ind w:firstLine="0" w:firstLineChars="0"/>
              <w:jc w:val="center"/>
              <w:rPr>
                <w:sz w:val="21"/>
                <w:szCs w:val="21"/>
              </w:rPr>
            </w:pPr>
            <w:r>
              <w:rPr>
                <w:sz w:val="21"/>
                <w:szCs w:val="21"/>
              </w:rPr>
              <w:t>61</w:t>
            </w:r>
          </w:p>
        </w:tc>
        <w:tc>
          <w:tcPr>
            <w:tcW w:w="560" w:type="pct"/>
            <w:vMerge w:val="continue"/>
            <w:vAlign w:val="center"/>
          </w:tcPr>
          <w:p w14:paraId="223FD5BE">
            <w:pPr>
              <w:ind w:firstLine="0" w:firstLineChars="0"/>
              <w:jc w:val="center"/>
              <w:rPr>
                <w:sz w:val="21"/>
                <w:szCs w:val="21"/>
              </w:rPr>
            </w:pPr>
          </w:p>
        </w:tc>
        <w:tc>
          <w:tcPr>
            <w:tcW w:w="560" w:type="pct"/>
            <w:vMerge w:val="continue"/>
            <w:vAlign w:val="center"/>
          </w:tcPr>
          <w:p w14:paraId="05F79572">
            <w:pPr>
              <w:ind w:firstLine="0" w:firstLineChars="0"/>
              <w:jc w:val="center"/>
              <w:rPr>
                <w:sz w:val="21"/>
                <w:szCs w:val="21"/>
              </w:rPr>
            </w:pPr>
          </w:p>
        </w:tc>
        <w:tc>
          <w:tcPr>
            <w:tcW w:w="1867" w:type="pct"/>
            <w:vAlign w:val="center"/>
          </w:tcPr>
          <w:p w14:paraId="062CEB78">
            <w:pPr>
              <w:ind w:firstLine="0" w:firstLineChars="0"/>
              <w:rPr>
                <w:sz w:val="21"/>
                <w:szCs w:val="21"/>
              </w:rPr>
            </w:pPr>
            <w:r>
              <w:rPr>
                <w:sz w:val="21"/>
                <w:szCs w:val="21"/>
              </w:rPr>
              <w:t>安装作业未按照专项方案要求实施。安装前未对安装作业人员进行安全技术交底。</w:t>
            </w:r>
          </w:p>
        </w:tc>
        <w:tc>
          <w:tcPr>
            <w:tcW w:w="1019" w:type="pct"/>
            <w:vAlign w:val="center"/>
          </w:tcPr>
          <w:p w14:paraId="0451FECA">
            <w:pPr>
              <w:ind w:firstLine="0" w:firstLineChars="0"/>
              <w:jc w:val="center"/>
              <w:rPr>
                <w:sz w:val="21"/>
                <w:szCs w:val="21"/>
              </w:rPr>
            </w:pPr>
            <w:r>
              <w:rPr>
                <w:sz w:val="21"/>
                <w:szCs w:val="21"/>
              </w:rPr>
              <w:t>起重伤害</w:t>
            </w:r>
          </w:p>
        </w:tc>
        <w:tc>
          <w:tcPr>
            <w:tcW w:w="798" w:type="pct"/>
            <w:vAlign w:val="center"/>
          </w:tcPr>
          <w:p w14:paraId="58A83498">
            <w:pPr>
              <w:ind w:firstLine="0" w:firstLineChars="0"/>
              <w:jc w:val="center"/>
              <w:rPr>
                <w:sz w:val="21"/>
                <w:szCs w:val="21"/>
              </w:rPr>
            </w:pPr>
            <w:r>
              <w:rPr>
                <w:sz w:val="21"/>
                <w:szCs w:val="21"/>
              </w:rPr>
              <w:t>一般</w:t>
            </w:r>
          </w:p>
        </w:tc>
      </w:tr>
      <w:tr w14:paraId="19A8F27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6CBA896">
            <w:pPr>
              <w:ind w:firstLine="0" w:firstLineChars="0"/>
              <w:jc w:val="center"/>
              <w:rPr>
                <w:sz w:val="21"/>
                <w:szCs w:val="21"/>
              </w:rPr>
            </w:pPr>
            <w:r>
              <w:rPr>
                <w:sz w:val="21"/>
                <w:szCs w:val="21"/>
              </w:rPr>
              <w:t>62</w:t>
            </w:r>
          </w:p>
        </w:tc>
        <w:tc>
          <w:tcPr>
            <w:tcW w:w="560" w:type="pct"/>
            <w:vMerge w:val="continue"/>
            <w:vAlign w:val="center"/>
          </w:tcPr>
          <w:p w14:paraId="5E0F6A1E">
            <w:pPr>
              <w:ind w:firstLine="0" w:firstLineChars="0"/>
              <w:jc w:val="center"/>
              <w:rPr>
                <w:sz w:val="21"/>
                <w:szCs w:val="21"/>
              </w:rPr>
            </w:pPr>
          </w:p>
        </w:tc>
        <w:tc>
          <w:tcPr>
            <w:tcW w:w="560" w:type="pct"/>
            <w:vMerge w:val="continue"/>
            <w:vAlign w:val="center"/>
          </w:tcPr>
          <w:p w14:paraId="1066E2C2">
            <w:pPr>
              <w:ind w:firstLine="0" w:firstLineChars="0"/>
              <w:jc w:val="center"/>
              <w:rPr>
                <w:sz w:val="21"/>
                <w:szCs w:val="21"/>
              </w:rPr>
            </w:pPr>
          </w:p>
        </w:tc>
        <w:tc>
          <w:tcPr>
            <w:tcW w:w="1867" w:type="pct"/>
            <w:vAlign w:val="center"/>
          </w:tcPr>
          <w:p w14:paraId="5615E87E">
            <w:pPr>
              <w:ind w:firstLine="0" w:firstLineChars="0"/>
              <w:rPr>
                <w:sz w:val="21"/>
                <w:szCs w:val="21"/>
              </w:rPr>
            </w:pPr>
            <w:r>
              <w:rPr>
                <w:sz w:val="21"/>
                <w:szCs w:val="21"/>
              </w:rPr>
              <w:t>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w:t>
            </w:r>
          </w:p>
        </w:tc>
        <w:tc>
          <w:tcPr>
            <w:tcW w:w="1019" w:type="pct"/>
            <w:vAlign w:val="center"/>
          </w:tcPr>
          <w:p w14:paraId="21851692">
            <w:pPr>
              <w:ind w:firstLine="0" w:firstLineChars="0"/>
              <w:jc w:val="center"/>
              <w:rPr>
                <w:sz w:val="21"/>
                <w:szCs w:val="21"/>
              </w:rPr>
            </w:pPr>
            <w:r>
              <w:rPr>
                <w:sz w:val="21"/>
                <w:szCs w:val="21"/>
              </w:rPr>
              <w:t>起重伤害</w:t>
            </w:r>
          </w:p>
        </w:tc>
        <w:tc>
          <w:tcPr>
            <w:tcW w:w="798" w:type="pct"/>
            <w:vAlign w:val="center"/>
          </w:tcPr>
          <w:p w14:paraId="09BFAEFE">
            <w:pPr>
              <w:ind w:firstLine="0" w:firstLineChars="0"/>
              <w:jc w:val="center"/>
              <w:rPr>
                <w:sz w:val="21"/>
                <w:szCs w:val="21"/>
              </w:rPr>
            </w:pPr>
            <w:r>
              <w:rPr>
                <w:sz w:val="21"/>
                <w:szCs w:val="21"/>
              </w:rPr>
              <w:t>较大</w:t>
            </w:r>
          </w:p>
        </w:tc>
      </w:tr>
      <w:tr w14:paraId="3A53B0A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16B38F8">
            <w:pPr>
              <w:ind w:firstLine="0" w:firstLineChars="0"/>
              <w:jc w:val="center"/>
              <w:rPr>
                <w:sz w:val="21"/>
                <w:szCs w:val="21"/>
              </w:rPr>
            </w:pPr>
            <w:r>
              <w:rPr>
                <w:sz w:val="21"/>
                <w:szCs w:val="21"/>
              </w:rPr>
              <w:t>63</w:t>
            </w:r>
          </w:p>
        </w:tc>
        <w:tc>
          <w:tcPr>
            <w:tcW w:w="560" w:type="pct"/>
            <w:vMerge w:val="continue"/>
            <w:vAlign w:val="center"/>
          </w:tcPr>
          <w:p w14:paraId="0975453C">
            <w:pPr>
              <w:ind w:firstLine="0" w:firstLineChars="0"/>
              <w:jc w:val="center"/>
              <w:rPr>
                <w:sz w:val="21"/>
                <w:szCs w:val="21"/>
              </w:rPr>
            </w:pPr>
          </w:p>
        </w:tc>
        <w:tc>
          <w:tcPr>
            <w:tcW w:w="560" w:type="pct"/>
            <w:vMerge w:val="continue"/>
            <w:vAlign w:val="center"/>
          </w:tcPr>
          <w:p w14:paraId="72EDB8AE">
            <w:pPr>
              <w:ind w:firstLine="0" w:firstLineChars="0"/>
              <w:jc w:val="center"/>
              <w:rPr>
                <w:sz w:val="21"/>
                <w:szCs w:val="21"/>
              </w:rPr>
            </w:pPr>
          </w:p>
        </w:tc>
        <w:tc>
          <w:tcPr>
            <w:tcW w:w="1867" w:type="pct"/>
            <w:vAlign w:val="center"/>
          </w:tcPr>
          <w:p w14:paraId="24D2E529">
            <w:pPr>
              <w:ind w:firstLine="0" w:firstLineChars="0"/>
              <w:rPr>
                <w:sz w:val="21"/>
                <w:szCs w:val="21"/>
              </w:rPr>
            </w:pPr>
            <w:r>
              <w:rPr>
                <w:sz w:val="21"/>
                <w:szCs w:val="21"/>
              </w:rPr>
              <w:t>塔式起重机安装高度超方案独立高度,垂直度超过规范要求。</w:t>
            </w:r>
          </w:p>
        </w:tc>
        <w:tc>
          <w:tcPr>
            <w:tcW w:w="1019" w:type="pct"/>
            <w:vAlign w:val="center"/>
          </w:tcPr>
          <w:p w14:paraId="49AE0E04">
            <w:pPr>
              <w:ind w:firstLine="0" w:firstLineChars="0"/>
              <w:jc w:val="center"/>
              <w:rPr>
                <w:sz w:val="21"/>
                <w:szCs w:val="21"/>
              </w:rPr>
            </w:pPr>
            <w:r>
              <w:rPr>
                <w:sz w:val="21"/>
                <w:szCs w:val="21"/>
              </w:rPr>
              <w:t>倾覆坍塌，起重伤害</w:t>
            </w:r>
          </w:p>
        </w:tc>
        <w:tc>
          <w:tcPr>
            <w:tcW w:w="798" w:type="pct"/>
            <w:vAlign w:val="center"/>
          </w:tcPr>
          <w:p w14:paraId="355C8B2B">
            <w:pPr>
              <w:ind w:firstLine="0" w:firstLineChars="0"/>
              <w:jc w:val="center"/>
              <w:rPr>
                <w:sz w:val="21"/>
                <w:szCs w:val="21"/>
              </w:rPr>
            </w:pPr>
            <w:r>
              <w:rPr>
                <w:sz w:val="21"/>
                <w:szCs w:val="21"/>
              </w:rPr>
              <w:t>较小</w:t>
            </w:r>
          </w:p>
        </w:tc>
      </w:tr>
      <w:tr w14:paraId="4239D58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7AE0F07">
            <w:pPr>
              <w:ind w:firstLine="0" w:firstLineChars="0"/>
              <w:jc w:val="center"/>
              <w:rPr>
                <w:sz w:val="21"/>
                <w:szCs w:val="21"/>
              </w:rPr>
            </w:pPr>
            <w:r>
              <w:rPr>
                <w:sz w:val="21"/>
                <w:szCs w:val="21"/>
              </w:rPr>
              <w:t>64</w:t>
            </w:r>
          </w:p>
        </w:tc>
        <w:tc>
          <w:tcPr>
            <w:tcW w:w="560" w:type="pct"/>
            <w:vMerge w:val="continue"/>
            <w:vAlign w:val="center"/>
          </w:tcPr>
          <w:p w14:paraId="2B835723">
            <w:pPr>
              <w:ind w:firstLine="0" w:firstLineChars="0"/>
              <w:jc w:val="center"/>
              <w:rPr>
                <w:sz w:val="21"/>
                <w:szCs w:val="21"/>
              </w:rPr>
            </w:pPr>
          </w:p>
        </w:tc>
        <w:tc>
          <w:tcPr>
            <w:tcW w:w="560" w:type="pct"/>
            <w:vMerge w:val="continue"/>
            <w:vAlign w:val="center"/>
          </w:tcPr>
          <w:p w14:paraId="68B29A27">
            <w:pPr>
              <w:ind w:firstLine="0" w:firstLineChars="0"/>
              <w:jc w:val="center"/>
              <w:rPr>
                <w:sz w:val="21"/>
                <w:szCs w:val="21"/>
              </w:rPr>
            </w:pPr>
          </w:p>
        </w:tc>
        <w:tc>
          <w:tcPr>
            <w:tcW w:w="1867" w:type="pct"/>
            <w:vAlign w:val="center"/>
          </w:tcPr>
          <w:p w14:paraId="26D0AC1A">
            <w:pPr>
              <w:ind w:firstLine="0" w:firstLineChars="0"/>
              <w:rPr>
                <w:sz w:val="21"/>
                <w:szCs w:val="21"/>
              </w:rPr>
            </w:pPr>
            <w:r>
              <w:rPr>
                <w:sz w:val="21"/>
                <w:szCs w:val="21"/>
              </w:rPr>
              <w:t xml:space="preserve">雨雪、浓雾天气没有停止安装作业。 </w:t>
            </w:r>
          </w:p>
        </w:tc>
        <w:tc>
          <w:tcPr>
            <w:tcW w:w="1019" w:type="pct"/>
            <w:vAlign w:val="center"/>
          </w:tcPr>
          <w:p w14:paraId="2E67246F">
            <w:pPr>
              <w:ind w:firstLine="0" w:firstLineChars="0"/>
              <w:jc w:val="center"/>
              <w:rPr>
                <w:sz w:val="21"/>
                <w:szCs w:val="21"/>
              </w:rPr>
            </w:pPr>
            <w:r>
              <w:rPr>
                <w:sz w:val="21"/>
                <w:szCs w:val="21"/>
              </w:rPr>
              <w:t>起重伤害</w:t>
            </w:r>
          </w:p>
        </w:tc>
        <w:tc>
          <w:tcPr>
            <w:tcW w:w="798" w:type="pct"/>
            <w:vAlign w:val="center"/>
          </w:tcPr>
          <w:p w14:paraId="45ED78A3">
            <w:pPr>
              <w:ind w:firstLine="0" w:firstLineChars="0"/>
              <w:jc w:val="center"/>
              <w:rPr>
                <w:sz w:val="21"/>
                <w:szCs w:val="21"/>
              </w:rPr>
            </w:pPr>
            <w:r>
              <w:rPr>
                <w:sz w:val="21"/>
                <w:szCs w:val="21"/>
              </w:rPr>
              <w:t>一般</w:t>
            </w:r>
          </w:p>
        </w:tc>
      </w:tr>
      <w:tr w14:paraId="2CBE027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FC1DE2F">
            <w:pPr>
              <w:ind w:firstLine="0" w:firstLineChars="0"/>
              <w:jc w:val="center"/>
              <w:rPr>
                <w:sz w:val="21"/>
                <w:szCs w:val="21"/>
              </w:rPr>
            </w:pPr>
            <w:r>
              <w:rPr>
                <w:sz w:val="21"/>
                <w:szCs w:val="21"/>
              </w:rPr>
              <w:t>65</w:t>
            </w:r>
          </w:p>
        </w:tc>
        <w:tc>
          <w:tcPr>
            <w:tcW w:w="560" w:type="pct"/>
            <w:vMerge w:val="continue"/>
            <w:vAlign w:val="center"/>
          </w:tcPr>
          <w:p w14:paraId="0B757CC1">
            <w:pPr>
              <w:ind w:firstLine="0" w:firstLineChars="0"/>
              <w:jc w:val="center"/>
              <w:rPr>
                <w:sz w:val="21"/>
                <w:szCs w:val="21"/>
              </w:rPr>
            </w:pPr>
          </w:p>
        </w:tc>
        <w:tc>
          <w:tcPr>
            <w:tcW w:w="560" w:type="pct"/>
            <w:vMerge w:val="continue"/>
            <w:vAlign w:val="center"/>
          </w:tcPr>
          <w:p w14:paraId="353FBD20">
            <w:pPr>
              <w:ind w:firstLine="0" w:firstLineChars="0"/>
              <w:jc w:val="center"/>
              <w:rPr>
                <w:sz w:val="21"/>
                <w:szCs w:val="21"/>
              </w:rPr>
            </w:pPr>
          </w:p>
        </w:tc>
        <w:tc>
          <w:tcPr>
            <w:tcW w:w="1867" w:type="pct"/>
            <w:vAlign w:val="center"/>
          </w:tcPr>
          <w:p w14:paraId="69473343">
            <w:pPr>
              <w:ind w:firstLine="0" w:firstLineChars="0"/>
              <w:rPr>
                <w:sz w:val="21"/>
                <w:szCs w:val="21"/>
              </w:rPr>
            </w:pPr>
            <w:r>
              <w:rPr>
                <w:sz w:val="21"/>
                <w:szCs w:val="21"/>
              </w:rPr>
              <w:t>安装时塔机最高处的风速不符合使用说明书的要求，或者大于12m/s。</w:t>
            </w:r>
          </w:p>
        </w:tc>
        <w:tc>
          <w:tcPr>
            <w:tcW w:w="1019" w:type="pct"/>
            <w:vAlign w:val="center"/>
          </w:tcPr>
          <w:p w14:paraId="6B868BD8">
            <w:pPr>
              <w:ind w:firstLine="0" w:firstLineChars="0"/>
              <w:jc w:val="center"/>
              <w:rPr>
                <w:sz w:val="21"/>
                <w:szCs w:val="21"/>
              </w:rPr>
            </w:pPr>
            <w:r>
              <w:rPr>
                <w:sz w:val="21"/>
                <w:szCs w:val="21"/>
              </w:rPr>
              <w:t>起重伤害</w:t>
            </w:r>
          </w:p>
        </w:tc>
        <w:tc>
          <w:tcPr>
            <w:tcW w:w="798" w:type="pct"/>
            <w:vAlign w:val="center"/>
          </w:tcPr>
          <w:p w14:paraId="23AFDD00">
            <w:pPr>
              <w:ind w:firstLine="0" w:firstLineChars="0"/>
              <w:jc w:val="center"/>
              <w:rPr>
                <w:sz w:val="21"/>
                <w:szCs w:val="21"/>
              </w:rPr>
            </w:pPr>
            <w:r>
              <w:rPr>
                <w:sz w:val="21"/>
                <w:szCs w:val="21"/>
              </w:rPr>
              <w:t>较小</w:t>
            </w:r>
          </w:p>
        </w:tc>
      </w:tr>
      <w:tr w14:paraId="509BFD2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0719BA6">
            <w:pPr>
              <w:ind w:firstLine="0" w:firstLineChars="0"/>
              <w:jc w:val="center"/>
              <w:rPr>
                <w:sz w:val="21"/>
                <w:szCs w:val="21"/>
              </w:rPr>
            </w:pPr>
            <w:r>
              <w:rPr>
                <w:sz w:val="21"/>
                <w:szCs w:val="21"/>
              </w:rPr>
              <w:t>66</w:t>
            </w:r>
          </w:p>
        </w:tc>
        <w:tc>
          <w:tcPr>
            <w:tcW w:w="560" w:type="pct"/>
            <w:vMerge w:val="continue"/>
            <w:vAlign w:val="center"/>
          </w:tcPr>
          <w:p w14:paraId="716CF1EA">
            <w:pPr>
              <w:ind w:firstLine="0" w:firstLineChars="0"/>
              <w:jc w:val="center"/>
              <w:rPr>
                <w:sz w:val="21"/>
                <w:szCs w:val="21"/>
              </w:rPr>
            </w:pPr>
          </w:p>
        </w:tc>
        <w:tc>
          <w:tcPr>
            <w:tcW w:w="560" w:type="pct"/>
            <w:vMerge w:val="continue"/>
            <w:vAlign w:val="center"/>
          </w:tcPr>
          <w:p w14:paraId="7B898A33">
            <w:pPr>
              <w:ind w:firstLine="0" w:firstLineChars="0"/>
              <w:jc w:val="center"/>
              <w:rPr>
                <w:sz w:val="21"/>
                <w:szCs w:val="21"/>
              </w:rPr>
            </w:pPr>
          </w:p>
        </w:tc>
        <w:tc>
          <w:tcPr>
            <w:tcW w:w="1867" w:type="pct"/>
            <w:vAlign w:val="center"/>
          </w:tcPr>
          <w:p w14:paraId="6687D1D1">
            <w:pPr>
              <w:ind w:firstLine="0" w:firstLineChars="0"/>
              <w:rPr>
                <w:sz w:val="21"/>
                <w:szCs w:val="21"/>
              </w:rPr>
            </w:pPr>
            <w:r>
              <w:rPr>
                <w:sz w:val="21"/>
                <w:szCs w:val="21"/>
              </w:rPr>
              <w:t>当需要在夜间进行安拆作业时，没有保证提供足够的照明。</w:t>
            </w:r>
          </w:p>
        </w:tc>
        <w:tc>
          <w:tcPr>
            <w:tcW w:w="1019" w:type="pct"/>
            <w:vAlign w:val="center"/>
          </w:tcPr>
          <w:p w14:paraId="0389328B">
            <w:pPr>
              <w:ind w:firstLine="0" w:firstLineChars="0"/>
              <w:jc w:val="center"/>
              <w:rPr>
                <w:sz w:val="21"/>
                <w:szCs w:val="21"/>
              </w:rPr>
            </w:pPr>
            <w:r>
              <w:rPr>
                <w:sz w:val="21"/>
                <w:szCs w:val="21"/>
              </w:rPr>
              <w:t>起重伤害</w:t>
            </w:r>
          </w:p>
        </w:tc>
        <w:tc>
          <w:tcPr>
            <w:tcW w:w="798" w:type="pct"/>
            <w:vAlign w:val="center"/>
          </w:tcPr>
          <w:p w14:paraId="4164BC63">
            <w:pPr>
              <w:ind w:firstLine="0" w:firstLineChars="0"/>
              <w:jc w:val="center"/>
              <w:rPr>
                <w:sz w:val="21"/>
                <w:szCs w:val="21"/>
              </w:rPr>
            </w:pPr>
            <w:r>
              <w:rPr>
                <w:sz w:val="21"/>
                <w:szCs w:val="21"/>
              </w:rPr>
              <w:t>较小</w:t>
            </w:r>
          </w:p>
        </w:tc>
      </w:tr>
      <w:tr w14:paraId="4C23305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B4B9D2F">
            <w:pPr>
              <w:ind w:firstLine="0" w:firstLineChars="0"/>
              <w:jc w:val="center"/>
              <w:rPr>
                <w:sz w:val="21"/>
                <w:szCs w:val="21"/>
              </w:rPr>
            </w:pPr>
            <w:r>
              <w:rPr>
                <w:sz w:val="21"/>
                <w:szCs w:val="21"/>
              </w:rPr>
              <w:t>67</w:t>
            </w:r>
          </w:p>
        </w:tc>
        <w:tc>
          <w:tcPr>
            <w:tcW w:w="560" w:type="pct"/>
            <w:vMerge w:val="continue"/>
            <w:vAlign w:val="center"/>
          </w:tcPr>
          <w:p w14:paraId="6ED9C9A5">
            <w:pPr>
              <w:ind w:firstLine="0" w:firstLineChars="0"/>
              <w:jc w:val="center"/>
              <w:rPr>
                <w:sz w:val="21"/>
                <w:szCs w:val="21"/>
              </w:rPr>
            </w:pPr>
          </w:p>
        </w:tc>
        <w:tc>
          <w:tcPr>
            <w:tcW w:w="560" w:type="pct"/>
            <w:vMerge w:val="continue"/>
            <w:vAlign w:val="center"/>
          </w:tcPr>
          <w:p w14:paraId="3419BA46">
            <w:pPr>
              <w:ind w:firstLine="0" w:firstLineChars="0"/>
              <w:jc w:val="center"/>
              <w:rPr>
                <w:sz w:val="21"/>
                <w:szCs w:val="21"/>
              </w:rPr>
            </w:pPr>
          </w:p>
        </w:tc>
        <w:tc>
          <w:tcPr>
            <w:tcW w:w="1867" w:type="pct"/>
            <w:vAlign w:val="center"/>
          </w:tcPr>
          <w:p w14:paraId="5A0BE8AB">
            <w:pPr>
              <w:ind w:firstLine="0" w:firstLineChars="0"/>
              <w:rPr>
                <w:sz w:val="21"/>
                <w:szCs w:val="21"/>
              </w:rPr>
            </w:pPr>
            <w:r>
              <w:rPr>
                <w:sz w:val="21"/>
                <w:szCs w:val="21"/>
              </w:rPr>
              <w:t>当遇特殊情况安装作业不能连续进行时，没有将已安装的部位固定牢靠并达到安全状态。</w:t>
            </w:r>
          </w:p>
        </w:tc>
        <w:tc>
          <w:tcPr>
            <w:tcW w:w="1019" w:type="pct"/>
            <w:vAlign w:val="center"/>
          </w:tcPr>
          <w:p w14:paraId="15E9CEC7">
            <w:pPr>
              <w:ind w:firstLine="0" w:firstLineChars="0"/>
              <w:jc w:val="center"/>
              <w:rPr>
                <w:sz w:val="21"/>
                <w:szCs w:val="21"/>
              </w:rPr>
            </w:pPr>
            <w:r>
              <w:rPr>
                <w:sz w:val="21"/>
                <w:szCs w:val="21"/>
              </w:rPr>
              <w:t>物体打击</w:t>
            </w:r>
          </w:p>
        </w:tc>
        <w:tc>
          <w:tcPr>
            <w:tcW w:w="798" w:type="pct"/>
            <w:vAlign w:val="center"/>
          </w:tcPr>
          <w:p w14:paraId="45AE55ED">
            <w:pPr>
              <w:ind w:firstLine="0" w:firstLineChars="0"/>
              <w:jc w:val="center"/>
              <w:rPr>
                <w:sz w:val="21"/>
                <w:szCs w:val="21"/>
              </w:rPr>
            </w:pPr>
            <w:r>
              <w:rPr>
                <w:sz w:val="21"/>
                <w:szCs w:val="21"/>
              </w:rPr>
              <w:t>较小</w:t>
            </w:r>
          </w:p>
        </w:tc>
      </w:tr>
      <w:tr w14:paraId="1E1E319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7D01C813">
            <w:pPr>
              <w:ind w:firstLine="0" w:firstLineChars="0"/>
              <w:jc w:val="center"/>
              <w:rPr>
                <w:sz w:val="21"/>
                <w:szCs w:val="21"/>
              </w:rPr>
            </w:pPr>
            <w:r>
              <w:rPr>
                <w:sz w:val="21"/>
                <w:szCs w:val="21"/>
              </w:rPr>
              <w:t>68</w:t>
            </w:r>
          </w:p>
        </w:tc>
        <w:tc>
          <w:tcPr>
            <w:tcW w:w="560" w:type="pct"/>
            <w:vMerge w:val="continue"/>
            <w:vAlign w:val="center"/>
          </w:tcPr>
          <w:p w14:paraId="48657EA2">
            <w:pPr>
              <w:ind w:firstLine="0" w:firstLineChars="0"/>
              <w:jc w:val="center"/>
              <w:rPr>
                <w:sz w:val="21"/>
                <w:szCs w:val="21"/>
              </w:rPr>
            </w:pPr>
          </w:p>
        </w:tc>
        <w:tc>
          <w:tcPr>
            <w:tcW w:w="560" w:type="pct"/>
            <w:vMerge w:val="continue"/>
            <w:vAlign w:val="center"/>
          </w:tcPr>
          <w:p w14:paraId="78B7DEE5">
            <w:pPr>
              <w:ind w:firstLine="0" w:firstLineChars="0"/>
              <w:jc w:val="center"/>
              <w:rPr>
                <w:sz w:val="21"/>
                <w:szCs w:val="21"/>
              </w:rPr>
            </w:pPr>
          </w:p>
        </w:tc>
        <w:tc>
          <w:tcPr>
            <w:tcW w:w="1867" w:type="pct"/>
            <w:vAlign w:val="center"/>
          </w:tcPr>
          <w:p w14:paraId="40EEF36C">
            <w:pPr>
              <w:ind w:firstLine="0" w:firstLineChars="0"/>
              <w:rPr>
                <w:sz w:val="21"/>
                <w:szCs w:val="21"/>
              </w:rPr>
            </w:pPr>
            <w:r>
              <w:rPr>
                <w:sz w:val="21"/>
                <w:szCs w:val="21"/>
              </w:rPr>
              <w:t>塔机的安全装置不齐全，没有按程序进行调试合格。</w:t>
            </w:r>
          </w:p>
        </w:tc>
        <w:tc>
          <w:tcPr>
            <w:tcW w:w="1019" w:type="pct"/>
            <w:vAlign w:val="center"/>
          </w:tcPr>
          <w:p w14:paraId="29FD565E">
            <w:pPr>
              <w:ind w:firstLine="0" w:firstLineChars="0"/>
              <w:jc w:val="center"/>
              <w:rPr>
                <w:sz w:val="21"/>
                <w:szCs w:val="21"/>
              </w:rPr>
            </w:pPr>
            <w:r>
              <w:rPr>
                <w:sz w:val="21"/>
                <w:szCs w:val="21"/>
              </w:rPr>
              <w:t>起重伤害</w:t>
            </w:r>
          </w:p>
        </w:tc>
        <w:tc>
          <w:tcPr>
            <w:tcW w:w="798" w:type="pct"/>
            <w:vAlign w:val="center"/>
          </w:tcPr>
          <w:p w14:paraId="76E72FB5">
            <w:pPr>
              <w:ind w:firstLine="0" w:firstLineChars="0"/>
              <w:jc w:val="center"/>
              <w:rPr>
                <w:sz w:val="21"/>
                <w:szCs w:val="21"/>
              </w:rPr>
            </w:pPr>
            <w:r>
              <w:rPr>
                <w:sz w:val="21"/>
                <w:szCs w:val="21"/>
              </w:rPr>
              <w:t>一般</w:t>
            </w:r>
          </w:p>
        </w:tc>
      </w:tr>
      <w:tr w14:paraId="0F9E8E0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761F515">
            <w:pPr>
              <w:ind w:firstLine="0" w:firstLineChars="0"/>
              <w:jc w:val="center"/>
              <w:rPr>
                <w:sz w:val="21"/>
                <w:szCs w:val="21"/>
              </w:rPr>
            </w:pPr>
            <w:r>
              <w:rPr>
                <w:sz w:val="21"/>
                <w:szCs w:val="21"/>
              </w:rPr>
              <w:t>69</w:t>
            </w:r>
          </w:p>
        </w:tc>
        <w:tc>
          <w:tcPr>
            <w:tcW w:w="560" w:type="pct"/>
            <w:vMerge w:val="continue"/>
            <w:vAlign w:val="center"/>
          </w:tcPr>
          <w:p w14:paraId="5403DE13">
            <w:pPr>
              <w:ind w:firstLine="0" w:firstLineChars="0"/>
              <w:jc w:val="center"/>
              <w:rPr>
                <w:sz w:val="21"/>
                <w:szCs w:val="21"/>
              </w:rPr>
            </w:pPr>
          </w:p>
        </w:tc>
        <w:tc>
          <w:tcPr>
            <w:tcW w:w="560" w:type="pct"/>
            <w:vMerge w:val="continue"/>
            <w:vAlign w:val="center"/>
          </w:tcPr>
          <w:p w14:paraId="336B68A1">
            <w:pPr>
              <w:ind w:firstLine="0" w:firstLineChars="0"/>
              <w:jc w:val="center"/>
              <w:rPr>
                <w:sz w:val="21"/>
                <w:szCs w:val="21"/>
              </w:rPr>
            </w:pPr>
          </w:p>
        </w:tc>
        <w:tc>
          <w:tcPr>
            <w:tcW w:w="1867" w:type="pct"/>
            <w:vAlign w:val="center"/>
          </w:tcPr>
          <w:p w14:paraId="3A99A747">
            <w:pPr>
              <w:ind w:firstLine="0" w:firstLineChars="0"/>
              <w:rPr>
                <w:sz w:val="21"/>
                <w:szCs w:val="21"/>
              </w:rPr>
            </w:pPr>
            <w:r>
              <w:rPr>
                <w:sz w:val="21"/>
                <w:szCs w:val="21"/>
              </w:rPr>
              <w:t>连接件及防松脱件用其它代用品代用。</w:t>
            </w:r>
          </w:p>
        </w:tc>
        <w:tc>
          <w:tcPr>
            <w:tcW w:w="1019" w:type="pct"/>
            <w:vAlign w:val="center"/>
          </w:tcPr>
          <w:p w14:paraId="33B330E0">
            <w:pPr>
              <w:ind w:firstLine="0" w:firstLineChars="0"/>
              <w:jc w:val="center"/>
              <w:rPr>
                <w:sz w:val="21"/>
                <w:szCs w:val="21"/>
              </w:rPr>
            </w:pPr>
            <w:r>
              <w:rPr>
                <w:sz w:val="21"/>
                <w:szCs w:val="21"/>
              </w:rPr>
              <w:t>起重伤害</w:t>
            </w:r>
          </w:p>
        </w:tc>
        <w:tc>
          <w:tcPr>
            <w:tcW w:w="798" w:type="pct"/>
            <w:vAlign w:val="center"/>
          </w:tcPr>
          <w:p w14:paraId="7C66D24B">
            <w:pPr>
              <w:ind w:firstLine="0" w:firstLineChars="0"/>
              <w:jc w:val="center"/>
              <w:rPr>
                <w:sz w:val="21"/>
                <w:szCs w:val="21"/>
              </w:rPr>
            </w:pPr>
            <w:r>
              <w:rPr>
                <w:sz w:val="21"/>
                <w:szCs w:val="21"/>
              </w:rPr>
              <w:t>较大</w:t>
            </w:r>
          </w:p>
        </w:tc>
      </w:tr>
      <w:tr w14:paraId="7AB5F86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0BC0D25">
            <w:pPr>
              <w:ind w:firstLine="0" w:firstLineChars="0"/>
              <w:jc w:val="center"/>
              <w:rPr>
                <w:sz w:val="21"/>
                <w:szCs w:val="21"/>
              </w:rPr>
            </w:pPr>
            <w:r>
              <w:rPr>
                <w:sz w:val="21"/>
                <w:szCs w:val="21"/>
              </w:rPr>
              <w:t>70</w:t>
            </w:r>
          </w:p>
        </w:tc>
        <w:tc>
          <w:tcPr>
            <w:tcW w:w="560" w:type="pct"/>
            <w:vMerge w:val="continue"/>
            <w:vAlign w:val="center"/>
          </w:tcPr>
          <w:p w14:paraId="5951136A">
            <w:pPr>
              <w:ind w:firstLine="0" w:firstLineChars="0"/>
              <w:jc w:val="center"/>
              <w:rPr>
                <w:sz w:val="21"/>
                <w:szCs w:val="21"/>
              </w:rPr>
            </w:pPr>
          </w:p>
        </w:tc>
        <w:tc>
          <w:tcPr>
            <w:tcW w:w="560" w:type="pct"/>
            <w:vMerge w:val="continue"/>
            <w:vAlign w:val="center"/>
          </w:tcPr>
          <w:p w14:paraId="1662B495">
            <w:pPr>
              <w:ind w:firstLine="0" w:firstLineChars="0"/>
              <w:jc w:val="center"/>
              <w:rPr>
                <w:sz w:val="21"/>
                <w:szCs w:val="21"/>
              </w:rPr>
            </w:pPr>
          </w:p>
        </w:tc>
        <w:tc>
          <w:tcPr>
            <w:tcW w:w="1867" w:type="pct"/>
            <w:vAlign w:val="center"/>
          </w:tcPr>
          <w:p w14:paraId="63B68142">
            <w:pPr>
              <w:ind w:firstLine="0" w:firstLineChars="0"/>
              <w:rPr>
                <w:sz w:val="21"/>
                <w:szCs w:val="21"/>
              </w:rPr>
            </w:pPr>
            <w:r>
              <w:rPr>
                <w:sz w:val="21"/>
                <w:szCs w:val="21"/>
              </w:rPr>
              <w:t>连接件及防松脱件没有用扭力扳手或专用工具紧固连接螺栓。</w:t>
            </w:r>
          </w:p>
        </w:tc>
        <w:tc>
          <w:tcPr>
            <w:tcW w:w="1019" w:type="pct"/>
            <w:vAlign w:val="center"/>
          </w:tcPr>
          <w:p w14:paraId="6B89A59A">
            <w:pPr>
              <w:ind w:firstLine="0" w:firstLineChars="0"/>
              <w:jc w:val="center"/>
              <w:rPr>
                <w:sz w:val="21"/>
                <w:szCs w:val="21"/>
              </w:rPr>
            </w:pPr>
            <w:r>
              <w:rPr>
                <w:sz w:val="21"/>
                <w:szCs w:val="21"/>
              </w:rPr>
              <w:t>起重伤害</w:t>
            </w:r>
          </w:p>
        </w:tc>
        <w:tc>
          <w:tcPr>
            <w:tcW w:w="798" w:type="pct"/>
            <w:vAlign w:val="center"/>
          </w:tcPr>
          <w:p w14:paraId="1AA302FA">
            <w:pPr>
              <w:ind w:firstLine="0" w:firstLineChars="0"/>
              <w:jc w:val="center"/>
              <w:rPr>
                <w:sz w:val="21"/>
                <w:szCs w:val="21"/>
              </w:rPr>
            </w:pPr>
            <w:r>
              <w:rPr>
                <w:sz w:val="21"/>
                <w:szCs w:val="21"/>
              </w:rPr>
              <w:t>一般</w:t>
            </w:r>
          </w:p>
        </w:tc>
      </w:tr>
      <w:tr w14:paraId="0384E8D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320666A0">
            <w:pPr>
              <w:ind w:firstLine="0" w:firstLineChars="0"/>
              <w:jc w:val="center"/>
              <w:rPr>
                <w:sz w:val="21"/>
                <w:szCs w:val="21"/>
              </w:rPr>
            </w:pPr>
            <w:r>
              <w:rPr>
                <w:sz w:val="21"/>
                <w:szCs w:val="21"/>
              </w:rPr>
              <w:t>71</w:t>
            </w:r>
          </w:p>
        </w:tc>
        <w:tc>
          <w:tcPr>
            <w:tcW w:w="560" w:type="pct"/>
            <w:vMerge w:val="continue"/>
            <w:vAlign w:val="center"/>
          </w:tcPr>
          <w:p w14:paraId="3A9BC365">
            <w:pPr>
              <w:ind w:firstLine="0" w:firstLineChars="0"/>
              <w:jc w:val="center"/>
              <w:rPr>
                <w:sz w:val="21"/>
                <w:szCs w:val="21"/>
              </w:rPr>
            </w:pPr>
          </w:p>
        </w:tc>
        <w:tc>
          <w:tcPr>
            <w:tcW w:w="560" w:type="pct"/>
            <w:vMerge w:val="continue"/>
            <w:vAlign w:val="center"/>
          </w:tcPr>
          <w:p w14:paraId="04A3C72C">
            <w:pPr>
              <w:ind w:firstLine="0" w:firstLineChars="0"/>
              <w:jc w:val="center"/>
              <w:rPr>
                <w:sz w:val="21"/>
                <w:szCs w:val="21"/>
              </w:rPr>
            </w:pPr>
          </w:p>
        </w:tc>
        <w:tc>
          <w:tcPr>
            <w:tcW w:w="1867" w:type="pct"/>
            <w:vAlign w:val="center"/>
          </w:tcPr>
          <w:p w14:paraId="1A1C8F6B">
            <w:pPr>
              <w:ind w:firstLine="0" w:firstLineChars="0"/>
              <w:rPr>
                <w:sz w:val="21"/>
                <w:szCs w:val="21"/>
              </w:rPr>
            </w:pPr>
            <w:r>
              <w:rPr>
                <w:sz w:val="21"/>
                <w:szCs w:val="21"/>
              </w:rPr>
              <w:t>安装单位自检合格后，没有委托有资质的检验检测机构检测合格。</w:t>
            </w:r>
          </w:p>
        </w:tc>
        <w:tc>
          <w:tcPr>
            <w:tcW w:w="1019" w:type="pct"/>
            <w:vAlign w:val="center"/>
          </w:tcPr>
          <w:p w14:paraId="54B6CAB2">
            <w:pPr>
              <w:ind w:firstLine="0" w:firstLineChars="0"/>
              <w:jc w:val="center"/>
              <w:rPr>
                <w:sz w:val="21"/>
                <w:szCs w:val="21"/>
              </w:rPr>
            </w:pPr>
            <w:r>
              <w:rPr>
                <w:sz w:val="21"/>
                <w:szCs w:val="21"/>
              </w:rPr>
              <w:t>起重伤害</w:t>
            </w:r>
          </w:p>
        </w:tc>
        <w:tc>
          <w:tcPr>
            <w:tcW w:w="798" w:type="pct"/>
            <w:vAlign w:val="center"/>
          </w:tcPr>
          <w:p w14:paraId="038AEBCE">
            <w:pPr>
              <w:ind w:firstLine="0" w:firstLineChars="0"/>
              <w:jc w:val="center"/>
              <w:rPr>
                <w:sz w:val="21"/>
                <w:szCs w:val="21"/>
              </w:rPr>
            </w:pPr>
            <w:r>
              <w:rPr>
                <w:sz w:val="21"/>
                <w:szCs w:val="21"/>
              </w:rPr>
              <w:t>较小</w:t>
            </w:r>
          </w:p>
        </w:tc>
      </w:tr>
      <w:tr w14:paraId="5CF1287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1CE58A5A">
            <w:pPr>
              <w:ind w:firstLine="0" w:firstLineChars="0"/>
              <w:jc w:val="center"/>
              <w:rPr>
                <w:sz w:val="21"/>
                <w:szCs w:val="21"/>
              </w:rPr>
            </w:pPr>
            <w:r>
              <w:rPr>
                <w:sz w:val="21"/>
                <w:szCs w:val="21"/>
              </w:rPr>
              <w:t>72</w:t>
            </w:r>
          </w:p>
        </w:tc>
        <w:tc>
          <w:tcPr>
            <w:tcW w:w="560" w:type="pct"/>
            <w:vMerge w:val="continue"/>
            <w:vAlign w:val="center"/>
          </w:tcPr>
          <w:p w14:paraId="2CF9570B">
            <w:pPr>
              <w:ind w:firstLine="0" w:firstLineChars="0"/>
              <w:jc w:val="center"/>
              <w:rPr>
                <w:sz w:val="21"/>
                <w:szCs w:val="21"/>
              </w:rPr>
            </w:pPr>
          </w:p>
        </w:tc>
        <w:tc>
          <w:tcPr>
            <w:tcW w:w="560" w:type="pct"/>
            <w:vMerge w:val="continue"/>
            <w:vAlign w:val="center"/>
          </w:tcPr>
          <w:p w14:paraId="748D0B3F">
            <w:pPr>
              <w:ind w:firstLine="0" w:firstLineChars="0"/>
              <w:jc w:val="center"/>
              <w:rPr>
                <w:sz w:val="21"/>
                <w:szCs w:val="21"/>
              </w:rPr>
            </w:pPr>
          </w:p>
        </w:tc>
        <w:tc>
          <w:tcPr>
            <w:tcW w:w="1867" w:type="pct"/>
            <w:vAlign w:val="center"/>
          </w:tcPr>
          <w:p w14:paraId="61F57050">
            <w:pPr>
              <w:ind w:firstLine="0" w:firstLineChars="0"/>
              <w:rPr>
                <w:sz w:val="21"/>
                <w:szCs w:val="21"/>
              </w:rPr>
            </w:pPr>
            <w:r>
              <w:rPr>
                <w:sz w:val="21"/>
                <w:szCs w:val="21"/>
              </w:rPr>
              <w:t>经自检、检测合格后，没有由总承包单位组织出租、安装、使用、监理等单位验收合格。</w:t>
            </w:r>
          </w:p>
        </w:tc>
        <w:tc>
          <w:tcPr>
            <w:tcW w:w="1019" w:type="pct"/>
            <w:vAlign w:val="center"/>
          </w:tcPr>
          <w:p w14:paraId="1FE293CB">
            <w:pPr>
              <w:ind w:firstLine="0" w:firstLineChars="0"/>
              <w:jc w:val="center"/>
              <w:rPr>
                <w:sz w:val="21"/>
                <w:szCs w:val="21"/>
              </w:rPr>
            </w:pPr>
            <w:r>
              <w:rPr>
                <w:sz w:val="21"/>
                <w:szCs w:val="21"/>
              </w:rPr>
              <w:t>起重伤害</w:t>
            </w:r>
          </w:p>
        </w:tc>
        <w:tc>
          <w:tcPr>
            <w:tcW w:w="798" w:type="pct"/>
            <w:vAlign w:val="center"/>
          </w:tcPr>
          <w:p w14:paraId="524C8758">
            <w:pPr>
              <w:ind w:firstLine="0" w:firstLineChars="0"/>
              <w:jc w:val="center"/>
              <w:rPr>
                <w:sz w:val="21"/>
                <w:szCs w:val="21"/>
              </w:rPr>
            </w:pPr>
            <w:r>
              <w:rPr>
                <w:sz w:val="21"/>
                <w:szCs w:val="21"/>
              </w:rPr>
              <w:t>较小</w:t>
            </w:r>
          </w:p>
        </w:tc>
      </w:tr>
      <w:tr w14:paraId="3FADBD3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2AA938FD">
            <w:pPr>
              <w:ind w:firstLine="0" w:firstLineChars="0"/>
              <w:jc w:val="center"/>
              <w:rPr>
                <w:sz w:val="21"/>
                <w:szCs w:val="21"/>
              </w:rPr>
            </w:pPr>
            <w:r>
              <w:rPr>
                <w:sz w:val="21"/>
                <w:szCs w:val="21"/>
              </w:rPr>
              <w:t>73</w:t>
            </w:r>
          </w:p>
        </w:tc>
        <w:tc>
          <w:tcPr>
            <w:tcW w:w="560" w:type="pct"/>
            <w:vMerge w:val="restart"/>
            <w:vAlign w:val="center"/>
          </w:tcPr>
          <w:p w14:paraId="38FC15C1">
            <w:pPr>
              <w:ind w:firstLine="0" w:firstLineChars="0"/>
              <w:jc w:val="center"/>
              <w:rPr>
                <w:sz w:val="21"/>
                <w:szCs w:val="21"/>
              </w:rPr>
            </w:pPr>
            <w:r>
              <w:rPr>
                <w:sz w:val="21"/>
                <w:szCs w:val="21"/>
              </w:rPr>
              <w:t>群塔作业</w:t>
            </w:r>
          </w:p>
        </w:tc>
        <w:tc>
          <w:tcPr>
            <w:tcW w:w="560" w:type="pct"/>
            <w:vMerge w:val="restart"/>
            <w:vAlign w:val="center"/>
          </w:tcPr>
          <w:p w14:paraId="39DB70C5">
            <w:pPr>
              <w:ind w:firstLine="0" w:firstLineChars="0"/>
              <w:jc w:val="center"/>
              <w:rPr>
                <w:sz w:val="21"/>
                <w:szCs w:val="21"/>
              </w:rPr>
            </w:pPr>
            <w:r>
              <w:rPr>
                <w:sz w:val="21"/>
                <w:szCs w:val="21"/>
              </w:rPr>
              <w:t>群塔作业</w:t>
            </w:r>
          </w:p>
        </w:tc>
        <w:tc>
          <w:tcPr>
            <w:tcW w:w="1867" w:type="pct"/>
            <w:vAlign w:val="center"/>
          </w:tcPr>
          <w:p w14:paraId="3281FF5F">
            <w:pPr>
              <w:ind w:firstLine="0" w:firstLineChars="0"/>
              <w:rPr>
                <w:sz w:val="21"/>
                <w:szCs w:val="21"/>
              </w:rPr>
            </w:pPr>
            <w:r>
              <w:rPr>
                <w:sz w:val="21"/>
                <w:szCs w:val="21"/>
              </w:rPr>
              <w:t>降节过程中,套架导轮与塔身主弦杆之间的间隙不符合降节要求,或遇卡阻、其他故障仍继续降节的。</w:t>
            </w:r>
          </w:p>
        </w:tc>
        <w:tc>
          <w:tcPr>
            <w:tcW w:w="1019" w:type="pct"/>
            <w:vAlign w:val="center"/>
          </w:tcPr>
          <w:p w14:paraId="402EB621">
            <w:pPr>
              <w:ind w:firstLine="0" w:firstLineChars="0"/>
              <w:jc w:val="center"/>
              <w:rPr>
                <w:sz w:val="21"/>
                <w:szCs w:val="21"/>
              </w:rPr>
            </w:pPr>
            <w:r>
              <w:rPr>
                <w:sz w:val="21"/>
                <w:szCs w:val="21"/>
              </w:rPr>
              <w:t>坍塌，起重伤害</w:t>
            </w:r>
          </w:p>
        </w:tc>
        <w:tc>
          <w:tcPr>
            <w:tcW w:w="798" w:type="pct"/>
            <w:vAlign w:val="center"/>
          </w:tcPr>
          <w:p w14:paraId="5B0DE8ED">
            <w:pPr>
              <w:ind w:firstLine="0" w:firstLineChars="0"/>
              <w:jc w:val="center"/>
              <w:rPr>
                <w:sz w:val="21"/>
                <w:szCs w:val="21"/>
              </w:rPr>
            </w:pPr>
            <w:r>
              <w:rPr>
                <w:sz w:val="21"/>
                <w:szCs w:val="21"/>
              </w:rPr>
              <w:t>较小</w:t>
            </w:r>
          </w:p>
        </w:tc>
      </w:tr>
      <w:tr w14:paraId="44BB3D6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0741B1A5">
            <w:pPr>
              <w:ind w:firstLine="0" w:firstLineChars="0"/>
              <w:jc w:val="center"/>
              <w:rPr>
                <w:sz w:val="21"/>
                <w:szCs w:val="21"/>
              </w:rPr>
            </w:pPr>
            <w:r>
              <w:rPr>
                <w:sz w:val="21"/>
                <w:szCs w:val="21"/>
              </w:rPr>
              <w:t>74</w:t>
            </w:r>
          </w:p>
        </w:tc>
        <w:tc>
          <w:tcPr>
            <w:tcW w:w="560" w:type="pct"/>
            <w:vMerge w:val="continue"/>
            <w:vAlign w:val="center"/>
          </w:tcPr>
          <w:p w14:paraId="7E48AA4E">
            <w:pPr>
              <w:ind w:firstLine="0" w:firstLineChars="0"/>
              <w:jc w:val="center"/>
              <w:rPr>
                <w:sz w:val="21"/>
                <w:szCs w:val="21"/>
              </w:rPr>
            </w:pPr>
          </w:p>
        </w:tc>
        <w:tc>
          <w:tcPr>
            <w:tcW w:w="560" w:type="pct"/>
            <w:vMerge w:val="continue"/>
            <w:vAlign w:val="center"/>
          </w:tcPr>
          <w:p w14:paraId="44BA6859">
            <w:pPr>
              <w:ind w:firstLine="0" w:firstLineChars="0"/>
              <w:jc w:val="center"/>
              <w:rPr>
                <w:sz w:val="21"/>
                <w:szCs w:val="21"/>
              </w:rPr>
            </w:pPr>
          </w:p>
        </w:tc>
        <w:tc>
          <w:tcPr>
            <w:tcW w:w="1867" w:type="pct"/>
            <w:vAlign w:val="center"/>
          </w:tcPr>
          <w:p w14:paraId="3E41FB78">
            <w:pPr>
              <w:ind w:firstLine="0" w:firstLineChars="0"/>
              <w:rPr>
                <w:sz w:val="21"/>
                <w:szCs w:val="21"/>
              </w:rPr>
            </w:pPr>
            <w:r>
              <w:rPr>
                <w:sz w:val="21"/>
                <w:szCs w:val="21"/>
              </w:rPr>
              <w:t>群塔安全作业间距不足</w:t>
            </w:r>
          </w:p>
        </w:tc>
        <w:tc>
          <w:tcPr>
            <w:tcW w:w="1019" w:type="pct"/>
            <w:vAlign w:val="center"/>
          </w:tcPr>
          <w:p w14:paraId="0458FBF8">
            <w:pPr>
              <w:ind w:firstLine="0" w:firstLineChars="0"/>
              <w:jc w:val="center"/>
              <w:rPr>
                <w:sz w:val="21"/>
                <w:szCs w:val="21"/>
              </w:rPr>
            </w:pPr>
            <w:r>
              <w:rPr>
                <w:sz w:val="21"/>
                <w:szCs w:val="21"/>
              </w:rPr>
              <w:t>物体打击，起重伤害</w:t>
            </w:r>
          </w:p>
        </w:tc>
        <w:tc>
          <w:tcPr>
            <w:tcW w:w="798" w:type="pct"/>
            <w:vAlign w:val="center"/>
          </w:tcPr>
          <w:p w14:paraId="64C7169C">
            <w:pPr>
              <w:ind w:firstLine="0" w:firstLineChars="0"/>
              <w:jc w:val="center"/>
              <w:rPr>
                <w:sz w:val="21"/>
                <w:szCs w:val="21"/>
              </w:rPr>
            </w:pPr>
            <w:r>
              <w:rPr>
                <w:sz w:val="21"/>
                <w:szCs w:val="21"/>
              </w:rPr>
              <w:t>一般</w:t>
            </w:r>
          </w:p>
        </w:tc>
      </w:tr>
      <w:tr w14:paraId="115F0C5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57" w:type="dxa"/>
            <w:left w:w="108" w:type="dxa"/>
            <w:bottom w:w="57" w:type="dxa"/>
            <w:right w:w="108" w:type="dxa"/>
          </w:tblCellMar>
        </w:tblPrEx>
        <w:trPr>
          <w:trHeight w:val="397" w:hRule="atLeast"/>
        </w:trPr>
        <w:tc>
          <w:tcPr>
            <w:tcW w:w="194" w:type="pct"/>
            <w:vAlign w:val="center"/>
          </w:tcPr>
          <w:p w14:paraId="5E2EA2DB">
            <w:pPr>
              <w:ind w:firstLine="0" w:firstLineChars="0"/>
              <w:jc w:val="center"/>
              <w:rPr>
                <w:sz w:val="21"/>
                <w:szCs w:val="21"/>
              </w:rPr>
            </w:pPr>
            <w:r>
              <w:rPr>
                <w:sz w:val="21"/>
                <w:szCs w:val="21"/>
              </w:rPr>
              <w:t>75</w:t>
            </w:r>
          </w:p>
        </w:tc>
        <w:tc>
          <w:tcPr>
            <w:tcW w:w="560" w:type="pct"/>
            <w:vMerge w:val="continue"/>
            <w:vAlign w:val="center"/>
          </w:tcPr>
          <w:p w14:paraId="3E2A859F">
            <w:pPr>
              <w:ind w:firstLine="0" w:firstLineChars="0"/>
              <w:jc w:val="center"/>
              <w:rPr>
                <w:sz w:val="21"/>
                <w:szCs w:val="21"/>
              </w:rPr>
            </w:pPr>
          </w:p>
        </w:tc>
        <w:tc>
          <w:tcPr>
            <w:tcW w:w="560" w:type="pct"/>
            <w:vMerge w:val="continue"/>
            <w:vAlign w:val="center"/>
          </w:tcPr>
          <w:p w14:paraId="00550B58">
            <w:pPr>
              <w:ind w:firstLine="0" w:firstLineChars="0"/>
              <w:jc w:val="center"/>
              <w:rPr>
                <w:sz w:val="21"/>
                <w:szCs w:val="21"/>
              </w:rPr>
            </w:pPr>
          </w:p>
        </w:tc>
        <w:tc>
          <w:tcPr>
            <w:tcW w:w="1867" w:type="pct"/>
            <w:vAlign w:val="center"/>
          </w:tcPr>
          <w:p w14:paraId="59A0D5A1">
            <w:pPr>
              <w:ind w:firstLine="0" w:firstLineChars="0"/>
              <w:rPr>
                <w:sz w:val="21"/>
                <w:szCs w:val="21"/>
              </w:rPr>
            </w:pPr>
            <w:r>
              <w:rPr>
                <w:sz w:val="21"/>
                <w:szCs w:val="21"/>
              </w:rPr>
              <w:t>低位塔式起重机的起重臂与高位塔式起重机起重钢丝绳之间碰撞;高位塔式起重机的起重臂下端与低位塔式起重机的起重臂上端碰撞。</w:t>
            </w:r>
          </w:p>
        </w:tc>
        <w:tc>
          <w:tcPr>
            <w:tcW w:w="1019" w:type="pct"/>
            <w:vAlign w:val="center"/>
          </w:tcPr>
          <w:p w14:paraId="0A307735">
            <w:pPr>
              <w:ind w:firstLine="0" w:firstLineChars="0"/>
              <w:jc w:val="center"/>
              <w:rPr>
                <w:sz w:val="21"/>
                <w:szCs w:val="21"/>
              </w:rPr>
            </w:pPr>
            <w:r>
              <w:rPr>
                <w:sz w:val="21"/>
                <w:szCs w:val="21"/>
              </w:rPr>
              <w:t>物体打击，起重伤害</w:t>
            </w:r>
          </w:p>
        </w:tc>
        <w:tc>
          <w:tcPr>
            <w:tcW w:w="798" w:type="pct"/>
            <w:vAlign w:val="center"/>
          </w:tcPr>
          <w:p w14:paraId="0059D578">
            <w:pPr>
              <w:ind w:firstLine="0" w:firstLineChars="0"/>
              <w:jc w:val="center"/>
              <w:rPr>
                <w:sz w:val="21"/>
                <w:szCs w:val="21"/>
              </w:rPr>
            </w:pPr>
            <w:r>
              <w:rPr>
                <w:sz w:val="21"/>
                <w:szCs w:val="21"/>
              </w:rPr>
              <w:t>一般</w:t>
            </w:r>
          </w:p>
        </w:tc>
      </w:tr>
    </w:tbl>
    <w:p w14:paraId="06689AAF">
      <w:pPr>
        <w:pStyle w:val="5"/>
        <w:numPr>
          <w:ilvl w:val="2"/>
          <w:numId w:val="15"/>
        </w:numPr>
        <w:ind w:firstLineChars="0"/>
      </w:pPr>
      <w:r>
        <w:fldChar w:fldCharType="begin"/>
      </w:r>
      <w:r>
        <w:instrText xml:space="preserve"> HYPERLINK \l "_Toc1623" </w:instrText>
      </w:r>
      <w:r>
        <w:fldChar w:fldCharType="separate"/>
      </w:r>
      <w:r>
        <w:t>风险分析结论</w:t>
      </w:r>
      <w:r>
        <w:fldChar w:fldCharType="end"/>
      </w:r>
    </w:p>
    <w:p w14:paraId="7602D4D7">
      <w:pPr>
        <w:ind w:firstLine="480"/>
      </w:pPr>
      <w:r>
        <w:t>根据对塔机安拆施工危险源辨识及风险评价一览表，共辨识出危险有害因素75项，较小风险（有53项，一般风险有19项，较大风险3项，无重大风险。潜在事故类型包括物体打击、起重伤害、机械伤害、高处坠落、火灾、坍塌等，需要制定相应措施，详见下表。</w:t>
      </w:r>
    </w:p>
    <w:p w14:paraId="65AC2103">
      <w:pPr>
        <w:pStyle w:val="273"/>
        <w:outlineLvl w:val="9"/>
      </w:pPr>
      <w:r>
        <w:t>表</w:t>
      </w:r>
      <w:r>
        <w:fldChar w:fldCharType="begin"/>
      </w:r>
      <w:r>
        <w:instrText xml:space="preserve"> STYLEREF 2 \s </w:instrText>
      </w:r>
      <w:r>
        <w:fldChar w:fldCharType="separate"/>
      </w:r>
      <w:r>
        <w:t>5.2</w:t>
      </w:r>
      <w:r>
        <w:fldChar w:fldCharType="end"/>
      </w:r>
      <w:r>
        <w:noBreakHyphen/>
      </w:r>
      <w:r>
        <w:rPr>
          <w:rFonts w:hint="eastAsia"/>
        </w:rPr>
        <w:t>2</w:t>
      </w:r>
      <w:r>
        <w:t xml:space="preserve">  一般、较大危害因素清单及控制措施表</w:t>
      </w:r>
    </w:p>
    <w:tbl>
      <w:tblPr>
        <w:tblStyle w:val="72"/>
        <w:tblW w:w="14174" w:type="dxa"/>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108" w:type="dxa"/>
          <w:left w:w="108" w:type="dxa"/>
          <w:bottom w:w="108" w:type="dxa"/>
          <w:right w:w="108" w:type="dxa"/>
        </w:tblCellMar>
      </w:tblPr>
      <w:tblGrid>
        <w:gridCol w:w="817"/>
        <w:gridCol w:w="992"/>
        <w:gridCol w:w="1100"/>
        <w:gridCol w:w="4144"/>
        <w:gridCol w:w="1205"/>
        <w:gridCol w:w="1205"/>
        <w:gridCol w:w="4711"/>
      </w:tblGrid>
      <w:tr w14:paraId="49ED250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blHeader/>
        </w:trPr>
        <w:tc>
          <w:tcPr>
            <w:tcW w:w="817" w:type="dxa"/>
            <w:noWrap/>
            <w:vAlign w:val="center"/>
          </w:tcPr>
          <w:p w14:paraId="177B6B80">
            <w:pPr>
              <w:pStyle w:val="214"/>
              <w:spacing w:line="360" w:lineRule="auto"/>
              <w:jc w:val="center"/>
              <w:rPr>
                <w:rFonts w:ascii="Times New Roman" w:eastAsia="宋体"/>
                <w:b/>
                <w:bCs/>
                <w:szCs w:val="21"/>
              </w:rPr>
            </w:pPr>
            <w:r>
              <w:rPr>
                <w:rFonts w:ascii="Times New Roman" w:eastAsia="宋体"/>
                <w:b/>
                <w:bCs/>
                <w:szCs w:val="21"/>
              </w:rPr>
              <w:t>序号</w:t>
            </w:r>
          </w:p>
        </w:tc>
        <w:tc>
          <w:tcPr>
            <w:tcW w:w="992" w:type="dxa"/>
            <w:vAlign w:val="center"/>
          </w:tcPr>
          <w:p w14:paraId="74D7C731">
            <w:pPr>
              <w:pStyle w:val="214"/>
              <w:spacing w:line="360" w:lineRule="auto"/>
              <w:jc w:val="center"/>
              <w:rPr>
                <w:rFonts w:ascii="Times New Roman" w:eastAsia="宋体"/>
                <w:b/>
                <w:bCs/>
                <w:szCs w:val="21"/>
              </w:rPr>
            </w:pPr>
            <w:r>
              <w:rPr>
                <w:rFonts w:ascii="Times New Roman" w:eastAsia="宋体"/>
                <w:b/>
                <w:bCs/>
                <w:szCs w:val="21"/>
              </w:rPr>
              <w:t>作业活动单元</w:t>
            </w:r>
          </w:p>
        </w:tc>
        <w:tc>
          <w:tcPr>
            <w:tcW w:w="1100" w:type="dxa"/>
            <w:vAlign w:val="center"/>
          </w:tcPr>
          <w:p w14:paraId="15019DC3">
            <w:pPr>
              <w:pStyle w:val="214"/>
              <w:spacing w:line="360" w:lineRule="auto"/>
              <w:jc w:val="center"/>
              <w:rPr>
                <w:rFonts w:ascii="Times New Roman" w:eastAsia="宋体"/>
                <w:b/>
                <w:bCs/>
                <w:szCs w:val="21"/>
              </w:rPr>
            </w:pPr>
            <w:r>
              <w:rPr>
                <w:rFonts w:ascii="Times New Roman" w:eastAsia="宋体"/>
                <w:b/>
                <w:bCs/>
                <w:szCs w:val="21"/>
              </w:rPr>
              <w:t>活动内容</w:t>
            </w:r>
          </w:p>
        </w:tc>
        <w:tc>
          <w:tcPr>
            <w:tcW w:w="4144" w:type="dxa"/>
            <w:vAlign w:val="center"/>
          </w:tcPr>
          <w:p w14:paraId="7A0DF829">
            <w:pPr>
              <w:pStyle w:val="214"/>
              <w:spacing w:line="360" w:lineRule="auto"/>
              <w:jc w:val="center"/>
              <w:rPr>
                <w:rFonts w:ascii="Times New Roman" w:eastAsia="宋体"/>
                <w:b/>
                <w:bCs/>
                <w:szCs w:val="21"/>
              </w:rPr>
            </w:pPr>
            <w:r>
              <w:rPr>
                <w:rFonts w:ascii="Times New Roman" w:eastAsia="宋体"/>
                <w:b/>
                <w:bCs/>
                <w:szCs w:val="21"/>
              </w:rPr>
              <w:t>危害因素</w:t>
            </w:r>
          </w:p>
        </w:tc>
        <w:tc>
          <w:tcPr>
            <w:tcW w:w="1205" w:type="dxa"/>
            <w:vAlign w:val="center"/>
          </w:tcPr>
          <w:p w14:paraId="04F63130">
            <w:pPr>
              <w:pStyle w:val="214"/>
              <w:spacing w:line="360" w:lineRule="auto"/>
              <w:jc w:val="center"/>
              <w:rPr>
                <w:rFonts w:ascii="Times New Roman" w:eastAsia="宋体"/>
                <w:b/>
                <w:bCs/>
                <w:szCs w:val="21"/>
              </w:rPr>
            </w:pPr>
            <w:r>
              <w:rPr>
                <w:rFonts w:ascii="Times New Roman" w:eastAsia="宋体"/>
                <w:b/>
                <w:bCs/>
                <w:szCs w:val="21"/>
              </w:rPr>
              <w:t>潜在事故类型</w:t>
            </w:r>
          </w:p>
        </w:tc>
        <w:tc>
          <w:tcPr>
            <w:tcW w:w="1205" w:type="dxa"/>
            <w:vAlign w:val="center"/>
          </w:tcPr>
          <w:p w14:paraId="73C9AE50">
            <w:pPr>
              <w:pStyle w:val="214"/>
              <w:spacing w:line="360" w:lineRule="auto"/>
              <w:jc w:val="center"/>
              <w:rPr>
                <w:rFonts w:ascii="Times New Roman" w:eastAsia="宋体"/>
                <w:b/>
                <w:bCs/>
                <w:szCs w:val="21"/>
              </w:rPr>
            </w:pPr>
            <w:r>
              <w:rPr>
                <w:rFonts w:ascii="Times New Roman" w:eastAsia="宋体"/>
                <w:b/>
                <w:bCs/>
                <w:szCs w:val="21"/>
              </w:rPr>
              <w:t>危害级别</w:t>
            </w:r>
          </w:p>
        </w:tc>
        <w:tc>
          <w:tcPr>
            <w:tcW w:w="4711" w:type="dxa"/>
            <w:vAlign w:val="center"/>
          </w:tcPr>
          <w:p w14:paraId="1B3135E4">
            <w:pPr>
              <w:pStyle w:val="214"/>
              <w:spacing w:line="360" w:lineRule="auto"/>
              <w:jc w:val="center"/>
              <w:rPr>
                <w:rFonts w:ascii="Times New Roman" w:eastAsia="宋体"/>
                <w:b/>
                <w:bCs/>
                <w:szCs w:val="21"/>
              </w:rPr>
            </w:pPr>
            <w:r>
              <w:rPr>
                <w:rFonts w:ascii="Times New Roman" w:eastAsia="宋体"/>
                <w:b/>
                <w:bCs/>
                <w:szCs w:val="21"/>
              </w:rPr>
              <w:t>控制措施</w:t>
            </w:r>
          </w:p>
        </w:tc>
      </w:tr>
      <w:tr w14:paraId="1193CD5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29B13B2E">
            <w:pPr>
              <w:ind w:left="440" w:hanging="440" w:firstLineChars="0"/>
              <w:jc w:val="center"/>
              <w:rPr>
                <w:sz w:val="21"/>
                <w:szCs w:val="21"/>
              </w:rPr>
            </w:pPr>
            <w:r>
              <w:rPr>
                <w:sz w:val="21"/>
                <w:szCs w:val="21"/>
              </w:rPr>
              <w:t>1</w:t>
            </w:r>
          </w:p>
        </w:tc>
        <w:tc>
          <w:tcPr>
            <w:tcW w:w="992" w:type="dxa"/>
            <w:vMerge w:val="restart"/>
            <w:noWrap/>
            <w:vAlign w:val="center"/>
          </w:tcPr>
          <w:p w14:paraId="0F3826CF">
            <w:pPr>
              <w:ind w:firstLine="0" w:firstLineChars="0"/>
              <w:jc w:val="center"/>
              <w:rPr>
                <w:sz w:val="21"/>
                <w:szCs w:val="21"/>
              </w:rPr>
            </w:pPr>
            <w:r>
              <w:rPr>
                <w:sz w:val="21"/>
                <w:szCs w:val="21"/>
              </w:rPr>
              <w:t>起重作业</w:t>
            </w:r>
          </w:p>
        </w:tc>
        <w:tc>
          <w:tcPr>
            <w:tcW w:w="1100" w:type="dxa"/>
            <w:vMerge w:val="restart"/>
            <w:noWrap/>
            <w:vAlign w:val="center"/>
          </w:tcPr>
          <w:p w14:paraId="78359788">
            <w:pPr>
              <w:ind w:firstLine="0" w:firstLineChars="0"/>
              <w:jc w:val="center"/>
              <w:rPr>
                <w:sz w:val="21"/>
                <w:szCs w:val="21"/>
              </w:rPr>
            </w:pPr>
            <w:r>
              <w:rPr>
                <w:sz w:val="21"/>
                <w:szCs w:val="21"/>
              </w:rPr>
              <w:t>起重作业</w:t>
            </w:r>
          </w:p>
        </w:tc>
        <w:tc>
          <w:tcPr>
            <w:tcW w:w="4144" w:type="dxa"/>
            <w:vAlign w:val="center"/>
          </w:tcPr>
          <w:p w14:paraId="3B032F6C">
            <w:pPr>
              <w:ind w:firstLine="0" w:firstLineChars="0"/>
              <w:rPr>
                <w:sz w:val="21"/>
                <w:szCs w:val="21"/>
              </w:rPr>
            </w:pPr>
            <w:r>
              <w:rPr>
                <w:sz w:val="21"/>
                <w:szCs w:val="21"/>
              </w:rPr>
              <w:t>作业前，未检查起重吊装所使用的起重机滑轮、吊索、卡环和地锚等。</w:t>
            </w:r>
          </w:p>
        </w:tc>
        <w:tc>
          <w:tcPr>
            <w:tcW w:w="1205" w:type="dxa"/>
            <w:vAlign w:val="center"/>
          </w:tcPr>
          <w:p w14:paraId="043F152F">
            <w:pPr>
              <w:ind w:firstLine="0" w:firstLineChars="0"/>
              <w:jc w:val="center"/>
              <w:rPr>
                <w:sz w:val="21"/>
                <w:szCs w:val="21"/>
              </w:rPr>
            </w:pPr>
            <w:r>
              <w:rPr>
                <w:sz w:val="21"/>
                <w:szCs w:val="21"/>
              </w:rPr>
              <w:t>起重伤害</w:t>
            </w:r>
          </w:p>
        </w:tc>
        <w:tc>
          <w:tcPr>
            <w:tcW w:w="1205" w:type="dxa"/>
            <w:vAlign w:val="center"/>
          </w:tcPr>
          <w:p w14:paraId="031C627A">
            <w:pPr>
              <w:ind w:firstLine="0" w:firstLineChars="0"/>
              <w:jc w:val="center"/>
              <w:rPr>
                <w:sz w:val="21"/>
                <w:szCs w:val="21"/>
              </w:rPr>
            </w:pPr>
            <w:r>
              <w:rPr>
                <w:sz w:val="21"/>
                <w:szCs w:val="21"/>
              </w:rPr>
              <w:t>一般</w:t>
            </w:r>
          </w:p>
        </w:tc>
        <w:tc>
          <w:tcPr>
            <w:tcW w:w="4711" w:type="dxa"/>
            <w:noWrap/>
            <w:vAlign w:val="center"/>
          </w:tcPr>
          <w:p w14:paraId="72FA90D9">
            <w:pPr>
              <w:ind w:firstLine="0" w:firstLineChars="0"/>
              <w:rPr>
                <w:sz w:val="21"/>
                <w:szCs w:val="21"/>
              </w:rPr>
            </w:pPr>
            <w:r>
              <w:rPr>
                <w:sz w:val="21"/>
                <w:szCs w:val="21"/>
              </w:rPr>
              <w:t>作业前，按要求检查起重吊装所使用的起重机滑轮、吊索、卡环和地锚等。</w:t>
            </w:r>
          </w:p>
        </w:tc>
      </w:tr>
      <w:tr w14:paraId="712C741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6E389056">
            <w:pPr>
              <w:ind w:left="440" w:hanging="440" w:firstLineChars="0"/>
              <w:jc w:val="center"/>
              <w:rPr>
                <w:sz w:val="21"/>
                <w:szCs w:val="21"/>
              </w:rPr>
            </w:pPr>
            <w:r>
              <w:rPr>
                <w:sz w:val="21"/>
                <w:szCs w:val="21"/>
              </w:rPr>
              <w:t>2</w:t>
            </w:r>
          </w:p>
        </w:tc>
        <w:tc>
          <w:tcPr>
            <w:tcW w:w="992" w:type="dxa"/>
            <w:vMerge w:val="continue"/>
            <w:noWrap/>
            <w:vAlign w:val="center"/>
          </w:tcPr>
          <w:p w14:paraId="0B063360">
            <w:pPr>
              <w:ind w:firstLine="0" w:firstLineChars="0"/>
              <w:jc w:val="center"/>
              <w:rPr>
                <w:sz w:val="21"/>
                <w:szCs w:val="21"/>
              </w:rPr>
            </w:pPr>
          </w:p>
        </w:tc>
        <w:tc>
          <w:tcPr>
            <w:tcW w:w="1100" w:type="dxa"/>
            <w:vMerge w:val="continue"/>
            <w:noWrap/>
            <w:vAlign w:val="center"/>
          </w:tcPr>
          <w:p w14:paraId="07ED8E5E">
            <w:pPr>
              <w:ind w:firstLine="0" w:firstLineChars="0"/>
              <w:jc w:val="center"/>
              <w:rPr>
                <w:sz w:val="21"/>
                <w:szCs w:val="21"/>
              </w:rPr>
            </w:pPr>
          </w:p>
        </w:tc>
        <w:tc>
          <w:tcPr>
            <w:tcW w:w="4144" w:type="dxa"/>
            <w:vAlign w:val="center"/>
          </w:tcPr>
          <w:p w14:paraId="3F7B713C">
            <w:pPr>
              <w:ind w:firstLine="0" w:firstLineChars="0"/>
              <w:rPr>
                <w:sz w:val="21"/>
                <w:szCs w:val="21"/>
              </w:rPr>
            </w:pPr>
            <w:r>
              <w:rPr>
                <w:sz w:val="21"/>
                <w:szCs w:val="21"/>
              </w:rPr>
              <w:t>吊装业作区四周未设置明显标志或警戒区；夜间施工没有足够照明。</w:t>
            </w:r>
          </w:p>
        </w:tc>
        <w:tc>
          <w:tcPr>
            <w:tcW w:w="1205" w:type="dxa"/>
            <w:vAlign w:val="center"/>
          </w:tcPr>
          <w:p w14:paraId="7DB3D067">
            <w:pPr>
              <w:ind w:firstLine="0" w:firstLineChars="0"/>
              <w:jc w:val="center"/>
              <w:rPr>
                <w:sz w:val="21"/>
                <w:szCs w:val="21"/>
              </w:rPr>
            </w:pPr>
            <w:r>
              <w:rPr>
                <w:sz w:val="21"/>
                <w:szCs w:val="21"/>
              </w:rPr>
              <w:t>起重伤害</w:t>
            </w:r>
          </w:p>
        </w:tc>
        <w:tc>
          <w:tcPr>
            <w:tcW w:w="1205" w:type="dxa"/>
            <w:vAlign w:val="center"/>
          </w:tcPr>
          <w:p w14:paraId="764EF5CD">
            <w:pPr>
              <w:ind w:firstLine="0" w:firstLineChars="0"/>
              <w:jc w:val="center"/>
              <w:rPr>
                <w:sz w:val="21"/>
                <w:szCs w:val="21"/>
              </w:rPr>
            </w:pPr>
            <w:r>
              <w:rPr>
                <w:sz w:val="21"/>
                <w:szCs w:val="21"/>
              </w:rPr>
              <w:t>一般</w:t>
            </w:r>
          </w:p>
        </w:tc>
        <w:tc>
          <w:tcPr>
            <w:tcW w:w="4711" w:type="dxa"/>
            <w:noWrap/>
            <w:vAlign w:val="center"/>
          </w:tcPr>
          <w:p w14:paraId="4E38B960">
            <w:pPr>
              <w:ind w:firstLine="0" w:firstLineChars="0"/>
              <w:rPr>
                <w:sz w:val="21"/>
                <w:szCs w:val="21"/>
              </w:rPr>
            </w:pPr>
            <w:r>
              <w:rPr>
                <w:sz w:val="21"/>
                <w:szCs w:val="21"/>
              </w:rPr>
              <w:t>吊装业作区四周按要求设置明显标志或警戒区；夜间施工应设置足够的照明。</w:t>
            </w:r>
          </w:p>
        </w:tc>
      </w:tr>
      <w:tr w14:paraId="51A23A8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516F4703">
            <w:pPr>
              <w:ind w:left="440" w:hanging="440" w:firstLineChars="0"/>
              <w:jc w:val="center"/>
              <w:rPr>
                <w:sz w:val="21"/>
                <w:szCs w:val="21"/>
              </w:rPr>
            </w:pPr>
            <w:r>
              <w:rPr>
                <w:sz w:val="21"/>
                <w:szCs w:val="21"/>
              </w:rPr>
              <w:t>3</w:t>
            </w:r>
          </w:p>
        </w:tc>
        <w:tc>
          <w:tcPr>
            <w:tcW w:w="992" w:type="dxa"/>
            <w:vMerge w:val="continue"/>
            <w:noWrap/>
            <w:vAlign w:val="center"/>
          </w:tcPr>
          <w:p w14:paraId="35042D36">
            <w:pPr>
              <w:ind w:firstLine="0" w:firstLineChars="0"/>
              <w:jc w:val="center"/>
              <w:rPr>
                <w:sz w:val="21"/>
                <w:szCs w:val="21"/>
              </w:rPr>
            </w:pPr>
          </w:p>
        </w:tc>
        <w:tc>
          <w:tcPr>
            <w:tcW w:w="1100" w:type="dxa"/>
            <w:vMerge w:val="continue"/>
            <w:noWrap/>
            <w:vAlign w:val="center"/>
          </w:tcPr>
          <w:p w14:paraId="7C473267">
            <w:pPr>
              <w:ind w:firstLine="0" w:firstLineChars="0"/>
              <w:jc w:val="center"/>
              <w:rPr>
                <w:sz w:val="21"/>
                <w:szCs w:val="21"/>
              </w:rPr>
            </w:pPr>
          </w:p>
        </w:tc>
        <w:tc>
          <w:tcPr>
            <w:tcW w:w="4144" w:type="dxa"/>
            <w:vAlign w:val="center"/>
          </w:tcPr>
          <w:p w14:paraId="526585B0">
            <w:pPr>
              <w:ind w:firstLine="0" w:firstLineChars="0"/>
              <w:rPr>
                <w:sz w:val="21"/>
                <w:szCs w:val="21"/>
              </w:rPr>
            </w:pPr>
            <w:r>
              <w:rPr>
                <w:sz w:val="21"/>
                <w:szCs w:val="21"/>
              </w:rPr>
              <w:t>吊物下方站人。</w:t>
            </w:r>
          </w:p>
        </w:tc>
        <w:tc>
          <w:tcPr>
            <w:tcW w:w="1205" w:type="dxa"/>
            <w:vAlign w:val="center"/>
          </w:tcPr>
          <w:p w14:paraId="1BC69CE9">
            <w:pPr>
              <w:ind w:firstLine="0" w:firstLineChars="0"/>
              <w:jc w:val="center"/>
              <w:rPr>
                <w:sz w:val="21"/>
                <w:szCs w:val="21"/>
              </w:rPr>
            </w:pPr>
            <w:r>
              <w:rPr>
                <w:sz w:val="21"/>
                <w:szCs w:val="21"/>
              </w:rPr>
              <w:t>起重伤害</w:t>
            </w:r>
          </w:p>
        </w:tc>
        <w:tc>
          <w:tcPr>
            <w:tcW w:w="1205" w:type="dxa"/>
            <w:vAlign w:val="center"/>
          </w:tcPr>
          <w:p w14:paraId="2D7E66AB">
            <w:pPr>
              <w:ind w:firstLine="0" w:firstLineChars="0"/>
              <w:jc w:val="center"/>
              <w:rPr>
                <w:sz w:val="21"/>
                <w:szCs w:val="21"/>
              </w:rPr>
            </w:pPr>
            <w:r>
              <w:rPr>
                <w:sz w:val="21"/>
                <w:szCs w:val="21"/>
              </w:rPr>
              <w:t>一般</w:t>
            </w:r>
          </w:p>
        </w:tc>
        <w:tc>
          <w:tcPr>
            <w:tcW w:w="4711" w:type="dxa"/>
            <w:noWrap/>
            <w:vAlign w:val="center"/>
          </w:tcPr>
          <w:p w14:paraId="653587A9">
            <w:pPr>
              <w:ind w:firstLine="0" w:firstLineChars="0"/>
              <w:rPr>
                <w:sz w:val="21"/>
                <w:szCs w:val="21"/>
              </w:rPr>
            </w:pPr>
            <w:r>
              <w:rPr>
                <w:sz w:val="21"/>
                <w:szCs w:val="21"/>
              </w:rPr>
              <w:t>吊物下方禁止站人。</w:t>
            </w:r>
          </w:p>
        </w:tc>
      </w:tr>
      <w:tr w14:paraId="689E95E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57AD4375">
            <w:pPr>
              <w:ind w:left="440" w:hanging="440" w:firstLineChars="0"/>
              <w:jc w:val="center"/>
              <w:rPr>
                <w:sz w:val="21"/>
                <w:szCs w:val="21"/>
              </w:rPr>
            </w:pPr>
            <w:r>
              <w:rPr>
                <w:sz w:val="21"/>
                <w:szCs w:val="21"/>
              </w:rPr>
              <w:t>4</w:t>
            </w:r>
          </w:p>
        </w:tc>
        <w:tc>
          <w:tcPr>
            <w:tcW w:w="992" w:type="dxa"/>
            <w:vMerge w:val="continue"/>
            <w:noWrap/>
            <w:vAlign w:val="center"/>
          </w:tcPr>
          <w:p w14:paraId="2D01D298">
            <w:pPr>
              <w:ind w:firstLine="0" w:firstLineChars="0"/>
              <w:jc w:val="center"/>
              <w:rPr>
                <w:sz w:val="21"/>
                <w:szCs w:val="21"/>
              </w:rPr>
            </w:pPr>
          </w:p>
        </w:tc>
        <w:tc>
          <w:tcPr>
            <w:tcW w:w="1100" w:type="dxa"/>
            <w:vMerge w:val="continue"/>
            <w:noWrap/>
            <w:vAlign w:val="center"/>
          </w:tcPr>
          <w:p w14:paraId="39F8EB0F">
            <w:pPr>
              <w:ind w:firstLine="0" w:firstLineChars="0"/>
              <w:jc w:val="center"/>
              <w:rPr>
                <w:sz w:val="21"/>
                <w:szCs w:val="21"/>
              </w:rPr>
            </w:pPr>
          </w:p>
        </w:tc>
        <w:tc>
          <w:tcPr>
            <w:tcW w:w="4144" w:type="dxa"/>
            <w:vAlign w:val="center"/>
          </w:tcPr>
          <w:p w14:paraId="1D5E7020">
            <w:pPr>
              <w:ind w:firstLine="0" w:firstLineChars="0"/>
              <w:rPr>
                <w:sz w:val="21"/>
                <w:szCs w:val="21"/>
              </w:rPr>
            </w:pPr>
            <w:r>
              <w:rPr>
                <w:sz w:val="21"/>
                <w:szCs w:val="21"/>
              </w:rPr>
              <w:t>人员与吊物未保持一定的安全距离。</w:t>
            </w:r>
          </w:p>
        </w:tc>
        <w:tc>
          <w:tcPr>
            <w:tcW w:w="1205" w:type="dxa"/>
            <w:vAlign w:val="center"/>
          </w:tcPr>
          <w:p w14:paraId="4B002EA7">
            <w:pPr>
              <w:ind w:firstLine="0" w:firstLineChars="0"/>
              <w:jc w:val="center"/>
              <w:rPr>
                <w:sz w:val="21"/>
                <w:szCs w:val="21"/>
              </w:rPr>
            </w:pPr>
            <w:r>
              <w:rPr>
                <w:sz w:val="21"/>
                <w:szCs w:val="21"/>
              </w:rPr>
              <w:t>起重伤害</w:t>
            </w:r>
          </w:p>
        </w:tc>
        <w:tc>
          <w:tcPr>
            <w:tcW w:w="1205" w:type="dxa"/>
            <w:vAlign w:val="center"/>
          </w:tcPr>
          <w:p w14:paraId="610A8AE4">
            <w:pPr>
              <w:ind w:firstLine="0" w:firstLineChars="0"/>
              <w:jc w:val="center"/>
              <w:rPr>
                <w:sz w:val="21"/>
                <w:szCs w:val="21"/>
              </w:rPr>
            </w:pPr>
            <w:r>
              <w:rPr>
                <w:sz w:val="21"/>
                <w:szCs w:val="21"/>
              </w:rPr>
              <w:t>一般</w:t>
            </w:r>
          </w:p>
        </w:tc>
        <w:tc>
          <w:tcPr>
            <w:tcW w:w="4711" w:type="dxa"/>
            <w:noWrap/>
            <w:vAlign w:val="center"/>
          </w:tcPr>
          <w:p w14:paraId="6C7F3EF1">
            <w:pPr>
              <w:ind w:firstLine="0" w:firstLineChars="0"/>
              <w:rPr>
                <w:sz w:val="21"/>
                <w:szCs w:val="21"/>
              </w:rPr>
            </w:pPr>
            <w:r>
              <w:rPr>
                <w:sz w:val="21"/>
                <w:szCs w:val="21"/>
              </w:rPr>
              <w:t>人员与吊物应保持一定的安全距离。</w:t>
            </w:r>
          </w:p>
        </w:tc>
      </w:tr>
      <w:tr w14:paraId="5C10E20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26E92CDD">
            <w:pPr>
              <w:ind w:left="440" w:hanging="440" w:firstLineChars="0"/>
              <w:jc w:val="center"/>
              <w:rPr>
                <w:sz w:val="21"/>
                <w:szCs w:val="21"/>
              </w:rPr>
            </w:pPr>
            <w:r>
              <w:rPr>
                <w:sz w:val="21"/>
                <w:szCs w:val="21"/>
              </w:rPr>
              <w:t>5</w:t>
            </w:r>
          </w:p>
        </w:tc>
        <w:tc>
          <w:tcPr>
            <w:tcW w:w="992" w:type="dxa"/>
            <w:vMerge w:val="continue"/>
            <w:noWrap/>
            <w:vAlign w:val="center"/>
          </w:tcPr>
          <w:p w14:paraId="5A6AD660">
            <w:pPr>
              <w:ind w:firstLine="0" w:firstLineChars="0"/>
              <w:jc w:val="center"/>
              <w:rPr>
                <w:sz w:val="21"/>
                <w:szCs w:val="21"/>
              </w:rPr>
            </w:pPr>
          </w:p>
        </w:tc>
        <w:tc>
          <w:tcPr>
            <w:tcW w:w="1100" w:type="dxa"/>
            <w:vMerge w:val="continue"/>
            <w:noWrap/>
            <w:vAlign w:val="center"/>
          </w:tcPr>
          <w:p w14:paraId="4FAF14A3">
            <w:pPr>
              <w:ind w:firstLine="0" w:firstLineChars="0"/>
              <w:jc w:val="center"/>
              <w:rPr>
                <w:sz w:val="21"/>
                <w:szCs w:val="21"/>
              </w:rPr>
            </w:pPr>
          </w:p>
        </w:tc>
        <w:tc>
          <w:tcPr>
            <w:tcW w:w="4144" w:type="dxa"/>
            <w:vAlign w:val="center"/>
          </w:tcPr>
          <w:p w14:paraId="0AB7A369">
            <w:pPr>
              <w:ind w:firstLine="0" w:firstLineChars="0"/>
              <w:rPr>
                <w:sz w:val="21"/>
                <w:szCs w:val="21"/>
              </w:rPr>
            </w:pPr>
            <w:r>
              <w:rPr>
                <w:sz w:val="21"/>
                <w:szCs w:val="21"/>
              </w:rPr>
              <w:t>构件吊装和翻身扶直时的吊点不符合设计规定，构件起吊不平稳。</w:t>
            </w:r>
          </w:p>
        </w:tc>
        <w:tc>
          <w:tcPr>
            <w:tcW w:w="1205" w:type="dxa"/>
            <w:vAlign w:val="center"/>
          </w:tcPr>
          <w:p w14:paraId="42049FBA">
            <w:pPr>
              <w:ind w:firstLine="0" w:firstLineChars="0"/>
              <w:jc w:val="center"/>
              <w:rPr>
                <w:sz w:val="21"/>
                <w:szCs w:val="21"/>
              </w:rPr>
            </w:pPr>
            <w:r>
              <w:rPr>
                <w:sz w:val="21"/>
                <w:szCs w:val="21"/>
              </w:rPr>
              <w:t>起重伤害</w:t>
            </w:r>
          </w:p>
        </w:tc>
        <w:tc>
          <w:tcPr>
            <w:tcW w:w="1205" w:type="dxa"/>
            <w:vAlign w:val="center"/>
          </w:tcPr>
          <w:p w14:paraId="46707F55">
            <w:pPr>
              <w:ind w:firstLine="0" w:firstLineChars="0"/>
              <w:jc w:val="center"/>
              <w:rPr>
                <w:sz w:val="21"/>
                <w:szCs w:val="21"/>
              </w:rPr>
            </w:pPr>
            <w:r>
              <w:rPr>
                <w:sz w:val="21"/>
                <w:szCs w:val="21"/>
              </w:rPr>
              <w:t>一般</w:t>
            </w:r>
          </w:p>
        </w:tc>
        <w:tc>
          <w:tcPr>
            <w:tcW w:w="4711" w:type="dxa"/>
            <w:noWrap/>
            <w:vAlign w:val="center"/>
          </w:tcPr>
          <w:p w14:paraId="64D1B4C5">
            <w:pPr>
              <w:ind w:firstLine="0" w:firstLineChars="0"/>
              <w:rPr>
                <w:sz w:val="21"/>
                <w:szCs w:val="21"/>
              </w:rPr>
            </w:pPr>
            <w:r>
              <w:rPr>
                <w:sz w:val="21"/>
                <w:szCs w:val="21"/>
              </w:rPr>
              <w:t>构件吊装和翻身扶直时的吊点应符合设计规定，构件起吊必须保持平稳。</w:t>
            </w:r>
          </w:p>
        </w:tc>
      </w:tr>
      <w:tr w14:paraId="67FC7F4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0EBCE990">
            <w:pPr>
              <w:ind w:left="440" w:hanging="440" w:firstLineChars="0"/>
              <w:jc w:val="center"/>
              <w:rPr>
                <w:sz w:val="21"/>
                <w:szCs w:val="21"/>
              </w:rPr>
            </w:pPr>
            <w:r>
              <w:rPr>
                <w:sz w:val="21"/>
                <w:szCs w:val="21"/>
              </w:rPr>
              <w:t>6</w:t>
            </w:r>
          </w:p>
        </w:tc>
        <w:tc>
          <w:tcPr>
            <w:tcW w:w="992" w:type="dxa"/>
            <w:vMerge w:val="continue"/>
            <w:noWrap/>
            <w:vAlign w:val="center"/>
          </w:tcPr>
          <w:p w14:paraId="0058EED1">
            <w:pPr>
              <w:ind w:firstLine="0" w:firstLineChars="0"/>
              <w:jc w:val="center"/>
              <w:rPr>
                <w:sz w:val="21"/>
                <w:szCs w:val="21"/>
              </w:rPr>
            </w:pPr>
          </w:p>
        </w:tc>
        <w:tc>
          <w:tcPr>
            <w:tcW w:w="1100" w:type="dxa"/>
            <w:vMerge w:val="continue"/>
            <w:noWrap/>
            <w:vAlign w:val="center"/>
          </w:tcPr>
          <w:p w14:paraId="6ECE6F8F">
            <w:pPr>
              <w:ind w:firstLine="0" w:firstLineChars="0"/>
              <w:jc w:val="center"/>
              <w:rPr>
                <w:sz w:val="21"/>
                <w:szCs w:val="21"/>
              </w:rPr>
            </w:pPr>
          </w:p>
        </w:tc>
        <w:tc>
          <w:tcPr>
            <w:tcW w:w="4144" w:type="dxa"/>
            <w:vAlign w:val="center"/>
          </w:tcPr>
          <w:p w14:paraId="009AC487">
            <w:pPr>
              <w:ind w:firstLine="0" w:firstLineChars="0"/>
              <w:rPr>
                <w:sz w:val="21"/>
                <w:szCs w:val="21"/>
              </w:rPr>
            </w:pPr>
            <w:r>
              <w:rPr>
                <w:sz w:val="21"/>
                <w:szCs w:val="21"/>
              </w:rPr>
              <w:t>吊装大、重构件和采用新的吊装工艺时，未进行试吊。</w:t>
            </w:r>
          </w:p>
        </w:tc>
        <w:tc>
          <w:tcPr>
            <w:tcW w:w="1205" w:type="dxa"/>
            <w:vAlign w:val="center"/>
          </w:tcPr>
          <w:p w14:paraId="4C722F68">
            <w:pPr>
              <w:ind w:firstLine="0" w:firstLineChars="0"/>
              <w:jc w:val="center"/>
              <w:rPr>
                <w:sz w:val="21"/>
                <w:szCs w:val="21"/>
              </w:rPr>
            </w:pPr>
            <w:r>
              <w:rPr>
                <w:sz w:val="21"/>
                <w:szCs w:val="21"/>
              </w:rPr>
              <w:t>起重伤害</w:t>
            </w:r>
          </w:p>
        </w:tc>
        <w:tc>
          <w:tcPr>
            <w:tcW w:w="1205" w:type="dxa"/>
            <w:vAlign w:val="center"/>
          </w:tcPr>
          <w:p w14:paraId="539183BF">
            <w:pPr>
              <w:ind w:firstLine="0" w:firstLineChars="0"/>
              <w:jc w:val="center"/>
              <w:rPr>
                <w:sz w:val="21"/>
                <w:szCs w:val="21"/>
              </w:rPr>
            </w:pPr>
            <w:r>
              <w:rPr>
                <w:sz w:val="21"/>
                <w:szCs w:val="21"/>
              </w:rPr>
              <w:t>一般</w:t>
            </w:r>
          </w:p>
        </w:tc>
        <w:tc>
          <w:tcPr>
            <w:tcW w:w="4711" w:type="dxa"/>
            <w:noWrap/>
            <w:vAlign w:val="center"/>
          </w:tcPr>
          <w:p w14:paraId="107808F6">
            <w:pPr>
              <w:ind w:firstLine="0" w:firstLineChars="0"/>
              <w:rPr>
                <w:sz w:val="21"/>
                <w:szCs w:val="21"/>
              </w:rPr>
            </w:pPr>
            <w:r>
              <w:rPr>
                <w:sz w:val="21"/>
                <w:szCs w:val="21"/>
              </w:rPr>
              <w:t>吊装大、重构件和采用新的吊装工艺时，按要求进行试吊。</w:t>
            </w:r>
          </w:p>
        </w:tc>
      </w:tr>
      <w:tr w14:paraId="3762871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5CABFD04">
            <w:pPr>
              <w:ind w:left="440" w:hanging="440" w:firstLineChars="0"/>
              <w:jc w:val="center"/>
              <w:rPr>
                <w:sz w:val="21"/>
                <w:szCs w:val="21"/>
              </w:rPr>
            </w:pPr>
            <w:r>
              <w:rPr>
                <w:sz w:val="21"/>
                <w:szCs w:val="21"/>
              </w:rPr>
              <w:t>7</w:t>
            </w:r>
          </w:p>
        </w:tc>
        <w:tc>
          <w:tcPr>
            <w:tcW w:w="992" w:type="dxa"/>
            <w:vMerge w:val="continue"/>
            <w:noWrap/>
            <w:vAlign w:val="center"/>
          </w:tcPr>
          <w:p w14:paraId="4D167910">
            <w:pPr>
              <w:ind w:firstLine="0" w:firstLineChars="0"/>
              <w:jc w:val="center"/>
              <w:rPr>
                <w:sz w:val="21"/>
                <w:szCs w:val="21"/>
              </w:rPr>
            </w:pPr>
          </w:p>
        </w:tc>
        <w:tc>
          <w:tcPr>
            <w:tcW w:w="1100" w:type="dxa"/>
            <w:vMerge w:val="continue"/>
            <w:noWrap/>
            <w:vAlign w:val="center"/>
          </w:tcPr>
          <w:p w14:paraId="722F4941">
            <w:pPr>
              <w:ind w:firstLine="0" w:firstLineChars="0"/>
              <w:jc w:val="center"/>
              <w:rPr>
                <w:sz w:val="21"/>
                <w:szCs w:val="21"/>
              </w:rPr>
            </w:pPr>
          </w:p>
        </w:tc>
        <w:tc>
          <w:tcPr>
            <w:tcW w:w="4144" w:type="dxa"/>
            <w:vAlign w:val="center"/>
          </w:tcPr>
          <w:p w14:paraId="1B1A38C7">
            <w:pPr>
              <w:ind w:firstLine="0" w:firstLineChars="0"/>
              <w:rPr>
                <w:sz w:val="21"/>
                <w:szCs w:val="21"/>
              </w:rPr>
            </w:pPr>
            <w:r>
              <w:rPr>
                <w:sz w:val="21"/>
                <w:szCs w:val="21"/>
              </w:rPr>
              <w:t>采用了斜拉、斜吊，或者起吊埋于地下或粘结在地面上的构件。</w:t>
            </w:r>
          </w:p>
        </w:tc>
        <w:tc>
          <w:tcPr>
            <w:tcW w:w="1205" w:type="dxa"/>
            <w:vAlign w:val="center"/>
          </w:tcPr>
          <w:p w14:paraId="5800EF00">
            <w:pPr>
              <w:ind w:firstLine="0" w:firstLineChars="0"/>
              <w:jc w:val="center"/>
              <w:rPr>
                <w:sz w:val="21"/>
                <w:szCs w:val="21"/>
              </w:rPr>
            </w:pPr>
            <w:r>
              <w:rPr>
                <w:sz w:val="21"/>
                <w:szCs w:val="21"/>
              </w:rPr>
              <w:t>起重伤害</w:t>
            </w:r>
          </w:p>
        </w:tc>
        <w:tc>
          <w:tcPr>
            <w:tcW w:w="1205" w:type="dxa"/>
            <w:vAlign w:val="center"/>
          </w:tcPr>
          <w:p w14:paraId="36DDC27F">
            <w:pPr>
              <w:ind w:firstLine="0" w:firstLineChars="0"/>
              <w:jc w:val="center"/>
              <w:rPr>
                <w:sz w:val="21"/>
                <w:szCs w:val="21"/>
              </w:rPr>
            </w:pPr>
            <w:r>
              <w:rPr>
                <w:sz w:val="21"/>
                <w:szCs w:val="21"/>
              </w:rPr>
              <w:t>一般</w:t>
            </w:r>
          </w:p>
        </w:tc>
        <w:tc>
          <w:tcPr>
            <w:tcW w:w="4711" w:type="dxa"/>
            <w:noWrap/>
            <w:vAlign w:val="center"/>
          </w:tcPr>
          <w:p w14:paraId="747B4066">
            <w:pPr>
              <w:ind w:firstLine="0" w:firstLineChars="0"/>
              <w:rPr>
                <w:sz w:val="21"/>
                <w:szCs w:val="21"/>
              </w:rPr>
            </w:pPr>
            <w:r>
              <w:rPr>
                <w:sz w:val="21"/>
                <w:szCs w:val="21"/>
              </w:rPr>
              <w:t>严禁采用斜拉、斜吊，或者起吊埋于地下或粘结在地面上的构件。</w:t>
            </w:r>
          </w:p>
        </w:tc>
      </w:tr>
      <w:tr w14:paraId="705E18A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59E51E8C">
            <w:pPr>
              <w:ind w:left="440" w:hanging="440" w:firstLineChars="0"/>
              <w:jc w:val="center"/>
              <w:rPr>
                <w:sz w:val="21"/>
                <w:szCs w:val="21"/>
              </w:rPr>
            </w:pPr>
            <w:r>
              <w:rPr>
                <w:sz w:val="21"/>
                <w:szCs w:val="21"/>
              </w:rPr>
              <w:t>8</w:t>
            </w:r>
          </w:p>
        </w:tc>
        <w:tc>
          <w:tcPr>
            <w:tcW w:w="992" w:type="dxa"/>
            <w:vMerge w:val="continue"/>
            <w:noWrap/>
            <w:vAlign w:val="center"/>
          </w:tcPr>
          <w:p w14:paraId="45D1CC9B">
            <w:pPr>
              <w:ind w:firstLine="0" w:firstLineChars="0"/>
              <w:jc w:val="center"/>
              <w:rPr>
                <w:sz w:val="21"/>
                <w:szCs w:val="21"/>
              </w:rPr>
            </w:pPr>
          </w:p>
        </w:tc>
        <w:tc>
          <w:tcPr>
            <w:tcW w:w="1100" w:type="dxa"/>
            <w:vMerge w:val="continue"/>
            <w:noWrap/>
            <w:vAlign w:val="center"/>
          </w:tcPr>
          <w:p w14:paraId="1CA337CB">
            <w:pPr>
              <w:ind w:firstLine="0" w:firstLineChars="0"/>
              <w:jc w:val="center"/>
              <w:rPr>
                <w:sz w:val="21"/>
                <w:szCs w:val="21"/>
              </w:rPr>
            </w:pPr>
          </w:p>
        </w:tc>
        <w:tc>
          <w:tcPr>
            <w:tcW w:w="4144" w:type="dxa"/>
            <w:vAlign w:val="center"/>
          </w:tcPr>
          <w:p w14:paraId="3CA02649">
            <w:pPr>
              <w:ind w:firstLine="0" w:firstLineChars="0"/>
              <w:rPr>
                <w:sz w:val="21"/>
                <w:szCs w:val="21"/>
              </w:rPr>
            </w:pPr>
            <w:r>
              <w:rPr>
                <w:sz w:val="21"/>
                <w:szCs w:val="21"/>
              </w:rPr>
              <w:t>在吊起的构件上行走或站立，或者用起重机载运人员、在构件上堆放或悬挂零星物件。</w:t>
            </w:r>
          </w:p>
        </w:tc>
        <w:tc>
          <w:tcPr>
            <w:tcW w:w="1205" w:type="dxa"/>
            <w:vAlign w:val="center"/>
          </w:tcPr>
          <w:p w14:paraId="66E9998E">
            <w:pPr>
              <w:ind w:firstLine="0" w:firstLineChars="0"/>
              <w:jc w:val="center"/>
              <w:rPr>
                <w:sz w:val="21"/>
                <w:szCs w:val="21"/>
              </w:rPr>
            </w:pPr>
            <w:r>
              <w:rPr>
                <w:sz w:val="21"/>
                <w:szCs w:val="21"/>
              </w:rPr>
              <w:t>起重伤害</w:t>
            </w:r>
          </w:p>
        </w:tc>
        <w:tc>
          <w:tcPr>
            <w:tcW w:w="1205" w:type="dxa"/>
            <w:vAlign w:val="center"/>
          </w:tcPr>
          <w:p w14:paraId="2AB4D107">
            <w:pPr>
              <w:ind w:firstLine="0" w:firstLineChars="0"/>
              <w:jc w:val="center"/>
              <w:rPr>
                <w:sz w:val="21"/>
                <w:szCs w:val="21"/>
              </w:rPr>
            </w:pPr>
            <w:r>
              <w:rPr>
                <w:sz w:val="21"/>
                <w:szCs w:val="21"/>
              </w:rPr>
              <w:t>一般</w:t>
            </w:r>
          </w:p>
        </w:tc>
        <w:tc>
          <w:tcPr>
            <w:tcW w:w="4711" w:type="dxa"/>
            <w:noWrap/>
            <w:vAlign w:val="center"/>
          </w:tcPr>
          <w:p w14:paraId="75C3B75B">
            <w:pPr>
              <w:ind w:firstLine="0" w:firstLineChars="0"/>
              <w:rPr>
                <w:sz w:val="21"/>
                <w:szCs w:val="21"/>
              </w:rPr>
            </w:pPr>
            <w:r>
              <w:rPr>
                <w:sz w:val="21"/>
                <w:szCs w:val="21"/>
              </w:rPr>
              <w:t>禁止在吊起的构件上行走或站立，或者用起重机载运人员、在构件上堆放或悬挂零星物件。</w:t>
            </w:r>
          </w:p>
        </w:tc>
      </w:tr>
      <w:tr w14:paraId="7CECC1E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64E42BB6">
            <w:pPr>
              <w:ind w:left="440" w:hanging="440" w:firstLineChars="0"/>
              <w:jc w:val="center"/>
              <w:rPr>
                <w:sz w:val="21"/>
                <w:szCs w:val="21"/>
              </w:rPr>
            </w:pPr>
            <w:r>
              <w:rPr>
                <w:sz w:val="21"/>
                <w:szCs w:val="21"/>
              </w:rPr>
              <w:t>9</w:t>
            </w:r>
          </w:p>
        </w:tc>
        <w:tc>
          <w:tcPr>
            <w:tcW w:w="992" w:type="dxa"/>
            <w:vMerge w:val="continue"/>
            <w:noWrap/>
            <w:vAlign w:val="center"/>
          </w:tcPr>
          <w:p w14:paraId="206DC0C2">
            <w:pPr>
              <w:ind w:firstLine="0" w:firstLineChars="0"/>
              <w:jc w:val="center"/>
              <w:rPr>
                <w:sz w:val="21"/>
                <w:szCs w:val="21"/>
              </w:rPr>
            </w:pPr>
          </w:p>
        </w:tc>
        <w:tc>
          <w:tcPr>
            <w:tcW w:w="1100" w:type="dxa"/>
            <w:vMerge w:val="continue"/>
            <w:noWrap/>
            <w:vAlign w:val="center"/>
          </w:tcPr>
          <w:p w14:paraId="2D888B93">
            <w:pPr>
              <w:ind w:firstLine="0" w:firstLineChars="0"/>
              <w:jc w:val="center"/>
              <w:rPr>
                <w:sz w:val="21"/>
                <w:szCs w:val="21"/>
              </w:rPr>
            </w:pPr>
          </w:p>
        </w:tc>
        <w:tc>
          <w:tcPr>
            <w:tcW w:w="4144" w:type="dxa"/>
            <w:vAlign w:val="center"/>
          </w:tcPr>
          <w:p w14:paraId="6A5F499C">
            <w:pPr>
              <w:ind w:firstLine="0" w:firstLineChars="0"/>
              <w:rPr>
                <w:sz w:val="21"/>
                <w:szCs w:val="21"/>
              </w:rPr>
            </w:pPr>
            <w:r>
              <w:rPr>
                <w:sz w:val="21"/>
                <w:szCs w:val="21"/>
              </w:rPr>
              <w:t>在已吊起的构件下面或起重臂下旋转范围内作业或行走。</w:t>
            </w:r>
          </w:p>
        </w:tc>
        <w:tc>
          <w:tcPr>
            <w:tcW w:w="1205" w:type="dxa"/>
            <w:vAlign w:val="center"/>
          </w:tcPr>
          <w:p w14:paraId="6497E340">
            <w:pPr>
              <w:ind w:firstLine="0" w:firstLineChars="0"/>
              <w:jc w:val="center"/>
              <w:rPr>
                <w:sz w:val="21"/>
                <w:szCs w:val="21"/>
              </w:rPr>
            </w:pPr>
            <w:r>
              <w:rPr>
                <w:sz w:val="21"/>
                <w:szCs w:val="21"/>
              </w:rPr>
              <w:t>起重伤害</w:t>
            </w:r>
          </w:p>
        </w:tc>
        <w:tc>
          <w:tcPr>
            <w:tcW w:w="1205" w:type="dxa"/>
            <w:vAlign w:val="center"/>
          </w:tcPr>
          <w:p w14:paraId="31F5F893">
            <w:pPr>
              <w:ind w:firstLine="0" w:firstLineChars="0"/>
              <w:jc w:val="center"/>
              <w:rPr>
                <w:sz w:val="21"/>
                <w:szCs w:val="21"/>
              </w:rPr>
            </w:pPr>
            <w:r>
              <w:rPr>
                <w:sz w:val="21"/>
                <w:szCs w:val="21"/>
              </w:rPr>
              <w:t>一般</w:t>
            </w:r>
          </w:p>
        </w:tc>
        <w:tc>
          <w:tcPr>
            <w:tcW w:w="4711" w:type="dxa"/>
            <w:noWrap/>
            <w:vAlign w:val="center"/>
          </w:tcPr>
          <w:p w14:paraId="444DEF93">
            <w:pPr>
              <w:ind w:firstLine="0" w:firstLineChars="0"/>
              <w:rPr>
                <w:sz w:val="21"/>
                <w:szCs w:val="21"/>
              </w:rPr>
            </w:pPr>
            <w:r>
              <w:rPr>
                <w:sz w:val="21"/>
                <w:szCs w:val="21"/>
              </w:rPr>
              <w:t>禁止在已吊起构件下面或起重臂下旋转范围内作业或行走</w:t>
            </w:r>
          </w:p>
        </w:tc>
      </w:tr>
      <w:tr w14:paraId="653E59C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21D6A8A9">
            <w:pPr>
              <w:ind w:left="440" w:hanging="440" w:firstLineChars="0"/>
              <w:jc w:val="center"/>
              <w:rPr>
                <w:sz w:val="21"/>
                <w:szCs w:val="21"/>
              </w:rPr>
            </w:pPr>
            <w:r>
              <w:rPr>
                <w:sz w:val="21"/>
                <w:szCs w:val="21"/>
              </w:rPr>
              <w:t>10</w:t>
            </w:r>
          </w:p>
        </w:tc>
        <w:tc>
          <w:tcPr>
            <w:tcW w:w="992" w:type="dxa"/>
            <w:vMerge w:val="continue"/>
            <w:noWrap/>
            <w:vAlign w:val="center"/>
          </w:tcPr>
          <w:p w14:paraId="43111FA8">
            <w:pPr>
              <w:ind w:firstLine="0" w:firstLineChars="0"/>
              <w:jc w:val="center"/>
              <w:rPr>
                <w:sz w:val="21"/>
                <w:szCs w:val="21"/>
              </w:rPr>
            </w:pPr>
          </w:p>
        </w:tc>
        <w:tc>
          <w:tcPr>
            <w:tcW w:w="1100" w:type="dxa"/>
            <w:vMerge w:val="continue"/>
            <w:noWrap/>
            <w:vAlign w:val="center"/>
          </w:tcPr>
          <w:p w14:paraId="02F835B8">
            <w:pPr>
              <w:ind w:firstLine="0" w:firstLineChars="0"/>
              <w:jc w:val="center"/>
              <w:rPr>
                <w:sz w:val="21"/>
                <w:szCs w:val="21"/>
              </w:rPr>
            </w:pPr>
          </w:p>
        </w:tc>
        <w:tc>
          <w:tcPr>
            <w:tcW w:w="4144" w:type="dxa"/>
            <w:vAlign w:val="center"/>
          </w:tcPr>
          <w:p w14:paraId="0731847A">
            <w:pPr>
              <w:ind w:firstLine="0" w:firstLineChars="0"/>
              <w:rPr>
                <w:sz w:val="21"/>
                <w:szCs w:val="21"/>
              </w:rPr>
            </w:pPr>
            <w:r>
              <w:rPr>
                <w:sz w:val="21"/>
                <w:szCs w:val="21"/>
              </w:rPr>
              <w:t>起重机械司机、司索信号工、安装拆卸工无证上岗</w:t>
            </w:r>
          </w:p>
        </w:tc>
        <w:tc>
          <w:tcPr>
            <w:tcW w:w="1205" w:type="dxa"/>
            <w:vAlign w:val="center"/>
          </w:tcPr>
          <w:p w14:paraId="11B3EB61">
            <w:pPr>
              <w:ind w:firstLine="0" w:firstLineChars="0"/>
              <w:jc w:val="center"/>
              <w:rPr>
                <w:sz w:val="21"/>
                <w:szCs w:val="21"/>
              </w:rPr>
            </w:pPr>
            <w:r>
              <w:rPr>
                <w:sz w:val="21"/>
                <w:szCs w:val="21"/>
              </w:rPr>
              <w:t>起重伤害</w:t>
            </w:r>
          </w:p>
        </w:tc>
        <w:tc>
          <w:tcPr>
            <w:tcW w:w="1205" w:type="dxa"/>
            <w:vAlign w:val="center"/>
          </w:tcPr>
          <w:p w14:paraId="3E59B568">
            <w:pPr>
              <w:ind w:firstLine="0" w:firstLineChars="0"/>
              <w:jc w:val="center"/>
              <w:rPr>
                <w:sz w:val="21"/>
                <w:szCs w:val="21"/>
              </w:rPr>
            </w:pPr>
            <w:r>
              <w:rPr>
                <w:sz w:val="21"/>
                <w:szCs w:val="21"/>
              </w:rPr>
              <w:t>一般</w:t>
            </w:r>
          </w:p>
        </w:tc>
        <w:tc>
          <w:tcPr>
            <w:tcW w:w="4711" w:type="dxa"/>
            <w:noWrap/>
            <w:vAlign w:val="center"/>
          </w:tcPr>
          <w:p w14:paraId="129124D2">
            <w:pPr>
              <w:ind w:firstLine="0" w:firstLineChars="0"/>
              <w:rPr>
                <w:sz w:val="21"/>
                <w:szCs w:val="21"/>
              </w:rPr>
            </w:pPr>
            <w:r>
              <w:rPr>
                <w:sz w:val="21"/>
                <w:szCs w:val="21"/>
              </w:rPr>
              <w:t>起重机械司机、司索信号工、安装拆卸工必须持证上岗</w:t>
            </w:r>
          </w:p>
        </w:tc>
      </w:tr>
      <w:tr w14:paraId="0D0DBA8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24068700">
            <w:pPr>
              <w:ind w:left="440" w:hanging="440" w:firstLineChars="0"/>
              <w:jc w:val="center"/>
              <w:rPr>
                <w:sz w:val="21"/>
                <w:szCs w:val="21"/>
              </w:rPr>
            </w:pPr>
            <w:r>
              <w:rPr>
                <w:sz w:val="21"/>
                <w:szCs w:val="21"/>
              </w:rPr>
              <w:t>11</w:t>
            </w:r>
          </w:p>
        </w:tc>
        <w:tc>
          <w:tcPr>
            <w:tcW w:w="992" w:type="dxa"/>
            <w:vMerge w:val="continue"/>
            <w:noWrap/>
            <w:vAlign w:val="center"/>
          </w:tcPr>
          <w:p w14:paraId="2975D9D4">
            <w:pPr>
              <w:ind w:firstLine="0" w:firstLineChars="0"/>
              <w:jc w:val="center"/>
              <w:rPr>
                <w:sz w:val="21"/>
                <w:szCs w:val="21"/>
              </w:rPr>
            </w:pPr>
          </w:p>
        </w:tc>
        <w:tc>
          <w:tcPr>
            <w:tcW w:w="1100" w:type="dxa"/>
            <w:vMerge w:val="continue"/>
            <w:noWrap/>
            <w:vAlign w:val="center"/>
          </w:tcPr>
          <w:p w14:paraId="293250CA">
            <w:pPr>
              <w:ind w:firstLine="0" w:firstLineChars="0"/>
              <w:jc w:val="center"/>
              <w:rPr>
                <w:sz w:val="21"/>
                <w:szCs w:val="21"/>
              </w:rPr>
            </w:pPr>
          </w:p>
        </w:tc>
        <w:tc>
          <w:tcPr>
            <w:tcW w:w="4144" w:type="dxa"/>
            <w:vAlign w:val="center"/>
          </w:tcPr>
          <w:p w14:paraId="0A5226C2">
            <w:pPr>
              <w:ind w:firstLine="0" w:firstLineChars="0"/>
              <w:rPr>
                <w:sz w:val="21"/>
                <w:szCs w:val="21"/>
              </w:rPr>
            </w:pPr>
            <w:r>
              <w:rPr>
                <w:sz w:val="21"/>
                <w:szCs w:val="21"/>
              </w:rPr>
              <w:t>自行式起重机作业前未将支腿全部伸出，并支垫牢固。</w:t>
            </w:r>
          </w:p>
        </w:tc>
        <w:tc>
          <w:tcPr>
            <w:tcW w:w="1205" w:type="dxa"/>
            <w:vAlign w:val="center"/>
          </w:tcPr>
          <w:p w14:paraId="0CA59DFF">
            <w:pPr>
              <w:ind w:firstLine="0" w:firstLineChars="0"/>
              <w:jc w:val="center"/>
              <w:rPr>
                <w:sz w:val="21"/>
                <w:szCs w:val="21"/>
              </w:rPr>
            </w:pPr>
            <w:r>
              <w:rPr>
                <w:sz w:val="21"/>
                <w:szCs w:val="21"/>
              </w:rPr>
              <w:t>起重伤害</w:t>
            </w:r>
          </w:p>
        </w:tc>
        <w:tc>
          <w:tcPr>
            <w:tcW w:w="1205" w:type="dxa"/>
            <w:vAlign w:val="center"/>
          </w:tcPr>
          <w:p w14:paraId="48AAF7FC">
            <w:pPr>
              <w:ind w:firstLine="0" w:firstLineChars="0"/>
              <w:jc w:val="center"/>
              <w:rPr>
                <w:sz w:val="21"/>
                <w:szCs w:val="21"/>
              </w:rPr>
            </w:pPr>
            <w:r>
              <w:rPr>
                <w:sz w:val="21"/>
                <w:szCs w:val="21"/>
              </w:rPr>
              <w:t>一般</w:t>
            </w:r>
          </w:p>
        </w:tc>
        <w:tc>
          <w:tcPr>
            <w:tcW w:w="4711" w:type="dxa"/>
            <w:noWrap/>
            <w:vAlign w:val="center"/>
          </w:tcPr>
          <w:p w14:paraId="61F848CD">
            <w:pPr>
              <w:ind w:firstLine="0" w:firstLineChars="0"/>
              <w:rPr>
                <w:sz w:val="21"/>
                <w:szCs w:val="21"/>
              </w:rPr>
            </w:pPr>
            <w:r>
              <w:rPr>
                <w:sz w:val="21"/>
                <w:szCs w:val="21"/>
              </w:rPr>
              <w:t>自行式起重机作业前应将支腿全部伸出，并支垫牢固。</w:t>
            </w:r>
          </w:p>
        </w:tc>
      </w:tr>
      <w:tr w14:paraId="77C7222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62BA0058">
            <w:pPr>
              <w:ind w:left="440" w:hanging="440" w:firstLineChars="0"/>
              <w:jc w:val="center"/>
              <w:rPr>
                <w:sz w:val="21"/>
                <w:szCs w:val="21"/>
              </w:rPr>
            </w:pPr>
            <w:r>
              <w:rPr>
                <w:sz w:val="21"/>
                <w:szCs w:val="21"/>
              </w:rPr>
              <w:t>12</w:t>
            </w:r>
          </w:p>
        </w:tc>
        <w:tc>
          <w:tcPr>
            <w:tcW w:w="992" w:type="dxa"/>
            <w:vMerge w:val="continue"/>
            <w:noWrap/>
            <w:vAlign w:val="center"/>
          </w:tcPr>
          <w:p w14:paraId="14AC235C">
            <w:pPr>
              <w:ind w:firstLine="0" w:firstLineChars="0"/>
              <w:jc w:val="center"/>
              <w:rPr>
                <w:sz w:val="21"/>
                <w:szCs w:val="21"/>
              </w:rPr>
            </w:pPr>
          </w:p>
        </w:tc>
        <w:tc>
          <w:tcPr>
            <w:tcW w:w="1100" w:type="dxa"/>
            <w:vMerge w:val="continue"/>
            <w:noWrap/>
            <w:vAlign w:val="center"/>
          </w:tcPr>
          <w:p w14:paraId="2AD54FC6">
            <w:pPr>
              <w:ind w:firstLine="0" w:firstLineChars="0"/>
              <w:jc w:val="center"/>
              <w:rPr>
                <w:sz w:val="21"/>
                <w:szCs w:val="21"/>
              </w:rPr>
            </w:pPr>
          </w:p>
        </w:tc>
        <w:tc>
          <w:tcPr>
            <w:tcW w:w="4144" w:type="dxa"/>
            <w:vAlign w:val="center"/>
          </w:tcPr>
          <w:p w14:paraId="5462201E">
            <w:pPr>
              <w:ind w:firstLine="0" w:firstLineChars="0"/>
              <w:rPr>
                <w:sz w:val="21"/>
                <w:szCs w:val="21"/>
              </w:rPr>
            </w:pPr>
            <w:r>
              <w:rPr>
                <w:sz w:val="21"/>
                <w:szCs w:val="21"/>
              </w:rPr>
              <w:t>汽车式起重机进行吊装作业时，吊物超越驾驶室上方，或带载行驶。</w:t>
            </w:r>
          </w:p>
        </w:tc>
        <w:tc>
          <w:tcPr>
            <w:tcW w:w="1205" w:type="dxa"/>
            <w:vAlign w:val="center"/>
          </w:tcPr>
          <w:p w14:paraId="5376F9C9">
            <w:pPr>
              <w:ind w:firstLine="0" w:firstLineChars="0"/>
              <w:jc w:val="center"/>
              <w:rPr>
                <w:sz w:val="21"/>
                <w:szCs w:val="21"/>
              </w:rPr>
            </w:pPr>
            <w:r>
              <w:rPr>
                <w:sz w:val="21"/>
                <w:szCs w:val="21"/>
              </w:rPr>
              <w:t>起重伤害</w:t>
            </w:r>
          </w:p>
        </w:tc>
        <w:tc>
          <w:tcPr>
            <w:tcW w:w="1205" w:type="dxa"/>
            <w:vAlign w:val="center"/>
          </w:tcPr>
          <w:p w14:paraId="16597A86">
            <w:pPr>
              <w:ind w:firstLine="0" w:firstLineChars="0"/>
              <w:jc w:val="center"/>
              <w:rPr>
                <w:sz w:val="21"/>
                <w:szCs w:val="21"/>
              </w:rPr>
            </w:pPr>
            <w:r>
              <w:rPr>
                <w:sz w:val="21"/>
                <w:szCs w:val="21"/>
              </w:rPr>
              <w:t>一般</w:t>
            </w:r>
          </w:p>
        </w:tc>
        <w:tc>
          <w:tcPr>
            <w:tcW w:w="4711" w:type="dxa"/>
            <w:noWrap/>
            <w:vAlign w:val="center"/>
          </w:tcPr>
          <w:p w14:paraId="01BE2CBE">
            <w:pPr>
              <w:ind w:firstLine="0" w:firstLineChars="0"/>
              <w:rPr>
                <w:sz w:val="21"/>
                <w:szCs w:val="21"/>
              </w:rPr>
            </w:pPr>
            <w:r>
              <w:rPr>
                <w:sz w:val="21"/>
                <w:szCs w:val="21"/>
              </w:rPr>
              <w:t>汽车式起重机进行吊装作业时，严禁吊物超越驾驶室上方，或带载行驶。</w:t>
            </w:r>
          </w:p>
        </w:tc>
      </w:tr>
      <w:tr w14:paraId="64043F6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2D75332B">
            <w:pPr>
              <w:ind w:left="440" w:hanging="440" w:firstLineChars="0"/>
              <w:jc w:val="center"/>
              <w:rPr>
                <w:sz w:val="21"/>
                <w:szCs w:val="21"/>
              </w:rPr>
            </w:pPr>
            <w:r>
              <w:rPr>
                <w:sz w:val="21"/>
                <w:szCs w:val="21"/>
              </w:rPr>
              <w:t>13</w:t>
            </w:r>
          </w:p>
        </w:tc>
        <w:tc>
          <w:tcPr>
            <w:tcW w:w="992" w:type="dxa"/>
            <w:vMerge w:val="continue"/>
            <w:noWrap/>
            <w:vAlign w:val="center"/>
          </w:tcPr>
          <w:p w14:paraId="0438C7AD">
            <w:pPr>
              <w:ind w:firstLine="0" w:firstLineChars="0"/>
              <w:jc w:val="center"/>
              <w:rPr>
                <w:sz w:val="21"/>
                <w:szCs w:val="21"/>
              </w:rPr>
            </w:pPr>
          </w:p>
        </w:tc>
        <w:tc>
          <w:tcPr>
            <w:tcW w:w="1100" w:type="dxa"/>
            <w:vMerge w:val="continue"/>
            <w:noWrap/>
            <w:vAlign w:val="center"/>
          </w:tcPr>
          <w:p w14:paraId="1150DD2A">
            <w:pPr>
              <w:ind w:firstLine="0" w:firstLineChars="0"/>
              <w:jc w:val="center"/>
              <w:rPr>
                <w:sz w:val="21"/>
                <w:szCs w:val="21"/>
              </w:rPr>
            </w:pPr>
          </w:p>
        </w:tc>
        <w:tc>
          <w:tcPr>
            <w:tcW w:w="4144" w:type="dxa"/>
            <w:vAlign w:val="center"/>
          </w:tcPr>
          <w:p w14:paraId="66415944">
            <w:pPr>
              <w:ind w:firstLine="0" w:firstLineChars="0"/>
              <w:rPr>
                <w:sz w:val="21"/>
                <w:szCs w:val="21"/>
              </w:rPr>
            </w:pPr>
            <w:r>
              <w:rPr>
                <w:sz w:val="21"/>
                <w:szCs w:val="21"/>
              </w:rPr>
              <w:t>塔身标准节疲劳损伤,焊缝开裂</w:t>
            </w:r>
          </w:p>
        </w:tc>
        <w:tc>
          <w:tcPr>
            <w:tcW w:w="1205" w:type="dxa"/>
            <w:vAlign w:val="center"/>
          </w:tcPr>
          <w:p w14:paraId="740A6AB4">
            <w:pPr>
              <w:ind w:firstLine="0" w:firstLineChars="0"/>
              <w:jc w:val="center"/>
              <w:rPr>
                <w:sz w:val="21"/>
                <w:szCs w:val="21"/>
              </w:rPr>
            </w:pPr>
            <w:r>
              <w:rPr>
                <w:sz w:val="21"/>
                <w:szCs w:val="21"/>
              </w:rPr>
              <w:t>倾覆坍塌</w:t>
            </w:r>
          </w:p>
        </w:tc>
        <w:tc>
          <w:tcPr>
            <w:tcW w:w="1205" w:type="dxa"/>
            <w:vAlign w:val="center"/>
          </w:tcPr>
          <w:p w14:paraId="4EAC75E6">
            <w:pPr>
              <w:ind w:firstLine="0" w:firstLineChars="0"/>
              <w:jc w:val="center"/>
              <w:rPr>
                <w:sz w:val="21"/>
                <w:szCs w:val="21"/>
              </w:rPr>
            </w:pPr>
            <w:r>
              <w:rPr>
                <w:sz w:val="21"/>
                <w:szCs w:val="21"/>
              </w:rPr>
              <w:t>一般</w:t>
            </w:r>
          </w:p>
        </w:tc>
        <w:tc>
          <w:tcPr>
            <w:tcW w:w="4711" w:type="dxa"/>
            <w:noWrap/>
            <w:vAlign w:val="center"/>
          </w:tcPr>
          <w:p w14:paraId="4933D1CB">
            <w:pPr>
              <w:ind w:firstLine="0" w:firstLineChars="0"/>
              <w:rPr>
                <w:sz w:val="21"/>
                <w:szCs w:val="21"/>
              </w:rPr>
            </w:pPr>
            <w:r>
              <w:rPr>
                <w:sz w:val="21"/>
                <w:szCs w:val="21"/>
              </w:rPr>
              <w:t>严禁歪拉斜吊,超载吊装,定期检查金属结构及螺栓连接情况,定期维保</w:t>
            </w:r>
          </w:p>
        </w:tc>
      </w:tr>
      <w:tr w14:paraId="6C29449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1201000D">
            <w:pPr>
              <w:ind w:left="440" w:hanging="440" w:firstLineChars="0"/>
              <w:jc w:val="center"/>
              <w:rPr>
                <w:sz w:val="21"/>
                <w:szCs w:val="21"/>
              </w:rPr>
            </w:pPr>
            <w:r>
              <w:rPr>
                <w:sz w:val="21"/>
                <w:szCs w:val="21"/>
              </w:rPr>
              <w:t>14</w:t>
            </w:r>
          </w:p>
        </w:tc>
        <w:tc>
          <w:tcPr>
            <w:tcW w:w="992" w:type="dxa"/>
            <w:vMerge w:val="restart"/>
            <w:noWrap/>
            <w:vAlign w:val="center"/>
          </w:tcPr>
          <w:p w14:paraId="4B6BBDF3">
            <w:pPr>
              <w:ind w:firstLine="0" w:firstLineChars="0"/>
              <w:jc w:val="center"/>
              <w:rPr>
                <w:sz w:val="21"/>
                <w:szCs w:val="21"/>
              </w:rPr>
            </w:pPr>
            <w:r>
              <w:rPr>
                <w:sz w:val="21"/>
                <w:szCs w:val="21"/>
              </w:rPr>
              <w:t>塔机安拆</w:t>
            </w:r>
          </w:p>
        </w:tc>
        <w:tc>
          <w:tcPr>
            <w:tcW w:w="1100" w:type="dxa"/>
            <w:vMerge w:val="restart"/>
            <w:noWrap/>
            <w:vAlign w:val="center"/>
          </w:tcPr>
          <w:p w14:paraId="7F62FB33">
            <w:pPr>
              <w:ind w:firstLine="0" w:firstLineChars="0"/>
              <w:jc w:val="center"/>
              <w:rPr>
                <w:sz w:val="21"/>
                <w:szCs w:val="21"/>
              </w:rPr>
            </w:pPr>
            <w:r>
              <w:rPr>
                <w:sz w:val="21"/>
                <w:szCs w:val="21"/>
              </w:rPr>
              <w:t>安装</w:t>
            </w:r>
          </w:p>
        </w:tc>
        <w:tc>
          <w:tcPr>
            <w:tcW w:w="4144" w:type="dxa"/>
            <w:vAlign w:val="center"/>
          </w:tcPr>
          <w:p w14:paraId="134BD143">
            <w:pPr>
              <w:ind w:firstLine="0" w:firstLineChars="0"/>
              <w:rPr>
                <w:sz w:val="21"/>
                <w:szCs w:val="21"/>
              </w:rPr>
            </w:pPr>
            <w:r>
              <w:rPr>
                <w:sz w:val="21"/>
                <w:szCs w:val="21"/>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1205" w:type="dxa"/>
            <w:vAlign w:val="center"/>
          </w:tcPr>
          <w:p w14:paraId="5EA7A306">
            <w:pPr>
              <w:ind w:firstLine="0" w:firstLineChars="0"/>
              <w:jc w:val="center"/>
              <w:rPr>
                <w:sz w:val="21"/>
                <w:szCs w:val="21"/>
              </w:rPr>
            </w:pPr>
            <w:r>
              <w:rPr>
                <w:sz w:val="21"/>
                <w:szCs w:val="21"/>
              </w:rPr>
              <w:t>起重伤害</w:t>
            </w:r>
          </w:p>
        </w:tc>
        <w:tc>
          <w:tcPr>
            <w:tcW w:w="1205" w:type="dxa"/>
            <w:vAlign w:val="center"/>
          </w:tcPr>
          <w:p w14:paraId="6025F30C">
            <w:pPr>
              <w:ind w:firstLine="0" w:firstLineChars="0"/>
              <w:jc w:val="center"/>
              <w:rPr>
                <w:sz w:val="21"/>
                <w:szCs w:val="21"/>
              </w:rPr>
            </w:pPr>
            <w:r>
              <w:rPr>
                <w:sz w:val="21"/>
                <w:szCs w:val="21"/>
              </w:rPr>
              <w:t>较大</w:t>
            </w:r>
          </w:p>
        </w:tc>
        <w:tc>
          <w:tcPr>
            <w:tcW w:w="4711" w:type="dxa"/>
            <w:noWrap/>
            <w:vAlign w:val="center"/>
          </w:tcPr>
          <w:p w14:paraId="2AE9F358">
            <w:pPr>
              <w:ind w:firstLine="0" w:firstLineChars="0"/>
              <w:rPr>
                <w:sz w:val="21"/>
                <w:szCs w:val="21"/>
              </w:rPr>
            </w:pPr>
            <w:r>
              <w:rPr>
                <w:sz w:val="21"/>
                <w:szCs w:val="21"/>
              </w:rPr>
              <w:t>塔机安装前根据专项施工方案对基础进行验收。</w:t>
            </w:r>
          </w:p>
        </w:tc>
      </w:tr>
      <w:tr w14:paraId="7466FDE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06395BF4">
            <w:pPr>
              <w:ind w:left="440" w:hanging="440" w:firstLineChars="0"/>
              <w:jc w:val="center"/>
              <w:rPr>
                <w:sz w:val="21"/>
                <w:szCs w:val="21"/>
              </w:rPr>
            </w:pPr>
            <w:r>
              <w:rPr>
                <w:sz w:val="21"/>
                <w:szCs w:val="21"/>
              </w:rPr>
              <w:t>15</w:t>
            </w:r>
          </w:p>
        </w:tc>
        <w:tc>
          <w:tcPr>
            <w:tcW w:w="992" w:type="dxa"/>
            <w:vMerge w:val="continue"/>
            <w:noWrap/>
            <w:vAlign w:val="center"/>
          </w:tcPr>
          <w:p w14:paraId="6189664C">
            <w:pPr>
              <w:ind w:firstLine="0" w:firstLineChars="0"/>
              <w:jc w:val="center"/>
              <w:rPr>
                <w:sz w:val="21"/>
                <w:szCs w:val="21"/>
              </w:rPr>
            </w:pPr>
          </w:p>
        </w:tc>
        <w:tc>
          <w:tcPr>
            <w:tcW w:w="1100" w:type="dxa"/>
            <w:vMerge w:val="continue"/>
            <w:noWrap/>
            <w:vAlign w:val="center"/>
          </w:tcPr>
          <w:p w14:paraId="6F265676">
            <w:pPr>
              <w:ind w:firstLine="0" w:firstLineChars="0"/>
              <w:jc w:val="center"/>
              <w:rPr>
                <w:sz w:val="21"/>
                <w:szCs w:val="21"/>
              </w:rPr>
            </w:pPr>
          </w:p>
        </w:tc>
        <w:tc>
          <w:tcPr>
            <w:tcW w:w="4144" w:type="dxa"/>
            <w:vAlign w:val="center"/>
          </w:tcPr>
          <w:p w14:paraId="2CCFD971">
            <w:pPr>
              <w:ind w:firstLine="0" w:firstLineChars="0"/>
              <w:rPr>
                <w:sz w:val="21"/>
                <w:szCs w:val="21"/>
              </w:rPr>
            </w:pPr>
            <w:r>
              <w:rPr>
                <w:sz w:val="21"/>
                <w:szCs w:val="21"/>
              </w:rPr>
              <w:t>安装作业未按照专项方案要求实施。安装前未对安装作业人员进行安全技术交底。</w:t>
            </w:r>
          </w:p>
        </w:tc>
        <w:tc>
          <w:tcPr>
            <w:tcW w:w="1205" w:type="dxa"/>
            <w:vAlign w:val="center"/>
          </w:tcPr>
          <w:p w14:paraId="3CD57F2B">
            <w:pPr>
              <w:ind w:firstLine="0" w:firstLineChars="0"/>
              <w:jc w:val="center"/>
              <w:rPr>
                <w:sz w:val="21"/>
                <w:szCs w:val="21"/>
              </w:rPr>
            </w:pPr>
            <w:r>
              <w:rPr>
                <w:sz w:val="21"/>
                <w:szCs w:val="21"/>
              </w:rPr>
              <w:t>起重伤害</w:t>
            </w:r>
          </w:p>
        </w:tc>
        <w:tc>
          <w:tcPr>
            <w:tcW w:w="1205" w:type="dxa"/>
            <w:vAlign w:val="center"/>
          </w:tcPr>
          <w:p w14:paraId="657C7A86">
            <w:pPr>
              <w:ind w:firstLine="0" w:firstLineChars="0"/>
              <w:jc w:val="center"/>
              <w:rPr>
                <w:sz w:val="21"/>
                <w:szCs w:val="21"/>
              </w:rPr>
            </w:pPr>
            <w:r>
              <w:rPr>
                <w:sz w:val="21"/>
                <w:szCs w:val="21"/>
              </w:rPr>
              <w:t>一般</w:t>
            </w:r>
          </w:p>
        </w:tc>
        <w:tc>
          <w:tcPr>
            <w:tcW w:w="4711" w:type="dxa"/>
            <w:noWrap/>
            <w:vAlign w:val="center"/>
          </w:tcPr>
          <w:p w14:paraId="737541B7">
            <w:pPr>
              <w:ind w:firstLine="0" w:firstLineChars="0"/>
              <w:rPr>
                <w:sz w:val="21"/>
                <w:szCs w:val="21"/>
              </w:rPr>
            </w:pPr>
            <w:r>
              <w:rPr>
                <w:sz w:val="21"/>
                <w:szCs w:val="21"/>
              </w:rPr>
              <w:t>安装前对安装作业人员进行安全技术交底。</w:t>
            </w:r>
          </w:p>
        </w:tc>
      </w:tr>
      <w:tr w14:paraId="42188F1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2E2804B4">
            <w:pPr>
              <w:ind w:left="440" w:hanging="440" w:firstLineChars="0"/>
              <w:jc w:val="center"/>
              <w:rPr>
                <w:sz w:val="21"/>
                <w:szCs w:val="21"/>
              </w:rPr>
            </w:pPr>
            <w:r>
              <w:rPr>
                <w:sz w:val="21"/>
                <w:szCs w:val="21"/>
              </w:rPr>
              <w:t>16</w:t>
            </w:r>
          </w:p>
        </w:tc>
        <w:tc>
          <w:tcPr>
            <w:tcW w:w="992" w:type="dxa"/>
            <w:vMerge w:val="continue"/>
            <w:noWrap/>
            <w:vAlign w:val="center"/>
          </w:tcPr>
          <w:p w14:paraId="50492942">
            <w:pPr>
              <w:ind w:firstLine="0" w:firstLineChars="0"/>
              <w:jc w:val="center"/>
              <w:rPr>
                <w:sz w:val="21"/>
                <w:szCs w:val="21"/>
              </w:rPr>
            </w:pPr>
          </w:p>
        </w:tc>
        <w:tc>
          <w:tcPr>
            <w:tcW w:w="1100" w:type="dxa"/>
            <w:vMerge w:val="continue"/>
            <w:noWrap/>
            <w:vAlign w:val="center"/>
          </w:tcPr>
          <w:p w14:paraId="21C0A7D7">
            <w:pPr>
              <w:ind w:firstLine="0" w:firstLineChars="0"/>
              <w:jc w:val="center"/>
              <w:rPr>
                <w:sz w:val="21"/>
                <w:szCs w:val="21"/>
              </w:rPr>
            </w:pPr>
          </w:p>
        </w:tc>
        <w:tc>
          <w:tcPr>
            <w:tcW w:w="4144" w:type="dxa"/>
            <w:vAlign w:val="center"/>
          </w:tcPr>
          <w:p w14:paraId="76F394EE">
            <w:pPr>
              <w:ind w:firstLine="0" w:firstLineChars="0"/>
              <w:rPr>
                <w:sz w:val="21"/>
                <w:szCs w:val="21"/>
              </w:rPr>
            </w:pPr>
            <w:r>
              <w:rPr>
                <w:sz w:val="21"/>
                <w:szCs w:val="21"/>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w:t>
            </w:r>
          </w:p>
        </w:tc>
        <w:tc>
          <w:tcPr>
            <w:tcW w:w="1205" w:type="dxa"/>
            <w:vAlign w:val="center"/>
          </w:tcPr>
          <w:p w14:paraId="79A566A5">
            <w:pPr>
              <w:ind w:firstLine="0" w:firstLineChars="0"/>
              <w:jc w:val="center"/>
              <w:rPr>
                <w:sz w:val="21"/>
                <w:szCs w:val="21"/>
              </w:rPr>
            </w:pPr>
            <w:r>
              <w:rPr>
                <w:sz w:val="21"/>
                <w:szCs w:val="21"/>
              </w:rPr>
              <w:t>起重伤害</w:t>
            </w:r>
          </w:p>
        </w:tc>
        <w:tc>
          <w:tcPr>
            <w:tcW w:w="1205" w:type="dxa"/>
            <w:vAlign w:val="center"/>
          </w:tcPr>
          <w:p w14:paraId="595FAF44">
            <w:pPr>
              <w:ind w:firstLine="0" w:firstLineChars="0"/>
              <w:jc w:val="center"/>
              <w:rPr>
                <w:sz w:val="21"/>
                <w:szCs w:val="21"/>
              </w:rPr>
            </w:pPr>
            <w:r>
              <w:rPr>
                <w:sz w:val="21"/>
                <w:szCs w:val="21"/>
              </w:rPr>
              <w:t>较大</w:t>
            </w:r>
          </w:p>
        </w:tc>
        <w:tc>
          <w:tcPr>
            <w:tcW w:w="4711" w:type="dxa"/>
            <w:noWrap/>
            <w:vAlign w:val="center"/>
          </w:tcPr>
          <w:p w14:paraId="46D3B020">
            <w:pPr>
              <w:ind w:firstLine="0" w:firstLineChars="0"/>
              <w:rPr>
                <w:sz w:val="21"/>
                <w:szCs w:val="21"/>
              </w:rPr>
            </w:pPr>
            <w:r>
              <w:rPr>
                <w:sz w:val="21"/>
                <w:szCs w:val="21"/>
              </w:rPr>
              <w:t>现场加强安全监管，严格遵守塔机说明书施工规程。</w:t>
            </w:r>
          </w:p>
        </w:tc>
      </w:tr>
      <w:tr w14:paraId="4494DBE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433672E5">
            <w:pPr>
              <w:ind w:left="440" w:hanging="440" w:firstLineChars="0"/>
              <w:jc w:val="center"/>
              <w:rPr>
                <w:sz w:val="21"/>
                <w:szCs w:val="21"/>
              </w:rPr>
            </w:pPr>
            <w:r>
              <w:rPr>
                <w:sz w:val="21"/>
                <w:szCs w:val="21"/>
              </w:rPr>
              <w:t>17</w:t>
            </w:r>
          </w:p>
        </w:tc>
        <w:tc>
          <w:tcPr>
            <w:tcW w:w="992" w:type="dxa"/>
            <w:vMerge w:val="continue"/>
            <w:noWrap/>
            <w:vAlign w:val="center"/>
          </w:tcPr>
          <w:p w14:paraId="1AE2999B">
            <w:pPr>
              <w:ind w:firstLine="0" w:firstLineChars="0"/>
              <w:jc w:val="center"/>
              <w:rPr>
                <w:sz w:val="21"/>
                <w:szCs w:val="21"/>
              </w:rPr>
            </w:pPr>
          </w:p>
        </w:tc>
        <w:tc>
          <w:tcPr>
            <w:tcW w:w="1100" w:type="dxa"/>
            <w:vMerge w:val="continue"/>
            <w:noWrap/>
            <w:vAlign w:val="center"/>
          </w:tcPr>
          <w:p w14:paraId="022B7DB1">
            <w:pPr>
              <w:ind w:firstLine="0" w:firstLineChars="0"/>
              <w:jc w:val="center"/>
              <w:rPr>
                <w:sz w:val="21"/>
                <w:szCs w:val="21"/>
              </w:rPr>
            </w:pPr>
          </w:p>
        </w:tc>
        <w:tc>
          <w:tcPr>
            <w:tcW w:w="4144" w:type="dxa"/>
            <w:vAlign w:val="center"/>
          </w:tcPr>
          <w:p w14:paraId="5981B37C">
            <w:pPr>
              <w:ind w:firstLine="0" w:firstLineChars="0"/>
              <w:rPr>
                <w:sz w:val="21"/>
                <w:szCs w:val="21"/>
              </w:rPr>
            </w:pPr>
            <w:r>
              <w:rPr>
                <w:sz w:val="21"/>
                <w:szCs w:val="21"/>
              </w:rPr>
              <w:t xml:space="preserve">雨雪、浓雾天气没有停止安装作业。 </w:t>
            </w:r>
          </w:p>
        </w:tc>
        <w:tc>
          <w:tcPr>
            <w:tcW w:w="1205" w:type="dxa"/>
            <w:vAlign w:val="center"/>
          </w:tcPr>
          <w:p w14:paraId="5FCF8120">
            <w:pPr>
              <w:ind w:firstLine="0" w:firstLineChars="0"/>
              <w:jc w:val="center"/>
              <w:rPr>
                <w:sz w:val="21"/>
                <w:szCs w:val="21"/>
              </w:rPr>
            </w:pPr>
            <w:r>
              <w:rPr>
                <w:sz w:val="21"/>
                <w:szCs w:val="21"/>
              </w:rPr>
              <w:t>起重伤害</w:t>
            </w:r>
          </w:p>
        </w:tc>
        <w:tc>
          <w:tcPr>
            <w:tcW w:w="1205" w:type="dxa"/>
            <w:vAlign w:val="center"/>
          </w:tcPr>
          <w:p w14:paraId="36999ABE">
            <w:pPr>
              <w:ind w:firstLine="0" w:firstLineChars="0"/>
              <w:jc w:val="center"/>
              <w:rPr>
                <w:sz w:val="21"/>
                <w:szCs w:val="21"/>
              </w:rPr>
            </w:pPr>
            <w:r>
              <w:rPr>
                <w:sz w:val="21"/>
                <w:szCs w:val="21"/>
              </w:rPr>
              <w:t>一般</w:t>
            </w:r>
          </w:p>
        </w:tc>
        <w:tc>
          <w:tcPr>
            <w:tcW w:w="4711" w:type="dxa"/>
            <w:noWrap/>
            <w:vAlign w:val="center"/>
          </w:tcPr>
          <w:p w14:paraId="3DD23700">
            <w:pPr>
              <w:ind w:firstLine="0" w:firstLineChars="0"/>
              <w:rPr>
                <w:sz w:val="21"/>
                <w:szCs w:val="21"/>
              </w:rPr>
            </w:pPr>
            <w:r>
              <w:rPr>
                <w:sz w:val="21"/>
                <w:szCs w:val="21"/>
              </w:rPr>
              <w:t>雨雪、浓雾天气停止安装作业。</w:t>
            </w:r>
          </w:p>
        </w:tc>
      </w:tr>
      <w:tr w14:paraId="1D184882">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1DC441A0">
            <w:pPr>
              <w:ind w:left="440" w:hanging="440" w:firstLineChars="0"/>
              <w:jc w:val="center"/>
              <w:rPr>
                <w:sz w:val="21"/>
                <w:szCs w:val="21"/>
              </w:rPr>
            </w:pPr>
            <w:r>
              <w:rPr>
                <w:sz w:val="21"/>
                <w:szCs w:val="21"/>
              </w:rPr>
              <w:t>18</w:t>
            </w:r>
          </w:p>
        </w:tc>
        <w:tc>
          <w:tcPr>
            <w:tcW w:w="992" w:type="dxa"/>
            <w:vMerge w:val="continue"/>
            <w:noWrap/>
            <w:vAlign w:val="center"/>
          </w:tcPr>
          <w:p w14:paraId="0D164668">
            <w:pPr>
              <w:ind w:firstLine="0" w:firstLineChars="0"/>
              <w:jc w:val="center"/>
              <w:rPr>
                <w:sz w:val="21"/>
                <w:szCs w:val="21"/>
              </w:rPr>
            </w:pPr>
          </w:p>
        </w:tc>
        <w:tc>
          <w:tcPr>
            <w:tcW w:w="1100" w:type="dxa"/>
            <w:vMerge w:val="continue"/>
            <w:noWrap/>
            <w:vAlign w:val="center"/>
          </w:tcPr>
          <w:p w14:paraId="2A97CEDC">
            <w:pPr>
              <w:ind w:firstLine="0" w:firstLineChars="0"/>
              <w:jc w:val="center"/>
              <w:rPr>
                <w:sz w:val="21"/>
                <w:szCs w:val="21"/>
              </w:rPr>
            </w:pPr>
          </w:p>
        </w:tc>
        <w:tc>
          <w:tcPr>
            <w:tcW w:w="4144" w:type="dxa"/>
            <w:vAlign w:val="center"/>
          </w:tcPr>
          <w:p w14:paraId="1CE7A7EA">
            <w:pPr>
              <w:ind w:firstLine="0" w:firstLineChars="0"/>
              <w:rPr>
                <w:sz w:val="21"/>
                <w:szCs w:val="21"/>
              </w:rPr>
            </w:pPr>
            <w:r>
              <w:rPr>
                <w:sz w:val="21"/>
                <w:szCs w:val="21"/>
              </w:rPr>
              <w:t>塔机的安全装置不齐全，没有按程序进行调试合格。</w:t>
            </w:r>
          </w:p>
        </w:tc>
        <w:tc>
          <w:tcPr>
            <w:tcW w:w="1205" w:type="dxa"/>
            <w:vAlign w:val="center"/>
          </w:tcPr>
          <w:p w14:paraId="7E217540">
            <w:pPr>
              <w:ind w:firstLine="0" w:firstLineChars="0"/>
              <w:jc w:val="center"/>
              <w:rPr>
                <w:sz w:val="21"/>
                <w:szCs w:val="21"/>
              </w:rPr>
            </w:pPr>
            <w:r>
              <w:rPr>
                <w:sz w:val="21"/>
                <w:szCs w:val="21"/>
              </w:rPr>
              <w:t>起重伤害</w:t>
            </w:r>
          </w:p>
        </w:tc>
        <w:tc>
          <w:tcPr>
            <w:tcW w:w="1205" w:type="dxa"/>
            <w:vAlign w:val="center"/>
          </w:tcPr>
          <w:p w14:paraId="649C0FC2">
            <w:pPr>
              <w:ind w:firstLine="0" w:firstLineChars="0"/>
              <w:jc w:val="center"/>
              <w:rPr>
                <w:sz w:val="21"/>
                <w:szCs w:val="21"/>
              </w:rPr>
            </w:pPr>
            <w:r>
              <w:rPr>
                <w:sz w:val="21"/>
                <w:szCs w:val="21"/>
              </w:rPr>
              <w:t>一般</w:t>
            </w:r>
          </w:p>
        </w:tc>
        <w:tc>
          <w:tcPr>
            <w:tcW w:w="4711" w:type="dxa"/>
            <w:noWrap/>
            <w:vAlign w:val="center"/>
          </w:tcPr>
          <w:p w14:paraId="52157AE3">
            <w:pPr>
              <w:ind w:firstLine="0" w:firstLineChars="0"/>
              <w:rPr>
                <w:sz w:val="21"/>
                <w:szCs w:val="21"/>
              </w:rPr>
            </w:pPr>
            <w:r>
              <w:rPr>
                <w:sz w:val="21"/>
                <w:szCs w:val="21"/>
              </w:rPr>
              <w:t>检查确认塔机的安全装置齐全，按程序进行调试且确保合格。</w:t>
            </w:r>
          </w:p>
        </w:tc>
      </w:tr>
      <w:tr w14:paraId="1235F07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47A2683C">
            <w:pPr>
              <w:ind w:left="440" w:hanging="440" w:firstLineChars="0"/>
              <w:jc w:val="center"/>
              <w:rPr>
                <w:sz w:val="21"/>
                <w:szCs w:val="21"/>
              </w:rPr>
            </w:pPr>
            <w:r>
              <w:rPr>
                <w:sz w:val="21"/>
                <w:szCs w:val="21"/>
              </w:rPr>
              <w:t>19</w:t>
            </w:r>
          </w:p>
        </w:tc>
        <w:tc>
          <w:tcPr>
            <w:tcW w:w="992" w:type="dxa"/>
            <w:vMerge w:val="continue"/>
            <w:noWrap/>
            <w:vAlign w:val="center"/>
          </w:tcPr>
          <w:p w14:paraId="3C85AACD">
            <w:pPr>
              <w:ind w:firstLine="0" w:firstLineChars="0"/>
              <w:jc w:val="center"/>
              <w:rPr>
                <w:sz w:val="21"/>
                <w:szCs w:val="21"/>
              </w:rPr>
            </w:pPr>
          </w:p>
        </w:tc>
        <w:tc>
          <w:tcPr>
            <w:tcW w:w="1100" w:type="dxa"/>
            <w:vMerge w:val="continue"/>
            <w:noWrap/>
            <w:vAlign w:val="center"/>
          </w:tcPr>
          <w:p w14:paraId="6EF64E9D">
            <w:pPr>
              <w:ind w:firstLine="0" w:firstLineChars="0"/>
              <w:jc w:val="center"/>
              <w:rPr>
                <w:sz w:val="21"/>
                <w:szCs w:val="21"/>
              </w:rPr>
            </w:pPr>
          </w:p>
        </w:tc>
        <w:tc>
          <w:tcPr>
            <w:tcW w:w="4144" w:type="dxa"/>
            <w:vAlign w:val="center"/>
          </w:tcPr>
          <w:p w14:paraId="7A32DC8F">
            <w:pPr>
              <w:ind w:firstLine="0" w:firstLineChars="0"/>
              <w:rPr>
                <w:sz w:val="21"/>
                <w:szCs w:val="21"/>
              </w:rPr>
            </w:pPr>
            <w:r>
              <w:rPr>
                <w:sz w:val="21"/>
                <w:szCs w:val="21"/>
              </w:rPr>
              <w:t>连接件及防松脱件用其它代用品代用。</w:t>
            </w:r>
          </w:p>
        </w:tc>
        <w:tc>
          <w:tcPr>
            <w:tcW w:w="1205" w:type="dxa"/>
            <w:vAlign w:val="center"/>
          </w:tcPr>
          <w:p w14:paraId="0C446026">
            <w:pPr>
              <w:ind w:firstLine="0" w:firstLineChars="0"/>
              <w:jc w:val="center"/>
              <w:rPr>
                <w:sz w:val="21"/>
                <w:szCs w:val="21"/>
              </w:rPr>
            </w:pPr>
            <w:r>
              <w:rPr>
                <w:sz w:val="21"/>
                <w:szCs w:val="21"/>
              </w:rPr>
              <w:t>起重伤害</w:t>
            </w:r>
          </w:p>
        </w:tc>
        <w:tc>
          <w:tcPr>
            <w:tcW w:w="1205" w:type="dxa"/>
            <w:vAlign w:val="center"/>
          </w:tcPr>
          <w:p w14:paraId="36295192">
            <w:pPr>
              <w:ind w:firstLine="0" w:firstLineChars="0"/>
              <w:jc w:val="center"/>
              <w:rPr>
                <w:sz w:val="21"/>
                <w:szCs w:val="21"/>
              </w:rPr>
            </w:pPr>
            <w:r>
              <w:rPr>
                <w:sz w:val="21"/>
                <w:szCs w:val="21"/>
              </w:rPr>
              <w:t>较大</w:t>
            </w:r>
          </w:p>
        </w:tc>
        <w:tc>
          <w:tcPr>
            <w:tcW w:w="4711" w:type="dxa"/>
            <w:noWrap/>
            <w:vAlign w:val="center"/>
          </w:tcPr>
          <w:p w14:paraId="6A2B179E">
            <w:pPr>
              <w:ind w:firstLine="0" w:firstLineChars="0"/>
              <w:rPr>
                <w:sz w:val="21"/>
                <w:szCs w:val="21"/>
              </w:rPr>
            </w:pPr>
            <w:r>
              <w:rPr>
                <w:sz w:val="21"/>
                <w:szCs w:val="21"/>
              </w:rPr>
              <w:t>连接件及防松脱件严禁用其它代用品代用。</w:t>
            </w:r>
          </w:p>
        </w:tc>
      </w:tr>
      <w:tr w14:paraId="77F9125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3" w:hRule="atLeast"/>
        </w:trPr>
        <w:tc>
          <w:tcPr>
            <w:tcW w:w="817" w:type="dxa"/>
            <w:noWrap/>
            <w:vAlign w:val="center"/>
          </w:tcPr>
          <w:p w14:paraId="3A573743">
            <w:pPr>
              <w:ind w:left="440" w:hanging="440" w:firstLineChars="0"/>
              <w:jc w:val="center"/>
              <w:rPr>
                <w:sz w:val="21"/>
                <w:szCs w:val="21"/>
              </w:rPr>
            </w:pPr>
            <w:r>
              <w:rPr>
                <w:sz w:val="21"/>
                <w:szCs w:val="21"/>
              </w:rPr>
              <w:t>20</w:t>
            </w:r>
          </w:p>
        </w:tc>
        <w:tc>
          <w:tcPr>
            <w:tcW w:w="992" w:type="dxa"/>
            <w:vMerge w:val="continue"/>
            <w:noWrap/>
            <w:vAlign w:val="center"/>
          </w:tcPr>
          <w:p w14:paraId="3EEFCEFF">
            <w:pPr>
              <w:ind w:firstLine="0" w:firstLineChars="0"/>
              <w:jc w:val="center"/>
              <w:rPr>
                <w:sz w:val="21"/>
                <w:szCs w:val="21"/>
              </w:rPr>
            </w:pPr>
          </w:p>
        </w:tc>
        <w:tc>
          <w:tcPr>
            <w:tcW w:w="1100" w:type="dxa"/>
            <w:vMerge w:val="continue"/>
            <w:noWrap/>
            <w:vAlign w:val="center"/>
          </w:tcPr>
          <w:p w14:paraId="10E4D552">
            <w:pPr>
              <w:ind w:firstLine="0" w:firstLineChars="0"/>
              <w:jc w:val="center"/>
              <w:rPr>
                <w:sz w:val="21"/>
                <w:szCs w:val="21"/>
              </w:rPr>
            </w:pPr>
          </w:p>
        </w:tc>
        <w:tc>
          <w:tcPr>
            <w:tcW w:w="4144" w:type="dxa"/>
            <w:vAlign w:val="center"/>
          </w:tcPr>
          <w:p w14:paraId="35D8659C">
            <w:pPr>
              <w:ind w:firstLine="0" w:firstLineChars="0"/>
              <w:rPr>
                <w:sz w:val="21"/>
                <w:szCs w:val="21"/>
              </w:rPr>
            </w:pPr>
            <w:r>
              <w:rPr>
                <w:sz w:val="21"/>
                <w:szCs w:val="21"/>
              </w:rPr>
              <w:t>连接件及防松脱件没有用扭力扳手或专用工具紧固连接螺栓。</w:t>
            </w:r>
          </w:p>
        </w:tc>
        <w:tc>
          <w:tcPr>
            <w:tcW w:w="1205" w:type="dxa"/>
            <w:vAlign w:val="center"/>
          </w:tcPr>
          <w:p w14:paraId="49BEDBB3">
            <w:pPr>
              <w:ind w:firstLine="0" w:firstLineChars="0"/>
              <w:jc w:val="center"/>
              <w:rPr>
                <w:sz w:val="21"/>
                <w:szCs w:val="21"/>
              </w:rPr>
            </w:pPr>
            <w:r>
              <w:rPr>
                <w:sz w:val="21"/>
                <w:szCs w:val="21"/>
              </w:rPr>
              <w:t>起重伤害</w:t>
            </w:r>
          </w:p>
        </w:tc>
        <w:tc>
          <w:tcPr>
            <w:tcW w:w="1205" w:type="dxa"/>
            <w:vAlign w:val="center"/>
          </w:tcPr>
          <w:p w14:paraId="39FF4D8D">
            <w:pPr>
              <w:ind w:firstLine="0" w:firstLineChars="0"/>
              <w:jc w:val="center"/>
              <w:rPr>
                <w:sz w:val="21"/>
                <w:szCs w:val="21"/>
              </w:rPr>
            </w:pPr>
            <w:r>
              <w:rPr>
                <w:sz w:val="21"/>
                <w:szCs w:val="21"/>
              </w:rPr>
              <w:t>一般</w:t>
            </w:r>
          </w:p>
        </w:tc>
        <w:tc>
          <w:tcPr>
            <w:tcW w:w="4711" w:type="dxa"/>
            <w:noWrap/>
            <w:vAlign w:val="center"/>
          </w:tcPr>
          <w:p w14:paraId="124EE6CD">
            <w:pPr>
              <w:ind w:firstLine="0" w:firstLineChars="0"/>
              <w:rPr>
                <w:sz w:val="21"/>
                <w:szCs w:val="21"/>
              </w:rPr>
            </w:pPr>
            <w:r>
              <w:rPr>
                <w:sz w:val="21"/>
                <w:szCs w:val="21"/>
              </w:rPr>
              <w:t>连接件及防松脱件用扭力扳手或专用工具紧固连接螺栓。</w:t>
            </w:r>
          </w:p>
        </w:tc>
      </w:tr>
      <w:tr w14:paraId="41D0CEA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802" w:hRule="atLeast"/>
        </w:trPr>
        <w:tc>
          <w:tcPr>
            <w:tcW w:w="817" w:type="dxa"/>
            <w:noWrap/>
            <w:vAlign w:val="center"/>
          </w:tcPr>
          <w:p w14:paraId="2942C6CA">
            <w:pPr>
              <w:ind w:left="440" w:hanging="440" w:firstLineChars="0"/>
              <w:jc w:val="center"/>
              <w:rPr>
                <w:sz w:val="21"/>
                <w:szCs w:val="21"/>
              </w:rPr>
            </w:pPr>
            <w:r>
              <w:rPr>
                <w:sz w:val="21"/>
                <w:szCs w:val="21"/>
              </w:rPr>
              <w:t>21</w:t>
            </w:r>
          </w:p>
        </w:tc>
        <w:tc>
          <w:tcPr>
            <w:tcW w:w="992" w:type="dxa"/>
            <w:vMerge w:val="restart"/>
            <w:noWrap/>
            <w:vAlign w:val="center"/>
          </w:tcPr>
          <w:p w14:paraId="01D10C07">
            <w:pPr>
              <w:ind w:firstLine="0" w:firstLineChars="0"/>
              <w:jc w:val="center"/>
              <w:rPr>
                <w:sz w:val="21"/>
                <w:szCs w:val="21"/>
              </w:rPr>
            </w:pPr>
            <w:r>
              <w:rPr>
                <w:sz w:val="21"/>
                <w:szCs w:val="21"/>
              </w:rPr>
              <w:t>群塔作业</w:t>
            </w:r>
          </w:p>
        </w:tc>
        <w:tc>
          <w:tcPr>
            <w:tcW w:w="1100" w:type="dxa"/>
            <w:vMerge w:val="restart"/>
            <w:noWrap/>
            <w:vAlign w:val="center"/>
          </w:tcPr>
          <w:p w14:paraId="4BC71773">
            <w:pPr>
              <w:ind w:firstLine="0" w:firstLineChars="0"/>
              <w:jc w:val="center"/>
              <w:rPr>
                <w:sz w:val="21"/>
                <w:szCs w:val="21"/>
              </w:rPr>
            </w:pPr>
            <w:r>
              <w:rPr>
                <w:sz w:val="21"/>
                <w:szCs w:val="21"/>
              </w:rPr>
              <w:t>群塔作业</w:t>
            </w:r>
          </w:p>
        </w:tc>
        <w:tc>
          <w:tcPr>
            <w:tcW w:w="4144" w:type="dxa"/>
            <w:vAlign w:val="center"/>
          </w:tcPr>
          <w:p w14:paraId="2FDB6561">
            <w:pPr>
              <w:ind w:firstLine="0" w:firstLineChars="0"/>
              <w:rPr>
                <w:sz w:val="21"/>
                <w:szCs w:val="21"/>
              </w:rPr>
            </w:pPr>
            <w:r>
              <w:rPr>
                <w:sz w:val="21"/>
                <w:szCs w:val="21"/>
              </w:rPr>
              <w:t>群塔安全作业间距不足</w:t>
            </w:r>
          </w:p>
        </w:tc>
        <w:tc>
          <w:tcPr>
            <w:tcW w:w="1205" w:type="dxa"/>
            <w:vAlign w:val="center"/>
          </w:tcPr>
          <w:p w14:paraId="0ECD197A">
            <w:pPr>
              <w:ind w:firstLine="0" w:firstLineChars="0"/>
              <w:jc w:val="center"/>
              <w:rPr>
                <w:sz w:val="21"/>
                <w:szCs w:val="21"/>
              </w:rPr>
            </w:pPr>
            <w:r>
              <w:rPr>
                <w:sz w:val="21"/>
                <w:szCs w:val="21"/>
              </w:rPr>
              <w:t>物体打击，起重伤害</w:t>
            </w:r>
          </w:p>
        </w:tc>
        <w:tc>
          <w:tcPr>
            <w:tcW w:w="1205" w:type="dxa"/>
            <w:vAlign w:val="center"/>
          </w:tcPr>
          <w:p w14:paraId="6D570BA0">
            <w:pPr>
              <w:ind w:firstLine="0" w:firstLineChars="0"/>
              <w:jc w:val="center"/>
              <w:rPr>
                <w:sz w:val="21"/>
                <w:szCs w:val="21"/>
              </w:rPr>
            </w:pPr>
            <w:r>
              <w:rPr>
                <w:sz w:val="21"/>
                <w:szCs w:val="21"/>
              </w:rPr>
              <w:t>一般</w:t>
            </w:r>
          </w:p>
        </w:tc>
        <w:tc>
          <w:tcPr>
            <w:tcW w:w="4711" w:type="dxa"/>
            <w:noWrap/>
            <w:vAlign w:val="center"/>
          </w:tcPr>
          <w:p w14:paraId="3F65DCB4">
            <w:pPr>
              <w:ind w:firstLine="0" w:firstLineChars="0"/>
              <w:rPr>
                <w:sz w:val="21"/>
                <w:szCs w:val="21"/>
              </w:rPr>
            </w:pPr>
            <w:r>
              <w:rPr>
                <w:sz w:val="21"/>
                <w:szCs w:val="21"/>
              </w:rPr>
              <w:t>设计群塔交叉作业的,顶升前应预留足够标准节保证安全距离,并安装群塔防碰撞装置。</w:t>
            </w:r>
          </w:p>
        </w:tc>
      </w:tr>
      <w:tr w14:paraId="21D3012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2634" w:hRule="atLeast"/>
        </w:trPr>
        <w:tc>
          <w:tcPr>
            <w:tcW w:w="817" w:type="dxa"/>
            <w:noWrap/>
            <w:vAlign w:val="center"/>
          </w:tcPr>
          <w:p w14:paraId="02953178">
            <w:pPr>
              <w:ind w:left="440" w:hanging="440" w:firstLineChars="0"/>
              <w:jc w:val="center"/>
              <w:rPr>
                <w:sz w:val="21"/>
                <w:szCs w:val="21"/>
              </w:rPr>
            </w:pPr>
            <w:r>
              <w:rPr>
                <w:sz w:val="21"/>
                <w:szCs w:val="21"/>
              </w:rPr>
              <w:t>22</w:t>
            </w:r>
          </w:p>
        </w:tc>
        <w:tc>
          <w:tcPr>
            <w:tcW w:w="992" w:type="dxa"/>
            <w:vMerge w:val="continue"/>
            <w:noWrap/>
            <w:vAlign w:val="center"/>
          </w:tcPr>
          <w:p w14:paraId="309776AD">
            <w:pPr>
              <w:ind w:firstLine="0" w:firstLineChars="0"/>
              <w:jc w:val="center"/>
              <w:rPr>
                <w:sz w:val="21"/>
                <w:szCs w:val="21"/>
              </w:rPr>
            </w:pPr>
          </w:p>
        </w:tc>
        <w:tc>
          <w:tcPr>
            <w:tcW w:w="1100" w:type="dxa"/>
            <w:vMerge w:val="continue"/>
            <w:noWrap/>
            <w:vAlign w:val="center"/>
          </w:tcPr>
          <w:p w14:paraId="3DB09986">
            <w:pPr>
              <w:ind w:firstLine="0" w:firstLineChars="0"/>
              <w:jc w:val="center"/>
              <w:rPr>
                <w:sz w:val="21"/>
                <w:szCs w:val="21"/>
              </w:rPr>
            </w:pPr>
          </w:p>
        </w:tc>
        <w:tc>
          <w:tcPr>
            <w:tcW w:w="4144" w:type="dxa"/>
            <w:vAlign w:val="center"/>
          </w:tcPr>
          <w:p w14:paraId="3AFE8FE2">
            <w:pPr>
              <w:ind w:firstLine="0" w:firstLineChars="0"/>
              <w:rPr>
                <w:sz w:val="21"/>
                <w:szCs w:val="21"/>
              </w:rPr>
            </w:pPr>
            <w:r>
              <w:rPr>
                <w:sz w:val="21"/>
                <w:szCs w:val="21"/>
              </w:rPr>
              <w:t>低位塔式起重机的起重臂与高位塔式起重机起重钢丝绳之间碰撞;高位塔式起重机的起重臂下端与低位塔式起重机的起重臂上端碰撞</w:t>
            </w:r>
          </w:p>
        </w:tc>
        <w:tc>
          <w:tcPr>
            <w:tcW w:w="1205" w:type="dxa"/>
            <w:vAlign w:val="center"/>
          </w:tcPr>
          <w:p w14:paraId="52E2A1A6">
            <w:pPr>
              <w:ind w:firstLine="0" w:firstLineChars="0"/>
              <w:jc w:val="center"/>
              <w:rPr>
                <w:sz w:val="21"/>
                <w:szCs w:val="21"/>
              </w:rPr>
            </w:pPr>
            <w:r>
              <w:rPr>
                <w:sz w:val="21"/>
                <w:szCs w:val="21"/>
              </w:rPr>
              <w:t>物体打击，起重伤害</w:t>
            </w:r>
          </w:p>
        </w:tc>
        <w:tc>
          <w:tcPr>
            <w:tcW w:w="1205" w:type="dxa"/>
            <w:vAlign w:val="center"/>
          </w:tcPr>
          <w:p w14:paraId="5B604142">
            <w:pPr>
              <w:ind w:firstLine="0" w:firstLineChars="0"/>
              <w:jc w:val="center"/>
              <w:rPr>
                <w:sz w:val="21"/>
                <w:szCs w:val="21"/>
              </w:rPr>
            </w:pPr>
            <w:r>
              <w:rPr>
                <w:sz w:val="21"/>
                <w:szCs w:val="21"/>
              </w:rPr>
              <w:t>一般</w:t>
            </w:r>
          </w:p>
        </w:tc>
        <w:tc>
          <w:tcPr>
            <w:tcW w:w="4711" w:type="dxa"/>
            <w:noWrap/>
            <w:vAlign w:val="center"/>
          </w:tcPr>
          <w:p w14:paraId="16B466A8">
            <w:pPr>
              <w:ind w:firstLine="0" w:firstLineChars="0"/>
              <w:rPr>
                <w:sz w:val="21"/>
                <w:szCs w:val="21"/>
              </w:rPr>
            </w:pPr>
            <w:r>
              <w:rPr>
                <w:sz w:val="21"/>
                <w:szCs w:val="21"/>
              </w:rPr>
              <w:t>(1)发现较矮的塔式起重机起重臂进入相互覆盖范围区时,较高的塔式起重机回转时小车要停在相互覆盖范围区外;当较高的塔式起重机起重臂对准装卸点时,司机要观察较低的塔式起重机起重臂确认不会发生碰撞后,才能将小车进入覆盖范围区进行装卸,装卸完成必须将小车开离相互覆盖范围区,才能回转起重臂。(2)相邻两台塔式起重机的高度(含升至最高点),控制在至少4m的高差,保证处于高处塔式起重机的起重臂距处于低位塔式起重机的顶部至少有4m的距离,且保证安全施工作业高度</w:t>
            </w:r>
          </w:p>
        </w:tc>
      </w:tr>
    </w:tbl>
    <w:p w14:paraId="36E082B2">
      <w:pPr>
        <w:widowControl/>
        <w:ind w:firstLine="0" w:firstLineChars="0"/>
        <w:jc w:val="left"/>
      </w:pPr>
    </w:p>
    <w:p w14:paraId="5E02C9B8">
      <w:pPr>
        <w:pStyle w:val="214"/>
        <w:spacing w:line="360" w:lineRule="auto"/>
        <w:rPr>
          <w:rFonts w:ascii="Times New Roman"/>
        </w:rPr>
        <w:sectPr>
          <w:headerReference r:id="rId18" w:type="default"/>
          <w:pgSz w:w="16838" w:h="11906" w:orient="landscape"/>
          <w:pgMar w:top="1418" w:right="1418" w:bottom="1418" w:left="1418" w:header="567" w:footer="1077" w:gutter="0"/>
          <w:cols w:space="720" w:num="1"/>
          <w:docGrid w:type="lines" w:linePitch="350" w:charSpace="0"/>
        </w:sectPr>
      </w:pPr>
    </w:p>
    <w:p w14:paraId="2C0176A1">
      <w:pPr>
        <w:pStyle w:val="4"/>
        <w:numPr>
          <w:ilvl w:val="1"/>
          <w:numId w:val="15"/>
        </w:numPr>
        <w:tabs>
          <w:tab w:val="left" w:pos="0"/>
        </w:tabs>
      </w:pPr>
      <w:bookmarkStart w:id="186" w:name="_Toc12902"/>
      <w:bookmarkStart w:id="187" w:name="_Toc7276"/>
      <w:bookmarkStart w:id="188" w:name="_Toc18602"/>
      <w:bookmarkStart w:id="189" w:name="_Toc22299"/>
      <w:bookmarkStart w:id="190" w:name="_Toc10077"/>
      <w:bookmarkStart w:id="191" w:name="_Toc17248"/>
      <w:bookmarkStart w:id="192" w:name="_Toc2972"/>
      <w:bookmarkStart w:id="193" w:name="_Toc151447467"/>
      <w:r>
        <w:t>组织保障措施</w:t>
      </w:r>
      <w:bookmarkEnd w:id="186"/>
      <w:bookmarkEnd w:id="187"/>
      <w:bookmarkEnd w:id="188"/>
      <w:bookmarkEnd w:id="189"/>
      <w:bookmarkEnd w:id="190"/>
      <w:bookmarkEnd w:id="191"/>
      <w:bookmarkEnd w:id="192"/>
      <w:bookmarkEnd w:id="193"/>
    </w:p>
    <w:p w14:paraId="4F30CFB6">
      <w:pPr>
        <w:ind w:firstLine="480"/>
      </w:pPr>
      <w:r>
        <w:t>为了认真贯彻"安全第一，预防为主，综合治理"的方针，严格执行各种安全操作规程，积极宣传国家有关安全法规、条例，建立健全安全管理制度，确保工程安全、顺利实施，成立安全生产领导小组。</w:t>
      </w:r>
    </w:p>
    <w:p w14:paraId="1E9D4F10">
      <w:pPr>
        <w:ind w:firstLine="0" w:firstLineChars="0"/>
        <w:jc w:val="center"/>
      </w:pPr>
      <w:r>
        <w:rPr>
          <w:rFonts w:ascii="宋体" w:hAnsi="宋体"/>
        </w:rPr>
        <w:drawing>
          <wp:inline distT="0" distB="0" distL="114300" distR="114300">
            <wp:extent cx="4145280" cy="4037330"/>
            <wp:effectExtent l="0" t="0" r="7620" b="1270"/>
            <wp:docPr id="9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8"/>
                    <pic:cNvPicPr>
                      <a:picLocks noChangeAspect="1"/>
                    </pic:cNvPicPr>
                  </pic:nvPicPr>
                  <pic:blipFill>
                    <a:blip r:embed="rId94"/>
                    <a:stretch>
                      <a:fillRect/>
                    </a:stretch>
                  </pic:blipFill>
                  <pic:spPr>
                    <a:xfrm>
                      <a:off x="0" y="0"/>
                      <a:ext cx="4145280" cy="4037330"/>
                    </a:xfrm>
                    <a:prstGeom prst="rect">
                      <a:avLst/>
                    </a:prstGeom>
                    <a:noFill/>
                    <a:ln>
                      <a:noFill/>
                    </a:ln>
                  </pic:spPr>
                </pic:pic>
              </a:graphicData>
            </a:graphic>
          </wp:inline>
        </w:drawing>
      </w:r>
    </w:p>
    <w:p w14:paraId="13EED967">
      <w:pPr>
        <w:pStyle w:val="273"/>
        <w:outlineLvl w:val="9"/>
      </w:pPr>
      <w:r>
        <w:t xml:space="preserve">图 </w:t>
      </w:r>
      <w:r>
        <w:fldChar w:fldCharType="begin"/>
      </w:r>
      <w:r>
        <w:instrText xml:space="preserve"> STYLEREF 2 \s </w:instrText>
      </w:r>
      <w:r>
        <w:fldChar w:fldCharType="separate"/>
      </w:r>
      <w:r>
        <w:t>5.3</w:t>
      </w:r>
      <w:r>
        <w:fldChar w:fldCharType="end"/>
      </w:r>
      <w:r>
        <w:t>-</w:t>
      </w:r>
      <w:r>
        <w:fldChar w:fldCharType="begin"/>
      </w:r>
      <w:r>
        <w:instrText xml:space="preserve"> SEQ 图 \* ARABIC \s 2 </w:instrText>
      </w:r>
      <w:r>
        <w:fldChar w:fldCharType="separate"/>
      </w:r>
      <w:r>
        <w:t>1</w:t>
      </w:r>
      <w:r>
        <w:fldChar w:fldCharType="end"/>
      </w:r>
      <w:r>
        <w:t xml:space="preserve"> 安全管理组织机构图</w:t>
      </w:r>
    </w:p>
    <w:p w14:paraId="4D170DEC">
      <w:pPr>
        <w:ind w:firstLine="480"/>
      </w:pPr>
      <w:r>
        <w:t>成立以项目经理为第一责任人的安全生产领导小组，坚持管生产必须管安全的原则，突出专职安全员的责权，健全岗位责任制，从组织上、制度上、防范措施上保证安全，做到规范施工，安全操作。</w:t>
      </w:r>
    </w:p>
    <w:p w14:paraId="087DF7D8">
      <w:pPr>
        <w:ind w:firstLine="480"/>
      </w:pPr>
      <w:r>
        <w:t>组长：项目经理，负责施工安全领导，为安全工作提供资源保障。</w:t>
      </w:r>
    </w:p>
    <w:p w14:paraId="6399DC87">
      <w:pPr>
        <w:ind w:firstLine="480"/>
        <w:rPr>
          <w:color w:val="000000"/>
        </w:rPr>
      </w:pPr>
      <w:r>
        <w:t>副组长：</w:t>
      </w:r>
      <w:r>
        <w:rPr>
          <w:color w:val="000000"/>
        </w:rPr>
        <w:t>安全总监、</w:t>
      </w:r>
      <w:r>
        <w:rPr>
          <w:rFonts w:hint="eastAsia"/>
          <w:color w:val="000000"/>
        </w:rPr>
        <w:t>总工程师、</w:t>
      </w:r>
      <w:r>
        <w:rPr>
          <w:color w:val="000000"/>
        </w:rPr>
        <w:t>副经理等其他班子成员。</w:t>
      </w:r>
    </w:p>
    <w:p w14:paraId="20AE16B0">
      <w:pPr>
        <w:ind w:firstLine="480"/>
      </w:pPr>
      <w:r>
        <w:t>组员：各部门负责人。</w:t>
      </w:r>
    </w:p>
    <w:p w14:paraId="51A92A24">
      <w:pPr>
        <w:ind w:firstLine="480"/>
      </w:pPr>
      <w:r>
        <w:t>组长、副组长成员应对施工过程进行总体管理，为现场技术安全、施工安全提供具体的资源配置与协调提供保障。组员应负责各工艺流程过程的管控，保证按图施工，对出现的问题及时配合整改。</w:t>
      </w:r>
    </w:p>
    <w:p w14:paraId="61C27680">
      <w:pPr>
        <w:pStyle w:val="4"/>
        <w:numPr>
          <w:ilvl w:val="1"/>
          <w:numId w:val="15"/>
        </w:numPr>
        <w:tabs>
          <w:tab w:val="left" w:pos="0"/>
        </w:tabs>
      </w:pPr>
      <w:bookmarkStart w:id="194" w:name="_Toc27513"/>
      <w:bookmarkStart w:id="195" w:name="_Toc32475"/>
      <w:bookmarkStart w:id="196" w:name="_Toc151447468"/>
      <w:bookmarkStart w:id="197" w:name="_Toc14219"/>
      <w:bookmarkStart w:id="198" w:name="_Toc25350"/>
      <w:bookmarkStart w:id="199" w:name="_Toc22245"/>
      <w:bookmarkStart w:id="200" w:name="_Toc2384"/>
      <w:bookmarkStart w:id="201" w:name="_Toc22940"/>
      <w:r>
        <w:t>制度保障措施</w:t>
      </w:r>
      <w:bookmarkEnd w:id="194"/>
      <w:bookmarkEnd w:id="195"/>
      <w:bookmarkEnd w:id="196"/>
      <w:bookmarkEnd w:id="197"/>
      <w:bookmarkEnd w:id="198"/>
      <w:bookmarkEnd w:id="199"/>
      <w:bookmarkEnd w:id="200"/>
      <w:bookmarkEnd w:id="201"/>
    </w:p>
    <w:p w14:paraId="7C48FB04">
      <w:pPr>
        <w:ind w:firstLine="480"/>
      </w:pPr>
      <w:r>
        <w:t>建立完善的进场验收及检查制度。对进场设备严格执行进场验收，不合格设备材料，不予进场；实行作业前检查制度，对不合格材料、零部件不得使用并及时更换。</w:t>
      </w:r>
    </w:p>
    <w:p w14:paraId="16D2C596">
      <w:pPr>
        <w:ind w:firstLine="480"/>
      </w:pPr>
      <w:r>
        <w:t>建立和贯彻执行安全教育制度。对进场人员进行岗前教育和三级教育，使用安装作业安全教育，并做好记录存档；安装前对作业人员进行安全技术交底、安装方案交底，做好记录归档。技术人员、专职安全员和相关作业人员必须旁站。</w:t>
      </w:r>
    </w:p>
    <w:p w14:paraId="2EF2CC28">
      <w:pPr>
        <w:ind w:firstLine="480"/>
      </w:pPr>
      <w:r>
        <w:t>建立和完善塔式起重机安装作业各岗位（领导、相关部门）安全生产职责。严格按照各岗位安全生产职责执行。</w:t>
      </w:r>
    </w:p>
    <w:p w14:paraId="338EEB01">
      <w:pPr>
        <w:ind w:firstLine="480"/>
      </w:pPr>
      <w:r>
        <w:t>项目部从项目经理至作业员应层层明确安全岗位职责，确保安全工作有章可循。各部门安全岗位职责分工参见下表。</w:t>
      </w:r>
    </w:p>
    <w:p w14:paraId="0CDA625A">
      <w:pPr>
        <w:pStyle w:val="273"/>
        <w:outlineLvl w:val="9"/>
      </w:pPr>
      <w:r>
        <w:t>表</w:t>
      </w:r>
      <w:r>
        <w:fldChar w:fldCharType="begin"/>
      </w:r>
      <w:r>
        <w:instrText xml:space="preserve"> STYLEREF 2 \s </w:instrText>
      </w:r>
      <w:r>
        <w:fldChar w:fldCharType="separate"/>
      </w:r>
      <w:r>
        <w:t>5.4</w:t>
      </w:r>
      <w:r>
        <w:fldChar w:fldCharType="end"/>
      </w:r>
      <w:r>
        <w:noBreakHyphen/>
      </w:r>
      <w:r>
        <w:fldChar w:fldCharType="begin"/>
      </w:r>
      <w:r>
        <w:instrText xml:space="preserve"> SEQ 表 \* ARABIC \s 2 </w:instrText>
      </w:r>
      <w:r>
        <w:fldChar w:fldCharType="separate"/>
      </w:r>
      <w:r>
        <w:t>1</w:t>
      </w:r>
      <w:r>
        <w:fldChar w:fldCharType="end"/>
      </w:r>
      <w:r>
        <w:t xml:space="preserve">  安全生产主要职责表</w:t>
      </w:r>
    </w:p>
    <w:tbl>
      <w:tblPr>
        <w:tblStyle w:val="72"/>
        <w:tblW w:w="5000" w:type="pct"/>
        <w:jc w:val="cente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108" w:type="dxa"/>
          <w:left w:w="108" w:type="dxa"/>
          <w:bottom w:w="108" w:type="dxa"/>
          <w:right w:w="108" w:type="dxa"/>
        </w:tblCellMar>
      </w:tblPr>
      <w:tblGrid>
        <w:gridCol w:w="717"/>
        <w:gridCol w:w="1191"/>
        <w:gridCol w:w="7208"/>
      </w:tblGrid>
      <w:tr w14:paraId="71CD49A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tblHeader/>
          <w:jc w:val="center"/>
        </w:trPr>
        <w:tc>
          <w:tcPr>
            <w:tcW w:w="393" w:type="pct"/>
            <w:vAlign w:val="center"/>
          </w:tcPr>
          <w:p w14:paraId="30FBDA22">
            <w:pPr>
              <w:pStyle w:val="214"/>
              <w:spacing w:line="360" w:lineRule="auto"/>
              <w:jc w:val="center"/>
              <w:rPr>
                <w:rFonts w:ascii="Times New Roman" w:eastAsia="宋体"/>
                <w:b/>
                <w:bCs/>
                <w:szCs w:val="21"/>
              </w:rPr>
            </w:pPr>
            <w:r>
              <w:rPr>
                <w:rFonts w:ascii="Times New Roman" w:eastAsia="宋体"/>
                <w:b/>
                <w:bCs/>
                <w:szCs w:val="21"/>
              </w:rPr>
              <w:t>序号</w:t>
            </w:r>
          </w:p>
        </w:tc>
        <w:tc>
          <w:tcPr>
            <w:tcW w:w="653" w:type="pct"/>
            <w:vAlign w:val="center"/>
          </w:tcPr>
          <w:p w14:paraId="48EC101C">
            <w:pPr>
              <w:pStyle w:val="214"/>
              <w:spacing w:line="360" w:lineRule="auto"/>
              <w:jc w:val="center"/>
              <w:rPr>
                <w:rFonts w:ascii="Times New Roman" w:eastAsia="宋体"/>
                <w:b/>
                <w:bCs/>
                <w:szCs w:val="21"/>
              </w:rPr>
            </w:pPr>
            <w:r>
              <w:rPr>
                <w:rFonts w:ascii="Times New Roman" w:eastAsia="宋体"/>
                <w:b/>
                <w:bCs/>
                <w:szCs w:val="21"/>
              </w:rPr>
              <w:t>岗位/部门</w:t>
            </w:r>
          </w:p>
        </w:tc>
        <w:tc>
          <w:tcPr>
            <w:tcW w:w="3952" w:type="pct"/>
            <w:vAlign w:val="center"/>
          </w:tcPr>
          <w:p w14:paraId="2332E022">
            <w:pPr>
              <w:pStyle w:val="214"/>
              <w:spacing w:line="360" w:lineRule="auto"/>
              <w:jc w:val="center"/>
              <w:rPr>
                <w:rFonts w:ascii="Times New Roman" w:eastAsia="宋体"/>
                <w:b/>
                <w:bCs/>
                <w:szCs w:val="21"/>
              </w:rPr>
            </w:pPr>
            <w:r>
              <w:rPr>
                <w:rFonts w:ascii="Times New Roman" w:eastAsia="宋体"/>
                <w:b/>
                <w:bCs/>
                <w:szCs w:val="21"/>
              </w:rPr>
              <w:t>主要职责</w:t>
            </w:r>
          </w:p>
        </w:tc>
      </w:tr>
      <w:tr w14:paraId="6CF147D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6B8F4237">
            <w:pPr>
              <w:pStyle w:val="214"/>
              <w:spacing w:line="360" w:lineRule="auto"/>
              <w:ind w:left="440" w:hanging="440"/>
              <w:jc w:val="center"/>
              <w:rPr>
                <w:rFonts w:ascii="Times New Roman" w:eastAsia="宋体"/>
                <w:szCs w:val="21"/>
              </w:rPr>
            </w:pPr>
            <w:r>
              <w:rPr>
                <w:rFonts w:hint="eastAsia" w:ascii="Times New Roman" w:eastAsia="宋体"/>
                <w:szCs w:val="21"/>
              </w:rPr>
              <w:t>1</w:t>
            </w:r>
          </w:p>
        </w:tc>
        <w:tc>
          <w:tcPr>
            <w:tcW w:w="653" w:type="pct"/>
            <w:vAlign w:val="center"/>
          </w:tcPr>
          <w:p w14:paraId="71EC1ACF">
            <w:pPr>
              <w:pStyle w:val="214"/>
              <w:spacing w:line="360" w:lineRule="auto"/>
              <w:jc w:val="center"/>
              <w:rPr>
                <w:rFonts w:ascii="Times New Roman" w:eastAsia="宋体"/>
                <w:szCs w:val="21"/>
              </w:rPr>
            </w:pPr>
            <w:r>
              <w:rPr>
                <w:rFonts w:ascii="Times New Roman" w:eastAsia="宋体"/>
                <w:szCs w:val="21"/>
              </w:rPr>
              <w:t>履行安全管理职能的部门</w:t>
            </w:r>
          </w:p>
        </w:tc>
        <w:tc>
          <w:tcPr>
            <w:tcW w:w="3952" w:type="pct"/>
            <w:vAlign w:val="center"/>
          </w:tcPr>
          <w:p w14:paraId="09CD6785">
            <w:pPr>
              <w:pStyle w:val="214"/>
              <w:spacing w:line="360" w:lineRule="auto"/>
              <w:rPr>
                <w:rFonts w:ascii="Times New Roman" w:eastAsia="宋体"/>
                <w:szCs w:val="21"/>
              </w:rPr>
            </w:pPr>
            <w:r>
              <w:rPr>
                <w:rFonts w:ascii="Times New Roman" w:eastAsia="宋体"/>
                <w:szCs w:val="21"/>
              </w:rPr>
              <w:t>（1）及时获取、识别适用于本项目的职业健康安全生产法律法规及标准规范，并及时对从业人员进行宣贯培训。</w:t>
            </w:r>
          </w:p>
          <w:p w14:paraId="28091795">
            <w:pPr>
              <w:pStyle w:val="214"/>
              <w:spacing w:line="360" w:lineRule="auto"/>
              <w:rPr>
                <w:rFonts w:ascii="Times New Roman" w:eastAsia="宋体"/>
                <w:szCs w:val="21"/>
              </w:rPr>
            </w:pPr>
            <w:r>
              <w:rPr>
                <w:rFonts w:ascii="Times New Roman" w:eastAsia="宋体"/>
                <w:szCs w:val="21"/>
              </w:rPr>
              <w:t>（2）协助项目经理及分管领导制定以责任制为核心的职业健康安全生产规章制度、安全操作规程，并督促落实。</w:t>
            </w:r>
          </w:p>
          <w:p w14:paraId="7FDA86CB">
            <w:pPr>
              <w:pStyle w:val="214"/>
              <w:spacing w:line="360" w:lineRule="auto"/>
              <w:rPr>
                <w:rFonts w:ascii="Times New Roman" w:eastAsia="宋体"/>
                <w:szCs w:val="21"/>
              </w:rPr>
            </w:pPr>
            <w:r>
              <w:rPr>
                <w:rFonts w:ascii="Times New Roman" w:eastAsia="宋体"/>
                <w:szCs w:val="21"/>
              </w:rPr>
              <w:t>（3）牵头编制安全生产保证计划、年（季）度安全生产工作计划，并定期检查计划实施情况。</w:t>
            </w:r>
          </w:p>
          <w:p w14:paraId="7D720783">
            <w:pPr>
              <w:pStyle w:val="214"/>
              <w:spacing w:line="360" w:lineRule="auto"/>
              <w:rPr>
                <w:rFonts w:ascii="Times New Roman" w:eastAsia="宋体"/>
                <w:szCs w:val="21"/>
              </w:rPr>
            </w:pPr>
            <w:r>
              <w:rPr>
                <w:rFonts w:ascii="Times New Roman" w:eastAsia="宋体"/>
                <w:szCs w:val="21"/>
              </w:rPr>
              <w:t>（4）组织编制项目应急预案，组织应急预案培训、交底，适时开展应急演练。</w:t>
            </w:r>
          </w:p>
          <w:p w14:paraId="1A9730D7">
            <w:pPr>
              <w:pStyle w:val="214"/>
              <w:spacing w:line="360" w:lineRule="auto"/>
              <w:rPr>
                <w:rFonts w:ascii="Times New Roman" w:eastAsia="宋体"/>
                <w:szCs w:val="21"/>
              </w:rPr>
            </w:pPr>
            <w:r>
              <w:rPr>
                <w:rFonts w:ascii="Times New Roman" w:eastAsia="宋体"/>
                <w:szCs w:val="21"/>
              </w:rPr>
              <w:t>（5）参与编制、会审专项施工方案。参与危险作业施工许可验收及施工现场安全设施、临时设施的验收、检查、维护工作。</w:t>
            </w:r>
          </w:p>
          <w:p w14:paraId="35397283">
            <w:pPr>
              <w:pStyle w:val="214"/>
              <w:spacing w:line="360" w:lineRule="auto"/>
              <w:rPr>
                <w:rFonts w:ascii="Times New Roman" w:eastAsia="宋体"/>
                <w:szCs w:val="21"/>
              </w:rPr>
            </w:pPr>
            <w:r>
              <w:rPr>
                <w:rFonts w:ascii="Times New Roman" w:eastAsia="宋体"/>
                <w:szCs w:val="21"/>
              </w:rPr>
              <w:t>（6）根据需求编制年度安全教育培训计划，组织对新进场人员的“三级安全教育”、进场教育等教育培训，参与新工艺、新设备、新技术、新材料使用的教育培训。</w:t>
            </w:r>
          </w:p>
          <w:p w14:paraId="77EACD39">
            <w:pPr>
              <w:pStyle w:val="214"/>
              <w:spacing w:line="360" w:lineRule="auto"/>
              <w:rPr>
                <w:rFonts w:ascii="Times New Roman" w:eastAsia="宋体"/>
                <w:szCs w:val="21"/>
              </w:rPr>
            </w:pPr>
            <w:r>
              <w:rPr>
                <w:rFonts w:ascii="Times New Roman" w:eastAsia="宋体"/>
                <w:szCs w:val="21"/>
              </w:rPr>
              <w:t>（7）参与分部分项工程安全技术交底，组织或参与特种作业人员的安全操作规程交底和培训。</w:t>
            </w:r>
          </w:p>
          <w:p w14:paraId="05D00869">
            <w:pPr>
              <w:pStyle w:val="214"/>
              <w:spacing w:line="360" w:lineRule="auto"/>
              <w:rPr>
                <w:rFonts w:ascii="Times New Roman" w:eastAsia="宋体"/>
                <w:szCs w:val="21"/>
              </w:rPr>
            </w:pPr>
            <w:r>
              <w:rPr>
                <w:rFonts w:ascii="Times New Roman" w:eastAsia="宋体"/>
                <w:szCs w:val="21"/>
              </w:rPr>
              <w:t>（8）通过交底或培训，书面告知作业人员项目存在的危险因素、防范措施及事故应急措施。</w:t>
            </w:r>
          </w:p>
          <w:p w14:paraId="18DF4BA2">
            <w:pPr>
              <w:pStyle w:val="214"/>
              <w:spacing w:line="360" w:lineRule="auto"/>
              <w:rPr>
                <w:rFonts w:ascii="Times New Roman" w:eastAsia="宋体"/>
                <w:szCs w:val="21"/>
              </w:rPr>
            </w:pPr>
            <w:r>
              <w:rPr>
                <w:rFonts w:ascii="Times New Roman" w:eastAsia="宋体"/>
                <w:szCs w:val="21"/>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49655520">
            <w:pPr>
              <w:pStyle w:val="214"/>
              <w:spacing w:line="360" w:lineRule="auto"/>
              <w:rPr>
                <w:rFonts w:ascii="Times New Roman" w:eastAsia="宋体"/>
                <w:szCs w:val="21"/>
              </w:rPr>
            </w:pPr>
            <w:r>
              <w:rPr>
                <w:rFonts w:ascii="Times New Roman" w:eastAsia="宋体"/>
                <w:szCs w:val="21"/>
              </w:rPr>
              <w:t>（10）组织开展日常安全生产检查及消防、安全防护设施专项检查，参与月度安全生产大检查。监督事故隐患的整改落实情况，对查出的重大隐患登记建档，督促制定重大隐患治理方案，并报相关部门备案。</w:t>
            </w:r>
          </w:p>
          <w:p w14:paraId="4F7F8D35">
            <w:pPr>
              <w:pStyle w:val="214"/>
              <w:spacing w:line="360" w:lineRule="auto"/>
              <w:rPr>
                <w:rFonts w:ascii="Times New Roman" w:eastAsia="宋体"/>
                <w:szCs w:val="21"/>
              </w:rPr>
            </w:pPr>
            <w:r>
              <w:rPr>
                <w:rFonts w:ascii="Times New Roman" w:eastAsia="宋体"/>
                <w:szCs w:val="21"/>
              </w:rPr>
              <w:t>（11）组织开展“安全生产月”、“隐患排查治理”、各类安全专项整治等活动，活动有方案，有记录、有总结。</w:t>
            </w:r>
          </w:p>
          <w:p w14:paraId="6B590943">
            <w:pPr>
              <w:pStyle w:val="214"/>
              <w:spacing w:line="360" w:lineRule="auto"/>
              <w:rPr>
                <w:rFonts w:ascii="Times New Roman" w:eastAsia="宋体"/>
                <w:szCs w:val="21"/>
              </w:rPr>
            </w:pPr>
            <w:r>
              <w:rPr>
                <w:rFonts w:ascii="Times New Roman" w:eastAsia="宋体"/>
                <w:szCs w:val="21"/>
              </w:rPr>
              <w:t>（12）牵头编制项目安全生产费用使用总计划、年度计划及月度计划，统计安全生产费用投入情况，配合合同管理部门向业主计量安全生产费用。</w:t>
            </w:r>
          </w:p>
          <w:p w14:paraId="51C53577">
            <w:pPr>
              <w:pStyle w:val="214"/>
              <w:spacing w:line="360" w:lineRule="auto"/>
              <w:rPr>
                <w:rFonts w:ascii="Times New Roman" w:eastAsia="宋体"/>
                <w:szCs w:val="21"/>
              </w:rPr>
            </w:pPr>
            <w:r>
              <w:rPr>
                <w:rFonts w:ascii="Times New Roman" w:eastAsia="宋体"/>
                <w:szCs w:val="21"/>
              </w:rPr>
              <w:t>（13）监督班组长开展班前喊话，参与班前喊话点评及考核。</w:t>
            </w:r>
          </w:p>
          <w:p w14:paraId="15A10640">
            <w:pPr>
              <w:pStyle w:val="214"/>
              <w:spacing w:line="360" w:lineRule="auto"/>
              <w:rPr>
                <w:rFonts w:ascii="Times New Roman" w:eastAsia="宋体"/>
                <w:szCs w:val="21"/>
              </w:rPr>
            </w:pPr>
            <w:r>
              <w:rPr>
                <w:rFonts w:ascii="Times New Roman" w:eastAsia="宋体"/>
                <w:szCs w:val="21"/>
              </w:rPr>
              <w:t>（14）建立特种作业人员花名册，并动态更新。</w:t>
            </w:r>
          </w:p>
          <w:p w14:paraId="5D798DEE">
            <w:pPr>
              <w:pStyle w:val="214"/>
              <w:spacing w:line="360" w:lineRule="auto"/>
              <w:rPr>
                <w:rFonts w:ascii="Times New Roman" w:eastAsia="宋体"/>
                <w:szCs w:val="21"/>
              </w:rPr>
            </w:pPr>
            <w:r>
              <w:rPr>
                <w:rFonts w:ascii="Times New Roman" w:eastAsia="宋体"/>
                <w:szCs w:val="21"/>
              </w:rPr>
              <w:t>（15）对行业主管部门或上级单位的安全投诉及时处理。针对业主、监理及上级主管部门在检查中提出的隐患整改意见，督促相关部门、责任人落实整改闭合。。</w:t>
            </w:r>
          </w:p>
          <w:p w14:paraId="1B46C4A5">
            <w:pPr>
              <w:pStyle w:val="214"/>
              <w:spacing w:line="360" w:lineRule="auto"/>
              <w:rPr>
                <w:rFonts w:ascii="Times New Roman" w:eastAsia="宋体"/>
                <w:szCs w:val="21"/>
              </w:rPr>
            </w:pPr>
            <w:r>
              <w:rPr>
                <w:rFonts w:ascii="Times New Roman" w:eastAsia="宋体"/>
                <w:szCs w:val="21"/>
              </w:rPr>
              <w:t>（16）及时参与事故现场处置，及时向有关部门报告。配合事故调查处理，及时落实整改措施。</w:t>
            </w:r>
          </w:p>
          <w:p w14:paraId="04F2B7F9">
            <w:pPr>
              <w:pStyle w:val="214"/>
              <w:spacing w:line="360" w:lineRule="auto"/>
              <w:rPr>
                <w:rFonts w:ascii="Times New Roman" w:eastAsia="宋体"/>
                <w:szCs w:val="21"/>
              </w:rPr>
            </w:pPr>
            <w:r>
              <w:rPr>
                <w:rFonts w:ascii="Times New Roman" w:eastAsia="宋体"/>
                <w:szCs w:val="21"/>
              </w:rPr>
              <w:t>（17）协助上级安全管理部门落实国家注册安全工程师、国家要求取证的安全生产管理人员的继续教育、取证换证工作，严格执行有关人员持证上岗的规定。</w:t>
            </w:r>
          </w:p>
          <w:p w14:paraId="6E88909D">
            <w:pPr>
              <w:pStyle w:val="214"/>
              <w:spacing w:line="360" w:lineRule="auto"/>
              <w:rPr>
                <w:rFonts w:ascii="Times New Roman" w:eastAsia="宋体"/>
                <w:szCs w:val="21"/>
              </w:rPr>
            </w:pPr>
            <w:r>
              <w:rPr>
                <w:rFonts w:ascii="Times New Roman" w:eastAsia="宋体"/>
                <w:szCs w:val="21"/>
              </w:rPr>
              <w:t>（18）自觉接受行业主管部门和公司组织的职业健康安全生产教育，并取得专职安全管理人员安全生产考核合格证书。</w:t>
            </w:r>
          </w:p>
          <w:p w14:paraId="0820C9FB">
            <w:pPr>
              <w:pStyle w:val="214"/>
              <w:spacing w:line="360" w:lineRule="auto"/>
              <w:rPr>
                <w:rFonts w:ascii="Times New Roman" w:eastAsia="宋体"/>
                <w:szCs w:val="21"/>
              </w:rPr>
            </w:pPr>
            <w:r>
              <w:rPr>
                <w:rFonts w:ascii="Times New Roman" w:eastAsia="宋体"/>
                <w:szCs w:val="21"/>
              </w:rPr>
              <w:t>（19）按要求上报各类安全生产信息报表。</w:t>
            </w:r>
          </w:p>
        </w:tc>
      </w:tr>
      <w:tr w14:paraId="028B81B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7F5F1DDC">
            <w:pPr>
              <w:pStyle w:val="214"/>
              <w:spacing w:line="360" w:lineRule="auto"/>
              <w:ind w:left="440" w:hanging="440"/>
              <w:jc w:val="center"/>
              <w:rPr>
                <w:rFonts w:ascii="Times New Roman" w:eastAsia="宋体"/>
                <w:szCs w:val="21"/>
              </w:rPr>
            </w:pPr>
            <w:r>
              <w:rPr>
                <w:rFonts w:hint="eastAsia" w:ascii="Times New Roman" w:eastAsia="宋体"/>
                <w:szCs w:val="21"/>
              </w:rPr>
              <w:t>2</w:t>
            </w:r>
          </w:p>
        </w:tc>
        <w:tc>
          <w:tcPr>
            <w:tcW w:w="653" w:type="pct"/>
            <w:vAlign w:val="center"/>
          </w:tcPr>
          <w:p w14:paraId="7F0977D4">
            <w:pPr>
              <w:pStyle w:val="214"/>
              <w:spacing w:line="360" w:lineRule="auto"/>
              <w:jc w:val="center"/>
              <w:rPr>
                <w:rFonts w:ascii="Times New Roman" w:eastAsia="宋体"/>
                <w:szCs w:val="21"/>
              </w:rPr>
            </w:pPr>
            <w:r>
              <w:rPr>
                <w:rFonts w:ascii="Times New Roman" w:eastAsia="宋体"/>
                <w:szCs w:val="21"/>
              </w:rPr>
              <w:t>履行技术管理职能的部门</w:t>
            </w:r>
          </w:p>
        </w:tc>
        <w:tc>
          <w:tcPr>
            <w:tcW w:w="3952" w:type="pct"/>
            <w:vAlign w:val="center"/>
          </w:tcPr>
          <w:p w14:paraId="29470A69">
            <w:pPr>
              <w:pStyle w:val="214"/>
              <w:spacing w:line="360" w:lineRule="auto"/>
              <w:rPr>
                <w:rFonts w:ascii="Times New Roman" w:eastAsia="宋体"/>
                <w:szCs w:val="21"/>
              </w:rPr>
            </w:pPr>
            <w:r>
              <w:rPr>
                <w:rFonts w:ascii="Times New Roman" w:eastAsia="宋体"/>
                <w:szCs w:val="21"/>
              </w:rPr>
              <w:t>（1）牵头建立项目危险性较大分部分项工程清单，参与编制危险性较大分部分项工程专项施工方案及一般方案，并按要求及时完成方案报批、论证工作。</w:t>
            </w:r>
          </w:p>
          <w:p w14:paraId="25672481">
            <w:pPr>
              <w:pStyle w:val="214"/>
              <w:spacing w:line="360" w:lineRule="auto"/>
              <w:rPr>
                <w:rFonts w:ascii="Times New Roman" w:eastAsia="宋体"/>
                <w:szCs w:val="21"/>
              </w:rPr>
            </w:pPr>
            <w:r>
              <w:rPr>
                <w:rFonts w:ascii="Times New Roman" w:eastAsia="宋体"/>
                <w:szCs w:val="21"/>
              </w:rPr>
              <w:t>（2）组织分部分项工程的二级技术交底。</w:t>
            </w:r>
          </w:p>
          <w:p w14:paraId="00F031D9">
            <w:pPr>
              <w:pStyle w:val="214"/>
              <w:spacing w:line="360" w:lineRule="auto"/>
              <w:rPr>
                <w:rFonts w:ascii="Times New Roman" w:eastAsia="宋体"/>
                <w:szCs w:val="21"/>
              </w:rPr>
            </w:pPr>
            <w:r>
              <w:rPr>
                <w:rFonts w:ascii="Times New Roman" w:eastAsia="宋体"/>
                <w:szCs w:val="21"/>
              </w:rPr>
              <w:t>（3）对危险性较大分部分项工程专项施工方案在现场的实施情况进行检查和技术指导。</w:t>
            </w:r>
          </w:p>
          <w:p w14:paraId="19B5022A">
            <w:pPr>
              <w:pStyle w:val="214"/>
              <w:spacing w:line="360" w:lineRule="auto"/>
              <w:rPr>
                <w:rFonts w:ascii="Times New Roman" w:eastAsia="宋体"/>
                <w:szCs w:val="21"/>
              </w:rPr>
            </w:pPr>
            <w:r>
              <w:rPr>
                <w:rFonts w:ascii="Times New Roman" w:eastAsia="宋体"/>
                <w:szCs w:val="21"/>
              </w:rPr>
              <w:t>（4）新技术、新工艺、新材料、新设备投入使用前，负责编制、审核技术方案的安全可行性，并组织对实施新技术、新工艺的操作人员进行技术培训和指导。</w:t>
            </w:r>
          </w:p>
          <w:p w14:paraId="5020BECE">
            <w:pPr>
              <w:pStyle w:val="214"/>
              <w:spacing w:line="360" w:lineRule="auto"/>
              <w:rPr>
                <w:rFonts w:ascii="Times New Roman" w:eastAsia="宋体"/>
                <w:szCs w:val="21"/>
              </w:rPr>
            </w:pPr>
            <w:r>
              <w:rPr>
                <w:rFonts w:ascii="Times New Roman" w:eastAsia="宋体"/>
                <w:szCs w:val="21"/>
              </w:rPr>
              <w:t>（5）组织制定安全生产重大隐患治理技术方案。</w:t>
            </w:r>
          </w:p>
          <w:p w14:paraId="1344B6FF">
            <w:pPr>
              <w:pStyle w:val="214"/>
              <w:spacing w:line="360" w:lineRule="auto"/>
              <w:rPr>
                <w:rFonts w:ascii="Times New Roman" w:eastAsia="宋体"/>
                <w:szCs w:val="21"/>
              </w:rPr>
            </w:pPr>
            <w:r>
              <w:rPr>
                <w:rFonts w:ascii="Times New Roman" w:eastAsia="宋体"/>
                <w:szCs w:val="21"/>
              </w:rPr>
              <w:t>（6）参与现场相关临时设施的验收。</w:t>
            </w:r>
          </w:p>
          <w:p w14:paraId="4E2D21D0">
            <w:pPr>
              <w:pStyle w:val="214"/>
              <w:spacing w:line="360" w:lineRule="auto"/>
              <w:rPr>
                <w:rFonts w:ascii="Times New Roman" w:eastAsia="宋体"/>
                <w:szCs w:val="21"/>
              </w:rPr>
            </w:pPr>
            <w:r>
              <w:rPr>
                <w:rFonts w:ascii="Times New Roman" w:eastAsia="宋体"/>
                <w:szCs w:val="21"/>
              </w:rPr>
              <w:t>（7）参与协助班组长组织开展班前喊话，参与班前喊话点评及考核。</w:t>
            </w:r>
          </w:p>
          <w:p w14:paraId="347705D9">
            <w:pPr>
              <w:pStyle w:val="214"/>
              <w:spacing w:line="360" w:lineRule="auto"/>
              <w:rPr>
                <w:rFonts w:ascii="Times New Roman" w:eastAsia="宋体"/>
                <w:szCs w:val="21"/>
              </w:rPr>
            </w:pPr>
            <w:r>
              <w:rPr>
                <w:rFonts w:ascii="Times New Roman" w:eastAsia="宋体"/>
                <w:szCs w:val="21"/>
              </w:rPr>
              <w:t>（8）参与安全生产检查，查找安全技术隐患。</w:t>
            </w:r>
          </w:p>
          <w:p w14:paraId="55283524">
            <w:pPr>
              <w:pStyle w:val="214"/>
              <w:spacing w:line="360" w:lineRule="auto"/>
              <w:rPr>
                <w:rFonts w:ascii="Times New Roman" w:eastAsia="宋体"/>
                <w:szCs w:val="21"/>
              </w:rPr>
            </w:pPr>
            <w:r>
              <w:rPr>
                <w:rFonts w:ascii="Times New Roman" w:eastAsia="宋体"/>
                <w:szCs w:val="21"/>
              </w:rPr>
              <w:t>（9）参与事故（重大隐患）的调查处理。</w:t>
            </w:r>
          </w:p>
        </w:tc>
      </w:tr>
      <w:tr w14:paraId="5BA67EB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3CFC28F1">
            <w:pPr>
              <w:pStyle w:val="214"/>
              <w:spacing w:line="360" w:lineRule="auto"/>
              <w:ind w:left="440" w:hanging="440"/>
              <w:jc w:val="center"/>
              <w:rPr>
                <w:rFonts w:ascii="Times New Roman" w:eastAsia="宋体"/>
                <w:szCs w:val="21"/>
              </w:rPr>
            </w:pPr>
            <w:r>
              <w:rPr>
                <w:rFonts w:hint="eastAsia" w:ascii="Times New Roman" w:eastAsia="宋体"/>
                <w:szCs w:val="21"/>
              </w:rPr>
              <w:t>3</w:t>
            </w:r>
          </w:p>
        </w:tc>
        <w:tc>
          <w:tcPr>
            <w:tcW w:w="653" w:type="pct"/>
            <w:vAlign w:val="center"/>
          </w:tcPr>
          <w:p w14:paraId="30BB68C4">
            <w:pPr>
              <w:pStyle w:val="214"/>
              <w:spacing w:line="360" w:lineRule="auto"/>
              <w:jc w:val="center"/>
              <w:rPr>
                <w:rFonts w:ascii="Times New Roman" w:eastAsia="宋体"/>
                <w:szCs w:val="21"/>
              </w:rPr>
            </w:pPr>
            <w:r>
              <w:rPr>
                <w:rFonts w:ascii="Times New Roman" w:eastAsia="宋体"/>
                <w:szCs w:val="21"/>
              </w:rPr>
              <w:t>履行生产管理职能的部门</w:t>
            </w:r>
          </w:p>
        </w:tc>
        <w:tc>
          <w:tcPr>
            <w:tcW w:w="3952" w:type="pct"/>
            <w:vAlign w:val="center"/>
          </w:tcPr>
          <w:p w14:paraId="20AEEF10">
            <w:pPr>
              <w:pStyle w:val="214"/>
              <w:spacing w:line="360" w:lineRule="auto"/>
              <w:rPr>
                <w:rFonts w:ascii="Times New Roman" w:eastAsia="宋体"/>
                <w:szCs w:val="21"/>
              </w:rPr>
            </w:pPr>
            <w:r>
              <w:rPr>
                <w:rFonts w:ascii="Times New Roman" w:eastAsia="宋体"/>
                <w:szCs w:val="21"/>
              </w:rPr>
              <w:t>（1）应合理编制、下达生产计划，当计划超出正常功效及能力时，应组织编制落实安全保障措施。</w:t>
            </w:r>
          </w:p>
          <w:p w14:paraId="7215F3B4">
            <w:pPr>
              <w:pStyle w:val="214"/>
              <w:spacing w:line="360" w:lineRule="auto"/>
              <w:rPr>
                <w:rFonts w:ascii="Times New Roman" w:eastAsia="宋体"/>
                <w:szCs w:val="21"/>
              </w:rPr>
            </w:pPr>
            <w:r>
              <w:rPr>
                <w:rFonts w:ascii="Times New Roman" w:eastAsia="宋体"/>
                <w:szCs w:val="21"/>
              </w:rPr>
              <w:t>（2）严格按照批复的危险性较大分部分项工程组织施工，落实安全技术措施。</w:t>
            </w:r>
          </w:p>
          <w:p w14:paraId="4F3337C0">
            <w:pPr>
              <w:pStyle w:val="214"/>
              <w:spacing w:line="360" w:lineRule="auto"/>
              <w:rPr>
                <w:rFonts w:ascii="Times New Roman" w:eastAsia="宋体"/>
                <w:szCs w:val="21"/>
              </w:rPr>
            </w:pPr>
            <w:r>
              <w:rPr>
                <w:rFonts w:ascii="Times New Roman" w:eastAsia="宋体"/>
                <w:szCs w:val="21"/>
              </w:rPr>
              <w:t>（3）落实危险作业施工许可，对投入生产的人员进场教育情况、设备物资进场验收情况进行核验，不得使用未经过进场教育的人员、未经进场验收的设备、物资。</w:t>
            </w:r>
          </w:p>
          <w:p w14:paraId="7AEEA839">
            <w:pPr>
              <w:pStyle w:val="214"/>
              <w:spacing w:line="360" w:lineRule="auto"/>
              <w:rPr>
                <w:rFonts w:ascii="Times New Roman" w:eastAsia="宋体"/>
                <w:szCs w:val="21"/>
              </w:rPr>
            </w:pPr>
            <w:r>
              <w:rPr>
                <w:rFonts w:ascii="Times New Roman" w:eastAsia="宋体"/>
                <w:szCs w:val="21"/>
              </w:rPr>
              <w:t>（4）合理设置现场生产过程的人行通道、作业平台、临边洞口防护，组织相关简易设计验算及使用前验收。</w:t>
            </w:r>
          </w:p>
          <w:p w14:paraId="30B88CFE">
            <w:pPr>
              <w:pStyle w:val="214"/>
              <w:spacing w:line="360" w:lineRule="auto"/>
              <w:rPr>
                <w:rFonts w:ascii="Times New Roman" w:eastAsia="宋体"/>
                <w:szCs w:val="21"/>
              </w:rPr>
            </w:pPr>
            <w:r>
              <w:rPr>
                <w:rFonts w:ascii="Times New Roman" w:eastAsia="宋体"/>
                <w:szCs w:val="21"/>
              </w:rPr>
              <w:t>（5）按事故隐患整改要求组织责任范围内的整改工作。参加隐患排查治理，从生产组织上分析原因，提出改进措施。</w:t>
            </w:r>
          </w:p>
          <w:p w14:paraId="3305B089">
            <w:pPr>
              <w:pStyle w:val="214"/>
              <w:spacing w:line="360" w:lineRule="auto"/>
              <w:rPr>
                <w:rFonts w:ascii="Times New Roman" w:eastAsia="宋体"/>
                <w:szCs w:val="21"/>
              </w:rPr>
            </w:pPr>
            <w:r>
              <w:rPr>
                <w:rFonts w:ascii="Times New Roman" w:eastAsia="宋体"/>
                <w:szCs w:val="21"/>
              </w:rPr>
              <w:t>（6）根据生产安排制定劳务人员进场计划，对进场劳务人员进行动态管理，合理划分作业班组。</w:t>
            </w:r>
          </w:p>
          <w:p w14:paraId="7C523D73">
            <w:pPr>
              <w:pStyle w:val="214"/>
              <w:spacing w:line="360" w:lineRule="auto"/>
              <w:rPr>
                <w:rFonts w:ascii="Times New Roman" w:eastAsia="宋体"/>
                <w:szCs w:val="21"/>
              </w:rPr>
            </w:pPr>
            <w:r>
              <w:rPr>
                <w:rFonts w:ascii="Times New Roman" w:eastAsia="宋体"/>
                <w:szCs w:val="21"/>
              </w:rPr>
              <w:t>（7）统筹协助班组长组织开展班前喊话，组织班前喊话点评，参与班前喊话考核。</w:t>
            </w:r>
          </w:p>
          <w:p w14:paraId="7A0C6221">
            <w:pPr>
              <w:pStyle w:val="214"/>
              <w:spacing w:line="360" w:lineRule="auto"/>
              <w:rPr>
                <w:rFonts w:ascii="Times New Roman" w:eastAsia="宋体"/>
                <w:szCs w:val="21"/>
              </w:rPr>
            </w:pPr>
            <w:r>
              <w:rPr>
                <w:rFonts w:ascii="Times New Roman" w:eastAsia="宋体"/>
                <w:szCs w:val="21"/>
              </w:rPr>
              <w:t>（8）发现或接到险情报告，应立即向领导报告，并视情况组织人员撤离。</w:t>
            </w:r>
          </w:p>
          <w:p w14:paraId="481D87D8">
            <w:pPr>
              <w:pStyle w:val="214"/>
              <w:spacing w:line="360" w:lineRule="auto"/>
              <w:rPr>
                <w:rFonts w:ascii="Times New Roman" w:eastAsia="宋体"/>
                <w:szCs w:val="21"/>
              </w:rPr>
            </w:pPr>
            <w:r>
              <w:rPr>
                <w:rFonts w:ascii="Times New Roman" w:eastAsia="宋体"/>
                <w:szCs w:val="21"/>
              </w:rPr>
              <w:t>（9）每月定期收集分包队伍退场人员信息，协助综合办公室对进（退）场劳务人员进行登记造册。</w:t>
            </w:r>
          </w:p>
          <w:p w14:paraId="2FF14D0D">
            <w:pPr>
              <w:pStyle w:val="214"/>
              <w:spacing w:line="360" w:lineRule="auto"/>
              <w:rPr>
                <w:rFonts w:ascii="Times New Roman" w:eastAsia="宋体"/>
                <w:szCs w:val="21"/>
              </w:rPr>
            </w:pPr>
            <w:r>
              <w:rPr>
                <w:rFonts w:ascii="Times New Roman" w:eastAsia="宋体"/>
                <w:szCs w:val="21"/>
              </w:rPr>
              <w:t>（10）组织施工工序第三级技术交底及安全技术交底工作。</w:t>
            </w:r>
          </w:p>
          <w:p w14:paraId="5725AE8F">
            <w:pPr>
              <w:pStyle w:val="214"/>
              <w:spacing w:line="360" w:lineRule="auto"/>
              <w:rPr>
                <w:rFonts w:ascii="Times New Roman" w:eastAsia="宋体"/>
                <w:szCs w:val="21"/>
              </w:rPr>
            </w:pPr>
            <w:r>
              <w:rPr>
                <w:rFonts w:ascii="Times New Roman" w:eastAsia="宋体"/>
                <w:szCs w:val="21"/>
              </w:rPr>
              <w:t>（11）参与事故（重大隐患）的调查处理。</w:t>
            </w:r>
          </w:p>
        </w:tc>
      </w:tr>
      <w:tr w14:paraId="3738FD5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1D56FE81">
            <w:pPr>
              <w:pStyle w:val="214"/>
              <w:spacing w:line="360" w:lineRule="auto"/>
              <w:ind w:left="440" w:hanging="440"/>
              <w:jc w:val="center"/>
              <w:rPr>
                <w:rFonts w:ascii="Times New Roman" w:eastAsia="宋体"/>
                <w:szCs w:val="21"/>
              </w:rPr>
            </w:pPr>
            <w:r>
              <w:rPr>
                <w:rFonts w:hint="eastAsia" w:ascii="Times New Roman" w:eastAsia="宋体"/>
                <w:szCs w:val="21"/>
              </w:rPr>
              <w:t>4</w:t>
            </w:r>
          </w:p>
        </w:tc>
        <w:tc>
          <w:tcPr>
            <w:tcW w:w="653" w:type="pct"/>
            <w:vAlign w:val="center"/>
          </w:tcPr>
          <w:p w14:paraId="2D6E692A">
            <w:pPr>
              <w:pStyle w:val="214"/>
              <w:spacing w:line="360" w:lineRule="auto"/>
              <w:jc w:val="center"/>
              <w:rPr>
                <w:rFonts w:ascii="Times New Roman" w:eastAsia="宋体"/>
                <w:szCs w:val="21"/>
              </w:rPr>
            </w:pPr>
            <w:r>
              <w:rPr>
                <w:rFonts w:ascii="Times New Roman" w:eastAsia="宋体"/>
                <w:szCs w:val="21"/>
              </w:rPr>
              <w:t>履行质量管理职能的部门</w:t>
            </w:r>
          </w:p>
        </w:tc>
        <w:tc>
          <w:tcPr>
            <w:tcW w:w="3952" w:type="pct"/>
            <w:vAlign w:val="center"/>
          </w:tcPr>
          <w:p w14:paraId="7FC542FA">
            <w:pPr>
              <w:pStyle w:val="214"/>
              <w:spacing w:line="360" w:lineRule="auto"/>
              <w:rPr>
                <w:rFonts w:ascii="Times New Roman" w:eastAsia="宋体"/>
                <w:szCs w:val="21"/>
              </w:rPr>
            </w:pPr>
            <w:r>
              <w:rPr>
                <w:rFonts w:ascii="Times New Roman" w:eastAsia="宋体"/>
                <w:szCs w:val="21"/>
              </w:rPr>
              <w:t>（1）检查质量时，应同时检查项目部制作加工的安全设施的质量，并监督责任单位及时整改可能导致生产安全事故的质量隐患。</w:t>
            </w:r>
          </w:p>
          <w:p w14:paraId="4DA75F0A">
            <w:pPr>
              <w:pStyle w:val="214"/>
              <w:spacing w:line="360" w:lineRule="auto"/>
              <w:rPr>
                <w:rFonts w:ascii="Times New Roman" w:eastAsia="宋体"/>
                <w:szCs w:val="21"/>
              </w:rPr>
            </w:pPr>
            <w:r>
              <w:rPr>
                <w:rFonts w:ascii="Times New Roman" w:eastAsia="宋体"/>
                <w:szCs w:val="21"/>
              </w:rPr>
              <w:t>（2）参与安全设施材料的进场验收，负责材料的抽样检测和不合格材料处理。</w:t>
            </w:r>
          </w:p>
          <w:p w14:paraId="28F5E3F7">
            <w:pPr>
              <w:pStyle w:val="214"/>
              <w:spacing w:line="360" w:lineRule="auto"/>
              <w:rPr>
                <w:rFonts w:ascii="Times New Roman" w:eastAsia="宋体"/>
                <w:szCs w:val="21"/>
              </w:rPr>
            </w:pPr>
            <w:r>
              <w:rPr>
                <w:rFonts w:ascii="Times New Roman" w:eastAsia="宋体"/>
                <w:szCs w:val="21"/>
              </w:rPr>
              <w:t>（3）参与对施工现场的施工用电、搅拌站安拆、模板支撑、临边防护等的验收。</w:t>
            </w:r>
          </w:p>
          <w:p w14:paraId="7C3752B1">
            <w:pPr>
              <w:pStyle w:val="214"/>
              <w:spacing w:line="360" w:lineRule="auto"/>
              <w:rPr>
                <w:rFonts w:ascii="Times New Roman" w:eastAsia="宋体"/>
                <w:szCs w:val="21"/>
              </w:rPr>
            </w:pPr>
            <w:r>
              <w:rPr>
                <w:rFonts w:ascii="Times New Roman" w:eastAsia="宋体"/>
                <w:szCs w:val="21"/>
              </w:rPr>
              <w:t>（4）参与安全生产检查和隐患排查治理，从质量问题方面查找安全技术隐患，提出整改建议。</w:t>
            </w:r>
          </w:p>
          <w:p w14:paraId="716C59F1">
            <w:pPr>
              <w:pStyle w:val="214"/>
              <w:spacing w:line="360" w:lineRule="auto"/>
              <w:rPr>
                <w:rFonts w:ascii="Times New Roman" w:eastAsia="宋体"/>
                <w:szCs w:val="21"/>
              </w:rPr>
            </w:pPr>
            <w:r>
              <w:rPr>
                <w:rFonts w:ascii="Times New Roman" w:eastAsia="宋体"/>
                <w:szCs w:val="21"/>
              </w:rPr>
              <w:t>（5）参与协助班组长组织开展班前喊话，参与班前喊话点评及考核。</w:t>
            </w:r>
          </w:p>
          <w:p w14:paraId="64C36650">
            <w:pPr>
              <w:pStyle w:val="214"/>
              <w:spacing w:line="360" w:lineRule="auto"/>
              <w:rPr>
                <w:rFonts w:ascii="Times New Roman" w:eastAsia="宋体"/>
                <w:szCs w:val="21"/>
              </w:rPr>
            </w:pPr>
            <w:r>
              <w:rPr>
                <w:rFonts w:ascii="Times New Roman" w:eastAsia="宋体"/>
                <w:szCs w:val="21"/>
              </w:rPr>
              <w:t>（6）参与事故（重大隐患）的调查处理。</w:t>
            </w:r>
          </w:p>
        </w:tc>
      </w:tr>
      <w:tr w14:paraId="350B1E8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205B596F">
            <w:pPr>
              <w:pStyle w:val="214"/>
              <w:spacing w:line="360" w:lineRule="auto"/>
              <w:ind w:left="440" w:hanging="440"/>
              <w:jc w:val="center"/>
              <w:rPr>
                <w:rFonts w:ascii="Times New Roman" w:eastAsia="宋体"/>
                <w:szCs w:val="21"/>
              </w:rPr>
            </w:pPr>
            <w:r>
              <w:rPr>
                <w:rFonts w:hint="eastAsia" w:ascii="Times New Roman" w:eastAsia="宋体"/>
                <w:szCs w:val="21"/>
              </w:rPr>
              <w:t>5</w:t>
            </w:r>
          </w:p>
        </w:tc>
        <w:tc>
          <w:tcPr>
            <w:tcW w:w="653" w:type="pct"/>
            <w:vAlign w:val="center"/>
          </w:tcPr>
          <w:p w14:paraId="6B82A999">
            <w:pPr>
              <w:pStyle w:val="214"/>
              <w:spacing w:line="360" w:lineRule="auto"/>
              <w:jc w:val="center"/>
              <w:rPr>
                <w:rFonts w:ascii="Times New Roman" w:eastAsia="宋体"/>
                <w:szCs w:val="21"/>
              </w:rPr>
            </w:pPr>
            <w:r>
              <w:rPr>
                <w:rFonts w:ascii="Times New Roman" w:eastAsia="宋体"/>
                <w:szCs w:val="21"/>
              </w:rPr>
              <w:t>履行设备管理职能的部门</w:t>
            </w:r>
          </w:p>
        </w:tc>
        <w:tc>
          <w:tcPr>
            <w:tcW w:w="3952" w:type="pct"/>
            <w:vAlign w:val="center"/>
          </w:tcPr>
          <w:p w14:paraId="0EB14E38">
            <w:pPr>
              <w:pStyle w:val="214"/>
              <w:spacing w:line="360" w:lineRule="auto"/>
              <w:rPr>
                <w:rFonts w:ascii="Times New Roman" w:eastAsia="宋体"/>
                <w:szCs w:val="21"/>
              </w:rPr>
            </w:pPr>
            <w:r>
              <w:rPr>
                <w:rFonts w:ascii="Times New Roman" w:eastAsia="宋体"/>
                <w:szCs w:val="21"/>
              </w:rPr>
              <w:t>（1）履行设备管理职责，检查设备管理制度、特种设备操作规程执行落实情况。</w:t>
            </w:r>
          </w:p>
          <w:p w14:paraId="431262BB">
            <w:pPr>
              <w:pStyle w:val="214"/>
              <w:spacing w:line="360" w:lineRule="auto"/>
              <w:rPr>
                <w:rFonts w:ascii="Times New Roman" w:eastAsia="宋体"/>
                <w:szCs w:val="21"/>
              </w:rPr>
            </w:pPr>
            <w:r>
              <w:rPr>
                <w:rFonts w:ascii="Times New Roman" w:eastAsia="宋体"/>
                <w:szCs w:val="21"/>
              </w:rPr>
              <w:t>（2）根据项目实际情况编制、完善设备操作规程。</w:t>
            </w:r>
          </w:p>
          <w:p w14:paraId="3362761A">
            <w:pPr>
              <w:pStyle w:val="214"/>
              <w:spacing w:line="360" w:lineRule="auto"/>
              <w:rPr>
                <w:rFonts w:ascii="Times New Roman" w:eastAsia="宋体"/>
                <w:szCs w:val="21"/>
              </w:rPr>
            </w:pPr>
            <w:r>
              <w:rPr>
                <w:rFonts w:ascii="Times New Roman" w:eastAsia="宋体"/>
                <w:szCs w:val="21"/>
              </w:rPr>
              <w:t>（3）组织对进场船机设备进行验收。</w:t>
            </w:r>
          </w:p>
          <w:p w14:paraId="635998F0">
            <w:pPr>
              <w:pStyle w:val="214"/>
              <w:spacing w:line="360" w:lineRule="auto"/>
              <w:rPr>
                <w:rFonts w:ascii="Times New Roman" w:eastAsia="宋体"/>
                <w:szCs w:val="21"/>
              </w:rPr>
            </w:pPr>
            <w:r>
              <w:rPr>
                <w:rFonts w:ascii="Times New Roman" w:eastAsia="宋体"/>
                <w:szCs w:val="21"/>
              </w:rPr>
              <w:t>（4）负责船机设备的日常维护保养、检查及隐患整改。</w:t>
            </w:r>
          </w:p>
          <w:p w14:paraId="7F4D12B0">
            <w:pPr>
              <w:pStyle w:val="214"/>
              <w:spacing w:line="360" w:lineRule="auto"/>
              <w:rPr>
                <w:rFonts w:ascii="Times New Roman" w:eastAsia="宋体"/>
                <w:szCs w:val="21"/>
              </w:rPr>
            </w:pPr>
            <w:r>
              <w:rPr>
                <w:rFonts w:ascii="Times New Roman" w:eastAsia="宋体"/>
                <w:szCs w:val="21"/>
              </w:rPr>
              <w:t>（5）船机设备管理台账准确、账物相符，维修保养记录齐全、规范，安全技术档案资料完善，法定安全准用手续齐全、有效。</w:t>
            </w:r>
          </w:p>
          <w:p w14:paraId="4AD2F288">
            <w:pPr>
              <w:pStyle w:val="214"/>
              <w:spacing w:line="360" w:lineRule="auto"/>
              <w:rPr>
                <w:rFonts w:ascii="Times New Roman" w:eastAsia="宋体"/>
                <w:szCs w:val="21"/>
              </w:rPr>
            </w:pPr>
            <w:r>
              <w:rPr>
                <w:rFonts w:ascii="Times New Roman" w:eastAsia="宋体"/>
                <w:szCs w:val="21"/>
              </w:rPr>
              <w:t>（6）参与特种设备安拆作业、起重吊装作业的安全技术交底，协助生产管理部门按照批复的方案组织实施特种设备安拆作业。</w:t>
            </w:r>
          </w:p>
          <w:p w14:paraId="19AF2A58">
            <w:pPr>
              <w:pStyle w:val="214"/>
              <w:spacing w:line="360" w:lineRule="auto"/>
              <w:rPr>
                <w:rFonts w:ascii="Times New Roman" w:eastAsia="宋体"/>
                <w:szCs w:val="21"/>
              </w:rPr>
            </w:pPr>
            <w:r>
              <w:rPr>
                <w:rFonts w:ascii="Times New Roman" w:eastAsia="宋体"/>
                <w:szCs w:val="21"/>
              </w:rPr>
              <w:t>（7）严格管理外租及分包单位自带设备，特种设备严格执行一体化管理。</w:t>
            </w:r>
          </w:p>
          <w:p w14:paraId="6FF82AC3">
            <w:pPr>
              <w:pStyle w:val="214"/>
              <w:spacing w:line="360" w:lineRule="auto"/>
              <w:rPr>
                <w:rFonts w:ascii="Times New Roman" w:eastAsia="宋体"/>
                <w:szCs w:val="21"/>
              </w:rPr>
            </w:pPr>
            <w:r>
              <w:rPr>
                <w:rFonts w:ascii="Times New Roman" w:eastAsia="宋体"/>
                <w:szCs w:val="21"/>
              </w:rPr>
              <w:t>（8）参与协助班组长组织开展班前喊话，参与班前喊话点评及考核。</w:t>
            </w:r>
          </w:p>
          <w:p w14:paraId="1E8D6EE8">
            <w:pPr>
              <w:pStyle w:val="214"/>
              <w:spacing w:line="360" w:lineRule="auto"/>
              <w:rPr>
                <w:rFonts w:ascii="Times New Roman" w:eastAsia="宋体"/>
                <w:szCs w:val="21"/>
              </w:rPr>
            </w:pPr>
            <w:r>
              <w:rPr>
                <w:rFonts w:ascii="Times New Roman" w:eastAsia="宋体"/>
                <w:szCs w:val="21"/>
              </w:rPr>
              <w:t>（9）组织编制施工现场临时用电方案，并组织对电工进行技术交底。</w:t>
            </w:r>
          </w:p>
          <w:p w14:paraId="32E47BB2">
            <w:pPr>
              <w:pStyle w:val="214"/>
              <w:spacing w:line="360" w:lineRule="auto"/>
              <w:rPr>
                <w:rFonts w:ascii="Times New Roman" w:eastAsia="宋体"/>
                <w:szCs w:val="21"/>
              </w:rPr>
            </w:pPr>
            <w:r>
              <w:rPr>
                <w:rFonts w:ascii="Times New Roman" w:eastAsia="宋体"/>
                <w:szCs w:val="21"/>
              </w:rPr>
              <w:t>（10）负责临时用电管理，组织对施工用电设施的检查与验收。确保电工巡检、维修记录完整，定期进行接地电阻、绝缘电阻检测。</w:t>
            </w:r>
          </w:p>
          <w:p w14:paraId="026A2519">
            <w:pPr>
              <w:pStyle w:val="214"/>
              <w:spacing w:line="360" w:lineRule="auto"/>
              <w:rPr>
                <w:rFonts w:ascii="Times New Roman" w:eastAsia="宋体"/>
                <w:szCs w:val="21"/>
              </w:rPr>
            </w:pPr>
            <w:r>
              <w:rPr>
                <w:rFonts w:ascii="Times New Roman" w:eastAsia="宋体"/>
                <w:szCs w:val="21"/>
              </w:rPr>
              <w:t>（11）设备管理部门应建立特种设备作业人员、船员、电工及大型设备司操人员台账，并实行动态管理。组织特种设备及大型设备司操人员、船员、电工及大型设备司操人员的教育和培训。</w:t>
            </w:r>
          </w:p>
          <w:p w14:paraId="3D1DE3DC">
            <w:pPr>
              <w:pStyle w:val="214"/>
              <w:spacing w:line="360" w:lineRule="auto"/>
              <w:rPr>
                <w:rFonts w:ascii="Times New Roman" w:eastAsia="宋体"/>
                <w:szCs w:val="21"/>
              </w:rPr>
            </w:pPr>
            <w:r>
              <w:rPr>
                <w:rFonts w:ascii="Times New Roman" w:eastAsia="宋体"/>
                <w:szCs w:val="21"/>
              </w:rPr>
              <w:t>（12）组织突发情况下的设备应急处置，及时落实设备防风抗滑等措施。</w:t>
            </w:r>
          </w:p>
          <w:p w14:paraId="3EBB361B">
            <w:pPr>
              <w:pStyle w:val="214"/>
              <w:spacing w:line="360" w:lineRule="auto"/>
              <w:rPr>
                <w:rFonts w:ascii="Times New Roman" w:eastAsia="宋体"/>
                <w:szCs w:val="21"/>
              </w:rPr>
            </w:pPr>
            <w:r>
              <w:rPr>
                <w:rFonts w:ascii="Times New Roman" w:eastAsia="宋体"/>
                <w:szCs w:val="21"/>
              </w:rPr>
              <w:t>（13）组织临时用电、船机设备专项检查，参与安全生产检查，查找临电、设备使用过程中存在的事故隐患，并及时整改。</w:t>
            </w:r>
          </w:p>
          <w:p w14:paraId="2F1789B8">
            <w:pPr>
              <w:pStyle w:val="214"/>
              <w:spacing w:line="360" w:lineRule="auto"/>
              <w:rPr>
                <w:rFonts w:ascii="Times New Roman" w:eastAsia="宋体"/>
                <w:szCs w:val="21"/>
              </w:rPr>
            </w:pPr>
            <w:r>
              <w:rPr>
                <w:rFonts w:ascii="Times New Roman" w:eastAsia="宋体"/>
                <w:szCs w:val="21"/>
              </w:rPr>
              <w:t>（14）参与事故（重大隐患）的调查处理。</w:t>
            </w:r>
          </w:p>
        </w:tc>
      </w:tr>
      <w:tr w14:paraId="72F1AA5A">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069DF95B">
            <w:pPr>
              <w:pStyle w:val="214"/>
              <w:spacing w:line="360" w:lineRule="auto"/>
              <w:ind w:left="440" w:hanging="440"/>
              <w:jc w:val="center"/>
              <w:rPr>
                <w:rFonts w:ascii="Times New Roman" w:eastAsia="宋体"/>
                <w:szCs w:val="21"/>
              </w:rPr>
            </w:pPr>
            <w:r>
              <w:rPr>
                <w:rFonts w:hint="eastAsia" w:ascii="Times New Roman" w:eastAsia="宋体"/>
                <w:szCs w:val="21"/>
              </w:rPr>
              <w:t>6</w:t>
            </w:r>
          </w:p>
        </w:tc>
        <w:tc>
          <w:tcPr>
            <w:tcW w:w="653" w:type="pct"/>
            <w:vAlign w:val="center"/>
          </w:tcPr>
          <w:p w14:paraId="7573DE43">
            <w:pPr>
              <w:pStyle w:val="214"/>
              <w:spacing w:line="360" w:lineRule="auto"/>
              <w:jc w:val="center"/>
              <w:rPr>
                <w:rFonts w:ascii="Times New Roman" w:eastAsia="宋体"/>
                <w:szCs w:val="21"/>
              </w:rPr>
            </w:pPr>
            <w:r>
              <w:rPr>
                <w:rFonts w:ascii="Times New Roman" w:eastAsia="宋体"/>
                <w:szCs w:val="21"/>
              </w:rPr>
              <w:t>履行物资管理职能的部门</w:t>
            </w:r>
          </w:p>
        </w:tc>
        <w:tc>
          <w:tcPr>
            <w:tcW w:w="3952" w:type="pct"/>
            <w:vAlign w:val="center"/>
          </w:tcPr>
          <w:p w14:paraId="7922B81B">
            <w:pPr>
              <w:pStyle w:val="214"/>
              <w:spacing w:line="360" w:lineRule="auto"/>
              <w:rPr>
                <w:rFonts w:ascii="Times New Roman" w:eastAsia="宋体"/>
                <w:szCs w:val="21"/>
              </w:rPr>
            </w:pPr>
            <w:r>
              <w:rPr>
                <w:rFonts w:ascii="Times New Roman" w:eastAsia="宋体"/>
                <w:szCs w:val="21"/>
              </w:rPr>
              <w:t>（1）确保采购的各类物资材料检验合格，对分包单位自带的物资材料，涉及到结构和使用安全的，应按照规范要求进行抽检，确保符合国家、行业主管部门颁布的安全质量标准。</w:t>
            </w:r>
          </w:p>
          <w:p w14:paraId="43FDE91B">
            <w:pPr>
              <w:pStyle w:val="214"/>
              <w:spacing w:line="360" w:lineRule="auto"/>
              <w:rPr>
                <w:rFonts w:ascii="Times New Roman" w:eastAsia="宋体"/>
                <w:szCs w:val="21"/>
              </w:rPr>
            </w:pPr>
            <w:r>
              <w:rPr>
                <w:rFonts w:ascii="Times New Roman" w:eastAsia="宋体"/>
                <w:szCs w:val="21"/>
              </w:rPr>
              <w:t>（2）严格执行国家及地方关于易燃易爆、有毒有害等危险物品的运输、储存、保管、收发等管理方法，严格各环节的管理。</w:t>
            </w:r>
          </w:p>
          <w:p w14:paraId="7EE4900A">
            <w:pPr>
              <w:pStyle w:val="214"/>
              <w:spacing w:line="360" w:lineRule="auto"/>
              <w:rPr>
                <w:rFonts w:ascii="Times New Roman" w:eastAsia="宋体"/>
                <w:szCs w:val="21"/>
              </w:rPr>
            </w:pPr>
            <w:r>
              <w:rPr>
                <w:rFonts w:ascii="Times New Roman" w:eastAsia="宋体"/>
                <w:szCs w:val="21"/>
              </w:rPr>
              <w:t>（3）组织对采购的安全防护设施材料、劳动防护用品、消防器材等物资进行进场验收。做好验收、发放、报废等记录。</w:t>
            </w:r>
          </w:p>
          <w:p w14:paraId="2176CAAB">
            <w:pPr>
              <w:pStyle w:val="214"/>
              <w:spacing w:line="360" w:lineRule="auto"/>
              <w:rPr>
                <w:rFonts w:ascii="Times New Roman" w:eastAsia="宋体"/>
                <w:szCs w:val="21"/>
              </w:rPr>
            </w:pPr>
            <w:r>
              <w:rPr>
                <w:rFonts w:ascii="Times New Roman" w:eastAsia="宋体"/>
                <w:szCs w:val="21"/>
              </w:rPr>
              <w:t>（4）对在用的安全带、安全帽、救生衣、救生筏、救生圈及消防设施等按规定定期进行检验。</w:t>
            </w:r>
          </w:p>
          <w:p w14:paraId="6549BF7C">
            <w:pPr>
              <w:pStyle w:val="214"/>
              <w:spacing w:line="360" w:lineRule="auto"/>
              <w:rPr>
                <w:rFonts w:ascii="Times New Roman" w:eastAsia="宋体"/>
                <w:szCs w:val="21"/>
              </w:rPr>
            </w:pPr>
            <w:r>
              <w:rPr>
                <w:rFonts w:ascii="Times New Roman" w:eastAsia="宋体"/>
                <w:szCs w:val="21"/>
              </w:rPr>
              <w:t>（5）及时提供安全技术措施计划所需材料及项目应急救援所需的物资、设备配件。</w:t>
            </w:r>
          </w:p>
          <w:p w14:paraId="5943EF2E">
            <w:pPr>
              <w:pStyle w:val="214"/>
              <w:spacing w:line="360" w:lineRule="auto"/>
              <w:rPr>
                <w:rFonts w:ascii="Times New Roman" w:eastAsia="宋体"/>
                <w:szCs w:val="21"/>
              </w:rPr>
            </w:pPr>
            <w:r>
              <w:rPr>
                <w:rFonts w:ascii="Times New Roman" w:eastAsia="宋体"/>
                <w:szCs w:val="21"/>
              </w:rPr>
              <w:t>（6）在组织石料等物资运输时，应选择符合国家规定、持有有效证书的车辆或船舶。</w:t>
            </w:r>
          </w:p>
          <w:p w14:paraId="1E3BB093">
            <w:pPr>
              <w:pStyle w:val="214"/>
              <w:spacing w:line="360" w:lineRule="auto"/>
              <w:rPr>
                <w:rFonts w:ascii="Times New Roman" w:eastAsia="宋体"/>
                <w:szCs w:val="21"/>
              </w:rPr>
            </w:pPr>
            <w:r>
              <w:rPr>
                <w:rFonts w:ascii="Times New Roman" w:eastAsia="宋体"/>
                <w:szCs w:val="21"/>
              </w:rPr>
              <w:t>（7）做好易燃易爆危化品仓库、油库、库房等物资存储场所的防火、防爆、防盗等安全管控。</w:t>
            </w:r>
          </w:p>
        </w:tc>
      </w:tr>
      <w:tr w14:paraId="351231E0">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3C212C51">
            <w:pPr>
              <w:pStyle w:val="214"/>
              <w:spacing w:line="360" w:lineRule="auto"/>
              <w:ind w:left="440" w:hanging="440"/>
              <w:jc w:val="center"/>
              <w:rPr>
                <w:rFonts w:ascii="Times New Roman" w:eastAsia="宋体"/>
                <w:szCs w:val="21"/>
              </w:rPr>
            </w:pPr>
            <w:r>
              <w:rPr>
                <w:rFonts w:hint="eastAsia" w:ascii="Times New Roman" w:eastAsia="宋体"/>
                <w:szCs w:val="21"/>
              </w:rPr>
              <w:t>7</w:t>
            </w:r>
          </w:p>
        </w:tc>
        <w:tc>
          <w:tcPr>
            <w:tcW w:w="653" w:type="pct"/>
            <w:vAlign w:val="center"/>
          </w:tcPr>
          <w:p w14:paraId="5FADEF5F">
            <w:pPr>
              <w:pStyle w:val="214"/>
              <w:spacing w:line="360" w:lineRule="auto"/>
              <w:jc w:val="center"/>
              <w:rPr>
                <w:rFonts w:ascii="Times New Roman" w:eastAsia="宋体"/>
                <w:szCs w:val="21"/>
              </w:rPr>
            </w:pPr>
            <w:r>
              <w:rPr>
                <w:rFonts w:ascii="Times New Roman" w:eastAsia="宋体"/>
                <w:szCs w:val="21"/>
              </w:rPr>
              <w:t>履行合同管理职能的部门</w:t>
            </w:r>
          </w:p>
        </w:tc>
        <w:tc>
          <w:tcPr>
            <w:tcW w:w="3952" w:type="pct"/>
            <w:vAlign w:val="center"/>
          </w:tcPr>
          <w:p w14:paraId="2EC50873">
            <w:pPr>
              <w:pStyle w:val="214"/>
              <w:spacing w:line="360" w:lineRule="auto"/>
              <w:rPr>
                <w:rFonts w:ascii="Times New Roman" w:eastAsia="宋体"/>
                <w:szCs w:val="21"/>
              </w:rPr>
            </w:pPr>
            <w:r>
              <w:rPr>
                <w:rFonts w:ascii="Times New Roman" w:eastAsia="宋体"/>
                <w:szCs w:val="21"/>
              </w:rPr>
              <w:t>（1）组织分包招议标及合同审查，确保分包单位具有独立法人资格和相应的资质等级资格。</w:t>
            </w:r>
          </w:p>
          <w:p w14:paraId="57E1DDB2">
            <w:pPr>
              <w:pStyle w:val="214"/>
              <w:spacing w:line="360" w:lineRule="auto"/>
              <w:rPr>
                <w:rFonts w:ascii="Times New Roman" w:eastAsia="宋体"/>
                <w:szCs w:val="21"/>
              </w:rPr>
            </w:pPr>
            <w:r>
              <w:rPr>
                <w:rFonts w:ascii="Times New Roman" w:eastAsia="宋体"/>
                <w:szCs w:val="21"/>
              </w:rPr>
              <w:t>（2）在签订有效的分包合同时，必须同时签订安全生产协议书。</w:t>
            </w:r>
          </w:p>
          <w:p w14:paraId="0F02DF2B">
            <w:pPr>
              <w:pStyle w:val="214"/>
              <w:spacing w:line="360" w:lineRule="auto"/>
              <w:rPr>
                <w:rFonts w:ascii="Times New Roman" w:eastAsia="宋体"/>
                <w:szCs w:val="21"/>
              </w:rPr>
            </w:pPr>
            <w:r>
              <w:rPr>
                <w:rFonts w:ascii="Times New Roman" w:eastAsia="宋体"/>
                <w:szCs w:val="21"/>
              </w:rPr>
              <w:t>（3）协助生产管理部门、安全管理部门做好分包队伍安全管理。</w:t>
            </w:r>
          </w:p>
          <w:p w14:paraId="7C381E81">
            <w:pPr>
              <w:pStyle w:val="214"/>
              <w:spacing w:line="360" w:lineRule="auto"/>
              <w:rPr>
                <w:rFonts w:ascii="Times New Roman" w:eastAsia="宋体"/>
                <w:szCs w:val="21"/>
              </w:rPr>
            </w:pPr>
            <w:r>
              <w:rPr>
                <w:rFonts w:ascii="Times New Roman" w:eastAsia="宋体"/>
                <w:szCs w:val="21"/>
              </w:rPr>
              <w:t>（4）做好安全生产费用的计量。</w:t>
            </w:r>
          </w:p>
          <w:p w14:paraId="0FF72950">
            <w:pPr>
              <w:pStyle w:val="214"/>
              <w:spacing w:line="360" w:lineRule="auto"/>
              <w:rPr>
                <w:rFonts w:ascii="Times New Roman" w:eastAsia="宋体"/>
                <w:szCs w:val="21"/>
              </w:rPr>
            </w:pPr>
            <w:r>
              <w:rPr>
                <w:rFonts w:ascii="Times New Roman" w:eastAsia="宋体"/>
                <w:szCs w:val="21"/>
              </w:rPr>
              <w:t>（5）使用、管理好本企业安全生产方面的资质证书。</w:t>
            </w:r>
          </w:p>
          <w:p w14:paraId="17F88BA7">
            <w:pPr>
              <w:pStyle w:val="214"/>
              <w:spacing w:line="360" w:lineRule="auto"/>
              <w:rPr>
                <w:rFonts w:ascii="Times New Roman" w:eastAsia="宋体"/>
                <w:szCs w:val="21"/>
              </w:rPr>
            </w:pPr>
            <w:r>
              <w:rPr>
                <w:rFonts w:ascii="Times New Roman" w:eastAsia="宋体"/>
                <w:szCs w:val="21"/>
              </w:rPr>
              <w:t>（6）协助综合办公室对进（退）场劳务人员进行登记造册。</w:t>
            </w:r>
          </w:p>
        </w:tc>
      </w:tr>
      <w:tr w14:paraId="62A3A2C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16103EA9">
            <w:pPr>
              <w:pStyle w:val="214"/>
              <w:spacing w:line="360" w:lineRule="auto"/>
              <w:ind w:left="440" w:hanging="440"/>
              <w:jc w:val="center"/>
              <w:rPr>
                <w:rFonts w:ascii="Times New Roman" w:eastAsia="宋体"/>
                <w:szCs w:val="21"/>
              </w:rPr>
            </w:pPr>
            <w:r>
              <w:rPr>
                <w:rFonts w:hint="eastAsia" w:ascii="Times New Roman" w:eastAsia="宋体"/>
                <w:szCs w:val="21"/>
              </w:rPr>
              <w:t>8</w:t>
            </w:r>
          </w:p>
        </w:tc>
        <w:tc>
          <w:tcPr>
            <w:tcW w:w="653" w:type="pct"/>
            <w:vAlign w:val="center"/>
          </w:tcPr>
          <w:p w14:paraId="08409C89">
            <w:pPr>
              <w:pStyle w:val="214"/>
              <w:spacing w:line="360" w:lineRule="auto"/>
              <w:jc w:val="center"/>
              <w:rPr>
                <w:rFonts w:ascii="Times New Roman" w:eastAsia="宋体"/>
                <w:szCs w:val="21"/>
              </w:rPr>
            </w:pPr>
            <w:r>
              <w:rPr>
                <w:rFonts w:ascii="Times New Roman" w:eastAsia="宋体"/>
                <w:szCs w:val="21"/>
              </w:rPr>
              <w:t>履行财务管理职能的部门</w:t>
            </w:r>
          </w:p>
        </w:tc>
        <w:tc>
          <w:tcPr>
            <w:tcW w:w="3952" w:type="pct"/>
            <w:vAlign w:val="center"/>
          </w:tcPr>
          <w:p w14:paraId="31C1DDA8">
            <w:pPr>
              <w:pStyle w:val="214"/>
              <w:spacing w:line="360" w:lineRule="auto"/>
              <w:rPr>
                <w:rFonts w:ascii="Times New Roman" w:eastAsia="宋体"/>
                <w:szCs w:val="21"/>
              </w:rPr>
            </w:pPr>
            <w:r>
              <w:rPr>
                <w:rFonts w:ascii="Times New Roman" w:eastAsia="宋体"/>
                <w:szCs w:val="21"/>
              </w:rPr>
              <w:t>（1）按规定计提安全生产费用，列入年度计划，按时提供资金，并监督专款专用，建立专项台帐。</w:t>
            </w:r>
          </w:p>
          <w:p w14:paraId="75613E1C">
            <w:pPr>
              <w:pStyle w:val="214"/>
              <w:spacing w:line="360" w:lineRule="auto"/>
              <w:rPr>
                <w:rFonts w:ascii="Times New Roman" w:eastAsia="宋体"/>
                <w:szCs w:val="21"/>
              </w:rPr>
            </w:pPr>
            <w:r>
              <w:rPr>
                <w:rFonts w:ascii="Times New Roman" w:eastAsia="宋体"/>
                <w:szCs w:val="21"/>
              </w:rPr>
              <w:t>（2）按规定核算各项安全生产费用，与安全管理部门、合同管理部门定期核对安全生产费用的使用及计量情况。</w:t>
            </w:r>
          </w:p>
          <w:p w14:paraId="2E98AE56">
            <w:pPr>
              <w:pStyle w:val="214"/>
              <w:spacing w:line="360" w:lineRule="auto"/>
              <w:rPr>
                <w:rFonts w:ascii="Times New Roman" w:eastAsia="宋体"/>
                <w:szCs w:val="21"/>
              </w:rPr>
            </w:pPr>
            <w:r>
              <w:rPr>
                <w:rFonts w:ascii="Times New Roman" w:eastAsia="宋体"/>
                <w:szCs w:val="21"/>
              </w:rPr>
              <w:t>（3）负责办理项目安责险等安全生产相关保险工作，根据安全部门需求计划，组织确定保险方案，转移相关风险损失</w:t>
            </w:r>
          </w:p>
          <w:p w14:paraId="3264DDF4">
            <w:pPr>
              <w:pStyle w:val="214"/>
              <w:spacing w:line="360" w:lineRule="auto"/>
              <w:rPr>
                <w:rFonts w:ascii="Times New Roman" w:eastAsia="宋体"/>
                <w:szCs w:val="21"/>
              </w:rPr>
            </w:pPr>
            <w:r>
              <w:rPr>
                <w:rFonts w:ascii="Times New Roman" w:eastAsia="宋体"/>
                <w:szCs w:val="21"/>
              </w:rPr>
              <w:t>（4）协助安全管理部门按规定收取罚款和扣、发安全奖金及其它款项。</w:t>
            </w:r>
          </w:p>
        </w:tc>
      </w:tr>
      <w:tr w14:paraId="6A69C93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3AA84432">
            <w:pPr>
              <w:pStyle w:val="214"/>
              <w:spacing w:line="360" w:lineRule="auto"/>
              <w:ind w:left="440" w:hanging="440"/>
              <w:jc w:val="center"/>
              <w:rPr>
                <w:rFonts w:ascii="Times New Roman" w:eastAsia="宋体"/>
                <w:szCs w:val="21"/>
              </w:rPr>
            </w:pPr>
            <w:r>
              <w:rPr>
                <w:rFonts w:hint="eastAsia" w:ascii="Times New Roman" w:eastAsia="宋体"/>
                <w:szCs w:val="21"/>
              </w:rPr>
              <w:t>9</w:t>
            </w:r>
          </w:p>
        </w:tc>
        <w:tc>
          <w:tcPr>
            <w:tcW w:w="653" w:type="pct"/>
            <w:vAlign w:val="center"/>
          </w:tcPr>
          <w:p w14:paraId="644D09D4">
            <w:pPr>
              <w:pStyle w:val="214"/>
              <w:spacing w:line="360" w:lineRule="auto"/>
              <w:jc w:val="center"/>
              <w:rPr>
                <w:rFonts w:ascii="Times New Roman" w:eastAsia="宋体"/>
                <w:szCs w:val="21"/>
              </w:rPr>
            </w:pPr>
            <w:r>
              <w:rPr>
                <w:rFonts w:ascii="Times New Roman" w:eastAsia="宋体"/>
                <w:szCs w:val="21"/>
              </w:rPr>
              <w:t>履行办公室及人力资源管理职能的部门</w:t>
            </w:r>
          </w:p>
        </w:tc>
        <w:tc>
          <w:tcPr>
            <w:tcW w:w="3952" w:type="pct"/>
            <w:vAlign w:val="center"/>
          </w:tcPr>
          <w:p w14:paraId="7A7EF7C8">
            <w:pPr>
              <w:pStyle w:val="214"/>
              <w:spacing w:line="360" w:lineRule="auto"/>
              <w:rPr>
                <w:rFonts w:ascii="Times New Roman" w:eastAsia="宋体"/>
                <w:szCs w:val="21"/>
              </w:rPr>
            </w:pPr>
            <w:r>
              <w:rPr>
                <w:rFonts w:ascii="Times New Roman" w:eastAsia="宋体"/>
                <w:szCs w:val="21"/>
              </w:rPr>
              <w:t>（1）协助分管领导做好项目的综合治理、维稳工作。</w:t>
            </w:r>
          </w:p>
          <w:p w14:paraId="73F4B7D4">
            <w:pPr>
              <w:pStyle w:val="214"/>
              <w:spacing w:line="360" w:lineRule="auto"/>
              <w:rPr>
                <w:rFonts w:ascii="Times New Roman" w:eastAsia="宋体"/>
                <w:szCs w:val="21"/>
              </w:rPr>
            </w:pPr>
            <w:r>
              <w:rPr>
                <w:rFonts w:ascii="Times New Roman" w:eastAsia="宋体"/>
                <w:szCs w:val="21"/>
              </w:rPr>
              <w:t>（2）统筹协调国家注册安全工程师、国家要求取证的安全生产管理人员、特种作业人员的再教育、取证换证工作，严格执行有关人员持证上岗的规定。</w:t>
            </w:r>
          </w:p>
          <w:p w14:paraId="0E3D29BE">
            <w:pPr>
              <w:pStyle w:val="214"/>
              <w:spacing w:line="360" w:lineRule="auto"/>
              <w:rPr>
                <w:rFonts w:ascii="Times New Roman" w:eastAsia="宋体"/>
                <w:szCs w:val="21"/>
              </w:rPr>
            </w:pPr>
            <w:r>
              <w:rPr>
                <w:rFonts w:ascii="Times New Roman" w:eastAsia="宋体"/>
                <w:szCs w:val="21"/>
              </w:rPr>
              <w:t>（3）定期对全体职工及从事有毒有害和特种作业人员进行体检，对患有职业禁忌病、症的职工，要调换适当工作，保护职工身体健康。</w:t>
            </w:r>
          </w:p>
          <w:p w14:paraId="5B771CE3">
            <w:pPr>
              <w:pStyle w:val="214"/>
              <w:spacing w:line="360" w:lineRule="auto"/>
              <w:rPr>
                <w:rFonts w:ascii="Times New Roman" w:eastAsia="宋体"/>
                <w:szCs w:val="21"/>
              </w:rPr>
            </w:pPr>
            <w:r>
              <w:rPr>
                <w:rFonts w:ascii="Times New Roman" w:eastAsia="宋体"/>
                <w:szCs w:val="21"/>
              </w:rPr>
              <w:t>（4）负责办理食堂卫生许可证，食堂工作人员持有健康证；定期对卫生间、浴室及员工宿舍进行消毒；按规定处理生活区的生活垃圾及固体废弃物。将协作单位生活区、食堂等区域纳入统一管理。</w:t>
            </w:r>
          </w:p>
          <w:p w14:paraId="039C1985">
            <w:pPr>
              <w:pStyle w:val="214"/>
              <w:spacing w:line="360" w:lineRule="auto"/>
              <w:rPr>
                <w:rFonts w:ascii="Times New Roman" w:eastAsia="宋体"/>
                <w:szCs w:val="21"/>
              </w:rPr>
            </w:pPr>
            <w:r>
              <w:rPr>
                <w:rFonts w:ascii="Times New Roman" w:eastAsia="宋体"/>
                <w:szCs w:val="21"/>
              </w:rPr>
              <w:t>（5）加强食堂管理，饮食物品按规定留样，防止发生集体食物中毒事件；租用合格的天然气瓶，督促食堂工作人员规范使用气瓶。</w:t>
            </w:r>
          </w:p>
          <w:p w14:paraId="168BA9C2">
            <w:pPr>
              <w:pStyle w:val="214"/>
              <w:spacing w:line="360" w:lineRule="auto"/>
              <w:rPr>
                <w:rFonts w:ascii="Times New Roman" w:eastAsia="宋体"/>
                <w:szCs w:val="21"/>
              </w:rPr>
            </w:pPr>
            <w:r>
              <w:rPr>
                <w:rFonts w:ascii="Times New Roman" w:eastAsia="宋体"/>
                <w:szCs w:val="21"/>
              </w:rPr>
              <w:t>（6）负责生活区、办公区的日常消防、用电及卫生防疫检查及整改。</w:t>
            </w:r>
          </w:p>
          <w:p w14:paraId="06FC31ED">
            <w:pPr>
              <w:pStyle w:val="214"/>
              <w:spacing w:line="360" w:lineRule="auto"/>
              <w:rPr>
                <w:rFonts w:ascii="Times New Roman" w:eastAsia="宋体"/>
                <w:szCs w:val="21"/>
              </w:rPr>
            </w:pPr>
            <w:r>
              <w:rPr>
                <w:rFonts w:ascii="Times New Roman" w:eastAsia="宋体"/>
                <w:szCs w:val="21"/>
              </w:rPr>
              <w:t>（7）加强人力资源管理，严格控制加班加点，保障职工的休息，做到劳逸结合。</w:t>
            </w:r>
          </w:p>
          <w:p w14:paraId="1413F84A">
            <w:pPr>
              <w:pStyle w:val="214"/>
              <w:spacing w:line="360" w:lineRule="auto"/>
              <w:rPr>
                <w:rFonts w:ascii="Times New Roman" w:eastAsia="宋体"/>
                <w:szCs w:val="21"/>
              </w:rPr>
            </w:pPr>
            <w:r>
              <w:rPr>
                <w:rFonts w:ascii="Times New Roman" w:eastAsia="宋体"/>
                <w:szCs w:val="21"/>
              </w:rPr>
              <w:t>（8）把安全生产教育培训纳入全员培训计划，督促安全管理部门落实培训计划。</w:t>
            </w:r>
          </w:p>
          <w:p w14:paraId="5D28E248">
            <w:pPr>
              <w:pStyle w:val="214"/>
              <w:spacing w:line="360" w:lineRule="auto"/>
              <w:rPr>
                <w:rFonts w:ascii="Times New Roman" w:eastAsia="宋体"/>
                <w:szCs w:val="21"/>
              </w:rPr>
            </w:pPr>
            <w:r>
              <w:rPr>
                <w:rFonts w:ascii="Times New Roman" w:eastAsia="宋体"/>
                <w:szCs w:val="21"/>
              </w:rPr>
              <w:t>（9）负责公务车辆及驾驶员的管理及驾驶员的日常交通安全学习工作。</w:t>
            </w:r>
          </w:p>
          <w:p w14:paraId="047DD53A">
            <w:pPr>
              <w:pStyle w:val="214"/>
              <w:spacing w:line="360" w:lineRule="auto"/>
              <w:rPr>
                <w:rFonts w:ascii="Times New Roman" w:eastAsia="宋体"/>
                <w:szCs w:val="21"/>
              </w:rPr>
            </w:pPr>
            <w:r>
              <w:rPr>
                <w:rFonts w:ascii="Times New Roman" w:eastAsia="宋体"/>
                <w:szCs w:val="21"/>
              </w:rPr>
              <w:t>（10）负责工伤鉴定，申报工伤保险。参与工伤事故的调查及善后处理。</w:t>
            </w:r>
          </w:p>
        </w:tc>
      </w:tr>
      <w:tr w14:paraId="199ADDD8">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77593731">
            <w:pPr>
              <w:pStyle w:val="214"/>
              <w:spacing w:line="360" w:lineRule="auto"/>
              <w:ind w:left="440" w:hanging="440"/>
              <w:jc w:val="center"/>
              <w:rPr>
                <w:rFonts w:ascii="Times New Roman" w:eastAsia="宋体"/>
                <w:szCs w:val="21"/>
              </w:rPr>
            </w:pPr>
            <w:r>
              <w:rPr>
                <w:rFonts w:hint="eastAsia" w:ascii="Times New Roman" w:eastAsia="宋体"/>
                <w:szCs w:val="21"/>
              </w:rPr>
              <w:t>10</w:t>
            </w:r>
          </w:p>
        </w:tc>
        <w:tc>
          <w:tcPr>
            <w:tcW w:w="653" w:type="pct"/>
            <w:vAlign w:val="center"/>
          </w:tcPr>
          <w:p w14:paraId="34A74870">
            <w:pPr>
              <w:pStyle w:val="214"/>
              <w:spacing w:line="360" w:lineRule="auto"/>
              <w:jc w:val="center"/>
              <w:rPr>
                <w:rFonts w:ascii="Times New Roman" w:eastAsia="宋体"/>
                <w:szCs w:val="21"/>
              </w:rPr>
            </w:pPr>
            <w:r>
              <w:rPr>
                <w:rFonts w:ascii="Times New Roman" w:eastAsia="宋体"/>
                <w:szCs w:val="21"/>
              </w:rPr>
              <w:t>履行试验管理职能的部门</w:t>
            </w:r>
          </w:p>
        </w:tc>
        <w:tc>
          <w:tcPr>
            <w:tcW w:w="3952" w:type="pct"/>
            <w:vAlign w:val="center"/>
          </w:tcPr>
          <w:p w14:paraId="1092D16C">
            <w:pPr>
              <w:pStyle w:val="214"/>
              <w:spacing w:line="360" w:lineRule="auto"/>
              <w:rPr>
                <w:rFonts w:ascii="Times New Roman" w:eastAsia="宋体"/>
                <w:szCs w:val="21"/>
              </w:rPr>
            </w:pPr>
            <w:r>
              <w:rPr>
                <w:rFonts w:ascii="Times New Roman" w:eastAsia="宋体"/>
                <w:szCs w:val="21"/>
              </w:rPr>
              <w:t>（1）建立健全试验室管理制度及主要试验检测设备操作规程，并贯彻落实。</w:t>
            </w:r>
          </w:p>
          <w:p w14:paraId="6B78E2D1">
            <w:pPr>
              <w:pStyle w:val="214"/>
              <w:spacing w:line="360" w:lineRule="auto"/>
              <w:rPr>
                <w:rFonts w:ascii="Times New Roman" w:eastAsia="宋体"/>
                <w:szCs w:val="21"/>
              </w:rPr>
            </w:pPr>
            <w:r>
              <w:rPr>
                <w:rFonts w:ascii="Times New Roman" w:eastAsia="宋体"/>
                <w:szCs w:val="21"/>
              </w:rPr>
              <w:t>（2）定期对试验室员工进行安全教育。</w:t>
            </w:r>
          </w:p>
          <w:p w14:paraId="17A249D0">
            <w:pPr>
              <w:pStyle w:val="214"/>
              <w:spacing w:line="360" w:lineRule="auto"/>
              <w:rPr>
                <w:rFonts w:ascii="Times New Roman" w:eastAsia="宋体"/>
                <w:szCs w:val="21"/>
              </w:rPr>
            </w:pPr>
            <w:r>
              <w:rPr>
                <w:rFonts w:ascii="Times New Roman" w:eastAsia="宋体"/>
                <w:szCs w:val="21"/>
              </w:rPr>
              <w:t>（3）依法合规开展试验检测工作，为生产、质量等委托部门出具数据真实的书面试验检测报告。</w:t>
            </w:r>
          </w:p>
          <w:p w14:paraId="47F67AF7">
            <w:pPr>
              <w:pStyle w:val="214"/>
              <w:spacing w:line="360" w:lineRule="auto"/>
              <w:rPr>
                <w:rFonts w:ascii="Times New Roman" w:eastAsia="宋体"/>
                <w:szCs w:val="21"/>
              </w:rPr>
            </w:pPr>
            <w:r>
              <w:rPr>
                <w:rFonts w:ascii="Times New Roman" w:eastAsia="宋体"/>
                <w:szCs w:val="21"/>
              </w:rPr>
              <w:t>（4）配合做好安全设施材料的抽样检测工作。</w:t>
            </w:r>
          </w:p>
          <w:p w14:paraId="55D83DBB">
            <w:pPr>
              <w:pStyle w:val="214"/>
              <w:spacing w:line="360" w:lineRule="auto"/>
              <w:rPr>
                <w:rFonts w:ascii="Times New Roman" w:eastAsia="宋体"/>
                <w:szCs w:val="21"/>
              </w:rPr>
            </w:pPr>
            <w:r>
              <w:rPr>
                <w:rFonts w:ascii="Times New Roman" w:eastAsia="宋体"/>
                <w:szCs w:val="21"/>
              </w:rPr>
              <w:t>（5）负责检验检测设备检定/校准工作，做好检验检测设备的安全防护。</w:t>
            </w:r>
          </w:p>
          <w:p w14:paraId="63C50D44">
            <w:pPr>
              <w:pStyle w:val="214"/>
              <w:spacing w:line="360" w:lineRule="auto"/>
              <w:rPr>
                <w:rFonts w:ascii="Times New Roman" w:eastAsia="宋体"/>
                <w:szCs w:val="21"/>
              </w:rPr>
            </w:pPr>
            <w:r>
              <w:rPr>
                <w:rFonts w:ascii="Times New Roman" w:eastAsia="宋体"/>
                <w:szCs w:val="21"/>
              </w:rPr>
              <w:t>（6）负责实验室范围的危险物品管理、设备安全使用、日常消防及用电安全等，及时对相关隐患问题进行整改。</w:t>
            </w:r>
          </w:p>
        </w:tc>
      </w:tr>
      <w:tr w14:paraId="0936331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653D6FC6">
            <w:pPr>
              <w:pStyle w:val="214"/>
              <w:spacing w:line="360" w:lineRule="auto"/>
              <w:ind w:left="440" w:hanging="440"/>
              <w:jc w:val="center"/>
              <w:rPr>
                <w:rFonts w:ascii="Times New Roman" w:eastAsia="宋体"/>
                <w:szCs w:val="21"/>
              </w:rPr>
            </w:pPr>
            <w:r>
              <w:rPr>
                <w:rFonts w:hint="eastAsia" w:ascii="Times New Roman" w:eastAsia="宋体"/>
                <w:szCs w:val="21"/>
              </w:rPr>
              <w:t>11</w:t>
            </w:r>
          </w:p>
        </w:tc>
        <w:tc>
          <w:tcPr>
            <w:tcW w:w="653" w:type="pct"/>
            <w:vAlign w:val="center"/>
          </w:tcPr>
          <w:p w14:paraId="00F5E3A3">
            <w:pPr>
              <w:pStyle w:val="214"/>
              <w:spacing w:line="360" w:lineRule="auto"/>
              <w:jc w:val="center"/>
              <w:rPr>
                <w:rFonts w:ascii="Times New Roman" w:eastAsia="宋体"/>
                <w:szCs w:val="21"/>
              </w:rPr>
            </w:pPr>
            <w:r>
              <w:rPr>
                <w:rFonts w:ascii="Times New Roman" w:eastAsia="宋体"/>
                <w:szCs w:val="21"/>
              </w:rPr>
              <w:t>履行测量管理职能的部门</w:t>
            </w:r>
          </w:p>
        </w:tc>
        <w:tc>
          <w:tcPr>
            <w:tcW w:w="3952" w:type="pct"/>
            <w:vAlign w:val="center"/>
          </w:tcPr>
          <w:p w14:paraId="742A9C7C">
            <w:pPr>
              <w:pStyle w:val="214"/>
              <w:spacing w:line="360" w:lineRule="auto"/>
              <w:rPr>
                <w:rFonts w:ascii="Times New Roman" w:eastAsia="宋体"/>
                <w:szCs w:val="21"/>
              </w:rPr>
            </w:pPr>
            <w:r>
              <w:rPr>
                <w:rFonts w:ascii="Times New Roman" w:eastAsia="宋体"/>
                <w:szCs w:val="21"/>
              </w:rPr>
              <w:t>（1）定期对测量部门员工进行安全教育。</w:t>
            </w:r>
          </w:p>
          <w:p w14:paraId="21C22AB3">
            <w:pPr>
              <w:pStyle w:val="214"/>
              <w:spacing w:line="360" w:lineRule="auto"/>
              <w:rPr>
                <w:rFonts w:ascii="Times New Roman" w:eastAsia="宋体"/>
                <w:szCs w:val="21"/>
              </w:rPr>
            </w:pPr>
            <w:r>
              <w:rPr>
                <w:rFonts w:ascii="Times New Roman" w:eastAsia="宋体"/>
                <w:szCs w:val="21"/>
              </w:rPr>
              <w:t>（2）按照监控量测方案的要求，做好监控量测工作，并及时向生产、技术、安全等管理部门及相关领导反馈真实的测量数据。</w:t>
            </w:r>
          </w:p>
          <w:p w14:paraId="30ECD864">
            <w:pPr>
              <w:pStyle w:val="214"/>
              <w:spacing w:line="360" w:lineRule="auto"/>
              <w:rPr>
                <w:rFonts w:ascii="Times New Roman" w:eastAsia="宋体"/>
                <w:szCs w:val="21"/>
              </w:rPr>
            </w:pPr>
            <w:r>
              <w:rPr>
                <w:rFonts w:ascii="Times New Roman" w:eastAsia="宋体"/>
                <w:szCs w:val="21"/>
              </w:rPr>
              <w:t>（3）按照标准、规范规定为委托部门提供真实测量放样数据。</w:t>
            </w:r>
          </w:p>
        </w:tc>
      </w:tr>
      <w:tr w14:paraId="2B6A1B5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7F53E7FA">
            <w:pPr>
              <w:pStyle w:val="214"/>
              <w:spacing w:line="360" w:lineRule="auto"/>
              <w:ind w:left="440" w:hanging="440"/>
              <w:jc w:val="center"/>
              <w:rPr>
                <w:rFonts w:ascii="Times New Roman" w:eastAsia="宋体"/>
                <w:szCs w:val="21"/>
              </w:rPr>
            </w:pPr>
            <w:r>
              <w:rPr>
                <w:rFonts w:hint="eastAsia" w:ascii="Times New Roman" w:eastAsia="宋体"/>
                <w:szCs w:val="21"/>
              </w:rPr>
              <w:t>12</w:t>
            </w:r>
          </w:p>
        </w:tc>
        <w:tc>
          <w:tcPr>
            <w:tcW w:w="653" w:type="pct"/>
            <w:vAlign w:val="center"/>
          </w:tcPr>
          <w:p w14:paraId="50F7591B">
            <w:pPr>
              <w:pStyle w:val="214"/>
              <w:spacing w:line="360" w:lineRule="auto"/>
              <w:jc w:val="center"/>
              <w:rPr>
                <w:rFonts w:ascii="Times New Roman" w:eastAsia="宋体"/>
                <w:szCs w:val="21"/>
              </w:rPr>
            </w:pPr>
            <w:r>
              <w:rPr>
                <w:rFonts w:ascii="Times New Roman" w:eastAsia="宋体"/>
                <w:szCs w:val="21"/>
              </w:rPr>
              <w:t>项目现场总监</w:t>
            </w:r>
          </w:p>
        </w:tc>
        <w:tc>
          <w:tcPr>
            <w:tcW w:w="3952" w:type="pct"/>
            <w:vAlign w:val="center"/>
          </w:tcPr>
          <w:p w14:paraId="3C22413E">
            <w:pPr>
              <w:pStyle w:val="214"/>
              <w:spacing w:line="360" w:lineRule="auto"/>
              <w:rPr>
                <w:rFonts w:ascii="Times New Roman" w:eastAsia="宋体"/>
                <w:szCs w:val="21"/>
              </w:rPr>
            </w:pPr>
            <w:r>
              <w:rPr>
                <w:rFonts w:ascii="Times New Roman" w:eastAsia="宋体"/>
                <w:szCs w:val="21"/>
              </w:rPr>
              <w:t>（1）协助项目生产副经理落实施工组织设计、专项施工方案等的安全管控措施。</w:t>
            </w:r>
          </w:p>
          <w:p w14:paraId="092DB899">
            <w:pPr>
              <w:pStyle w:val="214"/>
              <w:spacing w:line="360" w:lineRule="auto"/>
              <w:rPr>
                <w:rFonts w:ascii="Times New Roman" w:eastAsia="宋体"/>
                <w:szCs w:val="21"/>
              </w:rPr>
            </w:pPr>
            <w:r>
              <w:rPr>
                <w:rFonts w:ascii="Times New Roman" w:eastAsia="宋体"/>
                <w:szCs w:val="21"/>
              </w:rPr>
              <w:t>（2）内容负责项目工段（工区、架子队）施工现场管理工作。</w:t>
            </w:r>
          </w:p>
          <w:p w14:paraId="3A0F8D97">
            <w:pPr>
              <w:pStyle w:val="214"/>
              <w:spacing w:line="360" w:lineRule="auto"/>
              <w:rPr>
                <w:rFonts w:ascii="Times New Roman" w:eastAsia="宋体"/>
                <w:szCs w:val="21"/>
              </w:rPr>
            </w:pPr>
            <w:r>
              <w:rPr>
                <w:rFonts w:ascii="Times New Roman" w:eastAsia="宋体"/>
                <w:szCs w:val="21"/>
              </w:rPr>
              <w:t>（3）配合组织调配现场人员、材料、设备时，应对其职业健康安全生产教育培训情况、验收合格情况进行严格把关。</w:t>
            </w:r>
          </w:p>
          <w:p w14:paraId="01B7A2B1">
            <w:pPr>
              <w:pStyle w:val="214"/>
              <w:spacing w:line="360" w:lineRule="auto"/>
              <w:rPr>
                <w:rFonts w:ascii="Times New Roman" w:eastAsia="宋体"/>
                <w:szCs w:val="21"/>
              </w:rPr>
            </w:pPr>
            <w:r>
              <w:rPr>
                <w:rFonts w:ascii="Times New Roman" w:eastAsia="宋体"/>
                <w:szCs w:val="21"/>
              </w:rPr>
              <w:t>（4）负责项目工段（工区、架子队）施工班组和分包队伍的管理，组织施工班组和分包队伍按施工工序和施工计划完成施工任务。</w:t>
            </w:r>
          </w:p>
          <w:p w14:paraId="7CE902B1">
            <w:pPr>
              <w:pStyle w:val="214"/>
              <w:spacing w:line="360" w:lineRule="auto"/>
              <w:rPr>
                <w:rFonts w:ascii="Times New Roman" w:eastAsia="宋体"/>
                <w:szCs w:val="21"/>
              </w:rPr>
            </w:pPr>
            <w:r>
              <w:rPr>
                <w:rFonts w:ascii="Times New Roman" w:eastAsia="宋体"/>
                <w:szCs w:val="21"/>
              </w:rPr>
              <w:t>（5）掌握各施工班组专业工种的特点、能力、素质，组织好各工序的衔接，确保施工生产安全有序进行；</w:t>
            </w:r>
          </w:p>
          <w:p w14:paraId="12192875">
            <w:pPr>
              <w:pStyle w:val="214"/>
              <w:spacing w:line="360" w:lineRule="auto"/>
              <w:rPr>
                <w:rFonts w:ascii="Times New Roman" w:eastAsia="宋体"/>
                <w:szCs w:val="21"/>
              </w:rPr>
            </w:pPr>
            <w:r>
              <w:rPr>
                <w:rFonts w:ascii="Times New Roman" w:eastAsia="宋体"/>
                <w:szCs w:val="21"/>
              </w:rPr>
              <w:t>（6）负责监督劳务工人的考勤管理，组织班组班前会，督促施工班组按本专业操作规程进行施工生产</w:t>
            </w:r>
          </w:p>
          <w:p w14:paraId="6A31C720">
            <w:pPr>
              <w:pStyle w:val="214"/>
              <w:spacing w:line="360" w:lineRule="auto"/>
              <w:rPr>
                <w:rFonts w:ascii="Times New Roman" w:eastAsia="宋体"/>
                <w:szCs w:val="21"/>
              </w:rPr>
            </w:pPr>
            <w:r>
              <w:rPr>
                <w:rFonts w:ascii="Times New Roman" w:eastAsia="宋体"/>
                <w:szCs w:val="21"/>
              </w:rPr>
              <w:t>（7）及时掌握施工现场情况，主动安全部门沟通，协商解决施工生产中发现的问题，督促整改落实现场隐患。</w:t>
            </w:r>
          </w:p>
          <w:p w14:paraId="12B1006D">
            <w:pPr>
              <w:pStyle w:val="214"/>
              <w:spacing w:line="360" w:lineRule="auto"/>
              <w:rPr>
                <w:rFonts w:ascii="Times New Roman" w:eastAsia="宋体"/>
                <w:szCs w:val="21"/>
              </w:rPr>
            </w:pPr>
            <w:r>
              <w:rPr>
                <w:rFonts w:ascii="Times New Roman" w:eastAsia="宋体"/>
                <w:szCs w:val="21"/>
              </w:rPr>
              <w:t>（8）及时如实报告职业健康生产安全事故，按要求开展现场处置。</w:t>
            </w:r>
          </w:p>
        </w:tc>
      </w:tr>
      <w:tr w14:paraId="6BB043B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20A85005">
            <w:pPr>
              <w:pStyle w:val="214"/>
              <w:spacing w:line="360" w:lineRule="auto"/>
              <w:ind w:left="440" w:hanging="440"/>
              <w:jc w:val="center"/>
              <w:rPr>
                <w:rFonts w:ascii="Times New Roman" w:eastAsia="宋体"/>
                <w:szCs w:val="21"/>
              </w:rPr>
            </w:pPr>
            <w:r>
              <w:rPr>
                <w:rFonts w:hint="eastAsia" w:ascii="Times New Roman" w:eastAsia="宋体"/>
                <w:szCs w:val="21"/>
              </w:rPr>
              <w:t>13</w:t>
            </w:r>
          </w:p>
        </w:tc>
        <w:tc>
          <w:tcPr>
            <w:tcW w:w="653" w:type="pct"/>
            <w:vAlign w:val="center"/>
          </w:tcPr>
          <w:p w14:paraId="7412A11C">
            <w:pPr>
              <w:pStyle w:val="214"/>
              <w:spacing w:line="360" w:lineRule="auto"/>
              <w:jc w:val="center"/>
              <w:rPr>
                <w:rFonts w:ascii="Times New Roman" w:eastAsia="宋体"/>
                <w:szCs w:val="21"/>
              </w:rPr>
            </w:pPr>
            <w:r>
              <w:rPr>
                <w:rFonts w:ascii="Times New Roman" w:eastAsia="宋体"/>
                <w:szCs w:val="21"/>
              </w:rPr>
              <w:t>班组长</w:t>
            </w:r>
          </w:p>
        </w:tc>
        <w:tc>
          <w:tcPr>
            <w:tcW w:w="3952" w:type="pct"/>
            <w:vAlign w:val="center"/>
          </w:tcPr>
          <w:p w14:paraId="09BBB273">
            <w:pPr>
              <w:pStyle w:val="214"/>
              <w:spacing w:line="360" w:lineRule="auto"/>
              <w:rPr>
                <w:rFonts w:ascii="Times New Roman" w:eastAsia="宋体"/>
                <w:szCs w:val="21"/>
              </w:rPr>
            </w:pPr>
            <w:r>
              <w:rPr>
                <w:rFonts w:ascii="Times New Roman" w:eastAsia="宋体"/>
                <w:szCs w:val="21"/>
              </w:rPr>
              <w:t>班组长是本班组职业健康安全生产的第一责任人，全面落实本班组的各项职业健康安全生产管理工作，其职责如下：</w:t>
            </w:r>
          </w:p>
          <w:p w14:paraId="00B9A240">
            <w:pPr>
              <w:pStyle w:val="214"/>
              <w:spacing w:line="360" w:lineRule="auto"/>
              <w:rPr>
                <w:rFonts w:ascii="Times New Roman" w:eastAsia="宋体"/>
                <w:szCs w:val="21"/>
              </w:rPr>
            </w:pPr>
            <w:r>
              <w:rPr>
                <w:rFonts w:ascii="Times New Roman" w:eastAsia="宋体"/>
                <w:szCs w:val="21"/>
              </w:rPr>
              <w:t>（1）根据国家安全生产相关法律法规、标准规范及公司、项目部各项规章制度，自觉履行班组长职业健康安全生产管理职责应尽的义务和权利，确保安全生产。</w:t>
            </w:r>
          </w:p>
          <w:p w14:paraId="6C9214C3">
            <w:pPr>
              <w:pStyle w:val="214"/>
              <w:spacing w:line="360" w:lineRule="auto"/>
              <w:rPr>
                <w:rFonts w:ascii="Times New Roman" w:eastAsia="宋体"/>
                <w:szCs w:val="21"/>
              </w:rPr>
            </w:pPr>
            <w:r>
              <w:rPr>
                <w:rFonts w:ascii="Times New Roman" w:eastAsia="宋体"/>
                <w:szCs w:val="21"/>
              </w:rPr>
              <w:t>（2）组织本班组参加安全教育培训、安全技术交底。</w:t>
            </w:r>
          </w:p>
          <w:p w14:paraId="3B3380CA">
            <w:pPr>
              <w:pStyle w:val="214"/>
              <w:spacing w:line="360" w:lineRule="auto"/>
              <w:rPr>
                <w:rFonts w:ascii="Times New Roman" w:eastAsia="宋体"/>
                <w:szCs w:val="21"/>
              </w:rPr>
            </w:pPr>
            <w:r>
              <w:rPr>
                <w:rFonts w:ascii="Times New Roman" w:eastAsia="宋体"/>
                <w:szCs w:val="21"/>
              </w:rPr>
              <w:t>（3）负责完善和维护施工现场安全防护设施，报告并消除现场发现的事故隐患。对项目检查发现的问题严格按要求整改落实到位。</w:t>
            </w:r>
          </w:p>
          <w:p w14:paraId="41E0A5D1">
            <w:pPr>
              <w:pStyle w:val="214"/>
              <w:spacing w:line="360" w:lineRule="auto"/>
              <w:rPr>
                <w:rFonts w:ascii="Times New Roman" w:eastAsia="宋体"/>
                <w:szCs w:val="21"/>
              </w:rPr>
            </w:pPr>
            <w:r>
              <w:rPr>
                <w:rFonts w:ascii="Times New Roman" w:eastAsia="宋体"/>
                <w:szCs w:val="21"/>
              </w:rPr>
              <w:t>（4）按规定组织开展班前喊话及积分制管理活动。</w:t>
            </w:r>
          </w:p>
          <w:p w14:paraId="624613FF">
            <w:pPr>
              <w:pStyle w:val="214"/>
              <w:spacing w:line="360" w:lineRule="auto"/>
              <w:rPr>
                <w:rFonts w:ascii="Times New Roman" w:eastAsia="宋体"/>
                <w:szCs w:val="21"/>
              </w:rPr>
            </w:pPr>
            <w:r>
              <w:rPr>
                <w:rFonts w:ascii="Times New Roman" w:eastAsia="宋体"/>
                <w:szCs w:val="21"/>
              </w:rPr>
              <w:t>（5）督促指导班组人员正确佩戴和使用劳动防护用品，遵守操作规程。</w:t>
            </w:r>
          </w:p>
          <w:p w14:paraId="357A0C02">
            <w:pPr>
              <w:pStyle w:val="214"/>
              <w:spacing w:line="360" w:lineRule="auto"/>
              <w:rPr>
                <w:rFonts w:ascii="Times New Roman" w:eastAsia="宋体"/>
                <w:szCs w:val="21"/>
              </w:rPr>
            </w:pPr>
            <w:r>
              <w:rPr>
                <w:rFonts w:ascii="Times New Roman" w:eastAsia="宋体"/>
                <w:szCs w:val="21"/>
              </w:rPr>
              <w:t>（6）服从项目部职业健康安全生产管理，按方案、交底组织班组人员作业，不违章指挥、不强令冒险作业。</w:t>
            </w:r>
          </w:p>
          <w:p w14:paraId="262B718F">
            <w:pPr>
              <w:pStyle w:val="214"/>
              <w:spacing w:line="360" w:lineRule="auto"/>
              <w:rPr>
                <w:rFonts w:ascii="Times New Roman" w:eastAsia="宋体"/>
                <w:szCs w:val="21"/>
              </w:rPr>
            </w:pPr>
            <w:r>
              <w:rPr>
                <w:rFonts w:ascii="Times New Roman" w:eastAsia="宋体"/>
                <w:szCs w:val="21"/>
              </w:rPr>
              <w:t>（7）及时如实报告生产安全事故，按要求做好应急处置工作。</w:t>
            </w:r>
          </w:p>
        </w:tc>
      </w:tr>
      <w:tr w14:paraId="23CB9F29">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454" w:hRule="atLeast"/>
          <w:jc w:val="center"/>
        </w:trPr>
        <w:tc>
          <w:tcPr>
            <w:tcW w:w="393" w:type="pct"/>
            <w:vAlign w:val="center"/>
          </w:tcPr>
          <w:p w14:paraId="6422388A">
            <w:pPr>
              <w:pStyle w:val="214"/>
              <w:spacing w:line="360" w:lineRule="auto"/>
              <w:ind w:left="440" w:hanging="440"/>
              <w:jc w:val="center"/>
              <w:rPr>
                <w:rFonts w:ascii="Times New Roman" w:eastAsia="宋体"/>
                <w:szCs w:val="21"/>
              </w:rPr>
            </w:pPr>
            <w:r>
              <w:rPr>
                <w:rFonts w:hint="eastAsia" w:ascii="Times New Roman" w:eastAsia="宋体"/>
                <w:szCs w:val="21"/>
              </w:rPr>
              <w:t>14</w:t>
            </w:r>
          </w:p>
        </w:tc>
        <w:tc>
          <w:tcPr>
            <w:tcW w:w="653" w:type="pct"/>
            <w:vAlign w:val="center"/>
          </w:tcPr>
          <w:p w14:paraId="0FDFF28F">
            <w:pPr>
              <w:pStyle w:val="214"/>
              <w:spacing w:line="360" w:lineRule="auto"/>
              <w:jc w:val="center"/>
              <w:rPr>
                <w:rFonts w:ascii="Times New Roman" w:eastAsia="宋体"/>
                <w:szCs w:val="21"/>
              </w:rPr>
            </w:pPr>
            <w:r>
              <w:rPr>
                <w:rFonts w:ascii="Times New Roman" w:eastAsia="宋体"/>
                <w:szCs w:val="21"/>
              </w:rPr>
              <w:t>全体参建者</w:t>
            </w:r>
          </w:p>
        </w:tc>
        <w:tc>
          <w:tcPr>
            <w:tcW w:w="3952" w:type="pct"/>
            <w:vAlign w:val="center"/>
          </w:tcPr>
          <w:p w14:paraId="1D69050F">
            <w:pPr>
              <w:pStyle w:val="214"/>
              <w:spacing w:line="360" w:lineRule="auto"/>
              <w:rPr>
                <w:rFonts w:ascii="Times New Roman" w:eastAsia="宋体"/>
                <w:szCs w:val="21"/>
              </w:rPr>
            </w:pPr>
            <w:r>
              <w:rPr>
                <w:rFonts w:ascii="Times New Roman" w:eastAsia="宋体"/>
                <w:szCs w:val="21"/>
              </w:rPr>
              <w:t>（1）牢记“安全第一、预防为主、综合治理”方针，树立“管行业必须管安全、管业务必须管安全、管生产经营必须管安全”意识，有依法获得职业健康安全生产保障的权利，有依法履行职业健康安全生产职责的义务，对自身职责范围内的职业健康安全生产工作负责。</w:t>
            </w:r>
          </w:p>
          <w:p w14:paraId="60F3D143">
            <w:pPr>
              <w:pStyle w:val="214"/>
              <w:spacing w:line="360" w:lineRule="auto"/>
              <w:rPr>
                <w:rFonts w:ascii="Times New Roman" w:eastAsia="宋体"/>
                <w:szCs w:val="21"/>
              </w:rPr>
            </w:pPr>
            <w:r>
              <w:rPr>
                <w:rFonts w:ascii="Times New Roman" w:eastAsia="宋体"/>
                <w:szCs w:val="21"/>
              </w:rPr>
              <w:t>（2）自觉接受公司组织的各类职业健康安全生产教育培训，认真学习职业健康安全生产法律、法规、规章和公司制度，积极参加职业健康安全活动，提高自我保护意识与能力。</w:t>
            </w:r>
          </w:p>
          <w:p w14:paraId="04AFD5C1">
            <w:pPr>
              <w:pStyle w:val="214"/>
              <w:spacing w:line="360" w:lineRule="auto"/>
              <w:rPr>
                <w:rFonts w:ascii="Times New Roman" w:eastAsia="宋体"/>
                <w:szCs w:val="21"/>
              </w:rPr>
            </w:pPr>
            <w:r>
              <w:rPr>
                <w:rFonts w:ascii="Times New Roman" w:eastAsia="宋体"/>
                <w:szCs w:val="21"/>
              </w:rPr>
              <w:t>（3）遵章守纪，服从分配，坚守岗位，听从领导和安全生产管理人员的指挥，认真履行岗位职责，不违章指挥、不违章操作、不违反劳动纪律，特种作业人员持证上岗。</w:t>
            </w:r>
          </w:p>
          <w:p w14:paraId="68A7FB7E">
            <w:pPr>
              <w:pStyle w:val="214"/>
              <w:spacing w:line="360" w:lineRule="auto"/>
              <w:rPr>
                <w:rFonts w:ascii="Times New Roman" w:eastAsia="宋体"/>
                <w:szCs w:val="21"/>
              </w:rPr>
            </w:pPr>
            <w:r>
              <w:rPr>
                <w:rFonts w:ascii="Times New Roman" w:eastAsia="宋体"/>
                <w:szCs w:val="21"/>
              </w:rPr>
              <w:t>（4）正确使用个人劳动防护用品、用具，维护职业健康安全生产设施和防护装置，爱护安全标志。</w:t>
            </w:r>
          </w:p>
          <w:p w14:paraId="0F67FB53">
            <w:pPr>
              <w:pStyle w:val="214"/>
              <w:spacing w:line="360" w:lineRule="auto"/>
              <w:rPr>
                <w:rFonts w:ascii="Times New Roman" w:eastAsia="宋体"/>
                <w:szCs w:val="21"/>
              </w:rPr>
            </w:pPr>
            <w:r>
              <w:rPr>
                <w:rFonts w:ascii="Times New Roman" w:eastAsia="宋体"/>
                <w:szCs w:val="21"/>
              </w:rPr>
              <w:t>（5）发现职业健康安全生产隐患，应立即向上级领导报告，在确保自身安全的前提下，采取有效措施、消除隐患。</w:t>
            </w:r>
          </w:p>
          <w:p w14:paraId="23215DDF">
            <w:pPr>
              <w:pStyle w:val="214"/>
              <w:spacing w:line="360" w:lineRule="auto"/>
              <w:rPr>
                <w:rFonts w:ascii="Times New Roman" w:eastAsia="宋体"/>
                <w:szCs w:val="21"/>
              </w:rPr>
            </w:pPr>
            <w:r>
              <w:rPr>
                <w:rFonts w:ascii="Times New Roman" w:eastAsia="宋体"/>
                <w:szCs w:val="21"/>
              </w:rPr>
              <w:t>（6）发生事故后，应立即上报，在确保自身安全的前提下，积极抢救人员和财产，减少事故损失。</w:t>
            </w:r>
          </w:p>
          <w:p w14:paraId="521AE8C3">
            <w:pPr>
              <w:pStyle w:val="214"/>
              <w:spacing w:line="360" w:lineRule="auto"/>
              <w:rPr>
                <w:rFonts w:ascii="Times New Roman" w:eastAsia="宋体"/>
                <w:szCs w:val="21"/>
              </w:rPr>
            </w:pPr>
            <w:r>
              <w:rPr>
                <w:rFonts w:ascii="Times New Roman" w:eastAsia="宋体"/>
                <w:szCs w:val="21"/>
              </w:rPr>
              <w:t>（7）积极向有关部门或领导提出职业健康安全生产合理化建议，有权越级反映有关职业健康安全生产的隐患和问题。</w:t>
            </w:r>
          </w:p>
          <w:p w14:paraId="6D6055E2">
            <w:pPr>
              <w:pStyle w:val="214"/>
              <w:spacing w:line="360" w:lineRule="auto"/>
              <w:rPr>
                <w:rFonts w:ascii="Times New Roman" w:eastAsia="宋体"/>
                <w:szCs w:val="21"/>
              </w:rPr>
            </w:pPr>
            <w:r>
              <w:rPr>
                <w:rFonts w:ascii="Times New Roman" w:eastAsia="宋体"/>
                <w:szCs w:val="21"/>
              </w:rPr>
              <w:t>（8）有权拒绝违章作业，有责任劝阻、纠正和制止他人违章作业。</w:t>
            </w:r>
          </w:p>
        </w:tc>
      </w:tr>
    </w:tbl>
    <w:p w14:paraId="55A5BCA3">
      <w:pPr>
        <w:pStyle w:val="4"/>
        <w:numPr>
          <w:ilvl w:val="1"/>
          <w:numId w:val="15"/>
        </w:numPr>
        <w:tabs>
          <w:tab w:val="left" w:pos="0"/>
        </w:tabs>
      </w:pPr>
      <w:bookmarkStart w:id="202" w:name="_Toc6289"/>
      <w:bookmarkStart w:id="203" w:name="_Toc23341"/>
      <w:bookmarkStart w:id="204" w:name="_Toc16343"/>
      <w:bookmarkStart w:id="205" w:name="_Toc151447470"/>
      <w:bookmarkStart w:id="206" w:name="_Toc4833"/>
      <w:bookmarkStart w:id="207" w:name="_Toc14256"/>
      <w:bookmarkStart w:id="208" w:name="_Toc13297"/>
      <w:bookmarkStart w:id="209" w:name="_Toc24808"/>
      <w:r>
        <w:t>施工安全技术控制措施</w:t>
      </w:r>
      <w:bookmarkEnd w:id="202"/>
      <w:bookmarkEnd w:id="203"/>
      <w:bookmarkEnd w:id="204"/>
      <w:bookmarkEnd w:id="205"/>
      <w:bookmarkEnd w:id="206"/>
      <w:bookmarkEnd w:id="207"/>
      <w:bookmarkEnd w:id="208"/>
      <w:bookmarkEnd w:id="209"/>
    </w:p>
    <w:p w14:paraId="5242A3C3">
      <w:pPr>
        <w:pStyle w:val="5"/>
        <w:numPr>
          <w:ilvl w:val="2"/>
          <w:numId w:val="15"/>
        </w:numPr>
        <w:tabs>
          <w:tab w:val="left" w:pos="0"/>
          <w:tab w:val="clear" w:pos="1260"/>
        </w:tabs>
        <w:ind w:firstLineChars="0"/>
      </w:pPr>
      <w:r>
        <w:t>安全方针及基本要求</w:t>
      </w:r>
    </w:p>
    <w:p w14:paraId="619154EB">
      <w:pPr>
        <w:ind w:firstLine="480"/>
      </w:pPr>
      <w:r>
        <w:t>（1）认真贯彻执行、落实国家“安全第一、预防为主、综合治理”的方针，严格执行国家、地方及企业安全技术规范、规章、制度，牢固树立“安全第一”的思想，坚持预防为主的方针，落实安全生产责任制。</w:t>
      </w:r>
    </w:p>
    <w:p w14:paraId="1F73967C">
      <w:pPr>
        <w:ind w:firstLine="480"/>
      </w:pPr>
      <w:r>
        <w:t>（2）新进场人员上岗前，必须进行三级安全教育和培训。</w:t>
      </w:r>
    </w:p>
    <w:p w14:paraId="3060E817">
      <w:pPr>
        <w:ind w:firstLine="480"/>
      </w:pPr>
      <w:r>
        <w:t>（3）建立落实安全技术交底制度，各级交底必须履行签字手续。认真做好安全检查，做到有制度，有记录。</w:t>
      </w:r>
    </w:p>
    <w:p w14:paraId="10B49A6B">
      <w:pPr>
        <w:ind w:firstLine="480"/>
      </w:pPr>
      <w:r>
        <w:t>（4）安装作业人员必须持证上岗。</w:t>
      </w:r>
    </w:p>
    <w:p w14:paraId="7B94A919">
      <w:pPr>
        <w:ind w:firstLine="480"/>
      </w:pPr>
      <w:r>
        <w:t>（5）安装施工区域必须有安全距离，并设安全警示标志，专人负责危险区域警戒告示。</w:t>
      </w:r>
    </w:p>
    <w:p w14:paraId="1128270F">
      <w:pPr>
        <w:ind w:firstLine="480"/>
      </w:pPr>
      <w:r>
        <w:t>（6）确保文明施工，实行统一领导，分工责任，做到现场文明施工。</w:t>
      </w:r>
    </w:p>
    <w:p w14:paraId="4C6F3168">
      <w:pPr>
        <w:pStyle w:val="5"/>
        <w:numPr>
          <w:ilvl w:val="2"/>
          <w:numId w:val="15"/>
        </w:numPr>
        <w:tabs>
          <w:tab w:val="left" w:pos="0"/>
          <w:tab w:val="clear" w:pos="1260"/>
        </w:tabs>
        <w:ind w:firstLineChars="0"/>
      </w:pPr>
      <w:r>
        <w:t>作业安全规定</w:t>
      </w:r>
    </w:p>
    <w:p w14:paraId="60C73D25">
      <w:pPr>
        <w:ind w:firstLine="480"/>
      </w:pPr>
      <w:r>
        <w:t>（1）安拆作业前，由塔式起重机安拆单位现场技术负责人或方案编制人对项目部现场管理及安全监管人员，安拆辅助起重机械指挥及司机、安拆作业人员进行详细的安全技术交底，保留签字记录及过程影像。安全技术交底包括施工工艺、材料、设备、施工流程、施工条件、安全技术措施、安全管理和应急处置措施等。</w:t>
      </w:r>
    </w:p>
    <w:p w14:paraId="56819087">
      <w:pPr>
        <w:ind w:firstLine="480"/>
      </w:pPr>
      <w:r>
        <w:t>（2）患高血压、心脏病、贫血病、癫痫病以及其它不适于高空作业的不得从事高空作业；身体不适的工人不能进行高空作业。</w:t>
      </w:r>
    </w:p>
    <w:p w14:paraId="43926DF3">
      <w:pPr>
        <w:ind w:firstLine="480"/>
      </w:pPr>
      <w:r>
        <w:t>（3）高空作业衣着要灵便，禁止穿硬底和带钉易滑的鞋。衣服袖口、裤脚口要扎紧。</w:t>
      </w:r>
    </w:p>
    <w:p w14:paraId="6390D420">
      <w:pPr>
        <w:ind w:firstLine="480"/>
      </w:pPr>
      <w:r>
        <w:t>（4）在2m以上登高作业时，应使用安全带栓牢在固定物上，使用安全带前必须仔细检查绳带是否够力，带环是否牢固。</w:t>
      </w:r>
    </w:p>
    <w:p w14:paraId="4626A917">
      <w:pPr>
        <w:ind w:firstLine="480"/>
      </w:pPr>
      <w:r>
        <w:t>（5）登高作业注意力要集中，不得开玩笑，不得快跑急跳，以防失足，从高空中滑落。</w:t>
      </w:r>
    </w:p>
    <w:p w14:paraId="5431AC8C">
      <w:pPr>
        <w:ind w:firstLine="480"/>
      </w:pPr>
      <w:r>
        <w:t>（6）有雷雨、暴雨和风速超过12m/s，不允许进行安装、起吊作业。</w:t>
      </w:r>
    </w:p>
    <w:p w14:paraId="10B564DB">
      <w:pPr>
        <w:ind w:firstLine="480"/>
      </w:pPr>
      <w:r>
        <w:t>（7）高空作业用材料要堆放平稳，工具应随手放入工具袋内，同时用细绳联接工具与作业人员，上下递物件禁止抛掷。螺栓等各种小件物品放入小铁桶。</w:t>
      </w:r>
    </w:p>
    <w:p w14:paraId="19EAF1EA">
      <w:pPr>
        <w:ind w:firstLine="480"/>
      </w:pPr>
      <w:r>
        <w:t>（8）所有安装人员必须听从现场统一指挥。如发现信号不明或错误时应停止作业，待联络清楚后再进行作业。</w:t>
      </w:r>
    </w:p>
    <w:p w14:paraId="654F5501">
      <w:pPr>
        <w:ind w:firstLine="480"/>
      </w:pPr>
      <w:r>
        <w:t>（9）作业人员经过培训考核合格，司机、吊装指挥、电工及检验人员要持证上岗，进入作业现场必须戴安全帽，高空作业时要系安全带，着防滑鞋，冬季、雨季应采取防滑措施。</w:t>
      </w:r>
    </w:p>
    <w:p w14:paraId="2F7CEDA4">
      <w:pPr>
        <w:ind w:firstLine="480"/>
      </w:pPr>
      <w:r>
        <w:t>（10）塔机的安装作业必须在白天进行，如需加快进度，可在具备良好照明条件的夜间做一些拼装工作，不得在大风、浓雾和雨雪天气进行。</w:t>
      </w:r>
    </w:p>
    <w:p w14:paraId="66B58418">
      <w:pPr>
        <w:ind w:firstLine="480"/>
      </w:pPr>
      <w:r>
        <w:t>（11）套架上、下支座，前后臂等大件吊装作业前，安全生产负责人必须进行专项安全技术交底。每次起吊离地面20cm左右时必须停机，挂好揽风绳，检查安全平稳性，确认安全可靠方能继续起吊。</w:t>
      </w:r>
    </w:p>
    <w:p w14:paraId="5C996C8D">
      <w:pPr>
        <w:ind w:firstLine="480"/>
      </w:pPr>
      <w:r>
        <w:t>（12）安装架设用的钢丝绳及其固定必须符合标准和满足安装上的要求。地锚等临时设施必须构筑牢固。</w:t>
      </w:r>
    </w:p>
    <w:p w14:paraId="04E64347">
      <w:pPr>
        <w:ind w:firstLine="480"/>
      </w:pPr>
      <w:r>
        <w:t>（13）在进行逐件组拼或部件安装之前，必须对部件各部分的完好情况、连接情况和钢丝绳穿绕情况、电气线路等进行全面检查。</w:t>
      </w:r>
    </w:p>
    <w:p w14:paraId="10AFBD68">
      <w:pPr>
        <w:ind w:firstLine="480"/>
      </w:pPr>
      <w:r>
        <w:t>（14）在架设过程中，结构和钢丝绳的受力以在立塔初始阶段最为不利，随着塔架起升则逐渐减小。</w:t>
      </w:r>
    </w:p>
    <w:p w14:paraId="4102049D">
      <w:pPr>
        <w:ind w:firstLine="480"/>
      </w:pPr>
      <w:r>
        <w:t>（15）在安装作业过程中，如突然发生停电、机械故障、天气骤变等情况不能继续作业，或作业时间已到需要停休时，必须使起重机已安装的部位达到稳定状态并已锁固牢靠，所有结构件已连接牢固，回转塔身的重心线处于塔底支承四边中心处，再经过检查确认妥善后，方可停止作业。</w:t>
      </w:r>
    </w:p>
    <w:p w14:paraId="0577DFF8">
      <w:pPr>
        <w:pStyle w:val="5"/>
        <w:numPr>
          <w:ilvl w:val="2"/>
          <w:numId w:val="15"/>
        </w:numPr>
        <w:tabs>
          <w:tab w:val="left" w:pos="0"/>
          <w:tab w:val="clear" w:pos="1260"/>
        </w:tabs>
        <w:ind w:firstLineChars="0"/>
      </w:pPr>
      <w:r>
        <w:rPr>
          <w:rFonts w:hint="eastAsia"/>
        </w:rPr>
        <w:t>塔吊安拆作业班组安全教育培训计划</w:t>
      </w:r>
    </w:p>
    <w:p w14:paraId="62D7D3E8">
      <w:pPr>
        <w:pStyle w:val="273"/>
        <w:outlineLvl w:val="9"/>
      </w:pPr>
      <w:r>
        <w:t>表</w:t>
      </w:r>
      <w:r>
        <w:fldChar w:fldCharType="begin"/>
      </w:r>
      <w:r>
        <w:instrText xml:space="preserve"> STYLEREF 2 \s </w:instrText>
      </w:r>
      <w:r>
        <w:fldChar w:fldCharType="separate"/>
      </w:r>
      <w:r>
        <w:t>5.5</w:t>
      </w:r>
      <w:r>
        <w:fldChar w:fldCharType="end"/>
      </w:r>
      <w:r>
        <w:noBreakHyphen/>
      </w:r>
      <w:r>
        <w:fldChar w:fldCharType="begin"/>
      </w:r>
      <w:r>
        <w:instrText xml:space="preserve"> SEQ 表 \* ARABIC \s 2 </w:instrText>
      </w:r>
      <w:r>
        <w:fldChar w:fldCharType="separate"/>
      </w:r>
      <w:r>
        <w:t>1</w:t>
      </w:r>
      <w:r>
        <w:fldChar w:fldCharType="end"/>
      </w:r>
      <w:r>
        <w:rPr>
          <w:rFonts w:hint="eastAsia"/>
        </w:rPr>
        <w:t>塔吊安拆作业班组安全教育培训计划表</w:t>
      </w:r>
    </w:p>
    <w:tbl>
      <w:tblPr>
        <w:tblStyle w:val="286"/>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2"/>
        <w:gridCol w:w="3168"/>
        <w:gridCol w:w="1182"/>
        <w:gridCol w:w="1364"/>
        <w:gridCol w:w="1694"/>
        <w:gridCol w:w="1066"/>
      </w:tblGrid>
      <w:tr w14:paraId="34E5CF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35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0CE94892">
            <w:pPr>
              <w:pStyle w:val="196"/>
              <w:rPr>
                <w:rFonts w:ascii="Times New Roman" w:hAnsi="Times New Roman" w:eastAsia="宋体" w:cstheme="minorBidi"/>
                <w:b w:val="0"/>
                <w:i w:val="0"/>
                <w:kern w:val="2"/>
                <w:sz w:val="24"/>
              </w:rPr>
            </w:pPr>
            <w:r>
              <w:rPr>
                <w:rFonts w:hint="eastAsia" w:ascii="Times New Roman" w:hAnsi="Times New Roman" w:eastAsia="宋体" w:cstheme="minorBidi"/>
                <w:b w:val="0"/>
                <w:i w:val="0"/>
                <w:kern w:val="2"/>
                <w:sz w:val="24"/>
              </w:rPr>
              <w:t>序号</w:t>
            </w:r>
          </w:p>
        </w:tc>
        <w:tc>
          <w:tcPr>
            <w:tcW w:w="173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6C91C1FB">
            <w:pPr>
              <w:pStyle w:val="196"/>
              <w:rPr>
                <w:rFonts w:ascii="Times New Roman" w:hAnsi="Times New Roman" w:eastAsia="宋体" w:cstheme="minorBidi"/>
                <w:b w:val="0"/>
                <w:i w:val="0"/>
                <w:kern w:val="2"/>
                <w:sz w:val="24"/>
              </w:rPr>
            </w:pPr>
            <w:r>
              <w:rPr>
                <w:rFonts w:hint="eastAsia" w:ascii="Times New Roman" w:hAnsi="Times New Roman" w:eastAsia="宋体" w:cstheme="minorBidi"/>
                <w:b w:val="0"/>
                <w:i w:val="0"/>
                <w:kern w:val="2"/>
                <w:sz w:val="24"/>
              </w:rPr>
              <w:t>教育培训</w:t>
            </w:r>
            <w:r>
              <w:rPr>
                <w:rFonts w:ascii="Times New Roman" w:hAnsi="Times New Roman" w:eastAsia="宋体" w:cstheme="minorBidi"/>
                <w:b w:val="0"/>
                <w:i w:val="0"/>
                <w:kern w:val="2"/>
                <w:sz w:val="24"/>
              </w:rPr>
              <w:t>名称</w:t>
            </w:r>
          </w:p>
        </w:tc>
        <w:tc>
          <w:tcPr>
            <w:tcW w:w="64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ECBBC30">
            <w:pPr>
              <w:pStyle w:val="196"/>
              <w:rPr>
                <w:rFonts w:ascii="Times New Roman" w:hAnsi="Times New Roman" w:eastAsia="宋体" w:cstheme="minorBidi"/>
                <w:b w:val="0"/>
                <w:i w:val="0"/>
                <w:kern w:val="2"/>
                <w:sz w:val="24"/>
              </w:rPr>
            </w:pPr>
            <w:r>
              <w:rPr>
                <w:rFonts w:ascii="Times New Roman" w:hAnsi="Times New Roman" w:eastAsia="宋体" w:cstheme="minorBidi"/>
                <w:b w:val="0"/>
                <w:i w:val="0"/>
                <w:kern w:val="2"/>
                <w:sz w:val="24"/>
              </w:rPr>
              <w:t>类别</w:t>
            </w:r>
          </w:p>
        </w:tc>
        <w:tc>
          <w:tcPr>
            <w:tcW w:w="74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FF369B">
            <w:pPr>
              <w:pStyle w:val="196"/>
              <w:rPr>
                <w:rFonts w:ascii="Times New Roman" w:hAnsi="Times New Roman" w:eastAsia="宋体" w:cstheme="minorBidi"/>
                <w:b w:val="0"/>
                <w:i w:val="0"/>
                <w:kern w:val="2"/>
                <w:sz w:val="24"/>
              </w:rPr>
            </w:pPr>
            <w:r>
              <w:rPr>
                <w:rFonts w:ascii="Times New Roman" w:hAnsi="Times New Roman" w:eastAsia="宋体" w:cstheme="minorBidi"/>
                <w:b w:val="0"/>
                <w:i w:val="0"/>
                <w:kern w:val="2"/>
                <w:sz w:val="24"/>
              </w:rPr>
              <w:t>责任部门</w:t>
            </w:r>
          </w:p>
        </w:tc>
        <w:tc>
          <w:tcPr>
            <w:tcW w:w="929"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1DEC8DA">
            <w:pPr>
              <w:pStyle w:val="196"/>
              <w:rPr>
                <w:rFonts w:ascii="Times New Roman" w:hAnsi="Times New Roman" w:eastAsia="宋体" w:cstheme="minorBidi"/>
                <w:b w:val="0"/>
                <w:i w:val="0"/>
                <w:kern w:val="2"/>
                <w:sz w:val="24"/>
              </w:rPr>
            </w:pPr>
            <w:r>
              <w:rPr>
                <w:rFonts w:ascii="Times New Roman" w:hAnsi="Times New Roman" w:eastAsia="宋体" w:cstheme="minorBidi"/>
                <w:b w:val="0"/>
                <w:i w:val="0"/>
                <w:kern w:val="2"/>
                <w:sz w:val="24"/>
              </w:rPr>
              <w:t>协助部门</w:t>
            </w:r>
          </w:p>
        </w:tc>
        <w:tc>
          <w:tcPr>
            <w:tcW w:w="58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6ACC264A">
            <w:pPr>
              <w:pStyle w:val="196"/>
              <w:rPr>
                <w:rFonts w:ascii="Times New Roman" w:hAnsi="Times New Roman" w:eastAsia="宋体" w:cstheme="minorBidi"/>
                <w:b w:val="0"/>
                <w:i w:val="0"/>
                <w:kern w:val="2"/>
                <w:sz w:val="24"/>
              </w:rPr>
            </w:pPr>
            <w:r>
              <w:rPr>
                <w:rFonts w:hint="eastAsia" w:ascii="Times New Roman" w:hAnsi="Times New Roman" w:eastAsia="宋体" w:cstheme="minorBidi"/>
                <w:b w:val="0"/>
                <w:i w:val="0"/>
                <w:kern w:val="2"/>
                <w:sz w:val="24"/>
              </w:rPr>
              <w:t>计划时间</w:t>
            </w:r>
          </w:p>
        </w:tc>
      </w:tr>
      <w:tr w14:paraId="1A2C94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F5953C7">
            <w:pPr>
              <w:pStyle w:val="196"/>
              <w:rPr>
                <w:rFonts w:ascii="Times New Roman" w:hAnsi="Times New Roman" w:eastAsia="宋体" w:cstheme="minorBidi"/>
                <w:b/>
                <w:i w:val="0"/>
                <w:kern w:val="2"/>
                <w:sz w:val="24"/>
              </w:rPr>
            </w:pPr>
            <w:r>
              <w:rPr>
                <w:rFonts w:ascii="Times New Roman" w:hAnsi="Times New Roman" w:eastAsia="宋体" w:cstheme="minorBidi"/>
                <w:b/>
                <w:i w:val="0"/>
                <w:kern w:val="2"/>
                <w:sz w:val="24"/>
              </w:rPr>
              <w:t>1</w:t>
            </w:r>
          </w:p>
        </w:tc>
        <w:tc>
          <w:tcPr>
            <w:tcW w:w="1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FF287">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塔吊安装班组进场安全教育培训</w:t>
            </w: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7FAFD">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三级安全教育</w:t>
            </w:r>
          </w:p>
        </w:tc>
        <w:tc>
          <w:tcPr>
            <w:tcW w:w="7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47C80">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安监部</w:t>
            </w:r>
          </w:p>
        </w:tc>
        <w:tc>
          <w:tcPr>
            <w:tcW w:w="9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90402">
            <w:pPr>
              <w:pStyle w:val="196"/>
              <w:rPr>
                <w:rFonts w:ascii="Times New Roman" w:hAnsi="Times New Roman" w:cstheme="minorBidi"/>
                <w:b w:val="0"/>
                <w:bCs w:val="0"/>
                <w:kern w:val="2"/>
                <w:sz w:val="24"/>
              </w:rPr>
            </w:pPr>
            <w:r>
              <w:rPr>
                <w:rFonts w:ascii="Times New Roman" w:hAnsi="Times New Roman" w:cstheme="minorBidi"/>
                <w:b w:val="0"/>
                <w:bCs w:val="0"/>
                <w:kern w:val="2"/>
                <w:sz w:val="24"/>
              </w:rPr>
              <w:t>设备部</w:t>
            </w:r>
            <w:r>
              <w:rPr>
                <w:rFonts w:hint="eastAsia" w:ascii="Times New Roman" w:hAnsi="Times New Roman" w:cstheme="minorBidi"/>
                <w:b w:val="0"/>
                <w:bCs w:val="0"/>
                <w:kern w:val="2"/>
                <w:sz w:val="24"/>
              </w:rPr>
              <w:t>、工程部</w:t>
            </w:r>
          </w:p>
        </w:tc>
        <w:tc>
          <w:tcPr>
            <w:tcW w:w="58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72B7B79">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进场前</w:t>
            </w:r>
          </w:p>
        </w:tc>
      </w:tr>
      <w:tr w14:paraId="37B78B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B374D19">
            <w:pPr>
              <w:pStyle w:val="196"/>
              <w:rPr>
                <w:rFonts w:ascii="Times New Roman" w:hAnsi="Times New Roman" w:eastAsia="宋体" w:cstheme="minorBidi"/>
                <w:b/>
                <w:i w:val="0"/>
                <w:kern w:val="2"/>
                <w:sz w:val="24"/>
              </w:rPr>
            </w:pPr>
            <w:r>
              <w:rPr>
                <w:rFonts w:ascii="Times New Roman" w:hAnsi="Times New Roman" w:eastAsia="宋体" w:cstheme="minorBidi"/>
                <w:b/>
                <w:i w:val="0"/>
                <w:kern w:val="2"/>
                <w:sz w:val="24"/>
              </w:rPr>
              <w:t>2</w:t>
            </w:r>
          </w:p>
        </w:tc>
        <w:tc>
          <w:tcPr>
            <w:tcW w:w="1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958449">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塔吊安装班组专项安全教育</w:t>
            </w: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0B3F2">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专项安全教育</w:t>
            </w:r>
          </w:p>
        </w:tc>
        <w:tc>
          <w:tcPr>
            <w:tcW w:w="7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41311">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安监部</w:t>
            </w:r>
          </w:p>
        </w:tc>
        <w:tc>
          <w:tcPr>
            <w:tcW w:w="9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C704E">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设备部</w:t>
            </w:r>
          </w:p>
        </w:tc>
        <w:tc>
          <w:tcPr>
            <w:tcW w:w="58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84D475D">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不定期</w:t>
            </w:r>
          </w:p>
        </w:tc>
      </w:tr>
      <w:tr w14:paraId="5C354F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7663FF7">
            <w:pPr>
              <w:pStyle w:val="196"/>
              <w:rPr>
                <w:rFonts w:ascii="Times New Roman" w:hAnsi="Times New Roman" w:eastAsia="宋体" w:cstheme="minorBidi"/>
                <w:b/>
                <w:i w:val="0"/>
                <w:kern w:val="2"/>
                <w:sz w:val="24"/>
              </w:rPr>
            </w:pPr>
            <w:r>
              <w:rPr>
                <w:rFonts w:ascii="Times New Roman" w:hAnsi="Times New Roman" w:eastAsia="宋体" w:cstheme="minorBidi"/>
                <w:b/>
                <w:i w:val="0"/>
                <w:kern w:val="2"/>
                <w:sz w:val="24"/>
              </w:rPr>
              <w:t>3</w:t>
            </w:r>
          </w:p>
        </w:tc>
        <w:tc>
          <w:tcPr>
            <w:tcW w:w="1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0AA2A">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塔吊安装班组日常安全教育</w:t>
            </w: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CF961">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日常安全教育</w:t>
            </w:r>
          </w:p>
        </w:tc>
        <w:tc>
          <w:tcPr>
            <w:tcW w:w="7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7DC33">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安监部</w:t>
            </w:r>
          </w:p>
        </w:tc>
        <w:tc>
          <w:tcPr>
            <w:tcW w:w="9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761D4">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设备部</w:t>
            </w:r>
          </w:p>
        </w:tc>
        <w:tc>
          <w:tcPr>
            <w:tcW w:w="58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380B890">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不定期</w:t>
            </w:r>
          </w:p>
        </w:tc>
      </w:tr>
      <w:tr w14:paraId="4B1750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042A0853">
            <w:pPr>
              <w:pStyle w:val="196"/>
              <w:rPr>
                <w:rFonts w:ascii="Times New Roman" w:hAnsi="Times New Roman" w:eastAsia="宋体" w:cstheme="minorBidi"/>
                <w:b/>
                <w:i w:val="0"/>
                <w:kern w:val="2"/>
                <w:sz w:val="24"/>
              </w:rPr>
            </w:pPr>
            <w:r>
              <w:rPr>
                <w:rFonts w:ascii="Times New Roman" w:hAnsi="Times New Roman" w:eastAsia="宋体" w:cstheme="minorBidi"/>
                <w:b/>
                <w:i w:val="0"/>
                <w:kern w:val="2"/>
                <w:sz w:val="24"/>
              </w:rPr>
              <w:t>4</w:t>
            </w:r>
          </w:p>
        </w:tc>
        <w:tc>
          <w:tcPr>
            <w:tcW w:w="173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B8E0F60">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塔吊拆除班组专项安全教育培训</w:t>
            </w:r>
          </w:p>
        </w:tc>
        <w:tc>
          <w:tcPr>
            <w:tcW w:w="648"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3F0AAB1">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专项安全教育</w:t>
            </w:r>
          </w:p>
        </w:tc>
        <w:tc>
          <w:tcPr>
            <w:tcW w:w="748"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2D139D0">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安监部</w:t>
            </w:r>
          </w:p>
        </w:tc>
        <w:tc>
          <w:tcPr>
            <w:tcW w:w="929"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FA3E7F5">
            <w:pPr>
              <w:pStyle w:val="196"/>
              <w:rPr>
                <w:rFonts w:ascii="Times New Roman" w:hAnsi="Times New Roman" w:cstheme="minorBidi"/>
                <w:b w:val="0"/>
                <w:bCs w:val="0"/>
                <w:kern w:val="2"/>
                <w:sz w:val="24"/>
              </w:rPr>
            </w:pPr>
            <w:r>
              <w:rPr>
                <w:rFonts w:ascii="Times New Roman" w:hAnsi="Times New Roman" w:cstheme="minorBidi"/>
                <w:b w:val="0"/>
                <w:bCs w:val="0"/>
                <w:kern w:val="2"/>
                <w:sz w:val="24"/>
              </w:rPr>
              <w:t>设备部</w:t>
            </w:r>
            <w:r>
              <w:rPr>
                <w:rFonts w:hint="eastAsia" w:ascii="Times New Roman" w:hAnsi="Times New Roman" w:cstheme="minorBidi"/>
                <w:b w:val="0"/>
                <w:bCs w:val="0"/>
                <w:kern w:val="2"/>
                <w:sz w:val="24"/>
              </w:rPr>
              <w:t>、工程部</w:t>
            </w:r>
          </w:p>
        </w:tc>
        <w:tc>
          <w:tcPr>
            <w:tcW w:w="58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2E068489">
            <w:pPr>
              <w:pStyle w:val="196"/>
              <w:rPr>
                <w:rFonts w:ascii="Times New Roman" w:hAnsi="Times New Roman" w:cstheme="minorBidi"/>
                <w:b w:val="0"/>
                <w:bCs w:val="0"/>
                <w:kern w:val="2"/>
                <w:sz w:val="24"/>
              </w:rPr>
            </w:pPr>
            <w:r>
              <w:rPr>
                <w:rFonts w:hint="eastAsia" w:ascii="Times New Roman" w:hAnsi="Times New Roman" w:cstheme="minorBidi"/>
                <w:b w:val="0"/>
                <w:bCs w:val="0"/>
                <w:kern w:val="2"/>
                <w:sz w:val="24"/>
              </w:rPr>
              <w:t>拆除前</w:t>
            </w:r>
          </w:p>
        </w:tc>
      </w:tr>
    </w:tbl>
    <w:p w14:paraId="586A3CC9">
      <w:pPr>
        <w:ind w:firstLine="480"/>
      </w:pPr>
    </w:p>
    <w:p w14:paraId="7EAABE56">
      <w:pPr>
        <w:pStyle w:val="5"/>
        <w:numPr>
          <w:ilvl w:val="2"/>
          <w:numId w:val="15"/>
        </w:numPr>
        <w:tabs>
          <w:tab w:val="left" w:pos="0"/>
          <w:tab w:val="clear" w:pos="1260"/>
        </w:tabs>
        <w:ind w:firstLineChars="0"/>
      </w:pPr>
      <w:r>
        <w:t>安全防护措施</w:t>
      </w:r>
    </w:p>
    <w:p w14:paraId="7754E8D8">
      <w:pPr>
        <w:ind w:firstLine="480"/>
      </w:pPr>
      <w:r>
        <w:t>（1）安装作业区5米至10米范围内应设警戒线，应由施工现场派专人把守，非作业人员不得进入警戒线。专职安全员应随时检查各岗位人员的安全情况，夜间作业应有良好的照明。</w:t>
      </w:r>
    </w:p>
    <w:p w14:paraId="0F758D33">
      <w:pPr>
        <w:ind w:firstLine="480"/>
      </w:pPr>
      <w:r>
        <w:t>（2）在拆装起重臂和平衡臂时，要始终保持起重机的平衡，严禁只拆装一个臂就中断作业。</w:t>
      </w:r>
    </w:p>
    <w:p w14:paraId="2BB69234">
      <w:pPr>
        <w:ind w:firstLine="480"/>
      </w:pPr>
      <w:r>
        <w:t>（3）安装时应按安装要求使用规定的螺栓、销轴等连接件，并要有可靠的防松或保护装置。螺栓紧固时应附合规定的预紧力。钢丝绳安装应严格执行《起重机械用钢丝绳检验和报废实用规范》。</w:t>
      </w:r>
    </w:p>
    <w:p w14:paraId="1613A2F8">
      <w:pPr>
        <w:ind w:firstLine="480"/>
      </w:pPr>
      <w:r>
        <w:t>（4）在安装起重机时，必须将大车行走限位装置和限位器碰块安装牢固可靠。并将各部位的栏杆、平台、护链、扶杆、护圈等安全防护装置装齐。</w:t>
      </w:r>
    </w:p>
    <w:p w14:paraId="0A5FC1EA">
      <w:pPr>
        <w:ind w:firstLine="480"/>
      </w:pPr>
      <w:r>
        <w:t>（5）安装作业的程序，辅助设备、索具、工具以及地锚构筑等，均应遵照该机使用说明书中的规定或参照标准的安装工艺办理。</w:t>
      </w:r>
    </w:p>
    <w:p w14:paraId="169EDBDE">
      <w:pPr>
        <w:ind w:firstLine="480"/>
      </w:pPr>
      <w:r>
        <w:t>（6）吊装工作区内禁止非工作人员进入，起重臂下严禁站人，多层作业时，上下应相互照应，确保工作人员安全；</w:t>
      </w:r>
    </w:p>
    <w:p w14:paraId="67658D6B">
      <w:pPr>
        <w:ind w:firstLine="480"/>
      </w:pPr>
      <w:r>
        <w:t>（7）安装起重机大臂、套架、平衡臂、回转总成及电器系统时，高空作业人员必须带好安全带；</w:t>
      </w:r>
    </w:p>
    <w:p w14:paraId="3DEF1D6F">
      <w:pPr>
        <w:ind w:firstLine="480"/>
      </w:pPr>
      <w:r>
        <w:t>（8）不准超负荷吊装，吊装人员必须戴安全帽，穿防滑鞋，带工具袋，不能在工作中嬉闹，必须认真作业；</w:t>
      </w:r>
    </w:p>
    <w:p w14:paraId="194903D1">
      <w:pPr>
        <w:ind w:firstLine="480"/>
      </w:pPr>
      <w:r>
        <w:t>（9）严禁工人站在被吊运的构件上，构件上也不能摆放零星物件；</w:t>
      </w:r>
    </w:p>
    <w:p w14:paraId="21243042">
      <w:pPr>
        <w:ind w:firstLine="480"/>
      </w:pPr>
      <w:r>
        <w:t>（10）吊运时，绑扎方法要可靠，以防止中途落下伤人和起重机因失重而倾翻；</w:t>
      </w:r>
    </w:p>
    <w:p w14:paraId="045C2AD3">
      <w:pPr>
        <w:ind w:firstLine="480"/>
      </w:pPr>
      <w:r>
        <w:t>（11）吊装过程应由专人负责指挥，信号要求准确、明确到位；</w:t>
      </w:r>
    </w:p>
    <w:p w14:paraId="5EE381C5">
      <w:pPr>
        <w:ind w:firstLine="480"/>
      </w:pPr>
      <w:r>
        <w:t>（12）电工须穿绝缘鞋，戴好绝缘手套，不违章操作；</w:t>
      </w:r>
    </w:p>
    <w:p w14:paraId="58F64758">
      <w:pPr>
        <w:ind w:firstLine="480"/>
      </w:pPr>
      <w:r>
        <w:t>（13）构件吊装到位后要求固定可靠，再进入下一步操作，严禁将构件浮放在某一处，以免落下发生意外。</w:t>
      </w:r>
    </w:p>
    <w:p w14:paraId="7B1BE091">
      <w:pPr>
        <w:ind w:firstLine="480"/>
      </w:pPr>
      <w:r>
        <w:t>（14）设备工具摆放整齐、合理，做到安全、有序；</w:t>
      </w:r>
    </w:p>
    <w:p w14:paraId="77832690">
      <w:pPr>
        <w:ind w:firstLine="480"/>
      </w:pPr>
      <w:r>
        <w:t>（15）安装作业中，应严格按安装顺序进行，作业时严禁抛掷物件。</w:t>
      </w:r>
    </w:p>
    <w:p w14:paraId="7D6B674F">
      <w:pPr>
        <w:ind w:firstLine="480"/>
      </w:pPr>
      <w:r>
        <w:t>（16）1#、2#塔机临近闸室的运输道路，在道路边设置波形护栏、防撞墩等防撞措施，设置警示标识。</w:t>
      </w:r>
    </w:p>
    <w:p w14:paraId="1C672B6D">
      <w:pPr>
        <w:pStyle w:val="5"/>
        <w:numPr>
          <w:ilvl w:val="2"/>
          <w:numId w:val="15"/>
        </w:numPr>
        <w:tabs>
          <w:tab w:val="left" w:pos="0"/>
          <w:tab w:val="clear" w:pos="1260"/>
        </w:tabs>
        <w:ind w:firstLineChars="0"/>
      </w:pPr>
      <w:r>
        <w:t>安装过程注意事项</w:t>
      </w:r>
    </w:p>
    <w:p w14:paraId="3CF9B377">
      <w:pPr>
        <w:ind w:firstLine="480"/>
      </w:pPr>
      <w:r>
        <w:t>（1）保证塔式起重机安装技术措施的合理性及可行性，提高各防护措施的技术参数；</w:t>
      </w:r>
    </w:p>
    <w:p w14:paraId="52669EEA">
      <w:pPr>
        <w:ind w:firstLine="480"/>
      </w:pPr>
      <w:r>
        <w:t>（2）安装塔式起重机所用履带式起重机应装有音像清晰的喇叭、电铃或汽笛等信号装置在起重量臂、吊钩、平衡重等转动体上应标以鲜明的色彩标志；</w:t>
      </w:r>
    </w:p>
    <w:p w14:paraId="45EB6A2C">
      <w:pPr>
        <w:ind w:firstLine="480"/>
      </w:pPr>
      <w:r>
        <w:t>（3）起重机吊钩上须持有防脱钩装置；</w:t>
      </w:r>
    </w:p>
    <w:p w14:paraId="7354FACA">
      <w:pPr>
        <w:ind w:firstLine="480"/>
      </w:pPr>
      <w:r>
        <w:t>（4）起重吊装指挥人员必须持证上岗，作业时应与操作人员密切配合，执行规定的指挥信号。操作人员应按照指挥人员的信号进行作业，当信号不清或错误时操作人员可拒绝执行；</w:t>
      </w:r>
    </w:p>
    <w:p w14:paraId="1E260B4D">
      <w:pPr>
        <w:ind w:firstLine="480"/>
      </w:pPr>
      <w:r>
        <w:t>（5）在六级以上大风或大雨、大雾等恶劣天气时，应停止起重吊装作业，雨雪过后作业前，应先试吊，确认制动器灵敏可靠后方可进行作业；</w:t>
      </w:r>
    </w:p>
    <w:p w14:paraId="348C3C73">
      <w:pPr>
        <w:ind w:firstLine="480"/>
      </w:pPr>
      <w:r>
        <w:t>（6）安装标准节时应先检查焊接支腿是否焊接经过验收，验收合格后才可安装；</w:t>
      </w:r>
    </w:p>
    <w:p w14:paraId="02F7D974">
      <w:pPr>
        <w:ind w:firstLine="480"/>
      </w:pPr>
      <w:r>
        <w:t>（7）检查各连接部件的螺栓及销轴是否符合图纸设计要求，并每安装一个部件后螺栓销轴都要确定符合要求再安装下一个部件；</w:t>
      </w:r>
    </w:p>
    <w:p w14:paraId="795DEA2A">
      <w:pPr>
        <w:ind w:firstLine="480"/>
      </w:pPr>
      <w:r>
        <w:t>（8）重物提升和下降速度应平稳、均匀，不得突然制动，左右回转应平稳，当回转未停稳前不得作反向动作；</w:t>
      </w:r>
    </w:p>
    <w:p w14:paraId="22ED41DA">
      <w:pPr>
        <w:ind w:firstLine="480"/>
      </w:pPr>
      <w:r>
        <w:t>（9）作业中所使用钢丝绳应有制造厂签发的产品技术性能和质量合格证明文件，当无证明文件时，必须经过试验合格后方可使用；</w:t>
      </w:r>
    </w:p>
    <w:p w14:paraId="030404AB">
      <w:pPr>
        <w:ind w:firstLine="480"/>
      </w:pPr>
      <w:r>
        <w:t>（10）应根据所吊重物的重量和提升高度，调整起重臂长度和仰角，并应估计吊索和重物本身的高度，留出适当空间；</w:t>
      </w:r>
    </w:p>
    <w:p w14:paraId="4C33B7A3">
      <w:pPr>
        <w:pStyle w:val="5"/>
        <w:numPr>
          <w:ilvl w:val="2"/>
          <w:numId w:val="15"/>
        </w:numPr>
        <w:tabs>
          <w:tab w:val="left" w:pos="0"/>
          <w:tab w:val="clear" w:pos="1260"/>
        </w:tabs>
        <w:ind w:firstLineChars="0"/>
      </w:pPr>
      <w:r>
        <w:t>电、气焊接作业安全规定</w:t>
      </w:r>
    </w:p>
    <w:p w14:paraId="7718C5CD">
      <w:pPr>
        <w:ind w:firstLine="480"/>
      </w:pPr>
      <w:r>
        <w:t>严格按有关规定安装线路及设备，用电设备都安装地线，不合格的电气器材严禁使用。安装临时用电工程，必须由电工完成。电工必须持有效证件上岗。</w:t>
      </w:r>
    </w:p>
    <w:p w14:paraId="0C69354C">
      <w:pPr>
        <w:ind w:firstLine="480"/>
      </w:pPr>
      <w:r>
        <w:t>（1）配电箱及开关箱的设置</w:t>
      </w:r>
    </w:p>
    <w:p w14:paraId="3B2E66C6">
      <w:pPr>
        <w:ind w:firstLine="480"/>
      </w:pPr>
      <w:r>
        <w:t>1）动力配电箱与照明配电箱宜分别设置，如设置在同一配电箱内，动力和照明线路应分路设置。</w:t>
      </w:r>
    </w:p>
    <w:p w14:paraId="7E297C50">
      <w:pPr>
        <w:ind w:firstLine="480"/>
      </w:pPr>
      <w:r>
        <w:t>2）每台电器设备应有各自专用的开关箱，必须实行“一机一闸”制，严禁用同一个电器开关直接控制两台或两台以上的用电设备（含插座）。</w:t>
      </w:r>
    </w:p>
    <w:p w14:paraId="189306B8">
      <w:pPr>
        <w:ind w:firstLine="480"/>
      </w:pPr>
      <w:r>
        <w:t>3）总配电箱应设在靠近电源的地区。分配电箱应装设在用电设备或负荷相对集中的地区。分配电箱与开关箱的距离不得超过30m。开关箱与其控制的固定式用电设备的水平距离不宜超过3m。</w:t>
      </w:r>
    </w:p>
    <w:p w14:paraId="5B758BD8">
      <w:pPr>
        <w:ind w:firstLine="480"/>
      </w:pPr>
      <w:r>
        <w:t>4）配电箱、开关箱油脂装设在干燥、通风及常温场所；不得装设在有严重损伤作用的瓦斯、烟气、蒸汽、液体及其他有害介质中。不得装设在易受外来固体物撞击、强烈振动，液体浸溅及热源烘烤的场所。否则，须作特殊防护处理。</w:t>
      </w:r>
    </w:p>
    <w:p w14:paraId="4782D6DA">
      <w:pPr>
        <w:ind w:firstLine="480"/>
      </w:pPr>
      <w:r>
        <w:t>5）配电箱、开关箱周围应有足够二人同时工作的空间和通道。不得堆放任何妨碍操作、维修的物品；不得有灌木、杂草。</w:t>
      </w:r>
    </w:p>
    <w:p w14:paraId="01794CEE">
      <w:pPr>
        <w:ind w:firstLine="480"/>
      </w:pPr>
      <w:r>
        <w:t>6）配电箱、开关箱应装设端正、牢固、移动式分配电箱、开关箱应装设在坚固的支架上。固定式分配电箱、开关箱的下底与地面的垂直距离应大于1.3m，小于1.5m;移动式分配电箱、开关箱的下底与地面垂直距离宜大于0.6m，小于1.5m。</w:t>
      </w:r>
    </w:p>
    <w:p w14:paraId="2588F0DF">
      <w:pPr>
        <w:ind w:firstLine="480"/>
      </w:pPr>
      <w:r>
        <w:t>7）配电箱、开关箱内的开关电器（含插座）应按其规定的位置紧固在电器安装板上，不得歪斜和松动。</w:t>
      </w:r>
    </w:p>
    <w:p w14:paraId="118D6D83">
      <w:pPr>
        <w:ind w:firstLine="480"/>
      </w:pPr>
      <w:r>
        <w:t>8）配电箱、开关箱内的工作零线应通过接线端子板连接，并应与保护零线接线端子板分设。</w:t>
      </w:r>
    </w:p>
    <w:p w14:paraId="79AEF90A">
      <w:pPr>
        <w:ind w:firstLine="480"/>
      </w:pPr>
      <w:r>
        <w:t>9）配电箱、开关箱内的连接线接头不得松动，不得有外露带电部分。配电箱、开关箱中导线的进线扣和出线口应设在箱体下底面，严禁设在箱体的上顶面、侧面、后面或箱门处。</w:t>
      </w:r>
    </w:p>
    <w:p w14:paraId="4894F0E7">
      <w:pPr>
        <w:ind w:firstLine="480"/>
      </w:pPr>
      <w:r>
        <w:t>10）配电箱和开关箱的金属体、金属电器安装板以及箱内电器的不应带电金属底座、外壳等必须保护接零。保护零线应通过接线端子板连接。</w:t>
      </w:r>
    </w:p>
    <w:p w14:paraId="14EA9E52">
      <w:pPr>
        <w:ind w:firstLine="480"/>
      </w:pPr>
      <w:r>
        <w:t>11）配电箱、开关箱必须防雨、防尘，遇到配电箱内存在灰尘、混凝土等杂物，电工必须及时清理。</w:t>
      </w:r>
    </w:p>
    <w:p w14:paraId="07C85F72">
      <w:pPr>
        <w:ind w:firstLine="480"/>
      </w:pPr>
      <w:r>
        <w:t>12）严禁使用容易引发触电事故的木质配电箱。</w:t>
      </w:r>
    </w:p>
    <w:p w14:paraId="2D025FF9">
      <w:pPr>
        <w:ind w:firstLine="480"/>
      </w:pPr>
      <w:r>
        <w:t>13）遇到雷电、暴雨等恶劣天气，施工现场作业区域应关闭总供电源。</w:t>
      </w:r>
    </w:p>
    <w:p w14:paraId="4F2898D7">
      <w:pPr>
        <w:ind w:firstLine="480"/>
      </w:pPr>
      <w:r>
        <w:t>（2）漏电保护器的设置</w:t>
      </w:r>
    </w:p>
    <w:p w14:paraId="637C5196">
      <w:pPr>
        <w:ind w:firstLine="480"/>
      </w:pPr>
      <w:r>
        <w:t>1）施工现场的总配电箱和开关箱应至少设置两级漏电保护器，而且两级漏电保护器的额定漏电动作电流和额定漏电动作时间应合理配合，使之具有分级保护的功能。</w:t>
      </w:r>
    </w:p>
    <w:p w14:paraId="3352CD65">
      <w:pPr>
        <w:ind w:firstLine="480"/>
      </w:pPr>
      <w:r>
        <w:t>2）开关箱中必须设置漏电保护器，施工现场所有的用电设备，除做保护接零外，必须在设备负荷线的首端处安装漏电保护器。</w:t>
      </w:r>
    </w:p>
    <w:p w14:paraId="0A9E76BC">
      <w:pPr>
        <w:ind w:firstLine="480"/>
      </w:pPr>
      <w:r>
        <w:t>3）漏电保护器应装设在配电箱电源隔离开关的负荷侧和开关箱电源隔离开关的负荷侧。</w:t>
      </w:r>
    </w:p>
    <w:p w14:paraId="7C3DB201">
      <w:pPr>
        <w:ind w:firstLine="480"/>
      </w:pPr>
      <w:r>
        <w:t>4）开关箱内的漏电保护器其额定漏电动作电流应不大于30mA，额定漏电动作时间应小于0.1s。潮湿和有腐蚀介质场所的漏电保护器应采用防溅型产品，其额定漏电动作电流应不大于15mA，额定漏电动作时间应小于0.1s。</w:t>
      </w:r>
    </w:p>
    <w:p w14:paraId="65E2DAE7">
      <w:pPr>
        <w:ind w:firstLine="480"/>
      </w:pPr>
      <w:r>
        <w:t>5）电气焊工应经过安全教育，并检查专业、安全理论和实际训练，经考核合格持有操作证书得人员，方能进行作业。</w:t>
      </w:r>
    </w:p>
    <w:p w14:paraId="4AF4CA93">
      <w:pPr>
        <w:ind w:firstLine="480"/>
      </w:pPr>
      <w:r>
        <w:t>6）从事电气焊接的工作人员，应了解所操作焊机的结构和性能，严格按照安全操作规程作业。</w:t>
      </w:r>
    </w:p>
    <w:p w14:paraId="2C0C5081">
      <w:pPr>
        <w:ind w:firstLine="480"/>
      </w:pPr>
      <w:r>
        <w:t>7）登高切割，应根据作业高度和环境条件，禁止在作业下方危险区存放可燃物、易爆物品和停留人员。</w:t>
      </w:r>
    </w:p>
    <w:p w14:paraId="6F793C4D">
      <w:pPr>
        <w:ind w:firstLine="480"/>
      </w:pPr>
      <w:r>
        <w:t>8）氧气瓶、乙炔瓶应保持安全距离5m以上，与明火作业保持10m以上。</w:t>
      </w:r>
    </w:p>
    <w:p w14:paraId="190B5534">
      <w:pPr>
        <w:pStyle w:val="5"/>
        <w:numPr>
          <w:ilvl w:val="2"/>
          <w:numId w:val="15"/>
        </w:numPr>
        <w:tabs>
          <w:tab w:val="left" w:pos="0"/>
          <w:tab w:val="clear" w:pos="1260"/>
        </w:tabs>
        <w:ind w:firstLineChars="0"/>
      </w:pPr>
      <w:r>
        <w:t>起重作业的安全规定</w:t>
      </w:r>
    </w:p>
    <w:p w14:paraId="62D06FD9">
      <w:pPr>
        <w:ind w:firstLine="480"/>
      </w:pPr>
      <w:r>
        <w:t>（1）工作前检查起重所用的一切工具、设备、吊索具是否良好，如不符合规定的，必须修理或更换。</w:t>
      </w:r>
    </w:p>
    <w:p w14:paraId="715FCE5E">
      <w:pPr>
        <w:ind w:firstLine="480"/>
      </w:pPr>
      <w:r>
        <w:t>（2）起重作业前应了解吊物尺寸、重量和起吊高度等，不得冒险作业和超负荷作业。</w:t>
      </w:r>
    </w:p>
    <w:p w14:paraId="037CD3A1">
      <w:pPr>
        <w:ind w:firstLine="480"/>
      </w:pPr>
      <w:r>
        <w:t>（3）起重作业由专业起重作业人员指挥，统一指挥信号和哨声，指挥者站在所有作业人员能看到得位置。同时指挥者本人应清楚看到重物吊装得全部过程。</w:t>
      </w:r>
    </w:p>
    <w:p w14:paraId="66CF751E">
      <w:pPr>
        <w:ind w:firstLine="480"/>
      </w:pPr>
      <w:r>
        <w:t>（4）起吊前应将吊物上得工具和杂物清除，以免掉下伤人，吊物上禁止站人。</w:t>
      </w:r>
    </w:p>
    <w:p w14:paraId="3FCCF17D">
      <w:pPr>
        <w:ind w:firstLine="480"/>
      </w:pPr>
      <w:r>
        <w:t>（5）起重时发现吊物不平衡应放下调整，起吊物及构件在未安装稳前，不得放下吊钩。</w:t>
      </w:r>
    </w:p>
    <w:p w14:paraId="34593056">
      <w:pPr>
        <w:ind w:firstLine="480"/>
      </w:pPr>
      <w:r>
        <w:t>（6）严格执行“十不吊”要求。</w:t>
      </w:r>
    </w:p>
    <w:p w14:paraId="5CA02A9B">
      <w:pPr>
        <w:pStyle w:val="4"/>
        <w:numPr>
          <w:ilvl w:val="1"/>
          <w:numId w:val="15"/>
        </w:numPr>
        <w:tabs>
          <w:tab w:val="left" w:pos="0"/>
        </w:tabs>
      </w:pPr>
      <w:bookmarkStart w:id="210" w:name="_Toc10552"/>
      <w:bookmarkStart w:id="211" w:name="_Toc16071"/>
      <w:r>
        <w:t>监测监控措施</w:t>
      </w:r>
      <w:bookmarkEnd w:id="210"/>
      <w:bookmarkEnd w:id="211"/>
    </w:p>
    <w:p w14:paraId="078F7493">
      <w:pPr>
        <w:ind w:firstLine="480"/>
      </w:pPr>
      <w:r>
        <w:t>根据本工程特点，塔机监测的主要内容主要为塔机塔身垂直度监测、基础沉降监测、 基础位移监测、塔机所有安全装置的监测。</w:t>
      </w:r>
    </w:p>
    <w:p w14:paraId="2577CCF9">
      <w:pPr>
        <w:pStyle w:val="5"/>
        <w:numPr>
          <w:ilvl w:val="2"/>
          <w:numId w:val="15"/>
        </w:numPr>
        <w:tabs>
          <w:tab w:val="left" w:pos="0"/>
          <w:tab w:val="clear" w:pos="1260"/>
        </w:tabs>
        <w:ind w:firstLineChars="0"/>
      </w:pPr>
      <w:r>
        <w:t>监控措施</w:t>
      </w:r>
    </w:p>
    <w:p w14:paraId="7FFF2E51">
      <w:pPr>
        <w:ind w:firstLine="480"/>
      </w:pPr>
      <w:r>
        <w:t>（1）施工过程中，安全员必须对工人的施工操作进行监控、对施工平台及基础的监控检测、吊装设备单件的监控监测。整个监控通过现场的指导，定期检查及不定期的检查来执行。</w:t>
      </w:r>
    </w:p>
    <w:p w14:paraId="7BA0CCAA">
      <w:pPr>
        <w:ind w:firstLine="480"/>
      </w:pPr>
      <w:r>
        <w:t>（2）在施工过程中，以专项施工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62D87DAE">
      <w:pPr>
        <w:pStyle w:val="5"/>
        <w:numPr>
          <w:ilvl w:val="2"/>
          <w:numId w:val="15"/>
        </w:numPr>
        <w:tabs>
          <w:tab w:val="left" w:pos="0"/>
          <w:tab w:val="clear" w:pos="1260"/>
        </w:tabs>
        <w:ind w:firstLineChars="0"/>
      </w:pPr>
      <w:r>
        <w:t>监测方法</w:t>
      </w:r>
    </w:p>
    <w:p w14:paraId="265A7A04">
      <w:pPr>
        <w:ind w:firstLine="480"/>
      </w:pPr>
      <w:r>
        <w:t>1）安装时每安装一节塔身节即对塔机垂直度进行测量，满足要求后方可进行下道工序施工。</w:t>
      </w:r>
    </w:p>
    <w:p w14:paraId="7807C451">
      <w:pPr>
        <w:ind w:firstLine="480"/>
      </w:pPr>
      <w:r>
        <w:t>安装完成每周对塔机的垂直度进行监测，当倾斜度超过1/1000时或者倾斜速率连续三日大于5mm/d时，应立即停止塔机的使用，查明相关原因。</w:t>
      </w:r>
    </w:p>
    <w:p w14:paraId="5D034199">
      <w:pPr>
        <w:ind w:firstLine="480"/>
      </w:pPr>
      <w:r>
        <w:t>2）在塔机上安装塔机监控监控系统，确保塔机作业安全，监控项目主要包括群塔防碰撞、空间限位保护、超载保护、人机管理、远程监控等方面。</w:t>
      </w:r>
    </w:p>
    <w:p w14:paraId="60F87341">
      <w:pPr>
        <w:ind w:firstLine="480"/>
      </w:pPr>
      <w:r>
        <w:t>3）塔机安装与使用期间安装风速仪对现场风速进行监测，当现场风速达到6级风时需停止塔机安装与使用。大风天气时，将塔机回转机构的制动器完全松开，起重臂应能随风转动，塔机控制器挂零档，吊钩应收起，靠塔身放置，当气象播报风力可达10级及以上时应在大风天气来临前降低塔机高度。</w:t>
      </w:r>
    </w:p>
    <w:p w14:paraId="366A7B4D">
      <w:pPr>
        <w:ind w:firstLine="480"/>
      </w:pPr>
      <w:r>
        <w:t>4）塔机限位装置、钢丝绳检测，定期对塔机限位装置、钢丝绳进行检查，发现问题立即进行更换。</w:t>
      </w:r>
    </w:p>
    <w:p w14:paraId="2E090806">
      <w:pPr>
        <w:ind w:firstLine="480"/>
      </w:pPr>
      <w:r>
        <w:t>5）用经纬仪定期测量塔机垂直度确保塔机使用过程的安全稳定，塔身轴线对支承面垂直度不得大于 1/1000。</w:t>
      </w:r>
    </w:p>
    <w:p w14:paraId="2B8599DC">
      <w:pPr>
        <w:pStyle w:val="5"/>
        <w:numPr>
          <w:ilvl w:val="2"/>
          <w:numId w:val="15"/>
        </w:numPr>
        <w:tabs>
          <w:tab w:val="left" w:pos="0"/>
          <w:tab w:val="clear" w:pos="1260"/>
        </w:tabs>
        <w:ind w:firstLineChars="0"/>
      </w:pPr>
      <w:r>
        <w:t>监测点的布置</w:t>
      </w:r>
    </w:p>
    <w:p w14:paraId="3F6C51EE">
      <w:pPr>
        <w:ind w:firstLine="480"/>
      </w:pPr>
      <w:r>
        <w:t>基准点：基准点应设在基坑开挖变形影响范围以外，通视条件良好并便于保存的稳定位置。对于本工程，塔式起重机沉降观测基准点位于基坑外临时道路控制点。</w:t>
      </w:r>
    </w:p>
    <w:p w14:paraId="398FFC77">
      <w:pPr>
        <w:ind w:firstLine="480"/>
      </w:pPr>
      <w:r>
        <w:t>观测点：基坑塔式起重机的垂直位移观测点沿塔式起重机周边布置，沉降观测点同时作为垂直唯一的观测点。观测点采用塔式起重机塔身边设置垂直观测点。</w:t>
      </w:r>
    </w:p>
    <w:p w14:paraId="63D53560">
      <w:pPr>
        <w:ind w:firstLine="0" w:firstLineChars="0"/>
        <w:jc w:val="center"/>
        <w:rPr>
          <w:sz w:val="21"/>
        </w:rPr>
      </w:pPr>
      <w:r>
        <w:drawing>
          <wp:inline distT="0" distB="0" distL="114300" distR="114300">
            <wp:extent cx="3161030" cy="3237230"/>
            <wp:effectExtent l="0" t="0" r="1270" b="1270"/>
            <wp:docPr id="94"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7"/>
                    <pic:cNvPicPr>
                      <a:picLocks noChangeAspect="1"/>
                    </pic:cNvPicPr>
                  </pic:nvPicPr>
                  <pic:blipFill>
                    <a:blip r:embed="rId95"/>
                    <a:stretch>
                      <a:fillRect/>
                    </a:stretch>
                  </pic:blipFill>
                  <pic:spPr>
                    <a:xfrm>
                      <a:off x="0" y="0"/>
                      <a:ext cx="3161030" cy="3237230"/>
                    </a:xfrm>
                    <a:prstGeom prst="rect">
                      <a:avLst/>
                    </a:prstGeom>
                    <a:noFill/>
                    <a:ln>
                      <a:noFill/>
                    </a:ln>
                  </pic:spPr>
                </pic:pic>
              </a:graphicData>
            </a:graphic>
          </wp:inline>
        </w:drawing>
      </w:r>
      <w:r>
        <w:drawing>
          <wp:inline distT="0" distB="0" distL="114300" distR="114300">
            <wp:extent cx="3554095" cy="3558540"/>
            <wp:effectExtent l="0" t="0" r="8255" b="3810"/>
            <wp:docPr id="95"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8"/>
                    <pic:cNvPicPr>
                      <a:picLocks noChangeAspect="1"/>
                    </pic:cNvPicPr>
                  </pic:nvPicPr>
                  <pic:blipFill>
                    <a:blip r:embed="rId96"/>
                    <a:stretch>
                      <a:fillRect/>
                    </a:stretch>
                  </pic:blipFill>
                  <pic:spPr>
                    <a:xfrm>
                      <a:off x="0" y="0"/>
                      <a:ext cx="3554095" cy="3558540"/>
                    </a:xfrm>
                    <a:prstGeom prst="rect">
                      <a:avLst/>
                    </a:prstGeom>
                    <a:noFill/>
                    <a:ln>
                      <a:noFill/>
                    </a:ln>
                  </pic:spPr>
                </pic:pic>
              </a:graphicData>
            </a:graphic>
          </wp:inline>
        </w:drawing>
      </w:r>
    </w:p>
    <w:p w14:paraId="056D7D0B">
      <w:pPr>
        <w:pStyle w:val="273"/>
        <w:outlineLvl w:val="9"/>
        <w:rPr>
          <w:highlight w:val="yellow"/>
        </w:rPr>
      </w:pPr>
      <w:r>
        <w:t xml:space="preserve">图 </w:t>
      </w:r>
      <w:r>
        <w:fldChar w:fldCharType="begin"/>
      </w:r>
      <w:r>
        <w:instrText xml:space="preserve"> STYLEREF 2 \s </w:instrText>
      </w:r>
      <w:r>
        <w:fldChar w:fldCharType="separate"/>
      </w:r>
      <w:r>
        <w:t>5.6</w:t>
      </w:r>
      <w:r>
        <w:fldChar w:fldCharType="end"/>
      </w:r>
      <w:r>
        <w:t>-</w:t>
      </w:r>
      <w:r>
        <w:fldChar w:fldCharType="begin"/>
      </w:r>
      <w:r>
        <w:instrText xml:space="preserve"> SEQ 图 \* ARABIC \s 2 </w:instrText>
      </w:r>
      <w:r>
        <w:fldChar w:fldCharType="separate"/>
      </w:r>
      <w:r>
        <w:t>1</w:t>
      </w:r>
      <w:r>
        <w:fldChar w:fldCharType="end"/>
      </w:r>
      <w:r>
        <w:t xml:space="preserve"> 固定式塔机沉降观测点的设置</w:t>
      </w:r>
    </w:p>
    <w:p w14:paraId="5462C851">
      <w:pPr>
        <w:ind w:firstLine="480"/>
      </w:pPr>
      <w:r>
        <w:t>行走式塔式起重机沉降观测点布置：在轨道基础两侧匀距设置沉降观测点，相邻两点间距为12m，并在点旁标注坐标数据。</w:t>
      </w:r>
    </w:p>
    <w:p w14:paraId="6CABA38A">
      <w:pPr>
        <w:pStyle w:val="5"/>
        <w:numPr>
          <w:ilvl w:val="2"/>
          <w:numId w:val="15"/>
        </w:numPr>
        <w:tabs>
          <w:tab w:val="left" w:pos="0"/>
          <w:tab w:val="clear" w:pos="1260"/>
        </w:tabs>
        <w:ind w:firstLineChars="0"/>
      </w:pPr>
      <w:r>
        <w:t>监测方法及监测精度</w:t>
      </w:r>
    </w:p>
    <w:p w14:paraId="0FADD65A">
      <w:pPr>
        <w:ind w:firstLine="480"/>
      </w:pPr>
      <w:r>
        <w:t>（1）监测方法及精度要求：</w:t>
      </w:r>
    </w:p>
    <w:p w14:paraId="1B04FFDB">
      <w:pPr>
        <w:ind w:firstLine="480"/>
      </w:pPr>
      <w:r>
        <w:t>1）初始值：塔式起重机监测工作的准备工作应在基坑开挖前完成。应在至少连续三次测得的数值基本一致后，才能将其确定为该项目的初始值；</w:t>
      </w:r>
    </w:p>
    <w:p w14:paraId="29D84123">
      <w:pPr>
        <w:ind w:firstLine="480"/>
      </w:pPr>
      <w:r>
        <w:t>2）塔式起重机垂直位移及沉降观测: 观测仪器采用水准仪和水准标尺。</w:t>
      </w:r>
    </w:p>
    <w:p w14:paraId="6847A79D">
      <w:pPr>
        <w:ind w:firstLine="480"/>
      </w:pPr>
      <w:r>
        <w:t>（2）观测要求：</w:t>
      </w:r>
    </w:p>
    <w:p w14:paraId="1FF63251">
      <w:pPr>
        <w:ind w:firstLine="480"/>
      </w:pPr>
      <w:r>
        <w:t>1）采用相同的观测路线和观测方法；</w:t>
      </w:r>
    </w:p>
    <w:p w14:paraId="42F4FFB4">
      <w:pPr>
        <w:ind w:firstLine="480"/>
      </w:pPr>
      <w:r>
        <w:t>2）使用同一监测仪器和设备；</w:t>
      </w:r>
    </w:p>
    <w:p w14:paraId="4C0271A9">
      <w:pPr>
        <w:ind w:firstLine="480"/>
      </w:pPr>
      <w:r>
        <w:t>3）固定观测人员。</w:t>
      </w:r>
    </w:p>
    <w:p w14:paraId="14CF2EFF">
      <w:pPr>
        <w:pStyle w:val="5"/>
        <w:numPr>
          <w:ilvl w:val="2"/>
          <w:numId w:val="15"/>
        </w:numPr>
        <w:tabs>
          <w:tab w:val="left" w:pos="0"/>
          <w:tab w:val="clear" w:pos="1260"/>
        </w:tabs>
        <w:ind w:firstLineChars="0"/>
      </w:pPr>
      <w:r>
        <w:t>监测频率</w:t>
      </w:r>
    </w:p>
    <w:p w14:paraId="6B4AB4DE">
      <w:pPr>
        <w:ind w:firstLine="480"/>
      </w:pPr>
      <w:r>
        <w:t>当出现下列情况之一时，应进一步加强监测，缩短监测时间间隔，加密观测次数， 并及时向施工、监理和设计人员报告监测结果：</w:t>
      </w:r>
    </w:p>
    <w:p w14:paraId="2C098663">
      <w:pPr>
        <w:ind w:firstLine="480"/>
      </w:pPr>
      <w:r>
        <w:t>1）监测项目的监测值达到报警标准；</w:t>
      </w:r>
    </w:p>
    <w:p w14:paraId="04754070">
      <w:pPr>
        <w:ind w:firstLine="480"/>
      </w:pPr>
      <w:r>
        <w:t>2）监测项目的监测值变化量较大或速率加快；</w:t>
      </w:r>
    </w:p>
    <w:p w14:paraId="2135AC35">
      <w:pPr>
        <w:ind w:firstLine="480"/>
      </w:pPr>
      <w:r>
        <w:rPr>
          <w:rFonts w:hint="eastAsia"/>
        </w:rPr>
        <w:t>3</w:t>
      </w:r>
      <w:r>
        <w:t>）当有危险事故征兆时，应连续监测。</w:t>
      </w:r>
    </w:p>
    <w:p w14:paraId="231C247A">
      <w:pPr>
        <w:pStyle w:val="5"/>
        <w:numPr>
          <w:ilvl w:val="2"/>
          <w:numId w:val="15"/>
        </w:numPr>
        <w:tabs>
          <w:tab w:val="left" w:pos="0"/>
          <w:tab w:val="clear" w:pos="1260"/>
        </w:tabs>
        <w:ind w:firstLineChars="0"/>
      </w:pPr>
      <w:r>
        <w:t>监测报警</w:t>
      </w:r>
    </w:p>
    <w:p w14:paraId="09B03125">
      <w:pPr>
        <w:ind w:firstLine="480"/>
      </w:pPr>
      <w:r>
        <w:t>（1）本塔式起重机水平沉降报警值设为 25mm，水平位移速率报警值设为连续三日大于2mm/d。</w:t>
      </w:r>
    </w:p>
    <w:p w14:paraId="4759FD3B">
      <w:pPr>
        <w:ind w:firstLine="480"/>
      </w:pPr>
      <w:r>
        <w:t>（2）塔身垂直度报警值设为1/1000。</w:t>
      </w:r>
    </w:p>
    <w:p w14:paraId="6254A164">
      <w:pPr>
        <w:pStyle w:val="5"/>
        <w:numPr>
          <w:ilvl w:val="2"/>
          <w:numId w:val="15"/>
        </w:numPr>
        <w:tabs>
          <w:tab w:val="left" w:pos="0"/>
          <w:tab w:val="clear" w:pos="1260"/>
        </w:tabs>
        <w:ind w:firstLineChars="0"/>
      </w:pPr>
      <w:r>
        <w:t>电气设备</w:t>
      </w:r>
    </w:p>
    <w:p w14:paraId="63C054D0">
      <w:pPr>
        <w:ind w:firstLine="480"/>
      </w:pPr>
      <w:r>
        <w:t>（1）电气部分</w:t>
      </w:r>
    </w:p>
    <w:p w14:paraId="6482A772">
      <w:pPr>
        <w:ind w:firstLine="480"/>
      </w:pPr>
      <w: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035EB23C">
      <w:pPr>
        <w:ind w:firstLine="480"/>
      </w:pPr>
      <w:r>
        <w:t>（2）供电</w:t>
      </w:r>
    </w:p>
    <w:p w14:paraId="62E857E6">
      <w:pPr>
        <w:ind w:firstLine="480"/>
      </w:pPr>
      <w:r>
        <w:t>起重机供电电源为三相交流电源，电压380V±10%，频率50HZ。</w:t>
      </w:r>
    </w:p>
    <w:p w14:paraId="068103ED">
      <w:pPr>
        <w:ind w:firstLine="480"/>
      </w:pPr>
      <w:r>
        <w:t>（3）电气保护</w:t>
      </w:r>
    </w:p>
    <w:p w14:paraId="1E8047C2">
      <w:pPr>
        <w:ind w:firstLine="480"/>
      </w:pPr>
      <w:r>
        <w:t>1）短路及过载保护</w:t>
      </w:r>
    </w:p>
    <w:p w14:paraId="3A4D9AD8">
      <w:pPr>
        <w:ind w:firstLine="480"/>
      </w:pPr>
      <w:r>
        <w:t>起重机总受电屏、控制屏进出电源设置断路器、控制回路设置小容量断路器，使各机构在短路，过载等事故状态下，迅速与电源脱离，以达到保护设备及人机安全的目的。</w:t>
      </w:r>
    </w:p>
    <w:p w14:paraId="4E3A213E">
      <w:pPr>
        <w:ind w:firstLine="480"/>
      </w:pPr>
      <w:r>
        <w:t>2）失压保护</w:t>
      </w:r>
    </w:p>
    <w:p w14:paraId="271A1A05">
      <w:pPr>
        <w:ind w:firstLine="480"/>
      </w:pPr>
      <w:r>
        <w:t>在总受电屏及机构控制屏中，用线路接触器作为失压保护装置，当供电电源中断时，能够自动断开电源。</w:t>
      </w:r>
    </w:p>
    <w:p w14:paraId="2F650B22">
      <w:pPr>
        <w:ind w:firstLine="480"/>
      </w:pPr>
      <w:r>
        <w:t>3）零位保护</w:t>
      </w:r>
    </w:p>
    <w:p w14:paraId="5268DE9C">
      <w:pPr>
        <w:ind w:firstLine="480"/>
      </w:pPr>
      <w:r>
        <w:t>司机室的联动台凸轮控制器手柄上设有零位连锁，达到零位的目的。即当起重机开始运转前和失压恢复供电时，必须将控制器的手柄置于零位，各机构的电动机才能启动工作。</w:t>
      </w:r>
    </w:p>
    <w:p w14:paraId="1C30D68C">
      <w:pPr>
        <w:ind w:firstLine="480"/>
      </w:pPr>
      <w:r>
        <w:t>4）紧急断电保护</w:t>
      </w:r>
    </w:p>
    <w:p w14:paraId="18A38477">
      <w:pPr>
        <w:ind w:firstLine="480"/>
      </w:pPr>
      <w:r>
        <w:t>司机室内设有紧急断电按钮，当起重机发生紧急情况时，随时方便地切断控制回路电源，从而使主回路断电，确保起重机的安全运行。</w:t>
      </w:r>
    </w:p>
    <w:p w14:paraId="541D8745">
      <w:pPr>
        <w:ind w:firstLine="480"/>
      </w:pPr>
      <w:r>
        <w:t>5）起升，行程限位保护</w:t>
      </w:r>
    </w:p>
    <w:p w14:paraId="0BDB4B32">
      <w:pPr>
        <w:ind w:firstLine="480"/>
      </w:pPr>
      <w:r>
        <w:t>起升采用变频控制，起升机构设有限位开关，可保证吊钩上升到极限位置时切断电源，变幅、回转运行到极限位置时切断控制回路电源，使主回路断电，从而达到减速和停车的目的，确保起重机的安全运行。</w:t>
      </w:r>
    </w:p>
    <w:p w14:paraId="76E06A91">
      <w:pPr>
        <w:ind w:firstLine="480"/>
      </w:pPr>
      <w:r>
        <w:t>6）超载保护</w:t>
      </w:r>
    </w:p>
    <w:p w14:paraId="1A653FBA">
      <w:pPr>
        <w:ind w:firstLine="480"/>
      </w:pPr>
      <w:r>
        <w:t>起升机构配置超载限制器，具有报警功能，当载荷达到额定起重量的90％时，能发出提示性报警信号，当起重量超过额定起重量时，能自动切断起升动力源，并发出禁止性报警信号。</w:t>
      </w:r>
    </w:p>
    <w:p w14:paraId="394A9092">
      <w:pPr>
        <w:ind w:firstLine="480"/>
      </w:pPr>
      <w:r>
        <w:t>7）控制柜，端子箱防护等级IP55，端子箱采用下部或侧部进线上部做防雨，槽盖加防脱落装置。</w:t>
      </w:r>
    </w:p>
    <w:p w14:paraId="7C990E3F">
      <w:pPr>
        <w:pStyle w:val="4"/>
        <w:numPr>
          <w:ilvl w:val="1"/>
          <w:numId w:val="15"/>
        </w:numPr>
        <w:tabs>
          <w:tab w:val="left" w:pos="0"/>
        </w:tabs>
      </w:pPr>
      <w:bookmarkStart w:id="212" w:name="_Toc19654"/>
      <w:bookmarkStart w:id="213" w:name="_Toc146589919"/>
      <w:bookmarkStart w:id="214" w:name="_Toc146589784"/>
      <w:bookmarkStart w:id="215" w:name="_Toc12987"/>
      <w:r>
        <w:t>群塔防碰撞措施</w:t>
      </w:r>
      <w:bookmarkEnd w:id="212"/>
      <w:bookmarkEnd w:id="213"/>
      <w:bookmarkEnd w:id="214"/>
      <w:bookmarkEnd w:id="215"/>
    </w:p>
    <w:p w14:paraId="16C48598">
      <w:pPr>
        <w:pStyle w:val="5"/>
        <w:numPr>
          <w:ilvl w:val="2"/>
          <w:numId w:val="15"/>
        </w:numPr>
        <w:tabs>
          <w:tab w:val="left" w:pos="0"/>
          <w:tab w:val="clear" w:pos="1260"/>
        </w:tabs>
        <w:ind w:firstLineChars="0"/>
      </w:pPr>
      <w:r>
        <w:t>塔式起重机交叉作业的安全防碰撞措施</w:t>
      </w:r>
    </w:p>
    <w:p w14:paraId="0C45D1B1">
      <w:pPr>
        <w:widowControl/>
        <w:tabs>
          <w:tab w:val="left" w:pos="6601"/>
        </w:tabs>
        <w:ind w:firstLine="480"/>
      </w:pPr>
      <w:r>
        <w:t>（1）由于本工程为群塔作业施工，该地块塔式起重机相互之间交叉面积较大，存在碰撞可能，可以根据实际施工情况来调整相互交叉塔式起重机的高度，保证相互交叉的塔式起重机错开高差不低于两节标准节高度。</w:t>
      </w:r>
    </w:p>
    <w:p w14:paraId="6D8A32FD">
      <w:pPr>
        <w:widowControl/>
        <w:tabs>
          <w:tab w:val="left" w:pos="6601"/>
        </w:tabs>
        <w:ind w:firstLine="480"/>
      </w:pPr>
      <w:r>
        <w:t>（2）相互交叉的塔式起重机运转时吊钩绳与大臂的安全距离不得小于2m。</w:t>
      </w:r>
    </w:p>
    <w:p w14:paraId="69D2FCE2">
      <w:pPr>
        <w:widowControl/>
        <w:tabs>
          <w:tab w:val="left" w:pos="6601"/>
        </w:tabs>
        <w:ind w:firstLine="480"/>
      </w:pPr>
      <w:r>
        <w:t>（3）各塔式起重机的起重臂或平衡臂进入交叉区域时，塔司、指挥人员及监护人员都要精力集中，回转不得使用高速，要做到一慢、二看、三通过。</w:t>
      </w:r>
    </w:p>
    <w:p w14:paraId="5E3C565F">
      <w:pPr>
        <w:widowControl/>
        <w:tabs>
          <w:tab w:val="left" w:pos="6601"/>
        </w:tabs>
        <w:ind w:firstLine="480"/>
      </w:pPr>
      <w:r>
        <w:t>（4）当同一施工地点有两台以上塔式起重机时，应保持两塔式起重机间的任何接近部位（包括吊重物）距离不小于2m。</w:t>
      </w:r>
    </w:p>
    <w:p w14:paraId="4BCA6668">
      <w:pPr>
        <w:ind w:firstLine="480"/>
      </w:pPr>
      <w:r>
        <w:t>（5）本工程塔机</w:t>
      </w:r>
      <w:r>
        <w:rPr>
          <w:rFonts w:hint="eastAsia"/>
        </w:rPr>
        <w:t>可按地方要求</w:t>
      </w:r>
      <w:r>
        <w:t>配备群塔防碰撞系统</w:t>
      </w:r>
      <w:r>
        <w:rPr>
          <w:rFonts w:hint="eastAsia"/>
        </w:rPr>
        <w:t>（非硬性规定）</w:t>
      </w:r>
      <w:r>
        <w:t>发过来的塔机姿态数据以及无线网络中接收到的干涉塔机姿态数据，在系统中形成群塔碰撞模型，并进行群塔防碰撞计算。当塔机的小车机构与干涉塔机有发生碰撞的危险时，根据危险程度系统做出相应的减速或者停止小车机构往危险方向运行的动作。同理塔机回转机构也是如此。计算完成后，把计算结果发送给塔机安全监控系统，实现对塔机往危险方向的动作截断，避免塔机之间发生碰撞。防碰撞系统报警包含但不限于左转碰撞减速预警、左转碰撞停止报警、右转碰撞减速预警、右转碰撞停止报警、小车向外碰撞减速预警、小车向外碰撞停止报警、小车向内碰撞减速预警、小车向内碰撞停止报警等。</w:t>
      </w:r>
    </w:p>
    <w:p w14:paraId="2EC79333">
      <w:pPr>
        <w:pStyle w:val="5"/>
        <w:numPr>
          <w:ilvl w:val="2"/>
          <w:numId w:val="15"/>
        </w:numPr>
        <w:tabs>
          <w:tab w:val="left" w:pos="0"/>
          <w:tab w:val="clear" w:pos="1260"/>
        </w:tabs>
        <w:ind w:firstLineChars="0"/>
      </w:pPr>
      <w:bookmarkStart w:id="216" w:name="_Toc420317454"/>
      <w:bookmarkStart w:id="217" w:name="_Toc110431506"/>
      <w:bookmarkStart w:id="218" w:name="_Toc487206362"/>
      <w:r>
        <w:t>塔式起重机特殊情况下及作业后的防碰撞措施</w:t>
      </w:r>
      <w:bookmarkEnd w:id="216"/>
      <w:bookmarkEnd w:id="217"/>
      <w:bookmarkEnd w:id="218"/>
    </w:p>
    <w:p w14:paraId="3966E930">
      <w:pPr>
        <w:widowControl/>
        <w:tabs>
          <w:tab w:val="left" w:pos="6601"/>
        </w:tabs>
        <w:ind w:firstLine="480"/>
      </w:pPr>
      <w:r>
        <w:t>（1）起重吊装情况时，当遇到超过允许的风力时，操作人员严禁回车打反挡，防止回转组块失灵，或造成回转啃齿、断齿发生，造成相碰事故或机械事故发生。</w:t>
      </w:r>
    </w:p>
    <w:p w14:paraId="3C0CB23A">
      <w:pPr>
        <w:widowControl/>
        <w:tabs>
          <w:tab w:val="left" w:pos="6601"/>
        </w:tabs>
        <w:ind w:firstLine="480"/>
      </w:pPr>
      <w:r>
        <w:t>（2）夜间施工时，应保证作业现场照明齐全有效，视线能见度好。</w:t>
      </w:r>
    </w:p>
    <w:p w14:paraId="4E1E221A">
      <w:pPr>
        <w:ind w:firstLine="480"/>
      </w:pPr>
      <w:r>
        <w:t>（4）塔式起重机作业完毕时，行走式塔式起重机应行走至固定锚固点进行锚固，根据气温气象，将回转止动风标打开，西北风时，吊臂一律朝东南停放；吊臂朝西北位移。</w:t>
      </w:r>
    </w:p>
    <w:p w14:paraId="750F20C6">
      <w:pPr>
        <w:pStyle w:val="5"/>
        <w:numPr>
          <w:ilvl w:val="2"/>
          <w:numId w:val="15"/>
        </w:numPr>
        <w:tabs>
          <w:tab w:val="left" w:pos="0"/>
          <w:tab w:val="clear" w:pos="1260"/>
        </w:tabs>
        <w:ind w:firstLineChars="0"/>
      </w:pPr>
      <w:bookmarkStart w:id="219" w:name="_Toc487206363"/>
      <w:bookmarkStart w:id="220" w:name="_Toc420317455"/>
      <w:bookmarkStart w:id="221" w:name="_Toc110431507"/>
      <w:r>
        <w:t>塔式起重机司机的安全防碰撞措施</w:t>
      </w:r>
      <w:bookmarkEnd w:id="219"/>
      <w:bookmarkEnd w:id="220"/>
      <w:bookmarkEnd w:id="221"/>
    </w:p>
    <w:p w14:paraId="60694A42">
      <w:pPr>
        <w:widowControl/>
        <w:tabs>
          <w:tab w:val="left" w:pos="6601"/>
        </w:tabs>
        <w:ind w:firstLine="480"/>
      </w:pPr>
      <w:r>
        <w:t>（1）塔式起重机司机在操作时要随时注意起重臂的位置和将要转动的方向，如必须与对方交叉作业时，一定先把吊钩起升到最高的位置同事变幅小车开回到起重臂根部附近，再转过对方塔式起重机的起重臂。这样就可以避免自己塔式起重机起重钢丝绳碰撞到对方塔式起重机的起重臂而造成意外事故。</w:t>
      </w:r>
    </w:p>
    <w:p w14:paraId="4252A968">
      <w:pPr>
        <w:widowControl/>
        <w:tabs>
          <w:tab w:val="left" w:pos="6601"/>
        </w:tabs>
        <w:ind w:firstLine="480"/>
      </w:pPr>
      <w:r>
        <w:t>（2）塔式起重机的塔式起重机司机也要随时注意对方塔式起重机的起重臂位置和将要转动的方向，如必须与堆放交叉作业时应先等对方收回变幅小车并转开起重臂后方可进行施工作业，以免己方的起重臂碰撞到对方的起重钢丝绳造成事故。并要注意以下几点：</w:t>
      </w:r>
    </w:p>
    <w:p w14:paraId="7839D60A">
      <w:pPr>
        <w:widowControl/>
        <w:tabs>
          <w:tab w:val="left" w:pos="6601"/>
        </w:tabs>
        <w:ind w:firstLine="480"/>
      </w:pPr>
      <w:r>
        <w:t>1）低塔让高塔：低塔在转臂之前应先观察告他的运行情况，再运行作业。</w:t>
      </w:r>
    </w:p>
    <w:p w14:paraId="5DD546FA">
      <w:pPr>
        <w:widowControl/>
        <w:tabs>
          <w:tab w:val="left" w:pos="6601"/>
        </w:tabs>
        <w:ind w:firstLine="480"/>
      </w:pPr>
      <w:r>
        <w:t>2）后塔让先塔：在两塔臂的工作交叉区域运行时，后进入该区域的塔要避让先进入该区域的塔。</w:t>
      </w:r>
    </w:p>
    <w:p w14:paraId="5A10BCB6">
      <w:pPr>
        <w:widowControl/>
        <w:tabs>
          <w:tab w:val="left" w:pos="6601"/>
        </w:tabs>
        <w:ind w:firstLine="480"/>
      </w:pPr>
      <w:r>
        <w:t>3）动塔让静塔：在塔臂交叉区域内作业时，若一塔臂无回转，小车无行走，吊钩无运动，另一塔臂有回转或小车行走时，动塔应避让静塔。</w:t>
      </w:r>
    </w:p>
    <w:p w14:paraId="4F246E6E">
      <w:pPr>
        <w:widowControl/>
        <w:tabs>
          <w:tab w:val="left" w:pos="6601"/>
        </w:tabs>
        <w:ind w:firstLine="480"/>
      </w:pPr>
      <w:r>
        <w:t>4）轻车让重车：在两塔同时运行时，无荷载塔式起重机应避让有荷载塔式起重机。塔式起重机长时间暂停工作时，吊钩应起到最高处，小车拉到最近处，大臂按顺风方向停置。</w:t>
      </w:r>
    </w:p>
    <w:p w14:paraId="43AD4368">
      <w:pPr>
        <w:widowControl/>
        <w:tabs>
          <w:tab w:val="left" w:pos="6601"/>
        </w:tabs>
        <w:ind w:firstLine="480"/>
      </w:pPr>
      <w:r>
        <w:t>5）客塔让主塔：当塔式起重机进入另一台塔式起重机主要作业区域时，应主动避让该塔。</w:t>
      </w:r>
    </w:p>
    <w:p w14:paraId="68FFD7A0">
      <w:pPr>
        <w:widowControl/>
        <w:tabs>
          <w:tab w:val="left" w:pos="6601"/>
        </w:tabs>
        <w:ind w:firstLine="480"/>
      </w:pPr>
      <w:r>
        <w:t>6）作业过程中，发生两塔碰撞一台钢丝绳与另一台塔起重臂缠绕后，应立即停止动作，并对回转进行制动，通知维修人员解除缠绕后方能动作。</w:t>
      </w:r>
    </w:p>
    <w:p w14:paraId="3A001614">
      <w:pPr>
        <w:widowControl/>
        <w:tabs>
          <w:tab w:val="left" w:pos="6601"/>
        </w:tabs>
        <w:ind w:firstLine="480"/>
      </w:pPr>
      <w:r>
        <w:t>7）塔式起重机在顶升过程中严禁回转起重臂，并在使用过程中严禁塔式起重机之间发生碰撞。</w:t>
      </w:r>
    </w:p>
    <w:p w14:paraId="305BC7E5">
      <w:pPr>
        <w:widowControl/>
        <w:tabs>
          <w:tab w:val="left" w:pos="6601"/>
        </w:tabs>
        <w:ind w:firstLine="480"/>
      </w:pPr>
      <w:r>
        <w:t>8）塔式起重机应由专职人员操作和管理，严禁违章作业和超载使用，机械出现故障或运转不正常时应立即停止使用，并及时予以解决。</w:t>
      </w:r>
    </w:p>
    <w:p w14:paraId="4C1072BC">
      <w:pPr>
        <w:widowControl/>
        <w:tabs>
          <w:tab w:val="left" w:pos="6601"/>
        </w:tabs>
        <w:ind w:firstLine="480"/>
      </w:pPr>
      <w:r>
        <w:t>9）塔臂前段设置明显标志。从施工流水段上考虑两塔作业时间尽量错开，避免在同一时间，同一地点两塔同时使用发生碰撞。</w:t>
      </w:r>
    </w:p>
    <w:p w14:paraId="2E0E6845">
      <w:pPr>
        <w:widowControl/>
        <w:tabs>
          <w:tab w:val="left" w:pos="6601"/>
        </w:tabs>
        <w:ind w:firstLine="480"/>
      </w:pPr>
      <w:r>
        <w:t>10）塔式起重机同时作业必须按照相邻塔式起重机作业情况，其吊运方向、塔臂转动位置、起吊高度、塔臂作业半径内的交叉作业，由专业信号工设立限位哨，，以控制塔臂的转动位置及角度，同时控制器具的水平吊运。</w:t>
      </w:r>
    </w:p>
    <w:p w14:paraId="79C2EDF6">
      <w:pPr>
        <w:widowControl/>
        <w:tabs>
          <w:tab w:val="left" w:pos="6601"/>
        </w:tabs>
        <w:ind w:firstLine="480"/>
      </w:pPr>
      <w:r>
        <w:t>（3）在工作完成或下班时，由于有风的缘故，应把吊钩升到最高位置，把变幅小车开回起重臂根部，让塔式起重机的大臂随风摆动，以免风把塔式起重机大臂吹变形并避免碰触到地面上的施工材料以及电气设备等物体而造成事故。</w:t>
      </w:r>
    </w:p>
    <w:p w14:paraId="463000D6">
      <w:pPr>
        <w:pStyle w:val="5"/>
        <w:numPr>
          <w:ilvl w:val="2"/>
          <w:numId w:val="15"/>
        </w:numPr>
        <w:tabs>
          <w:tab w:val="left" w:pos="0"/>
          <w:tab w:val="clear" w:pos="1260"/>
        </w:tabs>
        <w:ind w:firstLineChars="0"/>
      </w:pPr>
      <w:bookmarkStart w:id="222" w:name="_Toc110431508"/>
      <w:bookmarkStart w:id="223" w:name="_Toc487206364"/>
      <w:bookmarkStart w:id="224" w:name="_Toc420317456"/>
      <w:r>
        <w:t>指挥人员的安全防碰撞措施</w:t>
      </w:r>
      <w:bookmarkEnd w:id="222"/>
      <w:bookmarkEnd w:id="223"/>
      <w:bookmarkEnd w:id="224"/>
    </w:p>
    <w:p w14:paraId="3A9CDEFE">
      <w:pPr>
        <w:widowControl/>
        <w:tabs>
          <w:tab w:val="left" w:pos="6601"/>
        </w:tabs>
        <w:ind w:firstLine="480"/>
      </w:pPr>
      <w:r>
        <w:t>（1）指挥人员必须持证上岗，严禁非指挥人员指挥塔式起重机作业。</w:t>
      </w:r>
    </w:p>
    <w:p w14:paraId="2F239A87">
      <w:pPr>
        <w:widowControl/>
        <w:tabs>
          <w:tab w:val="left" w:pos="6601"/>
        </w:tabs>
        <w:ind w:firstLine="480"/>
      </w:pPr>
      <w:r>
        <w:t>（2）每台塔式起重机在作业时，应保证有上、下各有一名指挥工对所属塔式起重机进行指挥，特殊情况下如结构吊装、吊挂外平台等应配三名指挥人员。</w:t>
      </w:r>
    </w:p>
    <w:p w14:paraId="03EC083C">
      <w:pPr>
        <w:widowControl/>
        <w:tabs>
          <w:tab w:val="left" w:pos="6601"/>
        </w:tabs>
        <w:ind w:firstLine="480"/>
      </w:pPr>
      <w:r>
        <w:t>（3）指挥人员佩戴明显的标记（安全帽或工作服颜色的不同）。塔臂上挂红色的串灯或安装航空障碍灯供夜间使用。</w:t>
      </w:r>
    </w:p>
    <w:p w14:paraId="11049B73">
      <w:pPr>
        <w:widowControl/>
        <w:tabs>
          <w:tab w:val="left" w:pos="6601"/>
        </w:tabs>
        <w:ind w:firstLine="480"/>
      </w:pPr>
      <w:r>
        <w:t>（4）指挥人员的指挥、手势、旗语、哨音或对讲机等应明了、简洁、果断，死角区应随时观察吊、卸物前后左右有无障碍物情况，并能及时排除。</w:t>
      </w:r>
    </w:p>
    <w:p w14:paraId="78CC4059">
      <w:pPr>
        <w:widowControl/>
        <w:tabs>
          <w:tab w:val="left" w:pos="6601"/>
        </w:tabs>
        <w:ind w:firstLine="480"/>
      </w:pPr>
      <w:r>
        <w:t>（5）指挥人员发现另外一台塔式起重机在自己所辖作业区吊、卸时，不得强行指挥自己所辖的塔式起重机就位吊、卸，否则，应承担塔式起重机相碰撞事件的直接责任。</w:t>
      </w:r>
    </w:p>
    <w:p w14:paraId="4ECD91AA">
      <w:pPr>
        <w:pStyle w:val="5"/>
        <w:numPr>
          <w:ilvl w:val="2"/>
          <w:numId w:val="15"/>
        </w:numPr>
        <w:tabs>
          <w:tab w:val="left" w:pos="0"/>
          <w:tab w:val="clear" w:pos="1260"/>
        </w:tabs>
        <w:ind w:firstLineChars="0"/>
      </w:pPr>
      <w:bookmarkStart w:id="225" w:name="_Toc110431509"/>
      <w:bookmarkStart w:id="226" w:name="_Toc301177916"/>
      <w:bookmarkStart w:id="227" w:name="_Toc487206365"/>
      <w:bookmarkStart w:id="228" w:name="_Toc420317457"/>
      <w:r>
        <w:t>塔式起重机安拆顶升时的防碰撞措施</w:t>
      </w:r>
      <w:bookmarkEnd w:id="225"/>
      <w:bookmarkEnd w:id="226"/>
      <w:bookmarkEnd w:id="227"/>
      <w:bookmarkEnd w:id="228"/>
    </w:p>
    <w:p w14:paraId="3F59FFFF">
      <w:pPr>
        <w:widowControl/>
        <w:tabs>
          <w:tab w:val="left" w:pos="6601"/>
        </w:tabs>
        <w:ind w:firstLine="480"/>
      </w:pPr>
      <w:r>
        <w:t>（1）塔式起重机安装阶段顶升时，应按照固定方向进行。另外一台不得距此塔臂左右各15度吊卸物品，防止塔式起重机相撞造成事故发生。</w:t>
      </w:r>
    </w:p>
    <w:p w14:paraId="7ABEC049">
      <w:pPr>
        <w:widowControl/>
        <w:tabs>
          <w:tab w:val="left" w:pos="6601"/>
        </w:tabs>
        <w:ind w:firstLine="480"/>
      </w:pPr>
      <w:r>
        <w:t>（2）风速大于8m/s或风力超四级时，不得进行顶升作业。</w:t>
      </w:r>
    </w:p>
    <w:p w14:paraId="02E3AAE2">
      <w:pPr>
        <w:pStyle w:val="5"/>
        <w:numPr>
          <w:ilvl w:val="2"/>
          <w:numId w:val="15"/>
        </w:numPr>
        <w:tabs>
          <w:tab w:val="left" w:pos="0"/>
          <w:tab w:val="clear" w:pos="1260"/>
        </w:tabs>
        <w:ind w:firstLineChars="0"/>
      </w:pPr>
      <w:bookmarkStart w:id="229" w:name="_Toc301177917"/>
      <w:bookmarkStart w:id="230" w:name="_Toc420317458"/>
      <w:bookmarkStart w:id="231" w:name="_Toc487206366"/>
      <w:bookmarkStart w:id="232" w:name="_Toc110431510"/>
      <w:r>
        <w:t>检修作业人员的防碰撞措施</w:t>
      </w:r>
      <w:bookmarkEnd w:id="229"/>
      <w:bookmarkEnd w:id="230"/>
      <w:bookmarkEnd w:id="231"/>
      <w:bookmarkEnd w:id="232"/>
    </w:p>
    <w:p w14:paraId="731F450A">
      <w:pPr>
        <w:widowControl/>
        <w:tabs>
          <w:tab w:val="left" w:pos="6601"/>
        </w:tabs>
        <w:ind w:firstLine="480"/>
      </w:pPr>
      <w:r>
        <w:t>（1）机修作业人员在检修塔式起重机或换件时，应尽量避开二塔式起重机臂相径停放位置。</w:t>
      </w:r>
    </w:p>
    <w:p w14:paraId="11A87F88">
      <w:pPr>
        <w:widowControl/>
        <w:tabs>
          <w:tab w:val="left" w:pos="6601"/>
        </w:tabs>
        <w:ind w:firstLine="480"/>
      </w:pPr>
      <w:r>
        <w:t>（2）塔式起重机保养时，应尽量将平衡臂方位朝向对面塔式起重机，以便对方有较大的作业空间。</w:t>
      </w:r>
    </w:p>
    <w:p w14:paraId="0831485F">
      <w:pPr>
        <w:pStyle w:val="5"/>
        <w:numPr>
          <w:ilvl w:val="2"/>
          <w:numId w:val="15"/>
        </w:numPr>
        <w:tabs>
          <w:tab w:val="left" w:pos="0"/>
          <w:tab w:val="clear" w:pos="1260"/>
        </w:tabs>
        <w:ind w:firstLineChars="0"/>
      </w:pPr>
      <w:r>
        <w:t>现场操作人员管理制度</w:t>
      </w:r>
    </w:p>
    <w:p w14:paraId="65B20E52">
      <w:pPr>
        <w:adjustRightInd w:val="0"/>
        <w:snapToGrid w:val="0"/>
        <w:ind w:firstLine="480"/>
      </w:pPr>
      <w:r>
        <w:t>（1）塔式起重机的操作司机和地面指挥人员的对讲机应能够互相通讯联络，塔式起重机应设</w:t>
      </w:r>
      <w:r>
        <w:rPr>
          <w:rFonts w:hint="eastAsia"/>
        </w:rPr>
        <w:t>独立</w:t>
      </w:r>
      <w:r>
        <w:t>频道，每台塔式起重机所设的频道与现场塔式起重机编号应一致，如1#塔式起重机对应1频道，2#塔式起重机对应2频道依次类推，且所设频道除特殊情况外不得更改。</w:t>
      </w:r>
    </w:p>
    <w:p w14:paraId="7ADC4743">
      <w:pPr>
        <w:adjustRightInd w:val="0"/>
        <w:snapToGrid w:val="0"/>
        <w:ind w:firstLine="480"/>
      </w:pPr>
      <w:r>
        <w:t>（2）塔式起重机的所有对讲机应处在同一个频段内，现场相邻塔式起重机之间的应急通讯频道只需调整对讲机到对应的塔式起重机编号频道即可互相通讯联络，此方法作为应急通讯所用，无特殊情况严禁随意调整频道，以免对塔式起重机安全造成影响。</w:t>
      </w:r>
    </w:p>
    <w:p w14:paraId="6FA6CF9F">
      <w:pPr>
        <w:widowControl/>
        <w:tabs>
          <w:tab w:val="left" w:pos="6601"/>
        </w:tabs>
        <w:ind w:firstLine="480"/>
      </w:pPr>
      <w:r>
        <w:t>（3）塔式起重机司机与地面指挥要语言一致，所有指令以司机所在位置为准，上、下、前、后、左、右均以司机所在位置为准来指挥，对变幅小车指令为向前为出小车、向后为收小车，起落钩为起钩、落钩，起重臂为前臂左转、右转，而且每台机必须保证楼上、楼下各配备1名信号指挥工。</w:t>
      </w:r>
    </w:p>
    <w:p w14:paraId="6D77F162">
      <w:pPr>
        <w:adjustRightInd w:val="0"/>
        <w:snapToGrid w:val="0"/>
        <w:ind w:firstLine="480"/>
      </w:pPr>
      <w:r>
        <w:t>（4）地面指挥在口语指挥的同时应进行手语指挥，手语指挥信号如下：</w:t>
      </w:r>
    </w:p>
    <w:p w14:paraId="2D7428B9">
      <w:pPr>
        <w:adjustRightInd w:val="0"/>
        <w:snapToGrid w:val="0"/>
        <w:ind w:firstLine="480"/>
      </w:pPr>
      <w:r>
        <w:t>1）预备（注意）：手臂伸直置于头上方，五指自然伸开，手心朝前保持不动。</w:t>
      </w:r>
    </w:p>
    <w:p w14:paraId="5C4B1F3E">
      <w:pPr>
        <w:ind w:firstLine="0" w:firstLineChars="0"/>
        <w:jc w:val="center"/>
      </w:pPr>
      <w:r>
        <w:drawing>
          <wp:inline distT="0" distB="0" distL="114300" distR="114300">
            <wp:extent cx="2278380" cy="3062605"/>
            <wp:effectExtent l="0" t="0" r="7620" b="4445"/>
            <wp:docPr id="96"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60"/>
                    <pic:cNvPicPr>
                      <a:picLocks noChangeAspect="1"/>
                    </pic:cNvPicPr>
                  </pic:nvPicPr>
                  <pic:blipFill>
                    <a:blip r:embed="rId97"/>
                    <a:stretch>
                      <a:fillRect/>
                    </a:stretch>
                  </pic:blipFill>
                  <pic:spPr>
                    <a:xfrm>
                      <a:off x="0" y="0"/>
                      <a:ext cx="2278380" cy="3062605"/>
                    </a:xfrm>
                    <a:prstGeom prst="rect">
                      <a:avLst/>
                    </a:prstGeom>
                    <a:noFill/>
                    <a:ln>
                      <a:noFill/>
                    </a:ln>
                  </pic:spPr>
                </pic:pic>
              </a:graphicData>
            </a:graphic>
          </wp:inline>
        </w:drawing>
      </w:r>
      <w:r>
        <w:drawing>
          <wp:inline distT="0" distB="0" distL="114300" distR="114300">
            <wp:extent cx="2298700" cy="3055620"/>
            <wp:effectExtent l="0" t="0" r="6350" b="11430"/>
            <wp:docPr id="97"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3"/>
                    <pic:cNvPicPr>
                      <a:picLocks noChangeAspect="1"/>
                    </pic:cNvPicPr>
                  </pic:nvPicPr>
                  <pic:blipFill>
                    <a:blip r:embed="rId98"/>
                    <a:stretch>
                      <a:fillRect/>
                    </a:stretch>
                  </pic:blipFill>
                  <pic:spPr>
                    <a:xfrm>
                      <a:off x="0" y="0"/>
                      <a:ext cx="2298700" cy="3055620"/>
                    </a:xfrm>
                    <a:prstGeom prst="rect">
                      <a:avLst/>
                    </a:prstGeom>
                    <a:noFill/>
                    <a:ln>
                      <a:noFill/>
                    </a:ln>
                  </pic:spPr>
                </pic:pic>
              </a:graphicData>
            </a:graphic>
          </wp:inline>
        </w:drawing>
      </w:r>
    </w:p>
    <w:p w14:paraId="48FA65CA">
      <w:pPr>
        <w:adjustRightInd w:val="0"/>
        <w:snapToGrid w:val="0"/>
        <w:ind w:firstLine="0" w:firstLineChars="0"/>
        <w:jc w:val="center"/>
      </w:pPr>
      <w:r>
        <w:t>（预备手势）                     （起钩手势）</w:t>
      </w:r>
    </w:p>
    <w:p w14:paraId="491FCF2C">
      <w:pPr>
        <w:adjustRightInd w:val="0"/>
        <w:snapToGrid w:val="0"/>
        <w:ind w:firstLine="480"/>
      </w:pPr>
      <w:r>
        <w:t>2）吊钩上升：小臂向侧上方伸直，五指自然伸开高于肩部，以腕部为轴转动。</w:t>
      </w:r>
    </w:p>
    <w:p w14:paraId="645BAE30">
      <w:pPr>
        <w:adjustRightInd w:val="0"/>
        <w:snapToGrid w:val="0"/>
        <w:ind w:firstLine="480"/>
      </w:pPr>
      <w:r>
        <w:t>3）吊钩下降：手臂伸向前下方，与身体夹角约为30度，五指自然伸开以腕部为轴转动。</w:t>
      </w:r>
    </w:p>
    <w:p w14:paraId="2C365429">
      <w:pPr>
        <w:ind w:firstLine="0" w:firstLineChars="0"/>
        <w:jc w:val="center"/>
      </w:pPr>
      <w:r>
        <w:drawing>
          <wp:inline distT="0" distB="0" distL="114300" distR="114300">
            <wp:extent cx="2057400" cy="2725420"/>
            <wp:effectExtent l="0" t="0" r="0" b="17780"/>
            <wp:docPr id="98"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14"/>
                    <pic:cNvPicPr>
                      <a:picLocks noChangeAspect="1"/>
                    </pic:cNvPicPr>
                  </pic:nvPicPr>
                  <pic:blipFill>
                    <a:blip r:embed="rId99"/>
                    <a:stretch>
                      <a:fillRect/>
                    </a:stretch>
                  </pic:blipFill>
                  <pic:spPr>
                    <a:xfrm>
                      <a:off x="0" y="0"/>
                      <a:ext cx="2057400" cy="2725420"/>
                    </a:xfrm>
                    <a:prstGeom prst="rect">
                      <a:avLst/>
                    </a:prstGeom>
                    <a:noFill/>
                    <a:ln>
                      <a:noFill/>
                    </a:ln>
                  </pic:spPr>
                </pic:pic>
              </a:graphicData>
            </a:graphic>
          </wp:inline>
        </w:drawing>
      </w:r>
      <w:r>
        <w:drawing>
          <wp:inline distT="0" distB="0" distL="114300" distR="114300">
            <wp:extent cx="2034540" cy="2703830"/>
            <wp:effectExtent l="0" t="0" r="3810" b="1270"/>
            <wp:docPr id="99"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5"/>
                    <pic:cNvPicPr>
                      <a:picLocks noChangeAspect="1"/>
                    </pic:cNvPicPr>
                  </pic:nvPicPr>
                  <pic:blipFill>
                    <a:blip r:embed="rId100"/>
                    <a:stretch>
                      <a:fillRect/>
                    </a:stretch>
                  </pic:blipFill>
                  <pic:spPr>
                    <a:xfrm>
                      <a:off x="0" y="0"/>
                      <a:ext cx="2034540" cy="2703830"/>
                    </a:xfrm>
                    <a:prstGeom prst="rect">
                      <a:avLst/>
                    </a:prstGeom>
                    <a:noFill/>
                    <a:ln>
                      <a:noFill/>
                    </a:ln>
                  </pic:spPr>
                </pic:pic>
              </a:graphicData>
            </a:graphic>
          </wp:inline>
        </w:drawing>
      </w:r>
    </w:p>
    <w:p w14:paraId="3B4771E0">
      <w:pPr>
        <w:adjustRightInd w:val="0"/>
        <w:snapToGrid w:val="0"/>
        <w:ind w:firstLine="2400" w:firstLineChars="1000"/>
      </w:pPr>
      <w:r>
        <w:t>（落钩手势）             （转臂手势）</w:t>
      </w:r>
    </w:p>
    <w:p w14:paraId="3EE87511">
      <w:pPr>
        <w:adjustRightInd w:val="0"/>
        <w:snapToGrid w:val="0"/>
        <w:ind w:firstLine="480"/>
      </w:pPr>
      <w:r>
        <w:t>4）转臂：手臂水平伸直，指向应转臂的方向，拇指伸出，余指握笼，以腕部为轴转动。</w:t>
      </w:r>
    </w:p>
    <w:p w14:paraId="76DFED15">
      <w:pPr>
        <w:adjustRightInd w:val="0"/>
        <w:snapToGrid w:val="0"/>
        <w:ind w:firstLine="480"/>
      </w:pPr>
      <w:r>
        <w:t>5）出小车：双臂先向前平伸，然后小臂曲起，五指并拢，手心朝着自己，做前后运动。</w:t>
      </w:r>
    </w:p>
    <w:p w14:paraId="07972BA7">
      <w:pPr>
        <w:adjustRightInd w:val="0"/>
        <w:snapToGrid w:val="0"/>
        <w:ind w:firstLine="480"/>
      </w:pPr>
      <w:r>
        <w:t>6）收小车：双臂先向前平伸，然后小臂曲起，五指并拢，手心朝着塔式起重机，做前后运动。</w:t>
      </w:r>
    </w:p>
    <w:p w14:paraId="4D72643C">
      <w:pPr>
        <w:ind w:firstLine="0" w:firstLineChars="0"/>
        <w:jc w:val="center"/>
      </w:pPr>
      <w:r>
        <w:drawing>
          <wp:inline distT="0" distB="0" distL="114300" distR="114300">
            <wp:extent cx="2233295" cy="2964180"/>
            <wp:effectExtent l="0" t="0" r="14605" b="7620"/>
            <wp:docPr id="107"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16"/>
                    <pic:cNvPicPr>
                      <a:picLocks noChangeAspect="1"/>
                    </pic:cNvPicPr>
                  </pic:nvPicPr>
                  <pic:blipFill>
                    <a:blip r:embed="rId101"/>
                    <a:stretch>
                      <a:fillRect/>
                    </a:stretch>
                  </pic:blipFill>
                  <pic:spPr>
                    <a:xfrm>
                      <a:off x="0" y="0"/>
                      <a:ext cx="2233295" cy="2964180"/>
                    </a:xfrm>
                    <a:prstGeom prst="rect">
                      <a:avLst/>
                    </a:prstGeom>
                    <a:noFill/>
                    <a:ln>
                      <a:noFill/>
                    </a:ln>
                  </pic:spPr>
                </pic:pic>
              </a:graphicData>
            </a:graphic>
          </wp:inline>
        </w:drawing>
      </w:r>
      <w:r>
        <w:drawing>
          <wp:inline distT="0" distB="0" distL="114300" distR="114300">
            <wp:extent cx="2225040" cy="2981325"/>
            <wp:effectExtent l="0" t="0" r="3810" b="9525"/>
            <wp:docPr id="10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17"/>
                    <pic:cNvPicPr>
                      <a:picLocks noChangeAspect="1"/>
                    </pic:cNvPicPr>
                  </pic:nvPicPr>
                  <pic:blipFill>
                    <a:blip r:embed="rId102"/>
                    <a:stretch>
                      <a:fillRect/>
                    </a:stretch>
                  </pic:blipFill>
                  <pic:spPr>
                    <a:xfrm>
                      <a:off x="0" y="0"/>
                      <a:ext cx="2225040" cy="2981325"/>
                    </a:xfrm>
                    <a:prstGeom prst="rect">
                      <a:avLst/>
                    </a:prstGeom>
                    <a:noFill/>
                    <a:ln>
                      <a:noFill/>
                    </a:ln>
                  </pic:spPr>
                </pic:pic>
              </a:graphicData>
            </a:graphic>
          </wp:inline>
        </w:drawing>
      </w:r>
    </w:p>
    <w:p w14:paraId="387C1EF9">
      <w:pPr>
        <w:adjustRightInd w:val="0"/>
        <w:snapToGrid w:val="0"/>
        <w:ind w:firstLine="1920" w:firstLineChars="800"/>
      </w:pPr>
      <w:r>
        <w:t xml:space="preserve">（出小车手势）  </w:t>
      </w:r>
      <w:r>
        <w:rPr>
          <w:rFonts w:hint="eastAsia"/>
        </w:rPr>
        <w:t xml:space="preserve">   </w:t>
      </w:r>
      <w:r>
        <w:t xml:space="preserve">         （收小车手势）</w:t>
      </w:r>
    </w:p>
    <w:p w14:paraId="0CBD13BF">
      <w:pPr>
        <w:widowControl/>
        <w:tabs>
          <w:tab w:val="left" w:pos="6601"/>
        </w:tabs>
        <w:ind w:firstLine="480"/>
      </w:pPr>
      <w:r>
        <w:t>7）停止：小臂水平置于胸前，五指伸开手心朝下，水平挥向一侧。</w:t>
      </w:r>
    </w:p>
    <w:p w14:paraId="4CAB3F55">
      <w:pPr>
        <w:ind w:firstLine="0" w:firstLineChars="0"/>
        <w:jc w:val="center"/>
      </w:pPr>
      <w:r>
        <w:drawing>
          <wp:inline distT="0" distB="0" distL="114300" distR="114300">
            <wp:extent cx="2301240" cy="3086100"/>
            <wp:effectExtent l="0" t="0" r="3810" b="0"/>
            <wp:docPr id="109"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18"/>
                    <pic:cNvPicPr>
                      <a:picLocks noChangeAspect="1"/>
                    </pic:cNvPicPr>
                  </pic:nvPicPr>
                  <pic:blipFill>
                    <a:blip r:embed="rId103"/>
                    <a:stretch>
                      <a:fillRect/>
                    </a:stretch>
                  </pic:blipFill>
                  <pic:spPr>
                    <a:xfrm>
                      <a:off x="0" y="0"/>
                      <a:ext cx="2301240" cy="3086100"/>
                    </a:xfrm>
                    <a:prstGeom prst="rect">
                      <a:avLst/>
                    </a:prstGeom>
                    <a:noFill/>
                    <a:ln>
                      <a:noFill/>
                    </a:ln>
                  </pic:spPr>
                </pic:pic>
              </a:graphicData>
            </a:graphic>
          </wp:inline>
        </w:drawing>
      </w:r>
      <w:r>
        <w:drawing>
          <wp:inline distT="0" distB="0" distL="114300" distR="114300">
            <wp:extent cx="2293620" cy="3086100"/>
            <wp:effectExtent l="0" t="0" r="11430" b="0"/>
            <wp:docPr id="11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9"/>
                    <pic:cNvPicPr>
                      <a:picLocks noChangeAspect="1"/>
                    </pic:cNvPicPr>
                  </pic:nvPicPr>
                  <pic:blipFill>
                    <a:blip r:embed="rId104"/>
                    <a:stretch>
                      <a:fillRect/>
                    </a:stretch>
                  </pic:blipFill>
                  <pic:spPr>
                    <a:xfrm>
                      <a:off x="0" y="0"/>
                      <a:ext cx="2293620" cy="3086100"/>
                    </a:xfrm>
                    <a:prstGeom prst="rect">
                      <a:avLst/>
                    </a:prstGeom>
                    <a:noFill/>
                    <a:ln>
                      <a:noFill/>
                    </a:ln>
                  </pic:spPr>
                </pic:pic>
              </a:graphicData>
            </a:graphic>
          </wp:inline>
        </w:drawing>
      </w:r>
    </w:p>
    <w:p w14:paraId="60A97B84">
      <w:pPr>
        <w:widowControl/>
        <w:tabs>
          <w:tab w:val="left" w:pos="6601"/>
        </w:tabs>
        <w:ind w:firstLine="480"/>
        <w:jc w:val="center"/>
      </w:pPr>
      <w:r>
        <w:t>（停止手势）                        （紧急停止手势）</w:t>
      </w:r>
    </w:p>
    <w:p w14:paraId="60F45669">
      <w:pPr>
        <w:widowControl/>
        <w:tabs>
          <w:tab w:val="left" w:pos="6601"/>
        </w:tabs>
        <w:ind w:firstLine="480"/>
      </w:pPr>
      <w:r>
        <w:t>8）紧急停止：两小臂水平置于胸前，五指伸开，手心朝下，同时水平挥向两侧。</w:t>
      </w:r>
    </w:p>
    <w:p w14:paraId="18A3E3B9">
      <w:pPr>
        <w:widowControl/>
        <w:tabs>
          <w:tab w:val="left" w:pos="6601"/>
        </w:tabs>
        <w:ind w:firstLine="480"/>
      </w:pPr>
      <w:r>
        <w:t>（5）指挥跟钩作业：每台塔式起重机信号指挥工需跟钩作业，以免造成塔式起重机在盲区吊装时发生事故，塔式起重机在料场起吊前，指挥需确认吊装方法是否符合相应要求，司索吊具是否存在安全隐患等，确认无误后再发出起吊指令，在吊装过程中需观察吊物与现场障碍物是否会干涉，在卸料时确认卸料现场是否存在安全隐患，在确认无安全隐患后在发出落钩指令。</w:t>
      </w:r>
    </w:p>
    <w:p w14:paraId="6263E10F">
      <w:pPr>
        <w:pStyle w:val="5"/>
        <w:numPr>
          <w:ilvl w:val="2"/>
          <w:numId w:val="15"/>
        </w:numPr>
        <w:tabs>
          <w:tab w:val="left" w:pos="0"/>
          <w:tab w:val="clear" w:pos="1260"/>
        </w:tabs>
        <w:ind w:firstLineChars="0"/>
      </w:pPr>
      <w:r>
        <w:t>塔机安拆安全技术措施</w:t>
      </w:r>
    </w:p>
    <w:p w14:paraId="2CBDE6C6">
      <w:pPr>
        <w:pStyle w:val="273"/>
        <w:outlineLvl w:val="9"/>
      </w:pPr>
      <w:r>
        <w:t xml:space="preserve">表 </w:t>
      </w:r>
      <w:r>
        <w:fldChar w:fldCharType="begin"/>
      </w:r>
      <w:r>
        <w:instrText xml:space="preserve"> STYLEREF 2 \s </w:instrText>
      </w:r>
      <w:r>
        <w:fldChar w:fldCharType="separate"/>
      </w:r>
      <w:r>
        <w:t>5.7</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rPr>
        <w:t>技术风险及应对措施</w:t>
      </w:r>
    </w:p>
    <w:tbl>
      <w:tblPr>
        <w:tblStyle w:val="72"/>
        <w:tblW w:w="5000" w:type="pct"/>
        <w:jc w:val="cente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108" w:type="dxa"/>
          <w:left w:w="108" w:type="dxa"/>
          <w:bottom w:w="108" w:type="dxa"/>
          <w:right w:w="108" w:type="dxa"/>
        </w:tblCellMar>
      </w:tblPr>
      <w:tblGrid>
        <w:gridCol w:w="735"/>
        <w:gridCol w:w="1260"/>
        <w:gridCol w:w="7121"/>
      </w:tblGrid>
      <w:tr w14:paraId="19011C4B">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tblHeader/>
          <w:jc w:val="center"/>
        </w:trPr>
        <w:tc>
          <w:tcPr>
            <w:tcW w:w="403" w:type="pct"/>
            <w:vAlign w:val="center"/>
          </w:tcPr>
          <w:p w14:paraId="0C4B0A1B">
            <w:pPr>
              <w:pStyle w:val="214"/>
              <w:spacing w:line="360" w:lineRule="auto"/>
              <w:jc w:val="center"/>
              <w:rPr>
                <w:rFonts w:ascii="Times New Roman" w:eastAsia="宋体"/>
                <w:b/>
                <w:bCs/>
                <w:szCs w:val="21"/>
              </w:rPr>
            </w:pPr>
            <w:r>
              <w:rPr>
                <w:rFonts w:ascii="Times New Roman" w:eastAsia="宋体"/>
                <w:b/>
                <w:bCs/>
                <w:szCs w:val="21"/>
              </w:rPr>
              <w:t>序号</w:t>
            </w:r>
          </w:p>
        </w:tc>
        <w:tc>
          <w:tcPr>
            <w:tcW w:w="691" w:type="pct"/>
            <w:vAlign w:val="center"/>
          </w:tcPr>
          <w:p w14:paraId="35CF6EEC">
            <w:pPr>
              <w:pStyle w:val="214"/>
              <w:spacing w:line="360" w:lineRule="auto"/>
              <w:jc w:val="center"/>
              <w:rPr>
                <w:rFonts w:ascii="Times New Roman" w:eastAsia="宋体"/>
                <w:b/>
                <w:bCs/>
                <w:szCs w:val="21"/>
              </w:rPr>
            </w:pPr>
            <w:r>
              <w:rPr>
                <w:rFonts w:ascii="Times New Roman" w:eastAsia="宋体"/>
                <w:b/>
                <w:bCs/>
                <w:szCs w:val="21"/>
              </w:rPr>
              <w:t>项目</w:t>
            </w:r>
          </w:p>
        </w:tc>
        <w:tc>
          <w:tcPr>
            <w:tcW w:w="3906" w:type="pct"/>
            <w:vAlign w:val="center"/>
          </w:tcPr>
          <w:p w14:paraId="71DF27A7">
            <w:pPr>
              <w:pStyle w:val="214"/>
              <w:spacing w:line="360" w:lineRule="auto"/>
              <w:jc w:val="center"/>
              <w:rPr>
                <w:rFonts w:ascii="Times New Roman" w:eastAsia="宋体"/>
                <w:b/>
                <w:bCs/>
                <w:szCs w:val="21"/>
              </w:rPr>
            </w:pPr>
            <w:r>
              <w:rPr>
                <w:rFonts w:ascii="Times New Roman" w:eastAsia="宋体"/>
                <w:b/>
                <w:bCs/>
                <w:szCs w:val="21"/>
              </w:rPr>
              <w:t>技术措施</w:t>
            </w:r>
          </w:p>
        </w:tc>
      </w:tr>
      <w:tr w14:paraId="7C3E76C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5AA72F01">
            <w:pPr>
              <w:ind w:firstLine="0" w:firstLineChars="0"/>
              <w:jc w:val="center"/>
              <w:rPr>
                <w:sz w:val="21"/>
                <w:szCs w:val="21"/>
              </w:rPr>
            </w:pPr>
            <w:r>
              <w:rPr>
                <w:sz w:val="21"/>
                <w:szCs w:val="21"/>
              </w:rPr>
              <w:t>1</w:t>
            </w:r>
          </w:p>
        </w:tc>
        <w:tc>
          <w:tcPr>
            <w:tcW w:w="691" w:type="pct"/>
            <w:vAlign w:val="center"/>
          </w:tcPr>
          <w:p w14:paraId="5AC31752">
            <w:pPr>
              <w:ind w:firstLine="0" w:firstLineChars="0"/>
              <w:jc w:val="center"/>
              <w:rPr>
                <w:sz w:val="21"/>
                <w:szCs w:val="21"/>
              </w:rPr>
            </w:pPr>
            <w:r>
              <w:rPr>
                <w:sz w:val="21"/>
                <w:szCs w:val="21"/>
              </w:rPr>
              <w:t>预埋施工</w:t>
            </w:r>
          </w:p>
        </w:tc>
        <w:tc>
          <w:tcPr>
            <w:tcW w:w="3906" w:type="pct"/>
            <w:vAlign w:val="center"/>
          </w:tcPr>
          <w:p w14:paraId="09629C74">
            <w:pPr>
              <w:ind w:firstLine="400" w:firstLineChars="0"/>
              <w:rPr>
                <w:sz w:val="21"/>
                <w:szCs w:val="21"/>
              </w:rPr>
            </w:pPr>
            <w:r>
              <w:rPr>
                <w:sz w:val="21"/>
                <w:szCs w:val="21"/>
              </w:rPr>
              <w:t>1. 预埋件埋置时专人进行检查，确保埋件无遗漏并埋置准确。</w:t>
            </w:r>
          </w:p>
          <w:p w14:paraId="2718C4B1">
            <w:pPr>
              <w:ind w:firstLine="400" w:firstLineChars="0"/>
              <w:rPr>
                <w:sz w:val="21"/>
                <w:szCs w:val="21"/>
              </w:rPr>
            </w:pPr>
            <w:r>
              <w:rPr>
                <w:sz w:val="21"/>
                <w:szCs w:val="21"/>
              </w:rPr>
              <w:t>2. 混凝土浇筑过程中严禁触碰埋件。</w:t>
            </w:r>
          </w:p>
        </w:tc>
      </w:tr>
      <w:tr w14:paraId="3B88CF8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035F2D73">
            <w:pPr>
              <w:ind w:firstLine="0" w:firstLineChars="0"/>
              <w:jc w:val="center"/>
              <w:rPr>
                <w:sz w:val="21"/>
                <w:szCs w:val="21"/>
              </w:rPr>
            </w:pPr>
            <w:r>
              <w:rPr>
                <w:sz w:val="21"/>
                <w:szCs w:val="21"/>
              </w:rPr>
              <w:t>2</w:t>
            </w:r>
          </w:p>
        </w:tc>
        <w:tc>
          <w:tcPr>
            <w:tcW w:w="691" w:type="pct"/>
            <w:vAlign w:val="center"/>
          </w:tcPr>
          <w:p w14:paraId="755F4C25">
            <w:pPr>
              <w:ind w:firstLine="0" w:firstLineChars="0"/>
              <w:jc w:val="center"/>
              <w:rPr>
                <w:sz w:val="21"/>
                <w:szCs w:val="21"/>
              </w:rPr>
            </w:pPr>
            <w:r>
              <w:rPr>
                <w:sz w:val="21"/>
                <w:szCs w:val="21"/>
              </w:rPr>
              <w:t>塔式起重机安装</w:t>
            </w:r>
          </w:p>
        </w:tc>
        <w:tc>
          <w:tcPr>
            <w:tcW w:w="3906" w:type="pct"/>
            <w:vAlign w:val="center"/>
          </w:tcPr>
          <w:p w14:paraId="63F9308F">
            <w:pPr>
              <w:ind w:firstLine="400" w:firstLineChars="0"/>
              <w:rPr>
                <w:sz w:val="21"/>
                <w:szCs w:val="21"/>
              </w:rPr>
            </w:pPr>
            <w:r>
              <w:rPr>
                <w:sz w:val="21"/>
                <w:szCs w:val="21"/>
              </w:rPr>
              <w:t>1. 安装作业严格按照方案要求实施，安装器对安装人员进行安全技术交底。</w:t>
            </w:r>
          </w:p>
          <w:p w14:paraId="69C8C75F">
            <w:pPr>
              <w:ind w:firstLine="400" w:firstLineChars="0"/>
              <w:rPr>
                <w:sz w:val="21"/>
                <w:szCs w:val="21"/>
              </w:rPr>
            </w:pPr>
            <w:r>
              <w:rPr>
                <w:sz w:val="21"/>
                <w:szCs w:val="21"/>
              </w:rPr>
              <w:t>2. 连接件及防松脱件使用扭力扳手或专用工具金固连接螺栓。</w:t>
            </w:r>
          </w:p>
          <w:p w14:paraId="56957727">
            <w:pPr>
              <w:ind w:firstLine="400" w:firstLineChars="0"/>
              <w:rPr>
                <w:sz w:val="21"/>
                <w:szCs w:val="21"/>
              </w:rPr>
            </w:pPr>
            <w:r>
              <w:rPr>
                <w:sz w:val="21"/>
                <w:szCs w:val="21"/>
              </w:rPr>
              <w:t>3. 待各机构及安全保护装置正常工作时，进行荷载试验，确认无误后方可启用。</w:t>
            </w:r>
          </w:p>
          <w:p w14:paraId="3F0905BC">
            <w:pPr>
              <w:ind w:firstLine="400" w:firstLineChars="0"/>
              <w:rPr>
                <w:sz w:val="21"/>
                <w:szCs w:val="21"/>
              </w:rPr>
            </w:pPr>
            <w:r>
              <w:rPr>
                <w:sz w:val="21"/>
                <w:szCs w:val="21"/>
              </w:rPr>
              <w:t>4. 严禁夜间进行安装作业。</w:t>
            </w:r>
          </w:p>
          <w:p w14:paraId="582DCCB8">
            <w:pPr>
              <w:ind w:firstLine="400" w:firstLineChars="0"/>
              <w:rPr>
                <w:sz w:val="21"/>
                <w:szCs w:val="21"/>
              </w:rPr>
            </w:pPr>
            <w:r>
              <w:rPr>
                <w:sz w:val="21"/>
                <w:szCs w:val="21"/>
              </w:rPr>
              <w:t>5. 在安装施工范围区域设置警示线，严禁非施工人员进场，进出口安排人员值班。</w:t>
            </w:r>
          </w:p>
          <w:p w14:paraId="70139D5C">
            <w:pPr>
              <w:ind w:firstLine="400" w:firstLineChars="0"/>
              <w:rPr>
                <w:sz w:val="21"/>
                <w:szCs w:val="21"/>
              </w:rPr>
            </w:pPr>
            <w:r>
              <w:rPr>
                <w:sz w:val="21"/>
                <w:szCs w:val="21"/>
              </w:rPr>
              <w:t>6. 遇有降雨、降雪、浓雾、大风天气时，应停止安装作业。</w:t>
            </w:r>
          </w:p>
        </w:tc>
      </w:tr>
      <w:tr w14:paraId="0BCFC9E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0A8F3B41">
            <w:pPr>
              <w:ind w:firstLine="0" w:firstLineChars="0"/>
              <w:jc w:val="center"/>
              <w:rPr>
                <w:sz w:val="21"/>
                <w:szCs w:val="21"/>
              </w:rPr>
            </w:pPr>
            <w:r>
              <w:rPr>
                <w:sz w:val="21"/>
                <w:szCs w:val="21"/>
              </w:rPr>
              <w:t>3</w:t>
            </w:r>
          </w:p>
        </w:tc>
        <w:tc>
          <w:tcPr>
            <w:tcW w:w="691" w:type="pct"/>
            <w:vAlign w:val="center"/>
          </w:tcPr>
          <w:p w14:paraId="33E0D6B9">
            <w:pPr>
              <w:ind w:firstLine="0" w:firstLineChars="0"/>
              <w:jc w:val="center"/>
              <w:rPr>
                <w:sz w:val="21"/>
                <w:szCs w:val="21"/>
              </w:rPr>
            </w:pPr>
            <w:r>
              <w:rPr>
                <w:sz w:val="21"/>
                <w:szCs w:val="21"/>
              </w:rPr>
              <w:t>塔式起重机顶升</w:t>
            </w:r>
          </w:p>
        </w:tc>
        <w:tc>
          <w:tcPr>
            <w:tcW w:w="3906" w:type="pct"/>
            <w:vAlign w:val="center"/>
          </w:tcPr>
          <w:p w14:paraId="539A5431">
            <w:pPr>
              <w:ind w:firstLine="400" w:firstLineChars="0"/>
              <w:rPr>
                <w:sz w:val="21"/>
                <w:szCs w:val="21"/>
              </w:rPr>
            </w:pPr>
            <w:r>
              <w:rPr>
                <w:sz w:val="21"/>
                <w:szCs w:val="21"/>
              </w:rPr>
              <w:t>1. 塔机最高处风速大于8m/s 时，或雷雨天及雪天不得进行顶升作业；</w:t>
            </w:r>
          </w:p>
          <w:p w14:paraId="629CC599">
            <w:pPr>
              <w:ind w:firstLine="400" w:firstLineChars="0"/>
              <w:rPr>
                <w:sz w:val="21"/>
                <w:szCs w:val="21"/>
              </w:rPr>
            </w:pPr>
            <w:r>
              <w:rPr>
                <w:sz w:val="21"/>
                <w:szCs w:val="21"/>
              </w:rPr>
              <w:t>2. 塔机的爬升机构，其爬升作业时应确保爬升架上支承在塔身上的受力部位与塔身顶升支承部位应可靠定位和结合。并应及时查看顶升支承部位焊缝情况，若有异常情况应排除后才能继续进行爬升作业；</w:t>
            </w:r>
          </w:p>
          <w:p w14:paraId="33556AB4">
            <w:pPr>
              <w:ind w:firstLine="400" w:firstLineChars="0"/>
              <w:rPr>
                <w:sz w:val="21"/>
                <w:szCs w:val="21"/>
              </w:rPr>
            </w:pPr>
            <w:r>
              <w:rPr>
                <w:sz w:val="21"/>
                <w:szCs w:val="21"/>
              </w:rPr>
              <w:t>3. 顶升过程中标准节的四个角都需要有人盯看，如标准节连接处错位，需要使用砂轮机打磨光滑并涂抹润滑油脂，以便让滑块顺利通过。</w:t>
            </w:r>
          </w:p>
          <w:p w14:paraId="6EEB5959">
            <w:pPr>
              <w:ind w:firstLine="400" w:firstLineChars="0"/>
              <w:rPr>
                <w:sz w:val="21"/>
                <w:szCs w:val="21"/>
              </w:rPr>
            </w:pPr>
            <w:r>
              <w:rPr>
                <w:sz w:val="21"/>
                <w:szCs w:val="21"/>
              </w:rPr>
              <w:t>4. 顶升过程中必须保证起重臂与引入标准节方向一致，并利用回转机构制动器将起重臂制动住，载重小车必须停靠在顶升配平位置；</w:t>
            </w:r>
          </w:p>
          <w:p w14:paraId="55CFA2FE">
            <w:pPr>
              <w:ind w:firstLine="400" w:firstLineChars="0"/>
              <w:rPr>
                <w:sz w:val="21"/>
                <w:szCs w:val="21"/>
              </w:rPr>
            </w:pPr>
            <w:r>
              <w:rPr>
                <w:sz w:val="21"/>
                <w:szCs w:val="21"/>
              </w:rPr>
              <w:t>5. 若要连续加高几节标准节，则每加完一节后，用塔机自身起吊下一节标准节前，塔身4 个主弦杆和下支座必须严格使用销轴连接固定；</w:t>
            </w:r>
          </w:p>
          <w:p w14:paraId="19ACC743">
            <w:pPr>
              <w:ind w:firstLine="400" w:firstLineChars="0"/>
              <w:rPr>
                <w:sz w:val="21"/>
                <w:szCs w:val="21"/>
              </w:rPr>
            </w:pPr>
            <w:r>
              <w:rPr>
                <w:sz w:val="21"/>
                <w:szCs w:val="21"/>
              </w:rPr>
              <w:t>6. 所加标准节上的踏步，必须与已有塔身节对正；</w:t>
            </w:r>
          </w:p>
          <w:p w14:paraId="146518C7">
            <w:pPr>
              <w:ind w:firstLine="400" w:firstLineChars="0"/>
              <w:rPr>
                <w:sz w:val="21"/>
                <w:szCs w:val="21"/>
              </w:rPr>
            </w:pPr>
            <w:r>
              <w:rPr>
                <w:sz w:val="21"/>
                <w:szCs w:val="21"/>
              </w:rPr>
              <w:t>7. 在特殊节与塔身没有用销轴连接好之前，严禁起重臂回转、载重小车变幅和吊装作业；</w:t>
            </w:r>
          </w:p>
          <w:p w14:paraId="0574500E">
            <w:pPr>
              <w:ind w:firstLine="400" w:firstLineChars="0"/>
              <w:rPr>
                <w:sz w:val="21"/>
                <w:szCs w:val="21"/>
              </w:rPr>
            </w:pPr>
            <w:r>
              <w:rPr>
                <w:sz w:val="21"/>
                <w:szCs w:val="21"/>
              </w:rPr>
              <w:t>8. 在顶升过程中，若液压顶升系统出现异常，应立即停止顶升，收回油缸，将特殊节落在塔身顶部，并用8 根销轴将特殊节与塔身连接牢靠后，再排除液压系统的故障；</w:t>
            </w:r>
          </w:p>
          <w:p w14:paraId="5A2FE0AE">
            <w:pPr>
              <w:ind w:firstLine="400" w:firstLineChars="0"/>
              <w:rPr>
                <w:sz w:val="21"/>
                <w:szCs w:val="21"/>
              </w:rPr>
            </w:pPr>
            <w:r>
              <w:rPr>
                <w:sz w:val="21"/>
                <w:szCs w:val="21"/>
              </w:rPr>
              <w:t>9. 塔机加节达到所需工作高度（但不超过独立高度）后，应旋转起重臂至不同的角度，检查塔身各接头处销轴的装配、基础支脚处螺栓的拧紧问题；</w:t>
            </w:r>
          </w:p>
          <w:p w14:paraId="79CB6ADE">
            <w:pPr>
              <w:ind w:firstLine="400" w:firstLineChars="0"/>
              <w:rPr>
                <w:sz w:val="21"/>
                <w:szCs w:val="21"/>
              </w:rPr>
            </w:pPr>
            <w:r>
              <w:rPr>
                <w:sz w:val="21"/>
                <w:szCs w:val="21"/>
              </w:rPr>
              <w:t>10. 顶升结束后，请将爬升架降至底部。</w:t>
            </w:r>
          </w:p>
        </w:tc>
      </w:tr>
      <w:tr w14:paraId="25F9DAC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3D824591">
            <w:pPr>
              <w:ind w:firstLine="0" w:firstLineChars="0"/>
              <w:jc w:val="center"/>
              <w:rPr>
                <w:sz w:val="21"/>
                <w:szCs w:val="21"/>
              </w:rPr>
            </w:pPr>
            <w:r>
              <w:rPr>
                <w:sz w:val="21"/>
                <w:szCs w:val="21"/>
              </w:rPr>
              <w:t>4</w:t>
            </w:r>
          </w:p>
        </w:tc>
        <w:tc>
          <w:tcPr>
            <w:tcW w:w="691" w:type="pct"/>
            <w:vAlign w:val="center"/>
          </w:tcPr>
          <w:p w14:paraId="49B3958E">
            <w:pPr>
              <w:ind w:firstLine="0" w:firstLineChars="0"/>
              <w:jc w:val="center"/>
              <w:rPr>
                <w:sz w:val="21"/>
                <w:szCs w:val="21"/>
              </w:rPr>
            </w:pPr>
            <w:r>
              <w:rPr>
                <w:sz w:val="21"/>
                <w:szCs w:val="21"/>
              </w:rPr>
              <w:t>塔式起重机拆除</w:t>
            </w:r>
          </w:p>
        </w:tc>
        <w:tc>
          <w:tcPr>
            <w:tcW w:w="3906" w:type="pct"/>
            <w:vAlign w:val="center"/>
          </w:tcPr>
          <w:p w14:paraId="097D462D">
            <w:pPr>
              <w:ind w:firstLine="400" w:firstLineChars="0"/>
              <w:rPr>
                <w:sz w:val="21"/>
                <w:szCs w:val="21"/>
              </w:rPr>
            </w:pPr>
            <w:r>
              <w:rPr>
                <w:sz w:val="21"/>
                <w:szCs w:val="21"/>
              </w:rPr>
              <w:t>1. 拆除时，需测定最高处的风速是否大于12m/s（6级风），若不符合使用说明书的要求时，需停止拆除作业。</w:t>
            </w:r>
          </w:p>
        </w:tc>
      </w:tr>
      <w:tr w14:paraId="5642195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7D4BDBFC">
            <w:pPr>
              <w:ind w:firstLine="0" w:firstLineChars="0"/>
              <w:jc w:val="center"/>
              <w:rPr>
                <w:sz w:val="21"/>
                <w:szCs w:val="21"/>
              </w:rPr>
            </w:pPr>
            <w:r>
              <w:rPr>
                <w:sz w:val="21"/>
                <w:szCs w:val="21"/>
              </w:rPr>
              <w:t>5</w:t>
            </w:r>
          </w:p>
        </w:tc>
        <w:tc>
          <w:tcPr>
            <w:tcW w:w="691" w:type="pct"/>
            <w:vAlign w:val="center"/>
          </w:tcPr>
          <w:p w14:paraId="624359DE">
            <w:pPr>
              <w:ind w:firstLine="0" w:firstLineChars="0"/>
              <w:jc w:val="center"/>
              <w:rPr>
                <w:sz w:val="21"/>
                <w:szCs w:val="21"/>
              </w:rPr>
            </w:pPr>
            <w:r>
              <w:rPr>
                <w:sz w:val="21"/>
                <w:szCs w:val="21"/>
              </w:rPr>
              <w:t>起重作业</w:t>
            </w:r>
          </w:p>
        </w:tc>
        <w:tc>
          <w:tcPr>
            <w:tcW w:w="3906" w:type="pct"/>
            <w:vAlign w:val="center"/>
          </w:tcPr>
          <w:p w14:paraId="4CDB7549">
            <w:pPr>
              <w:ind w:firstLine="400" w:firstLineChars="0"/>
              <w:rPr>
                <w:sz w:val="21"/>
                <w:szCs w:val="21"/>
              </w:rPr>
            </w:pPr>
            <w:r>
              <w:rPr>
                <w:sz w:val="21"/>
                <w:szCs w:val="21"/>
              </w:rPr>
              <w:t>1. 起重设备在现场初次使用时应进行试吊，试吊严格按照《起重机试验规范和程序》执行，试吊合格后方可使用。</w:t>
            </w:r>
          </w:p>
          <w:p w14:paraId="1A2F50FB">
            <w:pPr>
              <w:ind w:firstLine="400" w:firstLineChars="0"/>
              <w:rPr>
                <w:sz w:val="21"/>
                <w:szCs w:val="21"/>
              </w:rPr>
            </w:pPr>
            <w:r>
              <w:rPr>
                <w:sz w:val="21"/>
                <w:szCs w:val="21"/>
              </w:rPr>
              <w:t>2. 起重作业人员应穿防滑鞋、戴安全帽，高处作业时应按规定配挂安全带；吊装作业应设警戒区，警戒区不得小于起吊物坠落范围。</w:t>
            </w:r>
          </w:p>
          <w:p w14:paraId="24427065">
            <w:pPr>
              <w:ind w:firstLine="400" w:firstLineChars="0"/>
              <w:rPr>
                <w:sz w:val="21"/>
                <w:szCs w:val="21"/>
              </w:rPr>
            </w:pPr>
            <w:r>
              <w:rPr>
                <w:sz w:val="21"/>
                <w:szCs w:val="21"/>
              </w:rPr>
              <w:t>3. 吊钩表满不应有裂纹，螺纹不得腐蚀，缺陷严禁补焊，应检查吊钩开口度或测量长度，确保防脱钩装置安全有效，吊钩磨损后的危险截面实际高度或吊钩吊柄腐蚀后的直径不得小于基本尺寸的95%，钩身扭转角不得超过10°，钩柄不应有塑性变形；并应经常性检查和定期检查。</w:t>
            </w:r>
          </w:p>
          <w:p w14:paraId="23DEA9E9">
            <w:pPr>
              <w:ind w:firstLine="400" w:firstLineChars="0"/>
              <w:rPr>
                <w:sz w:val="21"/>
                <w:szCs w:val="21"/>
              </w:rPr>
            </w:pPr>
            <w:r>
              <w:rPr>
                <w:sz w:val="21"/>
                <w:szCs w:val="21"/>
              </w:rPr>
              <w:t>4. 吊装前仔细检查吊装用钢丝绳有无破损现象，吊运预绑钢筋骨架或成捆钢筋时，不得单点起吊。</w:t>
            </w:r>
          </w:p>
          <w:p w14:paraId="3029139B">
            <w:pPr>
              <w:ind w:firstLine="400" w:firstLineChars="0"/>
              <w:rPr>
                <w:sz w:val="21"/>
                <w:szCs w:val="21"/>
              </w:rPr>
            </w:pPr>
            <w:r>
              <w:rPr>
                <w:sz w:val="21"/>
                <w:szCs w:val="21"/>
              </w:rPr>
              <w:t>5. 起吊前作业范围内的无关人员离开现场，吊车不得快速升降及回转，防止碰到装卸人员与吊车。</w:t>
            </w:r>
          </w:p>
          <w:p w14:paraId="32E1F17C">
            <w:pPr>
              <w:ind w:firstLine="400" w:firstLineChars="0"/>
              <w:rPr>
                <w:sz w:val="21"/>
                <w:szCs w:val="21"/>
              </w:rPr>
            </w:pPr>
            <w:r>
              <w:rPr>
                <w:sz w:val="21"/>
                <w:szCs w:val="21"/>
              </w:rPr>
              <w:t>6. 起重作业前，检查起重设备的空载运转、回转、起重、变幅等各种机构的制动器、安全限位、防护装置等，确认正常后方可作业。</w:t>
            </w:r>
          </w:p>
          <w:p w14:paraId="20F9E329">
            <w:pPr>
              <w:ind w:firstLine="400" w:firstLineChars="0"/>
              <w:rPr>
                <w:sz w:val="21"/>
                <w:szCs w:val="21"/>
              </w:rPr>
            </w:pPr>
            <w:r>
              <w:rPr>
                <w:sz w:val="21"/>
                <w:szCs w:val="21"/>
              </w:rPr>
              <w:t>7. 起重作业时，严禁越档操作，在变换运转方向时，应将控制器转到零位，停止转动后，再转向另一方向，严禁急开急停。</w:t>
            </w:r>
          </w:p>
          <w:p w14:paraId="2D8C6FD1">
            <w:pPr>
              <w:ind w:firstLine="400" w:firstLineChars="0"/>
              <w:rPr>
                <w:sz w:val="21"/>
                <w:szCs w:val="21"/>
              </w:rPr>
            </w:pPr>
            <w:r>
              <w:rPr>
                <w:sz w:val="21"/>
                <w:szCs w:val="21"/>
              </w:rPr>
              <w:t>8. 司机、起重信号司索工等人员应经专业培训，取得特种设备从业资格证后，方可上岗作业。</w:t>
            </w:r>
          </w:p>
          <w:p w14:paraId="7FAA692F">
            <w:pPr>
              <w:ind w:firstLine="400" w:firstLineChars="0"/>
              <w:rPr>
                <w:sz w:val="21"/>
                <w:szCs w:val="21"/>
              </w:rPr>
            </w:pPr>
            <w:r>
              <w:rPr>
                <w:sz w:val="21"/>
                <w:szCs w:val="21"/>
              </w:rPr>
              <w:t>9. 起重作业前，应明确提升设备等吊物的重量，按相关规范要求计算选择满足安全系数要求的工索具，定期对工索具进行检查。</w:t>
            </w:r>
          </w:p>
          <w:p w14:paraId="47921C1F">
            <w:pPr>
              <w:ind w:firstLine="400" w:firstLineChars="0"/>
              <w:rPr>
                <w:sz w:val="21"/>
                <w:szCs w:val="21"/>
              </w:rPr>
            </w:pPr>
            <w:r>
              <w:rPr>
                <w:sz w:val="21"/>
                <w:szCs w:val="21"/>
              </w:rPr>
              <w:t>10. 起重作业前，应检查施工生产现场的环境、安全设施，钢丝绳、卡环和吊钩等设施，在确认设施正常、吊车站位稳固、符合有关安全规定后，方可进行作业。</w:t>
            </w:r>
          </w:p>
          <w:p w14:paraId="4B4DA867">
            <w:pPr>
              <w:ind w:firstLine="400" w:firstLineChars="0"/>
              <w:rPr>
                <w:sz w:val="21"/>
                <w:szCs w:val="21"/>
              </w:rPr>
            </w:pPr>
            <w:r>
              <w:rPr>
                <w:sz w:val="21"/>
                <w:szCs w:val="21"/>
              </w:rPr>
              <w:t>11. 起重作业时，应有专人进行指挥，指挥信号应清晰、规范、准确。</w:t>
            </w:r>
          </w:p>
          <w:p w14:paraId="7D425AC5">
            <w:pPr>
              <w:ind w:firstLine="400" w:firstLineChars="0"/>
              <w:rPr>
                <w:sz w:val="21"/>
                <w:szCs w:val="21"/>
              </w:rPr>
            </w:pPr>
            <w:r>
              <w:rPr>
                <w:sz w:val="21"/>
                <w:szCs w:val="21"/>
              </w:rPr>
              <w:t>12. 流动式起重设备通行的道路、作业场地应平整坚实，吊装前支腿应全部打开，并按要求铺设垫木。</w:t>
            </w:r>
          </w:p>
          <w:p w14:paraId="75A13239">
            <w:pPr>
              <w:ind w:firstLine="400" w:firstLineChars="0"/>
              <w:rPr>
                <w:sz w:val="21"/>
                <w:szCs w:val="21"/>
              </w:rPr>
            </w:pPr>
            <w:r>
              <w:rPr>
                <w:sz w:val="21"/>
                <w:szCs w:val="21"/>
              </w:rPr>
              <w:t>13. 当吊钩处于工作位置最低点时，钢丝绳在卷筒上的缠绕，除固定绳尾外，应不少于2圈。</w:t>
            </w:r>
          </w:p>
          <w:p w14:paraId="44109BE2">
            <w:pPr>
              <w:ind w:firstLine="400" w:firstLineChars="0"/>
              <w:rPr>
                <w:sz w:val="21"/>
                <w:szCs w:val="21"/>
              </w:rPr>
            </w:pPr>
            <w:r>
              <w:rPr>
                <w:sz w:val="21"/>
                <w:szCs w:val="21"/>
              </w:rPr>
              <w:t>14. 起吊物件旋转或移动，应将起吊物提升至可能遇到的障碍物上方0.5m以上。</w:t>
            </w:r>
          </w:p>
          <w:p w14:paraId="4C390B96">
            <w:pPr>
              <w:ind w:firstLine="400" w:firstLineChars="0"/>
              <w:rPr>
                <w:sz w:val="21"/>
                <w:szCs w:val="21"/>
              </w:rPr>
            </w:pPr>
            <w:r>
              <w:rPr>
                <w:sz w:val="21"/>
                <w:szCs w:val="21"/>
              </w:rPr>
              <w:t>15. 起重机严禁吊人，严禁采用斜拉、斜吊，严禁超载吊装，严禁吊装起吊重量不明埋于地下或粘结在地面上的构件。</w:t>
            </w:r>
          </w:p>
          <w:p w14:paraId="437E5534">
            <w:pPr>
              <w:ind w:firstLine="400" w:firstLineChars="0"/>
              <w:rPr>
                <w:sz w:val="21"/>
                <w:szCs w:val="21"/>
              </w:rPr>
            </w:pPr>
            <w:r>
              <w:rPr>
                <w:sz w:val="21"/>
                <w:szCs w:val="21"/>
              </w:rPr>
              <w:t>16. 雨、雪后，吊装前应清理积水、积雪，并应采取防滑和防漏电措施，作业前，应先试吊。</w:t>
            </w:r>
          </w:p>
          <w:p w14:paraId="60979251">
            <w:pPr>
              <w:ind w:firstLine="400" w:firstLineChars="0"/>
              <w:rPr>
                <w:sz w:val="21"/>
                <w:szCs w:val="21"/>
              </w:rPr>
            </w:pPr>
            <w:r>
              <w:rPr>
                <w:sz w:val="21"/>
                <w:szCs w:val="21"/>
              </w:rPr>
              <w:t>17. 起重作业严格执行安全操作规程，严格遵守“十不吊”的要求。</w:t>
            </w:r>
          </w:p>
          <w:p w14:paraId="31D512E1">
            <w:pPr>
              <w:ind w:firstLine="400" w:firstLineChars="0"/>
              <w:rPr>
                <w:sz w:val="21"/>
                <w:szCs w:val="21"/>
              </w:rPr>
            </w:pPr>
            <w:r>
              <w:rPr>
                <w:sz w:val="21"/>
                <w:szCs w:val="21"/>
              </w:rPr>
              <w:t>18. 遇6级及以上大风时应停止吊装作业。</w:t>
            </w:r>
          </w:p>
        </w:tc>
      </w:tr>
      <w:tr w14:paraId="30D84143">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40D29251">
            <w:pPr>
              <w:ind w:firstLine="0" w:firstLineChars="0"/>
              <w:jc w:val="center"/>
              <w:rPr>
                <w:sz w:val="21"/>
                <w:szCs w:val="21"/>
              </w:rPr>
            </w:pPr>
            <w:r>
              <w:rPr>
                <w:sz w:val="21"/>
                <w:szCs w:val="21"/>
              </w:rPr>
              <w:t>6</w:t>
            </w:r>
          </w:p>
        </w:tc>
        <w:tc>
          <w:tcPr>
            <w:tcW w:w="691" w:type="pct"/>
            <w:vAlign w:val="center"/>
          </w:tcPr>
          <w:p w14:paraId="69440F5B">
            <w:pPr>
              <w:ind w:firstLine="0" w:firstLineChars="0"/>
              <w:jc w:val="center"/>
              <w:rPr>
                <w:sz w:val="21"/>
                <w:szCs w:val="21"/>
              </w:rPr>
            </w:pPr>
            <w:r>
              <w:rPr>
                <w:sz w:val="21"/>
                <w:szCs w:val="21"/>
              </w:rPr>
              <w:t>临时用电</w:t>
            </w:r>
          </w:p>
        </w:tc>
        <w:tc>
          <w:tcPr>
            <w:tcW w:w="3906" w:type="pct"/>
            <w:vAlign w:val="center"/>
          </w:tcPr>
          <w:p w14:paraId="730DFF68">
            <w:pPr>
              <w:ind w:firstLine="400" w:firstLineChars="0"/>
              <w:rPr>
                <w:sz w:val="21"/>
                <w:szCs w:val="21"/>
              </w:rPr>
            </w:pPr>
            <w:r>
              <w:rPr>
                <w:sz w:val="21"/>
                <w:szCs w:val="21"/>
              </w:rPr>
              <w:t>1. 施工现场的电气设备必须符合《建筑与市政工程施工现场临时用电安全技术标准》要求，电缆线必须按要求架设。</w:t>
            </w:r>
          </w:p>
          <w:p w14:paraId="7B0C2174">
            <w:pPr>
              <w:ind w:firstLine="400" w:firstLineChars="0"/>
              <w:rPr>
                <w:sz w:val="21"/>
                <w:szCs w:val="21"/>
              </w:rPr>
            </w:pPr>
            <w:r>
              <w:rPr>
                <w:sz w:val="21"/>
                <w:szCs w:val="21"/>
              </w:rPr>
              <w:t>2. 配电柜应安装在高于地面的型钢或混凝土基础上，且应平正、牢固；配电柜的金属框架及基础型钢应可靠接地，门和框架的接地端子间应采用软铜线跨接。</w:t>
            </w:r>
          </w:p>
          <w:p w14:paraId="1B6C55E8">
            <w:pPr>
              <w:ind w:firstLine="400" w:firstLineChars="0"/>
              <w:rPr>
                <w:sz w:val="21"/>
                <w:szCs w:val="21"/>
              </w:rPr>
            </w:pPr>
            <w:r>
              <w:rPr>
                <w:sz w:val="21"/>
                <w:szCs w:val="21"/>
              </w:rPr>
              <w:t>3. 施工现场临时用电实行三相五线制，采用TN-S接零保护系统，符合“三级配电，二级保护”规定，使用标准配电箱，动力箱与照明要分开。</w:t>
            </w:r>
          </w:p>
          <w:p w14:paraId="26285503">
            <w:pPr>
              <w:ind w:firstLine="400" w:firstLineChars="0"/>
              <w:rPr>
                <w:sz w:val="21"/>
                <w:szCs w:val="21"/>
              </w:rPr>
            </w:pPr>
            <w:r>
              <w:rPr>
                <w:sz w:val="21"/>
                <w:szCs w:val="21"/>
              </w:rPr>
              <w:t>4. 施工现场内严禁使用塑料线，所用绝缘导线型号及截面必须符合用电设计，电线残旧要及时更换，现场电源接头用绝缘胶布包扎良好，不准用塑料包扎，接头不能放在潮湿地上和水中。电动机械或手持式电动工具的电源连接线，应按其容量选用无接头的铜芯橡皮护套软电缆，其中绿黄双色线在任何情况下只可作为保护零线或重复接地线。</w:t>
            </w:r>
          </w:p>
          <w:p w14:paraId="7452229D">
            <w:pPr>
              <w:ind w:firstLine="400" w:firstLineChars="0"/>
              <w:rPr>
                <w:sz w:val="21"/>
                <w:szCs w:val="21"/>
              </w:rPr>
            </w:pPr>
            <w:r>
              <w:rPr>
                <w:sz w:val="21"/>
                <w:szCs w:val="21"/>
              </w:rPr>
              <w:t>5. 开关箱应符合“一机一闸一箱一漏”原则。</w:t>
            </w:r>
          </w:p>
          <w:p w14:paraId="0E06C8AA">
            <w:pPr>
              <w:ind w:firstLine="400" w:firstLineChars="0"/>
              <w:rPr>
                <w:sz w:val="21"/>
                <w:szCs w:val="21"/>
              </w:rPr>
            </w:pPr>
            <w:r>
              <w:rPr>
                <w:sz w:val="21"/>
                <w:szCs w:val="21"/>
              </w:rPr>
              <w:t>6. 电气设备的金属外壳必须保护接零，同一供电系统不允许同时采用保护接地和保护接零。</w:t>
            </w:r>
          </w:p>
          <w:p w14:paraId="354CDD54">
            <w:pPr>
              <w:ind w:firstLine="400" w:firstLineChars="0"/>
              <w:rPr>
                <w:sz w:val="21"/>
                <w:szCs w:val="21"/>
              </w:rPr>
            </w:pPr>
            <w:r>
              <w:rPr>
                <w:sz w:val="21"/>
                <w:szCs w:val="21"/>
              </w:rPr>
              <w:t>7. 正确选择用电产品的规格型号、容量和保护方式(如过载保护等),不得擅自更改用电产品的结构、原有配置的电气线路以及保护装置的整定值和保护元件的规格等。</w:t>
            </w:r>
          </w:p>
          <w:p w14:paraId="60D3A280">
            <w:pPr>
              <w:ind w:firstLine="400" w:firstLineChars="0"/>
              <w:rPr>
                <w:sz w:val="21"/>
                <w:szCs w:val="21"/>
              </w:rPr>
            </w:pPr>
            <w:r>
              <w:rPr>
                <w:sz w:val="21"/>
                <w:szCs w:val="21"/>
              </w:rPr>
              <w:t>8. 施工现场手持式电动工具的选用时，一般施工场所可选用Ⅰ类或II类电动工具，潮湿、泥泞、易导电的地面,狭窄的导电场所应选用II类或Ⅲ类电动工具。</w:t>
            </w:r>
          </w:p>
          <w:p w14:paraId="320DF12D">
            <w:pPr>
              <w:ind w:firstLine="400" w:firstLineChars="0"/>
              <w:rPr>
                <w:sz w:val="21"/>
                <w:szCs w:val="21"/>
              </w:rPr>
            </w:pPr>
            <w:r>
              <w:rPr>
                <w:sz w:val="21"/>
                <w:szCs w:val="21"/>
              </w:rPr>
              <w:t>9. 电动工具的电源线应采用橡皮绝缘、橡皮护套铜芯软电缆，电缆应避开热源，应采取防止机械损伤的措施。</w:t>
            </w:r>
          </w:p>
          <w:p w14:paraId="5BEA1BAB">
            <w:pPr>
              <w:ind w:firstLine="400" w:firstLineChars="0"/>
              <w:rPr>
                <w:sz w:val="21"/>
                <w:szCs w:val="21"/>
              </w:rPr>
            </w:pPr>
            <w:r>
              <w:rPr>
                <w:sz w:val="21"/>
                <w:szCs w:val="21"/>
              </w:rPr>
              <w:t>10. 电动机具使用完毕、暂停工作、突遇停电时应及时切断电源。</w:t>
            </w:r>
          </w:p>
          <w:p w14:paraId="3F346489">
            <w:pPr>
              <w:ind w:firstLine="400" w:firstLineChars="0"/>
              <w:rPr>
                <w:sz w:val="21"/>
                <w:szCs w:val="21"/>
              </w:rPr>
            </w:pPr>
            <w:r>
              <w:rPr>
                <w:sz w:val="21"/>
                <w:szCs w:val="21"/>
              </w:rPr>
              <w:t>11. 电气装置遇跳闸时，应查明原因排除故障后，方可再行合闸，严禁强行合闸。</w:t>
            </w:r>
          </w:p>
          <w:p w14:paraId="5801A772">
            <w:pPr>
              <w:ind w:firstLine="400" w:firstLineChars="0"/>
              <w:rPr>
                <w:sz w:val="21"/>
                <w:szCs w:val="21"/>
              </w:rPr>
            </w:pPr>
            <w:r>
              <w:rPr>
                <w:sz w:val="21"/>
                <w:szCs w:val="21"/>
              </w:rPr>
              <w:t>12. 电工必须持证上岗，未经专业安全技术培训不准进行电工作业，现场建立用电安全技术档案，专职电工定期对施工用电系统进行检查、检测和维护。</w:t>
            </w:r>
          </w:p>
          <w:p w14:paraId="5281ABC9">
            <w:pPr>
              <w:ind w:firstLine="400" w:firstLineChars="0"/>
              <w:rPr>
                <w:sz w:val="21"/>
                <w:szCs w:val="21"/>
              </w:rPr>
            </w:pPr>
            <w:r>
              <w:rPr>
                <w:sz w:val="21"/>
                <w:szCs w:val="21"/>
              </w:rPr>
              <w:t>13. 电工进行电工作业时，必须穿戴好各种绝缘防护用品，正确使用电工器具，严禁带电操作，线路上禁止带负荷接线，不得违章操作。</w:t>
            </w:r>
          </w:p>
          <w:p w14:paraId="53A82306">
            <w:pPr>
              <w:ind w:firstLine="400" w:firstLineChars="0"/>
              <w:rPr>
                <w:sz w:val="21"/>
                <w:szCs w:val="21"/>
              </w:rPr>
            </w:pPr>
            <w:r>
              <w:rPr>
                <w:sz w:val="21"/>
                <w:szCs w:val="21"/>
              </w:rPr>
              <w:t>14. 发生人身触电时，应立即切断电源，方可对触电者做紧急救护。严禁在切断电源之前与触电者直接接触。</w:t>
            </w:r>
          </w:p>
          <w:p w14:paraId="74547152">
            <w:pPr>
              <w:ind w:firstLine="400" w:firstLineChars="0"/>
              <w:rPr>
                <w:sz w:val="21"/>
                <w:szCs w:val="21"/>
              </w:rPr>
            </w:pPr>
            <w:r>
              <w:rPr>
                <w:sz w:val="21"/>
                <w:szCs w:val="21"/>
              </w:rPr>
              <w:t>15. 施工现场需安装防雷装置的机械设备及高架设施高度应满足安全要求。</w:t>
            </w:r>
          </w:p>
          <w:p w14:paraId="668C5651">
            <w:pPr>
              <w:ind w:firstLine="400" w:firstLineChars="0"/>
              <w:rPr>
                <w:sz w:val="21"/>
                <w:szCs w:val="21"/>
              </w:rPr>
            </w:pPr>
            <w:r>
              <w:rPr>
                <w:sz w:val="21"/>
                <w:szCs w:val="21"/>
              </w:rPr>
              <w:t>16. 雷雨季节前，避雷装置应进行一次预防性试验，并应测量接地电阻。雷电后，应对避雷器的瓷瓶、连接线和地线进行检查，当金属部件损伤、腐蚀的部位超过原截面积的1/3时，应及时修复或更换。</w:t>
            </w:r>
          </w:p>
        </w:tc>
      </w:tr>
      <w:tr w14:paraId="6E682CA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734C6707">
            <w:pPr>
              <w:ind w:firstLine="0" w:firstLineChars="0"/>
              <w:jc w:val="center"/>
              <w:rPr>
                <w:sz w:val="21"/>
                <w:szCs w:val="21"/>
              </w:rPr>
            </w:pPr>
            <w:r>
              <w:rPr>
                <w:sz w:val="21"/>
                <w:szCs w:val="21"/>
              </w:rPr>
              <w:t>7</w:t>
            </w:r>
          </w:p>
        </w:tc>
        <w:tc>
          <w:tcPr>
            <w:tcW w:w="691" w:type="pct"/>
            <w:vAlign w:val="center"/>
          </w:tcPr>
          <w:p w14:paraId="55196084">
            <w:pPr>
              <w:ind w:firstLine="0" w:firstLineChars="0"/>
              <w:jc w:val="center"/>
              <w:rPr>
                <w:sz w:val="21"/>
                <w:szCs w:val="21"/>
              </w:rPr>
            </w:pPr>
            <w:r>
              <w:rPr>
                <w:sz w:val="21"/>
                <w:szCs w:val="21"/>
              </w:rPr>
              <w:t>机械设备使用</w:t>
            </w:r>
          </w:p>
        </w:tc>
        <w:tc>
          <w:tcPr>
            <w:tcW w:w="3906" w:type="pct"/>
            <w:vAlign w:val="center"/>
          </w:tcPr>
          <w:p w14:paraId="49989439">
            <w:pPr>
              <w:ind w:firstLine="400" w:firstLineChars="0"/>
              <w:rPr>
                <w:sz w:val="21"/>
                <w:szCs w:val="21"/>
              </w:rPr>
            </w:pPr>
            <w:r>
              <w:rPr>
                <w:sz w:val="21"/>
                <w:szCs w:val="21"/>
              </w:rPr>
              <w:t>1. 施工机械应实施进场验收登记制度，验收合格的机械设备应张贴或悬挂设备标识牌，应制定施工机械设备安全技术操作规程。</w:t>
            </w:r>
          </w:p>
          <w:p w14:paraId="7D7B3A9A">
            <w:pPr>
              <w:ind w:firstLine="400" w:firstLineChars="0"/>
              <w:rPr>
                <w:sz w:val="21"/>
                <w:szCs w:val="21"/>
              </w:rPr>
            </w:pPr>
            <w:r>
              <w:rPr>
                <w:sz w:val="21"/>
                <w:szCs w:val="21"/>
              </w:rPr>
              <w:t>2. 汽车吊、平板车等设备必须要有出厂合格证及相关证书，性能必须满足工程要求，安全装置及安全设施应齐全，控制系统灵活可靠，车身应设置反光标识。</w:t>
            </w:r>
          </w:p>
          <w:p w14:paraId="7B84155C">
            <w:pPr>
              <w:ind w:firstLine="400" w:firstLineChars="0"/>
              <w:rPr>
                <w:sz w:val="21"/>
                <w:szCs w:val="21"/>
              </w:rPr>
            </w:pPr>
            <w:r>
              <w:rPr>
                <w:sz w:val="21"/>
                <w:szCs w:val="21"/>
              </w:rPr>
              <w:t>3. 严格按操作规程进行机械设备的调试、操作、维修和保养，由专业人员进行。</w:t>
            </w:r>
          </w:p>
          <w:p w14:paraId="15346E86">
            <w:pPr>
              <w:ind w:firstLine="400" w:firstLineChars="0"/>
              <w:rPr>
                <w:sz w:val="21"/>
                <w:szCs w:val="21"/>
              </w:rPr>
            </w:pPr>
            <w:r>
              <w:rPr>
                <w:sz w:val="21"/>
                <w:szCs w:val="21"/>
              </w:rPr>
              <w:t>4. 定期对机械设备进行保养，发现故障或隐患应立即停止使用，严禁对正在运行和动转的机械进行维修、保养或调整等作业。</w:t>
            </w:r>
          </w:p>
          <w:p w14:paraId="1780C726">
            <w:pPr>
              <w:ind w:firstLine="400" w:firstLineChars="0"/>
              <w:rPr>
                <w:sz w:val="21"/>
                <w:szCs w:val="21"/>
              </w:rPr>
            </w:pPr>
            <w:r>
              <w:rPr>
                <w:sz w:val="21"/>
                <w:szCs w:val="21"/>
              </w:rPr>
              <w:t>5. 施工机械设备的操作人员必须持证上岗，正确穿戴安全防护用品，严禁酒后作业。</w:t>
            </w:r>
          </w:p>
          <w:p w14:paraId="4264C6AF">
            <w:pPr>
              <w:ind w:firstLine="400" w:firstLineChars="0"/>
              <w:rPr>
                <w:sz w:val="21"/>
                <w:szCs w:val="21"/>
              </w:rPr>
            </w:pPr>
            <w:r>
              <w:rPr>
                <w:sz w:val="21"/>
                <w:szCs w:val="21"/>
              </w:rPr>
              <w:t>6. 施工机械作业时，操作人员不得擅自离岗或将机械设备交给非本机操作人员操作，严禁无关人员进入作业区和操作。</w:t>
            </w:r>
          </w:p>
          <w:p w14:paraId="2F270529">
            <w:pPr>
              <w:ind w:firstLine="400" w:firstLineChars="0"/>
              <w:rPr>
                <w:sz w:val="21"/>
                <w:szCs w:val="21"/>
              </w:rPr>
            </w:pPr>
            <w:r>
              <w:rPr>
                <w:sz w:val="21"/>
                <w:szCs w:val="21"/>
              </w:rPr>
              <w:t>7. 进行日作业两班以上的机械设备均须实行交接班制度，操作人员要认真填写交接班记录。</w:t>
            </w:r>
          </w:p>
          <w:p w14:paraId="06FDCAB8">
            <w:pPr>
              <w:ind w:firstLine="400" w:firstLineChars="0"/>
              <w:rPr>
                <w:sz w:val="21"/>
                <w:szCs w:val="21"/>
              </w:rPr>
            </w:pPr>
            <w:r>
              <w:rPr>
                <w:sz w:val="21"/>
                <w:szCs w:val="21"/>
              </w:rPr>
              <w:t>8. 机械设备进入作业地点后，技术人员应向机械操作人员进行施工任务及安全技术交底，操作人员应熟悉作业环境和施工条件，听从指挥，遵守安全规定。</w:t>
            </w:r>
          </w:p>
          <w:p w14:paraId="515699A2">
            <w:pPr>
              <w:ind w:firstLine="400" w:firstLineChars="0"/>
              <w:rPr>
                <w:sz w:val="21"/>
                <w:szCs w:val="21"/>
              </w:rPr>
            </w:pPr>
            <w:r>
              <w:rPr>
                <w:sz w:val="21"/>
                <w:szCs w:val="21"/>
              </w:rPr>
              <w:t>9. 施工现场应为各种机械设备提供必须的作业条件，夜间作业必须充足照明。</w:t>
            </w:r>
          </w:p>
          <w:p w14:paraId="0250BCD0">
            <w:pPr>
              <w:ind w:firstLine="400" w:firstLineChars="0"/>
              <w:rPr>
                <w:sz w:val="21"/>
                <w:szCs w:val="21"/>
              </w:rPr>
            </w:pPr>
            <w:r>
              <w:rPr>
                <w:sz w:val="21"/>
                <w:szCs w:val="21"/>
              </w:rPr>
              <w:t>10. 机械设备集中停放的场所应设置消防通道，并应配备消防器材。</w:t>
            </w:r>
          </w:p>
        </w:tc>
      </w:tr>
      <w:tr w14:paraId="3C13499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108" w:type="dxa"/>
            <w:left w:w="108" w:type="dxa"/>
            <w:bottom w:w="108" w:type="dxa"/>
            <w:right w:w="108" w:type="dxa"/>
          </w:tblCellMar>
        </w:tblPrEx>
        <w:trPr>
          <w:trHeight w:val="397" w:hRule="atLeast"/>
          <w:jc w:val="center"/>
        </w:trPr>
        <w:tc>
          <w:tcPr>
            <w:tcW w:w="403" w:type="pct"/>
            <w:vAlign w:val="center"/>
          </w:tcPr>
          <w:p w14:paraId="2D872D77">
            <w:pPr>
              <w:ind w:firstLine="0" w:firstLineChars="0"/>
              <w:jc w:val="center"/>
              <w:rPr>
                <w:sz w:val="21"/>
                <w:szCs w:val="21"/>
              </w:rPr>
            </w:pPr>
            <w:r>
              <w:rPr>
                <w:sz w:val="21"/>
                <w:szCs w:val="21"/>
              </w:rPr>
              <w:t>8</w:t>
            </w:r>
          </w:p>
        </w:tc>
        <w:tc>
          <w:tcPr>
            <w:tcW w:w="691" w:type="pct"/>
            <w:vAlign w:val="center"/>
          </w:tcPr>
          <w:p w14:paraId="35E7EA66">
            <w:pPr>
              <w:ind w:firstLine="0" w:firstLineChars="0"/>
              <w:jc w:val="center"/>
              <w:rPr>
                <w:sz w:val="21"/>
                <w:szCs w:val="21"/>
              </w:rPr>
            </w:pPr>
            <w:r>
              <w:rPr>
                <w:sz w:val="21"/>
                <w:szCs w:val="21"/>
              </w:rPr>
              <w:t>消防</w:t>
            </w:r>
          </w:p>
        </w:tc>
        <w:tc>
          <w:tcPr>
            <w:tcW w:w="3906" w:type="pct"/>
            <w:vAlign w:val="center"/>
          </w:tcPr>
          <w:p w14:paraId="1D181F6D">
            <w:pPr>
              <w:ind w:firstLine="400" w:firstLineChars="0"/>
              <w:rPr>
                <w:sz w:val="21"/>
                <w:szCs w:val="21"/>
              </w:rPr>
            </w:pPr>
            <w:r>
              <w:rPr>
                <w:sz w:val="21"/>
                <w:szCs w:val="21"/>
              </w:rPr>
              <w:t>1. 应定期对电气设备和线路的运行及维护情况进行检查。</w:t>
            </w:r>
          </w:p>
          <w:p w14:paraId="417A604E">
            <w:pPr>
              <w:ind w:firstLine="400" w:firstLineChars="0"/>
              <w:rPr>
                <w:sz w:val="21"/>
                <w:szCs w:val="21"/>
              </w:rPr>
            </w:pPr>
            <w:r>
              <w:rPr>
                <w:sz w:val="21"/>
                <w:szCs w:val="21"/>
              </w:rPr>
              <w:t>2. 现场用电设备合理配置，经常检查保护器，确保对电路和设备的过载、短路故障进行可靠的保护。</w:t>
            </w:r>
          </w:p>
          <w:p w14:paraId="0ECD63A9">
            <w:pPr>
              <w:ind w:firstLine="400" w:firstLineChars="0"/>
              <w:rPr>
                <w:sz w:val="21"/>
                <w:szCs w:val="21"/>
              </w:rPr>
            </w:pPr>
            <w:r>
              <w:rPr>
                <w:sz w:val="21"/>
                <w:szCs w:val="21"/>
              </w:rPr>
              <w:t>3. 不得使用绝缘老化或绝缘达不到标准的电气设备、电线电缆。</w:t>
            </w:r>
          </w:p>
          <w:p w14:paraId="7874FD45">
            <w:pPr>
              <w:ind w:firstLine="400" w:firstLineChars="0"/>
              <w:rPr>
                <w:sz w:val="21"/>
                <w:szCs w:val="21"/>
              </w:rPr>
            </w:pPr>
            <w:r>
              <w:rPr>
                <w:sz w:val="21"/>
                <w:szCs w:val="21"/>
              </w:rPr>
              <w:t>4. 电气连接件安装时要注意是否紧固，运行后要检查是否有松动现象，及时紧固，防止因接触不良，接触电阻过大而发热。</w:t>
            </w:r>
          </w:p>
          <w:p w14:paraId="3B2526B8">
            <w:pPr>
              <w:ind w:firstLine="400" w:firstLineChars="0"/>
              <w:rPr>
                <w:sz w:val="21"/>
                <w:szCs w:val="21"/>
              </w:rPr>
            </w:pPr>
            <w:r>
              <w:rPr>
                <w:sz w:val="21"/>
                <w:szCs w:val="21"/>
              </w:rPr>
              <w:t>5. 确保设备通风装置完好，保持设备通风条件良好。设备安装时要选择合理的位置，保持必要的消防安全距离。</w:t>
            </w:r>
          </w:p>
          <w:p w14:paraId="1B4B34FE">
            <w:pPr>
              <w:ind w:firstLine="400" w:firstLineChars="0"/>
              <w:rPr>
                <w:sz w:val="21"/>
                <w:szCs w:val="21"/>
              </w:rPr>
            </w:pPr>
            <w:r>
              <w:rPr>
                <w:sz w:val="21"/>
                <w:szCs w:val="21"/>
              </w:rPr>
              <w:t>6. 生活区采用防火材料搭建，冬季施工现场、后场住宿区严禁生火取暖，宿舍严禁使用大功率取暖设备，加强检查力度，发现违规，加大处罚力度。</w:t>
            </w:r>
          </w:p>
          <w:p w14:paraId="2F3CA714">
            <w:pPr>
              <w:ind w:firstLine="400" w:firstLineChars="0"/>
              <w:rPr>
                <w:sz w:val="21"/>
                <w:szCs w:val="21"/>
              </w:rPr>
            </w:pPr>
            <w:r>
              <w:rPr>
                <w:sz w:val="21"/>
                <w:szCs w:val="21"/>
              </w:rPr>
              <w:t>7. 风力五级及以上时，应停止焊接、切割等室外动火作业，确需动火作业时，应采取可靠的挡风措施。</w:t>
            </w:r>
          </w:p>
          <w:p w14:paraId="44E26396">
            <w:pPr>
              <w:ind w:firstLine="400" w:firstLineChars="0"/>
              <w:rPr>
                <w:sz w:val="21"/>
                <w:szCs w:val="21"/>
              </w:rPr>
            </w:pPr>
            <w:r>
              <w:rPr>
                <w:sz w:val="21"/>
                <w:szCs w:val="21"/>
              </w:rPr>
              <w:t>8. 野外动火作业应遵守护林防火的相关规定。</w:t>
            </w:r>
          </w:p>
        </w:tc>
      </w:tr>
    </w:tbl>
    <w:p w14:paraId="4AFBB086">
      <w:pPr>
        <w:pStyle w:val="4"/>
        <w:numPr>
          <w:ilvl w:val="1"/>
          <w:numId w:val="15"/>
        </w:numPr>
        <w:tabs>
          <w:tab w:val="left" w:pos="0"/>
        </w:tabs>
      </w:pPr>
      <w:bookmarkStart w:id="233" w:name="_Toc9551"/>
      <w:bookmarkStart w:id="234" w:name="_Toc5509"/>
      <w:bookmarkStart w:id="235" w:name="_Toc2180"/>
      <w:bookmarkStart w:id="236" w:name="_Toc23026"/>
      <w:bookmarkStart w:id="237" w:name="_Toc151447471"/>
      <w:bookmarkStart w:id="238" w:name="_Toc6646"/>
      <w:bookmarkStart w:id="239" w:name="_Toc8401"/>
      <w:bookmarkStart w:id="240" w:name="_Toc147665343"/>
      <w:bookmarkStart w:id="241" w:name="_Toc23946"/>
      <w:r>
        <w:t>高速公路</w:t>
      </w:r>
      <w:r>
        <w:rPr>
          <w:rFonts w:hint="eastAsia"/>
        </w:rPr>
        <w:t>安全保障</w:t>
      </w:r>
      <w:r>
        <w:t>措施</w:t>
      </w:r>
      <w:bookmarkEnd w:id="233"/>
    </w:p>
    <w:p w14:paraId="34AFF021">
      <w:pPr>
        <w:pStyle w:val="5"/>
        <w:numPr>
          <w:ilvl w:val="2"/>
          <w:numId w:val="15"/>
        </w:numPr>
        <w:tabs>
          <w:tab w:val="left" w:pos="0"/>
          <w:tab w:val="clear" w:pos="1260"/>
        </w:tabs>
        <w:ind w:firstLineChars="0"/>
      </w:pPr>
      <w:r>
        <w:t>组织管理措施</w:t>
      </w:r>
    </w:p>
    <w:p w14:paraId="5C9BE798">
      <w:pPr>
        <w:ind w:firstLine="480"/>
      </w:pPr>
      <w:r>
        <w:t>（</w:t>
      </w:r>
      <w:r>
        <w:rPr>
          <w:rFonts w:hint="eastAsia"/>
        </w:rPr>
        <w:t>1</w:t>
      </w:r>
      <w:r>
        <w:t>）</w:t>
      </w:r>
      <w:r>
        <w:rPr>
          <w:rFonts w:hint="eastAsia"/>
        </w:rPr>
        <w:t>成立专项小组:成立以项目经理为第一责任人的跨部门专项安全管理小组，成员包括安全、技术、设备、操作等各方负责人，明确分工，责任到人。</w:t>
      </w:r>
    </w:p>
    <w:p w14:paraId="6410A89B">
      <w:pPr>
        <w:ind w:firstLine="480"/>
      </w:pPr>
      <w:r>
        <w:t>（</w:t>
      </w:r>
      <w:r>
        <w:rPr>
          <w:rFonts w:hint="eastAsia"/>
        </w:rPr>
        <w:t>2</w:t>
      </w:r>
      <w:r>
        <w:t>）</w:t>
      </w:r>
      <w:r>
        <w:rPr>
          <w:rFonts w:hint="eastAsia"/>
        </w:rPr>
        <w:t>全员安全交底: 施工前，必须对所有参与人员(包括塔吊司机、信号司索工、安全员、交通疏导员等)进行详细的安全技术交底，并签字确认，确保每个人清楚自己的职责和风险点。</w:t>
      </w:r>
    </w:p>
    <w:p w14:paraId="6E211BD8">
      <w:pPr>
        <w:ind w:firstLine="480"/>
      </w:pPr>
      <w:r>
        <w:rPr>
          <w:rFonts w:hint="eastAsia"/>
        </w:rPr>
        <w:t>（3）持证上岗: 塔吊司机、信号司索工、起重工、电工等特种作业人员必须持有有效的操作资格证书，严禁无证上岗。</w:t>
      </w:r>
    </w:p>
    <w:p w14:paraId="07362FFF">
      <w:pPr>
        <w:pStyle w:val="5"/>
        <w:numPr>
          <w:ilvl w:val="2"/>
          <w:numId w:val="15"/>
        </w:numPr>
        <w:tabs>
          <w:tab w:val="left" w:pos="0"/>
          <w:tab w:val="clear" w:pos="1260"/>
        </w:tabs>
        <w:ind w:firstLineChars="0"/>
      </w:pPr>
      <w:r>
        <w:rPr>
          <w:rFonts w:hint="eastAsia"/>
        </w:rPr>
        <w:t>技术保障措施</w:t>
      </w:r>
    </w:p>
    <w:p w14:paraId="44DC0D4C">
      <w:pPr>
        <w:numPr>
          <w:ilvl w:val="0"/>
          <w:numId w:val="20"/>
        </w:numPr>
        <w:ind w:firstLine="480"/>
      </w:pPr>
      <w:r>
        <w:rPr>
          <w:rFonts w:hint="eastAsia"/>
        </w:rPr>
        <w:t>限位器必须百分百有效: 起重量限制器、力矩限制器、幅度限位器、回转限位器、起升D高度限位器等必须每日检查，确保灵敏可靠。回转限位器是重中之重，必须设定好工作区域，严禁吊臂向高速公路方向回转。</w:t>
      </w:r>
      <w:r>
        <w:t>沿高速公路护栏加装倾斜式防护棚。</w:t>
      </w:r>
    </w:p>
    <w:p w14:paraId="48F6F746">
      <w:pPr>
        <w:numPr>
          <w:ilvl w:val="0"/>
          <w:numId w:val="20"/>
        </w:numPr>
        <w:ind w:firstLine="480"/>
      </w:pPr>
      <w:r>
        <w:rPr>
          <w:rFonts w:ascii="Segoe UI" w:hAnsi="Segoe UI" w:eastAsia="Segoe UI" w:cs="Segoe UI"/>
          <w:color w:val="0F1115"/>
          <w:szCs w:val="24"/>
          <w:shd w:val="clear" w:color="auto" w:fill="FFFFFF"/>
        </w:rPr>
        <w:t>钢丝绳、吊钩、卸扣等吊索具必须符合安全标准，每日作业前进行检查，杜绝使用报废或带病索具。货物必须捆绑牢固，尖锐处加垫保护。</w:t>
      </w:r>
    </w:p>
    <w:p w14:paraId="45790A07">
      <w:pPr>
        <w:pStyle w:val="5"/>
        <w:numPr>
          <w:ilvl w:val="2"/>
          <w:numId w:val="15"/>
        </w:numPr>
        <w:tabs>
          <w:tab w:val="left" w:pos="0"/>
          <w:tab w:val="clear" w:pos="1260"/>
        </w:tabs>
        <w:ind w:firstLineChars="0"/>
      </w:pPr>
      <w:r>
        <w:rPr>
          <w:rFonts w:hint="eastAsia"/>
        </w:rPr>
        <w:t>应急措施</w:t>
      </w:r>
    </w:p>
    <w:p w14:paraId="4F8280F7">
      <w:pPr>
        <w:numPr>
          <w:ilvl w:val="0"/>
          <w:numId w:val="21"/>
        </w:numPr>
        <w:ind w:firstLine="480"/>
      </w:pPr>
      <w:r>
        <w:rPr>
          <w:rFonts w:ascii="Segoe UI" w:hAnsi="Segoe UI" w:eastAsia="Segoe UI" w:cs="Segoe UI"/>
          <w:color w:val="0F1115"/>
          <w:szCs w:val="24"/>
          <w:shd w:val="clear" w:color="auto" w:fill="FFFFFF"/>
        </w:rPr>
        <w:t>现场备好应急抢险物资（如消防器材、急救包、拦挡设施、通讯设备等），应急车辆随时待命</w:t>
      </w:r>
      <w:r>
        <w:t>。</w:t>
      </w:r>
    </w:p>
    <w:p w14:paraId="5C9A5613">
      <w:pPr>
        <w:numPr>
          <w:ilvl w:val="0"/>
          <w:numId w:val="21"/>
        </w:numPr>
        <w:ind w:firstLine="480"/>
        <w:rPr>
          <w:rFonts w:ascii="Segoe UI" w:hAnsi="Segoe UI" w:eastAsia="Segoe UI" w:cs="Segoe UI"/>
          <w:color w:val="0F1115"/>
          <w:szCs w:val="24"/>
          <w:shd w:val="clear" w:color="auto" w:fill="FFFFFF"/>
        </w:rPr>
      </w:pPr>
      <w:r>
        <w:rPr>
          <w:rFonts w:ascii="Segoe UI" w:hAnsi="Segoe UI" w:eastAsia="Segoe UI" w:cs="Segoe UI"/>
          <w:color w:val="0F1115"/>
          <w:szCs w:val="24"/>
          <w:shd w:val="clear" w:color="auto" w:fill="FFFFFF"/>
        </w:rPr>
        <w:t>现场安装风速仪，实时监测风速。遇有6级以上大风（或方案规定的更小风速）、雷雨、大雾等恶劣天气，立即停止作业。</w:t>
      </w:r>
    </w:p>
    <w:p w14:paraId="27E508A5">
      <w:pPr>
        <w:numPr>
          <w:ilvl w:val="0"/>
          <w:numId w:val="21"/>
        </w:numPr>
        <w:ind w:firstLine="480"/>
      </w:pPr>
      <w:r>
        <w:t>雨天禁止进行可能引发锈蚀物脱落的作业。</w:t>
      </w:r>
    </w:p>
    <w:p w14:paraId="18897171">
      <w:pPr>
        <w:pStyle w:val="5"/>
        <w:numPr>
          <w:ilvl w:val="2"/>
          <w:numId w:val="15"/>
        </w:numPr>
        <w:tabs>
          <w:tab w:val="left" w:pos="0"/>
          <w:tab w:val="clear" w:pos="1260"/>
        </w:tabs>
        <w:ind w:firstLineChars="0"/>
      </w:pPr>
      <w:r>
        <w:rPr>
          <w:rFonts w:hint="eastAsia"/>
        </w:rPr>
        <w:t>施工控制要点</w:t>
      </w:r>
    </w:p>
    <w:p w14:paraId="6BD1CB2C">
      <w:pPr>
        <w:numPr>
          <w:ilvl w:val="0"/>
          <w:numId w:val="22"/>
        </w:numPr>
        <w:ind w:firstLine="480"/>
        <w:rPr>
          <w:rFonts w:ascii="Segoe UI" w:hAnsi="Segoe UI" w:eastAsia="Segoe UI" w:cs="Segoe UI"/>
          <w:color w:val="0F1115"/>
          <w:szCs w:val="24"/>
          <w:shd w:val="clear" w:color="auto" w:fill="FFFFFF"/>
        </w:rPr>
      </w:pPr>
      <w:r>
        <w:rPr>
          <w:rFonts w:hint="eastAsia" w:ascii="Segoe UI" w:hAnsi="Segoe UI" w:eastAsia="Segoe UI" w:cs="Segoe UI"/>
          <w:color w:val="0F1115"/>
          <w:szCs w:val="24"/>
          <w:shd w:val="clear" w:color="auto" w:fill="FFFFFF"/>
        </w:rPr>
        <w:t>十不吊“原则坚决执行: 尤其是”信号不明不吊、捆绑不牢不吊、超载不吊、安全装置失灵不吊、光线不明看不清不吊、六级以上大风不吊“等条款，必须作为铁律。</w:t>
      </w:r>
    </w:p>
    <w:p w14:paraId="6A6C4FFE">
      <w:pPr>
        <w:numPr>
          <w:ilvl w:val="0"/>
          <w:numId w:val="22"/>
        </w:numPr>
        <w:ind w:firstLine="480"/>
        <w:rPr>
          <w:rFonts w:ascii="Segoe UI" w:hAnsi="Segoe UI" w:eastAsia="Segoe UI" w:cs="Segoe UI"/>
          <w:color w:val="0F1115"/>
          <w:szCs w:val="24"/>
          <w:shd w:val="clear" w:color="auto" w:fill="FFFFFF"/>
        </w:rPr>
      </w:pPr>
      <w:r>
        <w:rPr>
          <w:rFonts w:hint="eastAsia" w:ascii="Segoe UI" w:hAnsi="Segoe UI" w:eastAsia="Segoe UI" w:cs="Segoe UI"/>
          <w:color w:val="0F1115"/>
          <w:szCs w:val="24"/>
          <w:shd w:val="clear" w:color="auto" w:fill="FFFFFF"/>
        </w:rPr>
        <w:t>平稳操作: 塔吊司机必须操作平稳，缓慢起钩、转臂、行走，严禁急停急启，防止吊物大幅摆动。</w:t>
      </w:r>
    </w:p>
    <w:p w14:paraId="5845AA99">
      <w:pPr>
        <w:numPr>
          <w:ilvl w:val="0"/>
          <w:numId w:val="22"/>
        </w:numPr>
        <w:ind w:firstLine="480"/>
        <w:rPr>
          <w:rFonts w:ascii="Segoe UI" w:hAnsi="Segoe UI" w:eastAsia="Segoe UI" w:cs="Segoe UI"/>
          <w:color w:val="0F1115"/>
          <w:szCs w:val="24"/>
          <w:shd w:val="clear" w:color="auto" w:fill="FFFFFF"/>
        </w:rPr>
      </w:pPr>
      <w:r>
        <w:rPr>
          <w:rFonts w:hint="eastAsia" w:ascii="Segoe UI" w:hAnsi="Segoe UI" w:eastAsia="Segoe UI" w:cs="Segoe UI"/>
          <w:color w:val="0F1115"/>
          <w:szCs w:val="24"/>
          <w:shd w:val="clear" w:color="auto" w:fill="FFFFFF"/>
        </w:rPr>
        <w:t>全程监控: 地面指挥人员必须全程目视吊物，与塔吊司机保持不间断通讯。监控室人员紧盯屏幕，发现异常立即叫停</w:t>
      </w:r>
      <w:r>
        <w:rPr>
          <w:rFonts w:hint="eastAsia" w:ascii="Segoe UI" w:hAnsi="Segoe UI" w:cs="Segoe UI"/>
          <w:color w:val="0F1115"/>
          <w:szCs w:val="24"/>
          <w:shd w:val="clear" w:color="auto" w:fill="FFFFFF"/>
        </w:rPr>
        <w:t>。</w:t>
      </w:r>
    </w:p>
    <w:p w14:paraId="03AE9BEF">
      <w:pPr>
        <w:numPr>
          <w:ilvl w:val="0"/>
          <w:numId w:val="22"/>
        </w:numPr>
        <w:ind w:firstLine="480"/>
        <w:rPr>
          <w:rFonts w:ascii="Segoe UI" w:hAnsi="Segoe UI" w:eastAsia="Segoe UI" w:cs="Segoe UI"/>
          <w:color w:val="0F1115"/>
          <w:szCs w:val="24"/>
          <w:shd w:val="clear" w:color="auto" w:fill="FFFFFF"/>
        </w:rPr>
      </w:pPr>
      <w:r>
        <w:rPr>
          <w:rFonts w:hint="eastAsia" w:ascii="Segoe UI" w:hAnsi="Segoe UI" w:eastAsia="Segoe UI" w:cs="Segoe UI"/>
          <w:color w:val="0F1115"/>
          <w:szCs w:val="24"/>
          <w:shd w:val="clear" w:color="auto" w:fill="FFFFFF"/>
        </w:rPr>
        <w:t>高度控制: 吊物起吊后，必须提升到足够安全高度，确保即使发生摆动也不会碰到任何障碍物(包括高速公路上的空域)</w:t>
      </w:r>
      <w:r>
        <w:rPr>
          <w:rFonts w:hint="eastAsia" w:ascii="Segoe UI" w:hAnsi="Segoe UI" w:cs="Segoe UI"/>
          <w:color w:val="0F1115"/>
          <w:szCs w:val="24"/>
          <w:shd w:val="clear" w:color="auto" w:fill="FFFFFF"/>
        </w:rPr>
        <w:t>。</w:t>
      </w:r>
    </w:p>
    <w:p w14:paraId="5CA0C5F6">
      <w:pPr>
        <w:numPr>
          <w:ilvl w:val="0"/>
          <w:numId w:val="22"/>
        </w:numPr>
        <w:ind w:firstLine="480"/>
        <w:rPr>
          <w:rFonts w:ascii="Segoe UI" w:hAnsi="Segoe UI" w:eastAsia="Segoe UI" w:cs="Segoe UI"/>
          <w:color w:val="0F1115"/>
          <w:szCs w:val="24"/>
          <w:shd w:val="clear" w:color="auto" w:fill="FFFFFF"/>
        </w:rPr>
      </w:pPr>
      <w:r>
        <w:rPr>
          <w:rFonts w:hint="eastAsia" w:ascii="Segoe UI" w:hAnsi="Segoe UI" w:eastAsia="Segoe UI" w:cs="Segoe UI"/>
          <w:color w:val="0F1115"/>
          <w:szCs w:val="24"/>
          <w:shd w:val="clear" w:color="auto" w:fill="FFFFFF"/>
        </w:rPr>
        <w:t>严禁悬停: 吊物绝对禁止在高速公路正上方悬停。作业路径应规划为从高速公路一侧起吊，快速、平稳地越过高速公路路域，到另一侧降落</w:t>
      </w:r>
      <w:r>
        <w:rPr>
          <w:rFonts w:hint="eastAsia" w:ascii="Segoe UI" w:hAnsi="Segoe UI" w:cs="Segoe UI"/>
          <w:color w:val="0F1115"/>
          <w:szCs w:val="24"/>
          <w:shd w:val="clear" w:color="auto" w:fill="FFFFFF"/>
        </w:rPr>
        <w:t>。</w:t>
      </w:r>
    </w:p>
    <w:p w14:paraId="1ED759AB">
      <w:pPr>
        <w:numPr>
          <w:ilvl w:val="0"/>
          <w:numId w:val="22"/>
        </w:numPr>
        <w:ind w:firstLine="480"/>
        <w:rPr>
          <w:rFonts w:ascii="Segoe UI" w:hAnsi="Segoe UI" w:eastAsia="Segoe UI" w:cs="Segoe UI"/>
          <w:color w:val="0F1115"/>
          <w:szCs w:val="24"/>
          <w:shd w:val="clear" w:color="auto" w:fill="FFFFFF"/>
        </w:rPr>
      </w:pPr>
      <w:r>
        <w:rPr>
          <w:rFonts w:hint="eastAsia" w:ascii="Segoe UI" w:hAnsi="Segoe UI" w:eastAsia="Segoe UI" w:cs="Segoe UI"/>
          <w:color w:val="0F1115"/>
          <w:szCs w:val="24"/>
          <w:shd w:val="clear" w:color="auto" w:fill="FFFFFF"/>
        </w:rPr>
        <w:t>吊钩归位: 作业完成后，将吊钩升至最高限位，吊臂回转至指定安全区域停放(背向高速公路)，切断电源。</w:t>
      </w:r>
    </w:p>
    <w:p w14:paraId="4697ACCB">
      <w:pPr>
        <w:pStyle w:val="4"/>
        <w:numPr>
          <w:ilvl w:val="1"/>
          <w:numId w:val="15"/>
        </w:numPr>
        <w:tabs>
          <w:tab w:val="left" w:pos="0"/>
        </w:tabs>
      </w:pPr>
      <w:bookmarkStart w:id="242" w:name="_Toc25579"/>
      <w:r>
        <w:t>起重机的维护保养与维修</w:t>
      </w:r>
      <w:bookmarkEnd w:id="234"/>
      <w:bookmarkEnd w:id="235"/>
      <w:bookmarkEnd w:id="236"/>
      <w:bookmarkEnd w:id="237"/>
      <w:bookmarkEnd w:id="238"/>
      <w:bookmarkEnd w:id="239"/>
      <w:bookmarkEnd w:id="240"/>
      <w:bookmarkEnd w:id="241"/>
      <w:bookmarkEnd w:id="242"/>
    </w:p>
    <w:p w14:paraId="43CCC003">
      <w:pPr>
        <w:ind w:firstLine="480"/>
      </w:pPr>
      <w:r>
        <w:t>起重机应当经常进行检查，维护和保养。传动部分应有足够的润滑油，对易损件必须经常检查、检修或更换，对机构的螺栓，特别是经常振动的，如塔身连接螺栓，应进行检查，如有松动必须及时拧紧。</w:t>
      </w:r>
    </w:p>
    <w:p w14:paraId="20EF0BE2">
      <w:pPr>
        <w:pStyle w:val="5"/>
        <w:numPr>
          <w:ilvl w:val="2"/>
          <w:numId w:val="15"/>
        </w:numPr>
        <w:tabs>
          <w:tab w:val="left" w:pos="0"/>
          <w:tab w:val="clear" w:pos="1260"/>
        </w:tabs>
        <w:ind w:firstLineChars="0"/>
      </w:pPr>
      <w:bookmarkStart w:id="243" w:name="_Toc147665344"/>
      <w:r>
        <w:t>机械设备维护保养</w:t>
      </w:r>
      <w:bookmarkEnd w:id="243"/>
    </w:p>
    <w:p w14:paraId="0DA799F2">
      <w:pPr>
        <w:ind w:firstLine="480"/>
      </w:pPr>
      <w:r>
        <w:t>（1）变速箱、外啮合齿轮等各部分的润滑按表中的要求进行加油和涂抹，换油时要清除干净箱内的铁屑、杂质，加油时要注意油的清洁和充盈程度。</w:t>
      </w:r>
    </w:p>
    <w:p w14:paraId="71C99F45">
      <w:pPr>
        <w:ind w:firstLine="480"/>
      </w:pPr>
      <w:r>
        <w:t>（2）要注意检查各部位钢丝绳有无断丝和松股现象，如断脱数超过 5%或名义直径磨损超过5%均应更换新的钢丝绳。</w:t>
      </w:r>
    </w:p>
    <w:p w14:paraId="5EF00969">
      <w:pPr>
        <w:ind w:firstLine="480"/>
      </w:pPr>
      <w:r>
        <w:t>（3）各传动机构必须有防护罩，不可随意卸掉。</w:t>
      </w:r>
    </w:p>
    <w:p w14:paraId="39A5D7FD">
      <w:pPr>
        <w:ind w:firstLine="480"/>
      </w:pPr>
      <w:r>
        <w:t>（4）经常检查各部分连接螺栓的紧固情况。遇有松动，及时拧紧，塔身连接螺栓应塔身受压时检查松紧度。</w:t>
      </w:r>
    </w:p>
    <w:p w14:paraId="2A5BCC65">
      <w:pPr>
        <w:ind w:firstLine="480"/>
      </w:pPr>
      <w:r>
        <w:t>（5）经常检查各机构运转是否正常，有无杂音，如发现故障必须及时排除。</w:t>
      </w:r>
    </w:p>
    <w:p w14:paraId="1EBCFD1C">
      <w:pPr>
        <w:ind w:firstLine="480"/>
      </w:pPr>
      <w:r>
        <w:t>（6）安装、拆卸和调整回转机构时要注意保证回转机构行星齿轮减速机的中心线与齿轮中心线平行，其啮合面不小于 70%，啮合间隙要合适。</w:t>
      </w:r>
    </w:p>
    <w:p w14:paraId="5346DA69">
      <w:pPr>
        <w:ind w:firstLine="480"/>
      </w:pPr>
      <w:r>
        <w:t>（7）液压顶升系统的维护保养</w:t>
      </w:r>
    </w:p>
    <w:p w14:paraId="6035D3AC">
      <w:pPr>
        <w:ind w:firstLine="480"/>
      </w:pPr>
      <w:r>
        <w:t>1）使用的液压油严格按润滑表中的规定进行加油，并超过工作油位线，但不能高于最高油位线（无油位线指示牌时，则加至距液温液位计零油位线以上 160mm~220mm 之间），通常为半年更换一次。</w:t>
      </w:r>
    </w:p>
    <w:p w14:paraId="0C064C0C">
      <w:pPr>
        <w:ind w:firstLine="480"/>
      </w:pPr>
      <w:r>
        <w:t>2）接好电源，注意电机的旋向必须与所标注的箭头方向一致。</w:t>
      </w:r>
    </w:p>
    <w:p w14:paraId="68A024AD">
      <w:pPr>
        <w:ind w:firstLine="480"/>
      </w:pPr>
      <w:r>
        <w:t>3）检查胶管的连接是否与原理图相符，应经常检查各部位管接头是否紧固严密，不准有漏油现象。</w:t>
      </w:r>
    </w:p>
    <w:p w14:paraId="62ABE327">
      <w:pPr>
        <w:ind w:firstLine="480"/>
      </w:pPr>
      <w:r>
        <w:t>4）溢流阀的压力调整后，不得随意更动，每次进行顶升之前应用油压表检查其压力是否正常。</w:t>
      </w:r>
    </w:p>
    <w:p w14:paraId="773634FE">
      <w:pPr>
        <w:ind w:firstLine="480"/>
      </w:pPr>
      <w:r>
        <w:t>5）滤油器要经常检查有无堵塞，检查安全阀在使用后调整值是否变动。</w:t>
      </w:r>
    </w:p>
    <w:p w14:paraId="759BEEB4">
      <w:pPr>
        <w:ind w:firstLine="480"/>
      </w:pPr>
      <w:r>
        <w:t>6）油泵和控制阀如发现渗漏应及时检修。</w:t>
      </w:r>
    </w:p>
    <w:p w14:paraId="7A216819">
      <w:pPr>
        <w:ind w:firstLine="480"/>
      </w:pPr>
      <w:r>
        <w:t>7）在冬季起动时，要开、停往复数次，待油温上升和控制阀动作灵活后再正式使用。</w:t>
      </w:r>
    </w:p>
    <w:p w14:paraId="6EA378E5">
      <w:pPr>
        <w:ind w:firstLine="480"/>
      </w:pPr>
      <w:r>
        <w:t>8）下雨时，应用塑料布罩好泵站，以免电机受潮烧坏。</w:t>
      </w:r>
    </w:p>
    <w:p w14:paraId="1061E61A">
      <w:pPr>
        <w:ind w:firstLine="480"/>
      </w:pPr>
      <w:r>
        <w:t>9）系统常见故障及排除方法</w:t>
      </w:r>
    </w:p>
    <w:p w14:paraId="16C51F22">
      <w:pPr>
        <w:pStyle w:val="273"/>
        <w:outlineLvl w:val="9"/>
      </w:pPr>
      <w:r>
        <w:t xml:space="preserve">表 </w:t>
      </w:r>
      <w:r>
        <w:fldChar w:fldCharType="begin"/>
      </w:r>
      <w:r>
        <w:instrText xml:space="preserve"> STYLEREF 2 \s </w:instrText>
      </w:r>
      <w:r>
        <w:fldChar w:fldCharType="separate"/>
      </w:r>
      <w:r>
        <w:t>5.9</w:t>
      </w:r>
      <w:r>
        <w:fldChar w:fldCharType="end"/>
      </w:r>
      <w:r>
        <w:t>-</w:t>
      </w:r>
      <w:r>
        <w:fldChar w:fldCharType="begin"/>
      </w:r>
      <w:r>
        <w:instrText xml:space="preserve"> SEQ 表 \* ARABIC \s 2 </w:instrText>
      </w:r>
      <w:r>
        <w:fldChar w:fldCharType="separate"/>
      </w:r>
      <w:r>
        <w:t>1</w:t>
      </w:r>
      <w:r>
        <w:fldChar w:fldCharType="end"/>
      </w:r>
      <w:r>
        <w:t xml:space="preserve"> </w:t>
      </w:r>
      <w:r>
        <w:rPr>
          <w:color w:val="000000"/>
        </w:rPr>
        <w:t>系统常见故障及排除方法统计表</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8"/>
        <w:gridCol w:w="3464"/>
        <w:gridCol w:w="3464"/>
      </w:tblGrid>
      <w:tr w14:paraId="4C1A8AFE">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67" w:hRule="atLeast"/>
        </w:trPr>
        <w:tc>
          <w:tcPr>
            <w:tcW w:w="1200" w:type="pct"/>
            <w:vAlign w:val="center"/>
          </w:tcPr>
          <w:p w14:paraId="23480ADC">
            <w:pPr>
              <w:pStyle w:val="214"/>
              <w:spacing w:line="360" w:lineRule="auto"/>
              <w:jc w:val="center"/>
              <w:rPr>
                <w:rFonts w:ascii="Times New Roman" w:eastAsia="宋体"/>
                <w:b/>
                <w:bCs/>
                <w:szCs w:val="21"/>
                <w:lang w:eastAsia="en-US"/>
              </w:rPr>
            </w:pPr>
            <w:r>
              <w:rPr>
                <w:rFonts w:ascii="Times New Roman" w:eastAsia="宋体"/>
                <w:b/>
                <w:bCs/>
                <w:szCs w:val="21"/>
                <w:lang w:eastAsia="en-US"/>
              </w:rPr>
              <w:t>故障现象</w:t>
            </w:r>
          </w:p>
        </w:tc>
        <w:tc>
          <w:tcPr>
            <w:tcW w:w="1900" w:type="pct"/>
            <w:vAlign w:val="center"/>
          </w:tcPr>
          <w:p w14:paraId="1DD5538B">
            <w:pPr>
              <w:pStyle w:val="214"/>
              <w:spacing w:line="360" w:lineRule="auto"/>
              <w:jc w:val="center"/>
              <w:rPr>
                <w:rFonts w:ascii="Times New Roman" w:eastAsia="宋体"/>
                <w:b/>
                <w:bCs/>
                <w:szCs w:val="21"/>
                <w:lang w:eastAsia="en-US"/>
              </w:rPr>
            </w:pPr>
            <w:r>
              <w:rPr>
                <w:rFonts w:ascii="Times New Roman" w:eastAsia="宋体"/>
                <w:b/>
                <w:bCs/>
                <w:szCs w:val="21"/>
                <w:lang w:eastAsia="en-US"/>
              </w:rPr>
              <w:t>生产原因</w:t>
            </w:r>
          </w:p>
        </w:tc>
        <w:tc>
          <w:tcPr>
            <w:tcW w:w="1900" w:type="pct"/>
            <w:vAlign w:val="center"/>
          </w:tcPr>
          <w:p w14:paraId="1BF2C920">
            <w:pPr>
              <w:pStyle w:val="214"/>
              <w:spacing w:line="360" w:lineRule="auto"/>
              <w:jc w:val="center"/>
              <w:rPr>
                <w:rFonts w:ascii="Times New Roman" w:eastAsia="宋体"/>
                <w:b/>
                <w:bCs/>
                <w:szCs w:val="21"/>
                <w:lang w:eastAsia="en-US"/>
              </w:rPr>
            </w:pPr>
            <w:r>
              <w:rPr>
                <w:rFonts w:ascii="Times New Roman" w:eastAsia="宋体"/>
                <w:b/>
                <w:bCs/>
                <w:szCs w:val="21"/>
                <w:lang w:eastAsia="en-US"/>
              </w:rPr>
              <w:t>排除方法</w:t>
            </w:r>
          </w:p>
        </w:tc>
      </w:tr>
      <w:tr w14:paraId="4F2E03D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75" w:hRule="atLeast"/>
        </w:trPr>
        <w:tc>
          <w:tcPr>
            <w:tcW w:w="1200" w:type="pct"/>
            <w:vMerge w:val="restart"/>
            <w:vAlign w:val="center"/>
          </w:tcPr>
          <w:p w14:paraId="31531F38">
            <w:pPr>
              <w:pStyle w:val="214"/>
              <w:spacing w:line="360" w:lineRule="auto"/>
              <w:rPr>
                <w:rFonts w:ascii="Times New Roman" w:eastAsia="宋体"/>
                <w:szCs w:val="21"/>
              </w:rPr>
            </w:pPr>
            <w:r>
              <w:rPr>
                <w:rFonts w:ascii="Times New Roman" w:eastAsia="宋体"/>
                <w:szCs w:val="21"/>
              </w:rPr>
              <w:t>电源接通后电机不旋转</w:t>
            </w:r>
          </w:p>
        </w:tc>
        <w:tc>
          <w:tcPr>
            <w:tcW w:w="1900" w:type="pct"/>
            <w:vAlign w:val="center"/>
          </w:tcPr>
          <w:p w14:paraId="5CE1853A">
            <w:pPr>
              <w:pStyle w:val="214"/>
              <w:spacing w:line="360" w:lineRule="auto"/>
              <w:rPr>
                <w:rFonts w:ascii="Times New Roman" w:eastAsia="宋体"/>
                <w:szCs w:val="21"/>
              </w:rPr>
            </w:pPr>
            <w:r>
              <w:rPr>
                <w:rFonts w:ascii="Times New Roman" w:eastAsia="宋体"/>
                <w:szCs w:val="21"/>
              </w:rPr>
              <w:t>1、线端子及空气开关处线路接头松落</w:t>
            </w:r>
          </w:p>
        </w:tc>
        <w:tc>
          <w:tcPr>
            <w:tcW w:w="1900" w:type="pct"/>
            <w:vAlign w:val="center"/>
          </w:tcPr>
          <w:p w14:paraId="52C0F2C3">
            <w:pPr>
              <w:pStyle w:val="214"/>
              <w:spacing w:line="360" w:lineRule="auto"/>
              <w:rPr>
                <w:rFonts w:ascii="Times New Roman" w:eastAsia="宋体"/>
                <w:szCs w:val="21"/>
              </w:rPr>
            </w:pPr>
            <w:r>
              <w:rPr>
                <w:rFonts w:ascii="Times New Roman" w:eastAsia="宋体"/>
                <w:szCs w:val="21"/>
              </w:rPr>
              <w:t>1、电路后，按电气原理图接好线路</w:t>
            </w:r>
          </w:p>
        </w:tc>
      </w:tr>
      <w:tr w14:paraId="7E9A5E2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639" w:hRule="atLeast"/>
        </w:trPr>
        <w:tc>
          <w:tcPr>
            <w:tcW w:w="1200" w:type="pct"/>
            <w:vMerge w:val="continue"/>
            <w:vAlign w:val="center"/>
          </w:tcPr>
          <w:p w14:paraId="33576478">
            <w:pPr>
              <w:pStyle w:val="214"/>
              <w:spacing w:line="360" w:lineRule="auto"/>
              <w:rPr>
                <w:rFonts w:ascii="Times New Roman" w:eastAsia="宋体"/>
                <w:szCs w:val="21"/>
              </w:rPr>
            </w:pPr>
          </w:p>
        </w:tc>
        <w:tc>
          <w:tcPr>
            <w:tcW w:w="1900" w:type="pct"/>
            <w:vAlign w:val="center"/>
          </w:tcPr>
          <w:p w14:paraId="3AB61CFF">
            <w:pPr>
              <w:pStyle w:val="214"/>
              <w:spacing w:line="360" w:lineRule="auto"/>
              <w:rPr>
                <w:rFonts w:ascii="Times New Roman" w:eastAsia="宋体"/>
                <w:szCs w:val="21"/>
              </w:rPr>
            </w:pPr>
            <w:r>
              <w:rPr>
                <w:rFonts w:ascii="Times New Roman" w:eastAsia="宋体"/>
                <w:szCs w:val="21"/>
              </w:rPr>
              <w:t>2、空气开关发生过载或短路而自动脱扣或烧坏</w:t>
            </w:r>
          </w:p>
        </w:tc>
        <w:tc>
          <w:tcPr>
            <w:tcW w:w="1900" w:type="pct"/>
            <w:vAlign w:val="center"/>
          </w:tcPr>
          <w:p w14:paraId="77832E76">
            <w:pPr>
              <w:pStyle w:val="214"/>
              <w:spacing w:line="360" w:lineRule="auto"/>
              <w:rPr>
                <w:rFonts w:ascii="Times New Roman" w:eastAsia="宋体"/>
                <w:szCs w:val="21"/>
              </w:rPr>
            </w:pPr>
            <w:r>
              <w:rPr>
                <w:rFonts w:ascii="Times New Roman" w:eastAsia="宋体"/>
                <w:szCs w:val="21"/>
              </w:rPr>
              <w:t>2、空气开关盖子检查触头和脱扣器进行维修或更换</w:t>
            </w:r>
          </w:p>
        </w:tc>
      </w:tr>
      <w:tr w14:paraId="06107B8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67" w:hRule="atLeast"/>
        </w:trPr>
        <w:tc>
          <w:tcPr>
            <w:tcW w:w="1200" w:type="pct"/>
            <w:vMerge w:val="restart"/>
            <w:vAlign w:val="center"/>
          </w:tcPr>
          <w:p w14:paraId="031BC130">
            <w:pPr>
              <w:pStyle w:val="214"/>
              <w:spacing w:line="360" w:lineRule="auto"/>
              <w:rPr>
                <w:rFonts w:ascii="Times New Roman" w:eastAsia="宋体"/>
                <w:szCs w:val="21"/>
              </w:rPr>
            </w:pPr>
            <w:r>
              <w:rPr>
                <w:rFonts w:ascii="Times New Roman" w:eastAsia="宋体"/>
                <w:szCs w:val="21"/>
              </w:rPr>
              <w:t>无压力输出或不能调到额定压力，以及压力不稳定。</w:t>
            </w:r>
          </w:p>
        </w:tc>
        <w:tc>
          <w:tcPr>
            <w:tcW w:w="1900" w:type="pct"/>
            <w:vAlign w:val="center"/>
          </w:tcPr>
          <w:p w14:paraId="5ACF0403">
            <w:pPr>
              <w:pStyle w:val="214"/>
              <w:spacing w:line="360" w:lineRule="auto"/>
              <w:rPr>
                <w:rFonts w:ascii="Times New Roman" w:eastAsia="宋体"/>
                <w:szCs w:val="21"/>
                <w:lang w:eastAsia="en-US"/>
              </w:rPr>
            </w:pPr>
            <w:r>
              <w:rPr>
                <w:rFonts w:ascii="Times New Roman" w:eastAsia="宋体"/>
                <w:szCs w:val="21"/>
                <w:lang w:eastAsia="en-US"/>
              </w:rPr>
              <w:t>1、电机旋转方向不对</w:t>
            </w:r>
          </w:p>
        </w:tc>
        <w:tc>
          <w:tcPr>
            <w:tcW w:w="1900" w:type="pct"/>
            <w:vAlign w:val="center"/>
          </w:tcPr>
          <w:p w14:paraId="52D9BC0F">
            <w:pPr>
              <w:pStyle w:val="214"/>
              <w:spacing w:line="360" w:lineRule="auto"/>
              <w:rPr>
                <w:rFonts w:ascii="Times New Roman" w:eastAsia="宋体"/>
                <w:szCs w:val="21"/>
                <w:lang w:eastAsia="en-US"/>
              </w:rPr>
            </w:pPr>
            <w:r>
              <w:rPr>
                <w:rFonts w:ascii="Times New Roman" w:eastAsia="宋体"/>
                <w:szCs w:val="21"/>
                <w:lang w:eastAsia="en-US"/>
              </w:rPr>
              <w:t>1、电机线路换相</w:t>
            </w:r>
          </w:p>
        </w:tc>
      </w:tr>
      <w:tr w14:paraId="1B51A2B5">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640" w:hRule="atLeast"/>
        </w:trPr>
        <w:tc>
          <w:tcPr>
            <w:tcW w:w="1200" w:type="pct"/>
            <w:vMerge w:val="continue"/>
            <w:vAlign w:val="center"/>
          </w:tcPr>
          <w:p w14:paraId="41605325">
            <w:pPr>
              <w:pStyle w:val="214"/>
              <w:spacing w:line="360" w:lineRule="auto"/>
              <w:rPr>
                <w:rFonts w:ascii="Times New Roman" w:eastAsia="宋体"/>
                <w:szCs w:val="21"/>
                <w:lang w:eastAsia="en-US"/>
              </w:rPr>
            </w:pPr>
          </w:p>
        </w:tc>
        <w:tc>
          <w:tcPr>
            <w:tcW w:w="1900" w:type="pct"/>
            <w:vAlign w:val="center"/>
          </w:tcPr>
          <w:p w14:paraId="27628F81">
            <w:pPr>
              <w:pStyle w:val="214"/>
              <w:spacing w:line="360" w:lineRule="auto"/>
              <w:rPr>
                <w:rFonts w:ascii="Times New Roman" w:eastAsia="宋体"/>
                <w:szCs w:val="21"/>
              </w:rPr>
            </w:pPr>
            <w:r>
              <w:rPr>
                <w:rFonts w:ascii="Times New Roman" w:eastAsia="宋体"/>
                <w:szCs w:val="21"/>
              </w:rPr>
              <w:t>2、液压油不清洁使溢流阀芯卡死</w:t>
            </w:r>
          </w:p>
        </w:tc>
        <w:tc>
          <w:tcPr>
            <w:tcW w:w="1900" w:type="pct"/>
            <w:vAlign w:val="center"/>
          </w:tcPr>
          <w:p w14:paraId="0B281245">
            <w:pPr>
              <w:pStyle w:val="214"/>
              <w:spacing w:line="360" w:lineRule="auto"/>
              <w:rPr>
                <w:rFonts w:ascii="Times New Roman" w:eastAsia="宋体"/>
                <w:szCs w:val="21"/>
              </w:rPr>
            </w:pPr>
            <w:r>
              <w:rPr>
                <w:rFonts w:ascii="Times New Roman" w:eastAsia="宋体"/>
                <w:szCs w:val="21"/>
              </w:rPr>
              <w:t>2、拆下溢流阀芯用煤油清洗干净</w:t>
            </w:r>
          </w:p>
        </w:tc>
      </w:tr>
      <w:tr w14:paraId="045181F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68" w:hRule="atLeast"/>
        </w:trPr>
        <w:tc>
          <w:tcPr>
            <w:tcW w:w="1200" w:type="pct"/>
            <w:vMerge w:val="continue"/>
            <w:vAlign w:val="center"/>
          </w:tcPr>
          <w:p w14:paraId="25DBB1BA">
            <w:pPr>
              <w:pStyle w:val="214"/>
              <w:spacing w:line="360" w:lineRule="auto"/>
              <w:rPr>
                <w:rFonts w:ascii="Times New Roman" w:eastAsia="宋体"/>
                <w:szCs w:val="21"/>
              </w:rPr>
            </w:pPr>
          </w:p>
        </w:tc>
        <w:tc>
          <w:tcPr>
            <w:tcW w:w="1900" w:type="pct"/>
            <w:vAlign w:val="center"/>
          </w:tcPr>
          <w:p w14:paraId="783DFA58">
            <w:pPr>
              <w:pStyle w:val="214"/>
              <w:spacing w:line="360" w:lineRule="auto"/>
              <w:rPr>
                <w:rFonts w:ascii="Times New Roman" w:eastAsia="宋体"/>
                <w:szCs w:val="21"/>
                <w:lang w:eastAsia="en-US"/>
              </w:rPr>
            </w:pPr>
            <w:r>
              <w:rPr>
                <w:rFonts w:ascii="Times New Roman" w:eastAsia="宋体"/>
                <w:szCs w:val="21"/>
                <w:lang w:eastAsia="en-US"/>
              </w:rPr>
              <w:t>3、管道爆裂而漏油</w:t>
            </w:r>
          </w:p>
        </w:tc>
        <w:tc>
          <w:tcPr>
            <w:tcW w:w="1900" w:type="pct"/>
            <w:vAlign w:val="center"/>
          </w:tcPr>
          <w:p w14:paraId="7CB9F0A2">
            <w:pPr>
              <w:pStyle w:val="214"/>
              <w:spacing w:line="360" w:lineRule="auto"/>
              <w:rPr>
                <w:rFonts w:ascii="Times New Roman" w:eastAsia="宋体"/>
                <w:szCs w:val="21"/>
              </w:rPr>
            </w:pPr>
            <w:r>
              <w:rPr>
                <w:rFonts w:ascii="Times New Roman" w:eastAsia="宋体"/>
                <w:szCs w:val="21"/>
              </w:rPr>
              <w:t>3、管道，将破裂处焊好</w:t>
            </w:r>
          </w:p>
        </w:tc>
      </w:tr>
      <w:tr w14:paraId="7AAC74AC">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1200" w:type="pct"/>
            <w:vMerge w:val="continue"/>
            <w:vAlign w:val="center"/>
          </w:tcPr>
          <w:p w14:paraId="45F4D2F3">
            <w:pPr>
              <w:pStyle w:val="214"/>
              <w:spacing w:line="360" w:lineRule="auto"/>
              <w:rPr>
                <w:rFonts w:ascii="Times New Roman" w:eastAsia="宋体"/>
                <w:szCs w:val="21"/>
              </w:rPr>
            </w:pPr>
          </w:p>
        </w:tc>
        <w:tc>
          <w:tcPr>
            <w:tcW w:w="1900" w:type="pct"/>
            <w:vAlign w:val="center"/>
          </w:tcPr>
          <w:p w14:paraId="5C4DA0C6">
            <w:pPr>
              <w:pStyle w:val="214"/>
              <w:spacing w:line="360" w:lineRule="auto"/>
              <w:rPr>
                <w:rFonts w:ascii="Times New Roman" w:eastAsia="宋体"/>
                <w:szCs w:val="21"/>
              </w:rPr>
            </w:pPr>
            <w:r>
              <w:rPr>
                <w:rFonts w:ascii="Times New Roman" w:eastAsia="宋体"/>
                <w:szCs w:val="21"/>
              </w:rPr>
              <w:t>4、管道接头处松动或密封件损</w:t>
            </w:r>
          </w:p>
          <w:p w14:paraId="291DA65F">
            <w:pPr>
              <w:pStyle w:val="214"/>
              <w:spacing w:line="360" w:lineRule="auto"/>
              <w:rPr>
                <w:rFonts w:ascii="Times New Roman" w:eastAsia="宋体"/>
                <w:szCs w:val="21"/>
                <w:lang w:eastAsia="en-US"/>
              </w:rPr>
            </w:pPr>
            <w:r>
              <w:rPr>
                <w:rFonts w:ascii="Times New Roman" w:eastAsia="宋体"/>
                <w:szCs w:val="21"/>
                <w:lang w:eastAsia="en-US"/>
              </w:rPr>
              <w:t>坏而漏油</w:t>
            </w:r>
          </w:p>
        </w:tc>
        <w:tc>
          <w:tcPr>
            <w:tcW w:w="1900" w:type="pct"/>
            <w:vAlign w:val="center"/>
          </w:tcPr>
          <w:p w14:paraId="71844733">
            <w:pPr>
              <w:pStyle w:val="214"/>
              <w:spacing w:line="360" w:lineRule="auto"/>
              <w:rPr>
                <w:rFonts w:ascii="Times New Roman" w:eastAsia="宋体"/>
                <w:szCs w:val="21"/>
              </w:rPr>
            </w:pPr>
            <w:r>
              <w:rPr>
                <w:rFonts w:ascii="Times New Roman" w:eastAsia="宋体"/>
                <w:szCs w:val="21"/>
              </w:rPr>
              <w:t>4、拧紧接头，调换密封圈</w:t>
            </w:r>
          </w:p>
        </w:tc>
      </w:tr>
      <w:tr w14:paraId="2BFA03D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68" w:hRule="atLeast"/>
        </w:trPr>
        <w:tc>
          <w:tcPr>
            <w:tcW w:w="1200" w:type="pct"/>
            <w:vMerge w:val="continue"/>
            <w:vAlign w:val="center"/>
          </w:tcPr>
          <w:p w14:paraId="4504E225">
            <w:pPr>
              <w:pStyle w:val="214"/>
              <w:spacing w:line="360" w:lineRule="auto"/>
              <w:rPr>
                <w:rFonts w:ascii="Times New Roman" w:eastAsia="宋体"/>
                <w:szCs w:val="21"/>
              </w:rPr>
            </w:pPr>
          </w:p>
        </w:tc>
        <w:tc>
          <w:tcPr>
            <w:tcW w:w="1900" w:type="pct"/>
            <w:vAlign w:val="center"/>
          </w:tcPr>
          <w:p w14:paraId="6764826D">
            <w:pPr>
              <w:pStyle w:val="214"/>
              <w:spacing w:line="360" w:lineRule="auto"/>
              <w:rPr>
                <w:rFonts w:ascii="Times New Roman" w:eastAsia="宋体"/>
                <w:szCs w:val="21"/>
              </w:rPr>
            </w:pPr>
            <w:r>
              <w:rPr>
                <w:rFonts w:ascii="Times New Roman" w:eastAsia="宋体"/>
                <w:szCs w:val="21"/>
              </w:rPr>
              <w:t>5、泵进油口滤油器堵塞</w:t>
            </w:r>
          </w:p>
        </w:tc>
        <w:tc>
          <w:tcPr>
            <w:tcW w:w="1900" w:type="pct"/>
            <w:vAlign w:val="center"/>
          </w:tcPr>
          <w:p w14:paraId="15EC7966">
            <w:pPr>
              <w:pStyle w:val="214"/>
              <w:spacing w:line="360" w:lineRule="auto"/>
              <w:rPr>
                <w:rFonts w:ascii="Times New Roman" w:eastAsia="宋体"/>
                <w:szCs w:val="21"/>
                <w:lang w:eastAsia="en-US"/>
              </w:rPr>
            </w:pPr>
            <w:r>
              <w:rPr>
                <w:rFonts w:ascii="Times New Roman" w:eastAsia="宋体"/>
                <w:szCs w:val="21"/>
                <w:lang w:eastAsia="en-US"/>
              </w:rPr>
              <w:t>5、清除堵塞物</w:t>
            </w:r>
          </w:p>
        </w:tc>
      </w:tr>
      <w:tr w14:paraId="1DDD7CC4">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67" w:hRule="atLeast"/>
        </w:trPr>
        <w:tc>
          <w:tcPr>
            <w:tcW w:w="1200" w:type="pct"/>
            <w:vMerge w:val="continue"/>
            <w:vAlign w:val="center"/>
          </w:tcPr>
          <w:p w14:paraId="31712086">
            <w:pPr>
              <w:pStyle w:val="214"/>
              <w:spacing w:line="360" w:lineRule="auto"/>
              <w:rPr>
                <w:rFonts w:ascii="Times New Roman" w:eastAsia="宋体"/>
                <w:szCs w:val="21"/>
                <w:lang w:eastAsia="en-US"/>
              </w:rPr>
            </w:pPr>
          </w:p>
        </w:tc>
        <w:tc>
          <w:tcPr>
            <w:tcW w:w="1900" w:type="pct"/>
            <w:vAlign w:val="center"/>
          </w:tcPr>
          <w:p w14:paraId="5BF985FA">
            <w:pPr>
              <w:pStyle w:val="214"/>
              <w:spacing w:line="360" w:lineRule="auto"/>
              <w:rPr>
                <w:rFonts w:ascii="Times New Roman" w:eastAsia="宋体"/>
                <w:szCs w:val="21"/>
              </w:rPr>
            </w:pPr>
            <w:r>
              <w:rPr>
                <w:rFonts w:ascii="Times New Roman" w:eastAsia="宋体"/>
                <w:szCs w:val="21"/>
              </w:rPr>
              <w:t>6、油泵长期过载而出现裂纹</w:t>
            </w:r>
          </w:p>
        </w:tc>
        <w:tc>
          <w:tcPr>
            <w:tcW w:w="1900" w:type="pct"/>
            <w:vAlign w:val="center"/>
          </w:tcPr>
          <w:p w14:paraId="0E95A4BC">
            <w:pPr>
              <w:pStyle w:val="214"/>
              <w:spacing w:line="360" w:lineRule="auto"/>
              <w:rPr>
                <w:rFonts w:ascii="Times New Roman" w:eastAsia="宋体"/>
                <w:szCs w:val="21"/>
                <w:lang w:eastAsia="en-US"/>
              </w:rPr>
            </w:pPr>
            <w:r>
              <w:rPr>
                <w:rFonts w:ascii="Times New Roman" w:eastAsia="宋体"/>
                <w:szCs w:val="21"/>
                <w:lang w:eastAsia="en-US"/>
              </w:rPr>
              <w:t>6、更换油泵</w:t>
            </w:r>
          </w:p>
        </w:tc>
      </w:tr>
      <w:tr w14:paraId="22D971A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53" w:hRule="atLeast"/>
        </w:trPr>
        <w:tc>
          <w:tcPr>
            <w:tcW w:w="1200" w:type="pct"/>
            <w:vAlign w:val="center"/>
          </w:tcPr>
          <w:p w14:paraId="55083515">
            <w:pPr>
              <w:pStyle w:val="214"/>
              <w:spacing w:line="360" w:lineRule="auto"/>
              <w:rPr>
                <w:rFonts w:ascii="Times New Roman" w:eastAsia="宋体"/>
                <w:szCs w:val="21"/>
                <w:lang w:eastAsia="en-US"/>
              </w:rPr>
            </w:pPr>
            <w:r>
              <w:rPr>
                <w:rFonts w:ascii="Times New Roman" w:eastAsia="宋体"/>
                <w:szCs w:val="21"/>
                <w:lang w:eastAsia="en-US"/>
              </w:rPr>
              <w:t>卸荷压力＞0.3Mpa</w:t>
            </w:r>
          </w:p>
        </w:tc>
        <w:tc>
          <w:tcPr>
            <w:tcW w:w="1900" w:type="pct"/>
            <w:vAlign w:val="center"/>
          </w:tcPr>
          <w:p w14:paraId="36E94437">
            <w:pPr>
              <w:pStyle w:val="214"/>
              <w:spacing w:line="360" w:lineRule="auto"/>
              <w:rPr>
                <w:rFonts w:ascii="Times New Roman" w:eastAsia="宋体"/>
                <w:szCs w:val="21"/>
                <w:lang w:eastAsia="en-US"/>
              </w:rPr>
            </w:pPr>
            <w:r>
              <w:rPr>
                <w:rFonts w:ascii="Times New Roman" w:eastAsia="宋体"/>
                <w:szCs w:val="21"/>
                <w:lang w:eastAsia="en-US"/>
              </w:rPr>
              <w:t>精滤油器滤芯堵塞</w:t>
            </w:r>
          </w:p>
        </w:tc>
        <w:tc>
          <w:tcPr>
            <w:tcW w:w="1900" w:type="pct"/>
            <w:vAlign w:val="center"/>
          </w:tcPr>
          <w:p w14:paraId="2DEAC6CD">
            <w:pPr>
              <w:pStyle w:val="214"/>
              <w:spacing w:line="360" w:lineRule="auto"/>
              <w:rPr>
                <w:rFonts w:ascii="Times New Roman" w:eastAsia="宋体"/>
                <w:szCs w:val="21"/>
              </w:rPr>
            </w:pPr>
            <w:r>
              <w:rPr>
                <w:rFonts w:ascii="Times New Roman" w:eastAsia="宋体"/>
                <w:szCs w:val="21"/>
              </w:rPr>
              <w:t>拆开精滤油器及滤芯，用煤油或汽油清洗干净。</w:t>
            </w:r>
          </w:p>
        </w:tc>
      </w:tr>
    </w:tbl>
    <w:p w14:paraId="0AE8E816">
      <w:pPr>
        <w:ind w:firstLine="480"/>
      </w:pPr>
      <w:r>
        <w:t>10）总装和大修后初次起动油泵时，应先检查入口和出口是否接对，转动方向是否正确， 吸油管是否漏气，然后用手试转，最后在规定转速内起动和试转。</w:t>
      </w:r>
    </w:p>
    <w:p w14:paraId="241C491E">
      <w:pPr>
        <w:pStyle w:val="5"/>
        <w:numPr>
          <w:ilvl w:val="2"/>
          <w:numId w:val="15"/>
        </w:numPr>
        <w:ind w:firstLineChars="0"/>
      </w:pPr>
      <w:bookmarkStart w:id="244" w:name="_Toc147665345"/>
      <w:r>
        <w:t>金属结构的维修保养</w:t>
      </w:r>
      <w:bookmarkEnd w:id="244"/>
    </w:p>
    <w:p w14:paraId="6C2DD56B">
      <w:pPr>
        <w:ind w:firstLine="480"/>
      </w:pPr>
      <w:r>
        <w:t>（1）在运输中应尽量设法防止构件变形及碰撞损坏。</w:t>
      </w:r>
    </w:p>
    <w:p w14:paraId="35615BB0">
      <w:pPr>
        <w:ind w:firstLine="480"/>
      </w:pPr>
      <w:r>
        <w:t>（2）在使用期内，必须定期一个星期和半个月检修和保养，以防锈蚀，特别是力矩限制器，经常检查是否灵敏度可靠，其他回转制动，起重量限制器也必须经常检查。</w:t>
      </w:r>
    </w:p>
    <w:p w14:paraId="7307457A">
      <w:pPr>
        <w:ind w:firstLine="480"/>
      </w:pPr>
      <w:r>
        <w:t>（3）经常检查结构连接螺栓，焊缝以及构件是否损坏，变形和松动现象。</w:t>
      </w:r>
    </w:p>
    <w:p w14:paraId="790151A7">
      <w:pPr>
        <w:ind w:firstLine="480"/>
      </w:pPr>
      <w:r>
        <w:t>（4）每隔1-2年喷刷油漆一遍。</w:t>
      </w:r>
    </w:p>
    <w:p w14:paraId="42A66915">
      <w:pPr>
        <w:ind w:firstLine="480"/>
      </w:pPr>
      <w:r>
        <w:t>（5）小车吊篮限载一人运行，司机室限载150kg，这些规定往往不被引起注意而得不到严格执行。</w:t>
      </w:r>
    </w:p>
    <w:p w14:paraId="051A1663">
      <w:pPr>
        <w:ind w:firstLine="480"/>
      </w:pPr>
      <w:r>
        <w:t>以上条款要特别注意，这些部位的隐患检查，切不可大意。</w:t>
      </w:r>
    </w:p>
    <w:p w14:paraId="54D97994">
      <w:pPr>
        <w:pStyle w:val="5"/>
        <w:numPr>
          <w:ilvl w:val="2"/>
          <w:numId w:val="15"/>
        </w:numPr>
        <w:tabs>
          <w:tab w:val="left" w:pos="0"/>
          <w:tab w:val="clear" w:pos="1260"/>
        </w:tabs>
        <w:ind w:firstLineChars="0"/>
      </w:pPr>
      <w:bookmarkStart w:id="245" w:name="_Toc147665346"/>
      <w:r>
        <w:t>电气系统的维修保养</w:t>
      </w:r>
      <w:bookmarkEnd w:id="245"/>
    </w:p>
    <w:p w14:paraId="361A03A6">
      <w:pPr>
        <w:ind w:firstLine="480"/>
      </w:pPr>
      <w:r>
        <w:t>（1）经常检查所有的电线，电缆有无损伤，要及时的包扎和更换已损坏的部份。</w:t>
      </w:r>
    </w:p>
    <w:p w14:paraId="1F0ACBD3">
      <w:pPr>
        <w:ind w:firstLine="480"/>
      </w:pPr>
      <w:r>
        <w:t>（2）定期检查各接触器、断路器、控制器的触头的接触及腐蚀情况，动、静触头面的弧坑应磨光，接触器衔铁上的尘土污垢及时清除。</w:t>
      </w:r>
    </w:p>
    <w:p w14:paraId="7C3A334B">
      <w:pPr>
        <w:ind w:firstLine="480"/>
      </w:pPr>
      <w:r>
        <w:t>（3）遇到电机过热现象要及时停车，排除故障后，再继续运行，电机轴承润滑要良好。</w:t>
      </w:r>
    </w:p>
    <w:p w14:paraId="5FCEB5B0">
      <w:pPr>
        <w:ind w:firstLine="480"/>
      </w:pPr>
      <w:r>
        <w:t>（4）各控制箱，配电箱等经常保持清洁，及时清扫电器设备上的灰尘。</w:t>
      </w:r>
    </w:p>
    <w:p w14:paraId="181CFB14">
      <w:pPr>
        <w:ind w:firstLine="480"/>
      </w:pPr>
      <w:r>
        <w:t>（5）各安全装置的行程开关的触点开关必须可靠。</w:t>
      </w:r>
    </w:p>
    <w:p w14:paraId="2AD8F573">
      <w:pPr>
        <w:ind w:firstLine="480"/>
      </w:pPr>
      <w:r>
        <w:t>（6）每年检测保护接地电阻两次（春秋两季），保证应不大于 4Ω。</w:t>
      </w:r>
    </w:p>
    <w:p w14:paraId="604D05AE">
      <w:pPr>
        <w:ind w:firstLine="480"/>
      </w:pPr>
      <w:r>
        <w:t>（7）为防止漏电，每隔一段时间，应检查电路对比绝缘电阻，应保证不低于 0.5MΩ。</w:t>
      </w:r>
    </w:p>
    <w:p w14:paraId="05DFDA4D">
      <w:pPr>
        <w:ind w:firstLine="480"/>
      </w:pPr>
      <w:r>
        <w:t>（8）起重机经过一段长时间的运转后进行大修，大修间隔最长不应超过 15000h。</w:t>
      </w:r>
    </w:p>
    <w:p w14:paraId="77C679A3">
      <w:pPr>
        <w:ind w:firstLine="480"/>
      </w:pPr>
      <w:r>
        <w:t>（9）在各种场合的修理中，未经生产厂的同意，不得采用任何代用件及代用材料，严禁修理单位自行改装。</w:t>
      </w:r>
    </w:p>
    <w:p w14:paraId="14354EDD">
      <w:pPr>
        <w:ind w:firstLine="480"/>
      </w:pPr>
      <w:r>
        <w:t>（10）大修出厂时，起重机应达到产品出厂时的工作性能，并应有检验合格证。</w:t>
      </w:r>
    </w:p>
    <w:p w14:paraId="5C1F3672">
      <w:pPr>
        <w:ind w:firstLine="480"/>
      </w:pPr>
      <w:r>
        <w:t>（11）长时间不使用的起重机对各部位做好润滑、防腐、防雨处理后停放好，每年做一次检查。</w:t>
      </w:r>
    </w:p>
    <w:p w14:paraId="34789C2A">
      <w:pPr>
        <w:pStyle w:val="4"/>
        <w:numPr>
          <w:ilvl w:val="1"/>
          <w:numId w:val="15"/>
        </w:numPr>
        <w:tabs>
          <w:tab w:val="left" w:pos="0"/>
        </w:tabs>
      </w:pPr>
      <w:bookmarkStart w:id="246" w:name="_Toc23244"/>
      <w:bookmarkStart w:id="247" w:name="_Toc20991"/>
      <w:bookmarkStart w:id="248" w:name="_Toc23039"/>
      <w:bookmarkStart w:id="249" w:name="_Toc1581"/>
      <w:bookmarkStart w:id="250" w:name="_Toc1230"/>
      <w:bookmarkStart w:id="251" w:name="_Toc151447472"/>
      <w:bookmarkStart w:id="252" w:name="_Toc13649"/>
      <w:bookmarkStart w:id="253" w:name="_Toc29266"/>
      <w:r>
        <w:t>绿色及文明施工</w:t>
      </w:r>
      <w:bookmarkEnd w:id="246"/>
      <w:bookmarkEnd w:id="247"/>
      <w:bookmarkEnd w:id="248"/>
      <w:bookmarkEnd w:id="249"/>
      <w:bookmarkEnd w:id="250"/>
      <w:bookmarkEnd w:id="251"/>
      <w:bookmarkEnd w:id="252"/>
      <w:bookmarkEnd w:id="253"/>
    </w:p>
    <w:p w14:paraId="120BCE8D">
      <w:pPr>
        <w:pStyle w:val="5"/>
        <w:numPr>
          <w:ilvl w:val="2"/>
          <w:numId w:val="15"/>
        </w:numPr>
        <w:tabs>
          <w:tab w:val="left" w:pos="0"/>
          <w:tab w:val="clear" w:pos="1260"/>
        </w:tabs>
        <w:ind w:firstLineChars="0"/>
      </w:pPr>
      <w:bookmarkStart w:id="254" w:name="_Toc146241362"/>
      <w:r>
        <w:t>文明施工保证措施</w:t>
      </w:r>
      <w:bookmarkEnd w:id="254"/>
    </w:p>
    <w:p w14:paraId="69FFC226">
      <w:pPr>
        <w:ind w:firstLine="480"/>
      </w:pPr>
      <w:r>
        <w:t>（1）施工现场用电线路、用电设施的安装和使用，必须符合国家规范和用电安全操作规程；</w:t>
      </w:r>
    </w:p>
    <w:p w14:paraId="13C81E39">
      <w:pPr>
        <w:ind w:firstLine="480"/>
      </w:pPr>
      <w:r>
        <w:t>（2）施工机械的摆放应按照施工总平面布置图规定的位置，不得任意停放。机械操作人员必须建立人机合一责任制，持证上岗，严禁无证操作；</w:t>
      </w:r>
    </w:p>
    <w:p w14:paraId="7F3C3231">
      <w:pPr>
        <w:ind w:firstLine="480"/>
      </w:pPr>
      <w:r>
        <w:t>（3）施工现场道路畅通，排水设施处于良好的使用状态，防止粉尘和噪音；</w:t>
      </w:r>
    </w:p>
    <w:p w14:paraId="435E7890">
      <w:pPr>
        <w:ind w:firstLine="480"/>
      </w:pPr>
      <w:r>
        <w:t>（4）所有外露金属结构均需进行防锈处理，涂刷颜色应统一；</w:t>
      </w:r>
    </w:p>
    <w:p w14:paraId="1A440268">
      <w:pPr>
        <w:ind w:firstLine="480"/>
      </w:pPr>
      <w:r>
        <w:t>（5）施工临时设施，必须要与周围环境协调，做到经济、美观、实用，施工区域有醒目的安全警示标志，做到明显、清晰、规范；</w:t>
      </w:r>
    </w:p>
    <w:p w14:paraId="3E1D1E4E">
      <w:pPr>
        <w:ind w:firstLine="480"/>
      </w:pPr>
      <w:r>
        <w:t>（6）各种施工材料定点分区分类堆码整齐，各种标识牌清楚明了，特别是摆放到现场的半成品材料、构件决不可乱堆乱放，影响美观。</w:t>
      </w:r>
    </w:p>
    <w:p w14:paraId="7E207DF5">
      <w:pPr>
        <w:ind w:firstLine="480"/>
      </w:pPr>
      <w:r>
        <w:t>（7）做到文明施工，施工材料、机具要存放整齐、场地要清洁。垃圾、废弃物集中堆放，并用车运至指定地点抛弃。</w:t>
      </w:r>
    </w:p>
    <w:p w14:paraId="3F8D2839">
      <w:pPr>
        <w:pStyle w:val="5"/>
        <w:numPr>
          <w:ilvl w:val="2"/>
          <w:numId w:val="15"/>
        </w:numPr>
        <w:tabs>
          <w:tab w:val="left" w:pos="0"/>
          <w:tab w:val="clear" w:pos="1260"/>
        </w:tabs>
        <w:ind w:firstLineChars="0"/>
      </w:pPr>
      <w:bookmarkStart w:id="255" w:name="_Toc146241363"/>
      <w:r>
        <w:t>环境保护措施</w:t>
      </w:r>
      <w:bookmarkEnd w:id="255"/>
    </w:p>
    <w:p w14:paraId="254CF53D">
      <w:pPr>
        <w:ind w:firstLine="480"/>
      </w:pPr>
      <w:r>
        <w:t>（1）加强对施工人员环境意识的教育。提高职工对环境保护重要意义的认识，人人自觉遵守环境保护法，做好环境保护工作。</w:t>
      </w:r>
    </w:p>
    <w:p w14:paraId="1468F988">
      <w:pPr>
        <w:ind w:firstLine="480"/>
      </w:pPr>
      <w:r>
        <w:t>（2）做到文明施工，施工材料、机具存放要存放整齐，场地要清洁，施工垃圾、生活垃圾一定要集中存放，用车运至指定地点抛弃，不得随意抛弃。</w:t>
      </w:r>
    </w:p>
    <w:p w14:paraId="1A399E1E">
      <w:pPr>
        <w:ind w:firstLine="480"/>
      </w:pPr>
      <w:r>
        <w:t>（3）安装和拆卸部件时，要保持现场干净，及时收集破布、废油。</w:t>
      </w:r>
    </w:p>
    <w:p w14:paraId="2F7391DB">
      <w:pPr>
        <w:ind w:firstLine="480"/>
      </w:pPr>
      <w:r>
        <w:t>（4）所有的施工机械和设备要做到定期的维修保养，保持在良好的标准状态运行，减少对环境保护的影响。</w:t>
      </w:r>
    </w:p>
    <w:p w14:paraId="7FAF57CB">
      <w:pPr>
        <w:ind w:firstLine="480"/>
      </w:pPr>
      <w:r>
        <w:t>（5）工程完工后，及时拆除、清理临时设施和生活设施，做到工完，料净、场地清。</w:t>
      </w:r>
    </w:p>
    <w:p w14:paraId="04C813C4">
      <w:pPr>
        <w:ind w:firstLine="480"/>
      </w:pPr>
      <w:r>
        <w:t>（6）施工机械注意保养，废弃油料、油漆用油桶回收防止施工材料落入水中。</w:t>
      </w:r>
    </w:p>
    <w:p w14:paraId="0AAAF3FD">
      <w:pPr>
        <w:ind w:firstLine="480"/>
      </w:pPr>
      <w:r>
        <w:t>（7）建立环境保护规章制度，设专人监督执行，做到责任明确，奖罚分明。</w:t>
      </w:r>
    </w:p>
    <w:p w14:paraId="5B5EE3B6">
      <w:pPr>
        <w:ind w:firstLine="480"/>
      </w:pPr>
      <w:r>
        <w:t>（8）现场塔机调度施工时采用对讲机或旗语对塔机司机进行指挥，降低噪声污染。</w:t>
      </w:r>
    </w:p>
    <w:p w14:paraId="62529CCD">
      <w:pPr>
        <w:ind w:firstLine="480"/>
      </w:pPr>
      <w:r>
        <w:t>（9）在安拆作业中，采用相应措施，降低噪声污染。</w:t>
      </w:r>
    </w:p>
    <w:p w14:paraId="16563C97">
      <w:pPr>
        <w:ind w:firstLine="480"/>
      </w:pPr>
      <w:r>
        <w:t>（10）对于危险废弃物，如含油棉纱、手套、废机油应集中收集，按规定统一处置；严格控制设备漏油，防止对土壤污染。</w:t>
      </w:r>
    </w:p>
    <w:p w14:paraId="055F37B6">
      <w:pPr>
        <w:ind w:firstLine="480"/>
      </w:pPr>
      <w:r>
        <w:t>（11）现场用于绑扎构件的废旧铁丝予以回收，统一处理。</w:t>
      </w:r>
    </w:p>
    <w:p w14:paraId="30E90634">
      <w:pPr>
        <w:ind w:firstLine="480"/>
      </w:pPr>
      <w:r>
        <w:t>（12）按照施工总平面布置图设置临时设施、机具设备、堆放建筑材料，保证出入口道路及场内通畅、整洁。</w:t>
      </w:r>
    </w:p>
    <w:p w14:paraId="769FBE7F">
      <w:pPr>
        <w:ind w:firstLine="480"/>
      </w:pPr>
      <w:r>
        <w:t>（13）加强安全检查，防止电气线路老化引起火灾。</w:t>
      </w:r>
    </w:p>
    <w:p w14:paraId="695C0485">
      <w:pPr>
        <w:ind w:firstLine="480"/>
      </w:pPr>
      <w:r>
        <w:t>（14）对氧气和乙炔气体的贮存、使用，应确保安全可靠，考虑安全间距。按安全规程操作，配备足够数量的消防器材。</w:t>
      </w:r>
    </w:p>
    <w:p w14:paraId="0A266239">
      <w:pPr>
        <w:ind w:firstLine="480"/>
      </w:pPr>
      <w:r>
        <w:t>（15）塔机施工周边进行围挡。</w:t>
      </w:r>
    </w:p>
    <w:p w14:paraId="7D92DA81">
      <w:pPr>
        <w:ind w:firstLine="480"/>
      </w:pPr>
      <w:r>
        <w:t>（16）及时回收施工废料、废弃物，并按可回收、不可回收、有毒有害进行分类处理，将无法回收的固体废弃物放到指定垃圾点，有毒有害物同厂家联系处理。</w:t>
      </w:r>
    </w:p>
    <w:p w14:paraId="05D570BE">
      <w:pPr>
        <w:pStyle w:val="5"/>
        <w:numPr>
          <w:ilvl w:val="2"/>
          <w:numId w:val="15"/>
        </w:numPr>
        <w:tabs>
          <w:tab w:val="left" w:pos="0"/>
          <w:tab w:val="clear" w:pos="1260"/>
        </w:tabs>
        <w:ind w:firstLineChars="0"/>
      </w:pPr>
      <w:bookmarkStart w:id="256" w:name="_Toc146241364"/>
      <w:r>
        <w:t>节能与减排措施</w:t>
      </w:r>
      <w:bookmarkEnd w:id="256"/>
    </w:p>
    <w:p w14:paraId="6852CF76">
      <w:pPr>
        <w:ind w:firstLine="480"/>
      </w:pPr>
      <w:r>
        <w:t>（1）优先使用国家、行业推荐的节能、高效、环保的施工设备和机具，如选用变频技术的节能施工设备等。</w:t>
      </w:r>
    </w:p>
    <w:p w14:paraId="4BEDC2AD">
      <w:pPr>
        <w:ind w:firstLine="480"/>
      </w:pPr>
      <w:r>
        <w:t>（2）施工现场分别设定生产、生活、办公和施工设备的用电控制指标，定期进行计量、核算、对比分析，并有预防与纠正措施。</w:t>
      </w:r>
    </w:p>
    <w:p w14:paraId="7B523465">
      <w:pPr>
        <w:ind w:firstLine="480"/>
      </w:pPr>
      <w:r>
        <w:t>（3）施工中，合理安排施工顺序、工作面，以减少作业区域的机具数量，相邻作业区充分利用共有的机具资源。安排施工工艺时，应优先考虑耗用电能的或其它能耗较少的施工工艺。避免设备额定功率远大于使用功率或超负荷使用设备现象。</w:t>
      </w:r>
    </w:p>
    <w:p w14:paraId="1BB106D2">
      <w:pPr>
        <w:ind w:firstLine="480"/>
      </w:pPr>
      <w:r>
        <w:t>（4）建立施工机械设备管理制度，开展用电、用油计量，完善设备档案，及时做好维修保养工作，使机械设备保持低耗、高效的状态。</w:t>
      </w:r>
    </w:p>
    <w:p w14:paraId="715F7124">
      <w:pPr>
        <w:ind w:firstLine="480"/>
      </w:pPr>
      <w:r>
        <w:t>（5）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75845D86">
      <w:pPr>
        <w:ind w:firstLine="480"/>
      </w:pPr>
      <w:r>
        <w:t>（6）合理安排工序，提高各种机械的使用率和满载率，降低各种设备的单位耗能。</w:t>
      </w:r>
      <w:bookmarkStart w:id="257" w:name="bookmark83"/>
      <w:bookmarkEnd w:id="257"/>
      <w:bookmarkStart w:id="258" w:name="bookmark84"/>
      <w:bookmarkEnd w:id="258"/>
    </w:p>
    <w:p w14:paraId="7204C9CC">
      <w:pPr>
        <w:pStyle w:val="3"/>
        <w:numPr>
          <w:ilvl w:val="0"/>
          <w:numId w:val="15"/>
        </w:numPr>
      </w:pPr>
      <w:bookmarkStart w:id="259" w:name="_Toc17214"/>
      <w:r>
        <w:t>应急处置措施</w:t>
      </w:r>
      <w:bookmarkEnd w:id="259"/>
    </w:p>
    <w:p w14:paraId="3CBE9B82">
      <w:pPr>
        <w:pStyle w:val="4"/>
        <w:numPr>
          <w:ilvl w:val="1"/>
          <w:numId w:val="15"/>
        </w:numPr>
      </w:pPr>
      <w:bookmarkStart w:id="260" w:name="_Toc14770"/>
      <w:bookmarkStart w:id="261" w:name="_Toc16765"/>
      <w:bookmarkStart w:id="262" w:name="_Toc27258"/>
      <w:r>
        <w:t>应急体系及组织机构</w:t>
      </w:r>
      <w:bookmarkEnd w:id="260"/>
      <w:bookmarkEnd w:id="261"/>
    </w:p>
    <w:p w14:paraId="7760A290">
      <w:pPr>
        <w:ind w:firstLine="480"/>
      </w:pPr>
      <w:bookmarkStart w:id="263" w:name="_Hlk192921763"/>
      <w:bookmarkStart w:id="264" w:name="_Toc187439549"/>
      <w:r>
        <w:t>成立中铁大桥局集团有限公司合湛高铁广西段HZZQ3标项目经理部应急救援领导小组，负责项目应急管理具体实施工作。</w:t>
      </w:r>
    </w:p>
    <w:p w14:paraId="5149746F">
      <w:pPr>
        <w:ind w:firstLine="480"/>
      </w:pPr>
      <w:r>
        <w:t>组  长：项目经理（书记）</w:t>
      </w:r>
    </w:p>
    <w:p w14:paraId="0A04A590">
      <w:pPr>
        <w:ind w:firstLine="480"/>
      </w:pPr>
      <w:r>
        <w:t>常务副组长：安全总监（分管安全副经理）</w:t>
      </w:r>
    </w:p>
    <w:p w14:paraId="6F50339E">
      <w:pPr>
        <w:ind w:firstLine="480"/>
      </w:pPr>
      <w:r>
        <w:t>副组长：总工程师、副经理</w:t>
      </w:r>
    </w:p>
    <w:p w14:paraId="72D917FA">
      <w:pPr>
        <w:ind w:firstLine="480"/>
      </w:pPr>
      <w:r>
        <w:t>组  员：项目部安环部、质量部、工程部、物机部、财务部、商务部、征拆部、综合办公室、信息化办公室等部室负责人，工区总工程师、副经理。</w:t>
      </w:r>
    </w:p>
    <w:p w14:paraId="0D79BB19">
      <w:pPr>
        <w:ind w:firstLine="480"/>
      </w:pPr>
      <w:r>
        <w:t>应急救援领导小组下设项目部应急救援领导小组办公室及8个应急小组，分别是抢险救援组、医疗救护组、技术方案组、警戒保卫组、后勤保障组、安置维护组、新闻舆情组、通信联络组。发生事故时，以项目部应急救援领导小组为领导机构，进行现场指挥抢险工作。项目部应急救援领导小组办公室设在项目部安环部，安环部长任办公室主任，值班电话：0779-5228110。</w:t>
      </w:r>
    </w:p>
    <w:p w14:paraId="120B6981">
      <w:pPr>
        <w:keepNext/>
        <w:ind w:firstLine="0" w:firstLineChars="0"/>
        <w:jc w:val="center"/>
        <w:rPr>
          <w:sz w:val="18"/>
          <w:szCs w:val="18"/>
        </w:rPr>
      </w:pPr>
      <w:r>
        <w:rPr>
          <w:sz w:val="18"/>
          <w:szCs w:val="18"/>
        </w:rPr>
        <w:drawing>
          <wp:inline distT="0" distB="0" distL="114300" distR="114300">
            <wp:extent cx="4317365" cy="2526665"/>
            <wp:effectExtent l="0" t="0" r="0" b="0"/>
            <wp:docPr id="111" name="图片 307" descr="说明: C:/Users/Administrator/AppData/Local/Temp/wps.vfaMM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07" descr="说明: C:/Users/Administrator/AppData/Local/Temp/wps.vfaMMgwps"/>
                    <pic:cNvPicPr>
                      <a:picLocks noChangeAspect="1"/>
                    </pic:cNvPicPr>
                  </pic:nvPicPr>
                  <pic:blipFill>
                    <a:blip r:embed="rId105"/>
                    <a:srcRect t="7420" b="4175"/>
                    <a:stretch>
                      <a:fillRect/>
                    </a:stretch>
                  </pic:blipFill>
                  <pic:spPr>
                    <a:xfrm>
                      <a:off x="0" y="0"/>
                      <a:ext cx="4317365" cy="2526665"/>
                    </a:xfrm>
                    <a:prstGeom prst="rect">
                      <a:avLst/>
                    </a:prstGeom>
                    <a:noFill/>
                    <a:ln>
                      <a:noFill/>
                    </a:ln>
                  </pic:spPr>
                </pic:pic>
              </a:graphicData>
            </a:graphic>
          </wp:inline>
        </w:drawing>
      </w:r>
    </w:p>
    <w:p w14:paraId="5ADB2EE9">
      <w:pPr>
        <w:pStyle w:val="273"/>
        <w:outlineLvl w:val="9"/>
        <w:rPr>
          <w:kern w:val="0"/>
        </w:rPr>
      </w:pPr>
      <w:r>
        <w:t xml:space="preserve">图 </w:t>
      </w:r>
      <w:r>
        <w:fldChar w:fldCharType="begin"/>
      </w:r>
      <w:r>
        <w:instrText xml:space="preserve"> STYLEREF 2 \s </w:instrText>
      </w:r>
      <w:r>
        <w:fldChar w:fldCharType="separate"/>
      </w:r>
      <w:r>
        <w:t>6.1</w:t>
      </w:r>
      <w:r>
        <w:fldChar w:fldCharType="end"/>
      </w:r>
      <w:r>
        <w:t>-</w:t>
      </w:r>
      <w:r>
        <w:fldChar w:fldCharType="begin"/>
      </w:r>
      <w:r>
        <w:instrText xml:space="preserve"> SEQ 图 \* ARABIC \s 2 </w:instrText>
      </w:r>
      <w:r>
        <w:fldChar w:fldCharType="separate"/>
      </w:r>
      <w:r>
        <w:t>1</w:t>
      </w:r>
      <w:r>
        <w:fldChar w:fldCharType="end"/>
      </w:r>
      <w:r>
        <w:rPr>
          <w:kern w:val="0"/>
        </w:rPr>
        <w:t>组织机构图</w:t>
      </w:r>
    </w:p>
    <w:bookmarkEnd w:id="263"/>
    <w:p w14:paraId="25A39190">
      <w:pPr>
        <w:pStyle w:val="273"/>
        <w:outlineLvl w:val="9"/>
        <w:rPr>
          <w:kern w:val="0"/>
        </w:rPr>
      </w:pPr>
      <w:bookmarkStart w:id="265" w:name="_Hlk192921953"/>
      <w:r>
        <w:t xml:space="preserve">表 </w:t>
      </w:r>
      <w:r>
        <w:fldChar w:fldCharType="begin"/>
      </w:r>
      <w:r>
        <w:instrText xml:space="preserve"> STYLEREF 2 \s </w:instrText>
      </w:r>
      <w:r>
        <w:fldChar w:fldCharType="separate"/>
      </w:r>
      <w:r>
        <w:t>6.1</w:t>
      </w:r>
      <w:r>
        <w:fldChar w:fldCharType="end"/>
      </w:r>
      <w:r>
        <w:t>-</w:t>
      </w:r>
      <w:r>
        <w:fldChar w:fldCharType="begin"/>
      </w:r>
      <w:r>
        <w:instrText xml:space="preserve"> SEQ 表 \* ARABIC \s 2 </w:instrText>
      </w:r>
      <w:r>
        <w:fldChar w:fldCharType="separate"/>
      </w:r>
      <w:r>
        <w:t>1</w:t>
      </w:r>
      <w:r>
        <w:fldChar w:fldCharType="end"/>
      </w:r>
      <w:r>
        <w:t xml:space="preserve"> </w:t>
      </w:r>
      <w:r>
        <w:rPr>
          <w:kern w:val="0"/>
        </w:rPr>
        <w:t>应急小组成员联系方式</w:t>
      </w:r>
    </w:p>
    <w:tbl>
      <w:tblPr>
        <w:tblStyle w:val="72"/>
        <w:tblW w:w="5000" w:type="pct"/>
        <w:tblInd w:w="11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417"/>
        <w:gridCol w:w="1273"/>
        <w:gridCol w:w="2499"/>
        <w:gridCol w:w="1575"/>
        <w:gridCol w:w="1504"/>
      </w:tblGrid>
      <w:tr w14:paraId="4C0189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0F1410E4">
            <w:pPr>
              <w:adjustRightInd w:val="0"/>
              <w:snapToGrid w:val="0"/>
              <w:spacing w:line="240" w:lineRule="auto"/>
              <w:ind w:firstLine="0" w:firstLineChars="0"/>
              <w:jc w:val="center"/>
              <w:rPr>
                <w:kern w:val="0"/>
                <w:sz w:val="21"/>
                <w:szCs w:val="22"/>
              </w:rPr>
            </w:pPr>
            <w:bookmarkStart w:id="266" w:name="_Hlk195965787"/>
            <w:r>
              <w:rPr>
                <w:kern w:val="0"/>
                <w:sz w:val="21"/>
                <w:szCs w:val="22"/>
              </w:rPr>
              <w:t>序号</w:t>
            </w:r>
          </w:p>
        </w:tc>
        <w:tc>
          <w:tcPr>
            <w:tcW w:w="777" w:type="pct"/>
            <w:vAlign w:val="center"/>
          </w:tcPr>
          <w:p w14:paraId="0FD8AA90">
            <w:pPr>
              <w:adjustRightInd w:val="0"/>
              <w:snapToGrid w:val="0"/>
              <w:spacing w:line="240" w:lineRule="auto"/>
              <w:ind w:firstLine="0" w:firstLineChars="0"/>
              <w:jc w:val="center"/>
              <w:rPr>
                <w:kern w:val="0"/>
                <w:sz w:val="21"/>
                <w:szCs w:val="22"/>
              </w:rPr>
            </w:pPr>
            <w:r>
              <w:rPr>
                <w:kern w:val="0"/>
                <w:sz w:val="21"/>
                <w:szCs w:val="22"/>
              </w:rPr>
              <w:t>姓名</w:t>
            </w:r>
          </w:p>
        </w:tc>
        <w:tc>
          <w:tcPr>
            <w:tcW w:w="698" w:type="pct"/>
            <w:vAlign w:val="center"/>
          </w:tcPr>
          <w:p w14:paraId="0613FE7A">
            <w:pPr>
              <w:adjustRightInd w:val="0"/>
              <w:snapToGrid w:val="0"/>
              <w:spacing w:line="240" w:lineRule="auto"/>
              <w:ind w:firstLine="0" w:firstLineChars="0"/>
              <w:jc w:val="center"/>
              <w:rPr>
                <w:kern w:val="0"/>
                <w:sz w:val="21"/>
                <w:szCs w:val="22"/>
              </w:rPr>
            </w:pPr>
            <w:r>
              <w:rPr>
                <w:kern w:val="0"/>
                <w:sz w:val="21"/>
                <w:szCs w:val="22"/>
              </w:rPr>
              <w:t>单位</w:t>
            </w:r>
          </w:p>
        </w:tc>
        <w:tc>
          <w:tcPr>
            <w:tcW w:w="1370" w:type="pct"/>
            <w:vAlign w:val="center"/>
          </w:tcPr>
          <w:p w14:paraId="48164F95">
            <w:pPr>
              <w:adjustRightInd w:val="0"/>
              <w:snapToGrid w:val="0"/>
              <w:spacing w:line="240" w:lineRule="auto"/>
              <w:ind w:firstLine="0" w:firstLineChars="0"/>
              <w:jc w:val="center"/>
              <w:rPr>
                <w:kern w:val="0"/>
                <w:sz w:val="21"/>
                <w:szCs w:val="22"/>
              </w:rPr>
            </w:pPr>
            <w:r>
              <w:rPr>
                <w:kern w:val="0"/>
                <w:sz w:val="21"/>
                <w:szCs w:val="22"/>
              </w:rPr>
              <w:t>职位</w:t>
            </w:r>
          </w:p>
        </w:tc>
        <w:tc>
          <w:tcPr>
            <w:tcW w:w="863" w:type="pct"/>
            <w:vAlign w:val="center"/>
          </w:tcPr>
          <w:p w14:paraId="1AF7E8FD">
            <w:pPr>
              <w:adjustRightInd w:val="0"/>
              <w:snapToGrid w:val="0"/>
              <w:spacing w:line="240" w:lineRule="auto"/>
              <w:ind w:firstLine="0" w:firstLineChars="0"/>
              <w:jc w:val="center"/>
              <w:rPr>
                <w:kern w:val="0"/>
                <w:sz w:val="21"/>
                <w:szCs w:val="22"/>
              </w:rPr>
            </w:pPr>
            <w:r>
              <w:rPr>
                <w:kern w:val="0"/>
                <w:sz w:val="21"/>
                <w:szCs w:val="22"/>
              </w:rPr>
              <w:t>联系电话</w:t>
            </w:r>
          </w:p>
        </w:tc>
        <w:tc>
          <w:tcPr>
            <w:tcW w:w="824" w:type="pct"/>
            <w:vAlign w:val="center"/>
          </w:tcPr>
          <w:p w14:paraId="33B1EDEE">
            <w:pPr>
              <w:adjustRightInd w:val="0"/>
              <w:snapToGrid w:val="0"/>
              <w:spacing w:line="240" w:lineRule="auto"/>
              <w:ind w:firstLine="0" w:firstLineChars="0"/>
              <w:jc w:val="center"/>
              <w:rPr>
                <w:kern w:val="0"/>
                <w:sz w:val="21"/>
                <w:szCs w:val="22"/>
              </w:rPr>
            </w:pPr>
            <w:r>
              <w:rPr>
                <w:kern w:val="0"/>
                <w:sz w:val="21"/>
                <w:szCs w:val="22"/>
              </w:rPr>
              <w:t>备注</w:t>
            </w:r>
          </w:p>
        </w:tc>
      </w:tr>
      <w:tr w14:paraId="494899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7213E623">
            <w:pPr>
              <w:adjustRightInd w:val="0"/>
              <w:snapToGrid w:val="0"/>
              <w:spacing w:line="240" w:lineRule="auto"/>
              <w:ind w:firstLine="0" w:firstLineChars="0"/>
              <w:jc w:val="center"/>
              <w:rPr>
                <w:kern w:val="0"/>
                <w:sz w:val="21"/>
                <w:szCs w:val="22"/>
              </w:rPr>
            </w:pPr>
            <w:r>
              <w:rPr>
                <w:kern w:val="0"/>
                <w:sz w:val="21"/>
                <w:szCs w:val="22"/>
              </w:rPr>
              <w:t>1</w:t>
            </w:r>
          </w:p>
        </w:tc>
        <w:tc>
          <w:tcPr>
            <w:tcW w:w="777" w:type="pct"/>
            <w:vAlign w:val="center"/>
          </w:tcPr>
          <w:p w14:paraId="0070C5A7">
            <w:pPr>
              <w:adjustRightInd w:val="0"/>
              <w:snapToGrid w:val="0"/>
              <w:spacing w:line="240" w:lineRule="auto"/>
              <w:ind w:firstLine="0" w:firstLineChars="0"/>
              <w:jc w:val="center"/>
              <w:rPr>
                <w:kern w:val="0"/>
                <w:sz w:val="21"/>
                <w:szCs w:val="22"/>
              </w:rPr>
            </w:pPr>
            <w:r>
              <w:rPr>
                <w:kern w:val="0"/>
                <w:sz w:val="21"/>
                <w:szCs w:val="22"/>
              </w:rPr>
              <w:t>贾卫中</w:t>
            </w:r>
          </w:p>
        </w:tc>
        <w:tc>
          <w:tcPr>
            <w:tcW w:w="698" w:type="pct"/>
            <w:vAlign w:val="center"/>
          </w:tcPr>
          <w:p w14:paraId="015B51BE">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275B90BC">
            <w:pPr>
              <w:adjustRightInd w:val="0"/>
              <w:snapToGrid w:val="0"/>
              <w:spacing w:line="240" w:lineRule="auto"/>
              <w:ind w:firstLine="0" w:firstLineChars="0"/>
              <w:jc w:val="center"/>
              <w:rPr>
                <w:kern w:val="0"/>
                <w:sz w:val="21"/>
                <w:szCs w:val="22"/>
              </w:rPr>
            </w:pPr>
            <w:r>
              <w:rPr>
                <w:kern w:val="0"/>
                <w:sz w:val="21"/>
                <w:szCs w:val="22"/>
              </w:rPr>
              <w:t>项目经理</w:t>
            </w:r>
          </w:p>
        </w:tc>
        <w:tc>
          <w:tcPr>
            <w:tcW w:w="863" w:type="pct"/>
            <w:vAlign w:val="center"/>
          </w:tcPr>
          <w:p w14:paraId="7ECC4FCC">
            <w:pPr>
              <w:adjustRightInd w:val="0"/>
              <w:snapToGrid w:val="0"/>
              <w:spacing w:line="240" w:lineRule="auto"/>
              <w:ind w:firstLine="0" w:firstLineChars="0"/>
              <w:jc w:val="center"/>
              <w:rPr>
                <w:kern w:val="0"/>
                <w:sz w:val="21"/>
                <w:szCs w:val="22"/>
              </w:rPr>
            </w:pPr>
            <w:r>
              <w:rPr>
                <w:kern w:val="0"/>
                <w:sz w:val="21"/>
                <w:szCs w:val="22"/>
              </w:rPr>
              <w:t>18971003948</w:t>
            </w:r>
          </w:p>
        </w:tc>
        <w:tc>
          <w:tcPr>
            <w:tcW w:w="824" w:type="pct"/>
            <w:vAlign w:val="center"/>
          </w:tcPr>
          <w:p w14:paraId="7F1E524F">
            <w:pPr>
              <w:adjustRightInd w:val="0"/>
              <w:snapToGrid w:val="0"/>
              <w:spacing w:line="240" w:lineRule="auto"/>
              <w:ind w:firstLine="0" w:firstLineChars="0"/>
              <w:jc w:val="center"/>
              <w:rPr>
                <w:kern w:val="0"/>
                <w:sz w:val="21"/>
                <w:szCs w:val="22"/>
              </w:rPr>
            </w:pPr>
            <w:r>
              <w:rPr>
                <w:kern w:val="0"/>
                <w:sz w:val="21"/>
                <w:szCs w:val="22"/>
              </w:rPr>
              <w:t>组长</w:t>
            </w:r>
          </w:p>
        </w:tc>
      </w:tr>
      <w:tr w14:paraId="61366C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01321C9A">
            <w:pPr>
              <w:adjustRightInd w:val="0"/>
              <w:snapToGrid w:val="0"/>
              <w:spacing w:line="240" w:lineRule="auto"/>
              <w:ind w:firstLine="0" w:firstLineChars="0"/>
              <w:jc w:val="center"/>
              <w:rPr>
                <w:kern w:val="0"/>
                <w:sz w:val="21"/>
                <w:szCs w:val="22"/>
              </w:rPr>
            </w:pPr>
            <w:r>
              <w:rPr>
                <w:kern w:val="0"/>
                <w:sz w:val="21"/>
                <w:szCs w:val="22"/>
              </w:rPr>
              <w:t>2</w:t>
            </w:r>
          </w:p>
        </w:tc>
        <w:tc>
          <w:tcPr>
            <w:tcW w:w="777" w:type="pct"/>
            <w:vAlign w:val="center"/>
          </w:tcPr>
          <w:p w14:paraId="7A7FF00C">
            <w:pPr>
              <w:adjustRightInd w:val="0"/>
              <w:snapToGrid w:val="0"/>
              <w:spacing w:line="240" w:lineRule="auto"/>
              <w:ind w:firstLine="0" w:firstLineChars="0"/>
              <w:jc w:val="center"/>
              <w:rPr>
                <w:kern w:val="0"/>
                <w:sz w:val="21"/>
                <w:szCs w:val="22"/>
              </w:rPr>
            </w:pPr>
            <w:r>
              <w:rPr>
                <w:kern w:val="0"/>
                <w:sz w:val="21"/>
                <w:szCs w:val="22"/>
              </w:rPr>
              <w:t>别士勇</w:t>
            </w:r>
          </w:p>
        </w:tc>
        <w:tc>
          <w:tcPr>
            <w:tcW w:w="698" w:type="pct"/>
            <w:vAlign w:val="center"/>
          </w:tcPr>
          <w:p w14:paraId="1928EDBB">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5234D734">
            <w:pPr>
              <w:adjustRightInd w:val="0"/>
              <w:snapToGrid w:val="0"/>
              <w:spacing w:line="240" w:lineRule="auto"/>
              <w:ind w:firstLine="0" w:firstLineChars="0"/>
              <w:jc w:val="center"/>
              <w:rPr>
                <w:kern w:val="0"/>
                <w:sz w:val="21"/>
                <w:szCs w:val="22"/>
              </w:rPr>
            </w:pPr>
            <w:r>
              <w:rPr>
                <w:kern w:val="0"/>
                <w:sz w:val="21"/>
                <w:szCs w:val="22"/>
              </w:rPr>
              <w:t>副经理</w:t>
            </w:r>
          </w:p>
        </w:tc>
        <w:tc>
          <w:tcPr>
            <w:tcW w:w="863" w:type="pct"/>
            <w:vAlign w:val="center"/>
          </w:tcPr>
          <w:p w14:paraId="5030CF8A">
            <w:pPr>
              <w:adjustRightInd w:val="0"/>
              <w:snapToGrid w:val="0"/>
              <w:spacing w:line="240" w:lineRule="auto"/>
              <w:ind w:firstLine="0" w:firstLineChars="0"/>
              <w:jc w:val="center"/>
              <w:rPr>
                <w:kern w:val="0"/>
                <w:sz w:val="21"/>
                <w:szCs w:val="22"/>
              </w:rPr>
            </w:pPr>
            <w:r>
              <w:rPr>
                <w:kern w:val="0"/>
                <w:sz w:val="21"/>
                <w:szCs w:val="22"/>
              </w:rPr>
              <w:t>18986178586</w:t>
            </w:r>
          </w:p>
        </w:tc>
        <w:tc>
          <w:tcPr>
            <w:tcW w:w="824" w:type="pct"/>
            <w:vAlign w:val="center"/>
          </w:tcPr>
          <w:p w14:paraId="7B96BF50">
            <w:pPr>
              <w:adjustRightInd w:val="0"/>
              <w:snapToGrid w:val="0"/>
              <w:spacing w:line="240" w:lineRule="auto"/>
              <w:ind w:firstLine="0" w:firstLineChars="0"/>
              <w:jc w:val="center"/>
              <w:rPr>
                <w:kern w:val="0"/>
                <w:sz w:val="21"/>
                <w:szCs w:val="22"/>
              </w:rPr>
            </w:pPr>
            <w:r>
              <w:rPr>
                <w:kern w:val="0"/>
                <w:sz w:val="21"/>
                <w:szCs w:val="22"/>
              </w:rPr>
              <w:t>常务副组长</w:t>
            </w:r>
          </w:p>
        </w:tc>
      </w:tr>
      <w:tr w14:paraId="0F7732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7FF22D08">
            <w:pPr>
              <w:adjustRightInd w:val="0"/>
              <w:snapToGrid w:val="0"/>
              <w:spacing w:line="240" w:lineRule="auto"/>
              <w:ind w:firstLine="0" w:firstLineChars="0"/>
              <w:jc w:val="center"/>
              <w:rPr>
                <w:kern w:val="0"/>
                <w:sz w:val="21"/>
                <w:szCs w:val="22"/>
              </w:rPr>
            </w:pPr>
            <w:r>
              <w:rPr>
                <w:kern w:val="0"/>
                <w:sz w:val="21"/>
                <w:szCs w:val="22"/>
              </w:rPr>
              <w:t>3</w:t>
            </w:r>
          </w:p>
        </w:tc>
        <w:tc>
          <w:tcPr>
            <w:tcW w:w="777" w:type="pct"/>
            <w:vAlign w:val="center"/>
          </w:tcPr>
          <w:p w14:paraId="08B6963A">
            <w:pPr>
              <w:adjustRightInd w:val="0"/>
              <w:snapToGrid w:val="0"/>
              <w:spacing w:line="240" w:lineRule="auto"/>
              <w:ind w:firstLine="0" w:firstLineChars="0"/>
              <w:jc w:val="center"/>
              <w:rPr>
                <w:kern w:val="0"/>
                <w:sz w:val="21"/>
                <w:szCs w:val="22"/>
              </w:rPr>
            </w:pPr>
            <w:r>
              <w:rPr>
                <w:kern w:val="0"/>
                <w:sz w:val="21"/>
                <w:szCs w:val="22"/>
              </w:rPr>
              <w:t>宋小三</w:t>
            </w:r>
          </w:p>
        </w:tc>
        <w:tc>
          <w:tcPr>
            <w:tcW w:w="698" w:type="pct"/>
            <w:vAlign w:val="center"/>
          </w:tcPr>
          <w:p w14:paraId="5FADEE88">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2EA4D1D7">
            <w:pPr>
              <w:adjustRightInd w:val="0"/>
              <w:snapToGrid w:val="0"/>
              <w:spacing w:line="240" w:lineRule="auto"/>
              <w:ind w:firstLine="0" w:firstLineChars="0"/>
              <w:jc w:val="center"/>
              <w:rPr>
                <w:kern w:val="0"/>
                <w:sz w:val="21"/>
                <w:szCs w:val="22"/>
              </w:rPr>
            </w:pPr>
            <w:r>
              <w:rPr>
                <w:kern w:val="0"/>
                <w:sz w:val="21"/>
                <w:szCs w:val="22"/>
              </w:rPr>
              <w:t>总工程师</w:t>
            </w:r>
          </w:p>
        </w:tc>
        <w:tc>
          <w:tcPr>
            <w:tcW w:w="863" w:type="pct"/>
            <w:vAlign w:val="center"/>
          </w:tcPr>
          <w:p w14:paraId="0412F74E">
            <w:pPr>
              <w:adjustRightInd w:val="0"/>
              <w:snapToGrid w:val="0"/>
              <w:spacing w:line="240" w:lineRule="auto"/>
              <w:ind w:firstLine="0" w:firstLineChars="0"/>
              <w:jc w:val="center"/>
              <w:rPr>
                <w:kern w:val="0"/>
                <w:sz w:val="21"/>
                <w:szCs w:val="22"/>
              </w:rPr>
            </w:pPr>
            <w:r>
              <w:rPr>
                <w:kern w:val="0"/>
                <w:sz w:val="21"/>
                <w:szCs w:val="22"/>
              </w:rPr>
              <w:t>18971002397</w:t>
            </w:r>
          </w:p>
        </w:tc>
        <w:tc>
          <w:tcPr>
            <w:tcW w:w="824" w:type="pct"/>
            <w:vAlign w:val="center"/>
          </w:tcPr>
          <w:p w14:paraId="66A628C6">
            <w:pPr>
              <w:adjustRightInd w:val="0"/>
              <w:snapToGrid w:val="0"/>
              <w:spacing w:line="240" w:lineRule="auto"/>
              <w:ind w:firstLine="0" w:firstLineChars="0"/>
              <w:jc w:val="center"/>
              <w:rPr>
                <w:kern w:val="0"/>
                <w:sz w:val="21"/>
                <w:szCs w:val="22"/>
              </w:rPr>
            </w:pPr>
            <w:r>
              <w:rPr>
                <w:kern w:val="0"/>
                <w:sz w:val="21"/>
                <w:szCs w:val="22"/>
              </w:rPr>
              <w:t>副组长</w:t>
            </w:r>
          </w:p>
        </w:tc>
      </w:tr>
      <w:tr w14:paraId="2D4A99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6AC751A4">
            <w:pPr>
              <w:adjustRightInd w:val="0"/>
              <w:snapToGrid w:val="0"/>
              <w:spacing w:line="240" w:lineRule="auto"/>
              <w:ind w:firstLine="0" w:firstLineChars="0"/>
              <w:jc w:val="center"/>
              <w:rPr>
                <w:kern w:val="0"/>
                <w:sz w:val="21"/>
                <w:szCs w:val="22"/>
              </w:rPr>
            </w:pPr>
            <w:r>
              <w:rPr>
                <w:kern w:val="0"/>
                <w:sz w:val="21"/>
                <w:szCs w:val="22"/>
              </w:rPr>
              <w:t>4</w:t>
            </w:r>
          </w:p>
        </w:tc>
        <w:tc>
          <w:tcPr>
            <w:tcW w:w="777" w:type="pct"/>
            <w:vAlign w:val="center"/>
          </w:tcPr>
          <w:p w14:paraId="7B9400A1">
            <w:pPr>
              <w:adjustRightInd w:val="0"/>
              <w:snapToGrid w:val="0"/>
              <w:spacing w:line="240" w:lineRule="auto"/>
              <w:ind w:firstLine="0" w:firstLineChars="0"/>
              <w:jc w:val="center"/>
              <w:rPr>
                <w:kern w:val="0"/>
                <w:sz w:val="21"/>
                <w:szCs w:val="22"/>
              </w:rPr>
            </w:pPr>
            <w:r>
              <w:rPr>
                <w:kern w:val="0"/>
                <w:sz w:val="21"/>
                <w:szCs w:val="22"/>
              </w:rPr>
              <w:t>谢大兵</w:t>
            </w:r>
          </w:p>
        </w:tc>
        <w:tc>
          <w:tcPr>
            <w:tcW w:w="698" w:type="pct"/>
            <w:vAlign w:val="center"/>
          </w:tcPr>
          <w:p w14:paraId="77E90AA9">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424ADE12">
            <w:pPr>
              <w:adjustRightInd w:val="0"/>
              <w:snapToGrid w:val="0"/>
              <w:spacing w:line="240" w:lineRule="auto"/>
              <w:ind w:firstLine="0" w:firstLineChars="0"/>
              <w:jc w:val="center"/>
              <w:rPr>
                <w:kern w:val="0"/>
                <w:sz w:val="21"/>
                <w:szCs w:val="22"/>
              </w:rPr>
            </w:pPr>
            <w:r>
              <w:rPr>
                <w:kern w:val="0"/>
                <w:sz w:val="21"/>
                <w:szCs w:val="22"/>
              </w:rPr>
              <w:t>总经济师</w:t>
            </w:r>
          </w:p>
        </w:tc>
        <w:tc>
          <w:tcPr>
            <w:tcW w:w="863" w:type="pct"/>
            <w:vAlign w:val="center"/>
          </w:tcPr>
          <w:p w14:paraId="4D3628F0">
            <w:pPr>
              <w:adjustRightInd w:val="0"/>
              <w:snapToGrid w:val="0"/>
              <w:spacing w:line="240" w:lineRule="auto"/>
              <w:ind w:firstLine="0" w:firstLineChars="0"/>
              <w:jc w:val="center"/>
              <w:rPr>
                <w:kern w:val="0"/>
                <w:sz w:val="21"/>
                <w:szCs w:val="22"/>
              </w:rPr>
            </w:pPr>
            <w:r>
              <w:rPr>
                <w:kern w:val="0"/>
                <w:sz w:val="21"/>
                <w:szCs w:val="22"/>
              </w:rPr>
              <w:t>18971002043</w:t>
            </w:r>
          </w:p>
        </w:tc>
        <w:tc>
          <w:tcPr>
            <w:tcW w:w="824" w:type="pct"/>
            <w:vAlign w:val="center"/>
          </w:tcPr>
          <w:p w14:paraId="31CD5535">
            <w:pPr>
              <w:adjustRightInd w:val="0"/>
              <w:snapToGrid w:val="0"/>
              <w:spacing w:line="240" w:lineRule="auto"/>
              <w:ind w:firstLine="0" w:firstLineChars="0"/>
              <w:jc w:val="center"/>
              <w:rPr>
                <w:kern w:val="0"/>
                <w:sz w:val="21"/>
                <w:szCs w:val="22"/>
              </w:rPr>
            </w:pPr>
            <w:r>
              <w:rPr>
                <w:kern w:val="0"/>
                <w:sz w:val="21"/>
                <w:szCs w:val="22"/>
              </w:rPr>
              <w:t>副组长</w:t>
            </w:r>
          </w:p>
        </w:tc>
      </w:tr>
      <w:tr w14:paraId="753AE2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21FB85F3">
            <w:pPr>
              <w:adjustRightInd w:val="0"/>
              <w:snapToGrid w:val="0"/>
              <w:spacing w:line="240" w:lineRule="auto"/>
              <w:ind w:firstLine="0" w:firstLineChars="0"/>
              <w:jc w:val="center"/>
              <w:rPr>
                <w:kern w:val="0"/>
                <w:sz w:val="21"/>
                <w:szCs w:val="22"/>
              </w:rPr>
            </w:pPr>
            <w:r>
              <w:rPr>
                <w:kern w:val="0"/>
                <w:sz w:val="21"/>
                <w:szCs w:val="22"/>
              </w:rPr>
              <w:t>5</w:t>
            </w:r>
          </w:p>
        </w:tc>
        <w:tc>
          <w:tcPr>
            <w:tcW w:w="777" w:type="pct"/>
            <w:vAlign w:val="center"/>
          </w:tcPr>
          <w:p w14:paraId="494E7665">
            <w:pPr>
              <w:adjustRightInd w:val="0"/>
              <w:snapToGrid w:val="0"/>
              <w:spacing w:line="240" w:lineRule="auto"/>
              <w:ind w:firstLine="0" w:firstLineChars="0"/>
              <w:jc w:val="center"/>
              <w:rPr>
                <w:kern w:val="0"/>
                <w:sz w:val="21"/>
                <w:szCs w:val="22"/>
              </w:rPr>
            </w:pPr>
            <w:r>
              <w:rPr>
                <w:kern w:val="0"/>
                <w:sz w:val="21"/>
                <w:szCs w:val="22"/>
              </w:rPr>
              <w:t>陈  维</w:t>
            </w:r>
          </w:p>
        </w:tc>
        <w:tc>
          <w:tcPr>
            <w:tcW w:w="698" w:type="pct"/>
            <w:vAlign w:val="center"/>
          </w:tcPr>
          <w:p w14:paraId="6220E698">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233B3042">
            <w:pPr>
              <w:adjustRightInd w:val="0"/>
              <w:snapToGrid w:val="0"/>
              <w:spacing w:line="240" w:lineRule="auto"/>
              <w:ind w:firstLine="0" w:firstLineChars="0"/>
              <w:jc w:val="center"/>
              <w:rPr>
                <w:kern w:val="0"/>
                <w:sz w:val="21"/>
                <w:szCs w:val="22"/>
              </w:rPr>
            </w:pPr>
            <w:r>
              <w:rPr>
                <w:kern w:val="0"/>
                <w:sz w:val="21"/>
                <w:szCs w:val="22"/>
              </w:rPr>
              <w:t>副经理、一工区经理</w:t>
            </w:r>
          </w:p>
        </w:tc>
        <w:tc>
          <w:tcPr>
            <w:tcW w:w="863" w:type="pct"/>
            <w:vAlign w:val="center"/>
          </w:tcPr>
          <w:p w14:paraId="30B7220E">
            <w:pPr>
              <w:adjustRightInd w:val="0"/>
              <w:snapToGrid w:val="0"/>
              <w:spacing w:line="240" w:lineRule="auto"/>
              <w:ind w:firstLine="0" w:firstLineChars="0"/>
              <w:jc w:val="center"/>
              <w:rPr>
                <w:kern w:val="0"/>
                <w:sz w:val="21"/>
                <w:szCs w:val="22"/>
              </w:rPr>
            </w:pPr>
            <w:r>
              <w:rPr>
                <w:kern w:val="0"/>
                <w:sz w:val="21"/>
                <w:szCs w:val="22"/>
              </w:rPr>
              <w:t>18137157530</w:t>
            </w:r>
          </w:p>
        </w:tc>
        <w:tc>
          <w:tcPr>
            <w:tcW w:w="824" w:type="pct"/>
            <w:vAlign w:val="center"/>
          </w:tcPr>
          <w:p w14:paraId="7CA230E6">
            <w:pPr>
              <w:adjustRightInd w:val="0"/>
              <w:snapToGrid w:val="0"/>
              <w:spacing w:line="240" w:lineRule="auto"/>
              <w:ind w:firstLine="0" w:firstLineChars="0"/>
              <w:jc w:val="center"/>
              <w:rPr>
                <w:kern w:val="0"/>
                <w:sz w:val="21"/>
                <w:szCs w:val="22"/>
              </w:rPr>
            </w:pPr>
            <w:r>
              <w:rPr>
                <w:kern w:val="0"/>
                <w:sz w:val="21"/>
                <w:szCs w:val="22"/>
              </w:rPr>
              <w:t>副组长</w:t>
            </w:r>
          </w:p>
        </w:tc>
      </w:tr>
      <w:tr w14:paraId="69B97F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6F0238D8">
            <w:pPr>
              <w:adjustRightInd w:val="0"/>
              <w:snapToGrid w:val="0"/>
              <w:spacing w:line="240" w:lineRule="auto"/>
              <w:ind w:firstLine="0" w:firstLineChars="0"/>
              <w:jc w:val="center"/>
              <w:rPr>
                <w:kern w:val="0"/>
                <w:sz w:val="21"/>
                <w:szCs w:val="22"/>
              </w:rPr>
            </w:pPr>
            <w:r>
              <w:rPr>
                <w:kern w:val="0"/>
                <w:sz w:val="21"/>
                <w:szCs w:val="22"/>
              </w:rPr>
              <w:t>6</w:t>
            </w:r>
          </w:p>
        </w:tc>
        <w:tc>
          <w:tcPr>
            <w:tcW w:w="777" w:type="pct"/>
            <w:vAlign w:val="center"/>
          </w:tcPr>
          <w:p w14:paraId="434BB878">
            <w:pPr>
              <w:adjustRightInd w:val="0"/>
              <w:snapToGrid w:val="0"/>
              <w:spacing w:line="240" w:lineRule="auto"/>
              <w:ind w:firstLine="0" w:firstLineChars="0"/>
              <w:jc w:val="center"/>
              <w:rPr>
                <w:kern w:val="0"/>
                <w:sz w:val="21"/>
                <w:szCs w:val="22"/>
              </w:rPr>
            </w:pPr>
            <w:r>
              <w:rPr>
                <w:kern w:val="0"/>
                <w:sz w:val="21"/>
                <w:szCs w:val="22"/>
              </w:rPr>
              <w:t>查  昊</w:t>
            </w:r>
          </w:p>
        </w:tc>
        <w:tc>
          <w:tcPr>
            <w:tcW w:w="698" w:type="pct"/>
            <w:vAlign w:val="center"/>
          </w:tcPr>
          <w:p w14:paraId="4AF0B321">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0F14C32C">
            <w:pPr>
              <w:adjustRightInd w:val="0"/>
              <w:snapToGrid w:val="0"/>
              <w:spacing w:line="240" w:lineRule="auto"/>
              <w:ind w:firstLine="0" w:firstLineChars="0"/>
              <w:jc w:val="center"/>
              <w:rPr>
                <w:kern w:val="0"/>
                <w:sz w:val="21"/>
                <w:szCs w:val="22"/>
              </w:rPr>
            </w:pPr>
            <w:r>
              <w:rPr>
                <w:kern w:val="0"/>
                <w:sz w:val="21"/>
                <w:szCs w:val="22"/>
              </w:rPr>
              <w:t>安环部长</w:t>
            </w:r>
          </w:p>
        </w:tc>
        <w:tc>
          <w:tcPr>
            <w:tcW w:w="863" w:type="pct"/>
            <w:vAlign w:val="center"/>
          </w:tcPr>
          <w:p w14:paraId="2A901BB8">
            <w:pPr>
              <w:adjustRightInd w:val="0"/>
              <w:snapToGrid w:val="0"/>
              <w:spacing w:line="240" w:lineRule="auto"/>
              <w:ind w:firstLine="0" w:firstLineChars="0"/>
              <w:jc w:val="center"/>
              <w:rPr>
                <w:kern w:val="0"/>
                <w:sz w:val="21"/>
                <w:szCs w:val="22"/>
              </w:rPr>
            </w:pPr>
            <w:r>
              <w:rPr>
                <w:kern w:val="0"/>
                <w:sz w:val="21"/>
                <w:szCs w:val="22"/>
              </w:rPr>
              <w:t>15170252008</w:t>
            </w:r>
          </w:p>
        </w:tc>
        <w:tc>
          <w:tcPr>
            <w:tcW w:w="824" w:type="pct"/>
            <w:vAlign w:val="center"/>
          </w:tcPr>
          <w:p w14:paraId="7584262D">
            <w:pPr>
              <w:adjustRightInd w:val="0"/>
              <w:snapToGrid w:val="0"/>
              <w:spacing w:line="240" w:lineRule="auto"/>
              <w:ind w:firstLine="0" w:firstLineChars="0"/>
              <w:jc w:val="center"/>
              <w:rPr>
                <w:kern w:val="0"/>
                <w:sz w:val="21"/>
                <w:szCs w:val="22"/>
              </w:rPr>
            </w:pPr>
            <w:r>
              <w:rPr>
                <w:kern w:val="0"/>
                <w:sz w:val="21"/>
                <w:szCs w:val="22"/>
              </w:rPr>
              <w:t>办公室主任</w:t>
            </w:r>
          </w:p>
        </w:tc>
      </w:tr>
      <w:tr w14:paraId="045615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0C57E5BC">
            <w:pPr>
              <w:adjustRightInd w:val="0"/>
              <w:snapToGrid w:val="0"/>
              <w:spacing w:line="240" w:lineRule="auto"/>
              <w:ind w:firstLine="0" w:firstLineChars="0"/>
              <w:jc w:val="center"/>
              <w:rPr>
                <w:kern w:val="0"/>
                <w:sz w:val="21"/>
                <w:szCs w:val="22"/>
              </w:rPr>
            </w:pPr>
            <w:r>
              <w:rPr>
                <w:kern w:val="0"/>
                <w:sz w:val="21"/>
                <w:szCs w:val="22"/>
              </w:rPr>
              <w:t>7</w:t>
            </w:r>
          </w:p>
        </w:tc>
        <w:tc>
          <w:tcPr>
            <w:tcW w:w="777" w:type="pct"/>
            <w:vAlign w:val="center"/>
          </w:tcPr>
          <w:p w14:paraId="231513B2">
            <w:pPr>
              <w:adjustRightInd w:val="0"/>
              <w:snapToGrid w:val="0"/>
              <w:spacing w:line="240" w:lineRule="auto"/>
              <w:ind w:firstLine="0" w:firstLineChars="0"/>
              <w:jc w:val="center"/>
              <w:rPr>
                <w:kern w:val="0"/>
                <w:sz w:val="21"/>
                <w:szCs w:val="22"/>
              </w:rPr>
            </w:pPr>
            <w:r>
              <w:rPr>
                <w:kern w:val="0"/>
                <w:sz w:val="21"/>
                <w:szCs w:val="22"/>
              </w:rPr>
              <w:t>王  亮</w:t>
            </w:r>
          </w:p>
        </w:tc>
        <w:tc>
          <w:tcPr>
            <w:tcW w:w="698" w:type="pct"/>
            <w:vAlign w:val="center"/>
          </w:tcPr>
          <w:p w14:paraId="7AA1688E">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1D350813">
            <w:pPr>
              <w:adjustRightInd w:val="0"/>
              <w:snapToGrid w:val="0"/>
              <w:spacing w:line="240" w:lineRule="auto"/>
              <w:ind w:firstLine="0" w:firstLineChars="0"/>
              <w:jc w:val="center"/>
              <w:rPr>
                <w:kern w:val="0"/>
                <w:sz w:val="21"/>
                <w:szCs w:val="22"/>
              </w:rPr>
            </w:pPr>
            <w:r>
              <w:rPr>
                <w:kern w:val="0"/>
                <w:sz w:val="21"/>
                <w:szCs w:val="22"/>
              </w:rPr>
              <w:t>质量部长</w:t>
            </w:r>
          </w:p>
        </w:tc>
        <w:tc>
          <w:tcPr>
            <w:tcW w:w="863" w:type="pct"/>
            <w:vAlign w:val="center"/>
          </w:tcPr>
          <w:p w14:paraId="16837761">
            <w:pPr>
              <w:adjustRightInd w:val="0"/>
              <w:snapToGrid w:val="0"/>
              <w:spacing w:line="240" w:lineRule="auto"/>
              <w:ind w:firstLine="0" w:firstLineChars="0"/>
              <w:jc w:val="center"/>
              <w:rPr>
                <w:kern w:val="0"/>
                <w:sz w:val="21"/>
                <w:szCs w:val="22"/>
              </w:rPr>
            </w:pPr>
            <w:r>
              <w:rPr>
                <w:kern w:val="0"/>
                <w:sz w:val="21"/>
                <w:szCs w:val="22"/>
              </w:rPr>
              <w:t>17362313585</w:t>
            </w:r>
          </w:p>
        </w:tc>
        <w:tc>
          <w:tcPr>
            <w:tcW w:w="824" w:type="pct"/>
            <w:vAlign w:val="center"/>
          </w:tcPr>
          <w:p w14:paraId="4C8779BD">
            <w:pPr>
              <w:adjustRightInd w:val="0"/>
              <w:snapToGrid w:val="0"/>
              <w:spacing w:line="240" w:lineRule="auto"/>
              <w:ind w:firstLine="0" w:firstLineChars="0"/>
              <w:jc w:val="center"/>
              <w:rPr>
                <w:kern w:val="0"/>
                <w:sz w:val="21"/>
                <w:szCs w:val="22"/>
              </w:rPr>
            </w:pPr>
            <w:r>
              <w:rPr>
                <w:kern w:val="0"/>
                <w:sz w:val="21"/>
                <w:szCs w:val="22"/>
              </w:rPr>
              <w:t>组员</w:t>
            </w:r>
          </w:p>
        </w:tc>
      </w:tr>
      <w:tr w14:paraId="3C4B8A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7589D19A">
            <w:pPr>
              <w:adjustRightInd w:val="0"/>
              <w:snapToGrid w:val="0"/>
              <w:spacing w:line="240" w:lineRule="auto"/>
              <w:ind w:firstLine="0" w:firstLineChars="0"/>
              <w:jc w:val="center"/>
              <w:rPr>
                <w:kern w:val="0"/>
                <w:sz w:val="21"/>
                <w:szCs w:val="22"/>
              </w:rPr>
            </w:pPr>
            <w:r>
              <w:rPr>
                <w:kern w:val="0"/>
                <w:sz w:val="21"/>
                <w:szCs w:val="22"/>
              </w:rPr>
              <w:t>8</w:t>
            </w:r>
          </w:p>
        </w:tc>
        <w:tc>
          <w:tcPr>
            <w:tcW w:w="777" w:type="pct"/>
            <w:vAlign w:val="center"/>
          </w:tcPr>
          <w:p w14:paraId="433AFFA6">
            <w:pPr>
              <w:adjustRightInd w:val="0"/>
              <w:snapToGrid w:val="0"/>
              <w:spacing w:line="240" w:lineRule="auto"/>
              <w:ind w:firstLine="0" w:firstLineChars="0"/>
              <w:jc w:val="center"/>
              <w:rPr>
                <w:kern w:val="0"/>
                <w:sz w:val="21"/>
                <w:szCs w:val="22"/>
              </w:rPr>
            </w:pPr>
            <w:r>
              <w:rPr>
                <w:kern w:val="0"/>
                <w:sz w:val="21"/>
                <w:szCs w:val="22"/>
              </w:rPr>
              <w:t>胡  杰</w:t>
            </w:r>
          </w:p>
        </w:tc>
        <w:tc>
          <w:tcPr>
            <w:tcW w:w="698" w:type="pct"/>
            <w:vAlign w:val="center"/>
          </w:tcPr>
          <w:p w14:paraId="496E6323">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2ADE1BC5">
            <w:pPr>
              <w:adjustRightInd w:val="0"/>
              <w:snapToGrid w:val="0"/>
              <w:spacing w:line="240" w:lineRule="auto"/>
              <w:ind w:firstLine="0" w:firstLineChars="0"/>
              <w:jc w:val="center"/>
              <w:rPr>
                <w:kern w:val="0"/>
                <w:sz w:val="21"/>
                <w:szCs w:val="22"/>
              </w:rPr>
            </w:pPr>
            <w:r>
              <w:rPr>
                <w:kern w:val="0"/>
                <w:sz w:val="21"/>
                <w:szCs w:val="22"/>
              </w:rPr>
              <w:t>工程部长</w:t>
            </w:r>
          </w:p>
        </w:tc>
        <w:tc>
          <w:tcPr>
            <w:tcW w:w="863" w:type="pct"/>
            <w:vAlign w:val="center"/>
          </w:tcPr>
          <w:p w14:paraId="25DC172E">
            <w:pPr>
              <w:adjustRightInd w:val="0"/>
              <w:snapToGrid w:val="0"/>
              <w:spacing w:line="240" w:lineRule="auto"/>
              <w:ind w:firstLine="0" w:firstLineChars="0"/>
              <w:jc w:val="center"/>
              <w:rPr>
                <w:kern w:val="0"/>
                <w:sz w:val="21"/>
                <w:szCs w:val="22"/>
              </w:rPr>
            </w:pPr>
            <w:r>
              <w:rPr>
                <w:kern w:val="0"/>
                <w:sz w:val="21"/>
                <w:szCs w:val="22"/>
              </w:rPr>
              <w:t>15972930864</w:t>
            </w:r>
          </w:p>
        </w:tc>
        <w:tc>
          <w:tcPr>
            <w:tcW w:w="824" w:type="pct"/>
            <w:vAlign w:val="center"/>
          </w:tcPr>
          <w:p w14:paraId="0772058C">
            <w:pPr>
              <w:adjustRightInd w:val="0"/>
              <w:snapToGrid w:val="0"/>
              <w:spacing w:line="240" w:lineRule="auto"/>
              <w:ind w:firstLine="0" w:firstLineChars="0"/>
              <w:jc w:val="center"/>
              <w:rPr>
                <w:kern w:val="0"/>
                <w:sz w:val="21"/>
                <w:szCs w:val="22"/>
              </w:rPr>
            </w:pPr>
            <w:r>
              <w:rPr>
                <w:kern w:val="0"/>
                <w:sz w:val="21"/>
                <w:szCs w:val="22"/>
              </w:rPr>
              <w:t>组员</w:t>
            </w:r>
          </w:p>
        </w:tc>
      </w:tr>
      <w:tr w14:paraId="6E7D22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390A44C6">
            <w:pPr>
              <w:adjustRightInd w:val="0"/>
              <w:snapToGrid w:val="0"/>
              <w:spacing w:line="240" w:lineRule="auto"/>
              <w:ind w:firstLine="0" w:firstLineChars="0"/>
              <w:jc w:val="center"/>
              <w:rPr>
                <w:kern w:val="0"/>
                <w:sz w:val="21"/>
                <w:szCs w:val="22"/>
              </w:rPr>
            </w:pPr>
            <w:r>
              <w:rPr>
                <w:kern w:val="0"/>
                <w:sz w:val="21"/>
                <w:szCs w:val="22"/>
              </w:rPr>
              <w:t>9</w:t>
            </w:r>
          </w:p>
        </w:tc>
        <w:tc>
          <w:tcPr>
            <w:tcW w:w="777" w:type="pct"/>
            <w:vAlign w:val="center"/>
          </w:tcPr>
          <w:p w14:paraId="59FD3D37">
            <w:pPr>
              <w:adjustRightInd w:val="0"/>
              <w:snapToGrid w:val="0"/>
              <w:spacing w:line="240" w:lineRule="auto"/>
              <w:ind w:firstLine="0" w:firstLineChars="0"/>
              <w:jc w:val="center"/>
              <w:rPr>
                <w:kern w:val="0"/>
                <w:sz w:val="21"/>
                <w:szCs w:val="22"/>
              </w:rPr>
            </w:pPr>
            <w:r>
              <w:rPr>
                <w:kern w:val="0"/>
                <w:sz w:val="21"/>
                <w:szCs w:val="22"/>
              </w:rPr>
              <w:t>宋  伟</w:t>
            </w:r>
          </w:p>
        </w:tc>
        <w:tc>
          <w:tcPr>
            <w:tcW w:w="698" w:type="pct"/>
            <w:vAlign w:val="center"/>
          </w:tcPr>
          <w:p w14:paraId="6322464A">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34EF6085">
            <w:pPr>
              <w:adjustRightInd w:val="0"/>
              <w:snapToGrid w:val="0"/>
              <w:spacing w:line="240" w:lineRule="auto"/>
              <w:ind w:firstLine="0" w:firstLineChars="0"/>
              <w:jc w:val="center"/>
              <w:rPr>
                <w:kern w:val="0"/>
                <w:sz w:val="21"/>
                <w:szCs w:val="22"/>
              </w:rPr>
            </w:pPr>
            <w:r>
              <w:rPr>
                <w:kern w:val="0"/>
                <w:sz w:val="21"/>
                <w:szCs w:val="22"/>
              </w:rPr>
              <w:t>综合办公室主任</w:t>
            </w:r>
          </w:p>
        </w:tc>
        <w:tc>
          <w:tcPr>
            <w:tcW w:w="863" w:type="pct"/>
            <w:vAlign w:val="center"/>
          </w:tcPr>
          <w:p w14:paraId="5E56ADC6">
            <w:pPr>
              <w:adjustRightInd w:val="0"/>
              <w:snapToGrid w:val="0"/>
              <w:spacing w:line="240" w:lineRule="auto"/>
              <w:ind w:firstLine="0" w:firstLineChars="0"/>
              <w:jc w:val="center"/>
              <w:rPr>
                <w:kern w:val="0"/>
                <w:sz w:val="21"/>
                <w:szCs w:val="22"/>
              </w:rPr>
            </w:pPr>
            <w:r>
              <w:rPr>
                <w:kern w:val="0"/>
                <w:sz w:val="21"/>
                <w:szCs w:val="22"/>
              </w:rPr>
              <w:t>18037150121</w:t>
            </w:r>
          </w:p>
        </w:tc>
        <w:tc>
          <w:tcPr>
            <w:tcW w:w="824" w:type="pct"/>
            <w:vAlign w:val="center"/>
          </w:tcPr>
          <w:p w14:paraId="3E556E81">
            <w:pPr>
              <w:adjustRightInd w:val="0"/>
              <w:snapToGrid w:val="0"/>
              <w:spacing w:line="240" w:lineRule="auto"/>
              <w:ind w:firstLine="0" w:firstLineChars="0"/>
              <w:jc w:val="center"/>
              <w:rPr>
                <w:kern w:val="0"/>
                <w:sz w:val="21"/>
                <w:szCs w:val="22"/>
              </w:rPr>
            </w:pPr>
            <w:r>
              <w:rPr>
                <w:kern w:val="0"/>
                <w:sz w:val="21"/>
                <w:szCs w:val="22"/>
              </w:rPr>
              <w:t>组员</w:t>
            </w:r>
          </w:p>
        </w:tc>
      </w:tr>
      <w:tr w14:paraId="3DF0B7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51914397">
            <w:pPr>
              <w:adjustRightInd w:val="0"/>
              <w:snapToGrid w:val="0"/>
              <w:spacing w:line="240" w:lineRule="auto"/>
              <w:ind w:firstLine="0" w:firstLineChars="0"/>
              <w:jc w:val="center"/>
              <w:rPr>
                <w:kern w:val="0"/>
                <w:sz w:val="21"/>
                <w:szCs w:val="22"/>
              </w:rPr>
            </w:pPr>
            <w:r>
              <w:rPr>
                <w:kern w:val="0"/>
                <w:sz w:val="21"/>
                <w:szCs w:val="22"/>
              </w:rPr>
              <w:t>10</w:t>
            </w:r>
          </w:p>
        </w:tc>
        <w:tc>
          <w:tcPr>
            <w:tcW w:w="777" w:type="pct"/>
            <w:vAlign w:val="center"/>
          </w:tcPr>
          <w:p w14:paraId="4CDAC81A">
            <w:pPr>
              <w:adjustRightInd w:val="0"/>
              <w:snapToGrid w:val="0"/>
              <w:spacing w:line="240" w:lineRule="auto"/>
              <w:ind w:firstLine="0" w:firstLineChars="0"/>
              <w:jc w:val="center"/>
              <w:rPr>
                <w:kern w:val="0"/>
                <w:sz w:val="21"/>
                <w:szCs w:val="22"/>
              </w:rPr>
            </w:pPr>
            <w:r>
              <w:rPr>
                <w:kern w:val="0"/>
                <w:sz w:val="21"/>
                <w:szCs w:val="22"/>
              </w:rPr>
              <w:t>江海亮</w:t>
            </w:r>
          </w:p>
        </w:tc>
        <w:tc>
          <w:tcPr>
            <w:tcW w:w="698" w:type="pct"/>
            <w:vAlign w:val="center"/>
          </w:tcPr>
          <w:p w14:paraId="003B7BE5">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050CA9A1">
            <w:pPr>
              <w:adjustRightInd w:val="0"/>
              <w:snapToGrid w:val="0"/>
              <w:spacing w:line="240" w:lineRule="auto"/>
              <w:ind w:firstLine="0" w:firstLineChars="0"/>
              <w:jc w:val="center"/>
              <w:rPr>
                <w:kern w:val="0"/>
                <w:sz w:val="21"/>
                <w:szCs w:val="22"/>
              </w:rPr>
            </w:pPr>
            <w:r>
              <w:rPr>
                <w:kern w:val="0"/>
                <w:sz w:val="21"/>
                <w:szCs w:val="22"/>
              </w:rPr>
              <w:t>财务部长</w:t>
            </w:r>
          </w:p>
        </w:tc>
        <w:tc>
          <w:tcPr>
            <w:tcW w:w="863" w:type="pct"/>
            <w:vAlign w:val="center"/>
          </w:tcPr>
          <w:p w14:paraId="51D44A20">
            <w:pPr>
              <w:adjustRightInd w:val="0"/>
              <w:snapToGrid w:val="0"/>
              <w:spacing w:line="240" w:lineRule="auto"/>
              <w:ind w:firstLine="0" w:firstLineChars="0"/>
              <w:jc w:val="center"/>
              <w:rPr>
                <w:kern w:val="0"/>
                <w:sz w:val="21"/>
                <w:szCs w:val="22"/>
              </w:rPr>
            </w:pPr>
            <w:r>
              <w:rPr>
                <w:kern w:val="0"/>
                <w:sz w:val="21"/>
                <w:szCs w:val="22"/>
              </w:rPr>
              <w:t>18186216821</w:t>
            </w:r>
          </w:p>
        </w:tc>
        <w:tc>
          <w:tcPr>
            <w:tcW w:w="824" w:type="pct"/>
            <w:vAlign w:val="center"/>
          </w:tcPr>
          <w:p w14:paraId="582C7E28">
            <w:pPr>
              <w:adjustRightInd w:val="0"/>
              <w:snapToGrid w:val="0"/>
              <w:spacing w:line="240" w:lineRule="auto"/>
              <w:ind w:firstLine="0" w:firstLineChars="0"/>
              <w:jc w:val="center"/>
              <w:rPr>
                <w:kern w:val="0"/>
                <w:sz w:val="21"/>
                <w:szCs w:val="22"/>
              </w:rPr>
            </w:pPr>
            <w:r>
              <w:rPr>
                <w:kern w:val="0"/>
                <w:sz w:val="21"/>
                <w:szCs w:val="22"/>
              </w:rPr>
              <w:t>组员</w:t>
            </w:r>
          </w:p>
        </w:tc>
      </w:tr>
      <w:tr w14:paraId="51DC8A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56CF87F4">
            <w:pPr>
              <w:adjustRightInd w:val="0"/>
              <w:snapToGrid w:val="0"/>
              <w:spacing w:line="240" w:lineRule="auto"/>
              <w:ind w:firstLine="0" w:firstLineChars="0"/>
              <w:jc w:val="center"/>
              <w:rPr>
                <w:kern w:val="0"/>
                <w:sz w:val="21"/>
                <w:szCs w:val="22"/>
              </w:rPr>
            </w:pPr>
            <w:r>
              <w:rPr>
                <w:kern w:val="0"/>
                <w:sz w:val="21"/>
                <w:szCs w:val="22"/>
              </w:rPr>
              <w:t>11</w:t>
            </w:r>
          </w:p>
        </w:tc>
        <w:tc>
          <w:tcPr>
            <w:tcW w:w="777" w:type="pct"/>
            <w:vAlign w:val="center"/>
          </w:tcPr>
          <w:p w14:paraId="729F7F11">
            <w:pPr>
              <w:adjustRightInd w:val="0"/>
              <w:snapToGrid w:val="0"/>
              <w:spacing w:line="240" w:lineRule="auto"/>
              <w:ind w:firstLine="0" w:firstLineChars="0"/>
              <w:jc w:val="center"/>
              <w:rPr>
                <w:kern w:val="0"/>
                <w:sz w:val="21"/>
                <w:szCs w:val="22"/>
              </w:rPr>
            </w:pPr>
            <w:r>
              <w:rPr>
                <w:kern w:val="0"/>
                <w:sz w:val="21"/>
                <w:szCs w:val="22"/>
              </w:rPr>
              <w:t>吴楚理</w:t>
            </w:r>
          </w:p>
        </w:tc>
        <w:tc>
          <w:tcPr>
            <w:tcW w:w="698" w:type="pct"/>
            <w:vAlign w:val="center"/>
          </w:tcPr>
          <w:p w14:paraId="6BDAB0CD">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3FBD8B9A">
            <w:pPr>
              <w:adjustRightInd w:val="0"/>
              <w:snapToGrid w:val="0"/>
              <w:spacing w:line="240" w:lineRule="auto"/>
              <w:ind w:firstLine="0" w:firstLineChars="0"/>
              <w:jc w:val="center"/>
              <w:rPr>
                <w:kern w:val="0"/>
                <w:sz w:val="21"/>
                <w:szCs w:val="22"/>
              </w:rPr>
            </w:pPr>
            <w:r>
              <w:rPr>
                <w:kern w:val="0"/>
                <w:sz w:val="21"/>
                <w:szCs w:val="22"/>
              </w:rPr>
              <w:t>物机部长</w:t>
            </w:r>
          </w:p>
        </w:tc>
        <w:tc>
          <w:tcPr>
            <w:tcW w:w="863" w:type="pct"/>
            <w:vAlign w:val="center"/>
          </w:tcPr>
          <w:p w14:paraId="65A178C5">
            <w:pPr>
              <w:adjustRightInd w:val="0"/>
              <w:snapToGrid w:val="0"/>
              <w:spacing w:line="240" w:lineRule="auto"/>
              <w:ind w:firstLine="0" w:firstLineChars="0"/>
              <w:jc w:val="center"/>
              <w:rPr>
                <w:kern w:val="0"/>
                <w:sz w:val="21"/>
                <w:szCs w:val="22"/>
              </w:rPr>
            </w:pPr>
            <w:r>
              <w:rPr>
                <w:kern w:val="0"/>
                <w:sz w:val="21"/>
                <w:szCs w:val="22"/>
              </w:rPr>
              <w:t>15111225533</w:t>
            </w:r>
          </w:p>
        </w:tc>
        <w:tc>
          <w:tcPr>
            <w:tcW w:w="824" w:type="pct"/>
            <w:vAlign w:val="center"/>
          </w:tcPr>
          <w:p w14:paraId="7EA317FF">
            <w:pPr>
              <w:adjustRightInd w:val="0"/>
              <w:snapToGrid w:val="0"/>
              <w:spacing w:line="240" w:lineRule="auto"/>
              <w:ind w:firstLine="0" w:firstLineChars="0"/>
              <w:jc w:val="center"/>
              <w:rPr>
                <w:kern w:val="0"/>
                <w:sz w:val="21"/>
                <w:szCs w:val="22"/>
              </w:rPr>
            </w:pPr>
            <w:r>
              <w:rPr>
                <w:kern w:val="0"/>
                <w:sz w:val="21"/>
                <w:szCs w:val="22"/>
              </w:rPr>
              <w:t>组员</w:t>
            </w:r>
          </w:p>
        </w:tc>
      </w:tr>
      <w:tr w14:paraId="0F5F57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14AE840C">
            <w:pPr>
              <w:adjustRightInd w:val="0"/>
              <w:snapToGrid w:val="0"/>
              <w:spacing w:line="240" w:lineRule="auto"/>
              <w:ind w:firstLine="0" w:firstLineChars="0"/>
              <w:jc w:val="center"/>
              <w:rPr>
                <w:kern w:val="0"/>
                <w:sz w:val="21"/>
                <w:szCs w:val="22"/>
              </w:rPr>
            </w:pPr>
            <w:r>
              <w:rPr>
                <w:kern w:val="0"/>
                <w:sz w:val="21"/>
                <w:szCs w:val="22"/>
              </w:rPr>
              <w:t>12</w:t>
            </w:r>
          </w:p>
        </w:tc>
        <w:tc>
          <w:tcPr>
            <w:tcW w:w="777" w:type="pct"/>
            <w:vAlign w:val="center"/>
          </w:tcPr>
          <w:p w14:paraId="060C78B6">
            <w:pPr>
              <w:adjustRightInd w:val="0"/>
              <w:snapToGrid w:val="0"/>
              <w:spacing w:line="240" w:lineRule="auto"/>
              <w:ind w:firstLine="0" w:firstLineChars="0"/>
              <w:jc w:val="center"/>
              <w:rPr>
                <w:kern w:val="0"/>
                <w:sz w:val="21"/>
                <w:szCs w:val="22"/>
              </w:rPr>
            </w:pPr>
            <w:r>
              <w:rPr>
                <w:kern w:val="0"/>
                <w:sz w:val="21"/>
                <w:szCs w:val="22"/>
              </w:rPr>
              <w:t>宋  军</w:t>
            </w:r>
          </w:p>
        </w:tc>
        <w:tc>
          <w:tcPr>
            <w:tcW w:w="698" w:type="pct"/>
            <w:vAlign w:val="center"/>
          </w:tcPr>
          <w:p w14:paraId="277F8202">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61AB60CA">
            <w:pPr>
              <w:adjustRightInd w:val="0"/>
              <w:snapToGrid w:val="0"/>
              <w:spacing w:line="240" w:lineRule="auto"/>
              <w:ind w:firstLine="0" w:firstLineChars="0"/>
              <w:jc w:val="center"/>
              <w:rPr>
                <w:kern w:val="0"/>
                <w:sz w:val="21"/>
                <w:szCs w:val="22"/>
              </w:rPr>
            </w:pPr>
            <w:r>
              <w:rPr>
                <w:kern w:val="0"/>
                <w:sz w:val="21"/>
                <w:szCs w:val="22"/>
              </w:rPr>
              <w:t>信息化办公室主任</w:t>
            </w:r>
          </w:p>
        </w:tc>
        <w:tc>
          <w:tcPr>
            <w:tcW w:w="863" w:type="pct"/>
            <w:vAlign w:val="center"/>
          </w:tcPr>
          <w:p w14:paraId="06AD0BF7">
            <w:pPr>
              <w:adjustRightInd w:val="0"/>
              <w:snapToGrid w:val="0"/>
              <w:spacing w:line="240" w:lineRule="auto"/>
              <w:ind w:firstLine="0" w:firstLineChars="0"/>
              <w:jc w:val="center"/>
              <w:rPr>
                <w:kern w:val="0"/>
                <w:sz w:val="21"/>
                <w:szCs w:val="22"/>
              </w:rPr>
            </w:pPr>
            <w:r>
              <w:rPr>
                <w:kern w:val="0"/>
                <w:sz w:val="21"/>
                <w:szCs w:val="22"/>
              </w:rPr>
              <w:t>18062412885</w:t>
            </w:r>
          </w:p>
        </w:tc>
        <w:tc>
          <w:tcPr>
            <w:tcW w:w="824" w:type="pct"/>
            <w:vAlign w:val="center"/>
          </w:tcPr>
          <w:p w14:paraId="37B0A965">
            <w:pPr>
              <w:adjustRightInd w:val="0"/>
              <w:snapToGrid w:val="0"/>
              <w:spacing w:line="240" w:lineRule="auto"/>
              <w:ind w:firstLine="0" w:firstLineChars="0"/>
              <w:jc w:val="center"/>
              <w:rPr>
                <w:kern w:val="0"/>
                <w:sz w:val="21"/>
                <w:szCs w:val="22"/>
              </w:rPr>
            </w:pPr>
            <w:r>
              <w:rPr>
                <w:kern w:val="0"/>
                <w:sz w:val="21"/>
                <w:szCs w:val="22"/>
              </w:rPr>
              <w:t>组员</w:t>
            </w:r>
          </w:p>
        </w:tc>
      </w:tr>
      <w:tr w14:paraId="0B4994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579B022F">
            <w:pPr>
              <w:adjustRightInd w:val="0"/>
              <w:snapToGrid w:val="0"/>
              <w:spacing w:line="240" w:lineRule="auto"/>
              <w:ind w:firstLine="0" w:firstLineChars="0"/>
              <w:jc w:val="center"/>
              <w:rPr>
                <w:kern w:val="0"/>
                <w:sz w:val="21"/>
                <w:szCs w:val="22"/>
              </w:rPr>
            </w:pPr>
            <w:r>
              <w:rPr>
                <w:kern w:val="0"/>
                <w:sz w:val="21"/>
                <w:szCs w:val="22"/>
              </w:rPr>
              <w:t>13</w:t>
            </w:r>
          </w:p>
        </w:tc>
        <w:tc>
          <w:tcPr>
            <w:tcW w:w="777" w:type="pct"/>
            <w:vAlign w:val="center"/>
          </w:tcPr>
          <w:p w14:paraId="70AF9FF6">
            <w:pPr>
              <w:adjustRightInd w:val="0"/>
              <w:snapToGrid w:val="0"/>
              <w:spacing w:line="240" w:lineRule="auto"/>
              <w:ind w:firstLine="0" w:firstLineChars="0"/>
              <w:jc w:val="center"/>
              <w:rPr>
                <w:kern w:val="0"/>
                <w:sz w:val="21"/>
                <w:szCs w:val="22"/>
              </w:rPr>
            </w:pPr>
            <w:r>
              <w:rPr>
                <w:kern w:val="0"/>
                <w:sz w:val="21"/>
                <w:szCs w:val="22"/>
              </w:rPr>
              <w:t>王岽</w:t>
            </w:r>
          </w:p>
        </w:tc>
        <w:tc>
          <w:tcPr>
            <w:tcW w:w="698" w:type="pct"/>
            <w:vAlign w:val="center"/>
          </w:tcPr>
          <w:p w14:paraId="1C9886DF">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227ADF12">
            <w:pPr>
              <w:adjustRightInd w:val="0"/>
              <w:snapToGrid w:val="0"/>
              <w:spacing w:line="240" w:lineRule="auto"/>
              <w:ind w:firstLine="0" w:firstLineChars="0"/>
              <w:jc w:val="center"/>
              <w:rPr>
                <w:kern w:val="0"/>
                <w:sz w:val="21"/>
                <w:szCs w:val="22"/>
              </w:rPr>
            </w:pPr>
            <w:r>
              <w:rPr>
                <w:kern w:val="0"/>
                <w:sz w:val="21"/>
                <w:szCs w:val="22"/>
              </w:rPr>
              <w:t>商务部长</w:t>
            </w:r>
          </w:p>
        </w:tc>
        <w:tc>
          <w:tcPr>
            <w:tcW w:w="863" w:type="pct"/>
            <w:vAlign w:val="center"/>
          </w:tcPr>
          <w:p w14:paraId="5ECC8902">
            <w:pPr>
              <w:adjustRightInd w:val="0"/>
              <w:snapToGrid w:val="0"/>
              <w:spacing w:line="240" w:lineRule="auto"/>
              <w:ind w:firstLine="0" w:firstLineChars="0"/>
              <w:jc w:val="center"/>
              <w:rPr>
                <w:kern w:val="0"/>
                <w:sz w:val="21"/>
                <w:szCs w:val="22"/>
              </w:rPr>
            </w:pPr>
            <w:r>
              <w:rPr>
                <w:kern w:val="0"/>
                <w:sz w:val="21"/>
                <w:szCs w:val="22"/>
              </w:rPr>
              <w:t>18971002173</w:t>
            </w:r>
          </w:p>
        </w:tc>
        <w:tc>
          <w:tcPr>
            <w:tcW w:w="824" w:type="pct"/>
            <w:vAlign w:val="center"/>
          </w:tcPr>
          <w:p w14:paraId="67B0F8E7">
            <w:pPr>
              <w:adjustRightInd w:val="0"/>
              <w:snapToGrid w:val="0"/>
              <w:spacing w:line="240" w:lineRule="auto"/>
              <w:ind w:firstLine="0" w:firstLineChars="0"/>
              <w:jc w:val="center"/>
              <w:rPr>
                <w:kern w:val="0"/>
                <w:sz w:val="21"/>
                <w:szCs w:val="22"/>
              </w:rPr>
            </w:pPr>
            <w:r>
              <w:rPr>
                <w:kern w:val="0"/>
                <w:sz w:val="21"/>
                <w:szCs w:val="22"/>
              </w:rPr>
              <w:t>组员</w:t>
            </w:r>
          </w:p>
        </w:tc>
      </w:tr>
      <w:tr w14:paraId="50120A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20CC2F43">
            <w:pPr>
              <w:adjustRightInd w:val="0"/>
              <w:snapToGrid w:val="0"/>
              <w:spacing w:line="240" w:lineRule="auto"/>
              <w:ind w:firstLine="0" w:firstLineChars="0"/>
              <w:jc w:val="center"/>
              <w:rPr>
                <w:kern w:val="0"/>
                <w:sz w:val="21"/>
                <w:szCs w:val="22"/>
              </w:rPr>
            </w:pPr>
            <w:r>
              <w:rPr>
                <w:kern w:val="0"/>
                <w:sz w:val="21"/>
                <w:szCs w:val="22"/>
              </w:rPr>
              <w:t>14</w:t>
            </w:r>
          </w:p>
        </w:tc>
        <w:tc>
          <w:tcPr>
            <w:tcW w:w="777" w:type="pct"/>
            <w:vAlign w:val="center"/>
          </w:tcPr>
          <w:p w14:paraId="543DE186">
            <w:pPr>
              <w:adjustRightInd w:val="0"/>
              <w:snapToGrid w:val="0"/>
              <w:spacing w:line="240" w:lineRule="auto"/>
              <w:ind w:firstLine="0" w:firstLineChars="0"/>
              <w:jc w:val="center"/>
              <w:rPr>
                <w:kern w:val="0"/>
                <w:sz w:val="21"/>
                <w:szCs w:val="22"/>
              </w:rPr>
            </w:pPr>
            <w:r>
              <w:rPr>
                <w:kern w:val="0"/>
                <w:sz w:val="21"/>
                <w:szCs w:val="22"/>
              </w:rPr>
              <w:t>黄兴传</w:t>
            </w:r>
          </w:p>
        </w:tc>
        <w:tc>
          <w:tcPr>
            <w:tcW w:w="698" w:type="pct"/>
            <w:vAlign w:val="center"/>
          </w:tcPr>
          <w:p w14:paraId="6501B6C2">
            <w:pPr>
              <w:adjustRightInd w:val="0"/>
              <w:snapToGrid w:val="0"/>
              <w:spacing w:line="240" w:lineRule="auto"/>
              <w:ind w:firstLine="0" w:firstLineChars="0"/>
              <w:jc w:val="center"/>
              <w:rPr>
                <w:kern w:val="0"/>
                <w:sz w:val="21"/>
                <w:szCs w:val="22"/>
              </w:rPr>
            </w:pPr>
            <w:r>
              <w:rPr>
                <w:kern w:val="0"/>
                <w:sz w:val="21"/>
                <w:szCs w:val="22"/>
              </w:rPr>
              <w:t>项目部</w:t>
            </w:r>
          </w:p>
        </w:tc>
        <w:tc>
          <w:tcPr>
            <w:tcW w:w="1370" w:type="pct"/>
            <w:vAlign w:val="center"/>
          </w:tcPr>
          <w:p w14:paraId="0DCD0B98">
            <w:pPr>
              <w:adjustRightInd w:val="0"/>
              <w:snapToGrid w:val="0"/>
              <w:spacing w:line="240" w:lineRule="auto"/>
              <w:ind w:firstLine="0" w:firstLineChars="0"/>
              <w:jc w:val="center"/>
              <w:rPr>
                <w:kern w:val="0"/>
                <w:sz w:val="21"/>
                <w:szCs w:val="22"/>
              </w:rPr>
            </w:pPr>
            <w:r>
              <w:rPr>
                <w:kern w:val="0"/>
                <w:sz w:val="21"/>
                <w:szCs w:val="22"/>
              </w:rPr>
              <w:t>征拆部长</w:t>
            </w:r>
          </w:p>
        </w:tc>
        <w:tc>
          <w:tcPr>
            <w:tcW w:w="863" w:type="pct"/>
            <w:vAlign w:val="center"/>
          </w:tcPr>
          <w:p w14:paraId="0E4274E7">
            <w:pPr>
              <w:adjustRightInd w:val="0"/>
              <w:snapToGrid w:val="0"/>
              <w:spacing w:line="240" w:lineRule="auto"/>
              <w:ind w:firstLine="0" w:firstLineChars="0"/>
              <w:jc w:val="center"/>
              <w:rPr>
                <w:kern w:val="0"/>
                <w:sz w:val="21"/>
                <w:szCs w:val="22"/>
              </w:rPr>
            </w:pPr>
            <w:r>
              <w:rPr>
                <w:kern w:val="0"/>
                <w:sz w:val="21"/>
                <w:szCs w:val="22"/>
              </w:rPr>
              <w:t>18079236527</w:t>
            </w:r>
          </w:p>
        </w:tc>
        <w:tc>
          <w:tcPr>
            <w:tcW w:w="824" w:type="pct"/>
            <w:vAlign w:val="center"/>
          </w:tcPr>
          <w:p w14:paraId="268B7B9D">
            <w:pPr>
              <w:adjustRightInd w:val="0"/>
              <w:snapToGrid w:val="0"/>
              <w:spacing w:line="240" w:lineRule="auto"/>
              <w:ind w:firstLine="0" w:firstLineChars="0"/>
              <w:jc w:val="center"/>
              <w:rPr>
                <w:kern w:val="0"/>
                <w:sz w:val="21"/>
                <w:szCs w:val="22"/>
              </w:rPr>
            </w:pPr>
            <w:r>
              <w:rPr>
                <w:kern w:val="0"/>
                <w:sz w:val="21"/>
                <w:szCs w:val="22"/>
              </w:rPr>
              <w:t>组员</w:t>
            </w:r>
          </w:p>
        </w:tc>
      </w:tr>
      <w:tr w14:paraId="480852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5F2E9F19">
            <w:pPr>
              <w:adjustRightInd w:val="0"/>
              <w:snapToGrid w:val="0"/>
              <w:spacing w:line="240" w:lineRule="auto"/>
              <w:ind w:firstLine="0" w:firstLineChars="0"/>
              <w:jc w:val="center"/>
              <w:rPr>
                <w:kern w:val="0"/>
                <w:sz w:val="21"/>
                <w:szCs w:val="22"/>
              </w:rPr>
            </w:pPr>
            <w:bookmarkStart w:id="267" w:name="_Hlk192922175"/>
            <w:r>
              <w:rPr>
                <w:rFonts w:hint="eastAsia"/>
                <w:kern w:val="0"/>
                <w:sz w:val="21"/>
                <w:szCs w:val="22"/>
              </w:rPr>
              <w:t>15</w:t>
            </w:r>
          </w:p>
        </w:tc>
        <w:tc>
          <w:tcPr>
            <w:tcW w:w="777" w:type="pct"/>
            <w:vAlign w:val="center"/>
          </w:tcPr>
          <w:p w14:paraId="1A9A6F68">
            <w:pPr>
              <w:adjustRightInd w:val="0"/>
              <w:snapToGrid w:val="0"/>
              <w:spacing w:line="240" w:lineRule="auto"/>
              <w:ind w:firstLine="0" w:firstLineChars="0"/>
              <w:jc w:val="center"/>
              <w:rPr>
                <w:kern w:val="0"/>
                <w:sz w:val="21"/>
                <w:szCs w:val="22"/>
              </w:rPr>
            </w:pPr>
            <w:r>
              <w:rPr>
                <w:rFonts w:hint="eastAsia" w:ascii="宋体" w:hAnsi="宋体" w:cs="宋体"/>
                <w:sz w:val="21"/>
                <w:szCs w:val="18"/>
              </w:rPr>
              <w:t>刘起园</w:t>
            </w:r>
          </w:p>
        </w:tc>
        <w:tc>
          <w:tcPr>
            <w:tcW w:w="698" w:type="pct"/>
            <w:vAlign w:val="center"/>
          </w:tcPr>
          <w:p w14:paraId="31B09CC8">
            <w:pPr>
              <w:adjustRightInd w:val="0"/>
              <w:snapToGrid w:val="0"/>
              <w:spacing w:line="240" w:lineRule="auto"/>
              <w:ind w:firstLine="0" w:firstLineChars="0"/>
              <w:jc w:val="center"/>
              <w:rPr>
                <w:kern w:val="0"/>
                <w:sz w:val="21"/>
                <w:szCs w:val="22"/>
              </w:rPr>
            </w:pPr>
          </w:p>
        </w:tc>
        <w:tc>
          <w:tcPr>
            <w:tcW w:w="1370" w:type="pct"/>
            <w:vAlign w:val="center"/>
          </w:tcPr>
          <w:p w14:paraId="5F7B80BE">
            <w:pPr>
              <w:adjustRightInd w:val="0"/>
              <w:snapToGrid w:val="0"/>
              <w:spacing w:line="240" w:lineRule="auto"/>
              <w:ind w:firstLine="0" w:firstLineChars="0"/>
              <w:jc w:val="center"/>
              <w:rPr>
                <w:kern w:val="0"/>
                <w:sz w:val="21"/>
                <w:szCs w:val="22"/>
              </w:rPr>
            </w:pPr>
            <w:r>
              <w:rPr>
                <w:rFonts w:hint="eastAsia"/>
                <w:kern w:val="0"/>
                <w:sz w:val="21"/>
                <w:szCs w:val="22"/>
              </w:rPr>
              <w:t>现场作业队负责人</w:t>
            </w:r>
          </w:p>
        </w:tc>
        <w:tc>
          <w:tcPr>
            <w:tcW w:w="863" w:type="pct"/>
            <w:vAlign w:val="center"/>
          </w:tcPr>
          <w:p w14:paraId="2006DBEE">
            <w:pPr>
              <w:adjustRightInd w:val="0"/>
              <w:snapToGrid w:val="0"/>
              <w:spacing w:line="240" w:lineRule="auto"/>
              <w:ind w:firstLine="0" w:firstLineChars="0"/>
              <w:jc w:val="center"/>
              <w:rPr>
                <w:kern w:val="0"/>
                <w:sz w:val="21"/>
                <w:szCs w:val="22"/>
              </w:rPr>
            </w:pPr>
          </w:p>
        </w:tc>
        <w:tc>
          <w:tcPr>
            <w:tcW w:w="824" w:type="pct"/>
            <w:vAlign w:val="center"/>
          </w:tcPr>
          <w:p w14:paraId="42300A4F">
            <w:pPr>
              <w:adjustRightInd w:val="0"/>
              <w:snapToGrid w:val="0"/>
              <w:spacing w:line="240" w:lineRule="auto"/>
              <w:ind w:firstLine="0" w:firstLineChars="0"/>
              <w:jc w:val="center"/>
              <w:rPr>
                <w:kern w:val="0"/>
                <w:sz w:val="21"/>
                <w:szCs w:val="22"/>
              </w:rPr>
            </w:pPr>
          </w:p>
        </w:tc>
      </w:tr>
      <w:tr w14:paraId="304D56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0244EA75">
            <w:pPr>
              <w:adjustRightInd w:val="0"/>
              <w:snapToGrid w:val="0"/>
              <w:spacing w:line="240" w:lineRule="auto"/>
              <w:ind w:firstLine="0" w:firstLineChars="0"/>
              <w:jc w:val="center"/>
              <w:rPr>
                <w:kern w:val="0"/>
                <w:sz w:val="21"/>
                <w:szCs w:val="22"/>
              </w:rPr>
            </w:pPr>
            <w:r>
              <w:rPr>
                <w:rFonts w:hint="eastAsia"/>
                <w:kern w:val="0"/>
                <w:sz w:val="21"/>
                <w:szCs w:val="22"/>
              </w:rPr>
              <w:t>16</w:t>
            </w:r>
          </w:p>
        </w:tc>
        <w:tc>
          <w:tcPr>
            <w:tcW w:w="777" w:type="pct"/>
            <w:vAlign w:val="center"/>
          </w:tcPr>
          <w:p w14:paraId="28E32BC6">
            <w:pPr>
              <w:adjustRightInd w:val="0"/>
              <w:snapToGrid w:val="0"/>
              <w:spacing w:line="240" w:lineRule="auto"/>
              <w:ind w:firstLine="0" w:firstLineChars="0"/>
              <w:jc w:val="center"/>
              <w:rPr>
                <w:rFonts w:hint="eastAsia" w:eastAsia="宋体"/>
                <w:kern w:val="0"/>
                <w:sz w:val="21"/>
                <w:szCs w:val="22"/>
                <w:lang w:eastAsia="zh-CN"/>
              </w:rPr>
            </w:pPr>
            <w:r>
              <w:rPr>
                <w:rFonts w:hint="eastAsia"/>
                <w:kern w:val="0"/>
                <w:sz w:val="21"/>
                <w:szCs w:val="22"/>
                <w:lang w:eastAsia="zh-CN"/>
              </w:rPr>
              <w:t>熊登</w:t>
            </w:r>
          </w:p>
        </w:tc>
        <w:tc>
          <w:tcPr>
            <w:tcW w:w="698" w:type="pct"/>
            <w:vAlign w:val="center"/>
          </w:tcPr>
          <w:p w14:paraId="2E131749">
            <w:pPr>
              <w:adjustRightInd w:val="0"/>
              <w:snapToGrid w:val="0"/>
              <w:spacing w:line="240" w:lineRule="auto"/>
              <w:ind w:firstLine="0" w:firstLineChars="0"/>
              <w:jc w:val="center"/>
              <w:rPr>
                <w:kern w:val="0"/>
                <w:sz w:val="21"/>
                <w:szCs w:val="22"/>
              </w:rPr>
            </w:pPr>
            <w:r>
              <w:rPr>
                <w:rFonts w:hint="eastAsia"/>
                <w:kern w:val="0"/>
                <w:sz w:val="21"/>
                <w:szCs w:val="22"/>
              </w:rPr>
              <w:t>安拆单位</w:t>
            </w:r>
          </w:p>
        </w:tc>
        <w:tc>
          <w:tcPr>
            <w:tcW w:w="1370" w:type="pct"/>
            <w:vAlign w:val="center"/>
          </w:tcPr>
          <w:p w14:paraId="2D711985">
            <w:pPr>
              <w:adjustRightInd w:val="0"/>
              <w:snapToGrid w:val="0"/>
              <w:spacing w:line="240" w:lineRule="auto"/>
              <w:ind w:firstLine="0" w:firstLineChars="0"/>
              <w:jc w:val="center"/>
              <w:rPr>
                <w:kern w:val="0"/>
                <w:sz w:val="21"/>
                <w:szCs w:val="22"/>
              </w:rPr>
            </w:pPr>
            <w:r>
              <w:rPr>
                <w:rFonts w:hint="eastAsia"/>
                <w:kern w:val="0"/>
                <w:sz w:val="21"/>
                <w:szCs w:val="22"/>
              </w:rPr>
              <w:t>安拆负责人</w:t>
            </w:r>
          </w:p>
        </w:tc>
        <w:tc>
          <w:tcPr>
            <w:tcW w:w="863" w:type="pct"/>
            <w:vAlign w:val="center"/>
          </w:tcPr>
          <w:p w14:paraId="66ECE086">
            <w:pPr>
              <w:adjustRightInd w:val="0"/>
              <w:snapToGrid w:val="0"/>
              <w:spacing w:line="240" w:lineRule="auto"/>
              <w:ind w:firstLine="0" w:firstLineChars="0"/>
              <w:jc w:val="center"/>
              <w:rPr>
                <w:kern w:val="0"/>
                <w:sz w:val="21"/>
                <w:szCs w:val="22"/>
              </w:rPr>
            </w:pPr>
            <w:r>
              <w:rPr>
                <w:rFonts w:hint="eastAsia"/>
                <w:kern w:val="0"/>
                <w:sz w:val="21"/>
                <w:szCs w:val="22"/>
              </w:rPr>
              <w:t>18582276966</w:t>
            </w:r>
          </w:p>
        </w:tc>
        <w:tc>
          <w:tcPr>
            <w:tcW w:w="824" w:type="pct"/>
            <w:vAlign w:val="center"/>
          </w:tcPr>
          <w:p w14:paraId="286E7363">
            <w:pPr>
              <w:adjustRightInd w:val="0"/>
              <w:snapToGrid w:val="0"/>
              <w:spacing w:line="240" w:lineRule="auto"/>
              <w:ind w:firstLine="0" w:firstLineChars="0"/>
              <w:jc w:val="center"/>
              <w:rPr>
                <w:kern w:val="0"/>
                <w:sz w:val="21"/>
                <w:szCs w:val="22"/>
              </w:rPr>
            </w:pPr>
            <w:r>
              <w:rPr>
                <w:rFonts w:hint="eastAsia"/>
                <w:kern w:val="0"/>
                <w:sz w:val="21"/>
                <w:szCs w:val="22"/>
              </w:rPr>
              <w:t>组员</w:t>
            </w:r>
          </w:p>
        </w:tc>
      </w:tr>
      <w:tr w14:paraId="277102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21F6E682">
            <w:pPr>
              <w:adjustRightInd w:val="0"/>
              <w:snapToGrid w:val="0"/>
              <w:spacing w:line="240" w:lineRule="auto"/>
              <w:ind w:firstLine="0" w:firstLineChars="0"/>
              <w:jc w:val="center"/>
              <w:rPr>
                <w:kern w:val="0"/>
                <w:sz w:val="21"/>
                <w:szCs w:val="22"/>
              </w:rPr>
            </w:pPr>
            <w:r>
              <w:rPr>
                <w:rFonts w:hint="eastAsia"/>
                <w:kern w:val="0"/>
                <w:sz w:val="21"/>
                <w:szCs w:val="22"/>
              </w:rPr>
              <w:t>17</w:t>
            </w:r>
          </w:p>
        </w:tc>
        <w:tc>
          <w:tcPr>
            <w:tcW w:w="777" w:type="pct"/>
            <w:vAlign w:val="center"/>
          </w:tcPr>
          <w:p w14:paraId="17F5CFF6">
            <w:pPr>
              <w:adjustRightInd w:val="0"/>
              <w:snapToGrid w:val="0"/>
              <w:spacing w:line="240" w:lineRule="auto"/>
              <w:ind w:firstLine="0" w:firstLineChars="0"/>
              <w:jc w:val="center"/>
              <w:rPr>
                <w:kern w:val="0"/>
                <w:sz w:val="21"/>
                <w:szCs w:val="22"/>
              </w:rPr>
            </w:pPr>
            <w:r>
              <w:rPr>
                <w:rFonts w:hint="eastAsia"/>
                <w:kern w:val="0"/>
                <w:sz w:val="21"/>
                <w:szCs w:val="22"/>
              </w:rPr>
              <w:t>刘慧敏</w:t>
            </w:r>
          </w:p>
        </w:tc>
        <w:tc>
          <w:tcPr>
            <w:tcW w:w="698" w:type="pct"/>
            <w:vAlign w:val="center"/>
          </w:tcPr>
          <w:p w14:paraId="4C37D5D3">
            <w:pPr>
              <w:adjustRightInd w:val="0"/>
              <w:snapToGrid w:val="0"/>
              <w:spacing w:line="240" w:lineRule="auto"/>
              <w:ind w:firstLine="0" w:firstLineChars="0"/>
              <w:jc w:val="center"/>
              <w:rPr>
                <w:kern w:val="0"/>
                <w:sz w:val="21"/>
                <w:szCs w:val="22"/>
              </w:rPr>
            </w:pPr>
            <w:r>
              <w:rPr>
                <w:rFonts w:hint="eastAsia"/>
                <w:kern w:val="0"/>
                <w:sz w:val="21"/>
                <w:szCs w:val="22"/>
              </w:rPr>
              <w:t>安拆单位</w:t>
            </w:r>
          </w:p>
        </w:tc>
        <w:tc>
          <w:tcPr>
            <w:tcW w:w="1370" w:type="pct"/>
            <w:vAlign w:val="center"/>
          </w:tcPr>
          <w:p w14:paraId="1512E81B">
            <w:pPr>
              <w:adjustRightInd w:val="0"/>
              <w:snapToGrid w:val="0"/>
              <w:spacing w:line="240" w:lineRule="auto"/>
              <w:ind w:firstLine="0" w:firstLineChars="0"/>
              <w:jc w:val="center"/>
              <w:rPr>
                <w:kern w:val="0"/>
                <w:sz w:val="21"/>
                <w:szCs w:val="22"/>
              </w:rPr>
            </w:pPr>
            <w:r>
              <w:rPr>
                <w:rFonts w:hint="eastAsia"/>
                <w:kern w:val="0"/>
                <w:sz w:val="21"/>
                <w:szCs w:val="22"/>
              </w:rPr>
              <w:t>技术总工</w:t>
            </w:r>
          </w:p>
        </w:tc>
        <w:tc>
          <w:tcPr>
            <w:tcW w:w="863" w:type="pct"/>
            <w:vAlign w:val="center"/>
          </w:tcPr>
          <w:p w14:paraId="115F0F3B">
            <w:pPr>
              <w:adjustRightInd w:val="0"/>
              <w:snapToGrid w:val="0"/>
              <w:spacing w:line="240" w:lineRule="auto"/>
              <w:ind w:firstLine="0" w:firstLineChars="0"/>
              <w:jc w:val="center"/>
              <w:rPr>
                <w:kern w:val="0"/>
                <w:sz w:val="21"/>
                <w:szCs w:val="22"/>
              </w:rPr>
            </w:pPr>
            <w:r>
              <w:rPr>
                <w:rFonts w:hint="eastAsia"/>
                <w:kern w:val="0"/>
                <w:sz w:val="21"/>
                <w:szCs w:val="22"/>
              </w:rPr>
              <w:t>15874417877</w:t>
            </w:r>
          </w:p>
        </w:tc>
        <w:tc>
          <w:tcPr>
            <w:tcW w:w="824" w:type="pct"/>
            <w:vAlign w:val="center"/>
          </w:tcPr>
          <w:p w14:paraId="06D7FF7D">
            <w:pPr>
              <w:adjustRightInd w:val="0"/>
              <w:snapToGrid w:val="0"/>
              <w:spacing w:line="240" w:lineRule="auto"/>
              <w:ind w:firstLine="0" w:firstLineChars="0"/>
              <w:jc w:val="center"/>
              <w:rPr>
                <w:kern w:val="0"/>
                <w:sz w:val="21"/>
                <w:szCs w:val="22"/>
              </w:rPr>
            </w:pPr>
            <w:r>
              <w:rPr>
                <w:rFonts w:hint="eastAsia"/>
                <w:kern w:val="0"/>
                <w:sz w:val="21"/>
                <w:szCs w:val="22"/>
              </w:rPr>
              <w:t>组员</w:t>
            </w:r>
          </w:p>
        </w:tc>
      </w:tr>
      <w:tr w14:paraId="76C3A5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357D9D85">
            <w:pPr>
              <w:adjustRightInd w:val="0"/>
              <w:snapToGrid w:val="0"/>
              <w:spacing w:line="240" w:lineRule="auto"/>
              <w:ind w:firstLine="0" w:firstLineChars="0"/>
              <w:jc w:val="center"/>
              <w:rPr>
                <w:kern w:val="0"/>
                <w:sz w:val="21"/>
                <w:szCs w:val="22"/>
              </w:rPr>
            </w:pPr>
            <w:r>
              <w:rPr>
                <w:rFonts w:hint="eastAsia"/>
                <w:kern w:val="0"/>
                <w:sz w:val="21"/>
                <w:szCs w:val="22"/>
              </w:rPr>
              <w:t>18</w:t>
            </w:r>
          </w:p>
        </w:tc>
        <w:tc>
          <w:tcPr>
            <w:tcW w:w="777" w:type="pct"/>
            <w:vAlign w:val="center"/>
          </w:tcPr>
          <w:p w14:paraId="2F10CD69">
            <w:pPr>
              <w:adjustRightInd w:val="0"/>
              <w:snapToGrid w:val="0"/>
              <w:spacing w:line="240" w:lineRule="auto"/>
              <w:ind w:firstLine="0" w:firstLineChars="0"/>
              <w:jc w:val="center"/>
              <w:rPr>
                <w:kern w:val="0"/>
                <w:sz w:val="21"/>
                <w:szCs w:val="22"/>
              </w:rPr>
            </w:pPr>
            <w:r>
              <w:rPr>
                <w:rFonts w:hint="eastAsia"/>
                <w:kern w:val="0"/>
                <w:sz w:val="21"/>
                <w:szCs w:val="22"/>
              </w:rPr>
              <w:t>孔令波</w:t>
            </w:r>
          </w:p>
        </w:tc>
        <w:tc>
          <w:tcPr>
            <w:tcW w:w="698" w:type="pct"/>
            <w:vAlign w:val="center"/>
          </w:tcPr>
          <w:p w14:paraId="32A503AC">
            <w:pPr>
              <w:adjustRightInd w:val="0"/>
              <w:snapToGrid w:val="0"/>
              <w:spacing w:line="240" w:lineRule="auto"/>
              <w:ind w:firstLine="0" w:firstLineChars="0"/>
              <w:jc w:val="center"/>
              <w:rPr>
                <w:kern w:val="0"/>
                <w:sz w:val="21"/>
                <w:szCs w:val="22"/>
              </w:rPr>
            </w:pPr>
            <w:r>
              <w:rPr>
                <w:rFonts w:hint="eastAsia"/>
                <w:kern w:val="0"/>
                <w:sz w:val="21"/>
                <w:szCs w:val="22"/>
              </w:rPr>
              <w:t>安拆单位</w:t>
            </w:r>
          </w:p>
        </w:tc>
        <w:tc>
          <w:tcPr>
            <w:tcW w:w="1370" w:type="pct"/>
            <w:vAlign w:val="center"/>
          </w:tcPr>
          <w:p w14:paraId="7F8A9EBE">
            <w:pPr>
              <w:adjustRightInd w:val="0"/>
              <w:snapToGrid w:val="0"/>
              <w:spacing w:line="240" w:lineRule="auto"/>
              <w:ind w:firstLine="0" w:firstLineChars="0"/>
              <w:jc w:val="center"/>
              <w:rPr>
                <w:kern w:val="0"/>
                <w:sz w:val="21"/>
                <w:szCs w:val="22"/>
              </w:rPr>
            </w:pPr>
            <w:r>
              <w:rPr>
                <w:rFonts w:hint="eastAsia"/>
                <w:kern w:val="0"/>
                <w:sz w:val="21"/>
                <w:szCs w:val="22"/>
              </w:rPr>
              <w:t>安全员</w:t>
            </w:r>
          </w:p>
        </w:tc>
        <w:tc>
          <w:tcPr>
            <w:tcW w:w="863" w:type="pct"/>
            <w:vAlign w:val="center"/>
          </w:tcPr>
          <w:p w14:paraId="03F8E73F">
            <w:pPr>
              <w:adjustRightInd w:val="0"/>
              <w:snapToGrid w:val="0"/>
              <w:spacing w:line="240" w:lineRule="auto"/>
              <w:ind w:firstLine="0" w:firstLineChars="0"/>
              <w:jc w:val="center"/>
              <w:rPr>
                <w:kern w:val="0"/>
                <w:sz w:val="21"/>
                <w:szCs w:val="22"/>
              </w:rPr>
            </w:pPr>
            <w:r>
              <w:rPr>
                <w:rFonts w:hint="eastAsia"/>
                <w:kern w:val="0"/>
                <w:sz w:val="21"/>
                <w:szCs w:val="22"/>
              </w:rPr>
              <w:t>15867131915</w:t>
            </w:r>
          </w:p>
        </w:tc>
        <w:tc>
          <w:tcPr>
            <w:tcW w:w="824" w:type="pct"/>
            <w:vAlign w:val="center"/>
          </w:tcPr>
          <w:p w14:paraId="7ECC180D">
            <w:pPr>
              <w:adjustRightInd w:val="0"/>
              <w:snapToGrid w:val="0"/>
              <w:spacing w:line="240" w:lineRule="auto"/>
              <w:ind w:firstLine="0" w:firstLineChars="0"/>
              <w:jc w:val="center"/>
              <w:rPr>
                <w:kern w:val="0"/>
                <w:sz w:val="21"/>
                <w:szCs w:val="22"/>
              </w:rPr>
            </w:pPr>
            <w:r>
              <w:rPr>
                <w:rFonts w:hint="eastAsia"/>
                <w:kern w:val="0"/>
                <w:sz w:val="21"/>
                <w:szCs w:val="22"/>
              </w:rPr>
              <w:t>组员</w:t>
            </w:r>
          </w:p>
        </w:tc>
      </w:tr>
      <w:tr w14:paraId="2A9D13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4AAF415C">
            <w:pPr>
              <w:adjustRightInd w:val="0"/>
              <w:snapToGrid w:val="0"/>
              <w:spacing w:line="240" w:lineRule="auto"/>
              <w:ind w:firstLine="0" w:firstLineChars="0"/>
              <w:jc w:val="center"/>
              <w:rPr>
                <w:kern w:val="0"/>
                <w:sz w:val="21"/>
                <w:szCs w:val="22"/>
              </w:rPr>
            </w:pPr>
            <w:r>
              <w:rPr>
                <w:rFonts w:hint="eastAsia"/>
                <w:kern w:val="0"/>
                <w:sz w:val="21"/>
                <w:szCs w:val="22"/>
              </w:rPr>
              <w:t>19</w:t>
            </w:r>
          </w:p>
        </w:tc>
        <w:tc>
          <w:tcPr>
            <w:tcW w:w="777" w:type="pct"/>
            <w:vAlign w:val="center"/>
          </w:tcPr>
          <w:p w14:paraId="406B47C1">
            <w:pPr>
              <w:adjustRightInd w:val="0"/>
              <w:snapToGrid w:val="0"/>
              <w:spacing w:line="240" w:lineRule="auto"/>
              <w:ind w:firstLine="0" w:firstLineChars="0"/>
              <w:jc w:val="center"/>
              <w:rPr>
                <w:kern w:val="0"/>
                <w:sz w:val="21"/>
                <w:szCs w:val="22"/>
              </w:rPr>
            </w:pPr>
            <w:r>
              <w:rPr>
                <w:rFonts w:hint="eastAsia"/>
                <w:kern w:val="0"/>
                <w:sz w:val="21"/>
                <w:szCs w:val="22"/>
              </w:rPr>
              <w:t>冯昌苹</w:t>
            </w:r>
          </w:p>
        </w:tc>
        <w:tc>
          <w:tcPr>
            <w:tcW w:w="698" w:type="pct"/>
            <w:vAlign w:val="center"/>
          </w:tcPr>
          <w:p w14:paraId="6EAC8F14">
            <w:pPr>
              <w:adjustRightInd w:val="0"/>
              <w:snapToGrid w:val="0"/>
              <w:spacing w:line="240" w:lineRule="auto"/>
              <w:ind w:firstLine="0" w:firstLineChars="0"/>
              <w:jc w:val="center"/>
              <w:rPr>
                <w:kern w:val="0"/>
                <w:sz w:val="21"/>
                <w:szCs w:val="22"/>
              </w:rPr>
            </w:pPr>
            <w:r>
              <w:rPr>
                <w:rFonts w:hint="eastAsia"/>
                <w:kern w:val="0"/>
                <w:sz w:val="21"/>
                <w:szCs w:val="22"/>
              </w:rPr>
              <w:t>安拆单位</w:t>
            </w:r>
          </w:p>
        </w:tc>
        <w:tc>
          <w:tcPr>
            <w:tcW w:w="1370" w:type="pct"/>
            <w:vAlign w:val="center"/>
          </w:tcPr>
          <w:p w14:paraId="6CF9D58B">
            <w:pPr>
              <w:adjustRightInd w:val="0"/>
              <w:snapToGrid w:val="0"/>
              <w:spacing w:line="240" w:lineRule="auto"/>
              <w:ind w:firstLine="0" w:firstLineChars="0"/>
              <w:jc w:val="center"/>
              <w:rPr>
                <w:kern w:val="0"/>
                <w:sz w:val="21"/>
                <w:szCs w:val="22"/>
              </w:rPr>
            </w:pPr>
            <w:r>
              <w:rPr>
                <w:rFonts w:hint="eastAsia"/>
                <w:kern w:val="0"/>
                <w:sz w:val="21"/>
                <w:szCs w:val="22"/>
              </w:rPr>
              <w:t>施工工长</w:t>
            </w:r>
          </w:p>
        </w:tc>
        <w:tc>
          <w:tcPr>
            <w:tcW w:w="863" w:type="pct"/>
            <w:vAlign w:val="center"/>
          </w:tcPr>
          <w:p w14:paraId="47822943">
            <w:pPr>
              <w:adjustRightInd w:val="0"/>
              <w:snapToGrid w:val="0"/>
              <w:spacing w:line="240" w:lineRule="auto"/>
              <w:ind w:firstLine="0" w:firstLineChars="0"/>
              <w:jc w:val="center"/>
              <w:rPr>
                <w:kern w:val="0"/>
                <w:sz w:val="21"/>
                <w:szCs w:val="22"/>
              </w:rPr>
            </w:pPr>
            <w:r>
              <w:rPr>
                <w:rFonts w:hint="eastAsia"/>
                <w:kern w:val="0"/>
                <w:sz w:val="21"/>
                <w:szCs w:val="22"/>
              </w:rPr>
              <w:t>15978988559</w:t>
            </w:r>
          </w:p>
        </w:tc>
        <w:tc>
          <w:tcPr>
            <w:tcW w:w="824" w:type="pct"/>
            <w:vAlign w:val="center"/>
          </w:tcPr>
          <w:p w14:paraId="6775BB3D">
            <w:pPr>
              <w:adjustRightInd w:val="0"/>
              <w:snapToGrid w:val="0"/>
              <w:spacing w:line="240" w:lineRule="auto"/>
              <w:ind w:firstLine="0" w:firstLineChars="0"/>
              <w:jc w:val="center"/>
              <w:rPr>
                <w:kern w:val="0"/>
                <w:sz w:val="21"/>
                <w:szCs w:val="22"/>
              </w:rPr>
            </w:pPr>
            <w:r>
              <w:rPr>
                <w:rFonts w:hint="eastAsia"/>
                <w:kern w:val="0"/>
                <w:sz w:val="21"/>
                <w:szCs w:val="22"/>
              </w:rPr>
              <w:t>组员</w:t>
            </w:r>
          </w:p>
        </w:tc>
      </w:tr>
      <w:tr w14:paraId="33A874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66FF8853">
            <w:pPr>
              <w:adjustRightInd w:val="0"/>
              <w:snapToGrid w:val="0"/>
              <w:spacing w:line="240" w:lineRule="auto"/>
              <w:ind w:firstLine="0" w:firstLineChars="0"/>
              <w:jc w:val="center"/>
              <w:rPr>
                <w:kern w:val="0"/>
                <w:sz w:val="21"/>
                <w:szCs w:val="22"/>
              </w:rPr>
            </w:pPr>
            <w:r>
              <w:rPr>
                <w:rFonts w:hint="eastAsia"/>
                <w:kern w:val="0"/>
                <w:sz w:val="21"/>
                <w:szCs w:val="22"/>
              </w:rPr>
              <w:t>20</w:t>
            </w:r>
          </w:p>
        </w:tc>
        <w:tc>
          <w:tcPr>
            <w:tcW w:w="777" w:type="pct"/>
            <w:vAlign w:val="center"/>
          </w:tcPr>
          <w:p w14:paraId="741DD3C8">
            <w:pPr>
              <w:adjustRightInd w:val="0"/>
              <w:snapToGrid w:val="0"/>
              <w:spacing w:line="240" w:lineRule="auto"/>
              <w:ind w:firstLine="0" w:firstLineChars="0"/>
              <w:jc w:val="center"/>
              <w:rPr>
                <w:kern w:val="0"/>
                <w:sz w:val="21"/>
                <w:szCs w:val="22"/>
              </w:rPr>
            </w:pPr>
            <w:r>
              <w:rPr>
                <w:rFonts w:hint="eastAsia"/>
                <w:kern w:val="0"/>
                <w:sz w:val="21"/>
                <w:szCs w:val="22"/>
              </w:rPr>
              <w:t>贺中兵</w:t>
            </w:r>
          </w:p>
        </w:tc>
        <w:tc>
          <w:tcPr>
            <w:tcW w:w="698" w:type="pct"/>
            <w:vAlign w:val="center"/>
          </w:tcPr>
          <w:p w14:paraId="3752949F">
            <w:pPr>
              <w:adjustRightInd w:val="0"/>
              <w:snapToGrid w:val="0"/>
              <w:spacing w:line="240" w:lineRule="auto"/>
              <w:ind w:firstLine="0" w:firstLineChars="0"/>
              <w:jc w:val="center"/>
              <w:rPr>
                <w:kern w:val="0"/>
                <w:sz w:val="21"/>
                <w:szCs w:val="22"/>
              </w:rPr>
            </w:pPr>
            <w:r>
              <w:rPr>
                <w:rFonts w:hint="eastAsia"/>
                <w:kern w:val="0"/>
                <w:sz w:val="21"/>
                <w:szCs w:val="22"/>
              </w:rPr>
              <w:t>安拆单位</w:t>
            </w:r>
          </w:p>
        </w:tc>
        <w:tc>
          <w:tcPr>
            <w:tcW w:w="1370" w:type="pct"/>
            <w:vAlign w:val="center"/>
          </w:tcPr>
          <w:p w14:paraId="761C6011">
            <w:pPr>
              <w:adjustRightInd w:val="0"/>
              <w:snapToGrid w:val="0"/>
              <w:spacing w:line="240" w:lineRule="auto"/>
              <w:ind w:firstLine="0" w:firstLineChars="0"/>
              <w:jc w:val="center"/>
              <w:rPr>
                <w:kern w:val="0"/>
                <w:sz w:val="21"/>
                <w:szCs w:val="22"/>
              </w:rPr>
            </w:pPr>
            <w:r>
              <w:rPr>
                <w:rFonts w:hint="eastAsia"/>
                <w:kern w:val="0"/>
                <w:sz w:val="21"/>
                <w:szCs w:val="22"/>
              </w:rPr>
              <w:t>指挥</w:t>
            </w:r>
          </w:p>
        </w:tc>
        <w:tc>
          <w:tcPr>
            <w:tcW w:w="863" w:type="pct"/>
            <w:vAlign w:val="center"/>
          </w:tcPr>
          <w:p w14:paraId="399E50E1">
            <w:pPr>
              <w:adjustRightInd w:val="0"/>
              <w:snapToGrid w:val="0"/>
              <w:spacing w:line="240" w:lineRule="auto"/>
              <w:ind w:firstLine="0" w:firstLineChars="0"/>
              <w:jc w:val="center"/>
              <w:rPr>
                <w:kern w:val="0"/>
                <w:sz w:val="21"/>
                <w:szCs w:val="22"/>
              </w:rPr>
            </w:pPr>
            <w:r>
              <w:rPr>
                <w:rFonts w:hint="eastAsia"/>
                <w:kern w:val="0"/>
                <w:sz w:val="21"/>
                <w:szCs w:val="22"/>
              </w:rPr>
              <w:t>17783855925</w:t>
            </w:r>
          </w:p>
        </w:tc>
        <w:tc>
          <w:tcPr>
            <w:tcW w:w="824" w:type="pct"/>
            <w:vAlign w:val="center"/>
          </w:tcPr>
          <w:p w14:paraId="0991A660">
            <w:pPr>
              <w:adjustRightInd w:val="0"/>
              <w:snapToGrid w:val="0"/>
              <w:spacing w:line="240" w:lineRule="auto"/>
              <w:ind w:firstLine="0" w:firstLineChars="0"/>
              <w:jc w:val="center"/>
              <w:rPr>
                <w:kern w:val="0"/>
                <w:sz w:val="21"/>
                <w:szCs w:val="22"/>
              </w:rPr>
            </w:pPr>
            <w:r>
              <w:rPr>
                <w:rFonts w:hint="eastAsia"/>
                <w:kern w:val="0"/>
                <w:sz w:val="21"/>
                <w:szCs w:val="22"/>
              </w:rPr>
              <w:t>组员</w:t>
            </w:r>
          </w:p>
        </w:tc>
      </w:tr>
      <w:bookmarkEnd w:id="265"/>
      <w:bookmarkEnd w:id="266"/>
    </w:tbl>
    <w:p w14:paraId="607D2714">
      <w:pPr>
        <w:pStyle w:val="273"/>
        <w:outlineLvl w:val="9"/>
        <w:rPr>
          <w:kern w:val="0"/>
        </w:rPr>
      </w:pPr>
      <w:r>
        <w:t xml:space="preserve">表 </w:t>
      </w:r>
      <w:r>
        <w:fldChar w:fldCharType="begin"/>
      </w:r>
      <w:r>
        <w:instrText xml:space="preserve"> STYLEREF 2 \s </w:instrText>
      </w:r>
      <w:r>
        <w:fldChar w:fldCharType="separate"/>
      </w:r>
      <w:r>
        <w:t>6.1</w:t>
      </w:r>
      <w:r>
        <w:fldChar w:fldCharType="end"/>
      </w:r>
      <w:r>
        <w:t>-</w:t>
      </w:r>
      <w:r>
        <w:fldChar w:fldCharType="begin"/>
      </w:r>
      <w:r>
        <w:instrText xml:space="preserve"> SEQ 表 \* ARABIC \s 2 </w:instrText>
      </w:r>
      <w:r>
        <w:fldChar w:fldCharType="separate"/>
      </w:r>
      <w:r>
        <w:t>2</w:t>
      </w:r>
      <w:r>
        <w:fldChar w:fldCharType="end"/>
      </w:r>
      <w:r>
        <w:t xml:space="preserve"> </w:t>
      </w:r>
      <w:r>
        <w:rPr>
          <w:kern w:val="0"/>
        </w:rPr>
        <w:t>应急组织机构组成及其职责表</w:t>
      </w:r>
    </w:p>
    <w:tbl>
      <w:tblPr>
        <w:tblStyle w:val="72"/>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851"/>
        <w:gridCol w:w="1843"/>
        <w:gridCol w:w="4777"/>
      </w:tblGrid>
      <w:tr w14:paraId="55AA55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5" w:type="dxa"/>
            <w:vAlign w:val="center"/>
          </w:tcPr>
          <w:p w14:paraId="3C511078">
            <w:pPr>
              <w:adjustRightInd w:val="0"/>
              <w:snapToGrid w:val="0"/>
              <w:spacing w:line="240" w:lineRule="auto"/>
              <w:ind w:firstLine="0" w:firstLineChars="0"/>
              <w:jc w:val="left"/>
              <w:rPr>
                <w:kern w:val="0"/>
                <w:sz w:val="21"/>
                <w:szCs w:val="22"/>
              </w:rPr>
            </w:pPr>
            <w:r>
              <w:rPr>
                <w:kern w:val="0"/>
                <w:sz w:val="21"/>
                <w:szCs w:val="22"/>
              </w:rPr>
              <w:t>序号</w:t>
            </w:r>
          </w:p>
        </w:tc>
        <w:tc>
          <w:tcPr>
            <w:tcW w:w="851" w:type="dxa"/>
            <w:vAlign w:val="center"/>
          </w:tcPr>
          <w:p w14:paraId="0CF19C25">
            <w:pPr>
              <w:adjustRightInd w:val="0"/>
              <w:snapToGrid w:val="0"/>
              <w:spacing w:line="240" w:lineRule="auto"/>
              <w:ind w:firstLine="0" w:firstLineChars="0"/>
              <w:jc w:val="left"/>
              <w:rPr>
                <w:kern w:val="0"/>
                <w:sz w:val="21"/>
                <w:szCs w:val="22"/>
              </w:rPr>
            </w:pPr>
            <w:r>
              <w:rPr>
                <w:kern w:val="0"/>
                <w:sz w:val="21"/>
                <w:szCs w:val="22"/>
              </w:rPr>
              <w:t>名称</w:t>
            </w:r>
          </w:p>
        </w:tc>
        <w:tc>
          <w:tcPr>
            <w:tcW w:w="1843" w:type="dxa"/>
            <w:vAlign w:val="center"/>
          </w:tcPr>
          <w:p w14:paraId="2BFFF509">
            <w:pPr>
              <w:adjustRightInd w:val="0"/>
              <w:snapToGrid w:val="0"/>
              <w:spacing w:line="240" w:lineRule="auto"/>
              <w:ind w:firstLine="360" w:firstLineChars="0"/>
              <w:jc w:val="left"/>
              <w:rPr>
                <w:kern w:val="0"/>
                <w:sz w:val="21"/>
                <w:szCs w:val="22"/>
              </w:rPr>
            </w:pPr>
            <w:r>
              <w:rPr>
                <w:kern w:val="0"/>
                <w:sz w:val="21"/>
                <w:szCs w:val="22"/>
              </w:rPr>
              <w:t>人员组成</w:t>
            </w:r>
          </w:p>
        </w:tc>
        <w:tc>
          <w:tcPr>
            <w:tcW w:w="4777" w:type="dxa"/>
            <w:vAlign w:val="center"/>
          </w:tcPr>
          <w:p w14:paraId="15681996">
            <w:pPr>
              <w:adjustRightInd w:val="0"/>
              <w:snapToGrid w:val="0"/>
              <w:spacing w:line="240" w:lineRule="auto"/>
              <w:ind w:firstLine="360" w:firstLineChars="0"/>
              <w:jc w:val="left"/>
              <w:rPr>
                <w:kern w:val="0"/>
                <w:sz w:val="21"/>
                <w:szCs w:val="22"/>
              </w:rPr>
            </w:pPr>
            <w:r>
              <w:rPr>
                <w:kern w:val="0"/>
                <w:sz w:val="21"/>
                <w:szCs w:val="22"/>
              </w:rPr>
              <w:t>职责</w:t>
            </w:r>
          </w:p>
        </w:tc>
      </w:tr>
      <w:tr w14:paraId="500014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2A3B591">
            <w:pPr>
              <w:adjustRightInd w:val="0"/>
              <w:snapToGrid w:val="0"/>
              <w:spacing w:line="240" w:lineRule="auto"/>
              <w:ind w:firstLine="360" w:firstLineChars="0"/>
              <w:rPr>
                <w:kern w:val="0"/>
                <w:sz w:val="21"/>
                <w:szCs w:val="21"/>
              </w:rPr>
            </w:pPr>
            <w:r>
              <w:rPr>
                <w:kern w:val="0"/>
                <w:sz w:val="21"/>
                <w:szCs w:val="21"/>
              </w:rPr>
              <w:t>1</w:t>
            </w:r>
          </w:p>
        </w:tc>
        <w:tc>
          <w:tcPr>
            <w:tcW w:w="851" w:type="dxa"/>
            <w:vAlign w:val="center"/>
          </w:tcPr>
          <w:p w14:paraId="5D79385E">
            <w:pPr>
              <w:adjustRightInd w:val="0"/>
              <w:snapToGrid w:val="0"/>
              <w:spacing w:line="240" w:lineRule="auto"/>
              <w:ind w:firstLine="0" w:firstLineChars="0"/>
              <w:jc w:val="left"/>
              <w:rPr>
                <w:kern w:val="0"/>
                <w:sz w:val="21"/>
                <w:szCs w:val="21"/>
              </w:rPr>
            </w:pPr>
            <w:r>
              <w:rPr>
                <w:kern w:val="0"/>
                <w:sz w:val="21"/>
                <w:szCs w:val="21"/>
              </w:rPr>
              <w:t>项目部应急救援领导小组</w:t>
            </w:r>
          </w:p>
        </w:tc>
        <w:tc>
          <w:tcPr>
            <w:tcW w:w="1843" w:type="dxa"/>
            <w:vAlign w:val="center"/>
          </w:tcPr>
          <w:p w14:paraId="0E744CF0">
            <w:pPr>
              <w:adjustRightInd w:val="0"/>
              <w:snapToGrid w:val="0"/>
              <w:spacing w:line="240" w:lineRule="auto"/>
              <w:ind w:firstLine="0" w:firstLineChars="0"/>
              <w:jc w:val="left"/>
              <w:rPr>
                <w:kern w:val="0"/>
                <w:sz w:val="21"/>
                <w:szCs w:val="21"/>
              </w:rPr>
            </w:pPr>
            <w:r>
              <w:rPr>
                <w:kern w:val="0"/>
                <w:sz w:val="21"/>
                <w:szCs w:val="21"/>
              </w:rPr>
              <w:t>总指挥：项目经理、书记</w:t>
            </w:r>
          </w:p>
          <w:p w14:paraId="1EB8550D">
            <w:pPr>
              <w:adjustRightInd w:val="0"/>
              <w:snapToGrid w:val="0"/>
              <w:spacing w:line="240" w:lineRule="auto"/>
              <w:ind w:firstLine="0" w:firstLineChars="0"/>
              <w:jc w:val="left"/>
              <w:rPr>
                <w:kern w:val="0"/>
                <w:sz w:val="21"/>
                <w:szCs w:val="21"/>
              </w:rPr>
            </w:pPr>
            <w:r>
              <w:rPr>
                <w:kern w:val="0"/>
                <w:sz w:val="21"/>
                <w:szCs w:val="21"/>
              </w:rPr>
              <w:t>副总指挥：项目部副经理</w:t>
            </w:r>
          </w:p>
          <w:p w14:paraId="20A3A09A">
            <w:pPr>
              <w:adjustRightInd w:val="0"/>
              <w:snapToGrid w:val="0"/>
              <w:spacing w:line="240" w:lineRule="auto"/>
              <w:ind w:firstLine="0" w:firstLineChars="0"/>
              <w:jc w:val="left"/>
              <w:rPr>
                <w:kern w:val="0"/>
                <w:sz w:val="21"/>
                <w:szCs w:val="21"/>
              </w:rPr>
            </w:pPr>
            <w:r>
              <w:rPr>
                <w:kern w:val="0"/>
                <w:sz w:val="21"/>
                <w:szCs w:val="21"/>
              </w:rPr>
              <w:t>组员：项目部领导班子其他成员，项目部各部门负责人、各工区领导班子成员</w:t>
            </w:r>
          </w:p>
        </w:tc>
        <w:tc>
          <w:tcPr>
            <w:tcW w:w="4777" w:type="dxa"/>
            <w:vAlign w:val="center"/>
          </w:tcPr>
          <w:p w14:paraId="4054F55C">
            <w:pPr>
              <w:adjustRightInd w:val="0"/>
              <w:snapToGrid w:val="0"/>
              <w:spacing w:line="240" w:lineRule="auto"/>
              <w:ind w:firstLine="0" w:firstLineChars="0"/>
              <w:jc w:val="left"/>
              <w:rPr>
                <w:kern w:val="0"/>
                <w:sz w:val="21"/>
                <w:szCs w:val="21"/>
              </w:rPr>
            </w:pPr>
            <w:r>
              <w:rPr>
                <w:kern w:val="0"/>
                <w:sz w:val="21"/>
                <w:szCs w:val="21"/>
              </w:rPr>
              <w:t>及时向上级单位、应急领导小组以及当地政府主管部门等报告事故及处理情况，必要时请求援助，并接受其领导，落实指令；</w:t>
            </w:r>
          </w:p>
          <w:p w14:paraId="165593DB">
            <w:pPr>
              <w:adjustRightInd w:val="0"/>
              <w:snapToGrid w:val="0"/>
              <w:spacing w:line="240" w:lineRule="auto"/>
              <w:ind w:firstLine="0" w:firstLineChars="0"/>
              <w:jc w:val="left"/>
              <w:rPr>
                <w:kern w:val="0"/>
                <w:sz w:val="21"/>
                <w:szCs w:val="21"/>
              </w:rPr>
            </w:pPr>
            <w:r>
              <w:rPr>
                <w:kern w:val="0"/>
                <w:sz w:val="21"/>
                <w:szCs w:val="21"/>
              </w:rPr>
              <w:t>审定并签发本项目部应急预案；</w:t>
            </w:r>
          </w:p>
          <w:p w14:paraId="6C15EC55">
            <w:pPr>
              <w:adjustRightInd w:val="0"/>
              <w:snapToGrid w:val="0"/>
              <w:spacing w:line="240" w:lineRule="auto"/>
              <w:ind w:firstLine="0" w:firstLineChars="0"/>
              <w:jc w:val="left"/>
              <w:rPr>
                <w:kern w:val="0"/>
                <w:sz w:val="21"/>
                <w:szCs w:val="21"/>
              </w:rPr>
            </w:pPr>
            <w:r>
              <w:rPr>
                <w:kern w:val="0"/>
                <w:sz w:val="21"/>
                <w:szCs w:val="21"/>
              </w:rPr>
              <w:t>下达预警和预警解除令；</w:t>
            </w:r>
          </w:p>
          <w:p w14:paraId="2018666D">
            <w:pPr>
              <w:adjustRightInd w:val="0"/>
              <w:snapToGrid w:val="0"/>
              <w:spacing w:line="240" w:lineRule="auto"/>
              <w:ind w:firstLine="0" w:firstLineChars="0"/>
              <w:jc w:val="left"/>
              <w:rPr>
                <w:kern w:val="0"/>
                <w:sz w:val="21"/>
                <w:szCs w:val="21"/>
              </w:rPr>
            </w:pPr>
            <w:r>
              <w:rPr>
                <w:kern w:val="0"/>
                <w:sz w:val="21"/>
                <w:szCs w:val="21"/>
              </w:rPr>
              <w:t>负责突发事件（事故）的应急救援指挥工作，统一协调应急资源；</w:t>
            </w:r>
          </w:p>
          <w:p w14:paraId="631E2CA7">
            <w:pPr>
              <w:adjustRightInd w:val="0"/>
              <w:snapToGrid w:val="0"/>
              <w:spacing w:line="240" w:lineRule="auto"/>
              <w:ind w:firstLine="0" w:firstLineChars="0"/>
              <w:jc w:val="left"/>
              <w:rPr>
                <w:kern w:val="0"/>
                <w:sz w:val="21"/>
                <w:szCs w:val="21"/>
              </w:rPr>
            </w:pPr>
            <w:r>
              <w:rPr>
                <w:kern w:val="0"/>
                <w:sz w:val="21"/>
                <w:szCs w:val="21"/>
              </w:rPr>
              <w:t>检查督促各应急救援工作小组做好抢险救援、信息上报、善后处理以及恢复生活、生产秩序的工作；</w:t>
            </w:r>
          </w:p>
          <w:p w14:paraId="17A3E055">
            <w:pPr>
              <w:adjustRightInd w:val="0"/>
              <w:snapToGrid w:val="0"/>
              <w:spacing w:line="240" w:lineRule="auto"/>
              <w:ind w:firstLine="0" w:firstLineChars="0"/>
              <w:jc w:val="left"/>
              <w:rPr>
                <w:kern w:val="0"/>
                <w:sz w:val="21"/>
                <w:szCs w:val="21"/>
              </w:rPr>
            </w:pPr>
            <w:r>
              <w:rPr>
                <w:kern w:val="0"/>
                <w:sz w:val="21"/>
                <w:szCs w:val="21"/>
              </w:rPr>
              <w:t>负责对外联络，向新闻媒体发布相关信息；</w:t>
            </w:r>
          </w:p>
          <w:p w14:paraId="04E1D24F">
            <w:pPr>
              <w:adjustRightInd w:val="0"/>
              <w:snapToGrid w:val="0"/>
              <w:spacing w:line="240" w:lineRule="auto"/>
              <w:ind w:firstLine="0" w:firstLineChars="0"/>
              <w:jc w:val="left"/>
              <w:rPr>
                <w:kern w:val="0"/>
                <w:sz w:val="21"/>
                <w:szCs w:val="21"/>
              </w:rPr>
            </w:pPr>
            <w:r>
              <w:rPr>
                <w:kern w:val="0"/>
                <w:sz w:val="21"/>
                <w:szCs w:val="21"/>
              </w:rPr>
              <w:t>负责检查监督应急准备工作情况，组织开展应急培训及演练。</w:t>
            </w:r>
          </w:p>
          <w:p w14:paraId="664DC15E">
            <w:pPr>
              <w:adjustRightInd w:val="0"/>
              <w:snapToGrid w:val="0"/>
              <w:spacing w:line="240" w:lineRule="auto"/>
              <w:ind w:firstLine="0" w:firstLineChars="0"/>
              <w:jc w:val="left"/>
              <w:rPr>
                <w:kern w:val="0"/>
                <w:sz w:val="21"/>
                <w:szCs w:val="21"/>
              </w:rPr>
            </w:pPr>
            <w:r>
              <w:rPr>
                <w:kern w:val="0"/>
                <w:sz w:val="21"/>
                <w:szCs w:val="21"/>
              </w:rPr>
              <w:t>若总指挥不能履行职责时，由副总指挥临时作为项目部应急救援领导小组临时总指挥，全权负责应急工作。</w:t>
            </w:r>
          </w:p>
        </w:tc>
      </w:tr>
      <w:tr w14:paraId="2C202E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E1E8AA7">
            <w:pPr>
              <w:adjustRightInd w:val="0"/>
              <w:snapToGrid w:val="0"/>
              <w:spacing w:line="240" w:lineRule="auto"/>
              <w:ind w:firstLine="360" w:firstLineChars="0"/>
              <w:rPr>
                <w:kern w:val="0"/>
                <w:sz w:val="21"/>
                <w:szCs w:val="21"/>
              </w:rPr>
            </w:pPr>
            <w:r>
              <w:rPr>
                <w:kern w:val="0"/>
                <w:sz w:val="21"/>
                <w:szCs w:val="21"/>
              </w:rPr>
              <w:t>2</w:t>
            </w:r>
          </w:p>
        </w:tc>
        <w:tc>
          <w:tcPr>
            <w:tcW w:w="851" w:type="dxa"/>
            <w:vAlign w:val="center"/>
          </w:tcPr>
          <w:p w14:paraId="64B9E595">
            <w:pPr>
              <w:adjustRightInd w:val="0"/>
              <w:snapToGrid w:val="0"/>
              <w:spacing w:line="240" w:lineRule="auto"/>
              <w:ind w:firstLine="0" w:firstLineChars="0"/>
              <w:jc w:val="left"/>
              <w:rPr>
                <w:kern w:val="0"/>
                <w:sz w:val="21"/>
                <w:szCs w:val="21"/>
              </w:rPr>
            </w:pPr>
            <w:r>
              <w:rPr>
                <w:kern w:val="0"/>
                <w:sz w:val="21"/>
                <w:szCs w:val="21"/>
              </w:rPr>
              <w:t>项目部应急救援领导小组办公室</w:t>
            </w:r>
          </w:p>
        </w:tc>
        <w:tc>
          <w:tcPr>
            <w:tcW w:w="1843" w:type="dxa"/>
            <w:vAlign w:val="center"/>
          </w:tcPr>
          <w:p w14:paraId="4AA978D1">
            <w:pPr>
              <w:adjustRightInd w:val="0"/>
              <w:snapToGrid w:val="0"/>
              <w:spacing w:line="240" w:lineRule="auto"/>
              <w:ind w:firstLine="0" w:firstLineChars="0"/>
              <w:jc w:val="left"/>
              <w:rPr>
                <w:kern w:val="0"/>
                <w:sz w:val="21"/>
                <w:szCs w:val="21"/>
              </w:rPr>
            </w:pPr>
            <w:r>
              <w:rPr>
                <w:kern w:val="0"/>
                <w:sz w:val="21"/>
                <w:szCs w:val="21"/>
              </w:rPr>
              <w:t>主任：安全总监（分管安全副经理）</w:t>
            </w:r>
          </w:p>
          <w:p w14:paraId="628CD525">
            <w:pPr>
              <w:adjustRightInd w:val="0"/>
              <w:snapToGrid w:val="0"/>
              <w:spacing w:line="240" w:lineRule="auto"/>
              <w:ind w:firstLine="0" w:firstLineChars="0"/>
              <w:jc w:val="left"/>
              <w:rPr>
                <w:kern w:val="0"/>
                <w:sz w:val="21"/>
                <w:szCs w:val="21"/>
              </w:rPr>
            </w:pPr>
            <w:r>
              <w:rPr>
                <w:kern w:val="0"/>
                <w:sz w:val="21"/>
                <w:szCs w:val="21"/>
              </w:rPr>
              <w:t>组员：安环部全体人员</w:t>
            </w:r>
          </w:p>
        </w:tc>
        <w:tc>
          <w:tcPr>
            <w:tcW w:w="4777" w:type="dxa"/>
            <w:vAlign w:val="center"/>
          </w:tcPr>
          <w:p w14:paraId="4FD9E9DF">
            <w:pPr>
              <w:adjustRightInd w:val="0"/>
              <w:snapToGrid w:val="0"/>
              <w:spacing w:line="240" w:lineRule="auto"/>
              <w:ind w:firstLine="0" w:firstLineChars="0"/>
              <w:jc w:val="left"/>
              <w:rPr>
                <w:kern w:val="0"/>
                <w:sz w:val="21"/>
                <w:szCs w:val="21"/>
              </w:rPr>
            </w:pPr>
            <w:r>
              <w:rPr>
                <w:kern w:val="0"/>
                <w:sz w:val="21"/>
                <w:szCs w:val="21"/>
              </w:rPr>
              <w:t>执行项目部应急救援领导小组的决定，总体负责突发事件（事故）的组织、协调、管理、应对工作，督促、指导、检查突发事件（事故）管理、应对工作；</w:t>
            </w:r>
          </w:p>
          <w:p w14:paraId="75EDEC65">
            <w:pPr>
              <w:adjustRightInd w:val="0"/>
              <w:snapToGrid w:val="0"/>
              <w:spacing w:line="240" w:lineRule="auto"/>
              <w:ind w:firstLine="0" w:firstLineChars="0"/>
              <w:jc w:val="left"/>
              <w:rPr>
                <w:kern w:val="0"/>
                <w:sz w:val="21"/>
                <w:szCs w:val="21"/>
              </w:rPr>
            </w:pPr>
            <w:r>
              <w:rPr>
                <w:kern w:val="0"/>
                <w:sz w:val="21"/>
                <w:szCs w:val="21"/>
              </w:rPr>
              <w:t>收集分析突发事件（事故）预警信息，及时上报项目部应急救援领导小组，并根据领导小组的决定发布预警和指示；</w:t>
            </w:r>
          </w:p>
          <w:p w14:paraId="4392DD78">
            <w:pPr>
              <w:adjustRightInd w:val="0"/>
              <w:snapToGrid w:val="0"/>
              <w:spacing w:line="240" w:lineRule="auto"/>
              <w:ind w:firstLine="0" w:firstLineChars="0"/>
              <w:jc w:val="left"/>
              <w:rPr>
                <w:kern w:val="0"/>
                <w:sz w:val="21"/>
                <w:szCs w:val="21"/>
              </w:rPr>
            </w:pPr>
            <w:r>
              <w:rPr>
                <w:kern w:val="0"/>
                <w:sz w:val="21"/>
                <w:szCs w:val="21"/>
              </w:rPr>
              <w:t>拟写、完善突发事件（事故）应急预案，督促检查预案培训、演练工作；</w:t>
            </w:r>
          </w:p>
          <w:p w14:paraId="74472B51">
            <w:pPr>
              <w:adjustRightInd w:val="0"/>
              <w:snapToGrid w:val="0"/>
              <w:spacing w:line="240" w:lineRule="auto"/>
              <w:ind w:firstLine="0" w:firstLineChars="0"/>
              <w:jc w:val="left"/>
              <w:rPr>
                <w:kern w:val="0"/>
                <w:sz w:val="21"/>
                <w:szCs w:val="21"/>
              </w:rPr>
            </w:pPr>
            <w:r>
              <w:rPr>
                <w:kern w:val="0"/>
                <w:sz w:val="21"/>
                <w:szCs w:val="21"/>
              </w:rPr>
              <w:t>组织拟写、完善专项应急预案，督促检查预案培训、演练工作；</w:t>
            </w:r>
          </w:p>
          <w:p w14:paraId="6955C3C0">
            <w:pPr>
              <w:adjustRightInd w:val="0"/>
              <w:snapToGrid w:val="0"/>
              <w:spacing w:line="240" w:lineRule="auto"/>
              <w:ind w:firstLine="0" w:firstLineChars="0"/>
              <w:jc w:val="left"/>
              <w:rPr>
                <w:kern w:val="0"/>
                <w:sz w:val="21"/>
                <w:szCs w:val="21"/>
              </w:rPr>
            </w:pPr>
            <w:r>
              <w:rPr>
                <w:kern w:val="0"/>
                <w:sz w:val="21"/>
                <w:szCs w:val="21"/>
              </w:rPr>
              <w:t>负责项目应急预案受控、修订、备案工作；</w:t>
            </w:r>
          </w:p>
          <w:p w14:paraId="1A438A5F">
            <w:pPr>
              <w:adjustRightInd w:val="0"/>
              <w:snapToGrid w:val="0"/>
              <w:spacing w:line="240" w:lineRule="auto"/>
              <w:ind w:firstLine="0" w:firstLineChars="0"/>
              <w:jc w:val="left"/>
              <w:rPr>
                <w:kern w:val="0"/>
                <w:sz w:val="21"/>
                <w:szCs w:val="21"/>
              </w:rPr>
            </w:pPr>
            <w:r>
              <w:rPr>
                <w:kern w:val="0"/>
                <w:sz w:val="21"/>
                <w:szCs w:val="21"/>
              </w:rPr>
              <w:t>完成项目部应急救援领导小组交办的其它工作。</w:t>
            </w:r>
          </w:p>
        </w:tc>
      </w:tr>
      <w:tr w14:paraId="791AAE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9A05791">
            <w:pPr>
              <w:adjustRightInd w:val="0"/>
              <w:snapToGrid w:val="0"/>
              <w:spacing w:line="240" w:lineRule="auto"/>
              <w:ind w:firstLine="360" w:firstLineChars="0"/>
              <w:rPr>
                <w:kern w:val="0"/>
                <w:sz w:val="21"/>
                <w:szCs w:val="21"/>
              </w:rPr>
            </w:pPr>
            <w:r>
              <w:rPr>
                <w:kern w:val="0"/>
                <w:sz w:val="21"/>
                <w:szCs w:val="21"/>
              </w:rPr>
              <w:t>3</w:t>
            </w:r>
          </w:p>
        </w:tc>
        <w:tc>
          <w:tcPr>
            <w:tcW w:w="851" w:type="dxa"/>
            <w:vAlign w:val="center"/>
          </w:tcPr>
          <w:p w14:paraId="474C3A14">
            <w:pPr>
              <w:adjustRightInd w:val="0"/>
              <w:snapToGrid w:val="0"/>
              <w:spacing w:line="240" w:lineRule="auto"/>
              <w:ind w:firstLine="0" w:firstLineChars="0"/>
              <w:jc w:val="left"/>
              <w:rPr>
                <w:kern w:val="0"/>
                <w:sz w:val="21"/>
                <w:szCs w:val="21"/>
              </w:rPr>
            </w:pPr>
            <w:r>
              <w:rPr>
                <w:kern w:val="0"/>
                <w:sz w:val="21"/>
                <w:szCs w:val="21"/>
              </w:rPr>
              <w:t>抢险救援组</w:t>
            </w:r>
          </w:p>
        </w:tc>
        <w:tc>
          <w:tcPr>
            <w:tcW w:w="1843" w:type="dxa"/>
            <w:vAlign w:val="center"/>
          </w:tcPr>
          <w:p w14:paraId="525CFA64">
            <w:pPr>
              <w:adjustRightInd w:val="0"/>
              <w:snapToGrid w:val="0"/>
              <w:spacing w:line="240" w:lineRule="auto"/>
              <w:ind w:firstLine="0" w:firstLineChars="0"/>
              <w:jc w:val="left"/>
              <w:rPr>
                <w:kern w:val="0"/>
                <w:sz w:val="21"/>
                <w:szCs w:val="21"/>
              </w:rPr>
            </w:pPr>
            <w:r>
              <w:rPr>
                <w:kern w:val="0"/>
                <w:sz w:val="21"/>
                <w:szCs w:val="21"/>
              </w:rPr>
              <w:t>组长：工程部长</w:t>
            </w:r>
          </w:p>
          <w:p w14:paraId="53FEA219">
            <w:pPr>
              <w:adjustRightInd w:val="0"/>
              <w:snapToGrid w:val="0"/>
              <w:spacing w:line="240" w:lineRule="auto"/>
              <w:ind w:firstLine="0" w:firstLineChars="0"/>
              <w:jc w:val="left"/>
              <w:rPr>
                <w:kern w:val="0"/>
                <w:sz w:val="21"/>
                <w:szCs w:val="21"/>
              </w:rPr>
            </w:pPr>
            <w:r>
              <w:rPr>
                <w:kern w:val="0"/>
                <w:sz w:val="21"/>
                <w:szCs w:val="21"/>
              </w:rPr>
              <w:t>组员：工程部及各工区工程部全员，其他部门配合</w:t>
            </w:r>
          </w:p>
        </w:tc>
        <w:tc>
          <w:tcPr>
            <w:tcW w:w="4777" w:type="dxa"/>
            <w:vAlign w:val="center"/>
          </w:tcPr>
          <w:p w14:paraId="6A9D75C4">
            <w:pPr>
              <w:adjustRightInd w:val="0"/>
              <w:snapToGrid w:val="0"/>
              <w:spacing w:line="240" w:lineRule="auto"/>
              <w:ind w:firstLine="0" w:firstLineChars="0"/>
              <w:jc w:val="left"/>
              <w:rPr>
                <w:kern w:val="0"/>
                <w:sz w:val="21"/>
                <w:szCs w:val="21"/>
              </w:rPr>
            </w:pPr>
            <w:r>
              <w:rPr>
                <w:kern w:val="0"/>
                <w:sz w:val="21"/>
                <w:szCs w:val="21"/>
              </w:rPr>
              <w:t>协助项目部应急救援领导小组制定应急处置方案；</w:t>
            </w:r>
          </w:p>
          <w:p w14:paraId="35BBD47E">
            <w:pPr>
              <w:adjustRightInd w:val="0"/>
              <w:snapToGrid w:val="0"/>
              <w:spacing w:line="240" w:lineRule="auto"/>
              <w:ind w:firstLine="0" w:firstLineChars="0"/>
              <w:jc w:val="left"/>
              <w:rPr>
                <w:kern w:val="0"/>
                <w:sz w:val="21"/>
                <w:szCs w:val="21"/>
              </w:rPr>
            </w:pPr>
            <w:r>
              <w:rPr>
                <w:kern w:val="0"/>
                <w:sz w:val="21"/>
                <w:szCs w:val="21"/>
              </w:rPr>
              <w:t>严格按照应急处置方案组织应急抢险救援工作；</w:t>
            </w:r>
          </w:p>
          <w:p w14:paraId="01D3BC05">
            <w:pPr>
              <w:adjustRightInd w:val="0"/>
              <w:snapToGrid w:val="0"/>
              <w:spacing w:line="240" w:lineRule="auto"/>
              <w:ind w:firstLine="0" w:firstLineChars="0"/>
              <w:jc w:val="left"/>
              <w:rPr>
                <w:kern w:val="0"/>
                <w:sz w:val="21"/>
                <w:szCs w:val="21"/>
              </w:rPr>
            </w:pPr>
            <w:r>
              <w:rPr>
                <w:kern w:val="0"/>
                <w:sz w:val="21"/>
                <w:szCs w:val="21"/>
              </w:rPr>
              <w:t>负责应急抢险人员的安全防护，预防次生事故发生；</w:t>
            </w:r>
          </w:p>
          <w:p w14:paraId="32E0C1EA">
            <w:pPr>
              <w:adjustRightInd w:val="0"/>
              <w:snapToGrid w:val="0"/>
              <w:spacing w:line="240" w:lineRule="auto"/>
              <w:ind w:firstLine="0" w:firstLineChars="0"/>
              <w:jc w:val="left"/>
              <w:rPr>
                <w:kern w:val="0"/>
                <w:sz w:val="21"/>
                <w:szCs w:val="21"/>
              </w:rPr>
            </w:pPr>
            <w:r>
              <w:rPr>
                <w:kern w:val="0"/>
                <w:sz w:val="21"/>
                <w:szCs w:val="21"/>
              </w:rPr>
              <w:t>协助事故后的现场恢复工作；</w:t>
            </w:r>
          </w:p>
          <w:p w14:paraId="737C0D64">
            <w:pPr>
              <w:adjustRightInd w:val="0"/>
              <w:snapToGrid w:val="0"/>
              <w:spacing w:line="240" w:lineRule="auto"/>
              <w:ind w:firstLine="0" w:firstLineChars="0"/>
              <w:jc w:val="left"/>
              <w:rPr>
                <w:kern w:val="0"/>
                <w:sz w:val="21"/>
                <w:szCs w:val="21"/>
              </w:rPr>
            </w:pPr>
            <w:r>
              <w:rPr>
                <w:kern w:val="0"/>
                <w:sz w:val="21"/>
                <w:szCs w:val="21"/>
              </w:rPr>
              <w:t>配合事故调查工作，提供有关事故现场信息。</w:t>
            </w:r>
          </w:p>
        </w:tc>
      </w:tr>
      <w:tr w14:paraId="093D9B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FB5FF89">
            <w:pPr>
              <w:adjustRightInd w:val="0"/>
              <w:snapToGrid w:val="0"/>
              <w:spacing w:line="240" w:lineRule="auto"/>
              <w:ind w:firstLine="360" w:firstLineChars="0"/>
              <w:rPr>
                <w:kern w:val="0"/>
                <w:sz w:val="21"/>
                <w:szCs w:val="21"/>
              </w:rPr>
            </w:pPr>
            <w:r>
              <w:rPr>
                <w:kern w:val="0"/>
                <w:sz w:val="21"/>
                <w:szCs w:val="21"/>
              </w:rPr>
              <w:t>4</w:t>
            </w:r>
          </w:p>
        </w:tc>
        <w:tc>
          <w:tcPr>
            <w:tcW w:w="851" w:type="dxa"/>
            <w:vAlign w:val="center"/>
          </w:tcPr>
          <w:p w14:paraId="5418F639">
            <w:pPr>
              <w:adjustRightInd w:val="0"/>
              <w:snapToGrid w:val="0"/>
              <w:spacing w:line="240" w:lineRule="auto"/>
              <w:ind w:firstLine="0" w:firstLineChars="0"/>
              <w:jc w:val="left"/>
              <w:rPr>
                <w:kern w:val="0"/>
                <w:sz w:val="21"/>
                <w:szCs w:val="21"/>
              </w:rPr>
            </w:pPr>
            <w:r>
              <w:rPr>
                <w:kern w:val="0"/>
                <w:sz w:val="21"/>
                <w:szCs w:val="21"/>
              </w:rPr>
              <w:t>医疗救护组</w:t>
            </w:r>
          </w:p>
        </w:tc>
        <w:tc>
          <w:tcPr>
            <w:tcW w:w="1843" w:type="dxa"/>
            <w:vAlign w:val="center"/>
          </w:tcPr>
          <w:p w14:paraId="5CAABF2C">
            <w:pPr>
              <w:adjustRightInd w:val="0"/>
              <w:snapToGrid w:val="0"/>
              <w:spacing w:line="240" w:lineRule="auto"/>
              <w:ind w:firstLine="0" w:firstLineChars="0"/>
              <w:jc w:val="left"/>
              <w:rPr>
                <w:kern w:val="0"/>
                <w:sz w:val="21"/>
                <w:szCs w:val="21"/>
              </w:rPr>
            </w:pPr>
            <w:r>
              <w:rPr>
                <w:kern w:val="0"/>
                <w:sz w:val="21"/>
                <w:szCs w:val="21"/>
              </w:rPr>
              <w:t>组长：安环部长</w:t>
            </w:r>
          </w:p>
          <w:p w14:paraId="1D74EC5A">
            <w:pPr>
              <w:adjustRightInd w:val="0"/>
              <w:snapToGrid w:val="0"/>
              <w:spacing w:line="240" w:lineRule="auto"/>
              <w:ind w:firstLine="0" w:firstLineChars="0"/>
              <w:jc w:val="left"/>
              <w:rPr>
                <w:kern w:val="0"/>
                <w:sz w:val="21"/>
                <w:szCs w:val="21"/>
              </w:rPr>
            </w:pPr>
            <w:r>
              <w:rPr>
                <w:kern w:val="0"/>
                <w:sz w:val="21"/>
                <w:szCs w:val="21"/>
              </w:rPr>
              <w:t>组员：安环部及各工区安质部全员，其他部门配合</w:t>
            </w:r>
          </w:p>
        </w:tc>
        <w:tc>
          <w:tcPr>
            <w:tcW w:w="4777" w:type="dxa"/>
            <w:vAlign w:val="center"/>
          </w:tcPr>
          <w:p w14:paraId="299C0BB8">
            <w:pPr>
              <w:adjustRightInd w:val="0"/>
              <w:snapToGrid w:val="0"/>
              <w:spacing w:line="240" w:lineRule="auto"/>
              <w:ind w:firstLine="0" w:firstLineChars="0"/>
              <w:jc w:val="left"/>
              <w:rPr>
                <w:kern w:val="0"/>
                <w:sz w:val="21"/>
                <w:szCs w:val="21"/>
              </w:rPr>
            </w:pPr>
            <w:r>
              <w:rPr>
                <w:kern w:val="0"/>
                <w:sz w:val="21"/>
                <w:szCs w:val="21"/>
              </w:rPr>
              <w:t>负责组织医疗人员赴事故现场对受伤人员的急救治疗，组织现场护送、转运伤员，保证不发生二次伤害；</w:t>
            </w:r>
          </w:p>
          <w:p w14:paraId="627A4F35">
            <w:pPr>
              <w:adjustRightInd w:val="0"/>
              <w:snapToGrid w:val="0"/>
              <w:spacing w:line="240" w:lineRule="auto"/>
              <w:ind w:firstLine="0" w:firstLineChars="0"/>
              <w:jc w:val="left"/>
              <w:rPr>
                <w:kern w:val="0"/>
                <w:sz w:val="21"/>
                <w:szCs w:val="21"/>
              </w:rPr>
            </w:pPr>
            <w:r>
              <w:rPr>
                <w:kern w:val="0"/>
                <w:sz w:val="21"/>
                <w:szCs w:val="21"/>
              </w:rPr>
              <w:t>负责联系外部医院救援，组织护理和药品器材供应，为第一时间救治伤员做好准备。</w:t>
            </w:r>
          </w:p>
        </w:tc>
      </w:tr>
      <w:tr w14:paraId="1AFA03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B7F1DD4">
            <w:pPr>
              <w:adjustRightInd w:val="0"/>
              <w:snapToGrid w:val="0"/>
              <w:spacing w:line="240" w:lineRule="auto"/>
              <w:ind w:firstLine="360" w:firstLineChars="0"/>
              <w:rPr>
                <w:kern w:val="0"/>
                <w:sz w:val="21"/>
                <w:szCs w:val="21"/>
              </w:rPr>
            </w:pPr>
            <w:r>
              <w:rPr>
                <w:kern w:val="0"/>
                <w:sz w:val="21"/>
                <w:szCs w:val="21"/>
              </w:rPr>
              <w:t>5</w:t>
            </w:r>
          </w:p>
        </w:tc>
        <w:tc>
          <w:tcPr>
            <w:tcW w:w="851" w:type="dxa"/>
            <w:vAlign w:val="center"/>
          </w:tcPr>
          <w:p w14:paraId="76A800F7">
            <w:pPr>
              <w:adjustRightInd w:val="0"/>
              <w:snapToGrid w:val="0"/>
              <w:spacing w:line="240" w:lineRule="auto"/>
              <w:ind w:firstLine="0" w:firstLineChars="0"/>
              <w:jc w:val="left"/>
              <w:rPr>
                <w:kern w:val="0"/>
                <w:sz w:val="21"/>
                <w:szCs w:val="21"/>
              </w:rPr>
            </w:pPr>
            <w:r>
              <w:rPr>
                <w:kern w:val="0"/>
                <w:sz w:val="21"/>
                <w:szCs w:val="21"/>
              </w:rPr>
              <w:t>技术方案组</w:t>
            </w:r>
          </w:p>
        </w:tc>
        <w:tc>
          <w:tcPr>
            <w:tcW w:w="1843" w:type="dxa"/>
            <w:vAlign w:val="center"/>
          </w:tcPr>
          <w:p w14:paraId="2639F15A">
            <w:pPr>
              <w:adjustRightInd w:val="0"/>
              <w:snapToGrid w:val="0"/>
              <w:spacing w:line="240" w:lineRule="auto"/>
              <w:ind w:firstLine="0" w:firstLineChars="0"/>
              <w:jc w:val="left"/>
              <w:rPr>
                <w:kern w:val="0"/>
                <w:sz w:val="21"/>
                <w:szCs w:val="21"/>
              </w:rPr>
            </w:pPr>
            <w:r>
              <w:rPr>
                <w:kern w:val="0"/>
                <w:sz w:val="21"/>
                <w:szCs w:val="21"/>
              </w:rPr>
              <w:t>组长：总工程师</w:t>
            </w:r>
          </w:p>
          <w:p w14:paraId="17ECD9A6">
            <w:pPr>
              <w:adjustRightInd w:val="0"/>
              <w:snapToGrid w:val="0"/>
              <w:spacing w:line="240" w:lineRule="auto"/>
              <w:ind w:firstLine="0" w:firstLineChars="0"/>
              <w:jc w:val="left"/>
              <w:rPr>
                <w:kern w:val="0"/>
                <w:sz w:val="21"/>
                <w:szCs w:val="21"/>
              </w:rPr>
            </w:pPr>
            <w:r>
              <w:rPr>
                <w:kern w:val="0"/>
                <w:sz w:val="21"/>
                <w:szCs w:val="21"/>
              </w:rPr>
              <w:t>组员：各工区总工程师，其他部门配合</w:t>
            </w:r>
          </w:p>
        </w:tc>
        <w:tc>
          <w:tcPr>
            <w:tcW w:w="4777" w:type="dxa"/>
            <w:vAlign w:val="center"/>
          </w:tcPr>
          <w:p w14:paraId="74666182">
            <w:pPr>
              <w:adjustRightInd w:val="0"/>
              <w:snapToGrid w:val="0"/>
              <w:spacing w:line="240" w:lineRule="auto"/>
              <w:ind w:firstLine="0" w:firstLineChars="0"/>
              <w:jc w:val="left"/>
              <w:rPr>
                <w:kern w:val="0"/>
                <w:sz w:val="21"/>
                <w:szCs w:val="21"/>
              </w:rPr>
            </w:pPr>
            <w:r>
              <w:rPr>
                <w:kern w:val="0"/>
                <w:sz w:val="21"/>
                <w:szCs w:val="21"/>
              </w:rPr>
              <w:t>提供应急事故工点的技术资料，为科学制定事故救援方案提供依据:实时事故发生点的各种数据；</w:t>
            </w:r>
          </w:p>
          <w:p w14:paraId="16B7BEE0">
            <w:pPr>
              <w:adjustRightInd w:val="0"/>
              <w:snapToGrid w:val="0"/>
              <w:spacing w:line="240" w:lineRule="auto"/>
              <w:ind w:firstLine="0" w:firstLineChars="0"/>
              <w:jc w:val="left"/>
              <w:rPr>
                <w:kern w:val="0"/>
                <w:sz w:val="21"/>
                <w:szCs w:val="21"/>
              </w:rPr>
            </w:pPr>
            <w:r>
              <w:rPr>
                <w:kern w:val="0"/>
                <w:sz w:val="21"/>
                <w:szCs w:val="21"/>
              </w:rPr>
              <w:t>掌握事故环境情况，为救援人员安全防护提供依据；</w:t>
            </w:r>
          </w:p>
          <w:p w14:paraId="22225A96">
            <w:pPr>
              <w:adjustRightInd w:val="0"/>
              <w:snapToGrid w:val="0"/>
              <w:spacing w:line="240" w:lineRule="auto"/>
              <w:ind w:firstLine="0" w:firstLineChars="0"/>
              <w:jc w:val="left"/>
              <w:rPr>
                <w:kern w:val="0"/>
                <w:sz w:val="21"/>
                <w:szCs w:val="21"/>
              </w:rPr>
            </w:pPr>
            <w:r>
              <w:rPr>
                <w:kern w:val="0"/>
                <w:sz w:val="21"/>
                <w:szCs w:val="21"/>
              </w:rPr>
              <w:t>参与事故救援工作。</w:t>
            </w:r>
          </w:p>
        </w:tc>
      </w:tr>
      <w:tr w14:paraId="047FCC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46D2115">
            <w:pPr>
              <w:adjustRightInd w:val="0"/>
              <w:snapToGrid w:val="0"/>
              <w:spacing w:line="240" w:lineRule="auto"/>
              <w:ind w:firstLine="360" w:firstLineChars="0"/>
              <w:rPr>
                <w:kern w:val="0"/>
                <w:sz w:val="21"/>
                <w:szCs w:val="21"/>
              </w:rPr>
            </w:pPr>
            <w:r>
              <w:rPr>
                <w:kern w:val="0"/>
                <w:sz w:val="21"/>
                <w:szCs w:val="21"/>
              </w:rPr>
              <w:t>6</w:t>
            </w:r>
          </w:p>
        </w:tc>
        <w:tc>
          <w:tcPr>
            <w:tcW w:w="851" w:type="dxa"/>
            <w:vAlign w:val="center"/>
          </w:tcPr>
          <w:p w14:paraId="699ACC70">
            <w:pPr>
              <w:adjustRightInd w:val="0"/>
              <w:snapToGrid w:val="0"/>
              <w:spacing w:line="240" w:lineRule="auto"/>
              <w:ind w:firstLine="0" w:firstLineChars="0"/>
              <w:jc w:val="left"/>
              <w:rPr>
                <w:kern w:val="0"/>
                <w:sz w:val="21"/>
                <w:szCs w:val="21"/>
              </w:rPr>
            </w:pPr>
            <w:r>
              <w:rPr>
                <w:kern w:val="0"/>
                <w:sz w:val="21"/>
                <w:szCs w:val="21"/>
              </w:rPr>
              <w:t>警戒保卫组</w:t>
            </w:r>
          </w:p>
        </w:tc>
        <w:tc>
          <w:tcPr>
            <w:tcW w:w="1843" w:type="dxa"/>
            <w:vAlign w:val="center"/>
          </w:tcPr>
          <w:p w14:paraId="72A1CC29">
            <w:pPr>
              <w:adjustRightInd w:val="0"/>
              <w:snapToGrid w:val="0"/>
              <w:spacing w:line="240" w:lineRule="auto"/>
              <w:ind w:firstLine="0" w:firstLineChars="0"/>
              <w:jc w:val="left"/>
              <w:rPr>
                <w:kern w:val="0"/>
                <w:sz w:val="21"/>
                <w:szCs w:val="21"/>
              </w:rPr>
            </w:pPr>
            <w:r>
              <w:rPr>
                <w:kern w:val="0"/>
                <w:sz w:val="21"/>
                <w:szCs w:val="21"/>
              </w:rPr>
              <w:t>组长：质量部长</w:t>
            </w:r>
          </w:p>
          <w:p w14:paraId="44223B2D">
            <w:pPr>
              <w:adjustRightInd w:val="0"/>
              <w:snapToGrid w:val="0"/>
              <w:spacing w:line="240" w:lineRule="auto"/>
              <w:ind w:firstLine="0" w:firstLineChars="0"/>
              <w:jc w:val="left"/>
              <w:rPr>
                <w:kern w:val="0"/>
                <w:sz w:val="21"/>
                <w:szCs w:val="21"/>
              </w:rPr>
            </w:pPr>
            <w:r>
              <w:rPr>
                <w:kern w:val="0"/>
                <w:sz w:val="21"/>
                <w:szCs w:val="21"/>
              </w:rPr>
              <w:t>组员：质量部及工区质量部全员，其他部门配合</w:t>
            </w:r>
          </w:p>
        </w:tc>
        <w:tc>
          <w:tcPr>
            <w:tcW w:w="4777" w:type="dxa"/>
            <w:vAlign w:val="center"/>
          </w:tcPr>
          <w:p w14:paraId="704517F8">
            <w:pPr>
              <w:adjustRightInd w:val="0"/>
              <w:snapToGrid w:val="0"/>
              <w:spacing w:line="240" w:lineRule="auto"/>
              <w:ind w:firstLine="0" w:firstLineChars="0"/>
              <w:jc w:val="left"/>
              <w:rPr>
                <w:kern w:val="0"/>
                <w:sz w:val="21"/>
                <w:szCs w:val="21"/>
              </w:rPr>
            </w:pPr>
            <w:r>
              <w:rPr>
                <w:kern w:val="0"/>
                <w:sz w:val="21"/>
                <w:szCs w:val="21"/>
              </w:rPr>
              <w:t>负责事故现场的治安、保卫、警戒，维护事故现场秩序；</w:t>
            </w:r>
          </w:p>
          <w:p w14:paraId="25B57124">
            <w:pPr>
              <w:adjustRightInd w:val="0"/>
              <w:snapToGrid w:val="0"/>
              <w:spacing w:line="240" w:lineRule="auto"/>
              <w:ind w:firstLine="0" w:firstLineChars="0"/>
              <w:jc w:val="left"/>
              <w:rPr>
                <w:kern w:val="0"/>
                <w:sz w:val="21"/>
                <w:szCs w:val="21"/>
              </w:rPr>
            </w:pPr>
            <w:r>
              <w:rPr>
                <w:kern w:val="0"/>
                <w:sz w:val="21"/>
                <w:szCs w:val="21"/>
              </w:rPr>
              <w:t>负责交通疏导，确保应急抢险道路畅通；</w:t>
            </w:r>
          </w:p>
          <w:p w14:paraId="3CC24938">
            <w:pPr>
              <w:adjustRightInd w:val="0"/>
              <w:snapToGrid w:val="0"/>
              <w:spacing w:line="240" w:lineRule="auto"/>
              <w:ind w:firstLine="0" w:firstLineChars="0"/>
              <w:jc w:val="left"/>
              <w:rPr>
                <w:kern w:val="0"/>
                <w:sz w:val="21"/>
                <w:szCs w:val="21"/>
              </w:rPr>
            </w:pPr>
            <w:r>
              <w:rPr>
                <w:kern w:val="0"/>
                <w:sz w:val="21"/>
                <w:szCs w:val="21"/>
              </w:rPr>
              <w:t>协助组织人员进行安全疏散和转移。</w:t>
            </w:r>
          </w:p>
        </w:tc>
      </w:tr>
      <w:tr w14:paraId="12BB15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5DCC353">
            <w:pPr>
              <w:adjustRightInd w:val="0"/>
              <w:snapToGrid w:val="0"/>
              <w:spacing w:line="240" w:lineRule="auto"/>
              <w:ind w:firstLine="360" w:firstLineChars="0"/>
              <w:rPr>
                <w:kern w:val="0"/>
                <w:sz w:val="21"/>
                <w:szCs w:val="21"/>
              </w:rPr>
            </w:pPr>
            <w:r>
              <w:rPr>
                <w:kern w:val="0"/>
                <w:sz w:val="21"/>
                <w:szCs w:val="21"/>
              </w:rPr>
              <w:t>6</w:t>
            </w:r>
          </w:p>
        </w:tc>
        <w:tc>
          <w:tcPr>
            <w:tcW w:w="851" w:type="dxa"/>
            <w:vAlign w:val="center"/>
          </w:tcPr>
          <w:p w14:paraId="713E07E3">
            <w:pPr>
              <w:adjustRightInd w:val="0"/>
              <w:snapToGrid w:val="0"/>
              <w:spacing w:line="240" w:lineRule="auto"/>
              <w:ind w:firstLine="0" w:firstLineChars="0"/>
              <w:jc w:val="left"/>
              <w:rPr>
                <w:kern w:val="0"/>
                <w:sz w:val="21"/>
                <w:szCs w:val="21"/>
              </w:rPr>
            </w:pPr>
            <w:r>
              <w:rPr>
                <w:kern w:val="0"/>
                <w:sz w:val="21"/>
                <w:szCs w:val="21"/>
              </w:rPr>
              <w:t>后勤保障组</w:t>
            </w:r>
          </w:p>
        </w:tc>
        <w:tc>
          <w:tcPr>
            <w:tcW w:w="1843" w:type="dxa"/>
            <w:vAlign w:val="center"/>
          </w:tcPr>
          <w:p w14:paraId="73C18D44">
            <w:pPr>
              <w:adjustRightInd w:val="0"/>
              <w:snapToGrid w:val="0"/>
              <w:spacing w:line="240" w:lineRule="auto"/>
              <w:ind w:firstLine="0" w:firstLineChars="0"/>
              <w:jc w:val="left"/>
              <w:rPr>
                <w:kern w:val="0"/>
                <w:sz w:val="21"/>
                <w:szCs w:val="21"/>
              </w:rPr>
            </w:pPr>
            <w:r>
              <w:rPr>
                <w:kern w:val="0"/>
                <w:sz w:val="21"/>
                <w:szCs w:val="21"/>
              </w:rPr>
              <w:t>组长：综合办公室主任</w:t>
            </w:r>
          </w:p>
          <w:p w14:paraId="63556901">
            <w:pPr>
              <w:adjustRightInd w:val="0"/>
              <w:snapToGrid w:val="0"/>
              <w:spacing w:line="240" w:lineRule="auto"/>
              <w:ind w:firstLine="0" w:firstLineChars="0"/>
              <w:jc w:val="left"/>
              <w:rPr>
                <w:kern w:val="0"/>
                <w:sz w:val="21"/>
                <w:szCs w:val="21"/>
              </w:rPr>
            </w:pPr>
            <w:r>
              <w:rPr>
                <w:kern w:val="0"/>
                <w:sz w:val="21"/>
                <w:szCs w:val="21"/>
              </w:rPr>
              <w:t>组员：综合办公室及各工区办公室全员，其他部门配合</w:t>
            </w:r>
          </w:p>
        </w:tc>
        <w:tc>
          <w:tcPr>
            <w:tcW w:w="4777" w:type="dxa"/>
            <w:vAlign w:val="center"/>
          </w:tcPr>
          <w:p w14:paraId="5EAA3C94">
            <w:pPr>
              <w:adjustRightInd w:val="0"/>
              <w:snapToGrid w:val="0"/>
              <w:spacing w:line="240" w:lineRule="auto"/>
              <w:ind w:firstLine="0" w:firstLineChars="0"/>
              <w:jc w:val="left"/>
              <w:rPr>
                <w:kern w:val="0"/>
                <w:sz w:val="21"/>
                <w:szCs w:val="21"/>
              </w:rPr>
            </w:pPr>
            <w:r>
              <w:rPr>
                <w:kern w:val="0"/>
                <w:sz w:val="21"/>
                <w:szCs w:val="21"/>
              </w:rPr>
              <w:t>协助制订应急救援物资源的储备计划；</w:t>
            </w:r>
          </w:p>
          <w:p w14:paraId="43E2E536">
            <w:pPr>
              <w:adjustRightInd w:val="0"/>
              <w:snapToGrid w:val="0"/>
              <w:spacing w:line="240" w:lineRule="auto"/>
              <w:ind w:firstLine="0" w:firstLineChars="0"/>
              <w:jc w:val="left"/>
              <w:rPr>
                <w:kern w:val="0"/>
                <w:sz w:val="21"/>
                <w:szCs w:val="21"/>
              </w:rPr>
            </w:pPr>
            <w:r>
              <w:rPr>
                <w:kern w:val="0"/>
                <w:sz w:val="21"/>
                <w:szCs w:val="21"/>
              </w:rPr>
              <w:t>按已制订的应急救援物资储备计划，检查、监督、落实应急救援物资的储备数量，收集和建立并归档；</w:t>
            </w:r>
          </w:p>
          <w:p w14:paraId="72803496">
            <w:pPr>
              <w:adjustRightInd w:val="0"/>
              <w:snapToGrid w:val="0"/>
              <w:spacing w:line="240" w:lineRule="auto"/>
              <w:ind w:firstLine="0" w:firstLineChars="0"/>
              <w:jc w:val="left"/>
              <w:rPr>
                <w:kern w:val="0"/>
                <w:sz w:val="21"/>
                <w:szCs w:val="21"/>
              </w:rPr>
            </w:pPr>
            <w:r>
              <w:rPr>
                <w:kern w:val="0"/>
                <w:sz w:val="21"/>
                <w:szCs w:val="21"/>
              </w:rPr>
              <w:t>定期检查、调整应急救援物资的更新和达标；</w:t>
            </w:r>
          </w:p>
          <w:p w14:paraId="3B6E54E1">
            <w:pPr>
              <w:adjustRightInd w:val="0"/>
              <w:snapToGrid w:val="0"/>
              <w:spacing w:line="240" w:lineRule="auto"/>
              <w:ind w:firstLine="0" w:firstLineChars="0"/>
              <w:jc w:val="left"/>
              <w:rPr>
                <w:kern w:val="0"/>
                <w:sz w:val="21"/>
                <w:szCs w:val="21"/>
              </w:rPr>
            </w:pPr>
            <w:r>
              <w:rPr>
                <w:kern w:val="0"/>
                <w:sz w:val="21"/>
                <w:szCs w:val="21"/>
              </w:rPr>
              <w:t>应急预案启动后，按项目部应急救援领导小组的部署，有效地组织应急救援物资到达事故现场，并及时对事故现场进行增援，同时提供后勤服务。</w:t>
            </w:r>
          </w:p>
        </w:tc>
      </w:tr>
      <w:tr w14:paraId="6FCD2C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E2C20F5">
            <w:pPr>
              <w:adjustRightInd w:val="0"/>
              <w:snapToGrid w:val="0"/>
              <w:spacing w:line="240" w:lineRule="auto"/>
              <w:ind w:firstLine="360" w:firstLineChars="0"/>
              <w:rPr>
                <w:kern w:val="0"/>
                <w:sz w:val="21"/>
                <w:szCs w:val="21"/>
              </w:rPr>
            </w:pPr>
            <w:r>
              <w:rPr>
                <w:kern w:val="0"/>
                <w:sz w:val="21"/>
                <w:szCs w:val="21"/>
              </w:rPr>
              <w:t>7</w:t>
            </w:r>
          </w:p>
        </w:tc>
        <w:tc>
          <w:tcPr>
            <w:tcW w:w="851" w:type="dxa"/>
            <w:vAlign w:val="center"/>
          </w:tcPr>
          <w:p w14:paraId="6DF91A83">
            <w:pPr>
              <w:adjustRightInd w:val="0"/>
              <w:snapToGrid w:val="0"/>
              <w:spacing w:line="240" w:lineRule="auto"/>
              <w:ind w:firstLine="0" w:firstLineChars="0"/>
              <w:jc w:val="left"/>
              <w:rPr>
                <w:kern w:val="0"/>
                <w:sz w:val="21"/>
                <w:szCs w:val="21"/>
              </w:rPr>
            </w:pPr>
            <w:r>
              <w:rPr>
                <w:kern w:val="0"/>
                <w:sz w:val="21"/>
                <w:szCs w:val="21"/>
              </w:rPr>
              <w:t>安置维护组</w:t>
            </w:r>
          </w:p>
        </w:tc>
        <w:tc>
          <w:tcPr>
            <w:tcW w:w="1843" w:type="dxa"/>
            <w:vAlign w:val="center"/>
          </w:tcPr>
          <w:p w14:paraId="087B06AF">
            <w:pPr>
              <w:adjustRightInd w:val="0"/>
              <w:snapToGrid w:val="0"/>
              <w:spacing w:line="240" w:lineRule="auto"/>
              <w:ind w:firstLine="0" w:firstLineChars="0"/>
              <w:jc w:val="left"/>
              <w:rPr>
                <w:kern w:val="0"/>
                <w:sz w:val="21"/>
                <w:szCs w:val="21"/>
              </w:rPr>
            </w:pPr>
            <w:r>
              <w:rPr>
                <w:kern w:val="0"/>
                <w:sz w:val="21"/>
                <w:szCs w:val="21"/>
              </w:rPr>
              <w:t>组长：物机部长</w:t>
            </w:r>
          </w:p>
          <w:p w14:paraId="72BC1B0C">
            <w:pPr>
              <w:adjustRightInd w:val="0"/>
              <w:snapToGrid w:val="0"/>
              <w:spacing w:line="240" w:lineRule="auto"/>
              <w:ind w:firstLine="0" w:firstLineChars="0"/>
              <w:jc w:val="left"/>
              <w:rPr>
                <w:kern w:val="0"/>
                <w:sz w:val="21"/>
                <w:szCs w:val="21"/>
              </w:rPr>
            </w:pPr>
            <w:r>
              <w:rPr>
                <w:kern w:val="0"/>
                <w:sz w:val="21"/>
                <w:szCs w:val="21"/>
              </w:rPr>
              <w:t>组员：物机部及各工区物资部、机械部全员，其他部门配合</w:t>
            </w:r>
          </w:p>
        </w:tc>
        <w:tc>
          <w:tcPr>
            <w:tcW w:w="4777" w:type="dxa"/>
            <w:vAlign w:val="center"/>
          </w:tcPr>
          <w:p w14:paraId="35669365">
            <w:pPr>
              <w:adjustRightInd w:val="0"/>
              <w:snapToGrid w:val="0"/>
              <w:spacing w:line="240" w:lineRule="auto"/>
              <w:ind w:firstLine="0" w:firstLineChars="0"/>
              <w:jc w:val="left"/>
              <w:rPr>
                <w:kern w:val="0"/>
                <w:sz w:val="21"/>
                <w:szCs w:val="21"/>
              </w:rPr>
            </w:pPr>
            <w:r>
              <w:rPr>
                <w:kern w:val="0"/>
                <w:sz w:val="21"/>
                <w:szCs w:val="21"/>
              </w:rPr>
              <w:t>负责现场处置、伤亡善后工作；</w:t>
            </w:r>
          </w:p>
          <w:p w14:paraId="3B31633B">
            <w:pPr>
              <w:adjustRightInd w:val="0"/>
              <w:snapToGrid w:val="0"/>
              <w:spacing w:line="240" w:lineRule="auto"/>
              <w:ind w:firstLine="0" w:firstLineChars="0"/>
              <w:jc w:val="left"/>
              <w:rPr>
                <w:kern w:val="0"/>
                <w:sz w:val="21"/>
                <w:szCs w:val="21"/>
              </w:rPr>
            </w:pPr>
            <w:r>
              <w:rPr>
                <w:kern w:val="0"/>
                <w:sz w:val="21"/>
                <w:szCs w:val="21"/>
              </w:rPr>
              <w:t>负责事故现场应急行动结束后的清除和恢复工作；</w:t>
            </w:r>
          </w:p>
          <w:p w14:paraId="70B8AA98">
            <w:pPr>
              <w:adjustRightInd w:val="0"/>
              <w:snapToGrid w:val="0"/>
              <w:spacing w:line="240" w:lineRule="auto"/>
              <w:ind w:firstLine="0" w:firstLineChars="0"/>
              <w:jc w:val="left"/>
              <w:rPr>
                <w:kern w:val="0"/>
                <w:sz w:val="21"/>
                <w:szCs w:val="21"/>
              </w:rPr>
            </w:pPr>
            <w:r>
              <w:rPr>
                <w:kern w:val="0"/>
                <w:sz w:val="21"/>
                <w:szCs w:val="21"/>
              </w:rPr>
              <w:t>负责人员的安置、补偿，征用物资补偿，灾后清理与处理等事项；</w:t>
            </w:r>
          </w:p>
          <w:p w14:paraId="77757317">
            <w:pPr>
              <w:adjustRightInd w:val="0"/>
              <w:snapToGrid w:val="0"/>
              <w:spacing w:line="240" w:lineRule="auto"/>
              <w:ind w:firstLine="0" w:firstLineChars="0"/>
              <w:jc w:val="left"/>
              <w:rPr>
                <w:kern w:val="0"/>
                <w:sz w:val="21"/>
                <w:szCs w:val="21"/>
              </w:rPr>
            </w:pPr>
            <w:r>
              <w:rPr>
                <w:kern w:val="0"/>
                <w:sz w:val="21"/>
                <w:szCs w:val="21"/>
              </w:rPr>
              <w:t>负责尽快消除事故影响，妥善安置和慰问受害及受影响人员，保证人员情绪稳定，尽快恢复正常工作秩序。</w:t>
            </w:r>
          </w:p>
        </w:tc>
      </w:tr>
      <w:tr w14:paraId="57D956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D31CB33">
            <w:pPr>
              <w:adjustRightInd w:val="0"/>
              <w:snapToGrid w:val="0"/>
              <w:spacing w:line="240" w:lineRule="auto"/>
              <w:ind w:firstLine="360" w:firstLineChars="0"/>
              <w:rPr>
                <w:kern w:val="0"/>
                <w:sz w:val="21"/>
                <w:szCs w:val="21"/>
              </w:rPr>
            </w:pPr>
            <w:r>
              <w:rPr>
                <w:kern w:val="0"/>
                <w:sz w:val="21"/>
                <w:szCs w:val="21"/>
              </w:rPr>
              <w:t>8</w:t>
            </w:r>
          </w:p>
        </w:tc>
        <w:tc>
          <w:tcPr>
            <w:tcW w:w="851" w:type="dxa"/>
            <w:vAlign w:val="center"/>
          </w:tcPr>
          <w:p w14:paraId="6A4D381E">
            <w:pPr>
              <w:adjustRightInd w:val="0"/>
              <w:snapToGrid w:val="0"/>
              <w:spacing w:line="240" w:lineRule="auto"/>
              <w:ind w:firstLine="0" w:firstLineChars="0"/>
              <w:jc w:val="left"/>
              <w:rPr>
                <w:kern w:val="0"/>
                <w:sz w:val="21"/>
                <w:szCs w:val="21"/>
              </w:rPr>
            </w:pPr>
            <w:r>
              <w:rPr>
                <w:kern w:val="0"/>
                <w:sz w:val="21"/>
                <w:szCs w:val="21"/>
              </w:rPr>
              <w:t>通信联络组</w:t>
            </w:r>
          </w:p>
        </w:tc>
        <w:tc>
          <w:tcPr>
            <w:tcW w:w="1843" w:type="dxa"/>
            <w:vAlign w:val="center"/>
          </w:tcPr>
          <w:p w14:paraId="2F6ED9E0">
            <w:pPr>
              <w:adjustRightInd w:val="0"/>
              <w:snapToGrid w:val="0"/>
              <w:spacing w:line="240" w:lineRule="auto"/>
              <w:ind w:firstLine="0" w:firstLineChars="0"/>
              <w:jc w:val="left"/>
              <w:rPr>
                <w:kern w:val="0"/>
                <w:sz w:val="21"/>
                <w:szCs w:val="21"/>
              </w:rPr>
            </w:pPr>
            <w:r>
              <w:rPr>
                <w:kern w:val="0"/>
                <w:sz w:val="21"/>
                <w:szCs w:val="21"/>
              </w:rPr>
              <w:t>组长：信息化办公室主任</w:t>
            </w:r>
          </w:p>
          <w:p w14:paraId="4AA92D55">
            <w:pPr>
              <w:adjustRightInd w:val="0"/>
              <w:snapToGrid w:val="0"/>
              <w:spacing w:line="240" w:lineRule="auto"/>
              <w:ind w:firstLine="0" w:firstLineChars="0"/>
              <w:jc w:val="left"/>
              <w:rPr>
                <w:kern w:val="0"/>
                <w:sz w:val="21"/>
                <w:szCs w:val="21"/>
              </w:rPr>
            </w:pPr>
            <w:r>
              <w:rPr>
                <w:kern w:val="0"/>
                <w:sz w:val="21"/>
                <w:szCs w:val="21"/>
              </w:rPr>
              <w:t>组员：信息化部全员及各工区信息化人员，其他部门配合</w:t>
            </w:r>
          </w:p>
        </w:tc>
        <w:tc>
          <w:tcPr>
            <w:tcW w:w="4777" w:type="dxa"/>
            <w:vAlign w:val="center"/>
          </w:tcPr>
          <w:p w14:paraId="573CF03E">
            <w:pPr>
              <w:adjustRightInd w:val="0"/>
              <w:snapToGrid w:val="0"/>
              <w:spacing w:line="240" w:lineRule="auto"/>
              <w:ind w:firstLine="0" w:firstLineChars="0"/>
              <w:jc w:val="left"/>
              <w:rPr>
                <w:kern w:val="0"/>
                <w:sz w:val="21"/>
                <w:szCs w:val="21"/>
              </w:rPr>
            </w:pPr>
            <w:r>
              <w:rPr>
                <w:kern w:val="0"/>
                <w:sz w:val="21"/>
                <w:szCs w:val="21"/>
              </w:rPr>
              <w:t>负责应急通讯器材的日常维护，应急期间24小时值班，保证应急通讯畅通。</w:t>
            </w:r>
          </w:p>
        </w:tc>
      </w:tr>
      <w:tr w14:paraId="3B1236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7DC8194">
            <w:pPr>
              <w:adjustRightInd w:val="0"/>
              <w:snapToGrid w:val="0"/>
              <w:spacing w:line="240" w:lineRule="auto"/>
              <w:ind w:firstLine="360" w:firstLineChars="0"/>
              <w:rPr>
                <w:kern w:val="0"/>
                <w:sz w:val="21"/>
                <w:szCs w:val="21"/>
              </w:rPr>
            </w:pPr>
            <w:r>
              <w:rPr>
                <w:kern w:val="0"/>
                <w:sz w:val="21"/>
                <w:szCs w:val="21"/>
              </w:rPr>
              <w:t>9</w:t>
            </w:r>
          </w:p>
        </w:tc>
        <w:tc>
          <w:tcPr>
            <w:tcW w:w="851" w:type="dxa"/>
            <w:vAlign w:val="center"/>
          </w:tcPr>
          <w:p w14:paraId="7163DB9C">
            <w:pPr>
              <w:adjustRightInd w:val="0"/>
              <w:snapToGrid w:val="0"/>
              <w:spacing w:line="240" w:lineRule="auto"/>
              <w:ind w:firstLine="0" w:firstLineChars="0"/>
              <w:jc w:val="left"/>
              <w:rPr>
                <w:kern w:val="0"/>
                <w:sz w:val="21"/>
                <w:szCs w:val="21"/>
              </w:rPr>
            </w:pPr>
            <w:r>
              <w:rPr>
                <w:kern w:val="0"/>
                <w:sz w:val="21"/>
                <w:szCs w:val="21"/>
              </w:rPr>
              <w:t>新闻舆情组</w:t>
            </w:r>
          </w:p>
        </w:tc>
        <w:tc>
          <w:tcPr>
            <w:tcW w:w="1843" w:type="dxa"/>
            <w:vAlign w:val="center"/>
          </w:tcPr>
          <w:p w14:paraId="1EECEF80">
            <w:pPr>
              <w:adjustRightInd w:val="0"/>
              <w:snapToGrid w:val="0"/>
              <w:spacing w:line="240" w:lineRule="auto"/>
              <w:ind w:firstLine="0" w:firstLineChars="0"/>
              <w:jc w:val="left"/>
              <w:rPr>
                <w:kern w:val="0"/>
                <w:sz w:val="21"/>
                <w:szCs w:val="21"/>
              </w:rPr>
            </w:pPr>
            <w:r>
              <w:rPr>
                <w:kern w:val="0"/>
                <w:sz w:val="21"/>
                <w:szCs w:val="21"/>
              </w:rPr>
              <w:t>组长：商务部长</w:t>
            </w:r>
          </w:p>
          <w:p w14:paraId="02ACD6D9">
            <w:pPr>
              <w:adjustRightInd w:val="0"/>
              <w:snapToGrid w:val="0"/>
              <w:spacing w:line="240" w:lineRule="auto"/>
              <w:ind w:firstLine="0" w:firstLineChars="0"/>
              <w:jc w:val="left"/>
              <w:rPr>
                <w:kern w:val="0"/>
                <w:sz w:val="21"/>
                <w:szCs w:val="21"/>
              </w:rPr>
            </w:pPr>
            <w:r>
              <w:rPr>
                <w:kern w:val="0"/>
                <w:sz w:val="21"/>
                <w:szCs w:val="21"/>
              </w:rPr>
              <w:t>组员：商务部及各工区商务部全员，其他部门配合</w:t>
            </w:r>
          </w:p>
        </w:tc>
        <w:tc>
          <w:tcPr>
            <w:tcW w:w="4777" w:type="dxa"/>
            <w:vAlign w:val="center"/>
          </w:tcPr>
          <w:p w14:paraId="3BBAF20A">
            <w:pPr>
              <w:adjustRightInd w:val="0"/>
              <w:snapToGrid w:val="0"/>
              <w:spacing w:line="240" w:lineRule="auto"/>
              <w:ind w:firstLine="0" w:firstLineChars="0"/>
              <w:jc w:val="left"/>
              <w:rPr>
                <w:kern w:val="0"/>
                <w:sz w:val="21"/>
                <w:szCs w:val="21"/>
              </w:rPr>
            </w:pPr>
            <w:r>
              <w:rPr>
                <w:kern w:val="0"/>
                <w:sz w:val="21"/>
                <w:szCs w:val="21"/>
              </w:rPr>
              <w:t>负责起草信息发布的内容，按照应急小组的指令，统一对外联系；</w:t>
            </w:r>
          </w:p>
          <w:p w14:paraId="0DE42DC0">
            <w:pPr>
              <w:adjustRightInd w:val="0"/>
              <w:snapToGrid w:val="0"/>
              <w:spacing w:line="240" w:lineRule="auto"/>
              <w:ind w:firstLine="0" w:firstLineChars="0"/>
              <w:jc w:val="left"/>
              <w:rPr>
                <w:kern w:val="0"/>
                <w:sz w:val="21"/>
                <w:szCs w:val="21"/>
              </w:rPr>
            </w:pPr>
            <w:r>
              <w:rPr>
                <w:kern w:val="0"/>
                <w:sz w:val="21"/>
                <w:szCs w:val="21"/>
              </w:rPr>
              <w:t>负责整理事故信息，接待媒体人员，协调有关事宜；</w:t>
            </w:r>
          </w:p>
          <w:p w14:paraId="05BBC724">
            <w:pPr>
              <w:adjustRightInd w:val="0"/>
              <w:snapToGrid w:val="0"/>
              <w:spacing w:line="240" w:lineRule="auto"/>
              <w:ind w:firstLine="0" w:firstLineChars="0"/>
              <w:jc w:val="left"/>
              <w:rPr>
                <w:kern w:val="0"/>
                <w:sz w:val="21"/>
                <w:szCs w:val="21"/>
              </w:rPr>
            </w:pPr>
            <w:r>
              <w:rPr>
                <w:kern w:val="0"/>
                <w:sz w:val="21"/>
                <w:szCs w:val="21"/>
              </w:rPr>
              <w:t>负责上报材料的起草和审定工作，做好事故情况上报工作；</w:t>
            </w:r>
          </w:p>
          <w:p w14:paraId="0FD35FE3">
            <w:pPr>
              <w:adjustRightInd w:val="0"/>
              <w:snapToGrid w:val="0"/>
              <w:spacing w:line="240" w:lineRule="auto"/>
              <w:ind w:firstLine="0" w:firstLineChars="0"/>
              <w:jc w:val="left"/>
              <w:rPr>
                <w:kern w:val="0"/>
                <w:sz w:val="21"/>
                <w:szCs w:val="21"/>
              </w:rPr>
            </w:pPr>
            <w:r>
              <w:rPr>
                <w:kern w:val="0"/>
                <w:sz w:val="21"/>
                <w:szCs w:val="21"/>
              </w:rPr>
              <w:t>协助和配合上级有关部门对事故进行调查分析。</w:t>
            </w:r>
          </w:p>
        </w:tc>
      </w:tr>
      <w:bookmarkEnd w:id="264"/>
      <w:bookmarkEnd w:id="267"/>
    </w:tbl>
    <w:p w14:paraId="44C548B9">
      <w:pPr>
        <w:ind w:firstLine="0" w:firstLineChars="0"/>
      </w:pPr>
    </w:p>
    <w:p w14:paraId="5F83C370">
      <w:pPr>
        <w:pStyle w:val="4"/>
        <w:numPr>
          <w:ilvl w:val="1"/>
          <w:numId w:val="15"/>
        </w:numPr>
      </w:pPr>
      <w:bookmarkStart w:id="268" w:name="_Toc28532"/>
      <w:bookmarkStart w:id="269" w:name="_Toc894"/>
      <w:r>
        <w:t>应急报告程序</w:t>
      </w:r>
      <w:bookmarkEnd w:id="268"/>
      <w:bookmarkEnd w:id="269"/>
    </w:p>
    <w:p w14:paraId="5CED7E8C">
      <w:pPr>
        <w:ind w:firstLine="480"/>
      </w:pPr>
      <w:r>
        <w:t>（1）当现场发生事故或险情时，现场值班人员应立即向主要领导报告，同时向应急救援领导小组办公室报告。</w:t>
      </w:r>
    </w:p>
    <w:p w14:paraId="1E1C990D">
      <w:pPr>
        <w:ind w:firstLine="480"/>
      </w:pPr>
      <w:r>
        <w:t>（2）应急救援领导小组办公室接到报告后，立即报告项目部领导，</w:t>
      </w:r>
    </w:p>
    <w:p w14:paraId="4A28598B">
      <w:pPr>
        <w:ind w:firstLine="480"/>
      </w:pPr>
      <w:r>
        <w:t>并通知应急救援小组组长、副组长和小组所有成员。</w:t>
      </w:r>
    </w:p>
    <w:p w14:paraId="090010D3">
      <w:pPr>
        <w:ind w:firstLine="480"/>
      </w:pPr>
      <w:r>
        <w:t>（3）应急救援小组各成员接到报告后，按照分工立即启动本预案，并迅速组织抢险救灾工作。</w:t>
      </w:r>
    </w:p>
    <w:p w14:paraId="629234A2">
      <w:pPr>
        <w:pStyle w:val="4"/>
        <w:numPr>
          <w:ilvl w:val="1"/>
          <w:numId w:val="15"/>
        </w:numPr>
      </w:pPr>
      <w:bookmarkStart w:id="270" w:name="_Toc1837"/>
      <w:bookmarkStart w:id="271" w:name="_Toc12207"/>
      <w:r>
        <w:t>应急处理原则</w:t>
      </w:r>
      <w:bookmarkEnd w:id="270"/>
      <w:bookmarkEnd w:id="271"/>
    </w:p>
    <w:p w14:paraId="1DFA1DB8">
      <w:pPr>
        <w:ind w:firstLine="480"/>
      </w:pPr>
      <w:r>
        <w:t>（1）启动原则：施工作业现场发生重大险情时，本预案由项目部应急救援领导小组启动。</w:t>
      </w:r>
    </w:p>
    <w:p w14:paraId="1F52E0C8">
      <w:pPr>
        <w:ind w:firstLine="480"/>
      </w:pPr>
      <w:r>
        <w:t>（2）响应原则：项目部应急救援小组成员接到报告后，必须立即赶赴事故现场，根据现场险情发生情况有效地开展事故应急处理和救灾工作，尽可能避免或减少人员伤亡，尽最大努力减少事故损失和缩小事故影响范围。</w:t>
      </w:r>
    </w:p>
    <w:p w14:paraId="49861054">
      <w:pPr>
        <w:ind w:firstLine="480"/>
      </w:pPr>
      <w:r>
        <w:t>（3）指挥原则：在项目部应急救援小组成员未到达之前，由现场负责人组织抢险救援；待项目部应急救援小组成员到达现场后，抢险工作由项目部应急救援小组统一指挥。</w:t>
      </w:r>
    </w:p>
    <w:p w14:paraId="372D3EC8">
      <w:pPr>
        <w:ind w:firstLine="480"/>
      </w:pPr>
      <w:r>
        <w:t>（4）处理原则：事故应急处理坚持局部利益服从全局利益，一般工作服从应急工作的基本原则。</w:t>
      </w:r>
    </w:p>
    <w:p w14:paraId="5DCE5772">
      <w:pPr>
        <w:pStyle w:val="4"/>
        <w:numPr>
          <w:ilvl w:val="1"/>
          <w:numId w:val="15"/>
        </w:numPr>
      </w:pPr>
      <w:bookmarkStart w:id="272" w:name="_Toc25127"/>
      <w:bookmarkStart w:id="273" w:name="_Toc24379"/>
      <w:r>
        <w:t>应急物资及设备准备</w:t>
      </w:r>
      <w:bookmarkEnd w:id="272"/>
      <w:bookmarkEnd w:id="273"/>
    </w:p>
    <w:p w14:paraId="4FFD939E">
      <w:pPr>
        <w:pStyle w:val="273"/>
        <w:outlineLvl w:val="9"/>
      </w:pPr>
      <w:r>
        <w:t xml:space="preserve">表 </w:t>
      </w:r>
      <w:r>
        <w:fldChar w:fldCharType="begin"/>
      </w:r>
      <w:r>
        <w:instrText xml:space="preserve"> STYLEREF 2 \s </w:instrText>
      </w:r>
      <w:r>
        <w:fldChar w:fldCharType="separate"/>
      </w:r>
      <w:r>
        <w:t>6.4</w:t>
      </w:r>
      <w:r>
        <w:fldChar w:fldCharType="end"/>
      </w:r>
      <w:r>
        <w:t>-</w:t>
      </w:r>
      <w:r>
        <w:fldChar w:fldCharType="begin"/>
      </w:r>
      <w:r>
        <w:instrText xml:space="preserve"> SEQ 表 \* ARABIC \s 2 </w:instrText>
      </w:r>
      <w:r>
        <w:fldChar w:fldCharType="separate"/>
      </w:r>
      <w:r>
        <w:t>1</w:t>
      </w:r>
      <w:r>
        <w:fldChar w:fldCharType="end"/>
      </w:r>
      <w:r>
        <w:t xml:space="preserve"> 应急处置救援物资及设备准备</w:t>
      </w:r>
    </w:p>
    <w:tbl>
      <w:tblPr>
        <w:tblStyle w:val="7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4631"/>
        <w:gridCol w:w="788"/>
        <w:gridCol w:w="788"/>
        <w:gridCol w:w="1822"/>
      </w:tblGrid>
      <w:tr w14:paraId="34D12B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4E15011E">
            <w:pPr>
              <w:adjustRightInd w:val="0"/>
              <w:snapToGrid w:val="0"/>
              <w:spacing w:line="240" w:lineRule="auto"/>
              <w:ind w:firstLine="0" w:firstLineChars="0"/>
              <w:jc w:val="center"/>
              <w:rPr>
                <w:bCs/>
                <w:snapToGrid w:val="0"/>
                <w:kern w:val="0"/>
                <w:sz w:val="21"/>
                <w:szCs w:val="15"/>
              </w:rPr>
            </w:pPr>
            <w:r>
              <w:rPr>
                <w:bCs/>
                <w:snapToGrid w:val="0"/>
                <w:kern w:val="0"/>
                <w:sz w:val="21"/>
                <w:szCs w:val="15"/>
              </w:rPr>
              <w:t>序号</w:t>
            </w:r>
          </w:p>
        </w:tc>
        <w:tc>
          <w:tcPr>
            <w:tcW w:w="4631" w:type="dxa"/>
            <w:vAlign w:val="center"/>
          </w:tcPr>
          <w:p w14:paraId="16D8CB3F">
            <w:pPr>
              <w:adjustRightInd w:val="0"/>
              <w:snapToGrid w:val="0"/>
              <w:spacing w:line="240" w:lineRule="auto"/>
              <w:ind w:firstLine="0" w:firstLineChars="0"/>
              <w:jc w:val="center"/>
              <w:rPr>
                <w:bCs/>
                <w:snapToGrid w:val="0"/>
                <w:kern w:val="0"/>
                <w:sz w:val="21"/>
                <w:szCs w:val="15"/>
              </w:rPr>
            </w:pPr>
            <w:r>
              <w:rPr>
                <w:bCs/>
                <w:snapToGrid w:val="0"/>
                <w:kern w:val="0"/>
                <w:sz w:val="21"/>
                <w:szCs w:val="15"/>
              </w:rPr>
              <w:t>物资设备名称</w:t>
            </w:r>
          </w:p>
        </w:tc>
        <w:tc>
          <w:tcPr>
            <w:tcW w:w="788" w:type="dxa"/>
            <w:vAlign w:val="center"/>
          </w:tcPr>
          <w:p w14:paraId="15F9E038">
            <w:pPr>
              <w:adjustRightInd w:val="0"/>
              <w:snapToGrid w:val="0"/>
              <w:spacing w:line="240" w:lineRule="auto"/>
              <w:ind w:firstLine="0" w:firstLineChars="0"/>
              <w:jc w:val="center"/>
              <w:rPr>
                <w:bCs/>
                <w:snapToGrid w:val="0"/>
                <w:kern w:val="0"/>
                <w:sz w:val="21"/>
                <w:szCs w:val="15"/>
              </w:rPr>
            </w:pPr>
            <w:r>
              <w:rPr>
                <w:bCs/>
                <w:snapToGrid w:val="0"/>
                <w:kern w:val="0"/>
                <w:sz w:val="21"/>
                <w:szCs w:val="15"/>
              </w:rPr>
              <w:t>数量</w:t>
            </w:r>
          </w:p>
        </w:tc>
        <w:tc>
          <w:tcPr>
            <w:tcW w:w="788" w:type="dxa"/>
            <w:vAlign w:val="center"/>
          </w:tcPr>
          <w:p w14:paraId="2E1B7DE4">
            <w:pPr>
              <w:adjustRightInd w:val="0"/>
              <w:snapToGrid w:val="0"/>
              <w:spacing w:line="240" w:lineRule="auto"/>
              <w:ind w:firstLine="0" w:firstLineChars="0"/>
              <w:jc w:val="center"/>
              <w:rPr>
                <w:bCs/>
                <w:snapToGrid w:val="0"/>
                <w:kern w:val="0"/>
                <w:sz w:val="21"/>
                <w:szCs w:val="15"/>
              </w:rPr>
            </w:pPr>
            <w:r>
              <w:rPr>
                <w:bCs/>
                <w:snapToGrid w:val="0"/>
                <w:kern w:val="0"/>
                <w:sz w:val="21"/>
                <w:szCs w:val="15"/>
              </w:rPr>
              <w:t>单位</w:t>
            </w:r>
          </w:p>
        </w:tc>
        <w:tc>
          <w:tcPr>
            <w:tcW w:w="1822" w:type="dxa"/>
            <w:vAlign w:val="center"/>
          </w:tcPr>
          <w:p w14:paraId="6FB95A7C">
            <w:pPr>
              <w:adjustRightInd w:val="0"/>
              <w:snapToGrid w:val="0"/>
              <w:spacing w:line="240" w:lineRule="auto"/>
              <w:ind w:firstLine="0" w:firstLineChars="0"/>
              <w:jc w:val="center"/>
              <w:rPr>
                <w:bCs/>
                <w:snapToGrid w:val="0"/>
                <w:kern w:val="0"/>
                <w:sz w:val="21"/>
                <w:szCs w:val="15"/>
              </w:rPr>
            </w:pPr>
            <w:r>
              <w:rPr>
                <w:bCs/>
                <w:snapToGrid w:val="0"/>
                <w:kern w:val="0"/>
                <w:sz w:val="21"/>
                <w:szCs w:val="15"/>
              </w:rPr>
              <w:t>备注</w:t>
            </w:r>
          </w:p>
        </w:tc>
      </w:tr>
      <w:tr w14:paraId="64E3F4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578E0346">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4631" w:type="dxa"/>
            <w:vAlign w:val="center"/>
          </w:tcPr>
          <w:p w14:paraId="7E2083C5">
            <w:pPr>
              <w:adjustRightInd w:val="0"/>
              <w:snapToGrid w:val="0"/>
              <w:spacing w:line="240" w:lineRule="auto"/>
              <w:ind w:firstLine="0" w:firstLineChars="0"/>
              <w:jc w:val="center"/>
              <w:rPr>
                <w:bCs/>
                <w:snapToGrid w:val="0"/>
                <w:kern w:val="0"/>
                <w:sz w:val="21"/>
                <w:szCs w:val="15"/>
              </w:rPr>
            </w:pPr>
            <w:r>
              <w:rPr>
                <w:bCs/>
                <w:snapToGrid w:val="0"/>
                <w:kern w:val="0"/>
                <w:sz w:val="21"/>
                <w:szCs w:val="15"/>
              </w:rPr>
              <w:t>交通车</w:t>
            </w:r>
          </w:p>
        </w:tc>
        <w:tc>
          <w:tcPr>
            <w:tcW w:w="788" w:type="dxa"/>
            <w:vAlign w:val="center"/>
          </w:tcPr>
          <w:p w14:paraId="406C199F">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788" w:type="dxa"/>
            <w:vAlign w:val="center"/>
          </w:tcPr>
          <w:p w14:paraId="0E1FC8C0">
            <w:pPr>
              <w:adjustRightInd w:val="0"/>
              <w:snapToGrid w:val="0"/>
              <w:spacing w:line="240" w:lineRule="auto"/>
              <w:ind w:firstLine="0" w:firstLineChars="0"/>
              <w:jc w:val="center"/>
              <w:rPr>
                <w:bCs/>
                <w:snapToGrid w:val="0"/>
                <w:kern w:val="0"/>
                <w:sz w:val="21"/>
                <w:szCs w:val="15"/>
              </w:rPr>
            </w:pPr>
            <w:r>
              <w:rPr>
                <w:bCs/>
                <w:snapToGrid w:val="0"/>
                <w:kern w:val="0"/>
                <w:sz w:val="21"/>
                <w:szCs w:val="15"/>
              </w:rPr>
              <w:t>台</w:t>
            </w:r>
          </w:p>
        </w:tc>
        <w:tc>
          <w:tcPr>
            <w:tcW w:w="1822" w:type="dxa"/>
            <w:vAlign w:val="center"/>
          </w:tcPr>
          <w:p w14:paraId="74651502">
            <w:pPr>
              <w:adjustRightInd w:val="0"/>
              <w:snapToGrid w:val="0"/>
              <w:spacing w:line="240" w:lineRule="auto"/>
              <w:ind w:firstLine="0" w:firstLineChars="0"/>
              <w:jc w:val="center"/>
              <w:rPr>
                <w:bCs/>
                <w:snapToGrid w:val="0"/>
                <w:kern w:val="0"/>
                <w:sz w:val="21"/>
                <w:szCs w:val="15"/>
              </w:rPr>
            </w:pPr>
            <w:r>
              <w:rPr>
                <w:bCs/>
                <w:snapToGrid w:val="0"/>
                <w:kern w:val="0"/>
                <w:sz w:val="21"/>
                <w:szCs w:val="15"/>
              </w:rPr>
              <w:t>现场</w:t>
            </w:r>
          </w:p>
        </w:tc>
      </w:tr>
      <w:tr w14:paraId="7FE7F5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18340950">
            <w:pPr>
              <w:adjustRightInd w:val="0"/>
              <w:snapToGrid w:val="0"/>
              <w:spacing w:line="240" w:lineRule="auto"/>
              <w:ind w:firstLine="0" w:firstLineChars="0"/>
              <w:jc w:val="center"/>
              <w:rPr>
                <w:bCs/>
                <w:snapToGrid w:val="0"/>
                <w:kern w:val="0"/>
                <w:sz w:val="21"/>
                <w:szCs w:val="15"/>
              </w:rPr>
            </w:pPr>
            <w:r>
              <w:rPr>
                <w:bCs/>
                <w:snapToGrid w:val="0"/>
                <w:kern w:val="0"/>
                <w:sz w:val="21"/>
                <w:szCs w:val="15"/>
              </w:rPr>
              <w:t>2</w:t>
            </w:r>
          </w:p>
        </w:tc>
        <w:tc>
          <w:tcPr>
            <w:tcW w:w="4631" w:type="dxa"/>
            <w:vAlign w:val="center"/>
          </w:tcPr>
          <w:p w14:paraId="1F56008E">
            <w:pPr>
              <w:adjustRightInd w:val="0"/>
              <w:snapToGrid w:val="0"/>
              <w:spacing w:line="240" w:lineRule="auto"/>
              <w:ind w:firstLine="0" w:firstLineChars="0"/>
              <w:jc w:val="center"/>
              <w:rPr>
                <w:bCs/>
                <w:snapToGrid w:val="0"/>
                <w:kern w:val="0"/>
                <w:sz w:val="21"/>
                <w:szCs w:val="15"/>
              </w:rPr>
            </w:pPr>
            <w:r>
              <w:rPr>
                <w:bCs/>
                <w:snapToGrid w:val="0"/>
                <w:kern w:val="0"/>
                <w:sz w:val="21"/>
                <w:szCs w:val="15"/>
              </w:rPr>
              <w:t>挖机</w:t>
            </w:r>
          </w:p>
        </w:tc>
        <w:tc>
          <w:tcPr>
            <w:tcW w:w="788" w:type="dxa"/>
            <w:vAlign w:val="center"/>
          </w:tcPr>
          <w:p w14:paraId="41600DCB">
            <w:pPr>
              <w:adjustRightInd w:val="0"/>
              <w:snapToGrid w:val="0"/>
              <w:spacing w:line="240" w:lineRule="auto"/>
              <w:ind w:firstLine="0" w:firstLineChars="0"/>
              <w:jc w:val="center"/>
              <w:rPr>
                <w:bCs/>
                <w:snapToGrid w:val="0"/>
                <w:kern w:val="0"/>
                <w:sz w:val="21"/>
                <w:szCs w:val="15"/>
              </w:rPr>
            </w:pPr>
            <w:r>
              <w:rPr>
                <w:bCs/>
                <w:snapToGrid w:val="0"/>
                <w:kern w:val="0"/>
                <w:sz w:val="21"/>
                <w:szCs w:val="15"/>
              </w:rPr>
              <w:t>2</w:t>
            </w:r>
          </w:p>
        </w:tc>
        <w:tc>
          <w:tcPr>
            <w:tcW w:w="788" w:type="dxa"/>
            <w:vAlign w:val="center"/>
          </w:tcPr>
          <w:p w14:paraId="1CFE0628">
            <w:pPr>
              <w:adjustRightInd w:val="0"/>
              <w:snapToGrid w:val="0"/>
              <w:spacing w:line="240" w:lineRule="auto"/>
              <w:ind w:firstLine="0" w:firstLineChars="0"/>
              <w:jc w:val="center"/>
              <w:rPr>
                <w:bCs/>
                <w:snapToGrid w:val="0"/>
                <w:kern w:val="0"/>
                <w:sz w:val="21"/>
                <w:szCs w:val="15"/>
              </w:rPr>
            </w:pPr>
            <w:r>
              <w:rPr>
                <w:bCs/>
                <w:snapToGrid w:val="0"/>
                <w:kern w:val="0"/>
                <w:sz w:val="21"/>
                <w:szCs w:val="15"/>
              </w:rPr>
              <w:t>台</w:t>
            </w:r>
          </w:p>
        </w:tc>
        <w:tc>
          <w:tcPr>
            <w:tcW w:w="1822" w:type="dxa"/>
            <w:vAlign w:val="center"/>
          </w:tcPr>
          <w:p w14:paraId="583EE51A">
            <w:pPr>
              <w:adjustRightInd w:val="0"/>
              <w:snapToGrid w:val="0"/>
              <w:spacing w:line="240" w:lineRule="auto"/>
              <w:ind w:firstLine="0" w:firstLineChars="0"/>
              <w:jc w:val="center"/>
              <w:rPr>
                <w:bCs/>
                <w:snapToGrid w:val="0"/>
                <w:kern w:val="0"/>
                <w:sz w:val="21"/>
                <w:szCs w:val="15"/>
              </w:rPr>
            </w:pPr>
            <w:r>
              <w:rPr>
                <w:bCs/>
                <w:snapToGrid w:val="0"/>
                <w:kern w:val="0"/>
                <w:sz w:val="21"/>
                <w:szCs w:val="15"/>
              </w:rPr>
              <w:t>现场</w:t>
            </w:r>
          </w:p>
        </w:tc>
      </w:tr>
      <w:tr w14:paraId="30193A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00C60903">
            <w:pPr>
              <w:adjustRightInd w:val="0"/>
              <w:snapToGrid w:val="0"/>
              <w:spacing w:line="240" w:lineRule="auto"/>
              <w:ind w:firstLine="0" w:firstLineChars="0"/>
              <w:jc w:val="center"/>
              <w:rPr>
                <w:bCs/>
                <w:snapToGrid w:val="0"/>
                <w:kern w:val="0"/>
                <w:sz w:val="21"/>
                <w:szCs w:val="15"/>
              </w:rPr>
            </w:pPr>
            <w:r>
              <w:rPr>
                <w:bCs/>
                <w:snapToGrid w:val="0"/>
                <w:kern w:val="0"/>
                <w:sz w:val="21"/>
                <w:szCs w:val="15"/>
              </w:rPr>
              <w:t>3</w:t>
            </w:r>
          </w:p>
        </w:tc>
        <w:tc>
          <w:tcPr>
            <w:tcW w:w="4631" w:type="dxa"/>
            <w:vAlign w:val="center"/>
          </w:tcPr>
          <w:p w14:paraId="48547981">
            <w:pPr>
              <w:adjustRightInd w:val="0"/>
              <w:snapToGrid w:val="0"/>
              <w:spacing w:line="240" w:lineRule="auto"/>
              <w:ind w:firstLine="0" w:firstLineChars="0"/>
              <w:jc w:val="center"/>
              <w:rPr>
                <w:bCs/>
                <w:snapToGrid w:val="0"/>
                <w:kern w:val="0"/>
                <w:sz w:val="21"/>
                <w:szCs w:val="15"/>
              </w:rPr>
            </w:pPr>
            <w:r>
              <w:rPr>
                <w:bCs/>
                <w:snapToGrid w:val="0"/>
                <w:kern w:val="0"/>
                <w:sz w:val="21"/>
                <w:szCs w:val="15"/>
              </w:rPr>
              <w:t>自卸车</w:t>
            </w:r>
          </w:p>
        </w:tc>
        <w:tc>
          <w:tcPr>
            <w:tcW w:w="788" w:type="dxa"/>
            <w:vAlign w:val="center"/>
          </w:tcPr>
          <w:p w14:paraId="6BC6134B">
            <w:pPr>
              <w:adjustRightInd w:val="0"/>
              <w:snapToGrid w:val="0"/>
              <w:spacing w:line="240" w:lineRule="auto"/>
              <w:ind w:firstLine="0" w:firstLineChars="0"/>
              <w:jc w:val="center"/>
              <w:rPr>
                <w:bCs/>
                <w:snapToGrid w:val="0"/>
                <w:kern w:val="0"/>
                <w:sz w:val="21"/>
                <w:szCs w:val="15"/>
              </w:rPr>
            </w:pPr>
            <w:r>
              <w:rPr>
                <w:bCs/>
                <w:snapToGrid w:val="0"/>
                <w:kern w:val="0"/>
                <w:sz w:val="21"/>
                <w:szCs w:val="15"/>
              </w:rPr>
              <w:t>2</w:t>
            </w:r>
          </w:p>
        </w:tc>
        <w:tc>
          <w:tcPr>
            <w:tcW w:w="788" w:type="dxa"/>
            <w:vAlign w:val="center"/>
          </w:tcPr>
          <w:p w14:paraId="28DF09DA">
            <w:pPr>
              <w:adjustRightInd w:val="0"/>
              <w:snapToGrid w:val="0"/>
              <w:spacing w:line="240" w:lineRule="auto"/>
              <w:ind w:firstLine="0" w:firstLineChars="0"/>
              <w:jc w:val="center"/>
              <w:rPr>
                <w:bCs/>
                <w:snapToGrid w:val="0"/>
                <w:kern w:val="0"/>
                <w:sz w:val="21"/>
                <w:szCs w:val="15"/>
              </w:rPr>
            </w:pPr>
            <w:r>
              <w:rPr>
                <w:bCs/>
                <w:snapToGrid w:val="0"/>
                <w:kern w:val="0"/>
                <w:sz w:val="21"/>
                <w:szCs w:val="15"/>
              </w:rPr>
              <w:t>台</w:t>
            </w:r>
          </w:p>
        </w:tc>
        <w:tc>
          <w:tcPr>
            <w:tcW w:w="1822" w:type="dxa"/>
            <w:vAlign w:val="center"/>
          </w:tcPr>
          <w:p w14:paraId="0F89AF5D">
            <w:pPr>
              <w:adjustRightInd w:val="0"/>
              <w:snapToGrid w:val="0"/>
              <w:spacing w:line="240" w:lineRule="auto"/>
              <w:ind w:firstLine="0" w:firstLineChars="0"/>
              <w:jc w:val="center"/>
              <w:rPr>
                <w:bCs/>
                <w:snapToGrid w:val="0"/>
                <w:kern w:val="0"/>
                <w:sz w:val="21"/>
                <w:szCs w:val="15"/>
              </w:rPr>
            </w:pPr>
            <w:r>
              <w:rPr>
                <w:bCs/>
                <w:snapToGrid w:val="0"/>
                <w:kern w:val="0"/>
                <w:sz w:val="21"/>
                <w:szCs w:val="15"/>
              </w:rPr>
              <w:t>现场</w:t>
            </w:r>
          </w:p>
        </w:tc>
      </w:tr>
      <w:tr w14:paraId="394A0E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52F891DD">
            <w:pPr>
              <w:adjustRightInd w:val="0"/>
              <w:snapToGrid w:val="0"/>
              <w:spacing w:line="240" w:lineRule="auto"/>
              <w:ind w:firstLine="0" w:firstLineChars="0"/>
              <w:jc w:val="center"/>
              <w:rPr>
                <w:bCs/>
                <w:snapToGrid w:val="0"/>
                <w:kern w:val="0"/>
                <w:sz w:val="21"/>
                <w:szCs w:val="15"/>
              </w:rPr>
            </w:pPr>
            <w:r>
              <w:rPr>
                <w:bCs/>
                <w:snapToGrid w:val="0"/>
                <w:kern w:val="0"/>
                <w:sz w:val="21"/>
                <w:szCs w:val="15"/>
              </w:rPr>
              <w:t>4</w:t>
            </w:r>
          </w:p>
        </w:tc>
        <w:tc>
          <w:tcPr>
            <w:tcW w:w="4631" w:type="dxa"/>
            <w:vAlign w:val="center"/>
          </w:tcPr>
          <w:p w14:paraId="2500AD98">
            <w:pPr>
              <w:adjustRightInd w:val="0"/>
              <w:snapToGrid w:val="0"/>
              <w:spacing w:line="240" w:lineRule="auto"/>
              <w:ind w:firstLine="0" w:firstLineChars="0"/>
              <w:jc w:val="center"/>
              <w:rPr>
                <w:bCs/>
                <w:snapToGrid w:val="0"/>
                <w:kern w:val="0"/>
                <w:sz w:val="21"/>
                <w:szCs w:val="15"/>
              </w:rPr>
            </w:pPr>
            <w:r>
              <w:rPr>
                <w:bCs/>
                <w:snapToGrid w:val="0"/>
                <w:kern w:val="0"/>
                <w:sz w:val="21"/>
                <w:szCs w:val="15"/>
              </w:rPr>
              <w:t>氧割设备</w:t>
            </w:r>
          </w:p>
        </w:tc>
        <w:tc>
          <w:tcPr>
            <w:tcW w:w="788" w:type="dxa"/>
            <w:vAlign w:val="center"/>
          </w:tcPr>
          <w:p w14:paraId="26105FAF">
            <w:pPr>
              <w:adjustRightInd w:val="0"/>
              <w:snapToGrid w:val="0"/>
              <w:spacing w:line="240" w:lineRule="auto"/>
              <w:ind w:firstLine="0" w:firstLineChars="0"/>
              <w:jc w:val="center"/>
              <w:rPr>
                <w:bCs/>
                <w:snapToGrid w:val="0"/>
                <w:kern w:val="0"/>
                <w:sz w:val="21"/>
                <w:szCs w:val="15"/>
              </w:rPr>
            </w:pPr>
            <w:r>
              <w:rPr>
                <w:bCs/>
                <w:snapToGrid w:val="0"/>
                <w:kern w:val="0"/>
                <w:sz w:val="21"/>
                <w:szCs w:val="15"/>
              </w:rPr>
              <w:t>2</w:t>
            </w:r>
          </w:p>
        </w:tc>
        <w:tc>
          <w:tcPr>
            <w:tcW w:w="788" w:type="dxa"/>
            <w:vAlign w:val="center"/>
          </w:tcPr>
          <w:p w14:paraId="5D3390A4">
            <w:pPr>
              <w:adjustRightInd w:val="0"/>
              <w:snapToGrid w:val="0"/>
              <w:spacing w:line="240" w:lineRule="auto"/>
              <w:ind w:firstLine="0" w:firstLineChars="0"/>
              <w:jc w:val="center"/>
              <w:rPr>
                <w:bCs/>
                <w:snapToGrid w:val="0"/>
                <w:kern w:val="0"/>
                <w:sz w:val="21"/>
                <w:szCs w:val="15"/>
              </w:rPr>
            </w:pPr>
            <w:r>
              <w:rPr>
                <w:bCs/>
                <w:snapToGrid w:val="0"/>
                <w:kern w:val="0"/>
                <w:sz w:val="21"/>
                <w:szCs w:val="15"/>
              </w:rPr>
              <w:t>套</w:t>
            </w:r>
          </w:p>
        </w:tc>
        <w:tc>
          <w:tcPr>
            <w:tcW w:w="1822" w:type="dxa"/>
            <w:vAlign w:val="center"/>
          </w:tcPr>
          <w:p w14:paraId="1E40DC24">
            <w:pPr>
              <w:adjustRightInd w:val="0"/>
              <w:snapToGrid w:val="0"/>
              <w:spacing w:line="240" w:lineRule="auto"/>
              <w:ind w:firstLine="0" w:firstLineChars="0"/>
              <w:jc w:val="center"/>
              <w:rPr>
                <w:bCs/>
                <w:snapToGrid w:val="0"/>
                <w:kern w:val="0"/>
                <w:sz w:val="21"/>
                <w:szCs w:val="15"/>
              </w:rPr>
            </w:pPr>
            <w:r>
              <w:rPr>
                <w:bCs/>
                <w:snapToGrid w:val="0"/>
                <w:kern w:val="0"/>
                <w:sz w:val="21"/>
                <w:szCs w:val="15"/>
              </w:rPr>
              <w:t>现场</w:t>
            </w:r>
          </w:p>
        </w:tc>
      </w:tr>
      <w:tr w14:paraId="4D951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691BDC0E">
            <w:pPr>
              <w:adjustRightInd w:val="0"/>
              <w:snapToGrid w:val="0"/>
              <w:spacing w:line="240" w:lineRule="auto"/>
              <w:ind w:firstLine="0" w:firstLineChars="0"/>
              <w:jc w:val="center"/>
              <w:rPr>
                <w:bCs/>
                <w:snapToGrid w:val="0"/>
                <w:kern w:val="0"/>
                <w:sz w:val="21"/>
                <w:szCs w:val="15"/>
              </w:rPr>
            </w:pPr>
            <w:r>
              <w:rPr>
                <w:bCs/>
                <w:snapToGrid w:val="0"/>
                <w:kern w:val="0"/>
                <w:sz w:val="21"/>
                <w:szCs w:val="15"/>
              </w:rPr>
              <w:t>5</w:t>
            </w:r>
          </w:p>
        </w:tc>
        <w:tc>
          <w:tcPr>
            <w:tcW w:w="4631" w:type="dxa"/>
            <w:vAlign w:val="center"/>
          </w:tcPr>
          <w:p w14:paraId="6CD5F9D2">
            <w:pPr>
              <w:adjustRightInd w:val="0"/>
              <w:snapToGrid w:val="0"/>
              <w:spacing w:line="240" w:lineRule="auto"/>
              <w:ind w:firstLine="0" w:firstLineChars="0"/>
              <w:jc w:val="center"/>
              <w:rPr>
                <w:bCs/>
                <w:snapToGrid w:val="0"/>
                <w:kern w:val="0"/>
                <w:sz w:val="21"/>
                <w:szCs w:val="15"/>
              </w:rPr>
            </w:pPr>
            <w:r>
              <w:rPr>
                <w:bCs/>
                <w:snapToGrid w:val="0"/>
                <w:kern w:val="0"/>
                <w:sz w:val="21"/>
                <w:szCs w:val="15"/>
              </w:rPr>
              <w:t>安全带</w:t>
            </w:r>
          </w:p>
        </w:tc>
        <w:tc>
          <w:tcPr>
            <w:tcW w:w="788" w:type="dxa"/>
            <w:vAlign w:val="center"/>
          </w:tcPr>
          <w:p w14:paraId="67DDED57">
            <w:pPr>
              <w:adjustRightInd w:val="0"/>
              <w:snapToGrid w:val="0"/>
              <w:spacing w:line="240" w:lineRule="auto"/>
              <w:ind w:firstLine="0" w:firstLineChars="0"/>
              <w:jc w:val="center"/>
              <w:rPr>
                <w:bCs/>
                <w:snapToGrid w:val="0"/>
                <w:kern w:val="0"/>
                <w:sz w:val="21"/>
                <w:szCs w:val="15"/>
              </w:rPr>
            </w:pPr>
            <w:r>
              <w:rPr>
                <w:bCs/>
                <w:snapToGrid w:val="0"/>
                <w:kern w:val="0"/>
                <w:sz w:val="21"/>
                <w:szCs w:val="15"/>
              </w:rPr>
              <w:t>10</w:t>
            </w:r>
          </w:p>
        </w:tc>
        <w:tc>
          <w:tcPr>
            <w:tcW w:w="788" w:type="dxa"/>
            <w:vAlign w:val="center"/>
          </w:tcPr>
          <w:p w14:paraId="47E70CC7">
            <w:pPr>
              <w:adjustRightInd w:val="0"/>
              <w:snapToGrid w:val="0"/>
              <w:spacing w:line="240" w:lineRule="auto"/>
              <w:ind w:firstLine="0" w:firstLineChars="0"/>
              <w:jc w:val="center"/>
              <w:rPr>
                <w:bCs/>
                <w:snapToGrid w:val="0"/>
                <w:kern w:val="0"/>
                <w:sz w:val="21"/>
                <w:szCs w:val="15"/>
              </w:rPr>
            </w:pPr>
            <w:r>
              <w:rPr>
                <w:bCs/>
                <w:snapToGrid w:val="0"/>
                <w:kern w:val="0"/>
                <w:sz w:val="21"/>
                <w:szCs w:val="15"/>
              </w:rPr>
              <w:t>条</w:t>
            </w:r>
          </w:p>
        </w:tc>
        <w:tc>
          <w:tcPr>
            <w:tcW w:w="1822" w:type="dxa"/>
            <w:vAlign w:val="center"/>
          </w:tcPr>
          <w:p w14:paraId="05E216E6">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5F59B8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6BDB8607">
            <w:pPr>
              <w:adjustRightInd w:val="0"/>
              <w:snapToGrid w:val="0"/>
              <w:spacing w:line="240" w:lineRule="auto"/>
              <w:ind w:firstLine="0" w:firstLineChars="0"/>
              <w:jc w:val="center"/>
              <w:rPr>
                <w:bCs/>
                <w:snapToGrid w:val="0"/>
                <w:kern w:val="0"/>
                <w:sz w:val="21"/>
                <w:szCs w:val="15"/>
              </w:rPr>
            </w:pPr>
            <w:r>
              <w:rPr>
                <w:bCs/>
                <w:snapToGrid w:val="0"/>
                <w:kern w:val="0"/>
                <w:sz w:val="21"/>
                <w:szCs w:val="15"/>
              </w:rPr>
              <w:t>6</w:t>
            </w:r>
          </w:p>
        </w:tc>
        <w:tc>
          <w:tcPr>
            <w:tcW w:w="4631" w:type="dxa"/>
            <w:vAlign w:val="center"/>
          </w:tcPr>
          <w:p w14:paraId="5FB1AC35">
            <w:pPr>
              <w:adjustRightInd w:val="0"/>
              <w:snapToGrid w:val="0"/>
              <w:spacing w:line="240" w:lineRule="auto"/>
              <w:ind w:firstLine="0" w:firstLineChars="0"/>
              <w:jc w:val="center"/>
              <w:rPr>
                <w:bCs/>
                <w:snapToGrid w:val="0"/>
                <w:kern w:val="0"/>
                <w:sz w:val="21"/>
                <w:szCs w:val="15"/>
              </w:rPr>
            </w:pPr>
            <w:r>
              <w:rPr>
                <w:bCs/>
                <w:snapToGrid w:val="0"/>
                <w:kern w:val="0"/>
                <w:sz w:val="21"/>
                <w:szCs w:val="15"/>
              </w:rPr>
              <w:t>安全帽</w:t>
            </w:r>
          </w:p>
        </w:tc>
        <w:tc>
          <w:tcPr>
            <w:tcW w:w="788" w:type="dxa"/>
            <w:vAlign w:val="center"/>
          </w:tcPr>
          <w:p w14:paraId="3E285C39">
            <w:pPr>
              <w:adjustRightInd w:val="0"/>
              <w:snapToGrid w:val="0"/>
              <w:spacing w:line="240" w:lineRule="auto"/>
              <w:ind w:firstLine="0" w:firstLineChars="0"/>
              <w:jc w:val="center"/>
              <w:rPr>
                <w:bCs/>
                <w:snapToGrid w:val="0"/>
                <w:kern w:val="0"/>
                <w:sz w:val="21"/>
                <w:szCs w:val="15"/>
              </w:rPr>
            </w:pPr>
            <w:r>
              <w:rPr>
                <w:bCs/>
                <w:snapToGrid w:val="0"/>
                <w:kern w:val="0"/>
                <w:sz w:val="21"/>
                <w:szCs w:val="15"/>
              </w:rPr>
              <w:t>10</w:t>
            </w:r>
          </w:p>
        </w:tc>
        <w:tc>
          <w:tcPr>
            <w:tcW w:w="788" w:type="dxa"/>
            <w:vAlign w:val="center"/>
          </w:tcPr>
          <w:p w14:paraId="2D66D0EC">
            <w:pPr>
              <w:adjustRightInd w:val="0"/>
              <w:snapToGrid w:val="0"/>
              <w:spacing w:line="240" w:lineRule="auto"/>
              <w:ind w:firstLine="0" w:firstLineChars="0"/>
              <w:jc w:val="center"/>
              <w:rPr>
                <w:bCs/>
                <w:snapToGrid w:val="0"/>
                <w:kern w:val="0"/>
                <w:sz w:val="21"/>
                <w:szCs w:val="15"/>
              </w:rPr>
            </w:pPr>
            <w:r>
              <w:rPr>
                <w:bCs/>
                <w:snapToGrid w:val="0"/>
                <w:kern w:val="0"/>
                <w:sz w:val="21"/>
                <w:szCs w:val="15"/>
              </w:rPr>
              <w:t>顶</w:t>
            </w:r>
          </w:p>
        </w:tc>
        <w:tc>
          <w:tcPr>
            <w:tcW w:w="1822" w:type="dxa"/>
            <w:vAlign w:val="center"/>
          </w:tcPr>
          <w:p w14:paraId="5C69BBE2">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2A2689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0FFE3F5A">
            <w:pPr>
              <w:adjustRightInd w:val="0"/>
              <w:snapToGrid w:val="0"/>
              <w:spacing w:line="240" w:lineRule="auto"/>
              <w:ind w:firstLine="0" w:firstLineChars="0"/>
              <w:jc w:val="center"/>
              <w:rPr>
                <w:bCs/>
                <w:snapToGrid w:val="0"/>
                <w:kern w:val="0"/>
                <w:sz w:val="21"/>
                <w:szCs w:val="15"/>
              </w:rPr>
            </w:pPr>
            <w:r>
              <w:rPr>
                <w:bCs/>
                <w:snapToGrid w:val="0"/>
                <w:kern w:val="0"/>
                <w:sz w:val="21"/>
                <w:szCs w:val="15"/>
              </w:rPr>
              <w:t>7</w:t>
            </w:r>
          </w:p>
        </w:tc>
        <w:tc>
          <w:tcPr>
            <w:tcW w:w="4631" w:type="dxa"/>
            <w:vAlign w:val="center"/>
          </w:tcPr>
          <w:p w14:paraId="27D119D7">
            <w:pPr>
              <w:adjustRightInd w:val="0"/>
              <w:snapToGrid w:val="0"/>
              <w:spacing w:line="240" w:lineRule="auto"/>
              <w:ind w:firstLine="0" w:firstLineChars="0"/>
              <w:jc w:val="center"/>
              <w:rPr>
                <w:bCs/>
                <w:snapToGrid w:val="0"/>
                <w:kern w:val="0"/>
                <w:sz w:val="21"/>
                <w:szCs w:val="15"/>
              </w:rPr>
            </w:pPr>
            <w:r>
              <w:rPr>
                <w:bCs/>
                <w:snapToGrid w:val="0"/>
                <w:kern w:val="0"/>
                <w:sz w:val="21"/>
                <w:szCs w:val="15"/>
              </w:rPr>
              <w:t>救生衣</w:t>
            </w:r>
          </w:p>
        </w:tc>
        <w:tc>
          <w:tcPr>
            <w:tcW w:w="788" w:type="dxa"/>
            <w:vAlign w:val="center"/>
          </w:tcPr>
          <w:p w14:paraId="1BD92526">
            <w:pPr>
              <w:adjustRightInd w:val="0"/>
              <w:snapToGrid w:val="0"/>
              <w:spacing w:line="240" w:lineRule="auto"/>
              <w:ind w:firstLine="0" w:firstLineChars="0"/>
              <w:jc w:val="center"/>
              <w:rPr>
                <w:bCs/>
                <w:snapToGrid w:val="0"/>
                <w:kern w:val="0"/>
                <w:sz w:val="21"/>
                <w:szCs w:val="15"/>
              </w:rPr>
            </w:pPr>
            <w:r>
              <w:rPr>
                <w:bCs/>
                <w:snapToGrid w:val="0"/>
                <w:kern w:val="0"/>
                <w:sz w:val="21"/>
                <w:szCs w:val="15"/>
              </w:rPr>
              <w:t>10</w:t>
            </w:r>
          </w:p>
        </w:tc>
        <w:tc>
          <w:tcPr>
            <w:tcW w:w="788" w:type="dxa"/>
            <w:vAlign w:val="center"/>
          </w:tcPr>
          <w:p w14:paraId="7472E6B0">
            <w:pPr>
              <w:adjustRightInd w:val="0"/>
              <w:snapToGrid w:val="0"/>
              <w:spacing w:line="240" w:lineRule="auto"/>
              <w:ind w:firstLine="0" w:firstLineChars="0"/>
              <w:jc w:val="center"/>
              <w:rPr>
                <w:bCs/>
                <w:snapToGrid w:val="0"/>
                <w:kern w:val="0"/>
                <w:sz w:val="21"/>
                <w:szCs w:val="15"/>
              </w:rPr>
            </w:pPr>
            <w:r>
              <w:rPr>
                <w:bCs/>
                <w:snapToGrid w:val="0"/>
                <w:kern w:val="0"/>
                <w:sz w:val="21"/>
                <w:szCs w:val="15"/>
              </w:rPr>
              <w:t>件</w:t>
            </w:r>
          </w:p>
        </w:tc>
        <w:tc>
          <w:tcPr>
            <w:tcW w:w="1822" w:type="dxa"/>
            <w:vAlign w:val="center"/>
          </w:tcPr>
          <w:p w14:paraId="7708DD81">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610BE0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2377275C">
            <w:pPr>
              <w:adjustRightInd w:val="0"/>
              <w:snapToGrid w:val="0"/>
              <w:spacing w:line="240" w:lineRule="auto"/>
              <w:ind w:firstLine="0" w:firstLineChars="0"/>
              <w:jc w:val="center"/>
              <w:rPr>
                <w:bCs/>
                <w:snapToGrid w:val="0"/>
                <w:kern w:val="0"/>
                <w:sz w:val="21"/>
                <w:szCs w:val="15"/>
              </w:rPr>
            </w:pPr>
            <w:r>
              <w:rPr>
                <w:bCs/>
                <w:snapToGrid w:val="0"/>
                <w:kern w:val="0"/>
                <w:sz w:val="21"/>
                <w:szCs w:val="15"/>
              </w:rPr>
              <w:t>8</w:t>
            </w:r>
          </w:p>
        </w:tc>
        <w:tc>
          <w:tcPr>
            <w:tcW w:w="4631" w:type="dxa"/>
            <w:vAlign w:val="center"/>
          </w:tcPr>
          <w:p w14:paraId="2D2DBF0D">
            <w:pPr>
              <w:adjustRightInd w:val="0"/>
              <w:snapToGrid w:val="0"/>
              <w:spacing w:line="240" w:lineRule="auto"/>
              <w:ind w:firstLine="0" w:firstLineChars="0"/>
              <w:jc w:val="center"/>
              <w:rPr>
                <w:bCs/>
                <w:snapToGrid w:val="0"/>
                <w:kern w:val="0"/>
                <w:sz w:val="21"/>
                <w:szCs w:val="15"/>
              </w:rPr>
            </w:pPr>
            <w:r>
              <w:rPr>
                <w:bCs/>
                <w:snapToGrid w:val="0"/>
                <w:kern w:val="0"/>
                <w:sz w:val="21"/>
                <w:szCs w:val="15"/>
              </w:rPr>
              <w:t>救生圈</w:t>
            </w:r>
          </w:p>
        </w:tc>
        <w:tc>
          <w:tcPr>
            <w:tcW w:w="788" w:type="dxa"/>
            <w:vAlign w:val="center"/>
          </w:tcPr>
          <w:p w14:paraId="4F072C44">
            <w:pPr>
              <w:adjustRightInd w:val="0"/>
              <w:snapToGrid w:val="0"/>
              <w:spacing w:line="240" w:lineRule="auto"/>
              <w:ind w:firstLine="0" w:firstLineChars="0"/>
              <w:jc w:val="center"/>
              <w:rPr>
                <w:bCs/>
                <w:snapToGrid w:val="0"/>
                <w:kern w:val="0"/>
                <w:sz w:val="21"/>
                <w:szCs w:val="15"/>
              </w:rPr>
            </w:pPr>
            <w:r>
              <w:rPr>
                <w:bCs/>
                <w:snapToGrid w:val="0"/>
                <w:kern w:val="0"/>
                <w:sz w:val="21"/>
                <w:szCs w:val="15"/>
              </w:rPr>
              <w:t>10</w:t>
            </w:r>
          </w:p>
        </w:tc>
        <w:tc>
          <w:tcPr>
            <w:tcW w:w="788" w:type="dxa"/>
            <w:vAlign w:val="center"/>
          </w:tcPr>
          <w:p w14:paraId="6139FEAC">
            <w:pPr>
              <w:adjustRightInd w:val="0"/>
              <w:snapToGrid w:val="0"/>
              <w:spacing w:line="240" w:lineRule="auto"/>
              <w:ind w:firstLine="0" w:firstLineChars="0"/>
              <w:jc w:val="center"/>
              <w:rPr>
                <w:bCs/>
                <w:snapToGrid w:val="0"/>
                <w:kern w:val="0"/>
                <w:sz w:val="21"/>
                <w:szCs w:val="15"/>
              </w:rPr>
            </w:pPr>
            <w:r>
              <w:rPr>
                <w:bCs/>
                <w:snapToGrid w:val="0"/>
                <w:kern w:val="0"/>
                <w:sz w:val="21"/>
                <w:szCs w:val="15"/>
              </w:rPr>
              <w:t>个</w:t>
            </w:r>
          </w:p>
        </w:tc>
        <w:tc>
          <w:tcPr>
            <w:tcW w:w="1822" w:type="dxa"/>
            <w:vAlign w:val="center"/>
          </w:tcPr>
          <w:p w14:paraId="08EC01C0">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2646E9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1FB00F07">
            <w:pPr>
              <w:adjustRightInd w:val="0"/>
              <w:snapToGrid w:val="0"/>
              <w:spacing w:line="240" w:lineRule="auto"/>
              <w:ind w:firstLine="0" w:firstLineChars="0"/>
              <w:jc w:val="center"/>
              <w:rPr>
                <w:bCs/>
                <w:snapToGrid w:val="0"/>
                <w:kern w:val="0"/>
                <w:sz w:val="21"/>
                <w:szCs w:val="15"/>
              </w:rPr>
            </w:pPr>
            <w:r>
              <w:rPr>
                <w:bCs/>
                <w:snapToGrid w:val="0"/>
                <w:kern w:val="0"/>
                <w:sz w:val="21"/>
                <w:szCs w:val="15"/>
              </w:rPr>
              <w:t>9</w:t>
            </w:r>
          </w:p>
        </w:tc>
        <w:tc>
          <w:tcPr>
            <w:tcW w:w="4631" w:type="dxa"/>
            <w:vAlign w:val="center"/>
          </w:tcPr>
          <w:p w14:paraId="403D3D6F">
            <w:pPr>
              <w:adjustRightInd w:val="0"/>
              <w:snapToGrid w:val="0"/>
              <w:spacing w:line="240" w:lineRule="auto"/>
              <w:ind w:firstLine="0" w:firstLineChars="0"/>
              <w:jc w:val="center"/>
              <w:rPr>
                <w:bCs/>
                <w:snapToGrid w:val="0"/>
                <w:kern w:val="0"/>
                <w:sz w:val="21"/>
                <w:szCs w:val="15"/>
              </w:rPr>
            </w:pPr>
            <w:r>
              <w:rPr>
                <w:bCs/>
                <w:snapToGrid w:val="0"/>
                <w:kern w:val="0"/>
                <w:sz w:val="21"/>
                <w:szCs w:val="15"/>
              </w:rPr>
              <w:t>防护手套</w:t>
            </w:r>
          </w:p>
        </w:tc>
        <w:tc>
          <w:tcPr>
            <w:tcW w:w="788" w:type="dxa"/>
            <w:vAlign w:val="center"/>
          </w:tcPr>
          <w:p w14:paraId="086AA684">
            <w:pPr>
              <w:adjustRightInd w:val="0"/>
              <w:snapToGrid w:val="0"/>
              <w:spacing w:line="240" w:lineRule="auto"/>
              <w:ind w:firstLine="0" w:firstLineChars="0"/>
              <w:jc w:val="center"/>
              <w:rPr>
                <w:bCs/>
                <w:snapToGrid w:val="0"/>
                <w:kern w:val="0"/>
                <w:sz w:val="21"/>
                <w:szCs w:val="15"/>
              </w:rPr>
            </w:pPr>
            <w:r>
              <w:rPr>
                <w:bCs/>
                <w:snapToGrid w:val="0"/>
                <w:kern w:val="0"/>
                <w:sz w:val="21"/>
                <w:szCs w:val="15"/>
              </w:rPr>
              <w:t>25</w:t>
            </w:r>
          </w:p>
        </w:tc>
        <w:tc>
          <w:tcPr>
            <w:tcW w:w="788" w:type="dxa"/>
            <w:vAlign w:val="center"/>
          </w:tcPr>
          <w:p w14:paraId="7E82CB99">
            <w:pPr>
              <w:adjustRightInd w:val="0"/>
              <w:snapToGrid w:val="0"/>
              <w:spacing w:line="240" w:lineRule="auto"/>
              <w:ind w:firstLine="0" w:firstLineChars="0"/>
              <w:jc w:val="center"/>
              <w:rPr>
                <w:bCs/>
                <w:snapToGrid w:val="0"/>
                <w:kern w:val="0"/>
                <w:sz w:val="21"/>
                <w:szCs w:val="15"/>
              </w:rPr>
            </w:pPr>
            <w:r>
              <w:rPr>
                <w:bCs/>
                <w:snapToGrid w:val="0"/>
                <w:kern w:val="0"/>
                <w:sz w:val="21"/>
                <w:szCs w:val="15"/>
              </w:rPr>
              <w:t>双</w:t>
            </w:r>
          </w:p>
        </w:tc>
        <w:tc>
          <w:tcPr>
            <w:tcW w:w="1822" w:type="dxa"/>
            <w:vAlign w:val="center"/>
          </w:tcPr>
          <w:p w14:paraId="7AC9AEE1">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25C5B7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096B1094">
            <w:pPr>
              <w:adjustRightInd w:val="0"/>
              <w:snapToGrid w:val="0"/>
              <w:spacing w:line="240" w:lineRule="auto"/>
              <w:ind w:firstLine="0" w:firstLineChars="0"/>
              <w:jc w:val="center"/>
              <w:rPr>
                <w:bCs/>
                <w:snapToGrid w:val="0"/>
                <w:kern w:val="0"/>
                <w:sz w:val="21"/>
                <w:szCs w:val="15"/>
              </w:rPr>
            </w:pPr>
            <w:r>
              <w:rPr>
                <w:bCs/>
                <w:snapToGrid w:val="0"/>
                <w:kern w:val="0"/>
                <w:sz w:val="21"/>
                <w:szCs w:val="15"/>
              </w:rPr>
              <w:t>10</w:t>
            </w:r>
          </w:p>
        </w:tc>
        <w:tc>
          <w:tcPr>
            <w:tcW w:w="4631" w:type="dxa"/>
            <w:vAlign w:val="center"/>
          </w:tcPr>
          <w:p w14:paraId="6B67B2F6">
            <w:pPr>
              <w:adjustRightInd w:val="0"/>
              <w:snapToGrid w:val="0"/>
              <w:spacing w:line="240" w:lineRule="auto"/>
              <w:ind w:firstLine="0" w:firstLineChars="0"/>
              <w:jc w:val="center"/>
              <w:rPr>
                <w:bCs/>
                <w:snapToGrid w:val="0"/>
                <w:kern w:val="0"/>
                <w:sz w:val="21"/>
                <w:szCs w:val="15"/>
              </w:rPr>
            </w:pPr>
            <w:r>
              <w:rPr>
                <w:bCs/>
                <w:snapToGrid w:val="0"/>
                <w:kern w:val="0"/>
                <w:sz w:val="21"/>
                <w:szCs w:val="15"/>
              </w:rPr>
              <w:t>医药箱(内置止血绷带、急救药)</w:t>
            </w:r>
          </w:p>
        </w:tc>
        <w:tc>
          <w:tcPr>
            <w:tcW w:w="788" w:type="dxa"/>
            <w:vAlign w:val="center"/>
          </w:tcPr>
          <w:p w14:paraId="0449863A">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788" w:type="dxa"/>
            <w:vAlign w:val="center"/>
          </w:tcPr>
          <w:p w14:paraId="13AF001E">
            <w:pPr>
              <w:adjustRightInd w:val="0"/>
              <w:snapToGrid w:val="0"/>
              <w:spacing w:line="240" w:lineRule="auto"/>
              <w:ind w:firstLine="0" w:firstLineChars="0"/>
              <w:jc w:val="center"/>
              <w:rPr>
                <w:bCs/>
                <w:snapToGrid w:val="0"/>
                <w:kern w:val="0"/>
                <w:sz w:val="21"/>
                <w:szCs w:val="15"/>
              </w:rPr>
            </w:pPr>
            <w:r>
              <w:rPr>
                <w:bCs/>
                <w:snapToGrid w:val="0"/>
                <w:kern w:val="0"/>
                <w:sz w:val="21"/>
                <w:szCs w:val="15"/>
              </w:rPr>
              <w:t>个</w:t>
            </w:r>
          </w:p>
        </w:tc>
        <w:tc>
          <w:tcPr>
            <w:tcW w:w="1822" w:type="dxa"/>
            <w:vAlign w:val="center"/>
          </w:tcPr>
          <w:p w14:paraId="3BA43659">
            <w:pPr>
              <w:adjustRightInd w:val="0"/>
              <w:snapToGrid w:val="0"/>
              <w:spacing w:line="240" w:lineRule="auto"/>
              <w:ind w:firstLine="0" w:firstLineChars="0"/>
              <w:jc w:val="center"/>
              <w:rPr>
                <w:bCs/>
                <w:snapToGrid w:val="0"/>
                <w:kern w:val="0"/>
                <w:sz w:val="21"/>
                <w:szCs w:val="15"/>
              </w:rPr>
            </w:pPr>
            <w:r>
              <w:rPr>
                <w:bCs/>
                <w:snapToGrid w:val="0"/>
                <w:kern w:val="0"/>
                <w:sz w:val="21"/>
                <w:szCs w:val="15"/>
              </w:rPr>
              <w:t>工区</w:t>
            </w:r>
          </w:p>
        </w:tc>
      </w:tr>
      <w:tr w14:paraId="0432BC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2D24E675">
            <w:pPr>
              <w:adjustRightInd w:val="0"/>
              <w:snapToGrid w:val="0"/>
              <w:spacing w:line="240" w:lineRule="auto"/>
              <w:ind w:firstLine="0" w:firstLineChars="0"/>
              <w:jc w:val="center"/>
              <w:rPr>
                <w:bCs/>
                <w:snapToGrid w:val="0"/>
                <w:kern w:val="0"/>
                <w:sz w:val="21"/>
                <w:szCs w:val="15"/>
              </w:rPr>
            </w:pPr>
            <w:r>
              <w:rPr>
                <w:bCs/>
                <w:snapToGrid w:val="0"/>
                <w:kern w:val="0"/>
                <w:sz w:val="21"/>
                <w:szCs w:val="15"/>
              </w:rPr>
              <w:t>11</w:t>
            </w:r>
          </w:p>
        </w:tc>
        <w:tc>
          <w:tcPr>
            <w:tcW w:w="4631" w:type="dxa"/>
            <w:vAlign w:val="center"/>
          </w:tcPr>
          <w:p w14:paraId="7BA9D238">
            <w:pPr>
              <w:adjustRightInd w:val="0"/>
              <w:snapToGrid w:val="0"/>
              <w:spacing w:line="240" w:lineRule="auto"/>
              <w:ind w:firstLine="0" w:firstLineChars="0"/>
              <w:jc w:val="center"/>
              <w:rPr>
                <w:bCs/>
                <w:snapToGrid w:val="0"/>
                <w:kern w:val="0"/>
                <w:sz w:val="21"/>
                <w:szCs w:val="15"/>
              </w:rPr>
            </w:pPr>
            <w:r>
              <w:rPr>
                <w:bCs/>
                <w:snapToGrid w:val="0"/>
                <w:kern w:val="0"/>
                <w:sz w:val="21"/>
                <w:szCs w:val="15"/>
              </w:rPr>
              <w:t>担架</w:t>
            </w:r>
          </w:p>
        </w:tc>
        <w:tc>
          <w:tcPr>
            <w:tcW w:w="788" w:type="dxa"/>
            <w:vAlign w:val="center"/>
          </w:tcPr>
          <w:p w14:paraId="3CF2A5A1">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788" w:type="dxa"/>
            <w:vAlign w:val="center"/>
          </w:tcPr>
          <w:p w14:paraId="43C8F1EC">
            <w:pPr>
              <w:adjustRightInd w:val="0"/>
              <w:snapToGrid w:val="0"/>
              <w:spacing w:line="240" w:lineRule="auto"/>
              <w:ind w:firstLine="0" w:firstLineChars="0"/>
              <w:jc w:val="center"/>
              <w:rPr>
                <w:bCs/>
                <w:snapToGrid w:val="0"/>
                <w:kern w:val="0"/>
                <w:sz w:val="21"/>
                <w:szCs w:val="15"/>
              </w:rPr>
            </w:pPr>
            <w:r>
              <w:rPr>
                <w:bCs/>
                <w:snapToGrid w:val="0"/>
                <w:kern w:val="0"/>
                <w:sz w:val="21"/>
                <w:szCs w:val="15"/>
              </w:rPr>
              <w:t>幅</w:t>
            </w:r>
          </w:p>
        </w:tc>
        <w:tc>
          <w:tcPr>
            <w:tcW w:w="1822" w:type="dxa"/>
            <w:vAlign w:val="center"/>
          </w:tcPr>
          <w:p w14:paraId="0EF5BBCF">
            <w:pPr>
              <w:adjustRightInd w:val="0"/>
              <w:snapToGrid w:val="0"/>
              <w:spacing w:line="240" w:lineRule="auto"/>
              <w:ind w:firstLine="0" w:firstLineChars="0"/>
              <w:jc w:val="center"/>
              <w:rPr>
                <w:bCs/>
                <w:snapToGrid w:val="0"/>
                <w:kern w:val="0"/>
                <w:sz w:val="21"/>
                <w:szCs w:val="15"/>
              </w:rPr>
            </w:pPr>
            <w:r>
              <w:rPr>
                <w:bCs/>
                <w:snapToGrid w:val="0"/>
                <w:kern w:val="0"/>
                <w:sz w:val="21"/>
                <w:szCs w:val="15"/>
              </w:rPr>
              <w:t>工区</w:t>
            </w:r>
          </w:p>
        </w:tc>
      </w:tr>
      <w:tr w14:paraId="7218A2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296B0616">
            <w:pPr>
              <w:adjustRightInd w:val="0"/>
              <w:snapToGrid w:val="0"/>
              <w:spacing w:line="240" w:lineRule="auto"/>
              <w:ind w:firstLine="0" w:firstLineChars="0"/>
              <w:jc w:val="center"/>
              <w:rPr>
                <w:bCs/>
                <w:snapToGrid w:val="0"/>
                <w:kern w:val="0"/>
                <w:sz w:val="21"/>
                <w:szCs w:val="15"/>
              </w:rPr>
            </w:pPr>
            <w:r>
              <w:rPr>
                <w:bCs/>
                <w:snapToGrid w:val="0"/>
                <w:kern w:val="0"/>
                <w:sz w:val="21"/>
                <w:szCs w:val="15"/>
              </w:rPr>
              <w:t>12</w:t>
            </w:r>
          </w:p>
        </w:tc>
        <w:tc>
          <w:tcPr>
            <w:tcW w:w="4631" w:type="dxa"/>
            <w:vAlign w:val="center"/>
          </w:tcPr>
          <w:p w14:paraId="09D542C0">
            <w:pPr>
              <w:adjustRightInd w:val="0"/>
              <w:snapToGrid w:val="0"/>
              <w:spacing w:line="240" w:lineRule="auto"/>
              <w:ind w:firstLine="0" w:firstLineChars="0"/>
              <w:jc w:val="center"/>
              <w:rPr>
                <w:bCs/>
                <w:snapToGrid w:val="0"/>
                <w:kern w:val="0"/>
                <w:sz w:val="21"/>
                <w:szCs w:val="15"/>
              </w:rPr>
            </w:pPr>
            <w:r>
              <w:rPr>
                <w:bCs/>
                <w:snapToGrid w:val="0"/>
                <w:kern w:val="0"/>
                <w:sz w:val="21"/>
                <w:szCs w:val="15"/>
              </w:rPr>
              <w:t>灭火器材</w:t>
            </w:r>
          </w:p>
        </w:tc>
        <w:tc>
          <w:tcPr>
            <w:tcW w:w="788" w:type="dxa"/>
            <w:vAlign w:val="center"/>
          </w:tcPr>
          <w:p w14:paraId="556E8189">
            <w:pPr>
              <w:adjustRightInd w:val="0"/>
              <w:snapToGrid w:val="0"/>
              <w:spacing w:line="240" w:lineRule="auto"/>
              <w:ind w:firstLine="0" w:firstLineChars="0"/>
              <w:jc w:val="center"/>
              <w:rPr>
                <w:bCs/>
                <w:snapToGrid w:val="0"/>
                <w:kern w:val="0"/>
                <w:sz w:val="21"/>
                <w:szCs w:val="15"/>
              </w:rPr>
            </w:pPr>
            <w:r>
              <w:rPr>
                <w:bCs/>
                <w:snapToGrid w:val="0"/>
                <w:kern w:val="0"/>
                <w:sz w:val="21"/>
                <w:szCs w:val="15"/>
              </w:rPr>
              <w:t>5</w:t>
            </w:r>
          </w:p>
        </w:tc>
        <w:tc>
          <w:tcPr>
            <w:tcW w:w="788" w:type="dxa"/>
            <w:vAlign w:val="center"/>
          </w:tcPr>
          <w:p w14:paraId="0B6C510B">
            <w:pPr>
              <w:adjustRightInd w:val="0"/>
              <w:snapToGrid w:val="0"/>
              <w:spacing w:line="240" w:lineRule="auto"/>
              <w:ind w:firstLine="0" w:firstLineChars="0"/>
              <w:jc w:val="center"/>
              <w:rPr>
                <w:bCs/>
                <w:snapToGrid w:val="0"/>
                <w:kern w:val="0"/>
                <w:sz w:val="21"/>
                <w:szCs w:val="15"/>
              </w:rPr>
            </w:pPr>
            <w:r>
              <w:rPr>
                <w:bCs/>
                <w:snapToGrid w:val="0"/>
                <w:kern w:val="0"/>
                <w:sz w:val="21"/>
                <w:szCs w:val="15"/>
              </w:rPr>
              <w:t>个</w:t>
            </w:r>
          </w:p>
        </w:tc>
        <w:tc>
          <w:tcPr>
            <w:tcW w:w="1822" w:type="dxa"/>
            <w:vAlign w:val="center"/>
          </w:tcPr>
          <w:p w14:paraId="556DD887">
            <w:pPr>
              <w:adjustRightInd w:val="0"/>
              <w:snapToGrid w:val="0"/>
              <w:spacing w:line="240" w:lineRule="auto"/>
              <w:ind w:firstLine="0" w:firstLineChars="0"/>
              <w:jc w:val="center"/>
              <w:rPr>
                <w:bCs/>
                <w:snapToGrid w:val="0"/>
                <w:kern w:val="0"/>
                <w:sz w:val="21"/>
                <w:szCs w:val="15"/>
              </w:rPr>
            </w:pPr>
            <w:r>
              <w:rPr>
                <w:bCs/>
                <w:snapToGrid w:val="0"/>
                <w:kern w:val="0"/>
                <w:sz w:val="21"/>
                <w:szCs w:val="15"/>
              </w:rPr>
              <w:t>施工现场、仓库</w:t>
            </w:r>
          </w:p>
        </w:tc>
      </w:tr>
      <w:tr w14:paraId="10B445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361D6687">
            <w:pPr>
              <w:adjustRightInd w:val="0"/>
              <w:snapToGrid w:val="0"/>
              <w:spacing w:line="240" w:lineRule="auto"/>
              <w:ind w:firstLine="0" w:firstLineChars="0"/>
              <w:jc w:val="center"/>
              <w:rPr>
                <w:bCs/>
                <w:snapToGrid w:val="0"/>
                <w:kern w:val="0"/>
                <w:sz w:val="21"/>
                <w:szCs w:val="15"/>
              </w:rPr>
            </w:pPr>
            <w:r>
              <w:rPr>
                <w:bCs/>
                <w:snapToGrid w:val="0"/>
                <w:kern w:val="0"/>
                <w:sz w:val="21"/>
                <w:szCs w:val="15"/>
              </w:rPr>
              <w:t>13</w:t>
            </w:r>
          </w:p>
        </w:tc>
        <w:tc>
          <w:tcPr>
            <w:tcW w:w="4631" w:type="dxa"/>
            <w:vAlign w:val="center"/>
          </w:tcPr>
          <w:p w14:paraId="20F324FB">
            <w:pPr>
              <w:adjustRightInd w:val="0"/>
              <w:snapToGrid w:val="0"/>
              <w:spacing w:line="240" w:lineRule="auto"/>
              <w:ind w:firstLine="0" w:firstLineChars="0"/>
              <w:jc w:val="center"/>
              <w:rPr>
                <w:bCs/>
                <w:snapToGrid w:val="0"/>
                <w:kern w:val="0"/>
                <w:sz w:val="21"/>
                <w:szCs w:val="15"/>
              </w:rPr>
            </w:pPr>
            <w:r>
              <w:rPr>
                <w:bCs/>
                <w:snapToGrid w:val="0"/>
                <w:kern w:val="0"/>
                <w:sz w:val="21"/>
                <w:szCs w:val="15"/>
              </w:rPr>
              <w:t>管钳、锤子</w:t>
            </w:r>
          </w:p>
        </w:tc>
        <w:tc>
          <w:tcPr>
            <w:tcW w:w="788" w:type="dxa"/>
            <w:vAlign w:val="center"/>
          </w:tcPr>
          <w:p w14:paraId="2ADE8627">
            <w:pPr>
              <w:adjustRightInd w:val="0"/>
              <w:snapToGrid w:val="0"/>
              <w:spacing w:line="240" w:lineRule="auto"/>
              <w:ind w:firstLine="0" w:firstLineChars="0"/>
              <w:jc w:val="center"/>
              <w:rPr>
                <w:bCs/>
                <w:snapToGrid w:val="0"/>
                <w:kern w:val="0"/>
                <w:sz w:val="21"/>
                <w:szCs w:val="15"/>
              </w:rPr>
            </w:pPr>
            <w:r>
              <w:rPr>
                <w:bCs/>
                <w:snapToGrid w:val="0"/>
                <w:kern w:val="0"/>
                <w:sz w:val="21"/>
                <w:szCs w:val="15"/>
              </w:rPr>
              <w:t>4</w:t>
            </w:r>
          </w:p>
        </w:tc>
        <w:tc>
          <w:tcPr>
            <w:tcW w:w="788" w:type="dxa"/>
            <w:vAlign w:val="center"/>
          </w:tcPr>
          <w:p w14:paraId="35CD5F42">
            <w:pPr>
              <w:adjustRightInd w:val="0"/>
              <w:snapToGrid w:val="0"/>
              <w:spacing w:line="240" w:lineRule="auto"/>
              <w:ind w:firstLine="0" w:firstLineChars="0"/>
              <w:jc w:val="center"/>
              <w:rPr>
                <w:bCs/>
                <w:snapToGrid w:val="0"/>
                <w:kern w:val="0"/>
                <w:sz w:val="21"/>
                <w:szCs w:val="15"/>
              </w:rPr>
            </w:pPr>
            <w:r>
              <w:rPr>
                <w:bCs/>
                <w:snapToGrid w:val="0"/>
                <w:kern w:val="0"/>
                <w:sz w:val="21"/>
                <w:szCs w:val="15"/>
              </w:rPr>
              <w:t>把</w:t>
            </w:r>
          </w:p>
        </w:tc>
        <w:tc>
          <w:tcPr>
            <w:tcW w:w="1822" w:type="dxa"/>
            <w:vAlign w:val="center"/>
          </w:tcPr>
          <w:p w14:paraId="22CC3FB2">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3B932B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6EDC899C">
            <w:pPr>
              <w:adjustRightInd w:val="0"/>
              <w:snapToGrid w:val="0"/>
              <w:spacing w:line="240" w:lineRule="auto"/>
              <w:ind w:firstLine="0" w:firstLineChars="0"/>
              <w:jc w:val="center"/>
              <w:rPr>
                <w:bCs/>
                <w:snapToGrid w:val="0"/>
                <w:kern w:val="0"/>
                <w:sz w:val="21"/>
                <w:szCs w:val="15"/>
              </w:rPr>
            </w:pPr>
            <w:r>
              <w:rPr>
                <w:bCs/>
                <w:snapToGrid w:val="0"/>
                <w:kern w:val="0"/>
                <w:sz w:val="21"/>
                <w:szCs w:val="15"/>
              </w:rPr>
              <w:t>14</w:t>
            </w:r>
          </w:p>
        </w:tc>
        <w:tc>
          <w:tcPr>
            <w:tcW w:w="4631" w:type="dxa"/>
            <w:vAlign w:val="center"/>
          </w:tcPr>
          <w:p w14:paraId="1D9814A5">
            <w:pPr>
              <w:adjustRightInd w:val="0"/>
              <w:snapToGrid w:val="0"/>
              <w:spacing w:line="240" w:lineRule="auto"/>
              <w:ind w:firstLine="0" w:firstLineChars="0"/>
              <w:jc w:val="center"/>
              <w:rPr>
                <w:bCs/>
                <w:snapToGrid w:val="0"/>
                <w:kern w:val="0"/>
                <w:sz w:val="21"/>
                <w:szCs w:val="15"/>
              </w:rPr>
            </w:pPr>
            <w:r>
              <w:rPr>
                <w:bCs/>
                <w:snapToGrid w:val="0"/>
                <w:kern w:val="0"/>
                <w:sz w:val="21"/>
                <w:szCs w:val="15"/>
              </w:rPr>
              <w:t>铁锹</w:t>
            </w:r>
          </w:p>
        </w:tc>
        <w:tc>
          <w:tcPr>
            <w:tcW w:w="788" w:type="dxa"/>
            <w:vAlign w:val="center"/>
          </w:tcPr>
          <w:p w14:paraId="6E5CB1DD">
            <w:pPr>
              <w:adjustRightInd w:val="0"/>
              <w:snapToGrid w:val="0"/>
              <w:spacing w:line="240" w:lineRule="auto"/>
              <w:ind w:firstLine="0" w:firstLineChars="0"/>
              <w:jc w:val="center"/>
              <w:rPr>
                <w:bCs/>
                <w:snapToGrid w:val="0"/>
                <w:kern w:val="0"/>
                <w:sz w:val="21"/>
                <w:szCs w:val="15"/>
              </w:rPr>
            </w:pPr>
            <w:r>
              <w:rPr>
                <w:bCs/>
                <w:snapToGrid w:val="0"/>
                <w:kern w:val="0"/>
                <w:sz w:val="21"/>
                <w:szCs w:val="15"/>
              </w:rPr>
              <w:t>5</w:t>
            </w:r>
          </w:p>
        </w:tc>
        <w:tc>
          <w:tcPr>
            <w:tcW w:w="788" w:type="dxa"/>
            <w:vAlign w:val="center"/>
          </w:tcPr>
          <w:p w14:paraId="752066C4">
            <w:pPr>
              <w:adjustRightInd w:val="0"/>
              <w:snapToGrid w:val="0"/>
              <w:spacing w:line="240" w:lineRule="auto"/>
              <w:ind w:firstLine="0" w:firstLineChars="0"/>
              <w:jc w:val="center"/>
              <w:rPr>
                <w:bCs/>
                <w:snapToGrid w:val="0"/>
                <w:kern w:val="0"/>
                <w:sz w:val="21"/>
                <w:szCs w:val="15"/>
              </w:rPr>
            </w:pPr>
            <w:r>
              <w:rPr>
                <w:bCs/>
                <w:snapToGrid w:val="0"/>
                <w:kern w:val="0"/>
                <w:sz w:val="21"/>
                <w:szCs w:val="15"/>
              </w:rPr>
              <w:t>把</w:t>
            </w:r>
          </w:p>
        </w:tc>
        <w:tc>
          <w:tcPr>
            <w:tcW w:w="1822" w:type="dxa"/>
            <w:vAlign w:val="center"/>
          </w:tcPr>
          <w:p w14:paraId="7713543A">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2679B5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180B2037">
            <w:pPr>
              <w:adjustRightInd w:val="0"/>
              <w:snapToGrid w:val="0"/>
              <w:spacing w:line="240" w:lineRule="auto"/>
              <w:ind w:firstLine="0" w:firstLineChars="0"/>
              <w:jc w:val="center"/>
              <w:rPr>
                <w:bCs/>
                <w:snapToGrid w:val="0"/>
                <w:kern w:val="0"/>
                <w:sz w:val="21"/>
                <w:szCs w:val="15"/>
              </w:rPr>
            </w:pPr>
            <w:r>
              <w:rPr>
                <w:bCs/>
                <w:snapToGrid w:val="0"/>
                <w:kern w:val="0"/>
                <w:sz w:val="21"/>
                <w:szCs w:val="15"/>
              </w:rPr>
              <w:t>15</w:t>
            </w:r>
          </w:p>
        </w:tc>
        <w:tc>
          <w:tcPr>
            <w:tcW w:w="4631" w:type="dxa"/>
            <w:vAlign w:val="center"/>
          </w:tcPr>
          <w:p w14:paraId="7DDFA442">
            <w:pPr>
              <w:adjustRightInd w:val="0"/>
              <w:snapToGrid w:val="0"/>
              <w:spacing w:line="240" w:lineRule="auto"/>
              <w:ind w:firstLine="0" w:firstLineChars="0"/>
              <w:jc w:val="center"/>
              <w:rPr>
                <w:bCs/>
                <w:snapToGrid w:val="0"/>
                <w:kern w:val="0"/>
                <w:sz w:val="21"/>
                <w:szCs w:val="15"/>
              </w:rPr>
            </w:pPr>
            <w:r>
              <w:rPr>
                <w:bCs/>
                <w:snapToGrid w:val="0"/>
                <w:kern w:val="0"/>
                <w:sz w:val="21"/>
                <w:szCs w:val="15"/>
              </w:rPr>
              <w:t>水泵</w:t>
            </w:r>
          </w:p>
        </w:tc>
        <w:tc>
          <w:tcPr>
            <w:tcW w:w="788" w:type="dxa"/>
            <w:vAlign w:val="center"/>
          </w:tcPr>
          <w:p w14:paraId="07AD86B8">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788" w:type="dxa"/>
            <w:vAlign w:val="center"/>
          </w:tcPr>
          <w:p w14:paraId="2715F55F">
            <w:pPr>
              <w:adjustRightInd w:val="0"/>
              <w:snapToGrid w:val="0"/>
              <w:spacing w:line="240" w:lineRule="auto"/>
              <w:ind w:firstLine="0" w:firstLineChars="0"/>
              <w:jc w:val="center"/>
              <w:rPr>
                <w:bCs/>
                <w:snapToGrid w:val="0"/>
                <w:kern w:val="0"/>
                <w:sz w:val="21"/>
                <w:szCs w:val="15"/>
              </w:rPr>
            </w:pPr>
            <w:r>
              <w:rPr>
                <w:bCs/>
                <w:snapToGrid w:val="0"/>
                <w:kern w:val="0"/>
                <w:sz w:val="21"/>
                <w:szCs w:val="15"/>
              </w:rPr>
              <w:t>台</w:t>
            </w:r>
          </w:p>
        </w:tc>
        <w:tc>
          <w:tcPr>
            <w:tcW w:w="1822" w:type="dxa"/>
            <w:vAlign w:val="center"/>
          </w:tcPr>
          <w:p w14:paraId="1072FDA7">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3C952D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263D740B">
            <w:pPr>
              <w:adjustRightInd w:val="0"/>
              <w:snapToGrid w:val="0"/>
              <w:spacing w:line="240" w:lineRule="auto"/>
              <w:ind w:firstLine="0" w:firstLineChars="0"/>
              <w:jc w:val="center"/>
              <w:rPr>
                <w:bCs/>
                <w:snapToGrid w:val="0"/>
                <w:kern w:val="0"/>
                <w:sz w:val="21"/>
                <w:szCs w:val="15"/>
              </w:rPr>
            </w:pPr>
            <w:r>
              <w:rPr>
                <w:bCs/>
                <w:snapToGrid w:val="0"/>
                <w:kern w:val="0"/>
                <w:sz w:val="21"/>
                <w:szCs w:val="15"/>
              </w:rPr>
              <w:t>16</w:t>
            </w:r>
          </w:p>
        </w:tc>
        <w:tc>
          <w:tcPr>
            <w:tcW w:w="4631" w:type="dxa"/>
            <w:vAlign w:val="center"/>
          </w:tcPr>
          <w:p w14:paraId="1E998AD0">
            <w:pPr>
              <w:adjustRightInd w:val="0"/>
              <w:snapToGrid w:val="0"/>
              <w:spacing w:line="240" w:lineRule="auto"/>
              <w:ind w:firstLine="0" w:firstLineChars="0"/>
              <w:jc w:val="center"/>
              <w:rPr>
                <w:bCs/>
                <w:snapToGrid w:val="0"/>
                <w:kern w:val="0"/>
                <w:sz w:val="21"/>
                <w:szCs w:val="15"/>
              </w:rPr>
            </w:pPr>
            <w:r>
              <w:rPr>
                <w:bCs/>
                <w:snapToGrid w:val="0"/>
                <w:kern w:val="0"/>
                <w:sz w:val="21"/>
                <w:szCs w:val="15"/>
              </w:rPr>
              <w:t>其他车辆</w:t>
            </w:r>
          </w:p>
        </w:tc>
        <w:tc>
          <w:tcPr>
            <w:tcW w:w="788" w:type="dxa"/>
            <w:vAlign w:val="center"/>
          </w:tcPr>
          <w:p w14:paraId="036F059D">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788" w:type="dxa"/>
            <w:vAlign w:val="center"/>
          </w:tcPr>
          <w:p w14:paraId="5537066A">
            <w:pPr>
              <w:adjustRightInd w:val="0"/>
              <w:snapToGrid w:val="0"/>
              <w:spacing w:line="240" w:lineRule="auto"/>
              <w:ind w:firstLine="0" w:firstLineChars="0"/>
              <w:jc w:val="center"/>
              <w:rPr>
                <w:bCs/>
                <w:snapToGrid w:val="0"/>
                <w:kern w:val="0"/>
                <w:sz w:val="21"/>
                <w:szCs w:val="15"/>
              </w:rPr>
            </w:pPr>
            <w:r>
              <w:rPr>
                <w:bCs/>
                <w:snapToGrid w:val="0"/>
                <w:kern w:val="0"/>
                <w:sz w:val="21"/>
                <w:szCs w:val="15"/>
              </w:rPr>
              <w:t>辆</w:t>
            </w:r>
          </w:p>
        </w:tc>
        <w:tc>
          <w:tcPr>
            <w:tcW w:w="1822" w:type="dxa"/>
            <w:vAlign w:val="center"/>
          </w:tcPr>
          <w:p w14:paraId="3AFDFB0E">
            <w:pPr>
              <w:adjustRightInd w:val="0"/>
              <w:snapToGrid w:val="0"/>
              <w:spacing w:line="240" w:lineRule="auto"/>
              <w:ind w:firstLine="0" w:firstLineChars="0"/>
              <w:jc w:val="center"/>
              <w:rPr>
                <w:bCs/>
                <w:snapToGrid w:val="0"/>
                <w:kern w:val="0"/>
                <w:sz w:val="21"/>
                <w:szCs w:val="15"/>
              </w:rPr>
            </w:pPr>
            <w:r>
              <w:rPr>
                <w:bCs/>
                <w:snapToGrid w:val="0"/>
                <w:kern w:val="0"/>
                <w:sz w:val="21"/>
                <w:szCs w:val="15"/>
              </w:rPr>
              <w:t>项目部、工区</w:t>
            </w:r>
          </w:p>
        </w:tc>
      </w:tr>
      <w:tr w14:paraId="5C3D7F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41F27F5F">
            <w:pPr>
              <w:adjustRightInd w:val="0"/>
              <w:snapToGrid w:val="0"/>
              <w:spacing w:line="240" w:lineRule="auto"/>
              <w:ind w:firstLine="0" w:firstLineChars="0"/>
              <w:jc w:val="center"/>
              <w:rPr>
                <w:bCs/>
                <w:snapToGrid w:val="0"/>
                <w:kern w:val="0"/>
                <w:sz w:val="21"/>
                <w:szCs w:val="15"/>
              </w:rPr>
            </w:pPr>
            <w:r>
              <w:rPr>
                <w:bCs/>
                <w:snapToGrid w:val="0"/>
                <w:kern w:val="0"/>
                <w:sz w:val="21"/>
                <w:szCs w:val="15"/>
              </w:rPr>
              <w:t>17</w:t>
            </w:r>
          </w:p>
        </w:tc>
        <w:tc>
          <w:tcPr>
            <w:tcW w:w="4631" w:type="dxa"/>
            <w:vAlign w:val="center"/>
          </w:tcPr>
          <w:p w14:paraId="0F0D348F">
            <w:pPr>
              <w:adjustRightInd w:val="0"/>
              <w:snapToGrid w:val="0"/>
              <w:spacing w:line="240" w:lineRule="auto"/>
              <w:ind w:firstLine="0" w:firstLineChars="0"/>
              <w:jc w:val="center"/>
              <w:rPr>
                <w:bCs/>
                <w:snapToGrid w:val="0"/>
                <w:kern w:val="0"/>
                <w:sz w:val="21"/>
                <w:szCs w:val="15"/>
              </w:rPr>
            </w:pPr>
            <w:r>
              <w:rPr>
                <w:bCs/>
                <w:snapToGrid w:val="0"/>
                <w:kern w:val="0"/>
                <w:sz w:val="21"/>
                <w:szCs w:val="15"/>
              </w:rPr>
              <w:t>吊机</w:t>
            </w:r>
          </w:p>
        </w:tc>
        <w:tc>
          <w:tcPr>
            <w:tcW w:w="788" w:type="dxa"/>
            <w:vAlign w:val="center"/>
          </w:tcPr>
          <w:p w14:paraId="08A60BA6">
            <w:pPr>
              <w:adjustRightInd w:val="0"/>
              <w:snapToGrid w:val="0"/>
              <w:spacing w:line="240" w:lineRule="auto"/>
              <w:ind w:firstLine="0" w:firstLineChars="0"/>
              <w:jc w:val="center"/>
              <w:rPr>
                <w:bCs/>
                <w:snapToGrid w:val="0"/>
                <w:kern w:val="0"/>
                <w:sz w:val="21"/>
                <w:szCs w:val="15"/>
              </w:rPr>
            </w:pPr>
            <w:r>
              <w:rPr>
                <w:bCs/>
                <w:snapToGrid w:val="0"/>
                <w:kern w:val="0"/>
                <w:sz w:val="21"/>
                <w:szCs w:val="15"/>
              </w:rPr>
              <w:t>1</w:t>
            </w:r>
          </w:p>
        </w:tc>
        <w:tc>
          <w:tcPr>
            <w:tcW w:w="788" w:type="dxa"/>
            <w:vAlign w:val="center"/>
          </w:tcPr>
          <w:p w14:paraId="65198D89">
            <w:pPr>
              <w:adjustRightInd w:val="0"/>
              <w:snapToGrid w:val="0"/>
              <w:spacing w:line="240" w:lineRule="auto"/>
              <w:ind w:firstLine="0" w:firstLineChars="0"/>
              <w:jc w:val="center"/>
              <w:rPr>
                <w:bCs/>
                <w:snapToGrid w:val="0"/>
                <w:kern w:val="0"/>
                <w:sz w:val="21"/>
                <w:szCs w:val="15"/>
              </w:rPr>
            </w:pPr>
            <w:r>
              <w:rPr>
                <w:bCs/>
                <w:snapToGrid w:val="0"/>
                <w:kern w:val="0"/>
                <w:sz w:val="21"/>
                <w:szCs w:val="15"/>
              </w:rPr>
              <w:t>台</w:t>
            </w:r>
          </w:p>
        </w:tc>
        <w:tc>
          <w:tcPr>
            <w:tcW w:w="1822" w:type="dxa"/>
            <w:vAlign w:val="center"/>
          </w:tcPr>
          <w:p w14:paraId="20579D62">
            <w:pPr>
              <w:adjustRightInd w:val="0"/>
              <w:snapToGrid w:val="0"/>
              <w:spacing w:line="240" w:lineRule="auto"/>
              <w:ind w:firstLine="0" w:firstLineChars="0"/>
              <w:jc w:val="center"/>
              <w:rPr>
                <w:bCs/>
                <w:snapToGrid w:val="0"/>
                <w:kern w:val="0"/>
                <w:sz w:val="21"/>
                <w:szCs w:val="15"/>
              </w:rPr>
            </w:pPr>
            <w:r>
              <w:rPr>
                <w:bCs/>
                <w:snapToGrid w:val="0"/>
                <w:kern w:val="0"/>
                <w:sz w:val="21"/>
                <w:szCs w:val="15"/>
              </w:rPr>
              <w:t>施工现场</w:t>
            </w:r>
          </w:p>
        </w:tc>
      </w:tr>
      <w:tr w14:paraId="2D1CDE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3E536B50">
            <w:pPr>
              <w:adjustRightInd w:val="0"/>
              <w:snapToGrid w:val="0"/>
              <w:spacing w:line="240" w:lineRule="auto"/>
              <w:ind w:firstLine="0" w:firstLineChars="0"/>
              <w:jc w:val="center"/>
              <w:rPr>
                <w:bCs/>
                <w:snapToGrid w:val="0"/>
                <w:kern w:val="0"/>
                <w:sz w:val="21"/>
                <w:szCs w:val="15"/>
              </w:rPr>
            </w:pPr>
            <w:r>
              <w:rPr>
                <w:bCs/>
                <w:snapToGrid w:val="0"/>
                <w:kern w:val="0"/>
                <w:sz w:val="21"/>
                <w:szCs w:val="15"/>
              </w:rPr>
              <w:t>18</w:t>
            </w:r>
          </w:p>
        </w:tc>
        <w:tc>
          <w:tcPr>
            <w:tcW w:w="4631" w:type="dxa"/>
            <w:vAlign w:val="center"/>
          </w:tcPr>
          <w:p w14:paraId="2148B827">
            <w:pPr>
              <w:adjustRightInd w:val="0"/>
              <w:snapToGrid w:val="0"/>
              <w:spacing w:line="240" w:lineRule="auto"/>
              <w:ind w:firstLine="0" w:firstLineChars="0"/>
              <w:jc w:val="center"/>
              <w:rPr>
                <w:bCs/>
                <w:snapToGrid w:val="0"/>
                <w:kern w:val="0"/>
                <w:sz w:val="21"/>
                <w:szCs w:val="15"/>
              </w:rPr>
            </w:pPr>
            <w:r>
              <w:rPr>
                <w:bCs/>
                <w:snapToGrid w:val="0"/>
                <w:kern w:val="0"/>
                <w:sz w:val="21"/>
                <w:szCs w:val="15"/>
              </w:rPr>
              <w:t>对讲机</w:t>
            </w:r>
          </w:p>
        </w:tc>
        <w:tc>
          <w:tcPr>
            <w:tcW w:w="788" w:type="dxa"/>
            <w:vAlign w:val="center"/>
          </w:tcPr>
          <w:p w14:paraId="7DCD6CB5">
            <w:pPr>
              <w:adjustRightInd w:val="0"/>
              <w:snapToGrid w:val="0"/>
              <w:spacing w:line="240" w:lineRule="auto"/>
              <w:ind w:firstLine="0" w:firstLineChars="0"/>
              <w:jc w:val="center"/>
              <w:rPr>
                <w:bCs/>
                <w:snapToGrid w:val="0"/>
                <w:kern w:val="0"/>
                <w:sz w:val="21"/>
                <w:szCs w:val="15"/>
              </w:rPr>
            </w:pPr>
            <w:r>
              <w:rPr>
                <w:bCs/>
                <w:snapToGrid w:val="0"/>
                <w:kern w:val="0"/>
                <w:sz w:val="21"/>
                <w:szCs w:val="15"/>
              </w:rPr>
              <w:t>5</w:t>
            </w:r>
          </w:p>
        </w:tc>
        <w:tc>
          <w:tcPr>
            <w:tcW w:w="788" w:type="dxa"/>
            <w:vAlign w:val="center"/>
          </w:tcPr>
          <w:p w14:paraId="4CD052F7">
            <w:pPr>
              <w:adjustRightInd w:val="0"/>
              <w:snapToGrid w:val="0"/>
              <w:spacing w:line="240" w:lineRule="auto"/>
              <w:ind w:firstLine="0" w:firstLineChars="0"/>
              <w:jc w:val="center"/>
              <w:rPr>
                <w:bCs/>
                <w:snapToGrid w:val="0"/>
                <w:kern w:val="0"/>
                <w:sz w:val="21"/>
                <w:szCs w:val="15"/>
              </w:rPr>
            </w:pPr>
            <w:r>
              <w:rPr>
                <w:bCs/>
                <w:snapToGrid w:val="0"/>
                <w:kern w:val="0"/>
                <w:sz w:val="21"/>
                <w:szCs w:val="15"/>
              </w:rPr>
              <w:t>部</w:t>
            </w:r>
          </w:p>
        </w:tc>
        <w:tc>
          <w:tcPr>
            <w:tcW w:w="1822" w:type="dxa"/>
            <w:vAlign w:val="center"/>
          </w:tcPr>
          <w:p w14:paraId="6F0BA744">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r w14:paraId="1E28CC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27" w:type="dxa"/>
            <w:vAlign w:val="center"/>
          </w:tcPr>
          <w:p w14:paraId="47864118">
            <w:pPr>
              <w:adjustRightInd w:val="0"/>
              <w:snapToGrid w:val="0"/>
              <w:spacing w:line="240" w:lineRule="auto"/>
              <w:ind w:firstLine="0" w:firstLineChars="0"/>
              <w:jc w:val="center"/>
              <w:rPr>
                <w:bCs/>
                <w:snapToGrid w:val="0"/>
                <w:kern w:val="0"/>
                <w:sz w:val="21"/>
                <w:szCs w:val="15"/>
              </w:rPr>
            </w:pPr>
            <w:r>
              <w:rPr>
                <w:bCs/>
                <w:snapToGrid w:val="0"/>
                <w:kern w:val="0"/>
                <w:sz w:val="21"/>
                <w:szCs w:val="15"/>
              </w:rPr>
              <w:t>19</w:t>
            </w:r>
          </w:p>
        </w:tc>
        <w:tc>
          <w:tcPr>
            <w:tcW w:w="4631" w:type="dxa"/>
            <w:vAlign w:val="center"/>
          </w:tcPr>
          <w:p w14:paraId="047C1063">
            <w:pPr>
              <w:adjustRightInd w:val="0"/>
              <w:snapToGrid w:val="0"/>
              <w:spacing w:line="240" w:lineRule="auto"/>
              <w:ind w:firstLine="0" w:firstLineChars="0"/>
              <w:jc w:val="center"/>
              <w:rPr>
                <w:bCs/>
                <w:snapToGrid w:val="0"/>
                <w:kern w:val="0"/>
                <w:sz w:val="21"/>
                <w:szCs w:val="15"/>
              </w:rPr>
            </w:pPr>
            <w:r>
              <w:rPr>
                <w:bCs/>
                <w:snapToGrid w:val="0"/>
                <w:kern w:val="0"/>
                <w:sz w:val="21"/>
                <w:szCs w:val="15"/>
              </w:rPr>
              <w:t>其他设备(钢丝绳、绳索、照明手电、应急灯等)</w:t>
            </w:r>
          </w:p>
        </w:tc>
        <w:tc>
          <w:tcPr>
            <w:tcW w:w="788" w:type="dxa"/>
            <w:vAlign w:val="center"/>
          </w:tcPr>
          <w:p w14:paraId="268D5133">
            <w:pPr>
              <w:adjustRightInd w:val="0"/>
              <w:snapToGrid w:val="0"/>
              <w:spacing w:line="240" w:lineRule="auto"/>
              <w:ind w:firstLine="0" w:firstLineChars="0"/>
              <w:jc w:val="center"/>
              <w:rPr>
                <w:bCs/>
                <w:snapToGrid w:val="0"/>
                <w:kern w:val="0"/>
                <w:sz w:val="21"/>
                <w:szCs w:val="15"/>
              </w:rPr>
            </w:pPr>
            <w:r>
              <w:rPr>
                <w:bCs/>
                <w:snapToGrid w:val="0"/>
                <w:kern w:val="0"/>
                <w:sz w:val="21"/>
                <w:szCs w:val="15"/>
              </w:rPr>
              <w:t>若干</w:t>
            </w:r>
          </w:p>
        </w:tc>
        <w:tc>
          <w:tcPr>
            <w:tcW w:w="788" w:type="dxa"/>
            <w:vAlign w:val="center"/>
          </w:tcPr>
          <w:p w14:paraId="1670E3F4">
            <w:pPr>
              <w:adjustRightInd w:val="0"/>
              <w:snapToGrid w:val="0"/>
              <w:spacing w:line="240" w:lineRule="auto"/>
              <w:ind w:firstLine="0" w:firstLineChars="0"/>
              <w:jc w:val="center"/>
              <w:rPr>
                <w:bCs/>
                <w:snapToGrid w:val="0"/>
                <w:kern w:val="0"/>
                <w:sz w:val="21"/>
                <w:szCs w:val="15"/>
              </w:rPr>
            </w:pPr>
            <w:r>
              <w:rPr>
                <w:bCs/>
                <w:snapToGrid w:val="0"/>
                <w:kern w:val="0"/>
                <w:sz w:val="21"/>
                <w:szCs w:val="15"/>
              </w:rPr>
              <w:t>套</w:t>
            </w:r>
          </w:p>
        </w:tc>
        <w:tc>
          <w:tcPr>
            <w:tcW w:w="1822" w:type="dxa"/>
            <w:vAlign w:val="center"/>
          </w:tcPr>
          <w:p w14:paraId="03E5B3A1">
            <w:pPr>
              <w:adjustRightInd w:val="0"/>
              <w:snapToGrid w:val="0"/>
              <w:spacing w:line="240" w:lineRule="auto"/>
              <w:ind w:firstLine="0" w:firstLineChars="0"/>
              <w:jc w:val="center"/>
              <w:rPr>
                <w:bCs/>
                <w:snapToGrid w:val="0"/>
                <w:kern w:val="0"/>
                <w:sz w:val="21"/>
                <w:szCs w:val="15"/>
              </w:rPr>
            </w:pPr>
            <w:r>
              <w:rPr>
                <w:bCs/>
                <w:snapToGrid w:val="0"/>
                <w:kern w:val="0"/>
                <w:sz w:val="21"/>
                <w:szCs w:val="15"/>
              </w:rPr>
              <w:t>仓库</w:t>
            </w:r>
          </w:p>
        </w:tc>
      </w:tr>
    </w:tbl>
    <w:p w14:paraId="1E3A405D">
      <w:pPr>
        <w:ind w:firstLine="480"/>
      </w:pPr>
    </w:p>
    <w:p w14:paraId="3BC3FEE9">
      <w:pPr>
        <w:pStyle w:val="4"/>
        <w:numPr>
          <w:ilvl w:val="1"/>
          <w:numId w:val="15"/>
        </w:numPr>
      </w:pPr>
      <w:bookmarkStart w:id="274" w:name="_Toc11573"/>
      <w:bookmarkStart w:id="275" w:name="_Toc27188"/>
      <w:r>
        <w:t>应急救援路线</w:t>
      </w:r>
      <w:bookmarkEnd w:id="274"/>
      <w:bookmarkEnd w:id="275"/>
    </w:p>
    <w:p w14:paraId="6917034A">
      <w:pPr>
        <w:ind w:firstLine="480"/>
      </w:pPr>
      <w:r>
        <w:t>工程现场发生事故时实行项目负责制，项目经理是第一负责人及管理者，按自救、互救、医院抢救相结合的原则采取行之有效的措施，确保人身生命及财产安全。</w:t>
      </w:r>
    </w:p>
    <w:p w14:paraId="32E61523">
      <w:pPr>
        <w:ind w:firstLine="480"/>
      </w:pPr>
      <w:r>
        <w:t>在项目部建立调度中心，并配备通讯系统，负责与各施工作业班组联络。</w:t>
      </w:r>
    </w:p>
    <w:p w14:paraId="3FC59EBB">
      <w:pPr>
        <w:ind w:firstLine="480"/>
      </w:pPr>
      <w:r>
        <w:t>调度室由专人负责收听当天的天气预报和工程施工信息。</w:t>
      </w:r>
    </w:p>
    <w:p w14:paraId="1B673C8F">
      <w:pPr>
        <w:ind w:firstLine="480"/>
      </w:pPr>
      <w:r>
        <w:t>调度室根据天气情况，有权和安全环保部一起下令停工，并确定各作业点开工时间。</w:t>
      </w:r>
    </w:p>
    <w:p w14:paraId="628AFE82">
      <w:pPr>
        <w:ind w:firstLine="480"/>
      </w:pPr>
      <w:r>
        <w:t>紧急情况指挥中心设在调度室，调度室24小时派人值班。</w:t>
      </w:r>
    </w:p>
    <w:p w14:paraId="0952A2C9">
      <w:pPr>
        <w:ind w:firstLine="480"/>
      </w:pPr>
      <w:r>
        <w:t>救援联系人：黄兴传/文凯  电话：18079236527/18037150833</w:t>
      </w:r>
    </w:p>
    <w:p w14:paraId="423BBF87">
      <w:pPr>
        <w:pStyle w:val="245"/>
        <w:ind w:firstLine="482"/>
        <w:rPr>
          <w:rFonts w:ascii="Times New Roman" w:hAnsi="Times New Roman"/>
        </w:rPr>
      </w:pPr>
      <w:r>
        <w:rPr>
          <w:rFonts w:ascii="Times New Roman" w:hAnsi="Times New Roman"/>
        </w:rPr>
        <w:drawing>
          <wp:inline distT="0" distB="0" distL="114300" distR="114300">
            <wp:extent cx="4551045" cy="3364865"/>
            <wp:effectExtent l="0" t="0" r="1905" b="6985"/>
            <wp:docPr id="112" name="图片 308" descr="说明: 图形用户界面,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08" descr="说明: 图形用户界面, 地图&#10;&#10;描述已自动生成"/>
                    <pic:cNvPicPr>
                      <a:picLocks noChangeAspect="1"/>
                    </pic:cNvPicPr>
                  </pic:nvPicPr>
                  <pic:blipFill>
                    <a:blip r:embed="rId106"/>
                    <a:stretch>
                      <a:fillRect/>
                    </a:stretch>
                  </pic:blipFill>
                  <pic:spPr>
                    <a:xfrm>
                      <a:off x="0" y="0"/>
                      <a:ext cx="4551045" cy="3364865"/>
                    </a:xfrm>
                    <a:prstGeom prst="rect">
                      <a:avLst/>
                    </a:prstGeom>
                    <a:noFill/>
                    <a:ln>
                      <a:noFill/>
                    </a:ln>
                  </pic:spPr>
                </pic:pic>
              </a:graphicData>
            </a:graphic>
          </wp:inline>
        </w:drawing>
      </w:r>
    </w:p>
    <w:p w14:paraId="092F74F7">
      <w:pPr>
        <w:pStyle w:val="273"/>
        <w:outlineLvl w:val="9"/>
      </w:pPr>
      <w:r>
        <w:t xml:space="preserve">图 </w:t>
      </w:r>
      <w:r>
        <w:fldChar w:fldCharType="begin"/>
      </w:r>
      <w:r>
        <w:instrText xml:space="preserve"> STYLEREF 2 \s </w:instrText>
      </w:r>
      <w:r>
        <w:fldChar w:fldCharType="separate"/>
      </w:r>
      <w:r>
        <w:t>6.5</w:t>
      </w:r>
      <w:r>
        <w:fldChar w:fldCharType="end"/>
      </w:r>
      <w:r>
        <w:t>-</w:t>
      </w:r>
      <w:r>
        <w:fldChar w:fldCharType="begin"/>
      </w:r>
      <w:r>
        <w:instrText xml:space="preserve"> SEQ 图 \* ARABIC \s 2 </w:instrText>
      </w:r>
      <w:r>
        <w:fldChar w:fldCharType="separate"/>
      </w:r>
      <w:r>
        <w:t>1</w:t>
      </w:r>
      <w:r>
        <w:fldChar w:fldCharType="end"/>
      </w:r>
      <w:r>
        <w:t>项目部至白沙镇中心卫生院应急救援路线图</w:t>
      </w:r>
    </w:p>
    <w:p w14:paraId="7CA6CFD0">
      <w:pPr>
        <w:ind w:firstLine="480"/>
        <w:jc w:val="center"/>
      </w:pPr>
      <w:r>
        <w:drawing>
          <wp:inline distT="0" distB="0" distL="114300" distR="114300">
            <wp:extent cx="3716655" cy="3568700"/>
            <wp:effectExtent l="0" t="0" r="17145" b="12700"/>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107"/>
                    <a:stretch>
                      <a:fillRect/>
                    </a:stretch>
                  </pic:blipFill>
                  <pic:spPr>
                    <a:xfrm>
                      <a:off x="0" y="0"/>
                      <a:ext cx="3716655" cy="3568700"/>
                    </a:xfrm>
                    <a:prstGeom prst="rect">
                      <a:avLst/>
                    </a:prstGeom>
                    <a:noFill/>
                    <a:ln>
                      <a:noFill/>
                    </a:ln>
                  </pic:spPr>
                </pic:pic>
              </a:graphicData>
            </a:graphic>
          </wp:inline>
        </w:drawing>
      </w:r>
    </w:p>
    <w:p w14:paraId="267F6596">
      <w:pPr>
        <w:pStyle w:val="273"/>
      </w:pPr>
      <w:r>
        <w:t xml:space="preserve">图 </w:t>
      </w:r>
      <w:r>
        <w:fldChar w:fldCharType="begin"/>
      </w:r>
      <w:r>
        <w:instrText xml:space="preserve"> STYLEREF 2 \s </w:instrText>
      </w:r>
      <w:r>
        <w:fldChar w:fldCharType="separate"/>
      </w:r>
      <w:r>
        <w:t>6.5</w:t>
      </w:r>
      <w:r>
        <w:fldChar w:fldCharType="end"/>
      </w:r>
      <w:r>
        <w:t>-</w:t>
      </w:r>
      <w:r>
        <w:fldChar w:fldCharType="begin"/>
      </w:r>
      <w:r>
        <w:instrText xml:space="preserve"> SEQ 图 \* ARABIC \s 2 </w:instrText>
      </w:r>
      <w:r>
        <w:fldChar w:fldCharType="separate"/>
      </w:r>
      <w:r>
        <w:t>2</w:t>
      </w:r>
      <w:r>
        <w:fldChar w:fldCharType="end"/>
      </w:r>
      <w:r>
        <w:t>工点至白沙镇中心卫生院应急救援路线图</w:t>
      </w:r>
    </w:p>
    <w:p w14:paraId="0068EB43">
      <w:pPr>
        <w:pStyle w:val="4"/>
        <w:numPr>
          <w:ilvl w:val="1"/>
          <w:numId w:val="15"/>
        </w:numPr>
      </w:pPr>
      <w:bookmarkStart w:id="276" w:name="_Toc648"/>
      <w:bookmarkStart w:id="277" w:name="_Toc18657"/>
      <w:r>
        <w:t>应急处置方案</w:t>
      </w:r>
      <w:bookmarkEnd w:id="276"/>
      <w:bookmarkEnd w:id="277"/>
    </w:p>
    <w:p w14:paraId="54160C8E">
      <w:pPr>
        <w:pStyle w:val="5"/>
        <w:numPr>
          <w:ilvl w:val="2"/>
          <w:numId w:val="15"/>
        </w:numPr>
        <w:ind w:firstLineChars="0"/>
      </w:pPr>
      <w:bookmarkStart w:id="278" w:name="_Toc26738"/>
      <w:r>
        <w:t>设备倾覆应急处置措施</w:t>
      </w:r>
      <w:bookmarkEnd w:id="278"/>
    </w:p>
    <w:p w14:paraId="6CEC8BA9">
      <w:pPr>
        <w:ind w:firstLine="480"/>
      </w:pPr>
      <w:r>
        <w:t>迅速确定事故发生的准确位置、可能波及的范围、人员伤亡情况等，以根据不同情况进行处置。以迅速救治伤员为第一原则。</w:t>
      </w:r>
    </w:p>
    <w:p w14:paraId="49B6C615">
      <w:pPr>
        <w:ind w:firstLine="480"/>
      </w:pPr>
      <w:r>
        <w:t>划出事故特定区域，非救援人员未经允许不得进入特定区域。迅速核实现场作业人数，如有人员被倾覆的汽车吊压在下面，要立即采取可靠措施加固四周，然后施工或切割压住伤者的杆件，将伤员移出。如汽车吊太重可用吊车将大臂缓缓抬起，以便救人。如无人员伤亡，立即实施安排封锁现场。</w:t>
      </w:r>
    </w:p>
    <w:p w14:paraId="03D9FEDB">
      <w:pPr>
        <w:ind w:firstLine="480"/>
      </w:pPr>
      <w:r>
        <w:t>统一指挥、密切协同的原则。倾覆事故发生后，参战力量多，现场情况复杂，各种力量需在现场总指挥部的统一指挥下，积极配合、密切协同，共同完成。</w:t>
      </w:r>
    </w:p>
    <w:p w14:paraId="5D12C843">
      <w:pPr>
        <w:ind w:firstLine="480"/>
      </w:pPr>
      <w:r>
        <w:t>以快治快、行动果断的原则。鉴于倾覆事故有突发性，在短时间内不易处理，处置行动必须做到接警调度快、到达快、准备快、疏散救人快、达到以快制快的目的。讲究科学、稳妥可靠的原则。解决倾覆事故要讲科学，避免急躁行动引发连续倾覆事故发生。</w:t>
      </w:r>
    </w:p>
    <w:p w14:paraId="34998EBA">
      <w:pPr>
        <w:ind w:firstLine="480"/>
      </w:pPr>
      <w:r>
        <w:t>事故现场周围应设警戒线。抢救伤员前就应与相应医院取得联系，请求出动急救车辆并做好急救准备，确保伤员得到及时医治。</w:t>
      </w:r>
    </w:p>
    <w:p w14:paraId="02054DFD">
      <w:pPr>
        <w:ind w:firstLine="480"/>
      </w:pPr>
      <w:r>
        <w:t>自我保护。在救助行动中，救助人员和抢救机械设备应严格执行安全操作规程，配齐安全设施和防护工具，加强自我保护，确保抢救行动过程中抢救人员的人身安全。</w:t>
      </w:r>
    </w:p>
    <w:p w14:paraId="208DA347">
      <w:pPr>
        <w:ind w:firstLine="480"/>
      </w:pPr>
      <w:r>
        <w:t>施工现场要准备担架运送人员的设备，确保快速将人员运送到附近医院。</w:t>
      </w:r>
    </w:p>
    <w:p w14:paraId="74BD8F64">
      <w:pPr>
        <w:pStyle w:val="5"/>
        <w:numPr>
          <w:ilvl w:val="2"/>
          <w:numId w:val="15"/>
        </w:numPr>
        <w:ind w:firstLineChars="0"/>
      </w:pPr>
      <w:bookmarkStart w:id="279" w:name="_Toc12879"/>
      <w:r>
        <w:t>机械伤害应急处置措施</w:t>
      </w:r>
      <w:bookmarkEnd w:id="279"/>
    </w:p>
    <w:p w14:paraId="2732F3CE">
      <w:pPr>
        <w:ind w:firstLine="480"/>
      </w:pPr>
      <w:r>
        <w:t>发生各种机械（起重）伤害时，应先切断电源，再根据伤害部位和伤害性质进行处理。</w:t>
      </w:r>
    </w:p>
    <w:p w14:paraId="68BFDEB4">
      <w:pPr>
        <w:ind w:firstLine="480"/>
      </w:pPr>
      <w:r>
        <w:t>根据现场人员被伤害的程度，一边通知急救医院，一边对轻伤人员进行现场救护。对重伤者不明伤害部位和伤害程度的，不要盲目进行抢救，以免引起更严重的伤害。</w:t>
      </w:r>
    </w:p>
    <w:p w14:paraId="23CF9A6D">
      <w:pPr>
        <w:ind w:firstLine="480"/>
      </w:pPr>
      <w:r>
        <w:t>迅速确定事故发生的准确位置、可能波及的范围、设备损坏的程度、人员伤亡等情况，以根据不同情况进行处置。划出事故特定区域，非救援人员、未经允许不得进入特定区域。迅速核实起重机上作业人数，如有人员被压在倒塌的设备下面，要立即采取可靠措施加固四周，然后施工或切割压住伤者的杆件，将伤员移出。</w:t>
      </w:r>
    </w:p>
    <w:p w14:paraId="6E6404D0">
      <w:pPr>
        <w:ind w:firstLine="480"/>
      </w:pPr>
      <w:r>
        <w:t>抢救受伤人员时几种情况的处理：</w:t>
      </w:r>
    </w:p>
    <w:p w14:paraId="0E1988C4">
      <w:pPr>
        <w:ind w:firstLine="480"/>
      </w:pPr>
      <w:r>
        <w:t>（1）如确认人员已死亡，立即保护现场</w:t>
      </w:r>
    </w:p>
    <w:p w14:paraId="04A07B95">
      <w:pPr>
        <w:ind w:firstLine="480"/>
      </w:pPr>
      <w:r>
        <w:t>（2）如发生人员昏迷、伤及内脏、骨折及大量失血：①立即联系120急救车或距现场最近的医院，并说明伤情。为取得最佳抢救效果，还可根据伤情联系专科医院。②外伤大出血：急救车未到前，现场采取止血措施。③骨折:对昏迷、可能伤及脊椎、内脏或伤情不详者一律用担架或平板，禁止用搂、抱、背等方式运输伤员。</w:t>
      </w:r>
    </w:p>
    <w:p w14:paraId="1BB1B555">
      <w:pPr>
        <w:ind w:firstLine="480"/>
      </w:pPr>
      <w:r>
        <w:t>（3）普通外伤：①视伤情送往医院，防止破伤风。②轻微内伤，送医院检查治疗。</w:t>
      </w:r>
    </w:p>
    <w:p w14:paraId="0B864C2F">
      <w:pPr>
        <w:ind w:firstLine="480"/>
      </w:pPr>
      <w:r>
        <w:t>制定救援措施时一定要考虑所采取措施的安全性和风险，经评价确认安全无误后再实施救援，避免因采取措施不当而引发新的伤害或损失。</w:t>
      </w:r>
    </w:p>
    <w:p w14:paraId="3A25536F">
      <w:pPr>
        <w:pStyle w:val="5"/>
        <w:numPr>
          <w:ilvl w:val="2"/>
          <w:numId w:val="15"/>
        </w:numPr>
        <w:ind w:firstLineChars="0"/>
      </w:pPr>
      <w:bookmarkStart w:id="280" w:name="_Toc12350"/>
      <w:r>
        <w:t>触电事故应急处置措施</w:t>
      </w:r>
      <w:bookmarkEnd w:id="280"/>
    </w:p>
    <w:p w14:paraId="44FE912E">
      <w:pPr>
        <w:ind w:firstLine="480"/>
      </w:pPr>
      <w:r>
        <w:t>现场抢救触电者应遵循的原则：迅速、就地、准确、坚持。</w:t>
      </w:r>
    </w:p>
    <w:p w14:paraId="751472F7">
      <w:pPr>
        <w:ind w:firstLine="480"/>
      </w:pPr>
      <w:r>
        <w:t>迅速：争分夺秒使触电者脱离电源；</w:t>
      </w:r>
    </w:p>
    <w:p w14:paraId="2C8B6518">
      <w:pPr>
        <w:ind w:firstLine="480"/>
      </w:pPr>
      <w:r>
        <w:t>就地：必须在现场附近就地抢救，病人有意识后在就近送医院抢救。从触电时算起，5分钟以内及时抢救，救生率90%左右。10分钟以内抢救，救生率6.15%希望甚微；</w:t>
      </w:r>
    </w:p>
    <w:p w14:paraId="7AB20AD4">
      <w:pPr>
        <w:ind w:firstLine="480"/>
      </w:pPr>
      <w:r>
        <w:t>准确：人工呼吸的动作必须准确；</w:t>
      </w:r>
    </w:p>
    <w:p w14:paraId="1B56614D">
      <w:pPr>
        <w:ind w:firstLine="480"/>
      </w:pPr>
      <w:r>
        <w:t>坚持：只要有百万分之一的希望就要尽百分之百的努力抢救。截断电源，关上插座上的开关或拔除插头。如果够不着插座开关，就关上总开关。切勿试图关上使用电器的开关，因为可能正是该开关漏电。若无法关上开关，可站在绝缘物上，如一叠厚报纸、塑料布、木板之类，用扫帚或木椅等将伤者拨离电源，或用绳子、裤子或任何干布条绕过伤者腋下或腿部，把伤者拖离电源。切勿用手触及伤者，不要用潮湿的工具或金属物质把伤者拨开，也不要使用潮湿的物件拖动伤者。</w:t>
      </w:r>
    </w:p>
    <w:p w14:paraId="5BDF8B3B">
      <w:pPr>
        <w:ind w:firstLine="480"/>
      </w:pPr>
      <w:r>
        <w:t>如果患者呼吸心跳停止，开始人工呼吸和胸外心脏按压。切记不能给触电人员注射强心针。若伤者昏迷，则将其身体放置成卧式。若伤者曾经昏迷、身体遭烧伤，或感到不适，必须打电话叫救护车，或立即送伤者到医院急救。</w:t>
      </w:r>
    </w:p>
    <w:p w14:paraId="29ED427B">
      <w:pPr>
        <w:ind w:firstLine="480"/>
      </w:pPr>
      <w:r>
        <w:t>高空出现触电事故时，应立即截断电源，把伤者抬到附近平坦的地方，立即对伤者进行急救。</w:t>
      </w:r>
    </w:p>
    <w:p w14:paraId="0E1C3FAE">
      <w:pPr>
        <w:pStyle w:val="5"/>
        <w:numPr>
          <w:ilvl w:val="2"/>
          <w:numId w:val="15"/>
        </w:numPr>
        <w:ind w:firstLineChars="0"/>
      </w:pPr>
      <w:bookmarkStart w:id="281" w:name="_Toc8653"/>
      <w:r>
        <w:t>物体打击应急处置措施</w:t>
      </w:r>
      <w:bookmarkEnd w:id="281"/>
    </w:p>
    <w:p w14:paraId="6CC3A543">
      <w:pPr>
        <w:ind w:firstLine="480"/>
      </w:pPr>
      <w:r>
        <w:t>当施工人员发生物体打击事故时，在工地兼职救护人员的指导下，应马上组织抢救伤者，首先观察伤者的受伤情况、部位、伤害性质，如有伤员发生休克，应先处理休克。遇到呼吸、心跳停止者，应立即进行人工呼吸，胸外心脏挤压。处于休克状态的伤员要让其安静、保暖、平卧、少动，并将下肢抬高约120度左右，尽快送医院进行抢救治疗。创伤处用消毒的纱布或清洁布等覆盖伤口，用绷带或布条包扎好。</w:t>
      </w:r>
    </w:p>
    <w:p w14:paraId="28A7FE3E">
      <w:pPr>
        <w:pStyle w:val="5"/>
        <w:numPr>
          <w:ilvl w:val="2"/>
          <w:numId w:val="15"/>
        </w:numPr>
        <w:ind w:firstLineChars="0"/>
      </w:pPr>
      <w:bookmarkStart w:id="282" w:name="_Toc20795"/>
      <w:bookmarkStart w:id="283" w:name="_Toc9229"/>
      <w:r>
        <w:t>火灾、爆炸应急处置措施</w:t>
      </w:r>
      <w:bookmarkEnd w:id="282"/>
    </w:p>
    <w:p w14:paraId="4FD15096">
      <w:pPr>
        <w:ind w:firstLine="480"/>
      </w:pPr>
      <w:r>
        <w:t>1、项目部应急救援小组在接到报警后，应立即组织自救队伍，利用现场现有设备、设施进行自救；若事态情况严重，难以控制和处理，应立即在自救的同时向专业队伍救援，并密切配合救援队伍。</w:t>
      </w:r>
    </w:p>
    <w:p w14:paraId="2C0D6FF2">
      <w:pPr>
        <w:ind w:firstLine="480"/>
      </w:pPr>
      <w:r>
        <w:t>2、疏通事发现场道路，保证救援工作顺利进行；疏散人群至安全地带。在急救过程中，遇有威胁人身安全情况时，应首先确保人身安全，迅速组织脱离危险区域或场所后，再采取急救措施。</w:t>
      </w:r>
    </w:p>
    <w:p w14:paraId="1A8C6E82">
      <w:pPr>
        <w:ind w:firstLine="480"/>
      </w:pPr>
      <w:r>
        <w:t>3、切断电源、可燃气体（液体）的输送，防止事态扩大。</w:t>
      </w:r>
    </w:p>
    <w:p w14:paraId="187831AB">
      <w:pPr>
        <w:ind w:firstLine="480"/>
      </w:pPr>
      <w:r>
        <w:t>4、对于在火灾中受伤的人员，应按以下方案实施救助：</w:t>
      </w:r>
    </w:p>
    <w:p w14:paraId="561628B0">
      <w:pPr>
        <w:ind w:firstLine="480"/>
      </w:pPr>
      <w:r>
        <w:t>①采取有效的措施立即去除致伤因素，并给予降温。如热液烫伤，应立即脱去被浸渍的衣物，使热力不再继续作用，并尽快用凉水冲洗或浸泡，减轻疼痛和损伤程度。</w:t>
      </w:r>
    </w:p>
    <w:p w14:paraId="2B23D14A">
      <w:pPr>
        <w:ind w:firstLine="480"/>
      </w:pPr>
      <w:r>
        <w:t>②火焰烧伤时，切忌奔跑、呼喊，以手扑火，以免助火燃烧而引起头面部、呼吸道和手部烧伤，应就地滚动，或用棉布等覆盖着火部位，用灭火器灭火。</w:t>
      </w:r>
    </w:p>
    <w:p w14:paraId="1820C632">
      <w:pPr>
        <w:ind w:firstLine="480"/>
      </w:pPr>
      <w:r>
        <w:t>③去除制伤因素后，创面应用冷水冲洗，防止热力继续损伤，可减少渗出和水肿，减轻疼痛。冷疗需在伤后半小时内进行，否则无效。烧伤后将创面立即浸入自来水或冷水中，水温要求不严格，15℃～20℃左右即可，亦可用纱布垫或毛巾浸冷水后敷于局部半至一小时，直至停止冷疗后创面不再感觉疼痛。</w:t>
      </w:r>
    </w:p>
    <w:p w14:paraId="3C603C7D">
      <w:pPr>
        <w:pStyle w:val="5"/>
        <w:numPr>
          <w:ilvl w:val="2"/>
          <w:numId w:val="15"/>
        </w:numPr>
        <w:ind w:firstLineChars="0"/>
      </w:pPr>
      <w:r>
        <w:t>起重伤害应急处置措施</w:t>
      </w:r>
      <w:bookmarkEnd w:id="283"/>
    </w:p>
    <w:p w14:paraId="52FD5675">
      <w:pPr>
        <w:ind w:firstLine="480"/>
      </w:pPr>
      <w:r>
        <w:t>起重作业必须严格按照相关操作规程进行。在施工作业过程中一旦发生起重伤害事故，应立即组织救援工作，同时要采取有效措施防止事故进一步扩大，有效减少人员伤亡和财产损失，具体现场应急处置措施如下：</w:t>
      </w:r>
    </w:p>
    <w:p w14:paraId="5BEAB88B">
      <w:pPr>
        <w:ind w:firstLine="480"/>
      </w:pPr>
      <w:r>
        <w:t>1、吊物、吊臂打击事故</w:t>
      </w:r>
    </w:p>
    <w:p w14:paraId="56B697DE">
      <w:pPr>
        <w:ind w:firstLine="480"/>
      </w:pPr>
      <w:r>
        <w:t>①发生物体打击事故，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就近医院进行抢救治疗。</w:t>
      </w:r>
    </w:p>
    <w:p w14:paraId="35ED04A7">
      <w:pPr>
        <w:ind w:firstLine="480"/>
      </w:pPr>
      <w:r>
        <w:t>②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60D84ED0">
      <w:pPr>
        <w:ind w:firstLine="480"/>
      </w:pPr>
      <w:r>
        <w:t>2、现场应急指挥小组在抢救伤员的同时，应安排人员维护现场秩序，保护事故现场。</w:t>
      </w:r>
    </w:p>
    <w:p w14:paraId="65545ABA">
      <w:pPr>
        <w:ind w:firstLine="480"/>
      </w:pPr>
      <w:r>
        <w:t>3、现场指挥应根据事态，迅速调动人员、设备进行现场救援，并做好现场警戒工作，以防事态扩大，同时向上级汇报。</w:t>
      </w:r>
    </w:p>
    <w:p w14:paraId="70297140">
      <w:pPr>
        <w:ind w:firstLine="480"/>
      </w:pPr>
      <w:r>
        <w:t>4、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0EAA2BC">
      <w:pPr>
        <w:ind w:firstLine="480"/>
      </w:pPr>
      <w:r>
        <w:t>5、做好事故现场的清理和恢复工作，防止次生或滋生的事故。</w:t>
      </w:r>
    </w:p>
    <w:p w14:paraId="4471AAC9">
      <w:pPr>
        <w:ind w:firstLine="480"/>
      </w:pPr>
      <w:r>
        <w:t>6、配合上级部门和政府部门开展事故调查，做好伤员及家属善后工作。</w:t>
      </w:r>
    </w:p>
    <w:p w14:paraId="57B1CC77">
      <w:pPr>
        <w:pStyle w:val="5"/>
        <w:numPr>
          <w:ilvl w:val="2"/>
          <w:numId w:val="15"/>
        </w:numPr>
        <w:ind w:firstLineChars="0"/>
      </w:pPr>
      <w:bookmarkStart w:id="284" w:name="_Toc32760"/>
      <w:r>
        <w:t>汛期应急处置措施</w:t>
      </w:r>
      <w:bookmarkEnd w:id="284"/>
    </w:p>
    <w:p w14:paraId="5AFDE8AA">
      <w:pPr>
        <w:ind w:firstLine="480"/>
      </w:pPr>
      <w:r>
        <w:t>1、暴雨灾害来临时现场人员立即向现场负责人报告，由现场负责人向工区应急救援领导小组报告。各单位其他管理人员也都有认真接受报告和向上级反映事故情况的责任。</w:t>
      </w:r>
    </w:p>
    <w:p w14:paraId="59D3B020">
      <w:pPr>
        <w:ind w:firstLine="480"/>
      </w:pPr>
      <w:r>
        <w:t>2、暴雨灾害发生后，现场应急处置小组立即启动处置方案，工区应急救援领导小组根据情况负责下达工区专项应急预案启动指令，第一时间向当地救援机构、公安部门求援（如需要），并按事故报告规定向当地政府、部门上级领导、集团公司应急指挥办公室报告事故情况。应急处理小组成员的指挥和联系通讯不得中断。</w:t>
      </w:r>
    </w:p>
    <w:p w14:paraId="2918AAD2">
      <w:pPr>
        <w:ind w:firstLine="480"/>
      </w:pPr>
      <w:r>
        <w:t>3、应急小组组长应准确判断事故影响范围，协调各组之间的工作，派专人对影响区域进行检查，确定抢救方案，指挥作业队开展抢救。</w:t>
      </w:r>
    </w:p>
    <w:p w14:paraId="325E030C">
      <w:pPr>
        <w:ind w:firstLine="480"/>
      </w:pPr>
      <w:r>
        <w:t>①受伤人员应在第一时间进行救治。</w:t>
      </w:r>
    </w:p>
    <w:p w14:paraId="5BA7A525">
      <w:pPr>
        <w:ind w:firstLine="480"/>
      </w:pPr>
      <w:r>
        <w:t>②各重要工点按照安全专项方案制定的防汛措施进行施工。</w:t>
      </w:r>
    </w:p>
    <w:p w14:paraId="497768B6">
      <w:pPr>
        <w:ind w:firstLine="480"/>
      </w:pPr>
      <w:r>
        <w:t>③对可能遭受损失的重要物资及时进行转移。</w:t>
      </w:r>
    </w:p>
    <w:p w14:paraId="04F8FA05">
      <w:pPr>
        <w:ind w:firstLine="480"/>
      </w:pPr>
      <w:r>
        <w:t>④对电力设施进行加固。</w:t>
      </w:r>
    </w:p>
    <w:p w14:paraId="5E9C3482">
      <w:pPr>
        <w:ind w:firstLine="480"/>
      </w:pPr>
      <w:r>
        <w:t>⑤部分需要停工的工点，及时将机械设备及人员进行撤离，对不能撤离的设施进行加固处理。</w:t>
      </w:r>
    </w:p>
    <w:p w14:paraId="29973CE3">
      <w:pPr>
        <w:ind w:firstLine="480"/>
      </w:pPr>
      <w:r>
        <w:t>4、抢险期间，所有人员必须穿好救生衣、戴好安全帽，防止落水或淹溺事故及次生事故发生。物资部门必须准备充足的照明设备，所有防汛物资必须保证储备充足。抢险队伍要服从指挥，值班人员坚守岗位，及时将相关信息进行上报。</w:t>
      </w:r>
    </w:p>
    <w:p w14:paraId="2A07AC41">
      <w:pPr>
        <w:pStyle w:val="5"/>
        <w:numPr>
          <w:ilvl w:val="2"/>
          <w:numId w:val="15"/>
        </w:numPr>
        <w:ind w:firstLineChars="0"/>
      </w:pPr>
      <w:bookmarkStart w:id="285" w:name="_Toc18436"/>
      <w:r>
        <w:t>恶劣天气应急处置措施</w:t>
      </w:r>
      <w:bookmarkEnd w:id="285"/>
    </w:p>
    <w:p w14:paraId="036800A6">
      <w:pPr>
        <w:ind w:firstLine="480"/>
      </w:pPr>
      <w:r>
        <w:t>密切关注气象，台风、大风、暴雨来临前，应急小组组长应及时做好施工设备和临时结构的加固、指挥作业人员的有序撤离。</w:t>
      </w:r>
      <w:bookmarkStart w:id="286" w:name="_Toc193437230"/>
    </w:p>
    <w:bookmarkEnd w:id="286"/>
    <w:p w14:paraId="47ED9B46">
      <w:pPr>
        <w:pStyle w:val="4"/>
        <w:numPr>
          <w:ilvl w:val="1"/>
          <w:numId w:val="15"/>
        </w:numPr>
      </w:pPr>
      <w:bookmarkStart w:id="287" w:name="_Toc25592"/>
      <w:bookmarkStart w:id="288" w:name="_Toc203341905"/>
      <w:bookmarkStart w:id="289" w:name="_Toc2251"/>
      <w:bookmarkStart w:id="290" w:name="_Toc16315"/>
      <w:r>
        <w:t>医疗卫生及职业健康安全保障措施</w:t>
      </w:r>
      <w:bookmarkEnd w:id="287"/>
      <w:bookmarkEnd w:id="288"/>
      <w:bookmarkEnd w:id="289"/>
      <w:bookmarkEnd w:id="290"/>
    </w:p>
    <w:p w14:paraId="016AA466">
      <w:pPr>
        <w:pStyle w:val="5"/>
        <w:numPr>
          <w:ilvl w:val="2"/>
          <w:numId w:val="15"/>
        </w:numPr>
        <w:ind w:firstLineChars="0"/>
      </w:pPr>
      <w:bookmarkStart w:id="291" w:name="_Toc31768"/>
      <w:r>
        <w:t>职业健康安全管理体系</w:t>
      </w:r>
      <w:bookmarkEnd w:id="291"/>
    </w:p>
    <w:p w14:paraId="733199F8">
      <w:pPr>
        <w:ind w:firstLine="480"/>
        <w:rPr>
          <w:szCs w:val="24"/>
        </w:rPr>
      </w:pPr>
      <w:r>
        <w:rPr>
          <w:szCs w:val="24"/>
        </w:rPr>
        <w:t>注重职工职业健康，保证文明施工，保障劳动保护，杜绝职业病发生；加强卫生监控，确保无大的疫情，无传染病流行。</w:t>
      </w:r>
    </w:p>
    <w:p w14:paraId="50ECB2C9">
      <w:pPr>
        <w:adjustRightInd w:val="0"/>
        <w:snapToGrid w:val="0"/>
        <w:ind w:firstLine="0" w:firstLineChars="0"/>
        <w:jc w:val="center"/>
        <w:rPr>
          <w:szCs w:val="24"/>
        </w:rPr>
      </w:pPr>
      <w:r>
        <w:rPr>
          <w:szCs w:val="24"/>
        </w:rPr>
        <w:drawing>
          <wp:inline distT="0" distB="0" distL="114300" distR="114300">
            <wp:extent cx="3921125" cy="3286760"/>
            <wp:effectExtent l="0" t="0" r="3175" b="8890"/>
            <wp:docPr id="114"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11"/>
                    <pic:cNvPicPr>
                      <a:picLocks noChangeAspect="1"/>
                    </pic:cNvPicPr>
                  </pic:nvPicPr>
                  <pic:blipFill>
                    <a:blip r:embed="rId108"/>
                    <a:stretch>
                      <a:fillRect/>
                    </a:stretch>
                  </pic:blipFill>
                  <pic:spPr>
                    <a:xfrm>
                      <a:off x="0" y="0"/>
                      <a:ext cx="3921125" cy="3286760"/>
                    </a:xfrm>
                    <a:prstGeom prst="rect">
                      <a:avLst/>
                    </a:prstGeom>
                    <a:noFill/>
                    <a:ln>
                      <a:noFill/>
                    </a:ln>
                  </pic:spPr>
                </pic:pic>
              </a:graphicData>
            </a:graphic>
          </wp:inline>
        </w:drawing>
      </w:r>
    </w:p>
    <w:p w14:paraId="2393996B">
      <w:pPr>
        <w:pStyle w:val="273"/>
        <w:outlineLvl w:val="9"/>
      </w:pPr>
      <w:r>
        <w:t xml:space="preserve">图 </w:t>
      </w:r>
      <w:r>
        <w:fldChar w:fldCharType="begin"/>
      </w:r>
      <w:r>
        <w:instrText xml:space="preserve"> STYLEREF 2 \s </w:instrText>
      </w:r>
      <w:r>
        <w:fldChar w:fldCharType="separate"/>
      </w:r>
      <w:r>
        <w:t>6.7</w:t>
      </w:r>
      <w:r>
        <w:fldChar w:fldCharType="end"/>
      </w:r>
      <w:r>
        <w:t>-</w:t>
      </w:r>
      <w:r>
        <w:fldChar w:fldCharType="begin"/>
      </w:r>
      <w:r>
        <w:instrText xml:space="preserve"> SEQ 图 \* ARABIC \s 2 </w:instrText>
      </w:r>
      <w:r>
        <w:fldChar w:fldCharType="separate"/>
      </w:r>
      <w:r>
        <w:t>1</w:t>
      </w:r>
      <w:r>
        <w:fldChar w:fldCharType="end"/>
      </w:r>
      <w:r>
        <w:t>职业健康安全管理体系框图</w:t>
      </w:r>
    </w:p>
    <w:p w14:paraId="707173E3">
      <w:pPr>
        <w:pStyle w:val="5"/>
        <w:numPr>
          <w:ilvl w:val="2"/>
          <w:numId w:val="15"/>
        </w:numPr>
        <w:ind w:firstLineChars="0"/>
      </w:pPr>
      <w:bookmarkStart w:id="292" w:name="_Toc863"/>
      <w:r>
        <w:t>职业病防治</w:t>
      </w:r>
      <w:bookmarkEnd w:id="292"/>
    </w:p>
    <w:p w14:paraId="4B77B962">
      <w:pPr>
        <w:ind w:firstLine="480"/>
        <w:rPr>
          <w:szCs w:val="24"/>
        </w:rPr>
      </w:pPr>
      <w:r>
        <w:rPr>
          <w:szCs w:val="24"/>
        </w:rPr>
        <w:t>项目部职业健康安全保障领导小组，除自身坚持不懈的努力搞好防尘防毒工作外，还应当经常保持和当地防疫部门、卫生部门、劳动部门的联系，以便取得当地权威部门的支持和帮助。</w:t>
      </w:r>
    </w:p>
    <w:p w14:paraId="4B0FD06C">
      <w:pPr>
        <w:ind w:firstLine="480"/>
        <w:rPr>
          <w:szCs w:val="24"/>
        </w:rPr>
      </w:pPr>
      <w:r>
        <w:rPr>
          <w:szCs w:val="24"/>
        </w:rPr>
        <w:t>不断改进设备的选型和改进施工工艺、施工方法，通力合作，使作业点的尘、毒浓度达到国家卫生标准以下。</w:t>
      </w:r>
    </w:p>
    <w:p w14:paraId="38BBA7AF">
      <w:pPr>
        <w:ind w:firstLine="480"/>
        <w:rPr>
          <w:szCs w:val="24"/>
        </w:rPr>
      </w:pPr>
      <w:r>
        <w:rPr>
          <w:szCs w:val="24"/>
        </w:rPr>
        <w:t>采取合理措施，避免因施工方法不当而引起尘、毒污染，并防止噪声和其它原因造成对作业人员的伤害。</w:t>
      </w:r>
    </w:p>
    <w:p w14:paraId="121CC65C">
      <w:pPr>
        <w:ind w:firstLine="480"/>
        <w:rPr>
          <w:szCs w:val="24"/>
        </w:rPr>
      </w:pPr>
      <w:r>
        <w:rPr>
          <w:szCs w:val="24"/>
        </w:rPr>
        <w:t>加强机械设备的保养，尽量使机械噪声维持其最低级水平。严防油品泄露。</w:t>
      </w:r>
    </w:p>
    <w:p w14:paraId="74F26C78">
      <w:pPr>
        <w:ind w:firstLine="480"/>
        <w:rPr>
          <w:szCs w:val="24"/>
        </w:rPr>
      </w:pPr>
      <w:r>
        <w:rPr>
          <w:szCs w:val="24"/>
        </w:rPr>
        <w:t>对拌和站采取设置隔挡装置的措施，防止粉尘飞扬。</w:t>
      </w:r>
    </w:p>
    <w:p w14:paraId="13382884">
      <w:pPr>
        <w:ind w:firstLine="480"/>
        <w:rPr>
          <w:szCs w:val="24"/>
        </w:rPr>
      </w:pPr>
      <w:r>
        <w:rPr>
          <w:szCs w:val="24"/>
        </w:rPr>
        <w:t>工程垃圾、生活垃圾按有关规定排放、处理。</w:t>
      </w:r>
    </w:p>
    <w:p w14:paraId="6C76F93C">
      <w:pPr>
        <w:ind w:firstLine="480"/>
        <w:rPr>
          <w:szCs w:val="24"/>
        </w:rPr>
      </w:pPr>
    </w:p>
    <w:p w14:paraId="2B447639">
      <w:pPr>
        <w:ind w:firstLine="480"/>
        <w:rPr>
          <w:szCs w:val="24"/>
        </w:rPr>
      </w:pPr>
    </w:p>
    <w:p w14:paraId="7C783342">
      <w:pPr>
        <w:ind w:firstLine="480"/>
        <w:rPr>
          <w:szCs w:val="24"/>
        </w:rPr>
      </w:pPr>
    </w:p>
    <w:p w14:paraId="2A5360EA">
      <w:pPr>
        <w:ind w:firstLine="480"/>
        <w:rPr>
          <w:szCs w:val="24"/>
        </w:rPr>
      </w:pPr>
    </w:p>
    <w:p w14:paraId="5BB9C740">
      <w:pPr>
        <w:ind w:firstLine="480"/>
        <w:rPr>
          <w:szCs w:val="24"/>
        </w:rPr>
      </w:pPr>
    </w:p>
    <w:bookmarkEnd w:id="262"/>
    <w:p w14:paraId="273C22AC">
      <w:pPr>
        <w:pStyle w:val="3"/>
        <w:numPr>
          <w:ilvl w:val="0"/>
          <w:numId w:val="0"/>
        </w:numPr>
      </w:pPr>
      <w:bookmarkStart w:id="293" w:name="_Toc8147"/>
      <w:r>
        <w:rPr>
          <w:rFonts w:hint="eastAsia"/>
        </w:rPr>
        <w:t>7.汽车吊吊装计算书</w:t>
      </w:r>
      <w:bookmarkEnd w:id="293"/>
    </w:p>
    <w:p w14:paraId="490AD589">
      <w:pPr>
        <w:pStyle w:val="4"/>
        <w:numPr>
          <w:ilvl w:val="0"/>
          <w:numId w:val="0"/>
        </w:numPr>
      </w:pPr>
      <w:bookmarkStart w:id="294" w:name="_Toc2788"/>
      <w:r>
        <w:rPr>
          <w:rFonts w:hint="eastAsia"/>
        </w:rPr>
        <w:t>7.1</w:t>
      </w:r>
      <w:r>
        <w:rPr>
          <w:rFonts w:hint="eastAsia" w:ascii="宋体" w:hAnsi="宋体" w:eastAsia="宋体" w:cs="宋体"/>
          <w:color w:val="000000"/>
          <w:szCs w:val="24"/>
          <w:lang w:val="zh-CN"/>
        </w:rPr>
        <w:t>计算依据：</w:t>
      </w:r>
      <w:bookmarkEnd w:id="294"/>
    </w:p>
    <w:p w14:paraId="3FAEB353">
      <w:pPr>
        <w:ind w:firstLine="480"/>
        <w:rPr>
          <w:rFonts w:eastAsia="Times New Roman"/>
          <w:color w:val="000000"/>
          <w:szCs w:val="24"/>
          <w:lang w:val="zh-CN"/>
        </w:rPr>
      </w:pPr>
      <w:r>
        <w:rPr>
          <w:rFonts w:eastAsia="Times New Roman"/>
          <w:color w:val="000000"/>
          <w:szCs w:val="24"/>
          <w:lang w:val="zh-CN"/>
        </w:rPr>
        <w:t xml:space="preserve">    1、《建筑结构荷载规范》GB 50009-2012</w:t>
      </w:r>
    </w:p>
    <w:p w14:paraId="2C2246BA">
      <w:pPr>
        <w:ind w:firstLine="480"/>
        <w:rPr>
          <w:rFonts w:eastAsia="Times New Roman"/>
          <w:color w:val="000000"/>
          <w:szCs w:val="24"/>
          <w:lang w:val="zh-CN"/>
        </w:rPr>
      </w:pPr>
      <w:r>
        <w:rPr>
          <w:rFonts w:eastAsia="Times New Roman"/>
          <w:color w:val="000000"/>
          <w:szCs w:val="24"/>
          <w:lang w:val="zh-CN"/>
        </w:rPr>
        <w:t xml:space="preserve">    2、《建筑结构可靠性设计统一标准》GB50068-2018</w:t>
      </w:r>
    </w:p>
    <w:p w14:paraId="3A0023AA">
      <w:pPr>
        <w:ind w:firstLine="480"/>
        <w:rPr>
          <w:rFonts w:eastAsia="Times New Roman"/>
          <w:color w:val="000000"/>
          <w:szCs w:val="24"/>
          <w:lang w:val="zh-CN"/>
        </w:rPr>
      </w:pPr>
      <w:r>
        <w:rPr>
          <w:rFonts w:eastAsia="Times New Roman"/>
          <w:color w:val="000000"/>
          <w:szCs w:val="24"/>
          <w:lang w:val="zh-CN"/>
        </w:rPr>
        <w:t xml:space="preserve">    3、《建筑地基基础设计规范》GB50007-2011</w:t>
      </w:r>
    </w:p>
    <w:p w14:paraId="3264FF49">
      <w:pPr>
        <w:ind w:firstLine="480"/>
        <w:rPr>
          <w:rFonts w:eastAsia="Times New Roman"/>
          <w:color w:val="000000"/>
          <w:szCs w:val="24"/>
          <w:lang w:val="zh-CN"/>
        </w:rPr>
      </w:pPr>
      <w:r>
        <w:rPr>
          <w:rFonts w:eastAsia="Times New Roman"/>
          <w:color w:val="000000"/>
          <w:szCs w:val="24"/>
          <w:lang w:val="zh-CN"/>
        </w:rPr>
        <w:t xml:space="preserve">    4、三一厂家STC250E5-1型号汽车起重机说明书</w:t>
      </w:r>
    </w:p>
    <w:p w14:paraId="67A254C8">
      <w:pPr>
        <w:pStyle w:val="4"/>
        <w:numPr>
          <w:ilvl w:val="0"/>
          <w:numId w:val="0"/>
        </w:numPr>
        <w:ind w:left="575" w:hanging="575"/>
        <w:rPr>
          <w:szCs w:val="24"/>
          <w:lang w:val="zh-CN"/>
        </w:rPr>
      </w:pPr>
      <w:bookmarkStart w:id="295" w:name="_Toc28753"/>
      <w:r>
        <w:rPr>
          <w:rFonts w:hint="eastAsia"/>
          <w:lang w:val="zh-CN"/>
        </w:rPr>
        <w:t>7.2</w:t>
      </w:r>
      <w:r>
        <w:rPr>
          <w:lang w:val="zh-CN"/>
        </w:rPr>
        <w:t>吊装要求</w:t>
      </w:r>
      <w:bookmarkEnd w:id="295"/>
    </w:p>
    <w:tbl>
      <w:tblPr>
        <w:tblStyle w:val="72"/>
        <w:tblW w:w="9435" w:type="dxa"/>
        <w:tblInd w:w="6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1623"/>
        <w:gridCol w:w="3095"/>
        <w:gridCol w:w="1623"/>
      </w:tblGrid>
      <w:tr w14:paraId="048D09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90" w:type="dxa"/>
            <w:vAlign w:val="center"/>
          </w:tcPr>
          <w:p w14:paraId="599B5E83">
            <w:pPr>
              <w:ind w:firstLine="420"/>
              <w:jc w:val="center"/>
              <w:rPr>
                <w:color w:val="000000"/>
                <w:sz w:val="21"/>
                <w:szCs w:val="21"/>
                <w:lang w:val="zh-CN"/>
              </w:rPr>
            </w:pPr>
            <w:r>
              <w:rPr>
                <w:color w:val="000000"/>
                <w:sz w:val="21"/>
                <w:szCs w:val="21"/>
                <w:lang w:val="zh-CN"/>
              </w:rPr>
              <w:t>吊重G</w:t>
            </w:r>
            <w:r>
              <w:rPr>
                <w:color w:val="000000"/>
                <w:sz w:val="21"/>
                <w:szCs w:val="21"/>
                <w:vertAlign w:val="subscript"/>
                <w:lang w:val="zh-CN"/>
              </w:rPr>
              <w:t>w</w:t>
            </w:r>
            <w:r>
              <w:rPr>
                <w:color w:val="000000"/>
                <w:sz w:val="21"/>
                <w:szCs w:val="21"/>
                <w:lang w:val="zh-CN"/>
              </w:rPr>
              <w:t>(吨)</w:t>
            </w:r>
          </w:p>
        </w:tc>
        <w:tc>
          <w:tcPr>
            <w:tcW w:w="1620" w:type="dxa"/>
            <w:vAlign w:val="center"/>
          </w:tcPr>
          <w:p w14:paraId="3885A9F9">
            <w:pPr>
              <w:ind w:firstLine="420"/>
              <w:jc w:val="center"/>
              <w:rPr>
                <w:color w:val="000000"/>
                <w:sz w:val="21"/>
                <w:szCs w:val="21"/>
                <w:lang w:val="zh-CN"/>
              </w:rPr>
            </w:pPr>
            <w:r>
              <w:rPr>
                <w:color w:val="000000"/>
                <w:sz w:val="21"/>
                <w:szCs w:val="21"/>
                <w:lang w:val="zh-CN"/>
              </w:rPr>
              <w:t>5.997</w:t>
            </w:r>
          </w:p>
        </w:tc>
        <w:tc>
          <w:tcPr>
            <w:tcW w:w="3090" w:type="dxa"/>
            <w:vAlign w:val="center"/>
          </w:tcPr>
          <w:p w14:paraId="7AD67BE3">
            <w:pPr>
              <w:ind w:firstLine="420"/>
              <w:jc w:val="center"/>
              <w:rPr>
                <w:color w:val="000000"/>
                <w:sz w:val="21"/>
                <w:szCs w:val="21"/>
                <w:lang w:val="zh-CN"/>
              </w:rPr>
            </w:pPr>
            <w:r>
              <w:rPr>
                <w:color w:val="000000"/>
                <w:sz w:val="21"/>
                <w:szCs w:val="21"/>
                <w:lang w:val="zh-CN"/>
              </w:rPr>
              <w:t>起吊动力系数K</w:t>
            </w:r>
            <w:r>
              <w:rPr>
                <w:color w:val="000000"/>
                <w:sz w:val="21"/>
                <w:szCs w:val="21"/>
                <w:vertAlign w:val="subscript"/>
                <w:lang w:val="zh-CN"/>
              </w:rPr>
              <w:t>1</w:t>
            </w:r>
          </w:p>
        </w:tc>
        <w:tc>
          <w:tcPr>
            <w:tcW w:w="1620" w:type="dxa"/>
            <w:vAlign w:val="center"/>
          </w:tcPr>
          <w:p w14:paraId="115BA9C8">
            <w:pPr>
              <w:ind w:firstLine="420"/>
              <w:jc w:val="center"/>
              <w:rPr>
                <w:color w:val="000000"/>
                <w:sz w:val="21"/>
                <w:szCs w:val="21"/>
                <w:lang w:val="zh-CN"/>
              </w:rPr>
            </w:pPr>
            <w:r>
              <w:rPr>
                <w:color w:val="000000"/>
                <w:sz w:val="21"/>
                <w:szCs w:val="21"/>
                <w:lang w:val="zh-CN"/>
              </w:rPr>
              <w:t>1.2</w:t>
            </w:r>
          </w:p>
        </w:tc>
      </w:tr>
    </w:tbl>
    <w:p w14:paraId="31C32371">
      <w:pPr>
        <w:pStyle w:val="4"/>
        <w:numPr>
          <w:ilvl w:val="0"/>
          <w:numId w:val="0"/>
        </w:numPr>
        <w:ind w:left="575" w:hanging="575"/>
        <w:rPr>
          <w:szCs w:val="24"/>
          <w:lang w:val="zh-CN"/>
        </w:rPr>
      </w:pPr>
      <w:r>
        <w:rPr>
          <w:rFonts w:eastAsia="Times New Roman"/>
          <w:szCs w:val="24"/>
          <w:lang w:val="zh-CN"/>
        </w:rPr>
        <w:t xml:space="preserve"> </w:t>
      </w:r>
      <w:bookmarkStart w:id="296" w:name="_Toc12825"/>
      <w:r>
        <w:rPr>
          <w:rFonts w:hint="eastAsia"/>
          <w:lang w:val="zh-CN"/>
        </w:rPr>
        <w:t>7.3汽车式起重机支腿力计算</w:t>
      </w:r>
      <w:bookmarkEnd w:id="296"/>
    </w:p>
    <w:p w14:paraId="26336511">
      <w:pPr>
        <w:ind w:firstLine="0" w:firstLineChars="0"/>
        <w:rPr>
          <w:rFonts w:eastAsia="Times New Roman"/>
          <w:b/>
          <w:color w:val="000000"/>
          <w:szCs w:val="24"/>
          <w:lang w:val="zh-CN"/>
        </w:rPr>
      </w:pPr>
      <w:r>
        <w:rPr>
          <w:rFonts w:eastAsia="Times New Roman"/>
          <w:b/>
          <w:color w:val="000000"/>
          <w:szCs w:val="24"/>
          <w:lang w:val="zh-CN"/>
        </w:rPr>
        <w:t xml:space="preserve">  1、汽车式起重机参数</w:t>
      </w:r>
    </w:p>
    <w:tbl>
      <w:tblPr>
        <w:tblStyle w:val="72"/>
        <w:tblW w:w="9678" w:type="dxa"/>
        <w:tblInd w:w="6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1623"/>
        <w:gridCol w:w="3331"/>
        <w:gridCol w:w="1623"/>
        <w:gridCol w:w="7"/>
      </w:tblGrid>
      <w:tr w14:paraId="1EEB51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5" w:hRule="atLeast"/>
        </w:trPr>
        <w:tc>
          <w:tcPr>
            <w:tcW w:w="3094" w:type="dxa"/>
            <w:vAlign w:val="center"/>
          </w:tcPr>
          <w:p w14:paraId="1CB90DCD">
            <w:pPr>
              <w:ind w:firstLine="0" w:firstLineChars="0"/>
              <w:jc w:val="center"/>
              <w:rPr>
                <w:color w:val="000000"/>
                <w:sz w:val="21"/>
                <w:szCs w:val="21"/>
                <w:lang w:val="zh-CN"/>
              </w:rPr>
            </w:pPr>
            <w:r>
              <w:rPr>
                <w:color w:val="000000"/>
                <w:sz w:val="21"/>
                <w:szCs w:val="21"/>
                <w:lang w:val="zh-CN"/>
              </w:rPr>
              <w:t>汽车起重机厂家</w:t>
            </w:r>
          </w:p>
        </w:tc>
        <w:tc>
          <w:tcPr>
            <w:tcW w:w="1623" w:type="dxa"/>
            <w:vAlign w:val="center"/>
          </w:tcPr>
          <w:p w14:paraId="02533609">
            <w:pPr>
              <w:ind w:firstLine="0" w:firstLineChars="0"/>
              <w:jc w:val="center"/>
              <w:rPr>
                <w:color w:val="000000"/>
                <w:sz w:val="21"/>
                <w:szCs w:val="21"/>
                <w:lang w:val="zh-CN"/>
              </w:rPr>
            </w:pPr>
            <w:r>
              <w:rPr>
                <w:color w:val="000000"/>
                <w:sz w:val="21"/>
                <w:szCs w:val="21"/>
                <w:lang w:val="zh-CN"/>
              </w:rPr>
              <w:t>三一</w:t>
            </w:r>
          </w:p>
        </w:tc>
        <w:tc>
          <w:tcPr>
            <w:tcW w:w="3331" w:type="dxa"/>
            <w:vAlign w:val="center"/>
          </w:tcPr>
          <w:p w14:paraId="4D4CB276">
            <w:pPr>
              <w:ind w:firstLine="0" w:firstLineChars="0"/>
              <w:jc w:val="center"/>
              <w:rPr>
                <w:color w:val="000000"/>
                <w:sz w:val="21"/>
                <w:szCs w:val="21"/>
                <w:lang w:val="zh-CN"/>
              </w:rPr>
            </w:pPr>
            <w:r>
              <w:rPr>
                <w:color w:val="000000"/>
                <w:sz w:val="21"/>
                <w:szCs w:val="21"/>
                <w:lang w:val="zh-CN"/>
              </w:rPr>
              <w:t>起重机型号</w:t>
            </w:r>
          </w:p>
        </w:tc>
        <w:tc>
          <w:tcPr>
            <w:tcW w:w="1623" w:type="dxa"/>
            <w:vAlign w:val="center"/>
          </w:tcPr>
          <w:p w14:paraId="126745BE">
            <w:pPr>
              <w:ind w:firstLine="0" w:firstLineChars="0"/>
              <w:jc w:val="center"/>
              <w:rPr>
                <w:color w:val="000000"/>
                <w:sz w:val="21"/>
                <w:szCs w:val="21"/>
                <w:lang w:val="zh-CN"/>
              </w:rPr>
            </w:pPr>
            <w:r>
              <w:rPr>
                <w:color w:val="000000"/>
                <w:sz w:val="21"/>
                <w:szCs w:val="21"/>
                <w:lang w:val="zh-CN"/>
              </w:rPr>
              <w:t>STC250E5-1</w:t>
            </w:r>
          </w:p>
        </w:tc>
      </w:tr>
      <w:tr w14:paraId="565BEF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5" w:hRule="atLeast"/>
        </w:trPr>
        <w:tc>
          <w:tcPr>
            <w:tcW w:w="3094" w:type="dxa"/>
            <w:vAlign w:val="center"/>
          </w:tcPr>
          <w:p w14:paraId="44A58683">
            <w:pPr>
              <w:ind w:firstLine="0" w:firstLineChars="0"/>
              <w:jc w:val="center"/>
              <w:rPr>
                <w:color w:val="000000"/>
                <w:sz w:val="21"/>
                <w:szCs w:val="21"/>
                <w:lang w:val="zh-CN"/>
              </w:rPr>
            </w:pPr>
            <w:r>
              <w:rPr>
                <w:color w:val="000000"/>
                <w:sz w:val="21"/>
                <w:szCs w:val="21"/>
                <w:lang w:val="zh-CN"/>
              </w:rPr>
              <w:t>吊重G</w:t>
            </w:r>
            <w:r>
              <w:rPr>
                <w:color w:val="000000"/>
                <w:sz w:val="21"/>
                <w:szCs w:val="21"/>
                <w:vertAlign w:val="subscript"/>
                <w:lang w:val="zh-CN"/>
              </w:rPr>
              <w:t>w</w:t>
            </w:r>
            <w:r>
              <w:rPr>
                <w:color w:val="000000"/>
                <w:sz w:val="21"/>
                <w:szCs w:val="21"/>
                <w:lang w:val="zh-CN"/>
              </w:rPr>
              <w:t>(吨)</w:t>
            </w:r>
          </w:p>
        </w:tc>
        <w:tc>
          <w:tcPr>
            <w:tcW w:w="1623" w:type="dxa"/>
            <w:vAlign w:val="center"/>
          </w:tcPr>
          <w:p w14:paraId="1D263113">
            <w:pPr>
              <w:ind w:firstLine="0" w:firstLineChars="0"/>
              <w:jc w:val="center"/>
              <w:rPr>
                <w:color w:val="000000"/>
                <w:sz w:val="21"/>
                <w:szCs w:val="21"/>
                <w:lang w:val="zh-CN"/>
              </w:rPr>
            </w:pPr>
            <w:r>
              <w:rPr>
                <w:color w:val="000000"/>
                <w:sz w:val="21"/>
                <w:szCs w:val="21"/>
                <w:lang w:val="zh-CN"/>
              </w:rPr>
              <w:t>5.997</w:t>
            </w:r>
          </w:p>
        </w:tc>
        <w:tc>
          <w:tcPr>
            <w:tcW w:w="3331" w:type="dxa"/>
            <w:vAlign w:val="center"/>
          </w:tcPr>
          <w:p w14:paraId="5D356571">
            <w:pPr>
              <w:ind w:firstLine="0" w:firstLineChars="0"/>
              <w:jc w:val="center"/>
              <w:rPr>
                <w:color w:val="000000"/>
                <w:sz w:val="21"/>
                <w:szCs w:val="21"/>
                <w:lang w:val="zh-CN"/>
              </w:rPr>
            </w:pPr>
            <w:r>
              <w:rPr>
                <w:color w:val="000000"/>
                <w:sz w:val="21"/>
                <w:szCs w:val="21"/>
                <w:lang w:val="zh-CN"/>
              </w:rPr>
              <w:t>起吊动力系数K</w:t>
            </w:r>
            <w:r>
              <w:rPr>
                <w:color w:val="000000"/>
                <w:sz w:val="21"/>
                <w:szCs w:val="21"/>
                <w:vertAlign w:val="subscript"/>
                <w:lang w:val="zh-CN"/>
              </w:rPr>
              <w:t>1</w:t>
            </w:r>
          </w:p>
        </w:tc>
        <w:tc>
          <w:tcPr>
            <w:tcW w:w="1623" w:type="dxa"/>
            <w:vAlign w:val="center"/>
          </w:tcPr>
          <w:p w14:paraId="64817B16">
            <w:pPr>
              <w:ind w:firstLine="0" w:firstLineChars="0"/>
              <w:jc w:val="center"/>
              <w:rPr>
                <w:color w:val="000000"/>
                <w:sz w:val="21"/>
                <w:szCs w:val="21"/>
                <w:lang w:val="zh-CN"/>
              </w:rPr>
            </w:pPr>
            <w:r>
              <w:rPr>
                <w:color w:val="000000"/>
                <w:sz w:val="21"/>
                <w:szCs w:val="21"/>
                <w:lang w:val="zh-CN"/>
              </w:rPr>
              <w:t>1.2</w:t>
            </w:r>
          </w:p>
        </w:tc>
      </w:tr>
      <w:tr w14:paraId="644131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5" w:hRule="atLeast"/>
        </w:trPr>
        <w:tc>
          <w:tcPr>
            <w:tcW w:w="3094" w:type="dxa"/>
            <w:vAlign w:val="center"/>
          </w:tcPr>
          <w:p w14:paraId="1FFD3324">
            <w:pPr>
              <w:ind w:firstLine="0" w:firstLineChars="0"/>
              <w:jc w:val="center"/>
              <w:rPr>
                <w:color w:val="000000"/>
                <w:sz w:val="21"/>
                <w:szCs w:val="21"/>
                <w:lang w:val="zh-CN"/>
              </w:rPr>
            </w:pPr>
            <w:r>
              <w:rPr>
                <w:color w:val="000000"/>
                <w:sz w:val="21"/>
                <w:szCs w:val="21"/>
                <w:lang w:val="zh-CN"/>
              </w:rPr>
              <w:t>工作幅度R(m)</w:t>
            </w:r>
          </w:p>
        </w:tc>
        <w:tc>
          <w:tcPr>
            <w:tcW w:w="1623" w:type="dxa"/>
            <w:vAlign w:val="center"/>
          </w:tcPr>
          <w:p w14:paraId="4F9FC04C">
            <w:pPr>
              <w:ind w:firstLine="0" w:firstLineChars="0"/>
              <w:jc w:val="center"/>
              <w:rPr>
                <w:color w:val="000000"/>
                <w:sz w:val="21"/>
                <w:szCs w:val="21"/>
              </w:rPr>
            </w:pPr>
            <w:r>
              <w:rPr>
                <w:color w:val="000000"/>
                <w:sz w:val="21"/>
                <w:szCs w:val="21"/>
              </w:rPr>
              <w:t>11</w:t>
            </w:r>
          </w:p>
        </w:tc>
        <w:tc>
          <w:tcPr>
            <w:tcW w:w="3331" w:type="dxa"/>
            <w:vAlign w:val="center"/>
          </w:tcPr>
          <w:p w14:paraId="3EA103BE">
            <w:pPr>
              <w:ind w:firstLine="0" w:firstLineChars="0"/>
              <w:jc w:val="center"/>
              <w:rPr>
                <w:color w:val="000000"/>
                <w:sz w:val="21"/>
                <w:szCs w:val="21"/>
                <w:lang w:val="zh-CN"/>
              </w:rPr>
            </w:pPr>
            <w:r>
              <w:rPr>
                <w:color w:val="000000"/>
                <w:sz w:val="21"/>
                <w:szCs w:val="21"/>
                <w:lang w:val="zh-CN"/>
              </w:rPr>
              <w:t>支腿纵向距离L(m)</w:t>
            </w:r>
          </w:p>
        </w:tc>
        <w:tc>
          <w:tcPr>
            <w:tcW w:w="1623" w:type="dxa"/>
            <w:vAlign w:val="center"/>
          </w:tcPr>
          <w:p w14:paraId="42196B96">
            <w:pPr>
              <w:ind w:firstLine="0" w:firstLineChars="0"/>
              <w:jc w:val="center"/>
              <w:rPr>
                <w:color w:val="000000"/>
                <w:sz w:val="21"/>
                <w:szCs w:val="21"/>
                <w:lang w:val="zh-CN"/>
              </w:rPr>
            </w:pPr>
            <w:r>
              <w:rPr>
                <w:color w:val="000000"/>
                <w:sz w:val="21"/>
                <w:szCs w:val="21"/>
                <w:lang w:val="zh-CN"/>
              </w:rPr>
              <w:t>5.28</w:t>
            </w:r>
          </w:p>
        </w:tc>
      </w:tr>
      <w:tr w14:paraId="710032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5" w:hRule="atLeast"/>
        </w:trPr>
        <w:tc>
          <w:tcPr>
            <w:tcW w:w="3094" w:type="dxa"/>
            <w:vAlign w:val="center"/>
          </w:tcPr>
          <w:p w14:paraId="342757E1">
            <w:pPr>
              <w:ind w:firstLine="0" w:firstLineChars="0"/>
              <w:jc w:val="center"/>
              <w:rPr>
                <w:color w:val="000000"/>
                <w:sz w:val="21"/>
                <w:szCs w:val="21"/>
                <w:lang w:val="zh-CN"/>
              </w:rPr>
            </w:pPr>
            <w:r>
              <w:rPr>
                <w:color w:val="000000"/>
                <w:sz w:val="21"/>
                <w:szCs w:val="21"/>
                <w:lang w:val="zh-CN"/>
              </w:rPr>
              <w:t>支腿横向距离B(m)</w:t>
            </w:r>
          </w:p>
        </w:tc>
        <w:tc>
          <w:tcPr>
            <w:tcW w:w="1623" w:type="dxa"/>
            <w:vAlign w:val="center"/>
          </w:tcPr>
          <w:p w14:paraId="64632994">
            <w:pPr>
              <w:ind w:firstLine="0" w:firstLineChars="0"/>
              <w:jc w:val="center"/>
              <w:rPr>
                <w:color w:val="000000"/>
                <w:sz w:val="21"/>
                <w:szCs w:val="21"/>
                <w:lang w:val="zh-CN"/>
              </w:rPr>
            </w:pPr>
            <w:r>
              <w:rPr>
                <w:color w:val="000000"/>
                <w:sz w:val="21"/>
                <w:szCs w:val="21"/>
                <w:lang w:val="zh-CN"/>
              </w:rPr>
              <w:t>6.4</w:t>
            </w:r>
          </w:p>
        </w:tc>
        <w:tc>
          <w:tcPr>
            <w:tcW w:w="3331" w:type="dxa"/>
            <w:vAlign w:val="center"/>
          </w:tcPr>
          <w:p w14:paraId="4B3F009C">
            <w:pPr>
              <w:ind w:firstLine="0" w:firstLineChars="0"/>
              <w:jc w:val="center"/>
              <w:rPr>
                <w:color w:val="000000"/>
                <w:sz w:val="21"/>
                <w:szCs w:val="21"/>
                <w:lang w:val="zh-CN"/>
              </w:rPr>
            </w:pPr>
            <w:r>
              <w:rPr>
                <w:color w:val="000000"/>
                <w:sz w:val="21"/>
                <w:szCs w:val="21"/>
                <w:lang w:val="zh-CN"/>
              </w:rPr>
              <w:t>后支腿距最后一排车轮距离s(m)</w:t>
            </w:r>
          </w:p>
        </w:tc>
        <w:tc>
          <w:tcPr>
            <w:tcW w:w="1623" w:type="dxa"/>
            <w:vAlign w:val="center"/>
          </w:tcPr>
          <w:p w14:paraId="4B074573">
            <w:pPr>
              <w:ind w:firstLine="0" w:firstLineChars="0"/>
              <w:jc w:val="center"/>
              <w:rPr>
                <w:color w:val="000000"/>
                <w:sz w:val="21"/>
                <w:szCs w:val="21"/>
                <w:lang w:val="zh-CN"/>
              </w:rPr>
            </w:pPr>
            <w:r>
              <w:rPr>
                <w:color w:val="000000"/>
                <w:sz w:val="21"/>
                <w:szCs w:val="21"/>
                <w:lang w:val="zh-CN"/>
              </w:rPr>
              <w:t>1.5</w:t>
            </w:r>
          </w:p>
        </w:tc>
      </w:tr>
      <w:tr w14:paraId="5E4315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5" w:hRule="atLeast"/>
        </w:trPr>
        <w:tc>
          <w:tcPr>
            <w:tcW w:w="3094" w:type="dxa"/>
            <w:vAlign w:val="center"/>
          </w:tcPr>
          <w:p w14:paraId="2F9998C4">
            <w:pPr>
              <w:ind w:firstLine="0" w:firstLineChars="0"/>
              <w:jc w:val="center"/>
              <w:rPr>
                <w:color w:val="000000"/>
                <w:sz w:val="21"/>
                <w:szCs w:val="21"/>
                <w:lang w:val="zh-CN"/>
              </w:rPr>
            </w:pPr>
            <w:r>
              <w:rPr>
                <w:color w:val="000000"/>
                <w:sz w:val="21"/>
                <w:szCs w:val="21"/>
                <w:lang w:val="zh-CN"/>
              </w:rPr>
              <w:t>后支腿距旋转中心距离L</w:t>
            </w:r>
            <w:r>
              <w:rPr>
                <w:color w:val="000000"/>
                <w:sz w:val="21"/>
                <w:szCs w:val="21"/>
                <w:vertAlign w:val="subscript"/>
                <w:lang w:val="zh-CN"/>
              </w:rPr>
              <w:t>h</w:t>
            </w:r>
            <w:r>
              <w:rPr>
                <w:color w:val="000000"/>
                <w:sz w:val="21"/>
                <w:szCs w:val="21"/>
                <w:lang w:val="zh-CN"/>
              </w:rPr>
              <w:t>(m)</w:t>
            </w:r>
          </w:p>
        </w:tc>
        <w:tc>
          <w:tcPr>
            <w:tcW w:w="1623" w:type="dxa"/>
            <w:vAlign w:val="center"/>
          </w:tcPr>
          <w:p w14:paraId="328675D7">
            <w:pPr>
              <w:ind w:firstLine="0" w:firstLineChars="0"/>
              <w:jc w:val="center"/>
              <w:rPr>
                <w:color w:val="000000"/>
                <w:sz w:val="21"/>
                <w:szCs w:val="21"/>
                <w:lang w:val="zh-CN"/>
              </w:rPr>
            </w:pPr>
            <w:r>
              <w:rPr>
                <w:color w:val="000000"/>
                <w:sz w:val="21"/>
                <w:szCs w:val="21"/>
                <w:lang w:val="zh-CN"/>
              </w:rPr>
              <w:t>2.175</w:t>
            </w:r>
          </w:p>
        </w:tc>
        <w:tc>
          <w:tcPr>
            <w:tcW w:w="3331" w:type="dxa"/>
            <w:vAlign w:val="center"/>
          </w:tcPr>
          <w:p w14:paraId="6B637C64">
            <w:pPr>
              <w:ind w:firstLine="0" w:firstLineChars="0"/>
              <w:jc w:val="center"/>
              <w:rPr>
                <w:color w:val="000000"/>
                <w:sz w:val="21"/>
                <w:szCs w:val="21"/>
                <w:lang w:val="zh-CN"/>
              </w:rPr>
            </w:pPr>
            <w:r>
              <w:rPr>
                <w:color w:val="000000"/>
                <w:sz w:val="21"/>
                <w:szCs w:val="21"/>
                <w:lang w:val="zh-CN"/>
              </w:rPr>
              <w:t>起重机自重G(吨)</w:t>
            </w:r>
          </w:p>
        </w:tc>
        <w:tc>
          <w:tcPr>
            <w:tcW w:w="1623" w:type="dxa"/>
            <w:vAlign w:val="center"/>
          </w:tcPr>
          <w:p w14:paraId="62A7E683">
            <w:pPr>
              <w:ind w:firstLine="0" w:firstLineChars="0"/>
              <w:jc w:val="center"/>
              <w:rPr>
                <w:color w:val="000000"/>
                <w:sz w:val="21"/>
                <w:szCs w:val="21"/>
                <w:lang w:val="zh-CN"/>
              </w:rPr>
            </w:pPr>
            <w:r>
              <w:rPr>
                <w:color w:val="000000"/>
                <w:sz w:val="21"/>
                <w:szCs w:val="21"/>
                <w:lang w:val="zh-CN"/>
              </w:rPr>
              <w:t>32.2</w:t>
            </w:r>
          </w:p>
        </w:tc>
      </w:tr>
      <w:tr w14:paraId="1E005C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94" w:type="dxa"/>
            <w:vAlign w:val="center"/>
          </w:tcPr>
          <w:p w14:paraId="4EAABD2A">
            <w:pPr>
              <w:ind w:firstLine="0" w:firstLineChars="0"/>
              <w:jc w:val="center"/>
              <w:rPr>
                <w:color w:val="000000"/>
                <w:sz w:val="21"/>
                <w:szCs w:val="21"/>
                <w:lang w:val="zh-CN"/>
              </w:rPr>
            </w:pPr>
            <w:r>
              <w:rPr>
                <w:color w:val="000000"/>
                <w:sz w:val="21"/>
                <w:szCs w:val="21"/>
                <w:lang w:val="zh-CN"/>
              </w:rPr>
              <w:t>是否有活动配重</w:t>
            </w:r>
          </w:p>
        </w:tc>
        <w:tc>
          <w:tcPr>
            <w:tcW w:w="6584" w:type="dxa"/>
            <w:gridSpan w:val="4"/>
            <w:vAlign w:val="center"/>
          </w:tcPr>
          <w:p w14:paraId="0727D418">
            <w:pPr>
              <w:ind w:firstLine="0" w:firstLineChars="0"/>
              <w:jc w:val="center"/>
              <w:rPr>
                <w:color w:val="000000"/>
                <w:sz w:val="21"/>
                <w:szCs w:val="21"/>
                <w:lang w:val="zh-CN"/>
              </w:rPr>
            </w:pPr>
            <w:r>
              <w:rPr>
                <w:color w:val="000000"/>
                <w:sz w:val="21"/>
                <w:szCs w:val="21"/>
                <w:lang w:val="zh-CN"/>
              </w:rPr>
              <w:t>否</w:t>
            </w:r>
          </w:p>
        </w:tc>
      </w:tr>
    </w:tbl>
    <w:p w14:paraId="0EE5EAC2">
      <w:pPr>
        <w:ind w:firstLine="482"/>
        <w:rPr>
          <w:rFonts w:eastAsia="Times New Roman"/>
          <w:b/>
          <w:color w:val="000000"/>
          <w:szCs w:val="24"/>
          <w:lang w:val="zh-CN"/>
        </w:rPr>
      </w:pPr>
      <w:r>
        <w:rPr>
          <w:rFonts w:eastAsia="Times New Roman"/>
          <w:b/>
          <w:color w:val="000000"/>
          <w:szCs w:val="24"/>
          <w:lang w:val="zh-CN"/>
        </w:rPr>
        <w:t xml:space="preserve">  2、汽车起重机轴距及轴荷</w:t>
      </w:r>
    </w:p>
    <w:tbl>
      <w:tblPr>
        <w:tblStyle w:val="72"/>
        <w:tblW w:w="9435" w:type="dxa"/>
        <w:tblInd w:w="6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1623"/>
        <w:gridCol w:w="3095"/>
        <w:gridCol w:w="1623"/>
      </w:tblGrid>
      <w:tr w14:paraId="3B33D6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90" w:type="dxa"/>
            <w:vAlign w:val="center"/>
          </w:tcPr>
          <w:p w14:paraId="256BDA50">
            <w:pPr>
              <w:ind w:firstLine="420"/>
              <w:jc w:val="center"/>
              <w:rPr>
                <w:color w:val="000000"/>
                <w:sz w:val="21"/>
                <w:szCs w:val="21"/>
                <w:lang w:val="zh-CN"/>
              </w:rPr>
            </w:pPr>
            <w:r>
              <w:rPr>
                <w:color w:val="000000"/>
                <w:sz w:val="21"/>
                <w:szCs w:val="21"/>
                <w:lang w:val="zh-CN"/>
              </w:rPr>
              <w:t>汽车起重机轴数</w:t>
            </w:r>
          </w:p>
        </w:tc>
        <w:tc>
          <w:tcPr>
            <w:tcW w:w="1620" w:type="dxa"/>
            <w:vAlign w:val="center"/>
          </w:tcPr>
          <w:p w14:paraId="35A2EDA1">
            <w:pPr>
              <w:ind w:firstLine="420"/>
              <w:jc w:val="center"/>
              <w:rPr>
                <w:color w:val="000000"/>
                <w:sz w:val="21"/>
                <w:szCs w:val="21"/>
                <w:lang w:val="zh-CN"/>
              </w:rPr>
            </w:pPr>
            <w:r>
              <w:rPr>
                <w:color w:val="000000"/>
                <w:sz w:val="21"/>
                <w:szCs w:val="21"/>
                <w:lang w:val="zh-CN"/>
              </w:rPr>
              <w:t>3</w:t>
            </w:r>
          </w:p>
        </w:tc>
        <w:tc>
          <w:tcPr>
            <w:tcW w:w="3090" w:type="dxa"/>
            <w:vAlign w:val="center"/>
          </w:tcPr>
          <w:p w14:paraId="468306AA">
            <w:pPr>
              <w:ind w:firstLine="420"/>
              <w:jc w:val="center"/>
              <w:rPr>
                <w:color w:val="000000"/>
                <w:sz w:val="21"/>
                <w:szCs w:val="21"/>
                <w:lang w:val="zh-CN"/>
              </w:rPr>
            </w:pPr>
            <w:r>
              <w:rPr>
                <w:color w:val="000000"/>
                <w:sz w:val="21"/>
                <w:szCs w:val="21"/>
                <w:lang w:val="zh-CN"/>
              </w:rPr>
              <w:t>第1排车轮荷载(吨)</w:t>
            </w:r>
          </w:p>
        </w:tc>
        <w:tc>
          <w:tcPr>
            <w:tcW w:w="1620" w:type="dxa"/>
            <w:vAlign w:val="center"/>
          </w:tcPr>
          <w:p w14:paraId="2BA3850C">
            <w:pPr>
              <w:ind w:firstLine="420"/>
              <w:jc w:val="center"/>
              <w:rPr>
                <w:color w:val="000000"/>
                <w:sz w:val="21"/>
                <w:szCs w:val="21"/>
                <w:lang w:val="zh-CN"/>
              </w:rPr>
            </w:pPr>
            <w:r>
              <w:rPr>
                <w:color w:val="000000"/>
                <w:sz w:val="21"/>
                <w:szCs w:val="21"/>
                <w:lang w:val="zh-CN"/>
              </w:rPr>
              <w:t>6.7</w:t>
            </w:r>
          </w:p>
        </w:tc>
      </w:tr>
    </w:tbl>
    <w:p w14:paraId="4EB149F9">
      <w:pPr>
        <w:ind w:firstLine="0" w:firstLineChars="0"/>
        <w:rPr>
          <w:rFonts w:eastAsia="Times New Roman"/>
          <w:color w:val="000000"/>
          <w:szCs w:val="24"/>
          <w:lang w:val="zh-CN"/>
        </w:rPr>
      </w:pPr>
      <w:r>
        <w:rPr>
          <w:rFonts w:eastAsia="Times New Roman"/>
          <w:color w:val="000000"/>
          <w:szCs w:val="24"/>
          <w:lang w:val="zh-CN"/>
        </w:rPr>
        <w:t xml:space="preserve">    </w:t>
      </w:r>
    </w:p>
    <w:tbl>
      <w:tblPr>
        <w:tblStyle w:val="72"/>
        <w:tblW w:w="708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80"/>
        <w:gridCol w:w="2350"/>
      </w:tblGrid>
      <w:tr w14:paraId="264E9E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40" w:type="dxa"/>
            <w:vAlign w:val="center"/>
          </w:tcPr>
          <w:p w14:paraId="026FB4EB">
            <w:pPr>
              <w:ind w:firstLine="0" w:firstLineChars="0"/>
              <w:jc w:val="center"/>
              <w:rPr>
                <w:color w:val="000000"/>
                <w:sz w:val="21"/>
                <w:szCs w:val="21"/>
                <w:lang w:val="zh-CN"/>
              </w:rPr>
            </w:pPr>
            <w:r>
              <w:rPr>
                <w:color w:val="000000"/>
                <w:sz w:val="21"/>
                <w:szCs w:val="21"/>
                <w:lang w:val="zh-CN"/>
              </w:rPr>
              <w:t>第i排车轮</w:t>
            </w:r>
          </w:p>
        </w:tc>
        <w:tc>
          <w:tcPr>
            <w:tcW w:w="2370" w:type="dxa"/>
            <w:vAlign w:val="center"/>
          </w:tcPr>
          <w:p w14:paraId="127C5E96">
            <w:pPr>
              <w:ind w:firstLine="0" w:firstLineChars="0"/>
              <w:jc w:val="center"/>
              <w:rPr>
                <w:color w:val="000000"/>
                <w:sz w:val="21"/>
                <w:szCs w:val="21"/>
                <w:lang w:val="zh-CN"/>
              </w:rPr>
            </w:pPr>
            <w:r>
              <w:rPr>
                <w:color w:val="000000"/>
                <w:sz w:val="21"/>
                <w:szCs w:val="21"/>
                <w:lang w:val="zh-CN"/>
              </w:rPr>
              <w:t>依次轴距(mm)</w:t>
            </w:r>
          </w:p>
        </w:tc>
        <w:tc>
          <w:tcPr>
            <w:tcW w:w="2340" w:type="dxa"/>
            <w:vAlign w:val="center"/>
          </w:tcPr>
          <w:p w14:paraId="48455159">
            <w:pPr>
              <w:ind w:firstLine="0" w:firstLineChars="0"/>
              <w:jc w:val="center"/>
              <w:rPr>
                <w:color w:val="000000"/>
                <w:sz w:val="21"/>
                <w:szCs w:val="21"/>
                <w:lang w:val="zh-CN"/>
              </w:rPr>
            </w:pPr>
            <w:r>
              <w:rPr>
                <w:color w:val="000000"/>
                <w:sz w:val="21"/>
                <w:szCs w:val="21"/>
                <w:lang w:val="zh-CN"/>
              </w:rPr>
              <w:t>轴荷(吨)</w:t>
            </w:r>
          </w:p>
        </w:tc>
      </w:tr>
      <w:tr w14:paraId="46ABF2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40" w:type="dxa"/>
            <w:vAlign w:val="center"/>
          </w:tcPr>
          <w:p w14:paraId="311B90B8">
            <w:pPr>
              <w:ind w:firstLine="0" w:firstLineChars="0"/>
              <w:jc w:val="center"/>
              <w:rPr>
                <w:color w:val="000000"/>
                <w:sz w:val="21"/>
                <w:szCs w:val="21"/>
                <w:lang w:val="zh-CN"/>
              </w:rPr>
            </w:pPr>
            <w:r>
              <w:rPr>
                <w:color w:val="000000"/>
                <w:sz w:val="21"/>
                <w:szCs w:val="21"/>
                <w:lang w:val="zh-CN"/>
              </w:rPr>
              <w:t>2</w:t>
            </w:r>
          </w:p>
        </w:tc>
        <w:tc>
          <w:tcPr>
            <w:tcW w:w="2370" w:type="dxa"/>
            <w:vAlign w:val="center"/>
          </w:tcPr>
          <w:p w14:paraId="098BA4C9">
            <w:pPr>
              <w:ind w:firstLine="0" w:firstLineChars="0"/>
              <w:jc w:val="center"/>
              <w:rPr>
                <w:color w:val="000000"/>
                <w:sz w:val="21"/>
                <w:szCs w:val="21"/>
                <w:lang w:val="zh-CN"/>
              </w:rPr>
            </w:pPr>
            <w:r>
              <w:rPr>
                <w:color w:val="000000"/>
                <w:sz w:val="21"/>
                <w:szCs w:val="21"/>
                <w:lang w:val="zh-CN"/>
              </w:rPr>
              <w:t>4580</w:t>
            </w:r>
          </w:p>
        </w:tc>
        <w:tc>
          <w:tcPr>
            <w:tcW w:w="2340" w:type="dxa"/>
            <w:vAlign w:val="center"/>
          </w:tcPr>
          <w:p w14:paraId="4D3D6080">
            <w:pPr>
              <w:ind w:firstLine="0" w:firstLineChars="0"/>
              <w:jc w:val="center"/>
              <w:rPr>
                <w:color w:val="000000"/>
                <w:sz w:val="21"/>
                <w:szCs w:val="21"/>
                <w:lang w:val="zh-CN"/>
              </w:rPr>
            </w:pPr>
            <w:r>
              <w:rPr>
                <w:color w:val="000000"/>
                <w:sz w:val="21"/>
                <w:szCs w:val="21"/>
                <w:lang w:val="zh-CN"/>
              </w:rPr>
              <w:t>12.75</w:t>
            </w:r>
          </w:p>
        </w:tc>
      </w:tr>
      <w:tr w14:paraId="3FD634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40" w:type="dxa"/>
            <w:vAlign w:val="center"/>
          </w:tcPr>
          <w:p w14:paraId="4D75B256">
            <w:pPr>
              <w:ind w:firstLine="0" w:firstLineChars="0"/>
              <w:jc w:val="center"/>
              <w:rPr>
                <w:color w:val="000000"/>
                <w:sz w:val="21"/>
                <w:szCs w:val="21"/>
                <w:lang w:val="zh-CN"/>
              </w:rPr>
            </w:pPr>
            <w:r>
              <w:rPr>
                <w:color w:val="000000"/>
                <w:sz w:val="21"/>
                <w:szCs w:val="21"/>
                <w:lang w:val="zh-CN"/>
              </w:rPr>
              <w:t>3</w:t>
            </w:r>
          </w:p>
        </w:tc>
        <w:tc>
          <w:tcPr>
            <w:tcW w:w="2370" w:type="dxa"/>
            <w:vAlign w:val="center"/>
          </w:tcPr>
          <w:p w14:paraId="374763DC">
            <w:pPr>
              <w:ind w:firstLine="0" w:firstLineChars="0"/>
              <w:jc w:val="center"/>
              <w:rPr>
                <w:color w:val="000000"/>
                <w:sz w:val="21"/>
                <w:szCs w:val="21"/>
                <w:lang w:val="zh-CN"/>
              </w:rPr>
            </w:pPr>
            <w:r>
              <w:rPr>
                <w:color w:val="000000"/>
                <w:sz w:val="21"/>
                <w:szCs w:val="21"/>
                <w:lang w:val="zh-CN"/>
              </w:rPr>
              <w:t>1350</w:t>
            </w:r>
          </w:p>
        </w:tc>
        <w:tc>
          <w:tcPr>
            <w:tcW w:w="2340" w:type="dxa"/>
            <w:vAlign w:val="center"/>
          </w:tcPr>
          <w:p w14:paraId="48CEC7DD">
            <w:pPr>
              <w:ind w:firstLine="0" w:firstLineChars="0"/>
              <w:jc w:val="center"/>
              <w:rPr>
                <w:color w:val="000000"/>
                <w:sz w:val="21"/>
                <w:szCs w:val="21"/>
                <w:lang w:val="zh-CN"/>
              </w:rPr>
            </w:pPr>
            <w:r>
              <w:rPr>
                <w:color w:val="000000"/>
                <w:sz w:val="21"/>
                <w:szCs w:val="21"/>
                <w:lang w:val="zh-CN"/>
              </w:rPr>
              <w:t>12.75</w:t>
            </w:r>
          </w:p>
        </w:tc>
      </w:tr>
    </w:tbl>
    <w:p w14:paraId="17982E4B">
      <w:pPr>
        <w:ind w:firstLine="0" w:firstLineChars="0"/>
        <w:jc w:val="center"/>
        <w:rPr>
          <w:rFonts w:eastAsia="Times New Roman"/>
          <w:color w:val="000000"/>
          <w:szCs w:val="24"/>
          <w:lang w:val="zh-CN"/>
        </w:rPr>
      </w:pPr>
      <w:r>
        <w:rPr>
          <w:rFonts w:eastAsia="Times New Roman"/>
          <w:color w:val="000000"/>
          <w:szCs w:val="24"/>
          <w:lang w:val="zh-CN"/>
        </w:rPr>
        <w:drawing>
          <wp:inline distT="0" distB="0" distL="114300" distR="114300">
            <wp:extent cx="5408930" cy="2736850"/>
            <wp:effectExtent l="0" t="0" r="1270" b="6350"/>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109"/>
                    <a:stretch>
                      <a:fillRect/>
                    </a:stretch>
                  </pic:blipFill>
                  <pic:spPr>
                    <a:xfrm>
                      <a:off x="0" y="0"/>
                      <a:ext cx="5408930" cy="2736850"/>
                    </a:xfrm>
                    <a:prstGeom prst="rect">
                      <a:avLst/>
                    </a:prstGeom>
                    <a:noFill/>
                    <a:ln>
                      <a:noFill/>
                    </a:ln>
                  </pic:spPr>
                </pic:pic>
              </a:graphicData>
            </a:graphic>
          </wp:inline>
        </w:drawing>
      </w:r>
    </w:p>
    <w:p w14:paraId="4434BCFA">
      <w:pPr>
        <w:pStyle w:val="273"/>
        <w:outlineLvl w:val="9"/>
        <w:rPr>
          <w:lang w:val="zh-CN"/>
        </w:rPr>
      </w:pPr>
      <w:r>
        <w:rPr>
          <w:lang w:val="zh-CN"/>
        </w:rPr>
        <w:t xml:space="preserve">    支腿力计算简图</w:t>
      </w:r>
    </w:p>
    <w:p w14:paraId="36429278">
      <w:pPr>
        <w:ind w:firstLine="480"/>
        <w:rPr>
          <w:rFonts w:eastAsia="Times New Roman"/>
          <w:color w:val="000000"/>
          <w:szCs w:val="24"/>
          <w:lang w:val="zh-CN"/>
        </w:rPr>
      </w:pPr>
      <w:r>
        <w:rPr>
          <w:rFonts w:eastAsia="Times New Roman"/>
          <w:color w:val="000000"/>
          <w:szCs w:val="24"/>
          <w:lang w:val="zh-CN"/>
        </w:rPr>
        <w:t xml:space="preserve">    在吊装过程中，支腿荷载主要有包括以下几部分荷载产生，起重机自重（通过在不同位置的各车轮轴荷代替）对各支腿产生的荷载F</w:t>
      </w:r>
      <w:r>
        <w:rPr>
          <w:rFonts w:eastAsia="Times New Roman"/>
          <w:color w:val="000000"/>
          <w:szCs w:val="24"/>
          <w:vertAlign w:val="subscript"/>
          <w:lang w:val="zh-CN"/>
        </w:rPr>
        <w:t>a1</w:t>
      </w:r>
      <w:r>
        <w:rPr>
          <w:rFonts w:eastAsia="Times New Roman"/>
          <w:color w:val="000000"/>
          <w:szCs w:val="24"/>
          <w:lang w:val="zh-CN"/>
        </w:rPr>
        <w:t>、F</w:t>
      </w:r>
      <w:r>
        <w:rPr>
          <w:rFonts w:eastAsia="Times New Roman"/>
          <w:color w:val="000000"/>
          <w:szCs w:val="24"/>
          <w:vertAlign w:val="subscript"/>
          <w:lang w:val="zh-CN"/>
        </w:rPr>
        <w:t>b1</w:t>
      </w:r>
      <w:r>
        <w:rPr>
          <w:rFonts w:eastAsia="Times New Roman"/>
          <w:color w:val="000000"/>
          <w:szCs w:val="24"/>
          <w:lang w:val="zh-CN"/>
        </w:rPr>
        <w:t>、F</w:t>
      </w:r>
      <w:r>
        <w:rPr>
          <w:rFonts w:eastAsia="Times New Roman"/>
          <w:color w:val="000000"/>
          <w:szCs w:val="24"/>
          <w:vertAlign w:val="subscript"/>
          <w:lang w:val="zh-CN"/>
        </w:rPr>
        <w:t>c1</w:t>
      </w:r>
      <w:r>
        <w:rPr>
          <w:rFonts w:eastAsia="Times New Roman"/>
          <w:color w:val="000000"/>
          <w:szCs w:val="24"/>
          <w:lang w:val="zh-CN"/>
        </w:rPr>
        <w:t>、F</w:t>
      </w:r>
      <w:r>
        <w:rPr>
          <w:rFonts w:eastAsia="Times New Roman"/>
          <w:color w:val="000000"/>
          <w:szCs w:val="24"/>
          <w:vertAlign w:val="subscript"/>
          <w:lang w:val="zh-CN"/>
        </w:rPr>
        <w:t>d1</w:t>
      </w:r>
      <w:r>
        <w:rPr>
          <w:rFonts w:eastAsia="Times New Roman"/>
          <w:color w:val="000000"/>
          <w:szCs w:val="24"/>
          <w:lang w:val="zh-CN"/>
        </w:rPr>
        <w:t>；吊重分解到X方向对各支腿产生的荷载F</w:t>
      </w:r>
      <w:r>
        <w:rPr>
          <w:rFonts w:eastAsia="Times New Roman"/>
          <w:color w:val="000000"/>
          <w:szCs w:val="24"/>
          <w:vertAlign w:val="subscript"/>
          <w:lang w:val="zh-CN"/>
        </w:rPr>
        <w:t>ax</w:t>
      </w:r>
      <w:r>
        <w:rPr>
          <w:rFonts w:eastAsia="Times New Roman"/>
          <w:color w:val="000000"/>
          <w:szCs w:val="24"/>
          <w:lang w:val="zh-CN"/>
        </w:rPr>
        <w:t>、F</w:t>
      </w:r>
      <w:r>
        <w:rPr>
          <w:rFonts w:eastAsia="Times New Roman"/>
          <w:color w:val="000000"/>
          <w:szCs w:val="24"/>
          <w:vertAlign w:val="subscript"/>
          <w:lang w:val="zh-CN"/>
        </w:rPr>
        <w:t>bx</w:t>
      </w:r>
      <w:r>
        <w:rPr>
          <w:rFonts w:eastAsia="Times New Roman"/>
          <w:color w:val="000000"/>
          <w:szCs w:val="24"/>
          <w:lang w:val="zh-CN"/>
        </w:rPr>
        <w:t>、F</w:t>
      </w:r>
      <w:r>
        <w:rPr>
          <w:rFonts w:eastAsia="Times New Roman"/>
          <w:color w:val="000000"/>
          <w:szCs w:val="24"/>
          <w:vertAlign w:val="subscript"/>
          <w:lang w:val="zh-CN"/>
        </w:rPr>
        <w:t>cx</w:t>
      </w:r>
      <w:r>
        <w:rPr>
          <w:rFonts w:eastAsia="Times New Roman"/>
          <w:color w:val="000000"/>
          <w:szCs w:val="24"/>
          <w:lang w:val="zh-CN"/>
        </w:rPr>
        <w:t>、F</w:t>
      </w:r>
      <w:r>
        <w:rPr>
          <w:rFonts w:eastAsia="Times New Roman"/>
          <w:color w:val="000000"/>
          <w:szCs w:val="24"/>
          <w:vertAlign w:val="subscript"/>
          <w:lang w:val="zh-CN"/>
        </w:rPr>
        <w:t>dx</w:t>
      </w:r>
      <w:r>
        <w:rPr>
          <w:rFonts w:eastAsia="Times New Roman"/>
          <w:color w:val="000000"/>
          <w:szCs w:val="24"/>
          <w:lang w:val="zh-CN"/>
        </w:rPr>
        <w:t>； 吊重分解到Y方向对各支腿产生的荷载F</w:t>
      </w:r>
      <w:r>
        <w:rPr>
          <w:rFonts w:eastAsia="Times New Roman"/>
          <w:color w:val="000000"/>
          <w:szCs w:val="24"/>
          <w:vertAlign w:val="subscript"/>
          <w:lang w:val="zh-CN"/>
        </w:rPr>
        <w:t>ay</w:t>
      </w:r>
      <w:r>
        <w:rPr>
          <w:rFonts w:eastAsia="Times New Roman"/>
          <w:color w:val="000000"/>
          <w:szCs w:val="24"/>
          <w:lang w:val="zh-CN"/>
        </w:rPr>
        <w:t>、F</w:t>
      </w:r>
      <w:r>
        <w:rPr>
          <w:rFonts w:eastAsia="Times New Roman"/>
          <w:color w:val="000000"/>
          <w:szCs w:val="24"/>
          <w:vertAlign w:val="subscript"/>
          <w:lang w:val="zh-CN"/>
        </w:rPr>
        <w:t>by</w:t>
      </w:r>
      <w:r>
        <w:rPr>
          <w:rFonts w:eastAsia="Times New Roman"/>
          <w:color w:val="000000"/>
          <w:szCs w:val="24"/>
          <w:lang w:val="zh-CN"/>
        </w:rPr>
        <w:t>、F</w:t>
      </w:r>
      <w:r>
        <w:rPr>
          <w:rFonts w:eastAsia="Times New Roman"/>
          <w:color w:val="000000"/>
          <w:szCs w:val="24"/>
          <w:vertAlign w:val="subscript"/>
          <w:lang w:val="zh-CN"/>
        </w:rPr>
        <w:t>cy</w:t>
      </w:r>
      <w:r>
        <w:rPr>
          <w:rFonts w:eastAsia="Times New Roman"/>
          <w:color w:val="000000"/>
          <w:szCs w:val="24"/>
          <w:lang w:val="zh-CN"/>
        </w:rPr>
        <w:t>、F</w:t>
      </w:r>
      <w:r>
        <w:rPr>
          <w:rFonts w:eastAsia="Times New Roman"/>
          <w:color w:val="000000"/>
          <w:szCs w:val="24"/>
          <w:vertAlign w:val="subscript"/>
          <w:lang w:val="zh-CN"/>
        </w:rPr>
        <w:t>dy</w:t>
      </w:r>
      <w:r>
        <w:rPr>
          <w:rFonts w:eastAsia="Times New Roman"/>
          <w:color w:val="000000"/>
          <w:szCs w:val="24"/>
          <w:lang w:val="zh-CN"/>
        </w:rPr>
        <w:t>；</w:t>
      </w:r>
    </w:p>
    <w:p w14:paraId="32F9E2A8">
      <w:pPr>
        <w:ind w:firstLine="0" w:firstLineChars="0"/>
        <w:jc w:val="center"/>
        <w:rPr>
          <w:rFonts w:eastAsia="Times New Roman"/>
          <w:color w:val="000000"/>
          <w:szCs w:val="24"/>
          <w:lang w:val="zh-CN"/>
        </w:rPr>
      </w:pPr>
      <w:r>
        <w:rPr>
          <w:rFonts w:eastAsia="Times New Roman"/>
          <w:color w:val="000000"/>
          <w:szCs w:val="24"/>
          <w:lang w:val="zh-CN"/>
        </w:rPr>
        <w:drawing>
          <wp:inline distT="0" distB="0" distL="114300" distR="114300">
            <wp:extent cx="5291455" cy="3192145"/>
            <wp:effectExtent l="0" t="0" r="4445" b="8255"/>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110"/>
                    <a:stretch>
                      <a:fillRect/>
                    </a:stretch>
                  </pic:blipFill>
                  <pic:spPr>
                    <a:xfrm>
                      <a:off x="0" y="0"/>
                      <a:ext cx="5291455" cy="3192145"/>
                    </a:xfrm>
                    <a:prstGeom prst="rect">
                      <a:avLst/>
                    </a:prstGeom>
                    <a:noFill/>
                    <a:ln>
                      <a:noFill/>
                    </a:ln>
                  </pic:spPr>
                </pic:pic>
              </a:graphicData>
            </a:graphic>
          </wp:inline>
        </w:drawing>
      </w:r>
    </w:p>
    <w:p w14:paraId="37791170">
      <w:pPr>
        <w:ind w:firstLine="482"/>
        <w:rPr>
          <w:rFonts w:eastAsia="Times New Roman"/>
          <w:b/>
          <w:color w:val="000000"/>
          <w:szCs w:val="24"/>
          <w:lang w:val="zh-CN"/>
        </w:rPr>
      </w:pPr>
      <w:r>
        <w:rPr>
          <w:rFonts w:eastAsia="Times New Roman"/>
          <w:b/>
          <w:color w:val="000000"/>
          <w:szCs w:val="24"/>
          <w:lang w:val="zh-CN"/>
        </w:rPr>
        <w:t xml:space="preserve">   1）起重机自重各支腿产生的荷载计算</w:t>
      </w:r>
    </w:p>
    <w:p w14:paraId="3A9EB753">
      <w:pPr>
        <w:ind w:firstLine="480"/>
        <w:rPr>
          <w:rFonts w:eastAsia="Times New Roman"/>
          <w:color w:val="000000"/>
          <w:szCs w:val="24"/>
          <w:lang w:val="zh-CN"/>
        </w:rPr>
      </w:pPr>
      <w:r>
        <w:rPr>
          <w:rFonts w:eastAsia="Times New Roman"/>
          <w:color w:val="000000"/>
          <w:szCs w:val="24"/>
          <w:lang w:val="zh-CN"/>
        </w:rPr>
        <w:t xml:space="preserve">    起重机自重G等于各轴荷载总和，G=32.2吨</w:t>
      </w:r>
    </w:p>
    <w:p w14:paraId="75EBC97C">
      <w:pPr>
        <w:ind w:firstLine="480"/>
        <w:rPr>
          <w:rFonts w:eastAsia="Times New Roman"/>
          <w:color w:val="000000"/>
          <w:szCs w:val="24"/>
          <w:lang w:val="zh-CN"/>
        </w:rPr>
      </w:pPr>
      <w:r>
        <w:rPr>
          <w:rFonts w:eastAsia="Times New Roman"/>
          <w:color w:val="000000"/>
          <w:szCs w:val="24"/>
          <w:lang w:val="zh-CN"/>
        </w:rPr>
        <w:t xml:space="preserve">    第1轴：荷载为F</w:t>
      </w:r>
      <w:r>
        <w:rPr>
          <w:rFonts w:eastAsia="Times New Roman"/>
          <w:color w:val="000000"/>
          <w:szCs w:val="24"/>
          <w:vertAlign w:val="subscript"/>
          <w:lang w:val="zh-CN"/>
        </w:rPr>
        <w:t>1</w:t>
      </w:r>
      <w:r>
        <w:rPr>
          <w:rFonts w:eastAsia="Times New Roman"/>
          <w:color w:val="000000"/>
          <w:szCs w:val="24"/>
          <w:lang w:val="zh-CN"/>
        </w:rPr>
        <w:t>=6.7吨，距离后支腿距离L</w:t>
      </w:r>
      <w:r>
        <w:rPr>
          <w:rFonts w:eastAsia="Times New Roman"/>
          <w:color w:val="000000"/>
          <w:szCs w:val="24"/>
          <w:vertAlign w:val="subscript"/>
          <w:lang w:val="zh-CN"/>
        </w:rPr>
        <w:t>1</w:t>
      </w:r>
      <w:r>
        <w:rPr>
          <w:rFonts w:eastAsia="Times New Roman"/>
          <w:color w:val="000000"/>
          <w:szCs w:val="24"/>
          <w:lang w:val="zh-CN"/>
        </w:rPr>
        <w:t>=4.58+1.35+1.5=7.43m</w:t>
      </w:r>
    </w:p>
    <w:p w14:paraId="719D8E2F">
      <w:pPr>
        <w:ind w:firstLine="480"/>
        <w:rPr>
          <w:rFonts w:eastAsia="Times New Roman"/>
          <w:color w:val="000000"/>
          <w:szCs w:val="24"/>
          <w:lang w:val="zh-CN"/>
        </w:rPr>
      </w:pPr>
      <w:r>
        <w:rPr>
          <w:rFonts w:eastAsia="Times New Roman"/>
          <w:color w:val="000000"/>
          <w:szCs w:val="24"/>
          <w:lang w:val="zh-CN"/>
        </w:rPr>
        <w:t xml:space="preserve">    第2轴：荷载为F</w:t>
      </w:r>
      <w:r>
        <w:rPr>
          <w:rFonts w:eastAsia="Times New Roman"/>
          <w:color w:val="000000"/>
          <w:szCs w:val="24"/>
          <w:vertAlign w:val="subscript"/>
          <w:lang w:val="zh-CN"/>
        </w:rPr>
        <w:t>2</w:t>
      </w:r>
      <w:r>
        <w:rPr>
          <w:rFonts w:eastAsia="Times New Roman"/>
          <w:color w:val="000000"/>
          <w:szCs w:val="24"/>
          <w:lang w:val="zh-CN"/>
        </w:rPr>
        <w:t>=12.75吨，距离后支腿距离L</w:t>
      </w:r>
      <w:r>
        <w:rPr>
          <w:rFonts w:eastAsia="Times New Roman"/>
          <w:color w:val="000000"/>
          <w:szCs w:val="24"/>
          <w:vertAlign w:val="subscript"/>
          <w:lang w:val="zh-CN"/>
        </w:rPr>
        <w:t>2</w:t>
      </w:r>
      <w:r>
        <w:rPr>
          <w:rFonts w:eastAsia="Times New Roman"/>
          <w:color w:val="000000"/>
          <w:szCs w:val="24"/>
          <w:lang w:val="zh-CN"/>
        </w:rPr>
        <w:t>=1.35+1.5=2.85m</w:t>
      </w:r>
    </w:p>
    <w:p w14:paraId="44648FE5">
      <w:pPr>
        <w:ind w:firstLine="480"/>
        <w:rPr>
          <w:rFonts w:eastAsia="Times New Roman"/>
          <w:color w:val="000000"/>
          <w:szCs w:val="24"/>
          <w:lang w:val="zh-CN"/>
        </w:rPr>
      </w:pPr>
      <w:r>
        <w:rPr>
          <w:rFonts w:eastAsia="Times New Roman"/>
          <w:color w:val="000000"/>
          <w:szCs w:val="24"/>
          <w:lang w:val="zh-CN"/>
        </w:rPr>
        <w:t xml:space="preserve">    第3轴：荷载为F</w:t>
      </w:r>
      <w:r>
        <w:rPr>
          <w:rFonts w:eastAsia="Times New Roman"/>
          <w:color w:val="000000"/>
          <w:szCs w:val="24"/>
          <w:vertAlign w:val="subscript"/>
          <w:lang w:val="zh-CN"/>
        </w:rPr>
        <w:t>3</w:t>
      </w:r>
      <w:r>
        <w:rPr>
          <w:rFonts w:eastAsia="Times New Roman"/>
          <w:color w:val="000000"/>
          <w:szCs w:val="24"/>
          <w:lang w:val="zh-CN"/>
        </w:rPr>
        <w:t>=12.75吨，距离后支腿距离L</w:t>
      </w:r>
      <w:r>
        <w:rPr>
          <w:rFonts w:eastAsia="Times New Roman"/>
          <w:color w:val="000000"/>
          <w:szCs w:val="24"/>
          <w:vertAlign w:val="subscript"/>
          <w:lang w:val="zh-CN"/>
        </w:rPr>
        <w:t>3</w:t>
      </w:r>
      <w:r>
        <w:rPr>
          <w:rFonts w:eastAsia="Times New Roman"/>
          <w:color w:val="000000"/>
          <w:szCs w:val="24"/>
          <w:lang w:val="zh-CN"/>
        </w:rPr>
        <w:t>=1.5m</w:t>
      </w:r>
    </w:p>
    <w:p w14:paraId="60F1108B">
      <w:pPr>
        <w:ind w:firstLine="480"/>
        <w:rPr>
          <w:rFonts w:eastAsia="Times New Roman"/>
          <w:color w:val="000000"/>
          <w:szCs w:val="24"/>
          <w:lang w:val="zh-CN"/>
        </w:rPr>
      </w:pPr>
      <w:r>
        <w:rPr>
          <w:rFonts w:eastAsia="Times New Roman"/>
          <w:color w:val="000000"/>
          <w:szCs w:val="24"/>
          <w:lang w:val="zh-CN"/>
        </w:rPr>
        <w:t xml:space="preserve">    通过各轴荷载F</w:t>
      </w:r>
      <w:r>
        <w:rPr>
          <w:rFonts w:eastAsia="Times New Roman"/>
          <w:color w:val="000000"/>
          <w:szCs w:val="24"/>
          <w:vertAlign w:val="subscript"/>
          <w:lang w:val="zh-CN"/>
        </w:rPr>
        <w:t>i</w:t>
      </w:r>
      <w:r>
        <w:rPr>
          <w:rFonts w:eastAsia="Times New Roman"/>
          <w:color w:val="000000"/>
          <w:szCs w:val="24"/>
          <w:lang w:val="zh-CN"/>
        </w:rPr>
        <w:t>以及前支腿荷载分别对后支腿取矩得到</w:t>
      </w:r>
    </w:p>
    <w:p w14:paraId="1B1481DC">
      <w:pPr>
        <w:ind w:firstLine="480"/>
        <w:rPr>
          <w:rFonts w:eastAsia="Times New Roman"/>
          <w:color w:val="000000"/>
          <w:szCs w:val="24"/>
        </w:rPr>
      </w:pPr>
      <w:r>
        <w:rPr>
          <w:rFonts w:eastAsia="Times New Roman"/>
          <w:color w:val="000000"/>
          <w:szCs w:val="24"/>
          <w:lang w:val="zh-CN"/>
        </w:rPr>
        <w:t xml:space="preserve">    </w:t>
      </w:r>
      <w:r>
        <w:rPr>
          <w:rFonts w:eastAsia="Times New Roman"/>
          <w:color w:val="000000"/>
          <w:szCs w:val="24"/>
        </w:rPr>
        <w:t>F</w:t>
      </w:r>
      <w:r>
        <w:rPr>
          <w:rFonts w:eastAsia="Times New Roman"/>
          <w:color w:val="000000"/>
          <w:szCs w:val="24"/>
          <w:vertAlign w:val="subscript"/>
        </w:rPr>
        <w:t>1</w:t>
      </w:r>
      <w:r>
        <w:rPr>
          <w:rFonts w:eastAsia="Times New Roman"/>
          <w:color w:val="000000"/>
          <w:szCs w:val="24"/>
        </w:rPr>
        <w:t>×L</w:t>
      </w:r>
      <w:r>
        <w:rPr>
          <w:rFonts w:eastAsia="Times New Roman"/>
          <w:color w:val="000000"/>
          <w:szCs w:val="24"/>
          <w:vertAlign w:val="subscript"/>
        </w:rPr>
        <w:t>1</w:t>
      </w:r>
      <w:r>
        <w:rPr>
          <w:rFonts w:eastAsia="Times New Roman"/>
          <w:color w:val="000000"/>
          <w:szCs w:val="24"/>
        </w:rPr>
        <w:t>+F</w:t>
      </w:r>
      <w:r>
        <w:rPr>
          <w:rFonts w:eastAsia="Times New Roman"/>
          <w:color w:val="000000"/>
          <w:szCs w:val="24"/>
          <w:vertAlign w:val="subscript"/>
        </w:rPr>
        <w:t>2</w:t>
      </w:r>
      <w:r>
        <w:rPr>
          <w:rFonts w:eastAsia="Times New Roman"/>
          <w:color w:val="000000"/>
          <w:szCs w:val="24"/>
        </w:rPr>
        <w:t>×L</w:t>
      </w:r>
      <w:r>
        <w:rPr>
          <w:rFonts w:eastAsia="Times New Roman"/>
          <w:color w:val="000000"/>
          <w:szCs w:val="24"/>
          <w:vertAlign w:val="subscript"/>
        </w:rPr>
        <w:t>2</w:t>
      </w:r>
      <w:r>
        <w:rPr>
          <w:rFonts w:eastAsia="Times New Roman"/>
          <w:color w:val="000000"/>
          <w:szCs w:val="24"/>
        </w:rPr>
        <w:t>+F</w:t>
      </w:r>
      <w:r>
        <w:rPr>
          <w:rFonts w:eastAsia="Times New Roman"/>
          <w:color w:val="000000"/>
          <w:szCs w:val="24"/>
          <w:vertAlign w:val="subscript"/>
        </w:rPr>
        <w:t>3</w:t>
      </w:r>
      <w:r>
        <w:rPr>
          <w:rFonts w:eastAsia="Times New Roman"/>
          <w:color w:val="000000"/>
          <w:szCs w:val="24"/>
        </w:rPr>
        <w:t>×L</w:t>
      </w:r>
      <w:r>
        <w:rPr>
          <w:rFonts w:eastAsia="Times New Roman"/>
          <w:color w:val="000000"/>
          <w:szCs w:val="24"/>
          <w:vertAlign w:val="subscript"/>
        </w:rPr>
        <w:t>3</w:t>
      </w:r>
      <w:r>
        <w:rPr>
          <w:rFonts w:eastAsia="Times New Roman"/>
          <w:color w:val="000000"/>
          <w:szCs w:val="24"/>
        </w:rPr>
        <w:t>-(F</w:t>
      </w:r>
      <w:r>
        <w:rPr>
          <w:rFonts w:eastAsia="Times New Roman"/>
          <w:color w:val="000000"/>
          <w:szCs w:val="24"/>
          <w:vertAlign w:val="subscript"/>
        </w:rPr>
        <w:t>a1</w:t>
      </w:r>
      <w:r>
        <w:rPr>
          <w:rFonts w:eastAsia="Times New Roman"/>
          <w:color w:val="000000"/>
          <w:szCs w:val="24"/>
        </w:rPr>
        <w:t>+F</w:t>
      </w:r>
      <w:r>
        <w:rPr>
          <w:rFonts w:eastAsia="Times New Roman"/>
          <w:color w:val="000000"/>
          <w:szCs w:val="24"/>
          <w:vertAlign w:val="subscript"/>
        </w:rPr>
        <w:t>d1</w:t>
      </w:r>
      <w:r>
        <w:rPr>
          <w:rFonts w:eastAsia="Times New Roman"/>
          <w:color w:val="000000"/>
          <w:szCs w:val="24"/>
        </w:rPr>
        <w:t>)×L=0</w:t>
      </w:r>
    </w:p>
    <w:p w14:paraId="7CC694D5">
      <w:pPr>
        <w:ind w:firstLine="480"/>
        <w:rPr>
          <w:rFonts w:eastAsia="Times New Roman"/>
          <w:color w:val="000000"/>
          <w:szCs w:val="24"/>
        </w:rPr>
      </w:pPr>
      <w:r>
        <w:rPr>
          <w:rFonts w:eastAsia="Times New Roman"/>
          <w:color w:val="000000"/>
          <w:szCs w:val="24"/>
        </w:rPr>
        <w:t xml:space="preserve">    6.7×7.43+12.75×2.85+12.75×1.5-(F</w:t>
      </w:r>
      <w:r>
        <w:rPr>
          <w:rFonts w:eastAsia="Times New Roman"/>
          <w:color w:val="000000"/>
          <w:szCs w:val="24"/>
          <w:vertAlign w:val="subscript"/>
        </w:rPr>
        <w:t>a1</w:t>
      </w:r>
      <w:r>
        <w:rPr>
          <w:rFonts w:eastAsia="Times New Roman"/>
          <w:color w:val="000000"/>
          <w:szCs w:val="24"/>
        </w:rPr>
        <w:t>+F</w:t>
      </w:r>
      <w:r>
        <w:rPr>
          <w:rFonts w:eastAsia="Times New Roman"/>
          <w:color w:val="000000"/>
          <w:szCs w:val="24"/>
          <w:vertAlign w:val="subscript"/>
        </w:rPr>
        <w:t>d1</w:t>
      </w:r>
      <w:r>
        <w:rPr>
          <w:rFonts w:eastAsia="Times New Roman"/>
          <w:color w:val="000000"/>
          <w:szCs w:val="24"/>
        </w:rPr>
        <w:t>)×5.28=0</w:t>
      </w:r>
    </w:p>
    <w:p w14:paraId="6948AD42">
      <w:pPr>
        <w:ind w:firstLine="480"/>
        <w:rPr>
          <w:rFonts w:eastAsia="Times New Roman"/>
          <w:color w:val="000000"/>
          <w:szCs w:val="24"/>
        </w:rPr>
      </w:pPr>
      <w:r>
        <w:rPr>
          <w:rFonts w:eastAsia="Times New Roman"/>
          <w:color w:val="000000"/>
          <w:szCs w:val="24"/>
        </w:rPr>
        <w:t xml:space="preserve">    </w:t>
      </w:r>
      <w:r>
        <w:rPr>
          <w:rFonts w:eastAsia="Times New Roman"/>
          <w:color w:val="000000"/>
          <w:szCs w:val="24"/>
          <w:lang w:val="zh-CN"/>
        </w:rPr>
        <w:t>并且</w:t>
      </w:r>
      <w:r>
        <w:rPr>
          <w:rFonts w:eastAsia="Times New Roman"/>
          <w:color w:val="000000"/>
          <w:szCs w:val="24"/>
        </w:rPr>
        <w:t>F</w:t>
      </w:r>
      <w:r>
        <w:rPr>
          <w:rFonts w:eastAsia="Times New Roman"/>
          <w:color w:val="000000"/>
          <w:szCs w:val="24"/>
          <w:vertAlign w:val="subscript"/>
        </w:rPr>
        <w:t>a1</w:t>
      </w:r>
      <w:r>
        <w:rPr>
          <w:rFonts w:eastAsia="Times New Roman"/>
          <w:color w:val="000000"/>
          <w:szCs w:val="24"/>
        </w:rPr>
        <w:t>=F</w:t>
      </w:r>
      <w:r>
        <w:rPr>
          <w:rFonts w:eastAsia="Times New Roman"/>
          <w:color w:val="000000"/>
          <w:szCs w:val="24"/>
          <w:vertAlign w:val="subscript"/>
        </w:rPr>
        <w:t>d1</w:t>
      </w:r>
      <w:r>
        <w:rPr>
          <w:rFonts w:eastAsia="Times New Roman"/>
          <w:color w:val="000000"/>
          <w:szCs w:val="24"/>
        </w:rPr>
        <w:t>，</w:t>
      </w:r>
      <w:r>
        <w:rPr>
          <w:rFonts w:eastAsia="Times New Roman"/>
          <w:color w:val="000000"/>
          <w:szCs w:val="24"/>
          <w:lang w:val="zh-CN"/>
        </w:rPr>
        <w:t>得到</w:t>
      </w:r>
      <w:r>
        <w:rPr>
          <w:rFonts w:eastAsia="Times New Roman"/>
          <w:color w:val="000000"/>
          <w:szCs w:val="24"/>
        </w:rPr>
        <w:t>：</w:t>
      </w:r>
    </w:p>
    <w:p w14:paraId="242B9CD0">
      <w:pPr>
        <w:ind w:firstLine="480"/>
        <w:rPr>
          <w:rFonts w:eastAsia="Times New Roman"/>
          <w:color w:val="000000"/>
          <w:szCs w:val="24"/>
        </w:rPr>
      </w:pPr>
      <w:r>
        <w:rPr>
          <w:rFonts w:eastAsia="Times New Roman"/>
          <w:color w:val="000000"/>
          <w:szCs w:val="24"/>
        </w:rPr>
        <w:t xml:space="preserve">    F</w:t>
      </w:r>
      <w:r>
        <w:rPr>
          <w:rFonts w:eastAsia="Times New Roman"/>
          <w:color w:val="000000"/>
          <w:szCs w:val="24"/>
          <w:vertAlign w:val="subscript"/>
        </w:rPr>
        <w:t>a1</w:t>
      </w:r>
      <w:r>
        <w:rPr>
          <w:rFonts w:eastAsia="Times New Roman"/>
          <w:color w:val="000000"/>
          <w:szCs w:val="24"/>
        </w:rPr>
        <w:t>=F</w:t>
      </w:r>
      <w:r>
        <w:rPr>
          <w:rFonts w:eastAsia="Times New Roman"/>
          <w:color w:val="000000"/>
          <w:szCs w:val="24"/>
          <w:vertAlign w:val="subscript"/>
        </w:rPr>
        <w:t>d1</w:t>
      </w:r>
      <w:r>
        <w:rPr>
          <w:rFonts w:eastAsia="Times New Roman"/>
          <w:color w:val="000000"/>
          <w:szCs w:val="24"/>
        </w:rPr>
        <w:t>=9.966</w:t>
      </w:r>
      <w:r>
        <w:rPr>
          <w:rFonts w:eastAsia="Times New Roman"/>
          <w:color w:val="000000"/>
          <w:szCs w:val="24"/>
          <w:lang w:val="zh-CN"/>
        </w:rPr>
        <w:t>吨</w:t>
      </w:r>
    </w:p>
    <w:p w14:paraId="382B9741">
      <w:pPr>
        <w:ind w:firstLine="480"/>
        <w:rPr>
          <w:rFonts w:eastAsia="Times New Roman"/>
          <w:color w:val="000000"/>
          <w:szCs w:val="24"/>
        </w:rPr>
      </w:pPr>
      <w:r>
        <w:rPr>
          <w:rFonts w:eastAsia="Times New Roman"/>
          <w:color w:val="000000"/>
          <w:szCs w:val="24"/>
        </w:rPr>
        <w:t xml:space="preserve">    F</w:t>
      </w:r>
      <w:r>
        <w:rPr>
          <w:rFonts w:eastAsia="Times New Roman"/>
          <w:color w:val="000000"/>
          <w:szCs w:val="24"/>
          <w:vertAlign w:val="subscript"/>
        </w:rPr>
        <w:t>b1</w:t>
      </w:r>
      <w:r>
        <w:rPr>
          <w:rFonts w:eastAsia="Times New Roman"/>
          <w:color w:val="000000"/>
          <w:szCs w:val="24"/>
        </w:rPr>
        <w:t>=F</w:t>
      </w:r>
      <w:r>
        <w:rPr>
          <w:rFonts w:eastAsia="Times New Roman"/>
          <w:color w:val="000000"/>
          <w:szCs w:val="24"/>
          <w:vertAlign w:val="subscript"/>
        </w:rPr>
        <w:t>c1</w:t>
      </w:r>
      <w:r>
        <w:rPr>
          <w:rFonts w:eastAsia="Times New Roman"/>
          <w:color w:val="000000"/>
          <w:szCs w:val="24"/>
        </w:rPr>
        <w:t>=[G-(F</w:t>
      </w:r>
      <w:r>
        <w:rPr>
          <w:rFonts w:eastAsia="Times New Roman"/>
          <w:color w:val="000000"/>
          <w:szCs w:val="24"/>
          <w:vertAlign w:val="subscript"/>
        </w:rPr>
        <w:t>a1</w:t>
      </w:r>
      <w:r>
        <w:rPr>
          <w:rFonts w:eastAsia="Times New Roman"/>
          <w:color w:val="000000"/>
          <w:szCs w:val="24"/>
        </w:rPr>
        <w:t>+F</w:t>
      </w:r>
      <w:r>
        <w:rPr>
          <w:rFonts w:eastAsia="Times New Roman"/>
          <w:color w:val="000000"/>
          <w:szCs w:val="24"/>
          <w:vertAlign w:val="subscript"/>
        </w:rPr>
        <w:t>d1</w:t>
      </w:r>
      <w:r>
        <w:rPr>
          <w:rFonts w:eastAsia="Times New Roman"/>
          <w:color w:val="000000"/>
          <w:szCs w:val="24"/>
        </w:rPr>
        <w:t>)]/2=[32.2-(9.966+9.966)]/2=6.134</w:t>
      </w:r>
      <w:r>
        <w:rPr>
          <w:rFonts w:eastAsia="Times New Roman"/>
          <w:color w:val="000000"/>
          <w:szCs w:val="24"/>
          <w:lang w:val="zh-CN"/>
        </w:rPr>
        <w:t>吨</w:t>
      </w:r>
    </w:p>
    <w:p w14:paraId="7B565B39">
      <w:pPr>
        <w:ind w:firstLine="480"/>
        <w:rPr>
          <w:rFonts w:eastAsia="Times New Roman"/>
          <w:color w:val="000000"/>
          <w:szCs w:val="24"/>
          <w:lang w:val="zh-CN"/>
        </w:rPr>
      </w:pPr>
      <w:r>
        <w:rPr>
          <w:rFonts w:eastAsia="Times New Roman"/>
          <w:color w:val="000000"/>
          <w:szCs w:val="24"/>
        </w:rPr>
        <w:t xml:space="preserve">    </w:t>
      </w:r>
      <w:r>
        <w:rPr>
          <w:rFonts w:eastAsia="Times New Roman"/>
          <w:color w:val="000000"/>
          <w:szCs w:val="24"/>
          <w:lang w:val="zh-CN"/>
        </w:rPr>
        <w:t>将吊重对支腿产生的影响分成吊重移动至回转中心后竖向力对支腿产生荷载+吊重幅度产生的弯矩对支腿力荷载</w:t>
      </w:r>
    </w:p>
    <w:p w14:paraId="3AF685E7">
      <w:pPr>
        <w:ind w:firstLine="482"/>
        <w:rPr>
          <w:rFonts w:eastAsia="Times New Roman"/>
          <w:b/>
          <w:color w:val="000000"/>
          <w:szCs w:val="24"/>
          <w:lang w:val="zh-CN"/>
        </w:rPr>
      </w:pPr>
      <w:r>
        <w:rPr>
          <w:rFonts w:eastAsia="Times New Roman"/>
          <w:b/>
          <w:color w:val="000000"/>
          <w:szCs w:val="24"/>
          <w:lang w:val="zh-CN"/>
        </w:rPr>
        <w:t xml:space="preserve">  3、吊重移至回转中心后竖向力对支腿产生荷载计算</w:t>
      </w:r>
    </w:p>
    <w:p w14:paraId="1E7BD3D9">
      <w:pPr>
        <w:ind w:firstLine="480"/>
        <w:rPr>
          <w:rFonts w:eastAsia="Times New Roman"/>
          <w:color w:val="000000"/>
          <w:szCs w:val="24"/>
        </w:rPr>
      </w:pPr>
      <w:r>
        <w:rPr>
          <w:rFonts w:eastAsia="Times New Roman"/>
          <w:color w:val="000000"/>
          <w:szCs w:val="24"/>
          <w:lang w:val="zh-CN"/>
        </w:rPr>
        <w:t xml:space="preserve">    </w:t>
      </w:r>
      <w:r>
        <w:rPr>
          <w:rFonts w:eastAsia="Times New Roman"/>
          <w:color w:val="000000"/>
          <w:szCs w:val="24"/>
        </w:rPr>
        <w:t>k×G</w:t>
      </w:r>
      <w:r>
        <w:rPr>
          <w:rFonts w:eastAsia="Times New Roman"/>
          <w:color w:val="000000"/>
          <w:szCs w:val="24"/>
          <w:vertAlign w:val="subscript"/>
        </w:rPr>
        <w:t>w</w:t>
      </w:r>
      <w:r>
        <w:rPr>
          <w:rFonts w:eastAsia="Times New Roman"/>
          <w:color w:val="000000"/>
          <w:szCs w:val="24"/>
        </w:rPr>
        <w:t>×L</w:t>
      </w:r>
      <w:r>
        <w:rPr>
          <w:rFonts w:eastAsia="Times New Roman"/>
          <w:color w:val="000000"/>
          <w:szCs w:val="24"/>
          <w:vertAlign w:val="subscript"/>
        </w:rPr>
        <w:t>h</w:t>
      </w:r>
      <w:r>
        <w:rPr>
          <w:rFonts w:eastAsia="Times New Roman"/>
          <w:color w:val="000000"/>
          <w:szCs w:val="24"/>
        </w:rPr>
        <w:t>-(F</w:t>
      </w:r>
      <w:r>
        <w:rPr>
          <w:rFonts w:eastAsia="Times New Roman"/>
          <w:color w:val="000000"/>
          <w:szCs w:val="24"/>
          <w:vertAlign w:val="subscript"/>
        </w:rPr>
        <w:t>a2</w:t>
      </w:r>
      <w:r>
        <w:rPr>
          <w:rFonts w:eastAsia="Times New Roman"/>
          <w:color w:val="000000"/>
          <w:szCs w:val="24"/>
        </w:rPr>
        <w:t>+F</w:t>
      </w:r>
      <w:r>
        <w:rPr>
          <w:rFonts w:eastAsia="Times New Roman"/>
          <w:color w:val="000000"/>
          <w:szCs w:val="24"/>
          <w:vertAlign w:val="subscript"/>
        </w:rPr>
        <w:t>d2</w:t>
      </w:r>
      <w:r>
        <w:rPr>
          <w:rFonts w:eastAsia="Times New Roman"/>
          <w:color w:val="000000"/>
          <w:szCs w:val="24"/>
        </w:rPr>
        <w:t>)×L=0</w:t>
      </w:r>
    </w:p>
    <w:p w14:paraId="0F7AF903">
      <w:pPr>
        <w:ind w:firstLine="480"/>
        <w:rPr>
          <w:rFonts w:eastAsia="Times New Roman"/>
          <w:color w:val="000000"/>
          <w:szCs w:val="24"/>
        </w:rPr>
      </w:pPr>
      <w:r>
        <w:rPr>
          <w:rFonts w:eastAsia="Times New Roman"/>
          <w:color w:val="000000"/>
          <w:szCs w:val="24"/>
        </w:rPr>
        <w:t xml:space="preserve">    F</w:t>
      </w:r>
      <w:r>
        <w:rPr>
          <w:rFonts w:eastAsia="Times New Roman"/>
          <w:color w:val="000000"/>
          <w:szCs w:val="24"/>
          <w:vertAlign w:val="subscript"/>
        </w:rPr>
        <w:t>a2</w:t>
      </w:r>
      <w:r>
        <w:rPr>
          <w:rFonts w:eastAsia="Times New Roman"/>
          <w:color w:val="000000"/>
          <w:szCs w:val="24"/>
        </w:rPr>
        <w:t>=F</w:t>
      </w:r>
      <w:r>
        <w:rPr>
          <w:rFonts w:eastAsia="Times New Roman"/>
          <w:color w:val="000000"/>
          <w:szCs w:val="24"/>
          <w:vertAlign w:val="subscript"/>
        </w:rPr>
        <w:t>d2</w:t>
      </w:r>
      <w:r>
        <w:rPr>
          <w:rFonts w:eastAsia="Times New Roman"/>
          <w:color w:val="000000"/>
          <w:szCs w:val="24"/>
        </w:rPr>
        <w:t>=k×G</w:t>
      </w:r>
      <w:r>
        <w:rPr>
          <w:rFonts w:eastAsia="Times New Roman"/>
          <w:color w:val="000000"/>
          <w:szCs w:val="24"/>
          <w:vertAlign w:val="subscript"/>
        </w:rPr>
        <w:t>w</w:t>
      </w:r>
      <w:r>
        <w:rPr>
          <w:rFonts w:eastAsia="Times New Roman"/>
          <w:color w:val="000000"/>
          <w:szCs w:val="24"/>
        </w:rPr>
        <w:t>×L</w:t>
      </w:r>
      <w:r>
        <w:rPr>
          <w:rFonts w:eastAsia="Times New Roman"/>
          <w:color w:val="000000"/>
          <w:szCs w:val="24"/>
          <w:vertAlign w:val="subscript"/>
        </w:rPr>
        <w:t>h</w:t>
      </w:r>
      <w:r>
        <w:rPr>
          <w:rFonts w:eastAsia="Times New Roman"/>
          <w:color w:val="000000"/>
          <w:szCs w:val="24"/>
        </w:rPr>
        <w:t>/(2L)=1.2×5.997×2.175/(2×5.28)=1.482</w:t>
      </w:r>
      <w:r>
        <w:rPr>
          <w:rFonts w:eastAsia="Times New Roman"/>
          <w:color w:val="000000"/>
          <w:szCs w:val="24"/>
          <w:lang w:val="zh-CN"/>
        </w:rPr>
        <w:t>吨</w:t>
      </w:r>
    </w:p>
    <w:p w14:paraId="7BAF9F02">
      <w:pPr>
        <w:ind w:firstLine="480"/>
        <w:rPr>
          <w:rFonts w:eastAsia="Times New Roman"/>
          <w:color w:val="000000"/>
          <w:szCs w:val="24"/>
        </w:rPr>
      </w:pPr>
      <w:r>
        <w:rPr>
          <w:rFonts w:eastAsia="Times New Roman"/>
          <w:color w:val="000000"/>
          <w:szCs w:val="24"/>
        </w:rPr>
        <w:t xml:space="preserve">    F</w:t>
      </w:r>
      <w:r>
        <w:rPr>
          <w:rFonts w:eastAsia="Times New Roman"/>
          <w:color w:val="000000"/>
          <w:szCs w:val="24"/>
          <w:vertAlign w:val="subscript"/>
        </w:rPr>
        <w:t>b2</w:t>
      </w:r>
      <w:r>
        <w:rPr>
          <w:rFonts w:eastAsia="Times New Roman"/>
          <w:color w:val="000000"/>
          <w:szCs w:val="24"/>
        </w:rPr>
        <w:t>=F</w:t>
      </w:r>
      <w:r>
        <w:rPr>
          <w:rFonts w:eastAsia="Times New Roman"/>
          <w:color w:val="000000"/>
          <w:szCs w:val="24"/>
          <w:vertAlign w:val="subscript"/>
        </w:rPr>
        <w:t>c2</w:t>
      </w:r>
      <w:r>
        <w:rPr>
          <w:rFonts w:eastAsia="Times New Roman"/>
          <w:color w:val="000000"/>
          <w:szCs w:val="24"/>
        </w:rPr>
        <w:t>=k×G</w:t>
      </w:r>
      <w:r>
        <w:rPr>
          <w:rFonts w:eastAsia="Times New Roman"/>
          <w:color w:val="000000"/>
          <w:szCs w:val="24"/>
          <w:vertAlign w:val="subscript"/>
        </w:rPr>
        <w:t>w</w:t>
      </w:r>
      <w:r>
        <w:rPr>
          <w:rFonts w:eastAsia="Times New Roman"/>
          <w:color w:val="000000"/>
          <w:szCs w:val="24"/>
        </w:rPr>
        <w:t>×(L-L</w:t>
      </w:r>
      <w:r>
        <w:rPr>
          <w:rFonts w:eastAsia="Times New Roman"/>
          <w:color w:val="000000"/>
          <w:szCs w:val="24"/>
          <w:vertAlign w:val="subscript"/>
        </w:rPr>
        <w:t>h</w:t>
      </w:r>
      <w:r>
        <w:rPr>
          <w:rFonts w:eastAsia="Times New Roman"/>
          <w:color w:val="000000"/>
          <w:szCs w:val="24"/>
        </w:rPr>
        <w:t>)/(2L)=1.2×5.997×(5.28-2.175)/(2×5.28)=2.116</w:t>
      </w:r>
      <w:r>
        <w:rPr>
          <w:rFonts w:eastAsia="Times New Roman"/>
          <w:color w:val="000000"/>
          <w:szCs w:val="24"/>
          <w:lang w:val="zh-CN"/>
        </w:rPr>
        <w:t>吨</w:t>
      </w:r>
    </w:p>
    <w:p w14:paraId="1B741567">
      <w:pPr>
        <w:ind w:firstLine="480"/>
        <w:rPr>
          <w:rFonts w:eastAsia="Times New Roman"/>
          <w:color w:val="000000"/>
          <w:szCs w:val="24"/>
          <w:lang w:val="zh-CN"/>
        </w:rPr>
      </w:pPr>
      <w:r>
        <w:rPr>
          <w:rFonts w:eastAsia="Times New Roman"/>
          <w:color w:val="000000"/>
          <w:szCs w:val="24"/>
        </w:rPr>
        <w:t xml:space="preserve">   </w:t>
      </w:r>
      <w:r>
        <w:rPr>
          <w:rFonts w:eastAsia="Times New Roman"/>
          <w:color w:val="000000"/>
          <w:szCs w:val="24"/>
          <w:lang w:val="zh-CN"/>
        </w:rPr>
        <w:t>1）吊重考虑幅度后的弯矩对各支腿产生的荷载计算</w:t>
      </w:r>
    </w:p>
    <w:p w14:paraId="4F65C5B1">
      <w:pPr>
        <w:ind w:firstLine="480"/>
        <w:rPr>
          <w:rFonts w:eastAsia="Times New Roman"/>
          <w:color w:val="000000"/>
          <w:szCs w:val="24"/>
          <w:vertAlign w:val="subscript"/>
          <w:lang w:val="zh-CN"/>
        </w:rPr>
      </w:pPr>
      <w:r>
        <w:rPr>
          <w:rFonts w:eastAsia="Times New Roman"/>
          <w:color w:val="000000"/>
          <w:szCs w:val="24"/>
          <w:lang w:val="zh-CN"/>
        </w:rPr>
        <w:t>①求X方向吊重考虑幅度后的弯矩对各支腿荷载影响计算，各支腿荷载为F</w:t>
      </w:r>
      <w:r>
        <w:rPr>
          <w:rFonts w:eastAsia="Times New Roman"/>
          <w:color w:val="000000"/>
          <w:szCs w:val="24"/>
          <w:vertAlign w:val="subscript"/>
          <w:lang w:val="zh-CN"/>
        </w:rPr>
        <w:t>ax</w:t>
      </w:r>
      <w:r>
        <w:rPr>
          <w:rFonts w:eastAsia="Times New Roman"/>
          <w:color w:val="000000"/>
          <w:szCs w:val="24"/>
          <w:lang w:val="zh-CN"/>
        </w:rPr>
        <w:t>=F</w:t>
      </w:r>
      <w:r>
        <w:rPr>
          <w:rFonts w:eastAsia="Times New Roman"/>
          <w:color w:val="000000"/>
          <w:szCs w:val="24"/>
          <w:vertAlign w:val="subscript"/>
          <w:lang w:val="zh-CN"/>
        </w:rPr>
        <w:t>dx</w:t>
      </w:r>
      <w:r>
        <w:rPr>
          <w:rFonts w:eastAsia="Times New Roman"/>
          <w:color w:val="000000"/>
          <w:szCs w:val="24"/>
          <w:lang w:val="zh-CN"/>
        </w:rPr>
        <w:t>，F</w:t>
      </w:r>
      <w:r>
        <w:rPr>
          <w:rFonts w:eastAsia="Times New Roman"/>
          <w:color w:val="000000"/>
          <w:szCs w:val="24"/>
          <w:vertAlign w:val="subscript"/>
          <w:lang w:val="zh-CN"/>
        </w:rPr>
        <w:t>bx</w:t>
      </w:r>
      <w:r>
        <w:rPr>
          <w:rFonts w:eastAsia="Times New Roman"/>
          <w:color w:val="000000"/>
          <w:szCs w:val="24"/>
          <w:lang w:val="zh-CN"/>
        </w:rPr>
        <w:t>=F</w:t>
      </w:r>
      <w:r>
        <w:rPr>
          <w:rFonts w:eastAsia="Times New Roman"/>
          <w:color w:val="000000"/>
          <w:szCs w:val="24"/>
          <w:vertAlign w:val="subscript"/>
          <w:lang w:val="zh-CN"/>
        </w:rPr>
        <w:t>cx</w:t>
      </w:r>
    </w:p>
    <w:p w14:paraId="0E5DF6C3">
      <w:pPr>
        <w:ind w:firstLine="480"/>
        <w:jc w:val="center"/>
        <w:rPr>
          <w:rFonts w:eastAsia="Times New Roman"/>
          <w:color w:val="000000"/>
          <w:szCs w:val="24"/>
          <w:vertAlign w:val="subscript"/>
          <w:lang w:val="zh-CN"/>
        </w:rPr>
      </w:pPr>
      <w:r>
        <w:rPr>
          <w:rFonts w:eastAsia="Times New Roman"/>
          <w:color w:val="000000"/>
          <w:szCs w:val="24"/>
          <w:vertAlign w:val="subscript"/>
          <w:lang w:val="zh-CN"/>
        </w:rPr>
        <w:drawing>
          <wp:inline distT="0" distB="0" distL="114300" distR="114300">
            <wp:extent cx="4152900" cy="2638425"/>
            <wp:effectExtent l="0" t="0" r="0" b="9525"/>
            <wp:docPr id="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
                    <pic:cNvPicPr>
                      <a:picLocks noChangeAspect="1"/>
                    </pic:cNvPicPr>
                  </pic:nvPicPr>
                  <pic:blipFill>
                    <a:blip r:embed="rId111"/>
                    <a:stretch>
                      <a:fillRect/>
                    </a:stretch>
                  </pic:blipFill>
                  <pic:spPr>
                    <a:xfrm>
                      <a:off x="0" y="0"/>
                      <a:ext cx="4152900" cy="2638425"/>
                    </a:xfrm>
                    <a:prstGeom prst="rect">
                      <a:avLst/>
                    </a:prstGeom>
                    <a:noFill/>
                    <a:ln>
                      <a:noFill/>
                    </a:ln>
                  </pic:spPr>
                </pic:pic>
              </a:graphicData>
            </a:graphic>
          </wp:inline>
        </w:drawing>
      </w:r>
    </w:p>
    <w:p w14:paraId="45D05A0D">
      <w:pPr>
        <w:ind w:firstLine="480"/>
        <w:rPr>
          <w:rFonts w:eastAsia="Times New Roman"/>
          <w:color w:val="000000"/>
          <w:szCs w:val="24"/>
        </w:rPr>
      </w:pPr>
      <w:r>
        <w:rPr>
          <w:rFonts w:eastAsia="Times New Roman"/>
          <w:color w:val="000000"/>
          <w:szCs w:val="24"/>
        </w:rPr>
        <w:t xml:space="preserve">    (k×G</w:t>
      </w:r>
      <w:r>
        <w:rPr>
          <w:rFonts w:eastAsia="Times New Roman"/>
          <w:color w:val="000000"/>
          <w:szCs w:val="24"/>
          <w:vertAlign w:val="subscript"/>
        </w:rPr>
        <w:t>w</w:t>
      </w:r>
      <w:r>
        <w:rPr>
          <w:rFonts w:eastAsia="Times New Roman"/>
          <w:color w:val="000000"/>
          <w:szCs w:val="24"/>
        </w:rPr>
        <w:t>×R)cos</w:t>
      </w:r>
      <w:r>
        <w:rPr>
          <w:rFonts w:eastAsia="Times New Roman"/>
          <w:color w:val="000000"/>
          <w:szCs w:val="24"/>
          <w:lang w:val="zh-CN"/>
        </w:rPr>
        <w:t>β</w:t>
      </w:r>
      <w:r>
        <w:rPr>
          <w:rFonts w:eastAsia="Times New Roman"/>
          <w:color w:val="000000"/>
          <w:szCs w:val="24"/>
        </w:rPr>
        <w:t>-(F</w:t>
      </w:r>
      <w:r>
        <w:rPr>
          <w:rFonts w:eastAsia="Times New Roman"/>
          <w:color w:val="000000"/>
          <w:szCs w:val="24"/>
          <w:vertAlign w:val="subscript"/>
        </w:rPr>
        <w:t>bx</w:t>
      </w:r>
      <w:r>
        <w:rPr>
          <w:rFonts w:eastAsia="Times New Roman"/>
          <w:color w:val="000000"/>
          <w:szCs w:val="24"/>
        </w:rPr>
        <w:t>+F</w:t>
      </w:r>
      <w:r>
        <w:rPr>
          <w:rFonts w:eastAsia="Times New Roman"/>
          <w:color w:val="000000"/>
          <w:szCs w:val="24"/>
          <w:vertAlign w:val="subscript"/>
        </w:rPr>
        <w:t>cx</w:t>
      </w:r>
      <w:r>
        <w:rPr>
          <w:rFonts w:eastAsia="Times New Roman"/>
          <w:color w:val="000000"/>
          <w:szCs w:val="24"/>
        </w:rPr>
        <w:t>)×L=0</w:t>
      </w:r>
    </w:p>
    <w:p w14:paraId="651B7BF0">
      <w:pPr>
        <w:ind w:firstLine="480"/>
        <w:rPr>
          <w:rFonts w:eastAsia="Times New Roman"/>
          <w:color w:val="000000"/>
          <w:szCs w:val="24"/>
        </w:rPr>
      </w:pPr>
      <w:r>
        <w:rPr>
          <w:rFonts w:eastAsia="Times New Roman"/>
          <w:color w:val="000000"/>
          <w:szCs w:val="24"/>
        </w:rPr>
        <w:t xml:space="preserve">    F</w:t>
      </w:r>
      <w:r>
        <w:rPr>
          <w:rFonts w:eastAsia="Times New Roman"/>
          <w:color w:val="000000"/>
          <w:szCs w:val="24"/>
          <w:vertAlign w:val="subscript"/>
        </w:rPr>
        <w:t>bx</w:t>
      </w:r>
      <w:r>
        <w:rPr>
          <w:rFonts w:eastAsia="Times New Roman"/>
          <w:color w:val="000000"/>
          <w:szCs w:val="24"/>
        </w:rPr>
        <w:t>=F</w:t>
      </w:r>
      <w:r>
        <w:rPr>
          <w:rFonts w:eastAsia="Times New Roman"/>
          <w:color w:val="000000"/>
          <w:szCs w:val="24"/>
          <w:vertAlign w:val="subscript"/>
        </w:rPr>
        <w:t>cx</w:t>
      </w:r>
      <w:r>
        <w:rPr>
          <w:rFonts w:eastAsia="Times New Roman"/>
          <w:color w:val="000000"/>
          <w:szCs w:val="24"/>
        </w:rPr>
        <w:t>=(k×G</w:t>
      </w:r>
      <w:r>
        <w:rPr>
          <w:rFonts w:eastAsia="Times New Roman"/>
          <w:color w:val="000000"/>
          <w:szCs w:val="24"/>
          <w:vertAlign w:val="subscript"/>
        </w:rPr>
        <w:t>w</w:t>
      </w:r>
      <w:r>
        <w:rPr>
          <w:rFonts w:eastAsia="Times New Roman"/>
          <w:color w:val="000000"/>
          <w:szCs w:val="24"/>
        </w:rPr>
        <w:t>×R)×cos</w:t>
      </w:r>
      <w:r>
        <w:rPr>
          <w:rFonts w:eastAsia="Times New Roman"/>
          <w:color w:val="000000"/>
          <w:szCs w:val="24"/>
          <w:lang w:val="zh-CN"/>
        </w:rPr>
        <w:t>β</w:t>
      </w:r>
      <w:r>
        <w:rPr>
          <w:rFonts w:eastAsia="Times New Roman"/>
          <w:color w:val="000000"/>
          <w:szCs w:val="24"/>
        </w:rPr>
        <w:t>/(2L)=(1.2×5.997×11)×cos</w:t>
      </w:r>
      <w:r>
        <w:rPr>
          <w:rFonts w:eastAsia="Times New Roman"/>
          <w:color w:val="000000"/>
          <w:szCs w:val="24"/>
          <w:lang w:val="zh-CN"/>
        </w:rPr>
        <w:t>β</w:t>
      </w:r>
      <w:r>
        <w:rPr>
          <w:rFonts w:eastAsia="Times New Roman"/>
          <w:color w:val="000000"/>
          <w:szCs w:val="24"/>
        </w:rPr>
        <w:t>/(2×5.28)=8.178cos</w:t>
      </w:r>
      <w:r>
        <w:rPr>
          <w:rFonts w:eastAsia="Times New Roman"/>
          <w:color w:val="000000"/>
          <w:szCs w:val="24"/>
          <w:lang w:val="zh-CN"/>
        </w:rPr>
        <w:t>β</w:t>
      </w:r>
    </w:p>
    <w:p w14:paraId="6A6E9082">
      <w:pPr>
        <w:ind w:firstLine="480"/>
        <w:rPr>
          <w:rFonts w:eastAsia="Times New Roman"/>
          <w:color w:val="000000"/>
          <w:szCs w:val="24"/>
          <w:lang w:val="zh-CN"/>
        </w:rPr>
      </w:pPr>
      <w:r>
        <w:rPr>
          <w:rFonts w:eastAsia="Times New Roman"/>
          <w:color w:val="000000"/>
          <w:szCs w:val="24"/>
        </w:rPr>
        <w:t xml:space="preserve">    </w:t>
      </w:r>
      <w:r>
        <w:rPr>
          <w:rFonts w:eastAsia="Times New Roman"/>
          <w:color w:val="000000"/>
          <w:szCs w:val="24"/>
          <w:lang w:val="zh-CN"/>
        </w:rPr>
        <w:t>F</w:t>
      </w:r>
      <w:r>
        <w:rPr>
          <w:rFonts w:eastAsia="Times New Roman"/>
          <w:color w:val="000000"/>
          <w:szCs w:val="24"/>
          <w:vertAlign w:val="subscript"/>
          <w:lang w:val="zh-CN"/>
        </w:rPr>
        <w:t>ax</w:t>
      </w:r>
      <w:r>
        <w:rPr>
          <w:rFonts w:eastAsia="Times New Roman"/>
          <w:color w:val="000000"/>
          <w:szCs w:val="24"/>
          <w:lang w:val="zh-CN"/>
        </w:rPr>
        <w:t>=F</w:t>
      </w:r>
      <w:r>
        <w:rPr>
          <w:rFonts w:eastAsia="Times New Roman"/>
          <w:color w:val="000000"/>
          <w:szCs w:val="24"/>
          <w:vertAlign w:val="subscript"/>
          <w:lang w:val="zh-CN"/>
        </w:rPr>
        <w:t>dx</w:t>
      </w:r>
      <w:r>
        <w:rPr>
          <w:rFonts w:eastAsia="Times New Roman"/>
          <w:color w:val="000000"/>
          <w:szCs w:val="24"/>
          <w:lang w:val="zh-CN"/>
        </w:rPr>
        <w:t>=-8.178cosβ</w:t>
      </w:r>
    </w:p>
    <w:p w14:paraId="2EAAC1C4">
      <w:pPr>
        <w:ind w:firstLine="0" w:firstLineChars="0"/>
        <w:rPr>
          <w:rFonts w:eastAsia="Times New Roman"/>
          <w:color w:val="000000"/>
          <w:szCs w:val="24"/>
          <w:vertAlign w:val="subscript"/>
          <w:lang w:val="zh-CN"/>
        </w:rPr>
      </w:pPr>
      <w:r>
        <w:rPr>
          <w:rFonts w:eastAsia="Times New Roman"/>
          <w:b/>
          <w:color w:val="000000"/>
          <w:szCs w:val="24"/>
          <w:lang w:val="zh-CN"/>
        </w:rPr>
        <w:t>②求Y方向吊重考虑幅度后的弯矩对各支腿荷载影响计算，各支腿荷载为F</w:t>
      </w:r>
      <w:r>
        <w:rPr>
          <w:rFonts w:eastAsia="Times New Roman"/>
          <w:color w:val="000000"/>
          <w:szCs w:val="24"/>
          <w:vertAlign w:val="subscript"/>
          <w:lang w:val="zh-CN"/>
        </w:rPr>
        <w:t>ay</w:t>
      </w:r>
      <w:r>
        <w:rPr>
          <w:rFonts w:eastAsia="Times New Roman"/>
          <w:b/>
          <w:color w:val="000000"/>
          <w:szCs w:val="24"/>
          <w:lang w:val="zh-CN"/>
        </w:rPr>
        <w:t>=F</w:t>
      </w:r>
      <w:r>
        <w:rPr>
          <w:rFonts w:eastAsia="Times New Roman"/>
          <w:color w:val="000000"/>
          <w:szCs w:val="24"/>
          <w:vertAlign w:val="subscript"/>
          <w:lang w:val="zh-CN"/>
        </w:rPr>
        <w:t>by</w:t>
      </w:r>
      <w:r>
        <w:rPr>
          <w:rFonts w:eastAsia="Times New Roman"/>
          <w:b/>
          <w:color w:val="000000"/>
          <w:szCs w:val="24"/>
          <w:lang w:val="zh-CN"/>
        </w:rPr>
        <w:t>，F</w:t>
      </w:r>
      <w:r>
        <w:rPr>
          <w:rFonts w:eastAsia="Times New Roman"/>
          <w:color w:val="000000"/>
          <w:szCs w:val="24"/>
          <w:vertAlign w:val="subscript"/>
          <w:lang w:val="zh-CN"/>
        </w:rPr>
        <w:t>cy</w:t>
      </w:r>
      <w:r>
        <w:rPr>
          <w:rFonts w:eastAsia="Times New Roman"/>
          <w:b/>
          <w:color w:val="000000"/>
          <w:szCs w:val="24"/>
          <w:lang w:val="zh-CN"/>
        </w:rPr>
        <w:t>=F</w:t>
      </w:r>
      <w:r>
        <w:rPr>
          <w:rFonts w:eastAsia="Times New Roman"/>
          <w:color w:val="000000"/>
          <w:szCs w:val="24"/>
          <w:vertAlign w:val="subscript"/>
          <w:lang w:val="zh-CN"/>
        </w:rPr>
        <w:t>dy</w:t>
      </w:r>
    </w:p>
    <w:p w14:paraId="67D83D50">
      <w:pPr>
        <w:ind w:firstLine="480"/>
        <w:jc w:val="center"/>
        <w:rPr>
          <w:rFonts w:eastAsia="Times New Roman"/>
          <w:color w:val="000000"/>
          <w:szCs w:val="24"/>
          <w:vertAlign w:val="subscript"/>
          <w:lang w:val="zh-CN"/>
        </w:rPr>
      </w:pPr>
      <w:r>
        <w:rPr>
          <w:rFonts w:eastAsia="Times New Roman"/>
          <w:color w:val="000000"/>
          <w:szCs w:val="24"/>
          <w:vertAlign w:val="subscript"/>
          <w:lang w:val="zh-CN"/>
        </w:rPr>
        <w:drawing>
          <wp:inline distT="0" distB="0" distL="114300" distR="114300">
            <wp:extent cx="4152900" cy="2638425"/>
            <wp:effectExtent l="0" t="0" r="0" b="9525"/>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pic:cNvPicPr>
                  </pic:nvPicPr>
                  <pic:blipFill>
                    <a:blip r:embed="rId112"/>
                    <a:stretch>
                      <a:fillRect/>
                    </a:stretch>
                  </pic:blipFill>
                  <pic:spPr>
                    <a:xfrm>
                      <a:off x="0" y="0"/>
                      <a:ext cx="4152900" cy="2638425"/>
                    </a:xfrm>
                    <a:prstGeom prst="rect">
                      <a:avLst/>
                    </a:prstGeom>
                    <a:noFill/>
                    <a:ln>
                      <a:noFill/>
                    </a:ln>
                  </pic:spPr>
                </pic:pic>
              </a:graphicData>
            </a:graphic>
          </wp:inline>
        </w:drawing>
      </w:r>
    </w:p>
    <w:p w14:paraId="6DB52058">
      <w:pPr>
        <w:ind w:firstLine="480"/>
        <w:rPr>
          <w:rFonts w:eastAsia="Times New Roman"/>
          <w:color w:val="000000"/>
          <w:szCs w:val="24"/>
        </w:rPr>
      </w:pPr>
      <w:r>
        <w:rPr>
          <w:rFonts w:eastAsia="Times New Roman"/>
          <w:color w:val="000000"/>
          <w:szCs w:val="24"/>
        </w:rPr>
        <w:t xml:space="preserve">    (k×G</w:t>
      </w:r>
      <w:r>
        <w:rPr>
          <w:rFonts w:eastAsia="Times New Roman"/>
          <w:color w:val="000000"/>
          <w:szCs w:val="24"/>
          <w:vertAlign w:val="subscript"/>
        </w:rPr>
        <w:t>w</w:t>
      </w:r>
      <w:r>
        <w:rPr>
          <w:rFonts w:eastAsia="Times New Roman"/>
          <w:color w:val="000000"/>
          <w:szCs w:val="24"/>
        </w:rPr>
        <w:t>×R)sin</w:t>
      </w:r>
      <w:r>
        <w:rPr>
          <w:rFonts w:eastAsia="Times New Roman"/>
          <w:color w:val="000000"/>
          <w:szCs w:val="24"/>
          <w:lang w:val="zh-CN"/>
        </w:rPr>
        <w:t>β</w:t>
      </w:r>
      <w:r>
        <w:rPr>
          <w:rFonts w:eastAsia="Times New Roman"/>
          <w:color w:val="000000"/>
          <w:szCs w:val="24"/>
        </w:rPr>
        <w:t>-(F</w:t>
      </w:r>
      <w:r>
        <w:rPr>
          <w:rFonts w:eastAsia="Times New Roman"/>
          <w:color w:val="000000"/>
          <w:szCs w:val="24"/>
          <w:vertAlign w:val="subscript"/>
        </w:rPr>
        <w:t>ay</w:t>
      </w:r>
      <w:r>
        <w:rPr>
          <w:rFonts w:eastAsia="Times New Roman"/>
          <w:color w:val="000000"/>
          <w:szCs w:val="24"/>
        </w:rPr>
        <w:t>+F</w:t>
      </w:r>
      <w:r>
        <w:rPr>
          <w:rFonts w:eastAsia="Times New Roman"/>
          <w:color w:val="000000"/>
          <w:szCs w:val="24"/>
          <w:vertAlign w:val="subscript"/>
        </w:rPr>
        <w:t>by</w:t>
      </w:r>
      <w:r>
        <w:rPr>
          <w:rFonts w:eastAsia="Times New Roman"/>
          <w:color w:val="000000"/>
          <w:szCs w:val="24"/>
        </w:rPr>
        <w:t>)×B=0</w:t>
      </w:r>
    </w:p>
    <w:p w14:paraId="58A6BA97">
      <w:pPr>
        <w:ind w:firstLine="480"/>
        <w:rPr>
          <w:rFonts w:eastAsia="Times New Roman"/>
          <w:color w:val="000000"/>
          <w:szCs w:val="24"/>
        </w:rPr>
      </w:pPr>
      <w:r>
        <w:rPr>
          <w:rFonts w:eastAsia="Times New Roman"/>
          <w:color w:val="000000"/>
          <w:szCs w:val="24"/>
        </w:rPr>
        <w:t xml:space="preserve">    F</w:t>
      </w:r>
      <w:r>
        <w:rPr>
          <w:rFonts w:eastAsia="Times New Roman"/>
          <w:color w:val="000000"/>
          <w:szCs w:val="24"/>
          <w:vertAlign w:val="subscript"/>
        </w:rPr>
        <w:t>ay</w:t>
      </w:r>
      <w:r>
        <w:rPr>
          <w:rFonts w:eastAsia="Times New Roman"/>
          <w:color w:val="000000"/>
          <w:szCs w:val="24"/>
        </w:rPr>
        <w:t>=F</w:t>
      </w:r>
      <w:r>
        <w:rPr>
          <w:rFonts w:eastAsia="Times New Roman"/>
          <w:color w:val="000000"/>
          <w:szCs w:val="24"/>
          <w:vertAlign w:val="subscript"/>
        </w:rPr>
        <w:t>by</w:t>
      </w:r>
      <w:r>
        <w:rPr>
          <w:rFonts w:eastAsia="Times New Roman"/>
          <w:color w:val="000000"/>
          <w:szCs w:val="24"/>
        </w:rPr>
        <w:t>=(k×G</w:t>
      </w:r>
      <w:r>
        <w:rPr>
          <w:rFonts w:eastAsia="Times New Roman"/>
          <w:color w:val="000000"/>
          <w:szCs w:val="24"/>
          <w:vertAlign w:val="subscript"/>
        </w:rPr>
        <w:t>w</w:t>
      </w:r>
      <w:r>
        <w:rPr>
          <w:rFonts w:eastAsia="Times New Roman"/>
          <w:color w:val="000000"/>
          <w:szCs w:val="24"/>
        </w:rPr>
        <w:t>×R)×sin</w:t>
      </w:r>
      <w:r>
        <w:rPr>
          <w:rFonts w:eastAsia="Times New Roman"/>
          <w:color w:val="000000"/>
          <w:szCs w:val="24"/>
          <w:lang w:val="zh-CN"/>
        </w:rPr>
        <w:t>β</w:t>
      </w:r>
      <w:r>
        <w:rPr>
          <w:rFonts w:eastAsia="Times New Roman"/>
          <w:color w:val="000000"/>
          <w:szCs w:val="24"/>
        </w:rPr>
        <w:t>/(2B)=(1.2×5.997×11)×sin</w:t>
      </w:r>
      <w:r>
        <w:rPr>
          <w:rFonts w:eastAsia="Times New Roman"/>
          <w:color w:val="000000"/>
          <w:szCs w:val="24"/>
          <w:lang w:val="zh-CN"/>
        </w:rPr>
        <w:t>β</w:t>
      </w:r>
      <w:r>
        <w:rPr>
          <w:rFonts w:eastAsia="Times New Roman"/>
          <w:color w:val="000000"/>
          <w:szCs w:val="24"/>
        </w:rPr>
        <w:t>/(2×6.4)=6.747sin</w:t>
      </w:r>
      <w:r>
        <w:rPr>
          <w:rFonts w:eastAsia="Times New Roman"/>
          <w:color w:val="000000"/>
          <w:szCs w:val="24"/>
          <w:lang w:val="zh-CN"/>
        </w:rPr>
        <w:t>β</w:t>
      </w:r>
    </w:p>
    <w:p w14:paraId="0F511EFB">
      <w:pPr>
        <w:ind w:firstLine="480"/>
        <w:rPr>
          <w:rFonts w:eastAsia="Times New Roman"/>
          <w:color w:val="000000"/>
          <w:szCs w:val="24"/>
          <w:lang w:val="zh-CN"/>
        </w:rPr>
      </w:pPr>
      <w:r>
        <w:rPr>
          <w:rFonts w:eastAsia="Times New Roman"/>
          <w:color w:val="000000"/>
          <w:szCs w:val="24"/>
        </w:rPr>
        <w:t xml:space="preserve">    </w:t>
      </w:r>
      <w:r>
        <w:rPr>
          <w:rFonts w:eastAsia="Times New Roman"/>
          <w:color w:val="000000"/>
          <w:szCs w:val="24"/>
          <w:lang w:val="zh-CN"/>
        </w:rPr>
        <w:t>F</w:t>
      </w:r>
      <w:r>
        <w:rPr>
          <w:rFonts w:eastAsia="Times New Roman"/>
          <w:color w:val="000000"/>
          <w:szCs w:val="24"/>
          <w:vertAlign w:val="subscript"/>
          <w:lang w:val="zh-CN"/>
        </w:rPr>
        <w:t>cy</w:t>
      </w:r>
      <w:r>
        <w:rPr>
          <w:rFonts w:eastAsia="Times New Roman"/>
          <w:color w:val="000000"/>
          <w:szCs w:val="24"/>
          <w:lang w:val="zh-CN"/>
        </w:rPr>
        <w:t>=F</w:t>
      </w:r>
      <w:r>
        <w:rPr>
          <w:rFonts w:eastAsia="Times New Roman"/>
          <w:color w:val="000000"/>
          <w:szCs w:val="24"/>
          <w:vertAlign w:val="subscript"/>
          <w:lang w:val="zh-CN"/>
        </w:rPr>
        <w:t>dy</w:t>
      </w:r>
      <w:r>
        <w:rPr>
          <w:rFonts w:eastAsia="Times New Roman"/>
          <w:color w:val="000000"/>
          <w:szCs w:val="24"/>
          <w:lang w:val="zh-CN"/>
        </w:rPr>
        <w:t>=-6.747sinβ</w:t>
      </w:r>
    </w:p>
    <w:p w14:paraId="361E3AC8">
      <w:pPr>
        <w:ind w:firstLine="482"/>
        <w:rPr>
          <w:rFonts w:eastAsia="Times New Roman"/>
          <w:b/>
          <w:color w:val="000000"/>
          <w:szCs w:val="24"/>
          <w:lang w:val="zh-CN"/>
        </w:rPr>
      </w:pPr>
      <w:r>
        <w:rPr>
          <w:rFonts w:eastAsia="Times New Roman"/>
          <w:b/>
          <w:color w:val="000000"/>
          <w:szCs w:val="24"/>
          <w:lang w:val="zh-CN"/>
        </w:rPr>
        <w:t xml:space="preserve">   2）考虑各因素影响后，各支腿的荷载分别为：</w:t>
      </w:r>
    </w:p>
    <w:p w14:paraId="40C1DBF4">
      <w:pPr>
        <w:ind w:firstLine="480"/>
        <w:rPr>
          <w:rFonts w:eastAsia="Times New Roman"/>
          <w:color w:val="000000"/>
          <w:szCs w:val="24"/>
        </w:rPr>
      </w:pPr>
      <w:r>
        <w:rPr>
          <w:rFonts w:eastAsia="Times New Roman"/>
          <w:color w:val="000000"/>
          <w:szCs w:val="24"/>
          <w:lang w:val="zh-CN"/>
        </w:rPr>
        <w:t xml:space="preserve">    支腿</w:t>
      </w:r>
      <w:r>
        <w:rPr>
          <w:rFonts w:eastAsia="Times New Roman"/>
          <w:color w:val="000000"/>
          <w:szCs w:val="24"/>
        </w:rPr>
        <w:t>a:F</w:t>
      </w:r>
      <w:r>
        <w:rPr>
          <w:rFonts w:eastAsia="Times New Roman"/>
          <w:color w:val="000000"/>
          <w:szCs w:val="24"/>
          <w:vertAlign w:val="subscript"/>
        </w:rPr>
        <w:t>a</w:t>
      </w:r>
      <w:r>
        <w:rPr>
          <w:rFonts w:eastAsia="Times New Roman"/>
          <w:color w:val="000000"/>
          <w:szCs w:val="24"/>
        </w:rPr>
        <w:t>=F</w:t>
      </w:r>
      <w:r>
        <w:rPr>
          <w:rFonts w:eastAsia="Times New Roman"/>
          <w:color w:val="000000"/>
          <w:szCs w:val="24"/>
          <w:vertAlign w:val="subscript"/>
        </w:rPr>
        <w:t>a1</w:t>
      </w:r>
      <w:r>
        <w:rPr>
          <w:rFonts w:eastAsia="Times New Roman"/>
          <w:color w:val="000000"/>
          <w:szCs w:val="24"/>
        </w:rPr>
        <w:t>+F</w:t>
      </w:r>
      <w:r>
        <w:rPr>
          <w:rFonts w:eastAsia="Times New Roman"/>
          <w:color w:val="000000"/>
          <w:szCs w:val="24"/>
          <w:vertAlign w:val="subscript"/>
        </w:rPr>
        <w:t>a2</w:t>
      </w:r>
      <w:r>
        <w:rPr>
          <w:rFonts w:eastAsia="Times New Roman"/>
          <w:color w:val="000000"/>
          <w:szCs w:val="24"/>
        </w:rPr>
        <w:t>+F</w:t>
      </w:r>
      <w:r>
        <w:rPr>
          <w:rFonts w:eastAsia="Times New Roman"/>
          <w:color w:val="000000"/>
          <w:szCs w:val="24"/>
          <w:vertAlign w:val="subscript"/>
        </w:rPr>
        <w:t>ax</w:t>
      </w:r>
      <w:r>
        <w:rPr>
          <w:rFonts w:eastAsia="Times New Roman"/>
          <w:color w:val="000000"/>
          <w:szCs w:val="24"/>
        </w:rPr>
        <w:t>+F</w:t>
      </w:r>
      <w:r>
        <w:rPr>
          <w:rFonts w:eastAsia="Times New Roman"/>
          <w:color w:val="000000"/>
          <w:szCs w:val="24"/>
          <w:vertAlign w:val="subscript"/>
        </w:rPr>
        <w:t>ay</w:t>
      </w:r>
      <w:r>
        <w:rPr>
          <w:rFonts w:eastAsia="Times New Roman"/>
          <w:color w:val="000000"/>
          <w:szCs w:val="24"/>
        </w:rPr>
        <w:t>=9.966+1.482-8.178cos</w:t>
      </w:r>
      <w:r>
        <w:rPr>
          <w:rFonts w:eastAsia="Times New Roman"/>
          <w:color w:val="000000"/>
          <w:szCs w:val="24"/>
          <w:lang w:val="zh-CN"/>
        </w:rPr>
        <w:t>β</w:t>
      </w:r>
      <w:r>
        <w:rPr>
          <w:rFonts w:eastAsia="Times New Roman"/>
          <w:color w:val="000000"/>
          <w:szCs w:val="24"/>
        </w:rPr>
        <w:t>+6.747sin</w:t>
      </w:r>
      <w:r>
        <w:rPr>
          <w:rFonts w:eastAsia="Times New Roman"/>
          <w:color w:val="000000"/>
          <w:szCs w:val="24"/>
          <w:lang w:val="zh-CN"/>
        </w:rPr>
        <w:t>β</w:t>
      </w:r>
    </w:p>
    <w:p w14:paraId="681FFC8D">
      <w:pPr>
        <w:ind w:firstLine="480"/>
        <w:rPr>
          <w:rFonts w:eastAsia="Times New Roman"/>
          <w:color w:val="000000"/>
          <w:szCs w:val="24"/>
        </w:rPr>
      </w:pPr>
      <w:r>
        <w:rPr>
          <w:rFonts w:eastAsia="Times New Roman"/>
          <w:color w:val="000000"/>
          <w:szCs w:val="24"/>
        </w:rPr>
        <w:t xml:space="preserve">    </w:t>
      </w:r>
      <w:r>
        <w:rPr>
          <w:rFonts w:eastAsia="Times New Roman"/>
          <w:color w:val="000000"/>
          <w:szCs w:val="24"/>
          <w:lang w:val="zh-CN"/>
        </w:rPr>
        <w:t>支腿</w:t>
      </w:r>
      <w:r>
        <w:rPr>
          <w:rFonts w:eastAsia="Times New Roman"/>
          <w:color w:val="000000"/>
          <w:szCs w:val="24"/>
        </w:rPr>
        <w:t>b:F</w:t>
      </w:r>
      <w:r>
        <w:rPr>
          <w:rFonts w:eastAsia="Times New Roman"/>
          <w:color w:val="000000"/>
          <w:szCs w:val="24"/>
          <w:vertAlign w:val="subscript"/>
        </w:rPr>
        <w:t>b</w:t>
      </w:r>
      <w:r>
        <w:rPr>
          <w:rFonts w:eastAsia="Times New Roman"/>
          <w:color w:val="000000"/>
          <w:szCs w:val="24"/>
        </w:rPr>
        <w:t>=F</w:t>
      </w:r>
      <w:r>
        <w:rPr>
          <w:rFonts w:eastAsia="Times New Roman"/>
          <w:color w:val="000000"/>
          <w:szCs w:val="24"/>
          <w:vertAlign w:val="subscript"/>
        </w:rPr>
        <w:t>b1</w:t>
      </w:r>
      <w:r>
        <w:rPr>
          <w:rFonts w:eastAsia="Times New Roman"/>
          <w:color w:val="000000"/>
          <w:szCs w:val="24"/>
        </w:rPr>
        <w:t>+F</w:t>
      </w:r>
      <w:r>
        <w:rPr>
          <w:rFonts w:eastAsia="Times New Roman"/>
          <w:color w:val="000000"/>
          <w:szCs w:val="24"/>
          <w:vertAlign w:val="subscript"/>
        </w:rPr>
        <w:t>b2</w:t>
      </w:r>
      <w:r>
        <w:rPr>
          <w:rFonts w:eastAsia="Times New Roman"/>
          <w:color w:val="000000"/>
          <w:szCs w:val="24"/>
        </w:rPr>
        <w:t>+F</w:t>
      </w:r>
      <w:r>
        <w:rPr>
          <w:rFonts w:eastAsia="Times New Roman"/>
          <w:color w:val="000000"/>
          <w:szCs w:val="24"/>
          <w:vertAlign w:val="subscript"/>
        </w:rPr>
        <w:t>bx</w:t>
      </w:r>
      <w:r>
        <w:rPr>
          <w:rFonts w:eastAsia="Times New Roman"/>
          <w:color w:val="000000"/>
          <w:szCs w:val="24"/>
        </w:rPr>
        <w:t>+F</w:t>
      </w:r>
      <w:r>
        <w:rPr>
          <w:rFonts w:eastAsia="Times New Roman"/>
          <w:color w:val="000000"/>
          <w:szCs w:val="24"/>
          <w:vertAlign w:val="subscript"/>
        </w:rPr>
        <w:t>by</w:t>
      </w:r>
      <w:r>
        <w:rPr>
          <w:rFonts w:eastAsia="Times New Roman"/>
          <w:color w:val="000000"/>
          <w:szCs w:val="24"/>
        </w:rPr>
        <w:t>=6.134+2.116+8.178cos</w:t>
      </w:r>
      <w:r>
        <w:rPr>
          <w:rFonts w:eastAsia="Times New Roman"/>
          <w:color w:val="000000"/>
          <w:szCs w:val="24"/>
          <w:lang w:val="zh-CN"/>
        </w:rPr>
        <w:t>β</w:t>
      </w:r>
      <w:r>
        <w:rPr>
          <w:rFonts w:eastAsia="Times New Roman"/>
          <w:color w:val="000000"/>
          <w:szCs w:val="24"/>
        </w:rPr>
        <w:t>+6.747sin</w:t>
      </w:r>
      <w:r>
        <w:rPr>
          <w:rFonts w:eastAsia="Times New Roman"/>
          <w:color w:val="000000"/>
          <w:szCs w:val="24"/>
          <w:lang w:val="zh-CN"/>
        </w:rPr>
        <w:t>β</w:t>
      </w:r>
    </w:p>
    <w:p w14:paraId="2E28900E">
      <w:pPr>
        <w:ind w:firstLine="480"/>
        <w:rPr>
          <w:rFonts w:eastAsia="Times New Roman"/>
          <w:color w:val="000000"/>
          <w:szCs w:val="24"/>
        </w:rPr>
      </w:pPr>
      <w:r>
        <w:rPr>
          <w:rFonts w:eastAsia="Times New Roman"/>
          <w:color w:val="000000"/>
          <w:szCs w:val="24"/>
        </w:rPr>
        <w:t xml:space="preserve">    </w:t>
      </w:r>
      <w:r>
        <w:rPr>
          <w:rFonts w:eastAsia="Times New Roman"/>
          <w:color w:val="000000"/>
          <w:szCs w:val="24"/>
          <w:lang w:val="zh-CN"/>
        </w:rPr>
        <w:t>支腿</w:t>
      </w:r>
      <w:r>
        <w:rPr>
          <w:rFonts w:eastAsia="Times New Roman"/>
          <w:color w:val="000000"/>
          <w:szCs w:val="24"/>
        </w:rPr>
        <w:t>c:F</w:t>
      </w:r>
      <w:r>
        <w:rPr>
          <w:rFonts w:eastAsia="Times New Roman"/>
          <w:color w:val="000000"/>
          <w:szCs w:val="24"/>
          <w:vertAlign w:val="subscript"/>
        </w:rPr>
        <w:t>c</w:t>
      </w:r>
      <w:r>
        <w:rPr>
          <w:rFonts w:eastAsia="Times New Roman"/>
          <w:color w:val="000000"/>
          <w:szCs w:val="24"/>
        </w:rPr>
        <w:t>=F</w:t>
      </w:r>
      <w:r>
        <w:rPr>
          <w:rFonts w:eastAsia="Times New Roman"/>
          <w:color w:val="000000"/>
          <w:szCs w:val="24"/>
          <w:vertAlign w:val="subscript"/>
        </w:rPr>
        <w:t>c1</w:t>
      </w:r>
      <w:r>
        <w:rPr>
          <w:rFonts w:eastAsia="Times New Roman"/>
          <w:color w:val="000000"/>
          <w:szCs w:val="24"/>
        </w:rPr>
        <w:t>+F</w:t>
      </w:r>
      <w:r>
        <w:rPr>
          <w:rFonts w:eastAsia="Times New Roman"/>
          <w:color w:val="000000"/>
          <w:szCs w:val="24"/>
          <w:vertAlign w:val="subscript"/>
        </w:rPr>
        <w:t>c2</w:t>
      </w:r>
      <w:r>
        <w:rPr>
          <w:rFonts w:eastAsia="Times New Roman"/>
          <w:color w:val="000000"/>
          <w:szCs w:val="24"/>
        </w:rPr>
        <w:t>+F</w:t>
      </w:r>
      <w:r>
        <w:rPr>
          <w:rFonts w:eastAsia="Times New Roman"/>
          <w:color w:val="000000"/>
          <w:szCs w:val="24"/>
          <w:vertAlign w:val="subscript"/>
        </w:rPr>
        <w:t>cx</w:t>
      </w:r>
      <w:r>
        <w:rPr>
          <w:rFonts w:eastAsia="Times New Roman"/>
          <w:color w:val="000000"/>
          <w:szCs w:val="24"/>
        </w:rPr>
        <w:t>+F</w:t>
      </w:r>
      <w:r>
        <w:rPr>
          <w:rFonts w:eastAsia="Times New Roman"/>
          <w:color w:val="000000"/>
          <w:szCs w:val="24"/>
          <w:vertAlign w:val="subscript"/>
        </w:rPr>
        <w:t>cy</w:t>
      </w:r>
      <w:r>
        <w:rPr>
          <w:rFonts w:eastAsia="Times New Roman"/>
          <w:color w:val="000000"/>
          <w:szCs w:val="24"/>
        </w:rPr>
        <w:t>=6.134+2.116+8.178cos</w:t>
      </w:r>
      <w:r>
        <w:rPr>
          <w:rFonts w:eastAsia="Times New Roman"/>
          <w:color w:val="000000"/>
          <w:szCs w:val="24"/>
          <w:lang w:val="zh-CN"/>
        </w:rPr>
        <w:t>β</w:t>
      </w:r>
      <w:r>
        <w:rPr>
          <w:rFonts w:eastAsia="Times New Roman"/>
          <w:color w:val="000000"/>
          <w:szCs w:val="24"/>
        </w:rPr>
        <w:t>-6.747sin</w:t>
      </w:r>
      <w:r>
        <w:rPr>
          <w:rFonts w:eastAsia="Times New Roman"/>
          <w:color w:val="000000"/>
          <w:szCs w:val="24"/>
          <w:lang w:val="zh-CN"/>
        </w:rPr>
        <w:t>β</w:t>
      </w:r>
    </w:p>
    <w:p w14:paraId="652B32F7">
      <w:pPr>
        <w:ind w:firstLine="480"/>
        <w:rPr>
          <w:rFonts w:eastAsia="Times New Roman"/>
          <w:color w:val="000000"/>
          <w:szCs w:val="24"/>
        </w:rPr>
      </w:pPr>
      <w:r>
        <w:rPr>
          <w:rFonts w:eastAsia="Times New Roman"/>
          <w:color w:val="000000"/>
          <w:szCs w:val="24"/>
        </w:rPr>
        <w:t xml:space="preserve">    </w:t>
      </w:r>
      <w:r>
        <w:rPr>
          <w:rFonts w:eastAsia="Times New Roman"/>
          <w:color w:val="000000"/>
          <w:szCs w:val="24"/>
          <w:lang w:val="zh-CN"/>
        </w:rPr>
        <w:t>支腿</w:t>
      </w:r>
      <w:r>
        <w:rPr>
          <w:rFonts w:eastAsia="Times New Roman"/>
          <w:color w:val="000000"/>
          <w:szCs w:val="24"/>
        </w:rPr>
        <w:t>d:F</w:t>
      </w:r>
      <w:r>
        <w:rPr>
          <w:rFonts w:eastAsia="Times New Roman"/>
          <w:color w:val="000000"/>
          <w:szCs w:val="24"/>
          <w:vertAlign w:val="subscript"/>
        </w:rPr>
        <w:t>d</w:t>
      </w:r>
      <w:r>
        <w:rPr>
          <w:rFonts w:eastAsia="Times New Roman"/>
          <w:color w:val="000000"/>
          <w:szCs w:val="24"/>
        </w:rPr>
        <w:t>=F</w:t>
      </w:r>
      <w:r>
        <w:rPr>
          <w:rFonts w:eastAsia="Times New Roman"/>
          <w:color w:val="000000"/>
          <w:szCs w:val="24"/>
          <w:vertAlign w:val="subscript"/>
        </w:rPr>
        <w:t>d1</w:t>
      </w:r>
      <w:r>
        <w:rPr>
          <w:rFonts w:eastAsia="Times New Roman"/>
          <w:color w:val="000000"/>
          <w:szCs w:val="24"/>
        </w:rPr>
        <w:t>+F</w:t>
      </w:r>
      <w:r>
        <w:rPr>
          <w:rFonts w:eastAsia="Times New Roman"/>
          <w:color w:val="000000"/>
          <w:szCs w:val="24"/>
          <w:vertAlign w:val="subscript"/>
        </w:rPr>
        <w:t>d2</w:t>
      </w:r>
      <w:r>
        <w:rPr>
          <w:rFonts w:eastAsia="Times New Roman"/>
          <w:color w:val="000000"/>
          <w:szCs w:val="24"/>
        </w:rPr>
        <w:t>+F</w:t>
      </w:r>
      <w:r>
        <w:rPr>
          <w:rFonts w:eastAsia="Times New Roman"/>
          <w:color w:val="000000"/>
          <w:szCs w:val="24"/>
          <w:vertAlign w:val="subscript"/>
        </w:rPr>
        <w:t>dx</w:t>
      </w:r>
      <w:r>
        <w:rPr>
          <w:rFonts w:eastAsia="Times New Roman"/>
          <w:color w:val="000000"/>
          <w:szCs w:val="24"/>
        </w:rPr>
        <w:t>+F</w:t>
      </w:r>
      <w:r>
        <w:rPr>
          <w:rFonts w:eastAsia="Times New Roman"/>
          <w:color w:val="000000"/>
          <w:szCs w:val="24"/>
          <w:vertAlign w:val="subscript"/>
        </w:rPr>
        <w:t>dy</w:t>
      </w:r>
      <w:r>
        <w:rPr>
          <w:rFonts w:eastAsia="Times New Roman"/>
          <w:color w:val="000000"/>
          <w:szCs w:val="24"/>
        </w:rPr>
        <w:t>=9.966+1.482-8.178cos</w:t>
      </w:r>
      <w:r>
        <w:rPr>
          <w:rFonts w:eastAsia="Times New Roman"/>
          <w:color w:val="000000"/>
          <w:szCs w:val="24"/>
          <w:lang w:val="zh-CN"/>
        </w:rPr>
        <w:t>β</w:t>
      </w:r>
      <w:r>
        <w:rPr>
          <w:rFonts w:eastAsia="Times New Roman"/>
          <w:color w:val="000000"/>
          <w:szCs w:val="24"/>
        </w:rPr>
        <w:t>-6.747sin</w:t>
      </w:r>
      <w:r>
        <w:rPr>
          <w:rFonts w:eastAsia="Times New Roman"/>
          <w:color w:val="000000"/>
          <w:szCs w:val="24"/>
          <w:lang w:val="zh-CN"/>
        </w:rPr>
        <w:t>β</w:t>
      </w:r>
    </w:p>
    <w:p w14:paraId="454F0B51">
      <w:pPr>
        <w:ind w:firstLine="482"/>
        <w:rPr>
          <w:rFonts w:eastAsia="Times New Roman"/>
          <w:b/>
          <w:color w:val="000000"/>
          <w:szCs w:val="24"/>
          <w:lang w:val="zh-CN"/>
        </w:rPr>
      </w:pPr>
      <w:r>
        <w:rPr>
          <w:rFonts w:eastAsia="Times New Roman"/>
          <w:b/>
          <w:color w:val="000000"/>
          <w:szCs w:val="24"/>
        </w:rPr>
        <w:t xml:space="preserve">   </w:t>
      </w:r>
      <w:r>
        <w:rPr>
          <w:rFonts w:eastAsia="Times New Roman"/>
          <w:b/>
          <w:color w:val="000000"/>
          <w:szCs w:val="24"/>
          <w:lang w:val="zh-CN"/>
        </w:rPr>
        <w:t>3）各吊装工况及最不利工况支腿荷载计算</w:t>
      </w:r>
    </w:p>
    <w:p w14:paraId="0471F740">
      <w:pPr>
        <w:ind w:firstLine="482"/>
        <w:rPr>
          <w:rFonts w:eastAsia="Times New Roman"/>
          <w:b/>
          <w:color w:val="000000"/>
          <w:szCs w:val="24"/>
          <w:lang w:val="zh-CN"/>
        </w:rPr>
      </w:pPr>
      <w:r>
        <w:rPr>
          <w:rFonts w:eastAsia="Times New Roman"/>
          <w:b/>
          <w:color w:val="000000"/>
          <w:szCs w:val="24"/>
          <w:lang w:val="zh-CN"/>
        </w:rPr>
        <w:t xml:space="preserve">     ①当β=0°时，此时吊物在起重机后方</w:t>
      </w:r>
    </w:p>
    <w:p w14:paraId="2326F70B">
      <w:pPr>
        <w:ind w:firstLine="0" w:firstLineChars="0"/>
        <w:jc w:val="center"/>
        <w:rPr>
          <w:rFonts w:eastAsia="Times New Roman"/>
          <w:b/>
          <w:color w:val="000000"/>
          <w:szCs w:val="24"/>
          <w:lang w:val="zh-CN"/>
        </w:rPr>
      </w:pPr>
      <w:r>
        <w:rPr>
          <w:rFonts w:eastAsia="Times New Roman"/>
          <w:b/>
          <w:color w:val="000000"/>
          <w:szCs w:val="24"/>
          <w:lang w:val="zh-CN"/>
        </w:rPr>
        <w:drawing>
          <wp:inline distT="0" distB="0" distL="114300" distR="114300">
            <wp:extent cx="5123180" cy="3090545"/>
            <wp:effectExtent l="0" t="0" r="1270" b="14605"/>
            <wp:docPr id="1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pic:cNvPicPr>
                      <a:picLocks noChangeAspect="1"/>
                    </pic:cNvPicPr>
                  </pic:nvPicPr>
                  <pic:blipFill>
                    <a:blip r:embed="rId110"/>
                    <a:stretch>
                      <a:fillRect/>
                    </a:stretch>
                  </pic:blipFill>
                  <pic:spPr>
                    <a:xfrm>
                      <a:off x="0" y="0"/>
                      <a:ext cx="5123180" cy="3090545"/>
                    </a:xfrm>
                    <a:prstGeom prst="rect">
                      <a:avLst/>
                    </a:prstGeom>
                    <a:noFill/>
                    <a:ln>
                      <a:noFill/>
                    </a:ln>
                  </pic:spPr>
                </pic:pic>
              </a:graphicData>
            </a:graphic>
          </wp:inline>
        </w:drawing>
      </w:r>
    </w:p>
    <w:p w14:paraId="28E01B97">
      <w:pPr>
        <w:ind w:firstLine="480"/>
        <w:rPr>
          <w:rFonts w:eastAsia="Times New Roman"/>
          <w:color w:val="000000"/>
          <w:szCs w:val="24"/>
          <w:lang w:val="zh-CN"/>
        </w:rPr>
      </w:pPr>
      <w:r>
        <w:rPr>
          <w:rFonts w:eastAsia="Times New Roman"/>
          <w:color w:val="000000"/>
          <w:szCs w:val="24"/>
          <w:lang w:val="zh-CN"/>
        </w:rPr>
        <w:t xml:space="preserve">    将β=0°代入得到：</w:t>
      </w:r>
    </w:p>
    <w:p w14:paraId="388F4B58">
      <w:pPr>
        <w:ind w:firstLine="480"/>
        <w:rPr>
          <w:rFonts w:eastAsia="Times New Roman"/>
          <w:color w:val="000000"/>
          <w:szCs w:val="24"/>
          <w:lang w:val="zh-CN"/>
        </w:rPr>
      </w:pPr>
      <w:r>
        <w:rPr>
          <w:rFonts w:eastAsia="Times New Roman"/>
          <w:color w:val="000000"/>
          <w:szCs w:val="24"/>
          <w:lang w:val="zh-CN"/>
        </w:rPr>
        <w:t xml:space="preserve">    F</w:t>
      </w:r>
      <w:r>
        <w:rPr>
          <w:rFonts w:eastAsia="Times New Roman"/>
          <w:color w:val="000000"/>
          <w:szCs w:val="24"/>
          <w:vertAlign w:val="subscript"/>
          <w:lang w:val="zh-CN"/>
        </w:rPr>
        <w:t>a</w:t>
      </w:r>
      <w:r>
        <w:rPr>
          <w:rFonts w:eastAsia="Times New Roman"/>
          <w:color w:val="000000"/>
          <w:szCs w:val="24"/>
          <w:lang w:val="zh-CN"/>
        </w:rPr>
        <w:t>=3.271吨，F</w:t>
      </w:r>
      <w:r>
        <w:rPr>
          <w:rFonts w:eastAsia="Times New Roman"/>
          <w:color w:val="000000"/>
          <w:szCs w:val="24"/>
          <w:vertAlign w:val="subscript"/>
          <w:lang w:val="zh-CN"/>
        </w:rPr>
        <w:t>b</w:t>
      </w:r>
      <w:r>
        <w:rPr>
          <w:rFonts w:eastAsia="Times New Roman"/>
          <w:color w:val="000000"/>
          <w:szCs w:val="24"/>
          <w:lang w:val="zh-CN"/>
        </w:rPr>
        <w:t>=16.427吨，F</w:t>
      </w:r>
      <w:r>
        <w:rPr>
          <w:rFonts w:eastAsia="Times New Roman"/>
          <w:color w:val="000000"/>
          <w:szCs w:val="24"/>
          <w:vertAlign w:val="subscript"/>
          <w:lang w:val="zh-CN"/>
        </w:rPr>
        <w:t>c</w:t>
      </w:r>
      <w:r>
        <w:rPr>
          <w:rFonts w:eastAsia="Times New Roman"/>
          <w:color w:val="000000"/>
          <w:szCs w:val="24"/>
          <w:lang w:val="zh-CN"/>
        </w:rPr>
        <w:t>=16.427吨，F</w:t>
      </w:r>
      <w:r>
        <w:rPr>
          <w:rFonts w:eastAsia="Times New Roman"/>
          <w:color w:val="000000"/>
          <w:szCs w:val="24"/>
          <w:vertAlign w:val="subscript"/>
          <w:lang w:val="zh-CN"/>
        </w:rPr>
        <w:t>d</w:t>
      </w:r>
      <w:r>
        <w:rPr>
          <w:rFonts w:eastAsia="Times New Roman"/>
          <w:color w:val="000000"/>
          <w:szCs w:val="24"/>
          <w:lang w:val="zh-CN"/>
        </w:rPr>
        <w:t>=3.271吨</w:t>
      </w:r>
    </w:p>
    <w:p w14:paraId="6C4A407D">
      <w:pPr>
        <w:ind w:firstLine="480"/>
        <w:rPr>
          <w:rFonts w:eastAsia="Times New Roman"/>
          <w:color w:val="000000"/>
          <w:szCs w:val="24"/>
          <w:lang w:val="zh-CN"/>
        </w:rPr>
      </w:pPr>
      <w:r>
        <w:rPr>
          <w:rFonts w:eastAsia="Times New Roman"/>
          <w:color w:val="000000"/>
          <w:szCs w:val="24"/>
          <w:lang w:val="zh-CN"/>
        </w:rPr>
        <w:t>各支腿最大荷载F</w:t>
      </w:r>
      <w:r>
        <w:rPr>
          <w:rFonts w:eastAsia="Times New Roman"/>
          <w:color w:val="000000"/>
          <w:szCs w:val="24"/>
          <w:vertAlign w:val="subscript"/>
          <w:lang w:val="zh-CN"/>
        </w:rPr>
        <w:t>1</w:t>
      </w:r>
      <w:r>
        <w:rPr>
          <w:rFonts w:eastAsia="Times New Roman"/>
          <w:color w:val="000000"/>
          <w:szCs w:val="24"/>
          <w:lang w:val="zh-CN"/>
        </w:rPr>
        <w:t>=max(F</w:t>
      </w:r>
      <w:r>
        <w:rPr>
          <w:rFonts w:eastAsia="Times New Roman"/>
          <w:color w:val="000000"/>
          <w:szCs w:val="24"/>
          <w:vertAlign w:val="subscript"/>
          <w:lang w:val="zh-CN"/>
        </w:rPr>
        <w:t>a</w:t>
      </w:r>
      <w:r>
        <w:rPr>
          <w:rFonts w:eastAsia="Times New Roman"/>
          <w:color w:val="000000"/>
          <w:szCs w:val="24"/>
          <w:lang w:val="zh-CN"/>
        </w:rPr>
        <w:t>、F</w:t>
      </w:r>
      <w:r>
        <w:rPr>
          <w:rFonts w:eastAsia="Times New Roman"/>
          <w:color w:val="000000"/>
          <w:szCs w:val="24"/>
          <w:vertAlign w:val="subscript"/>
          <w:lang w:val="zh-CN"/>
        </w:rPr>
        <w:t>b</w:t>
      </w:r>
      <w:r>
        <w:rPr>
          <w:rFonts w:eastAsia="Times New Roman"/>
          <w:color w:val="000000"/>
          <w:szCs w:val="24"/>
          <w:lang w:val="zh-CN"/>
        </w:rPr>
        <w:t>、F</w:t>
      </w:r>
      <w:r>
        <w:rPr>
          <w:rFonts w:eastAsia="Times New Roman"/>
          <w:color w:val="000000"/>
          <w:szCs w:val="24"/>
          <w:vertAlign w:val="subscript"/>
          <w:lang w:val="zh-CN"/>
        </w:rPr>
        <w:t>c</w:t>
      </w:r>
      <w:r>
        <w:rPr>
          <w:rFonts w:eastAsia="Times New Roman"/>
          <w:color w:val="000000"/>
          <w:szCs w:val="24"/>
          <w:lang w:val="zh-CN"/>
        </w:rPr>
        <w:t>、F</w:t>
      </w:r>
      <w:r>
        <w:rPr>
          <w:rFonts w:eastAsia="Times New Roman"/>
          <w:color w:val="000000"/>
          <w:szCs w:val="24"/>
          <w:vertAlign w:val="subscript"/>
          <w:lang w:val="zh-CN"/>
        </w:rPr>
        <w:t>d</w:t>
      </w:r>
      <w:r>
        <w:rPr>
          <w:rFonts w:eastAsia="Times New Roman"/>
          <w:color w:val="000000"/>
          <w:szCs w:val="24"/>
          <w:lang w:val="zh-CN"/>
        </w:rPr>
        <w:t>)=max(3.271、16.427、16.427、3.271)=16.427吨</w:t>
      </w:r>
    </w:p>
    <w:p w14:paraId="7798ED39">
      <w:pPr>
        <w:ind w:firstLine="482"/>
        <w:rPr>
          <w:rFonts w:eastAsia="Times New Roman"/>
          <w:b/>
          <w:color w:val="000000"/>
          <w:szCs w:val="24"/>
          <w:lang w:val="zh-CN"/>
        </w:rPr>
      </w:pPr>
      <w:r>
        <w:rPr>
          <w:rFonts w:eastAsia="Times New Roman"/>
          <w:b/>
          <w:color w:val="000000"/>
          <w:szCs w:val="24"/>
          <w:lang w:val="zh-CN"/>
        </w:rPr>
        <w:t xml:space="preserve">     ②当β=90°时，此时吊物在起重机侧方</w:t>
      </w:r>
    </w:p>
    <w:p w14:paraId="40D1A09D">
      <w:pPr>
        <w:ind w:firstLine="482"/>
        <w:jc w:val="center"/>
        <w:rPr>
          <w:rFonts w:eastAsia="Times New Roman"/>
          <w:b/>
          <w:color w:val="000000"/>
          <w:szCs w:val="24"/>
          <w:lang w:val="zh-CN"/>
        </w:rPr>
      </w:pPr>
      <w:r>
        <w:rPr>
          <w:rFonts w:eastAsia="Times New Roman"/>
          <w:b/>
          <w:color w:val="000000"/>
          <w:szCs w:val="24"/>
          <w:lang w:val="zh-CN"/>
        </w:rPr>
        <w:drawing>
          <wp:inline distT="0" distB="0" distL="114300" distR="114300">
            <wp:extent cx="4234180" cy="2915285"/>
            <wp:effectExtent l="0" t="0" r="13970" b="18415"/>
            <wp:docPr id="1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
                    <pic:cNvPicPr>
                      <a:picLocks noChangeAspect="1"/>
                    </pic:cNvPicPr>
                  </pic:nvPicPr>
                  <pic:blipFill>
                    <a:blip r:embed="rId113"/>
                    <a:stretch>
                      <a:fillRect/>
                    </a:stretch>
                  </pic:blipFill>
                  <pic:spPr>
                    <a:xfrm>
                      <a:off x="0" y="0"/>
                      <a:ext cx="4234180" cy="2915285"/>
                    </a:xfrm>
                    <a:prstGeom prst="rect">
                      <a:avLst/>
                    </a:prstGeom>
                    <a:noFill/>
                    <a:ln>
                      <a:noFill/>
                    </a:ln>
                  </pic:spPr>
                </pic:pic>
              </a:graphicData>
            </a:graphic>
          </wp:inline>
        </w:drawing>
      </w:r>
    </w:p>
    <w:p w14:paraId="450B7915">
      <w:pPr>
        <w:ind w:firstLine="480"/>
        <w:rPr>
          <w:rFonts w:eastAsia="Times New Roman"/>
          <w:color w:val="000000"/>
          <w:szCs w:val="24"/>
          <w:lang w:val="zh-CN"/>
        </w:rPr>
      </w:pPr>
      <w:r>
        <w:rPr>
          <w:rFonts w:eastAsia="Times New Roman"/>
          <w:color w:val="000000"/>
          <w:szCs w:val="24"/>
          <w:lang w:val="zh-CN"/>
        </w:rPr>
        <w:t xml:space="preserve">    将β=90°代入得到：</w:t>
      </w:r>
    </w:p>
    <w:p w14:paraId="6430F07F">
      <w:pPr>
        <w:ind w:firstLine="480"/>
        <w:rPr>
          <w:rFonts w:eastAsia="Times New Roman"/>
          <w:color w:val="000000"/>
          <w:szCs w:val="24"/>
          <w:lang w:val="zh-CN"/>
        </w:rPr>
      </w:pPr>
      <w:r>
        <w:rPr>
          <w:rFonts w:eastAsia="Times New Roman"/>
          <w:color w:val="000000"/>
          <w:szCs w:val="24"/>
          <w:lang w:val="zh-CN"/>
        </w:rPr>
        <w:t xml:space="preserve">    F</w:t>
      </w:r>
      <w:r>
        <w:rPr>
          <w:rFonts w:eastAsia="Times New Roman"/>
          <w:color w:val="000000"/>
          <w:szCs w:val="24"/>
          <w:vertAlign w:val="subscript"/>
          <w:lang w:val="zh-CN"/>
        </w:rPr>
        <w:t>a</w:t>
      </w:r>
      <w:r>
        <w:rPr>
          <w:rFonts w:eastAsia="Times New Roman"/>
          <w:color w:val="000000"/>
          <w:szCs w:val="24"/>
          <w:lang w:val="zh-CN"/>
        </w:rPr>
        <w:t>=18.195吨，F</w:t>
      </w:r>
      <w:r>
        <w:rPr>
          <w:rFonts w:eastAsia="Times New Roman"/>
          <w:color w:val="000000"/>
          <w:szCs w:val="24"/>
          <w:vertAlign w:val="subscript"/>
          <w:lang w:val="zh-CN"/>
        </w:rPr>
        <w:t>b</w:t>
      </w:r>
      <w:r>
        <w:rPr>
          <w:rFonts w:eastAsia="Times New Roman"/>
          <w:color w:val="000000"/>
          <w:szCs w:val="24"/>
          <w:lang w:val="zh-CN"/>
        </w:rPr>
        <w:t>=14.996吨，F</w:t>
      </w:r>
      <w:r>
        <w:rPr>
          <w:rFonts w:eastAsia="Times New Roman"/>
          <w:color w:val="000000"/>
          <w:szCs w:val="24"/>
          <w:vertAlign w:val="subscript"/>
          <w:lang w:val="zh-CN"/>
        </w:rPr>
        <w:t>c</w:t>
      </w:r>
      <w:r>
        <w:rPr>
          <w:rFonts w:eastAsia="Times New Roman"/>
          <w:color w:val="000000"/>
          <w:szCs w:val="24"/>
          <w:lang w:val="zh-CN"/>
        </w:rPr>
        <w:t>=1.503吨，F</w:t>
      </w:r>
      <w:r>
        <w:rPr>
          <w:rFonts w:eastAsia="Times New Roman"/>
          <w:color w:val="000000"/>
          <w:szCs w:val="24"/>
          <w:vertAlign w:val="subscript"/>
          <w:lang w:val="zh-CN"/>
        </w:rPr>
        <w:t>d</w:t>
      </w:r>
      <w:r>
        <w:rPr>
          <w:rFonts w:eastAsia="Times New Roman"/>
          <w:color w:val="000000"/>
          <w:szCs w:val="24"/>
          <w:lang w:val="zh-CN"/>
        </w:rPr>
        <w:t>=4.702吨</w:t>
      </w:r>
    </w:p>
    <w:p w14:paraId="4487181F">
      <w:pPr>
        <w:ind w:firstLine="480"/>
        <w:rPr>
          <w:rFonts w:eastAsia="Times New Roman"/>
          <w:color w:val="000000"/>
          <w:szCs w:val="24"/>
          <w:lang w:val="zh-CN"/>
        </w:rPr>
      </w:pPr>
      <w:r>
        <w:rPr>
          <w:rFonts w:eastAsia="Times New Roman"/>
          <w:color w:val="000000"/>
          <w:szCs w:val="24"/>
          <w:lang w:val="zh-CN"/>
        </w:rPr>
        <w:t>各支腿最大荷载F</w:t>
      </w:r>
      <w:r>
        <w:rPr>
          <w:rFonts w:eastAsia="Times New Roman"/>
          <w:color w:val="000000"/>
          <w:szCs w:val="24"/>
          <w:vertAlign w:val="subscript"/>
          <w:lang w:val="zh-CN"/>
        </w:rPr>
        <w:t>2</w:t>
      </w:r>
      <w:r>
        <w:rPr>
          <w:rFonts w:eastAsia="Times New Roman"/>
          <w:color w:val="000000"/>
          <w:szCs w:val="24"/>
          <w:lang w:val="zh-CN"/>
        </w:rPr>
        <w:t>=max(F</w:t>
      </w:r>
      <w:r>
        <w:rPr>
          <w:rFonts w:eastAsia="Times New Roman"/>
          <w:color w:val="000000"/>
          <w:szCs w:val="24"/>
          <w:vertAlign w:val="subscript"/>
          <w:lang w:val="zh-CN"/>
        </w:rPr>
        <w:t>a</w:t>
      </w:r>
      <w:r>
        <w:rPr>
          <w:rFonts w:eastAsia="Times New Roman"/>
          <w:color w:val="000000"/>
          <w:szCs w:val="24"/>
          <w:lang w:val="zh-CN"/>
        </w:rPr>
        <w:t>、F</w:t>
      </w:r>
      <w:r>
        <w:rPr>
          <w:rFonts w:eastAsia="Times New Roman"/>
          <w:color w:val="000000"/>
          <w:szCs w:val="24"/>
          <w:vertAlign w:val="subscript"/>
          <w:lang w:val="zh-CN"/>
        </w:rPr>
        <w:t>b</w:t>
      </w:r>
      <w:r>
        <w:rPr>
          <w:rFonts w:eastAsia="Times New Roman"/>
          <w:color w:val="000000"/>
          <w:szCs w:val="24"/>
          <w:lang w:val="zh-CN"/>
        </w:rPr>
        <w:t>、F</w:t>
      </w:r>
      <w:r>
        <w:rPr>
          <w:rFonts w:eastAsia="Times New Roman"/>
          <w:color w:val="000000"/>
          <w:szCs w:val="24"/>
          <w:vertAlign w:val="subscript"/>
          <w:lang w:val="zh-CN"/>
        </w:rPr>
        <w:t>c</w:t>
      </w:r>
      <w:r>
        <w:rPr>
          <w:rFonts w:eastAsia="Times New Roman"/>
          <w:color w:val="000000"/>
          <w:szCs w:val="24"/>
          <w:lang w:val="zh-CN"/>
        </w:rPr>
        <w:t>、F</w:t>
      </w:r>
      <w:r>
        <w:rPr>
          <w:rFonts w:eastAsia="Times New Roman"/>
          <w:color w:val="000000"/>
          <w:szCs w:val="24"/>
          <w:vertAlign w:val="subscript"/>
          <w:lang w:val="zh-CN"/>
        </w:rPr>
        <w:t>d</w:t>
      </w:r>
      <w:r>
        <w:rPr>
          <w:rFonts w:eastAsia="Times New Roman"/>
          <w:color w:val="000000"/>
          <w:szCs w:val="24"/>
          <w:lang w:val="zh-CN"/>
        </w:rPr>
        <w:t>)=max(18.195、14.996、1.503、4.702)=18.195吨</w:t>
      </w:r>
    </w:p>
    <w:p w14:paraId="0DB52AE4">
      <w:pPr>
        <w:ind w:firstLine="482"/>
        <w:rPr>
          <w:rFonts w:eastAsia="Times New Roman"/>
          <w:b/>
          <w:color w:val="000000"/>
          <w:szCs w:val="24"/>
          <w:lang w:val="zh-CN"/>
        </w:rPr>
      </w:pPr>
      <w:r>
        <w:rPr>
          <w:rFonts w:eastAsia="Times New Roman"/>
          <w:b/>
          <w:color w:val="000000"/>
          <w:szCs w:val="24"/>
          <w:lang w:val="zh-CN"/>
        </w:rPr>
        <w:t xml:space="preserve">     ③起重臂位于支腿b方向工况</w:t>
      </w:r>
    </w:p>
    <w:p w14:paraId="7A3B2732">
      <w:pPr>
        <w:ind w:firstLine="0" w:firstLineChars="0"/>
        <w:jc w:val="center"/>
        <w:rPr>
          <w:rFonts w:eastAsia="Times New Roman"/>
          <w:b/>
          <w:color w:val="000000"/>
          <w:szCs w:val="24"/>
          <w:lang w:val="zh-CN"/>
        </w:rPr>
      </w:pPr>
      <w:r>
        <w:rPr>
          <w:rFonts w:eastAsia="Times New Roman"/>
          <w:b/>
          <w:color w:val="000000"/>
          <w:szCs w:val="24"/>
          <w:lang w:val="zh-CN"/>
        </w:rPr>
        <w:drawing>
          <wp:inline distT="0" distB="0" distL="114300" distR="114300">
            <wp:extent cx="4654550" cy="2812415"/>
            <wp:effectExtent l="0" t="0" r="12700" b="6985"/>
            <wp:docPr id="1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
                    <pic:cNvPicPr>
                      <a:picLocks noChangeAspect="1"/>
                    </pic:cNvPicPr>
                  </pic:nvPicPr>
                  <pic:blipFill>
                    <a:blip r:embed="rId114"/>
                    <a:stretch>
                      <a:fillRect/>
                    </a:stretch>
                  </pic:blipFill>
                  <pic:spPr>
                    <a:xfrm>
                      <a:off x="0" y="0"/>
                      <a:ext cx="4654550" cy="2812415"/>
                    </a:xfrm>
                    <a:prstGeom prst="rect">
                      <a:avLst/>
                    </a:prstGeom>
                    <a:noFill/>
                    <a:ln>
                      <a:noFill/>
                    </a:ln>
                  </pic:spPr>
                </pic:pic>
              </a:graphicData>
            </a:graphic>
          </wp:inline>
        </w:drawing>
      </w:r>
    </w:p>
    <w:p w14:paraId="4A5B961C">
      <w:pPr>
        <w:ind w:firstLine="480"/>
        <w:rPr>
          <w:rFonts w:eastAsia="Times New Roman"/>
          <w:color w:val="000000"/>
          <w:szCs w:val="24"/>
          <w:lang w:val="zh-CN"/>
        </w:rPr>
      </w:pPr>
      <w:r>
        <w:rPr>
          <w:rFonts w:eastAsia="Times New Roman"/>
          <w:color w:val="000000"/>
          <w:szCs w:val="24"/>
          <w:lang w:val="zh-CN"/>
        </w:rPr>
        <w:t xml:space="preserve">    当β=55.797°时，起重臂在支腿b方向，此时：</w:t>
      </w:r>
    </w:p>
    <w:p w14:paraId="369A8E35">
      <w:pPr>
        <w:ind w:firstLine="480"/>
        <w:rPr>
          <w:rFonts w:eastAsia="Times New Roman"/>
          <w:color w:val="000000"/>
          <w:szCs w:val="24"/>
          <w:lang w:val="zh-CN"/>
        </w:rPr>
      </w:pPr>
      <w:r>
        <w:rPr>
          <w:rFonts w:eastAsia="Times New Roman"/>
          <w:color w:val="000000"/>
          <w:szCs w:val="24"/>
          <w:lang w:val="zh-CN"/>
        </w:rPr>
        <w:t xml:space="preserve">    F</w:t>
      </w:r>
      <w:r>
        <w:rPr>
          <w:rFonts w:eastAsia="Times New Roman"/>
          <w:color w:val="000000"/>
          <w:szCs w:val="24"/>
          <w:vertAlign w:val="subscript"/>
          <w:lang w:val="zh-CN"/>
        </w:rPr>
        <w:t>a</w:t>
      </w:r>
      <w:r>
        <w:rPr>
          <w:rFonts w:eastAsia="Times New Roman"/>
          <w:color w:val="000000"/>
          <w:szCs w:val="24"/>
          <w:lang w:val="zh-CN"/>
        </w:rPr>
        <w:t>=12.431吨，F</w:t>
      </w:r>
      <w:r>
        <w:rPr>
          <w:rFonts w:eastAsia="Times New Roman"/>
          <w:color w:val="000000"/>
          <w:szCs w:val="24"/>
          <w:vertAlign w:val="subscript"/>
          <w:lang w:val="zh-CN"/>
        </w:rPr>
        <w:t>b</w:t>
      </w:r>
      <w:r>
        <w:rPr>
          <w:rFonts w:eastAsia="Times New Roman"/>
          <w:color w:val="000000"/>
          <w:szCs w:val="24"/>
          <w:lang w:val="zh-CN"/>
        </w:rPr>
        <w:t>=18.426吨，F</w:t>
      </w:r>
      <w:r>
        <w:rPr>
          <w:rFonts w:eastAsia="Times New Roman"/>
          <w:color w:val="000000"/>
          <w:szCs w:val="24"/>
          <w:vertAlign w:val="subscript"/>
          <w:lang w:val="zh-CN"/>
        </w:rPr>
        <w:t>c</w:t>
      </w:r>
      <w:r>
        <w:rPr>
          <w:rFonts w:eastAsia="Times New Roman"/>
          <w:color w:val="000000"/>
          <w:szCs w:val="24"/>
          <w:lang w:val="zh-CN"/>
        </w:rPr>
        <w:t>=7.267吨，F</w:t>
      </w:r>
      <w:r>
        <w:rPr>
          <w:rFonts w:eastAsia="Times New Roman"/>
          <w:color w:val="000000"/>
          <w:szCs w:val="24"/>
          <w:vertAlign w:val="subscript"/>
          <w:lang w:val="zh-CN"/>
        </w:rPr>
        <w:t>d</w:t>
      </w:r>
      <w:r>
        <w:rPr>
          <w:rFonts w:eastAsia="Times New Roman"/>
          <w:color w:val="000000"/>
          <w:szCs w:val="24"/>
          <w:lang w:val="zh-CN"/>
        </w:rPr>
        <w:t>=1.272吨</w:t>
      </w:r>
    </w:p>
    <w:p w14:paraId="624E5F85">
      <w:pPr>
        <w:ind w:firstLine="480"/>
        <w:rPr>
          <w:rFonts w:eastAsia="Times New Roman"/>
          <w:color w:val="000000"/>
          <w:szCs w:val="24"/>
          <w:lang w:val="zh-CN"/>
        </w:rPr>
      </w:pPr>
      <w:r>
        <w:rPr>
          <w:rFonts w:eastAsia="Times New Roman"/>
          <w:color w:val="000000"/>
          <w:szCs w:val="24"/>
          <w:lang w:val="zh-CN"/>
        </w:rPr>
        <w:t>各支腿最大荷载F</w:t>
      </w:r>
      <w:r>
        <w:rPr>
          <w:rFonts w:eastAsia="Times New Roman"/>
          <w:color w:val="000000"/>
          <w:szCs w:val="24"/>
          <w:vertAlign w:val="subscript"/>
          <w:lang w:val="zh-CN"/>
        </w:rPr>
        <w:t>3</w:t>
      </w:r>
      <w:r>
        <w:rPr>
          <w:rFonts w:eastAsia="Times New Roman"/>
          <w:color w:val="000000"/>
          <w:szCs w:val="24"/>
          <w:lang w:val="zh-CN"/>
        </w:rPr>
        <w:t>=max(F</w:t>
      </w:r>
      <w:r>
        <w:rPr>
          <w:rFonts w:eastAsia="Times New Roman"/>
          <w:color w:val="000000"/>
          <w:szCs w:val="24"/>
          <w:vertAlign w:val="subscript"/>
          <w:lang w:val="zh-CN"/>
        </w:rPr>
        <w:t>a</w:t>
      </w:r>
      <w:r>
        <w:rPr>
          <w:rFonts w:eastAsia="Times New Roman"/>
          <w:color w:val="000000"/>
          <w:szCs w:val="24"/>
          <w:lang w:val="zh-CN"/>
        </w:rPr>
        <w:t>、F</w:t>
      </w:r>
      <w:r>
        <w:rPr>
          <w:rFonts w:eastAsia="Times New Roman"/>
          <w:color w:val="000000"/>
          <w:szCs w:val="24"/>
          <w:vertAlign w:val="subscript"/>
          <w:lang w:val="zh-CN"/>
        </w:rPr>
        <w:t>b</w:t>
      </w:r>
      <w:r>
        <w:rPr>
          <w:rFonts w:eastAsia="Times New Roman"/>
          <w:color w:val="000000"/>
          <w:szCs w:val="24"/>
          <w:lang w:val="zh-CN"/>
        </w:rPr>
        <w:t>、F</w:t>
      </w:r>
      <w:r>
        <w:rPr>
          <w:rFonts w:eastAsia="Times New Roman"/>
          <w:color w:val="000000"/>
          <w:szCs w:val="24"/>
          <w:vertAlign w:val="subscript"/>
          <w:lang w:val="zh-CN"/>
        </w:rPr>
        <w:t>c</w:t>
      </w:r>
      <w:r>
        <w:rPr>
          <w:rFonts w:eastAsia="Times New Roman"/>
          <w:color w:val="000000"/>
          <w:szCs w:val="24"/>
          <w:lang w:val="zh-CN"/>
        </w:rPr>
        <w:t>、F</w:t>
      </w:r>
      <w:r>
        <w:rPr>
          <w:rFonts w:eastAsia="Times New Roman"/>
          <w:color w:val="000000"/>
          <w:szCs w:val="24"/>
          <w:vertAlign w:val="subscript"/>
          <w:lang w:val="zh-CN"/>
        </w:rPr>
        <w:t>d</w:t>
      </w:r>
      <w:r>
        <w:rPr>
          <w:rFonts w:eastAsia="Times New Roman"/>
          <w:color w:val="000000"/>
          <w:szCs w:val="24"/>
          <w:lang w:val="zh-CN"/>
        </w:rPr>
        <w:t>)=max(12.431、18.426、7.267、1.272)=18.426吨</w:t>
      </w:r>
    </w:p>
    <w:p w14:paraId="73B34A1B">
      <w:pPr>
        <w:ind w:firstLine="480"/>
        <w:rPr>
          <w:rFonts w:eastAsia="Times New Roman"/>
          <w:color w:val="000000"/>
          <w:szCs w:val="24"/>
          <w:lang w:val="zh-CN"/>
        </w:rPr>
      </w:pPr>
      <w:r>
        <w:rPr>
          <w:rFonts w:eastAsia="Times New Roman"/>
          <w:color w:val="000000"/>
          <w:szCs w:val="24"/>
          <w:lang w:val="zh-CN"/>
        </w:rPr>
        <w:t>考虑各个工况按最不利原则；支腿最大受力N</w:t>
      </w:r>
      <w:r>
        <w:rPr>
          <w:rFonts w:eastAsia="Times New Roman"/>
          <w:color w:val="000000"/>
          <w:szCs w:val="24"/>
          <w:vertAlign w:val="subscript"/>
          <w:lang w:val="zh-CN"/>
        </w:rPr>
        <w:t>k</w:t>
      </w:r>
      <w:r>
        <w:rPr>
          <w:rFonts w:eastAsia="Times New Roman"/>
          <w:color w:val="000000"/>
          <w:szCs w:val="24"/>
          <w:lang w:val="zh-CN"/>
        </w:rPr>
        <w:t>=max(F</w:t>
      </w:r>
      <w:r>
        <w:rPr>
          <w:rFonts w:eastAsia="Times New Roman"/>
          <w:color w:val="000000"/>
          <w:szCs w:val="24"/>
          <w:vertAlign w:val="subscript"/>
          <w:lang w:val="zh-CN"/>
        </w:rPr>
        <w:t>1</w:t>
      </w:r>
      <w:r>
        <w:rPr>
          <w:rFonts w:eastAsia="Times New Roman"/>
          <w:color w:val="000000"/>
          <w:szCs w:val="24"/>
          <w:lang w:val="zh-CN"/>
        </w:rPr>
        <w:t>,F</w:t>
      </w:r>
      <w:r>
        <w:rPr>
          <w:rFonts w:eastAsia="Times New Roman"/>
          <w:color w:val="000000"/>
          <w:szCs w:val="24"/>
          <w:vertAlign w:val="subscript"/>
          <w:lang w:val="zh-CN"/>
        </w:rPr>
        <w:t>2</w:t>
      </w:r>
      <w:r>
        <w:rPr>
          <w:rFonts w:eastAsia="Times New Roman"/>
          <w:color w:val="000000"/>
          <w:szCs w:val="24"/>
          <w:lang w:val="zh-CN"/>
        </w:rPr>
        <w:t>,F</w:t>
      </w:r>
      <w:r>
        <w:rPr>
          <w:rFonts w:eastAsia="Times New Roman"/>
          <w:color w:val="000000"/>
          <w:szCs w:val="24"/>
          <w:vertAlign w:val="subscript"/>
          <w:lang w:val="zh-CN"/>
        </w:rPr>
        <w:t>3</w:t>
      </w:r>
      <w:r>
        <w:rPr>
          <w:rFonts w:eastAsia="Times New Roman"/>
          <w:color w:val="000000"/>
          <w:szCs w:val="24"/>
          <w:lang w:val="zh-CN"/>
        </w:rPr>
        <w:t>)=max(16.427，18.195，18.426)=18.426吨</w:t>
      </w:r>
    </w:p>
    <w:p w14:paraId="402ED104">
      <w:pPr>
        <w:pStyle w:val="4"/>
        <w:numPr>
          <w:ilvl w:val="0"/>
          <w:numId w:val="0"/>
        </w:numPr>
        <w:rPr>
          <w:lang w:val="zh-CN"/>
        </w:rPr>
      </w:pPr>
      <w:bookmarkStart w:id="297" w:name="_Toc9416"/>
      <w:r>
        <w:rPr>
          <w:rFonts w:hint="eastAsia"/>
          <w:lang w:val="zh-CN"/>
        </w:rPr>
        <w:t>7.4</w:t>
      </w:r>
      <w:r>
        <w:rPr>
          <w:lang w:val="zh-CN"/>
        </w:rPr>
        <w:t>地基基础验算</w:t>
      </w:r>
      <w:bookmarkEnd w:id="297"/>
    </w:p>
    <w:p w14:paraId="5F154CCF">
      <w:pPr>
        <w:ind w:firstLine="482"/>
        <w:rPr>
          <w:rFonts w:eastAsia="Times New Roman"/>
          <w:b/>
          <w:color w:val="000000"/>
          <w:szCs w:val="24"/>
          <w:lang w:val="zh-CN"/>
        </w:rPr>
      </w:pPr>
      <w:r>
        <w:rPr>
          <w:rFonts w:eastAsia="Times New Roman"/>
          <w:b/>
          <w:color w:val="000000"/>
          <w:szCs w:val="24"/>
          <w:lang w:val="zh-CN"/>
        </w:rPr>
        <w:t xml:space="preserve">  1、地基参数</w:t>
      </w:r>
    </w:p>
    <w:tbl>
      <w:tblPr>
        <w:tblStyle w:val="72"/>
        <w:tblW w:w="9435" w:type="dxa"/>
        <w:tblInd w:w="6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1623"/>
        <w:gridCol w:w="3095"/>
        <w:gridCol w:w="1623"/>
      </w:tblGrid>
      <w:tr w14:paraId="0CFB3A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90" w:type="dxa"/>
            <w:vAlign w:val="center"/>
          </w:tcPr>
          <w:p w14:paraId="4F30908B">
            <w:pPr>
              <w:ind w:firstLine="420"/>
              <w:jc w:val="center"/>
              <w:rPr>
                <w:color w:val="000000"/>
                <w:sz w:val="21"/>
                <w:szCs w:val="21"/>
                <w:lang w:val="zh-CN"/>
              </w:rPr>
            </w:pPr>
            <w:r>
              <w:rPr>
                <w:color w:val="000000"/>
                <w:sz w:val="21"/>
                <w:szCs w:val="21"/>
                <w:lang w:val="zh-CN"/>
              </w:rPr>
              <w:t>单根支腿受力面积A</w:t>
            </w:r>
            <w:r>
              <w:rPr>
                <w:color w:val="000000"/>
                <w:sz w:val="21"/>
                <w:szCs w:val="21"/>
                <w:vertAlign w:val="subscript"/>
                <w:lang w:val="zh-CN"/>
              </w:rPr>
              <w:t>d1</w:t>
            </w:r>
            <w:r>
              <w:rPr>
                <w:color w:val="000000"/>
                <w:sz w:val="21"/>
                <w:szCs w:val="21"/>
                <w:lang w:val="zh-CN"/>
              </w:rPr>
              <w:t>(m</w:t>
            </w:r>
            <w:r>
              <w:rPr>
                <w:color w:val="000000"/>
                <w:sz w:val="21"/>
                <w:szCs w:val="21"/>
                <w:vertAlign w:val="superscript"/>
                <w:lang w:val="zh-CN"/>
              </w:rPr>
              <w:t>2</w:t>
            </w:r>
            <w:r>
              <w:rPr>
                <w:color w:val="000000"/>
                <w:sz w:val="21"/>
                <w:szCs w:val="21"/>
                <w:lang w:val="zh-CN"/>
              </w:rPr>
              <w:t>)</w:t>
            </w:r>
          </w:p>
        </w:tc>
        <w:tc>
          <w:tcPr>
            <w:tcW w:w="1620" w:type="dxa"/>
            <w:vAlign w:val="center"/>
          </w:tcPr>
          <w:p w14:paraId="1525FB31">
            <w:pPr>
              <w:ind w:firstLine="420"/>
              <w:jc w:val="center"/>
              <w:rPr>
                <w:color w:val="000000"/>
                <w:sz w:val="21"/>
                <w:szCs w:val="21"/>
                <w:lang w:val="zh-CN"/>
              </w:rPr>
            </w:pPr>
            <w:r>
              <w:rPr>
                <w:color w:val="000000"/>
                <w:sz w:val="21"/>
                <w:szCs w:val="21"/>
                <w:lang w:val="zh-CN"/>
              </w:rPr>
              <w:t>3.24</w:t>
            </w:r>
          </w:p>
        </w:tc>
        <w:tc>
          <w:tcPr>
            <w:tcW w:w="3090" w:type="dxa"/>
            <w:vAlign w:val="center"/>
          </w:tcPr>
          <w:p w14:paraId="6D224058">
            <w:pPr>
              <w:ind w:firstLine="420"/>
              <w:jc w:val="center"/>
              <w:rPr>
                <w:color w:val="000000"/>
                <w:sz w:val="21"/>
                <w:szCs w:val="21"/>
                <w:lang w:val="zh-CN"/>
              </w:rPr>
            </w:pPr>
            <w:r>
              <w:rPr>
                <w:color w:val="000000"/>
                <w:sz w:val="21"/>
                <w:szCs w:val="21"/>
                <w:lang w:val="zh-CN"/>
              </w:rPr>
              <w:t>地基土类型</w:t>
            </w:r>
          </w:p>
        </w:tc>
        <w:tc>
          <w:tcPr>
            <w:tcW w:w="1620" w:type="dxa"/>
            <w:vAlign w:val="center"/>
          </w:tcPr>
          <w:p w14:paraId="560B5CFD">
            <w:pPr>
              <w:ind w:firstLine="420"/>
              <w:jc w:val="center"/>
              <w:rPr>
                <w:color w:val="000000"/>
                <w:sz w:val="21"/>
                <w:szCs w:val="21"/>
                <w:lang w:val="zh-CN"/>
              </w:rPr>
            </w:pPr>
            <w:r>
              <w:rPr>
                <w:color w:val="000000"/>
                <w:sz w:val="21"/>
                <w:szCs w:val="21"/>
                <w:lang w:val="zh-CN"/>
              </w:rPr>
              <w:t>素填土</w:t>
            </w:r>
          </w:p>
        </w:tc>
      </w:tr>
      <w:tr w14:paraId="17C188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090" w:type="dxa"/>
            <w:vAlign w:val="center"/>
          </w:tcPr>
          <w:p w14:paraId="1D0D1749">
            <w:pPr>
              <w:ind w:firstLine="420"/>
              <w:jc w:val="center"/>
              <w:rPr>
                <w:color w:val="000000"/>
                <w:sz w:val="21"/>
                <w:szCs w:val="21"/>
                <w:lang w:val="zh-CN"/>
              </w:rPr>
            </w:pPr>
            <w:r>
              <w:rPr>
                <w:color w:val="000000"/>
                <w:sz w:val="21"/>
                <w:szCs w:val="21"/>
                <w:lang w:val="zh-CN"/>
              </w:rPr>
              <w:t>地基承载力特征值fak(kPa)</w:t>
            </w:r>
          </w:p>
        </w:tc>
        <w:tc>
          <w:tcPr>
            <w:tcW w:w="6330" w:type="dxa"/>
            <w:gridSpan w:val="3"/>
            <w:vAlign w:val="center"/>
          </w:tcPr>
          <w:p w14:paraId="1A430272">
            <w:pPr>
              <w:ind w:firstLine="420"/>
              <w:jc w:val="center"/>
              <w:rPr>
                <w:color w:val="000000"/>
                <w:sz w:val="21"/>
                <w:szCs w:val="21"/>
                <w:lang w:val="zh-CN"/>
              </w:rPr>
            </w:pPr>
            <w:r>
              <w:rPr>
                <w:color w:val="000000"/>
                <w:sz w:val="21"/>
                <w:szCs w:val="21"/>
                <w:lang w:val="zh-CN"/>
              </w:rPr>
              <w:t>135</w:t>
            </w:r>
          </w:p>
        </w:tc>
      </w:tr>
    </w:tbl>
    <w:p w14:paraId="65E74E93">
      <w:pPr>
        <w:ind w:firstLine="480"/>
        <w:rPr>
          <w:rFonts w:hint="default" w:eastAsia="宋体"/>
          <w:color w:val="000000"/>
          <w:szCs w:val="24"/>
          <w:highlight w:val="yellow"/>
          <w:lang w:val="en-US" w:eastAsia="zh-CN"/>
        </w:rPr>
      </w:pPr>
      <w:r>
        <w:rPr>
          <w:rFonts w:hint="eastAsia"/>
          <w:color w:val="000000"/>
          <w:szCs w:val="24"/>
          <w:highlight w:val="yellow"/>
          <w:lang w:val="en-US" w:eastAsia="zh-CN"/>
        </w:rPr>
        <w:t>支腿垫板的尺寸为1.8m×1.8m，厚度为20mm。</w:t>
      </w:r>
    </w:p>
    <w:p w14:paraId="76990D0E">
      <w:pPr>
        <w:ind w:firstLine="480"/>
        <w:rPr>
          <w:rFonts w:eastAsia="Times New Roman"/>
          <w:color w:val="000000"/>
          <w:szCs w:val="24"/>
          <w:lang w:val="zh-CN"/>
        </w:rPr>
      </w:pPr>
      <w:r>
        <w:rPr>
          <w:rFonts w:eastAsia="Times New Roman"/>
          <w:color w:val="000000"/>
          <w:szCs w:val="24"/>
          <w:lang w:val="zh-CN"/>
        </w:rPr>
        <w:t>单个支腿传至基础顶面的轴向力标准值为：N'=9.8×N</w:t>
      </w:r>
      <w:r>
        <w:rPr>
          <w:rFonts w:eastAsia="Times New Roman"/>
          <w:color w:val="000000"/>
          <w:szCs w:val="24"/>
          <w:vertAlign w:val="subscript"/>
          <w:lang w:val="zh-CN"/>
        </w:rPr>
        <w:t>k</w:t>
      </w:r>
      <w:r>
        <w:rPr>
          <w:rFonts w:eastAsia="Times New Roman"/>
          <w:color w:val="000000"/>
          <w:szCs w:val="24"/>
          <w:lang w:val="zh-CN"/>
        </w:rPr>
        <w:t>=9.8×18.426=180.58kN</w:t>
      </w:r>
    </w:p>
    <w:p w14:paraId="6896D7E8">
      <w:pPr>
        <w:ind w:firstLine="480"/>
        <w:rPr>
          <w:rFonts w:eastAsia="Times New Roman"/>
          <w:color w:val="000000"/>
          <w:szCs w:val="24"/>
          <w:lang w:val="zh-CN"/>
        </w:rPr>
      </w:pPr>
      <w:r>
        <w:rPr>
          <w:rFonts w:eastAsia="Times New Roman"/>
          <w:color w:val="000000"/>
          <w:szCs w:val="24"/>
          <w:lang w:val="zh-CN"/>
        </w:rPr>
        <w:t>单个支腿垫板的底面平均压力p=N'/A</w:t>
      </w:r>
      <w:r>
        <w:rPr>
          <w:rFonts w:eastAsia="Times New Roman"/>
          <w:color w:val="000000"/>
          <w:szCs w:val="24"/>
          <w:vertAlign w:val="subscript"/>
          <w:lang w:val="zh-CN"/>
        </w:rPr>
        <w:t>d1</w:t>
      </w:r>
      <w:r>
        <w:rPr>
          <w:rFonts w:eastAsia="Times New Roman"/>
          <w:color w:val="000000"/>
          <w:szCs w:val="24"/>
          <w:lang w:val="zh-CN"/>
        </w:rPr>
        <w:t>=180.58/3.24=55.734kPa≤f</w:t>
      </w:r>
      <w:r>
        <w:rPr>
          <w:rFonts w:eastAsia="Times New Roman"/>
          <w:color w:val="000000"/>
          <w:szCs w:val="24"/>
          <w:vertAlign w:val="subscript"/>
          <w:lang w:val="zh-CN"/>
        </w:rPr>
        <w:t>ak</w:t>
      </w:r>
      <w:r>
        <w:rPr>
          <w:rFonts w:eastAsia="Times New Roman"/>
          <w:color w:val="000000"/>
          <w:szCs w:val="24"/>
          <w:lang w:val="zh-CN"/>
        </w:rPr>
        <w:t>=135kPa</w:t>
      </w:r>
    </w:p>
    <w:p w14:paraId="7DE5C900">
      <w:pPr>
        <w:ind w:firstLine="480"/>
        <w:rPr>
          <w:rFonts w:eastAsiaTheme="minorEastAsia"/>
          <w:szCs w:val="24"/>
          <w:lang w:val="zh-CN"/>
        </w:rPr>
      </w:pPr>
      <w:r>
        <w:rPr>
          <w:rFonts w:eastAsia="Times New Roman"/>
          <w:szCs w:val="24"/>
          <w:lang w:val="zh-CN"/>
        </w:rPr>
        <w:t>满足要求！</w:t>
      </w:r>
    </w:p>
    <w:p w14:paraId="1051A252">
      <w:pPr>
        <w:pStyle w:val="2"/>
        <w:ind w:firstLine="480"/>
        <w:jc w:val="left"/>
        <w:rPr>
          <w:lang w:val="zh-CN"/>
        </w:rPr>
      </w:pPr>
      <w:r>
        <w:rPr>
          <w:rFonts w:hint="eastAsia"/>
          <w:lang w:val="zh-CN"/>
        </w:rPr>
        <w:t>地基</w:t>
      </w:r>
      <w:r>
        <w:rPr>
          <w:rFonts w:hint="eastAsia" w:ascii="宋体" w:hAnsi="宋体" w:cs="宋体"/>
          <w:szCs w:val="21"/>
        </w:rPr>
        <w:t>承载力检测方法：将地面压实后，采用</w:t>
      </w:r>
      <w:r>
        <w:rPr>
          <w:rFonts w:ascii="宋体" w:hAnsi="宋体" w:cs="宋体"/>
          <w:szCs w:val="21"/>
        </w:rPr>
        <w:t>静力触探试验</w:t>
      </w:r>
      <w:r>
        <w:rPr>
          <w:rFonts w:hint="eastAsia" w:ascii="宋体" w:hAnsi="宋体" w:cs="宋体"/>
          <w:szCs w:val="21"/>
        </w:rPr>
        <w:t>，测的承载力满足要求即可使用汽车吊进行作业。</w:t>
      </w:r>
    </w:p>
    <w:p w14:paraId="735D1084">
      <w:pPr>
        <w:pStyle w:val="4"/>
        <w:numPr>
          <w:ilvl w:val="0"/>
          <w:numId w:val="0"/>
        </w:numPr>
        <w:ind w:left="575" w:hanging="575"/>
        <w:rPr>
          <w:lang w:val="zh-CN"/>
        </w:rPr>
      </w:pPr>
      <w:r>
        <w:rPr>
          <w:rFonts w:eastAsia="Times New Roman"/>
          <w:lang w:val="zh-CN"/>
        </w:rPr>
        <w:t xml:space="preserve"> </w:t>
      </w:r>
      <w:bookmarkStart w:id="298" w:name="_Toc14870"/>
      <w:r>
        <w:rPr>
          <w:rFonts w:hint="eastAsia"/>
          <w:lang w:val="zh-CN"/>
        </w:rPr>
        <w:t>7.5汽车式起重机抗倾覆计算</w:t>
      </w:r>
      <w:bookmarkEnd w:id="298"/>
    </w:p>
    <w:p w14:paraId="544F7A2F">
      <w:pPr>
        <w:ind w:firstLine="480"/>
        <w:rPr>
          <w:rFonts w:eastAsia="Times New Roman"/>
          <w:color w:val="000000"/>
          <w:szCs w:val="24"/>
          <w:lang w:val="zh-CN"/>
        </w:rPr>
      </w:pPr>
      <w:r>
        <w:rPr>
          <w:rFonts w:eastAsia="Times New Roman"/>
          <w:color w:val="000000"/>
          <w:szCs w:val="24"/>
          <w:lang w:val="zh-CN"/>
        </w:rPr>
        <w:t>考虑抗倾覆安全系数后，如果出现支腿力为负数时，代表抗倾覆不满足要求，反之抗倾覆满足要求。考虑最不利情况，分别计算吊物在起重机后方和吊物在起重机侧方两种工况。</w:t>
      </w:r>
    </w:p>
    <w:p w14:paraId="080F3C03">
      <w:pPr>
        <w:ind w:firstLine="482"/>
        <w:rPr>
          <w:rFonts w:eastAsia="Times New Roman"/>
          <w:b/>
          <w:color w:val="000000"/>
          <w:szCs w:val="24"/>
          <w:lang w:val="zh-CN"/>
        </w:rPr>
      </w:pPr>
      <w:r>
        <w:rPr>
          <w:rFonts w:eastAsia="Times New Roman"/>
          <w:b/>
          <w:color w:val="000000"/>
          <w:szCs w:val="24"/>
          <w:lang w:val="zh-CN"/>
        </w:rPr>
        <w:t xml:space="preserve">  1、吊物在起重机后方时</w:t>
      </w:r>
    </w:p>
    <w:p w14:paraId="4B7DF7E3">
      <w:pPr>
        <w:ind w:firstLine="480"/>
        <w:rPr>
          <w:rFonts w:eastAsia="Times New Roman"/>
          <w:color w:val="000000"/>
          <w:szCs w:val="24"/>
          <w:lang w:val="zh-CN"/>
        </w:rPr>
      </w:pPr>
      <w:r>
        <w:rPr>
          <w:rFonts w:eastAsia="Times New Roman"/>
          <w:color w:val="000000"/>
          <w:szCs w:val="24"/>
          <w:lang w:val="zh-CN"/>
        </w:rPr>
        <w:t>参考起重机支腿力计算章节，吊物在起重机后方时取β=0°，同时将吊重产生的倾覆力矩乘以k</w:t>
      </w:r>
      <w:r>
        <w:rPr>
          <w:rFonts w:eastAsia="Times New Roman"/>
          <w:color w:val="000000"/>
          <w:szCs w:val="24"/>
          <w:vertAlign w:val="subscript"/>
          <w:lang w:val="zh-CN"/>
        </w:rPr>
        <w:t>2</w:t>
      </w:r>
      <w:r>
        <w:rPr>
          <w:rFonts w:eastAsia="Times New Roman"/>
          <w:color w:val="000000"/>
          <w:szCs w:val="24"/>
          <w:lang w:val="zh-CN"/>
        </w:rPr>
        <w:t>=1.2，此时支腿荷载分别为F</w:t>
      </w:r>
      <w:r>
        <w:rPr>
          <w:rFonts w:eastAsia="Times New Roman"/>
          <w:color w:val="000000"/>
          <w:szCs w:val="24"/>
          <w:vertAlign w:val="subscript"/>
          <w:lang w:val="zh-CN"/>
        </w:rPr>
        <w:t>a</w:t>
      </w:r>
      <w:r>
        <w:rPr>
          <w:rFonts w:eastAsia="Times New Roman"/>
          <w:color w:val="000000"/>
          <w:szCs w:val="24"/>
          <w:lang w:val="zh-CN"/>
        </w:rPr>
        <w:t>=1.932吨，F</w:t>
      </w:r>
      <w:r>
        <w:rPr>
          <w:rFonts w:eastAsia="Times New Roman"/>
          <w:color w:val="000000"/>
          <w:szCs w:val="24"/>
          <w:vertAlign w:val="subscript"/>
          <w:lang w:val="zh-CN"/>
        </w:rPr>
        <w:t>b</w:t>
      </w:r>
      <w:r>
        <w:rPr>
          <w:rFonts w:eastAsia="Times New Roman"/>
          <w:color w:val="000000"/>
          <w:szCs w:val="24"/>
          <w:lang w:val="zh-CN"/>
        </w:rPr>
        <w:t>=18.486吨，F</w:t>
      </w:r>
      <w:r>
        <w:rPr>
          <w:rFonts w:eastAsia="Times New Roman"/>
          <w:color w:val="000000"/>
          <w:szCs w:val="24"/>
          <w:vertAlign w:val="subscript"/>
          <w:lang w:val="zh-CN"/>
        </w:rPr>
        <w:t>c</w:t>
      </w:r>
      <w:r>
        <w:rPr>
          <w:rFonts w:eastAsia="Times New Roman"/>
          <w:color w:val="000000"/>
          <w:szCs w:val="24"/>
          <w:lang w:val="zh-CN"/>
        </w:rPr>
        <w:t>=18.486吨，F</w:t>
      </w:r>
      <w:r>
        <w:rPr>
          <w:rFonts w:eastAsia="Times New Roman"/>
          <w:color w:val="000000"/>
          <w:szCs w:val="24"/>
          <w:vertAlign w:val="subscript"/>
          <w:lang w:val="zh-CN"/>
        </w:rPr>
        <w:t>d</w:t>
      </w:r>
      <w:r>
        <w:rPr>
          <w:rFonts w:eastAsia="Times New Roman"/>
          <w:color w:val="000000"/>
          <w:szCs w:val="24"/>
          <w:lang w:val="zh-CN"/>
        </w:rPr>
        <w:t>=1.932吨。</w:t>
      </w:r>
    </w:p>
    <w:p w14:paraId="3A9B8D2B">
      <w:pPr>
        <w:ind w:firstLine="480"/>
        <w:rPr>
          <w:rFonts w:eastAsia="Times New Roman"/>
          <w:color w:val="000000"/>
          <w:szCs w:val="24"/>
          <w:lang w:val="zh-CN"/>
        </w:rPr>
      </w:pPr>
      <w:r>
        <w:rPr>
          <w:rFonts w:eastAsia="Times New Roman"/>
          <w:color w:val="000000"/>
          <w:szCs w:val="24"/>
          <w:lang w:val="zh-CN"/>
        </w:rPr>
        <w:t xml:space="preserve">    没有出现支腿荷载为负数。</w:t>
      </w:r>
    </w:p>
    <w:p w14:paraId="7C836BF5">
      <w:pPr>
        <w:ind w:firstLine="480"/>
        <w:rPr>
          <w:rFonts w:eastAsia="Times New Roman"/>
          <w:szCs w:val="24"/>
          <w:lang w:val="zh-CN"/>
        </w:rPr>
      </w:pPr>
      <w:r>
        <w:rPr>
          <w:rFonts w:eastAsia="Times New Roman"/>
          <w:color w:val="008000"/>
          <w:szCs w:val="24"/>
          <w:lang w:val="zh-CN"/>
        </w:rPr>
        <w:t xml:space="preserve">   </w:t>
      </w:r>
      <w:r>
        <w:rPr>
          <w:rFonts w:eastAsia="Times New Roman"/>
          <w:szCs w:val="24"/>
          <w:lang w:val="zh-CN"/>
        </w:rPr>
        <w:t xml:space="preserve"> 抗倾覆满足要求！</w:t>
      </w:r>
    </w:p>
    <w:p w14:paraId="58D17ED4">
      <w:pPr>
        <w:ind w:firstLine="482"/>
        <w:rPr>
          <w:rFonts w:eastAsia="Times New Roman"/>
          <w:b/>
          <w:color w:val="000000"/>
          <w:szCs w:val="24"/>
          <w:lang w:val="zh-CN"/>
        </w:rPr>
      </w:pPr>
      <w:r>
        <w:rPr>
          <w:rFonts w:eastAsia="Times New Roman"/>
          <w:b/>
          <w:color w:val="000000"/>
          <w:szCs w:val="24"/>
          <w:lang w:val="zh-CN"/>
        </w:rPr>
        <w:t xml:space="preserve">  2、吊物在起重机侧方时</w:t>
      </w:r>
    </w:p>
    <w:p w14:paraId="77FB6959">
      <w:pPr>
        <w:ind w:firstLine="480"/>
        <w:rPr>
          <w:rFonts w:eastAsia="Times New Roman"/>
          <w:color w:val="000000"/>
          <w:szCs w:val="24"/>
          <w:lang w:val="zh-CN"/>
        </w:rPr>
      </w:pPr>
      <w:r>
        <w:rPr>
          <w:rFonts w:eastAsia="Times New Roman"/>
          <w:color w:val="000000"/>
          <w:szCs w:val="24"/>
          <w:lang w:val="zh-CN"/>
        </w:rPr>
        <w:t>参考起重机支腿力计算章节，吊物在起重机侧方时取β=90°，同时将吊重产生的倾覆力矩乘以k</w:t>
      </w:r>
      <w:r>
        <w:rPr>
          <w:rFonts w:eastAsia="Times New Roman"/>
          <w:color w:val="000000"/>
          <w:szCs w:val="24"/>
          <w:vertAlign w:val="subscript"/>
          <w:lang w:val="zh-CN"/>
        </w:rPr>
        <w:t>2</w:t>
      </w:r>
      <w:r>
        <w:rPr>
          <w:rFonts w:eastAsia="Times New Roman"/>
          <w:color w:val="000000"/>
          <w:szCs w:val="24"/>
          <w:lang w:val="zh-CN"/>
        </w:rPr>
        <w:t>=1.2，此时支腿荷载分别为F</w:t>
      </w:r>
      <w:r>
        <w:rPr>
          <w:rFonts w:eastAsia="Times New Roman"/>
          <w:color w:val="000000"/>
          <w:szCs w:val="24"/>
          <w:vertAlign w:val="subscript"/>
          <w:lang w:val="zh-CN"/>
        </w:rPr>
        <w:t>a</w:t>
      </w:r>
      <w:r>
        <w:rPr>
          <w:rFonts w:eastAsia="Times New Roman"/>
          <w:color w:val="000000"/>
          <w:szCs w:val="24"/>
          <w:lang w:val="zh-CN"/>
        </w:rPr>
        <w:t>=19.841吨，F</w:t>
      </w:r>
      <w:r>
        <w:rPr>
          <w:rFonts w:eastAsia="Times New Roman"/>
          <w:color w:val="000000"/>
          <w:szCs w:val="24"/>
          <w:vertAlign w:val="subscript"/>
          <w:lang w:val="zh-CN"/>
        </w:rPr>
        <w:t>b</w:t>
      </w:r>
      <w:r>
        <w:rPr>
          <w:rFonts w:eastAsia="Times New Roman"/>
          <w:color w:val="000000"/>
          <w:szCs w:val="24"/>
          <w:lang w:val="zh-CN"/>
        </w:rPr>
        <w:t>=16.769吨，F</w:t>
      </w:r>
      <w:r>
        <w:rPr>
          <w:rFonts w:eastAsia="Times New Roman"/>
          <w:color w:val="000000"/>
          <w:szCs w:val="24"/>
          <w:vertAlign w:val="subscript"/>
          <w:lang w:val="zh-CN"/>
        </w:rPr>
        <w:t>c</w:t>
      </w:r>
      <w:r>
        <w:rPr>
          <w:rFonts w:eastAsia="Times New Roman"/>
          <w:color w:val="000000"/>
          <w:szCs w:val="24"/>
          <w:lang w:val="zh-CN"/>
        </w:rPr>
        <w:t>=0.577吨，F</w:t>
      </w:r>
      <w:r>
        <w:rPr>
          <w:rFonts w:eastAsia="Times New Roman"/>
          <w:color w:val="000000"/>
          <w:szCs w:val="24"/>
          <w:vertAlign w:val="subscript"/>
          <w:lang w:val="zh-CN"/>
        </w:rPr>
        <w:t>d</w:t>
      </w:r>
      <w:r>
        <w:rPr>
          <w:rFonts w:eastAsia="Times New Roman"/>
          <w:color w:val="000000"/>
          <w:szCs w:val="24"/>
          <w:lang w:val="zh-CN"/>
        </w:rPr>
        <w:t>=3.649吨。</w:t>
      </w:r>
    </w:p>
    <w:p w14:paraId="03056F7A">
      <w:pPr>
        <w:ind w:firstLine="480"/>
        <w:rPr>
          <w:rFonts w:eastAsia="Times New Roman"/>
          <w:color w:val="000000"/>
          <w:szCs w:val="24"/>
          <w:lang w:val="zh-CN"/>
        </w:rPr>
      </w:pPr>
      <w:r>
        <w:rPr>
          <w:rFonts w:eastAsia="Times New Roman"/>
          <w:color w:val="000000"/>
          <w:szCs w:val="24"/>
          <w:lang w:val="zh-CN"/>
        </w:rPr>
        <w:t xml:space="preserve">    没有出现支腿荷载为负数。</w:t>
      </w:r>
    </w:p>
    <w:p w14:paraId="02923D6B">
      <w:pPr>
        <w:ind w:firstLine="480"/>
        <w:rPr>
          <w:rFonts w:eastAsia="Times New Roman"/>
          <w:szCs w:val="24"/>
          <w:lang w:val="zh-CN"/>
        </w:rPr>
      </w:pPr>
      <w:r>
        <w:rPr>
          <w:rFonts w:eastAsia="Times New Roman"/>
          <w:color w:val="008000"/>
          <w:szCs w:val="24"/>
          <w:lang w:val="zh-CN"/>
        </w:rPr>
        <w:t xml:space="preserve">   </w:t>
      </w:r>
      <w:r>
        <w:rPr>
          <w:rFonts w:eastAsia="Times New Roman"/>
          <w:szCs w:val="24"/>
          <w:lang w:val="zh-CN"/>
        </w:rPr>
        <w:t xml:space="preserve"> 抗倾覆满足要求！</w:t>
      </w:r>
    </w:p>
    <w:p w14:paraId="3F4AD7CA">
      <w:pPr>
        <w:pStyle w:val="4"/>
        <w:numPr>
          <w:ilvl w:val="0"/>
          <w:numId w:val="0"/>
        </w:numPr>
      </w:pPr>
      <w:bookmarkStart w:id="299" w:name="_Toc12744"/>
      <w:r>
        <w:rPr>
          <w:rFonts w:hint="eastAsia"/>
        </w:rPr>
        <w:t>7.6</w:t>
      </w:r>
      <w:r>
        <w:t>吊装钢丝绳及卸扣选型</w:t>
      </w:r>
      <w:bookmarkEnd w:id="299"/>
    </w:p>
    <w:p w14:paraId="35452769">
      <w:pPr>
        <w:ind w:firstLine="480"/>
      </w:pPr>
      <w:bookmarkStart w:id="300" w:name="_Toc16842"/>
      <w:r>
        <w:t>1、钢丝绳选型依据</w:t>
      </w:r>
      <w:bookmarkEnd w:id="300"/>
    </w:p>
    <w:p w14:paraId="3905C0D6">
      <w:pPr>
        <w:ind w:firstLine="480"/>
      </w:pPr>
      <w:r>
        <w:t>根据起吊重量选择相对应的钢丝绳和卸扣。</w:t>
      </w:r>
    </w:p>
    <w:p w14:paraId="2CC3957B">
      <w:pPr>
        <w:ind w:firstLine="480"/>
      </w:pPr>
      <w:r>
        <w:t>有对称分布的与垂直方向具有相同角度的单肢吊索组成的多肢吊索的工作荷载按《一般用途钢丝绳吊索特性和技术条件》公式计算：</w:t>
      </w:r>
    </w:p>
    <w:p w14:paraId="664A4AF3">
      <w:pPr>
        <w:tabs>
          <w:tab w:val="left" w:pos="1320"/>
        </w:tabs>
        <w:ind w:firstLine="0" w:firstLineChars="0"/>
        <w:jc w:val="center"/>
        <w:rPr>
          <w:i/>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4B2A401E">
      <w:pPr>
        <w:tabs>
          <w:tab w:val="left" w:pos="1200"/>
        </w:tabs>
        <w:ind w:firstLine="0" w:firstLineChars="0"/>
      </w:pPr>
      <w:r>
        <w:t>式中：</w:t>
      </w:r>
    </w:p>
    <w:tbl>
      <w:tblPr>
        <w:tblStyle w:val="7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7851"/>
      </w:tblGrid>
      <w:tr w14:paraId="06F2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2EEA91B2">
            <w:pPr>
              <w:tabs>
                <w:tab w:val="left" w:pos="1320"/>
              </w:tabs>
              <w:ind w:firstLine="0" w:firstLineChars="0"/>
              <w:jc w:val="center"/>
              <w:rPr>
                <w:i/>
                <w:kern w:val="0"/>
              </w:rPr>
            </w:pPr>
            <w:r>
              <w:rPr>
                <w:i/>
                <w:kern w:val="0"/>
              </w:rPr>
              <w:t>WLL</w:t>
            </w:r>
          </w:p>
        </w:tc>
        <w:tc>
          <w:tcPr>
            <w:tcW w:w="7851" w:type="dxa"/>
          </w:tcPr>
          <w:p w14:paraId="77E4287C">
            <w:pPr>
              <w:tabs>
                <w:tab w:val="left" w:pos="1200"/>
              </w:tabs>
              <w:ind w:firstLine="0" w:firstLineChars="0"/>
              <w:rPr>
                <w:kern w:val="0"/>
              </w:rPr>
            </w:pPr>
            <w:r>
              <w:rPr>
                <w:kern w:val="0"/>
              </w:rPr>
              <w:t>——吊索额定工作荷载，单位为t；</w:t>
            </w:r>
          </w:p>
        </w:tc>
      </w:tr>
      <w:tr w14:paraId="3AE6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11D76C4F">
            <w:pPr>
              <w:tabs>
                <w:tab w:val="left" w:pos="1320"/>
              </w:tabs>
              <w:ind w:firstLine="0" w:firstLineChars="0"/>
              <w:jc w:val="center"/>
              <w:rPr>
                <w:i/>
                <w:kern w:val="0"/>
              </w:rPr>
            </w:pPr>
            <w:r>
              <w:rPr>
                <w:i/>
                <w:kern w:val="0"/>
              </w:rPr>
              <w:t>F</w:t>
            </w:r>
            <w:r>
              <w:rPr>
                <w:i/>
                <w:kern w:val="0"/>
                <w:vertAlign w:val="subscript"/>
              </w:rPr>
              <w:t>0</w:t>
            </w:r>
          </w:p>
        </w:tc>
        <w:tc>
          <w:tcPr>
            <w:tcW w:w="7851" w:type="dxa"/>
          </w:tcPr>
          <w:p w14:paraId="1062D730">
            <w:pPr>
              <w:tabs>
                <w:tab w:val="left" w:pos="1200"/>
              </w:tabs>
              <w:ind w:firstLine="0" w:firstLineChars="0"/>
              <w:rPr>
                <w:kern w:val="0"/>
              </w:rPr>
            </w:pPr>
            <w:r>
              <w:rPr>
                <w:kern w:val="0"/>
              </w:rPr>
              <w:t>——钢丝绳最小破断拉力，单位为kN；</w:t>
            </w:r>
          </w:p>
        </w:tc>
      </w:tr>
      <w:tr w14:paraId="3373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24B44463">
            <w:pPr>
              <w:tabs>
                <w:tab w:val="left" w:pos="1320"/>
              </w:tabs>
              <w:ind w:firstLine="0" w:firstLineChars="0"/>
              <w:jc w:val="center"/>
              <w:rPr>
                <w:i/>
                <w:kern w:val="0"/>
              </w:rPr>
            </w:pPr>
            <w:r>
              <w:rPr>
                <w:i/>
                <w:kern w:val="0"/>
              </w:rPr>
              <w:t>K</w:t>
            </w:r>
            <w:r>
              <w:rPr>
                <w:i/>
                <w:kern w:val="0"/>
                <w:vertAlign w:val="subscript"/>
              </w:rPr>
              <w:t>e</w:t>
            </w:r>
          </w:p>
        </w:tc>
        <w:tc>
          <w:tcPr>
            <w:tcW w:w="7851" w:type="dxa"/>
          </w:tcPr>
          <w:p w14:paraId="32B06082">
            <w:pPr>
              <w:tabs>
                <w:tab w:val="left" w:pos="1200"/>
              </w:tabs>
              <w:ind w:firstLine="0" w:firstLineChars="0"/>
              <w:rPr>
                <w:kern w:val="0"/>
              </w:rPr>
            </w:pPr>
            <w:r>
              <w:rPr>
                <w:kern w:val="0"/>
              </w:rPr>
              <w:t>——接头形式效能近似系数，压制接头取0.9，插编接头取0.75；</w:t>
            </w:r>
          </w:p>
        </w:tc>
      </w:tr>
      <w:tr w14:paraId="0798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499CC6D">
            <w:pPr>
              <w:tabs>
                <w:tab w:val="left" w:pos="1320"/>
              </w:tabs>
              <w:ind w:firstLine="0" w:firstLineChars="0"/>
              <w:jc w:val="center"/>
              <w:rPr>
                <w:i/>
                <w:kern w:val="0"/>
              </w:rPr>
            </w:pPr>
            <w:r>
              <w:rPr>
                <w:i/>
                <w:kern w:val="0"/>
              </w:rPr>
              <w:t>K</w:t>
            </w:r>
          </w:p>
        </w:tc>
        <w:tc>
          <w:tcPr>
            <w:tcW w:w="7851" w:type="dxa"/>
          </w:tcPr>
          <w:p w14:paraId="7B4455B3">
            <w:pPr>
              <w:tabs>
                <w:tab w:val="left" w:pos="1200"/>
              </w:tabs>
              <w:ind w:firstLine="0" w:firstLineChars="0"/>
              <w:rPr>
                <w:kern w:val="0"/>
              </w:rPr>
            </w:pPr>
            <w:r>
              <w:rPr>
                <w:kern w:val="0"/>
              </w:rPr>
              <w:t>——肢的数量与垂直方向角度的相关系数，两肢吊索取1.4，3～4肢吊索取2.1；</w:t>
            </w:r>
          </w:p>
        </w:tc>
      </w:tr>
      <w:tr w14:paraId="5DC9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066422E9">
            <w:pPr>
              <w:tabs>
                <w:tab w:val="left" w:pos="1320"/>
              </w:tabs>
              <w:ind w:firstLine="0" w:firstLineChars="0"/>
              <w:jc w:val="center"/>
              <w:rPr>
                <w:i/>
                <w:kern w:val="0"/>
              </w:rPr>
            </w:pPr>
            <w:r>
              <w:rPr>
                <w:i/>
                <w:kern w:val="0"/>
              </w:rPr>
              <w:t>K</w:t>
            </w:r>
            <w:r>
              <w:rPr>
                <w:i/>
                <w:kern w:val="0"/>
                <w:vertAlign w:val="subscript"/>
              </w:rPr>
              <w:t>u</w:t>
            </w:r>
          </w:p>
        </w:tc>
        <w:tc>
          <w:tcPr>
            <w:tcW w:w="7851" w:type="dxa"/>
          </w:tcPr>
          <w:p w14:paraId="4A9C0070">
            <w:pPr>
              <w:tabs>
                <w:tab w:val="left" w:pos="1200"/>
              </w:tabs>
              <w:ind w:firstLine="0" w:firstLineChars="0"/>
              <w:rPr>
                <w:kern w:val="0"/>
              </w:rPr>
            </w:pPr>
            <w:r>
              <w:rPr>
                <w:kern w:val="0"/>
              </w:rPr>
              <w:t>——安全系数，一般取6；</w:t>
            </w:r>
          </w:p>
        </w:tc>
      </w:tr>
      <w:tr w14:paraId="259B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1B222A14">
            <w:pPr>
              <w:tabs>
                <w:tab w:val="left" w:pos="1320"/>
              </w:tabs>
              <w:ind w:firstLine="0" w:firstLineChars="0"/>
              <w:jc w:val="center"/>
              <w:rPr>
                <w:i/>
                <w:kern w:val="0"/>
              </w:rPr>
            </w:pPr>
            <w:r>
              <w:rPr>
                <w:i/>
                <w:kern w:val="0"/>
              </w:rPr>
              <w:t>K</w:t>
            </w:r>
            <w:r>
              <w:rPr>
                <w:i/>
                <w:kern w:val="0"/>
                <w:vertAlign w:val="subscript"/>
              </w:rPr>
              <w:t>m</w:t>
            </w:r>
          </w:p>
        </w:tc>
        <w:tc>
          <w:tcPr>
            <w:tcW w:w="7851" w:type="dxa"/>
          </w:tcPr>
          <w:p w14:paraId="08B512B7">
            <w:pPr>
              <w:tabs>
                <w:tab w:val="left" w:pos="1200"/>
              </w:tabs>
              <w:ind w:firstLine="0" w:firstLineChars="0"/>
              <w:rPr>
                <w:kern w:val="0"/>
              </w:rPr>
            </w:pPr>
            <w:r>
              <w:rPr>
                <w:kern w:val="0"/>
              </w:rPr>
              <w:t>——质量与力的转换系数，取值为9.80665。</w:t>
            </w:r>
          </w:p>
        </w:tc>
      </w:tr>
    </w:tbl>
    <w:p w14:paraId="62607051">
      <w:pPr>
        <w:tabs>
          <w:tab w:val="left" w:pos="1200"/>
        </w:tabs>
        <w:ind w:firstLine="0" w:firstLineChars="0"/>
      </w:pPr>
      <w:r>
        <w:t>钢丝绳最小破断拉力按《重要用途钢丝绳》公式计算：</w:t>
      </w:r>
    </w:p>
    <w:p w14:paraId="28C1C46B">
      <w:pPr>
        <w:tabs>
          <w:tab w:val="left" w:pos="1320"/>
        </w:tabs>
        <w:ind w:firstLine="0" w:firstLineChars="0"/>
        <w:jc w:val="center"/>
        <w:rPr>
          <w:i/>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2C99136A">
      <w:pPr>
        <w:tabs>
          <w:tab w:val="left" w:pos="1200"/>
        </w:tabs>
        <w:ind w:firstLine="0" w:firstLineChars="0"/>
      </w:pPr>
      <w:r>
        <w:t>式中：</w:t>
      </w:r>
    </w:p>
    <w:tbl>
      <w:tblPr>
        <w:tblStyle w:val="7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7872"/>
      </w:tblGrid>
      <w:tr w14:paraId="7DCD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78A9B7C">
            <w:pPr>
              <w:tabs>
                <w:tab w:val="left" w:pos="1320"/>
              </w:tabs>
              <w:ind w:firstLine="0" w:firstLineChars="0"/>
              <w:jc w:val="center"/>
              <w:rPr>
                <w:i/>
                <w:kern w:val="0"/>
              </w:rPr>
            </w:pPr>
            <w:r>
              <w:rPr>
                <w:i/>
                <w:kern w:val="0"/>
              </w:rPr>
              <w:t>F</w:t>
            </w:r>
            <w:r>
              <w:rPr>
                <w:i/>
                <w:kern w:val="0"/>
                <w:vertAlign w:val="subscript"/>
              </w:rPr>
              <w:t>0</w:t>
            </w:r>
          </w:p>
        </w:tc>
        <w:tc>
          <w:tcPr>
            <w:tcW w:w="7872" w:type="dxa"/>
          </w:tcPr>
          <w:p w14:paraId="6B7B8C95">
            <w:pPr>
              <w:tabs>
                <w:tab w:val="left" w:pos="1200"/>
              </w:tabs>
              <w:ind w:firstLine="0" w:firstLineChars="0"/>
              <w:rPr>
                <w:kern w:val="0"/>
              </w:rPr>
            </w:pPr>
            <w:r>
              <w:rPr>
                <w:kern w:val="0"/>
              </w:rPr>
              <w:t>——钢丝绳最小破断拉力，单位为kN；</w:t>
            </w:r>
          </w:p>
        </w:tc>
      </w:tr>
      <w:tr w14:paraId="1639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3F8E0F0C">
            <w:pPr>
              <w:tabs>
                <w:tab w:val="left" w:pos="1320"/>
              </w:tabs>
              <w:ind w:firstLine="0" w:firstLineChars="0"/>
              <w:jc w:val="center"/>
              <w:rPr>
                <w:i/>
                <w:kern w:val="0"/>
              </w:rPr>
            </w:pPr>
            <w:r>
              <w:rPr>
                <w:i/>
                <w:kern w:val="0"/>
              </w:rPr>
              <w:t>D</w:t>
            </w:r>
          </w:p>
        </w:tc>
        <w:tc>
          <w:tcPr>
            <w:tcW w:w="7872" w:type="dxa"/>
          </w:tcPr>
          <w:p w14:paraId="47E423B0">
            <w:pPr>
              <w:tabs>
                <w:tab w:val="left" w:pos="1200"/>
              </w:tabs>
              <w:ind w:firstLine="0" w:firstLineChars="0"/>
              <w:rPr>
                <w:kern w:val="0"/>
              </w:rPr>
            </w:pPr>
            <w:r>
              <w:rPr>
                <w:kern w:val="0"/>
              </w:rPr>
              <w:t>——钢丝绳公称直径，单位为mm；</w:t>
            </w:r>
          </w:p>
        </w:tc>
      </w:tr>
      <w:tr w14:paraId="3F86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915E59C">
            <w:pPr>
              <w:tabs>
                <w:tab w:val="left" w:pos="1320"/>
              </w:tabs>
              <w:ind w:firstLine="0" w:firstLineChars="0"/>
              <w:jc w:val="center"/>
              <w:rPr>
                <w:i/>
                <w:kern w:val="0"/>
              </w:rPr>
            </w:pPr>
            <w:r>
              <w:rPr>
                <w:i/>
                <w:kern w:val="0"/>
              </w:rPr>
              <w:t>R</w:t>
            </w:r>
            <w:r>
              <w:rPr>
                <w:i/>
                <w:kern w:val="0"/>
                <w:vertAlign w:val="subscript"/>
              </w:rPr>
              <w:t>0</w:t>
            </w:r>
          </w:p>
        </w:tc>
        <w:tc>
          <w:tcPr>
            <w:tcW w:w="7872" w:type="dxa"/>
          </w:tcPr>
          <w:p w14:paraId="68166DFB">
            <w:pPr>
              <w:tabs>
                <w:tab w:val="left" w:pos="1200"/>
              </w:tabs>
              <w:ind w:firstLine="0" w:firstLineChars="0"/>
              <w:rPr>
                <w:kern w:val="0"/>
              </w:rPr>
            </w:pPr>
            <w:r>
              <w:rPr>
                <w:kern w:val="0"/>
              </w:rPr>
              <w:t>——钢丝绳公称抗拉强度，取1870MPa；</w:t>
            </w:r>
          </w:p>
        </w:tc>
      </w:tr>
      <w:tr w14:paraId="747F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99F5420">
            <w:pPr>
              <w:tabs>
                <w:tab w:val="left" w:pos="1320"/>
              </w:tabs>
              <w:ind w:firstLine="0" w:firstLineChars="0"/>
              <w:jc w:val="center"/>
              <w:rPr>
                <w:i/>
                <w:kern w:val="0"/>
              </w:rPr>
            </w:pPr>
            <w:r>
              <w:rPr>
                <w:i/>
                <w:kern w:val="0"/>
              </w:rPr>
              <w:t>K’</w:t>
            </w:r>
          </w:p>
        </w:tc>
        <w:tc>
          <w:tcPr>
            <w:tcW w:w="7872" w:type="dxa"/>
          </w:tcPr>
          <w:p w14:paraId="106B03DA">
            <w:pPr>
              <w:tabs>
                <w:tab w:val="left" w:pos="1200"/>
              </w:tabs>
              <w:ind w:firstLine="0" w:firstLineChars="0"/>
              <w:rPr>
                <w:kern w:val="0"/>
              </w:rPr>
            </w:pPr>
            <w:r>
              <w:rPr>
                <w:kern w:val="0"/>
              </w:rPr>
              <w:t>——钢丝绳的最小破断拉力系数，6×19W+IWR钢丝绳取0.33。</w:t>
            </w:r>
          </w:p>
        </w:tc>
      </w:tr>
    </w:tbl>
    <w:p w14:paraId="5C4A5131">
      <w:pPr>
        <w:ind w:firstLine="480"/>
      </w:pPr>
      <w:r>
        <w:t>采用四点吊的塔机主要部件中最大重量为回转总成，回转总成起重量约3.9t，钢丝绳与回转总成60°夹角，以回转总成吊耳作为吊装孔，钢丝绳采用压制接头。</w:t>
      </w:r>
    </w:p>
    <w:p w14:paraId="2A19BD36">
      <w:pPr>
        <w:ind w:firstLine="480"/>
      </w:pPr>
      <w:r>
        <w:t>每根钢丝绳最小破断拉力：</w:t>
      </w:r>
    </w:p>
    <w:p w14:paraId="387C967C">
      <w:pPr>
        <w:tabs>
          <w:tab w:val="left" w:pos="1320"/>
        </w:tabs>
        <w:ind w:firstLine="0" w:firstLineChars="0"/>
        <w:jc w:val="center"/>
        <w:rPr>
          <w:i/>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ascii="Cambria Math" w:hAnsi="Cambria Math"/>
                  <w:b w:val="0"/>
                  <w:i w:val="0"/>
                </w:rPr>
                <m:t>3.9</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=121.42kN</m:t>
          </m:r>
        </m:oMath>
      </m:oMathPara>
    </w:p>
    <w:p w14:paraId="1EA5F308">
      <w:pPr>
        <w:ind w:firstLine="480"/>
      </w:pPr>
      <w:r>
        <w:t>则钢丝绳最小公称直径：</w:t>
      </w:r>
    </w:p>
    <w:p w14:paraId="5F694788">
      <w:pPr>
        <w:tabs>
          <w:tab w:val="left" w:pos="1320"/>
        </w:tabs>
        <w:ind w:firstLine="0" w:firstLineChars="0"/>
        <w:jc w:val="center"/>
        <w:rPr>
          <w:i/>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1000×121.42</m:t>
                  </m:r>
                  <m:ctrlPr>
                    <w:rPr>
                      <w:rFonts w:ascii="Cambria Math" w:hAnsi="Cambria Math"/>
                    </w:rPr>
                  </m:ctrlPr>
                </m:num>
                <m:den>
                  <m:r>
                    <m:rPr>
                      <m:nor/>
                      <m:sty m:val="p"/>
                    </m:rPr>
                    <w:rPr>
                      <w:b w:val="0"/>
                      <w:i w:val="0"/>
                    </w:rPr>
                    <m:t>0.33×1</m:t>
                  </m:r>
                  <m:r>
                    <m:rPr>
                      <m:nor/>
                      <m:sty m:val="p"/>
                    </m:rPr>
                    <w:rPr>
                      <w:rFonts w:ascii="Cambria Math" w:hAnsi="Cambria Math"/>
                      <w:b w:val="0"/>
                      <w:i w:val="0"/>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ascii="Cambria Math" w:hAnsi="Cambria Math"/>
              <w:b w:val="0"/>
              <w:i w:val="0"/>
            </w:rPr>
            <m:t>14.03</m:t>
          </m:r>
          <m:r>
            <m:rPr>
              <m:nor/>
              <m:sty m:val="p"/>
            </m:rPr>
            <w:rPr>
              <w:b w:val="0"/>
              <w:i w:val="0"/>
            </w:rPr>
            <m:t>mm</m:t>
          </m:r>
        </m:oMath>
      </m:oMathPara>
    </w:p>
    <w:p w14:paraId="64EA0D23">
      <w:pPr>
        <w:ind w:firstLine="480"/>
      </w:pPr>
      <w:r>
        <w:t>采用φ16mm钢丝绳可满足要求。</w:t>
      </w:r>
    </w:p>
    <w:p w14:paraId="0206E4AA">
      <w:pPr>
        <w:ind w:firstLine="480"/>
      </w:pPr>
      <w:r>
        <w:t>采用两点吊的塔机主要部件中最大重量为起重臂总成，起重臂总成最大重量约5.997t，钢丝绳与起重臂总成60°夹角，起重臂总成吊装采用两点吊，在起重臂腹杆上设置2个吊点，钢丝绳采用压制接头。</w:t>
      </w:r>
    </w:p>
    <w:p w14:paraId="5D7F0547">
      <w:pPr>
        <w:ind w:firstLine="480"/>
      </w:pPr>
      <w:r>
        <w:t>每根钢丝绳最小破断拉力：</w:t>
      </w:r>
    </w:p>
    <w:p w14:paraId="6CFA657C">
      <w:pPr>
        <w:tabs>
          <w:tab w:val="left" w:pos="1320"/>
        </w:tabs>
        <w:ind w:firstLine="0" w:firstLineChars="0"/>
        <w:jc w:val="center"/>
        <w:rPr>
          <w:i/>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ascii="Cambria Math" w:hAnsi="Cambria Math"/>
                  <w:b w:val="0"/>
                  <w:i w:val="0"/>
                </w:rPr>
                <m:t>5.997</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=280.05kN</m:t>
          </m:r>
        </m:oMath>
      </m:oMathPara>
    </w:p>
    <w:p w14:paraId="5D143E15">
      <w:pPr>
        <w:ind w:firstLine="480"/>
      </w:pPr>
      <w:r>
        <w:t>则钢丝绳最小公称直径：</w:t>
      </w:r>
    </w:p>
    <w:p w14:paraId="6C9E852A">
      <w:pPr>
        <w:tabs>
          <w:tab w:val="left" w:pos="1320"/>
        </w:tabs>
        <w:ind w:firstLine="0" w:firstLineChars="0"/>
        <w:jc w:val="center"/>
        <w:rPr>
          <w:i/>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1000×280.05</m:t>
                  </m:r>
                  <m:ctrlPr>
                    <w:rPr>
                      <w:rFonts w:ascii="Cambria Math" w:hAnsi="Cambria Math"/>
                    </w:rPr>
                  </m:ctrlPr>
                </m:num>
                <m:den>
                  <m:r>
                    <m:rPr>
                      <m:nor/>
                      <m:sty m:val="p"/>
                    </m:rPr>
                    <w:rPr>
                      <w:b w:val="0"/>
                      <w:i w:val="0"/>
                    </w:rPr>
                    <m:t>0.33×1</m:t>
                  </m:r>
                  <m:r>
                    <m:rPr>
                      <m:nor/>
                      <m:sty m:val="p"/>
                    </m:rPr>
                    <w:rPr>
                      <w:rFonts w:ascii="Cambria Math" w:hAnsi="Cambria Math"/>
                      <w:b w:val="0"/>
                      <w:i w:val="0"/>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=21.31mm</m:t>
          </m:r>
        </m:oMath>
      </m:oMathPara>
    </w:p>
    <w:p w14:paraId="18679EC9">
      <w:pPr>
        <w:ind w:firstLine="480"/>
      </w:pPr>
      <w:r>
        <w:t>采用</w:t>
      </w:r>
      <w:r>
        <w:rPr>
          <w:rFonts w:eastAsia="SJQY"/>
        </w:rPr>
        <w:t>φ22</w:t>
      </w:r>
      <w:r>
        <w:t>mm钢丝绳可满足要求。</w:t>
      </w:r>
    </w:p>
    <w:p w14:paraId="5A4348AE">
      <w:pPr>
        <w:ind w:firstLine="480"/>
      </w:pPr>
      <w:r>
        <w:t>2、卸扣选型</w:t>
      </w:r>
    </w:p>
    <w:p w14:paraId="624815DF">
      <w:pPr>
        <w:ind w:firstLine="480"/>
      </w:pPr>
      <w:r>
        <w:t>卸扣根据《一般起重用D形和弓形锻造卸扣》（GB/T25854-2010）的规定选用。</w:t>
      </w:r>
    </w:p>
    <w:p w14:paraId="027C03FA">
      <w:pPr>
        <w:pStyle w:val="273"/>
        <w:outlineLvl w:val="9"/>
      </w:pPr>
      <w:r>
        <w:t xml:space="preserve">表 </w:t>
      </w:r>
      <w:r>
        <w:rPr>
          <w:rFonts w:hint="eastAsia"/>
        </w:rPr>
        <w:t>7.6</w:t>
      </w:r>
      <w:r>
        <w:t>-</w:t>
      </w:r>
      <w:r>
        <w:fldChar w:fldCharType="begin"/>
      </w:r>
      <w:r>
        <w:instrText xml:space="preserve"> SEQ 表 \* ARABIC \s 2 </w:instrText>
      </w:r>
      <w:r>
        <w:fldChar w:fldCharType="separate"/>
      </w:r>
      <w:r>
        <w:t>1</w:t>
      </w:r>
      <w:r>
        <w:fldChar w:fldCharType="end"/>
      </w:r>
      <w:r>
        <w:t xml:space="preserve"> D形卸扣尺寸</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82"/>
        <w:gridCol w:w="1182"/>
        <w:gridCol w:w="1182"/>
        <w:gridCol w:w="1052"/>
        <w:gridCol w:w="1052"/>
        <w:gridCol w:w="1206"/>
        <w:gridCol w:w="993"/>
        <w:gridCol w:w="1081"/>
      </w:tblGrid>
      <w:tr w14:paraId="3CCFB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6AB139E0">
            <w:pPr>
              <w:ind w:firstLine="0" w:firstLineChars="0"/>
              <w:jc w:val="center"/>
              <w:rPr>
                <w:rFonts w:eastAsia="仿宋"/>
                <w:b/>
                <w:color w:val="FFFFFF"/>
                <w:kern w:val="0"/>
                <w:sz w:val="21"/>
              </w:rPr>
            </w:pPr>
            <w:r>
              <w:rPr>
                <w:rFonts w:eastAsia="仿宋"/>
                <w:b/>
                <w:color w:val="FFFFFF"/>
                <w:kern w:val="0"/>
                <w:sz w:val="21"/>
              </w:rPr>
              <w:t>极限工作荷载WLL</w:t>
            </w:r>
          </w:p>
        </w:tc>
        <w:tc>
          <w:tcPr>
            <w:tcW w:w="589" w:type="pct"/>
            <w:vMerge w:val="restart"/>
            <w:shd w:val="clear" w:color="auto" w:fill="4472C4"/>
            <w:vAlign w:val="center"/>
          </w:tcPr>
          <w:p w14:paraId="2C063F17">
            <w:pPr>
              <w:ind w:firstLine="0" w:firstLineChars="0"/>
              <w:jc w:val="center"/>
              <w:rPr>
                <w:rFonts w:eastAsia="仿宋"/>
                <w:b/>
                <w:color w:val="FFFFFF"/>
                <w:kern w:val="0"/>
                <w:sz w:val="21"/>
              </w:rPr>
            </w:pPr>
            <w:r>
              <w:rPr>
                <w:rFonts w:eastAsia="仿宋"/>
                <w:b/>
                <w:color w:val="FFFFFF"/>
                <w:kern w:val="0"/>
                <w:sz w:val="21"/>
              </w:rPr>
              <w:t>d</w:t>
            </w:r>
            <w:r>
              <w:rPr>
                <w:rFonts w:eastAsia="仿宋"/>
                <w:b/>
                <w:color w:val="FFFFFF"/>
                <w:kern w:val="0"/>
                <w:sz w:val="21"/>
                <w:vertAlign w:val="superscript"/>
              </w:rPr>
              <w:t>a</w:t>
            </w:r>
          </w:p>
          <w:p w14:paraId="06AF1160">
            <w:pPr>
              <w:ind w:firstLine="0" w:firstLineChars="0"/>
              <w:jc w:val="center"/>
              <w:rPr>
                <w:rFonts w:eastAsia="仿宋"/>
                <w:b/>
                <w:color w:val="FFFFFF"/>
                <w:kern w:val="0"/>
                <w:sz w:val="21"/>
              </w:rPr>
            </w:pPr>
            <w:r>
              <w:rPr>
                <w:rFonts w:eastAsia="仿宋"/>
                <w:b/>
                <w:color w:val="FFFFFF"/>
                <w:kern w:val="0"/>
                <w:sz w:val="21"/>
              </w:rPr>
              <w:t>max</w:t>
            </w:r>
          </w:p>
        </w:tc>
        <w:tc>
          <w:tcPr>
            <w:tcW w:w="589" w:type="pct"/>
            <w:vMerge w:val="restart"/>
            <w:shd w:val="clear" w:color="auto" w:fill="4472C4"/>
            <w:vAlign w:val="center"/>
          </w:tcPr>
          <w:p w14:paraId="053A5650">
            <w:pPr>
              <w:ind w:firstLine="0" w:firstLineChars="0"/>
              <w:jc w:val="center"/>
              <w:rPr>
                <w:rFonts w:eastAsia="仿宋"/>
                <w:b/>
                <w:color w:val="FFFFFF"/>
                <w:kern w:val="0"/>
                <w:sz w:val="21"/>
              </w:rPr>
            </w:pPr>
            <w:r>
              <w:rPr>
                <w:rFonts w:eastAsia="仿宋"/>
                <w:b/>
                <w:color w:val="FFFFFF"/>
                <w:kern w:val="0"/>
                <w:sz w:val="21"/>
              </w:rPr>
              <w:t>D</w:t>
            </w:r>
            <w:r>
              <w:rPr>
                <w:rFonts w:eastAsia="仿宋"/>
                <w:b/>
                <w:color w:val="FFFFFF"/>
                <w:kern w:val="0"/>
                <w:sz w:val="21"/>
                <w:vertAlign w:val="superscript"/>
              </w:rPr>
              <w:t>b</w:t>
            </w:r>
          </w:p>
          <w:p w14:paraId="2A0DE4A6">
            <w:pPr>
              <w:ind w:firstLine="0" w:firstLineChars="0"/>
              <w:jc w:val="center"/>
              <w:rPr>
                <w:rFonts w:eastAsia="仿宋"/>
                <w:b/>
                <w:color w:val="FFFFFF"/>
                <w:kern w:val="0"/>
                <w:sz w:val="21"/>
              </w:rPr>
            </w:pPr>
            <w:r>
              <w:rPr>
                <w:rFonts w:eastAsia="仿宋"/>
                <w:b/>
                <w:color w:val="FFFFFF"/>
                <w:kern w:val="0"/>
                <w:sz w:val="21"/>
              </w:rPr>
              <w:t>max</w:t>
            </w:r>
          </w:p>
        </w:tc>
        <w:tc>
          <w:tcPr>
            <w:tcW w:w="675" w:type="pct"/>
            <w:vMerge w:val="restart"/>
            <w:shd w:val="clear" w:color="auto" w:fill="4472C4"/>
            <w:vAlign w:val="center"/>
          </w:tcPr>
          <w:p w14:paraId="720986DF">
            <w:pPr>
              <w:ind w:firstLine="0" w:firstLineChars="0"/>
              <w:jc w:val="center"/>
              <w:rPr>
                <w:rFonts w:eastAsia="仿宋"/>
                <w:b/>
                <w:color w:val="FFFFFF"/>
                <w:kern w:val="0"/>
                <w:sz w:val="21"/>
                <w:vertAlign w:val="superscript"/>
              </w:rPr>
            </w:pPr>
            <w:r>
              <w:rPr>
                <w:rFonts w:eastAsia="仿宋"/>
                <w:b/>
                <w:color w:val="FFFFFF"/>
                <w:kern w:val="0"/>
                <w:sz w:val="21"/>
              </w:rPr>
              <w:t>e</w:t>
            </w:r>
            <w:r>
              <w:rPr>
                <w:rFonts w:eastAsia="仿宋"/>
                <w:b/>
                <w:color w:val="FFFFFF"/>
                <w:kern w:val="0"/>
                <w:sz w:val="21"/>
                <w:vertAlign w:val="superscript"/>
              </w:rPr>
              <w:t>c</w:t>
            </w:r>
          </w:p>
          <w:p w14:paraId="72881FA8">
            <w:pPr>
              <w:ind w:firstLine="0" w:firstLineChars="0"/>
              <w:jc w:val="center"/>
              <w:rPr>
                <w:rFonts w:eastAsia="仿宋"/>
                <w:b/>
                <w:color w:val="FFFFFF"/>
                <w:kern w:val="0"/>
                <w:sz w:val="21"/>
              </w:rPr>
            </w:pPr>
            <w:r>
              <w:rPr>
                <w:rFonts w:eastAsia="仿宋"/>
                <w:b/>
                <w:color w:val="FFFFFF"/>
                <w:kern w:val="0"/>
                <w:sz w:val="21"/>
              </w:rPr>
              <w:t>max</w:t>
            </w:r>
          </w:p>
        </w:tc>
        <w:tc>
          <w:tcPr>
            <w:tcW w:w="556" w:type="pct"/>
            <w:vMerge w:val="restart"/>
            <w:shd w:val="clear" w:color="auto" w:fill="4472C4"/>
            <w:vAlign w:val="center"/>
          </w:tcPr>
          <w:p w14:paraId="6B33599A">
            <w:pPr>
              <w:ind w:firstLine="0" w:firstLineChars="0"/>
              <w:jc w:val="center"/>
              <w:rPr>
                <w:rFonts w:eastAsia="仿宋"/>
                <w:b/>
                <w:color w:val="FFFFFF"/>
                <w:kern w:val="0"/>
                <w:sz w:val="21"/>
              </w:rPr>
            </w:pPr>
            <w:r>
              <w:rPr>
                <w:rFonts w:eastAsia="仿宋"/>
                <w:b/>
                <w:color w:val="FFFFFF"/>
                <w:kern w:val="0"/>
                <w:sz w:val="21"/>
              </w:rPr>
              <w:t>S</w:t>
            </w:r>
            <w:r>
              <w:rPr>
                <w:rFonts w:eastAsia="仿宋"/>
                <w:b/>
                <w:color w:val="FFFFFF"/>
                <w:kern w:val="0"/>
                <w:sz w:val="21"/>
                <w:vertAlign w:val="superscript"/>
              </w:rPr>
              <w:t>d</w:t>
            </w:r>
          </w:p>
          <w:p w14:paraId="2C01669A">
            <w:pPr>
              <w:ind w:firstLine="0" w:firstLineChars="0"/>
              <w:jc w:val="center"/>
              <w:rPr>
                <w:rFonts w:eastAsia="仿宋"/>
                <w:b/>
                <w:color w:val="FFFFFF"/>
                <w:kern w:val="0"/>
                <w:sz w:val="21"/>
              </w:rPr>
            </w:pPr>
            <w:r>
              <w:rPr>
                <w:rFonts w:eastAsia="仿宋"/>
                <w:b/>
                <w:color w:val="FFFFFF"/>
                <w:kern w:val="0"/>
                <w:sz w:val="21"/>
              </w:rPr>
              <w:t>min</w:t>
            </w:r>
          </w:p>
        </w:tc>
        <w:tc>
          <w:tcPr>
            <w:tcW w:w="605" w:type="pct"/>
            <w:vMerge w:val="restart"/>
            <w:shd w:val="clear" w:color="auto" w:fill="4472C4"/>
            <w:vAlign w:val="center"/>
          </w:tcPr>
          <w:p w14:paraId="4CC9ECF3">
            <w:pPr>
              <w:ind w:firstLine="0" w:firstLineChars="0"/>
              <w:jc w:val="center"/>
              <w:rPr>
                <w:rFonts w:eastAsia="仿宋"/>
                <w:b/>
                <w:color w:val="FFFFFF"/>
                <w:kern w:val="0"/>
                <w:sz w:val="21"/>
                <w:vertAlign w:val="superscript"/>
              </w:rPr>
            </w:pPr>
            <w:r>
              <w:rPr>
                <w:rFonts w:eastAsia="仿宋"/>
                <w:b/>
                <w:color w:val="FFFFFF"/>
                <w:kern w:val="0"/>
                <w:sz w:val="21"/>
              </w:rPr>
              <w:t>W</w:t>
            </w:r>
            <w:r>
              <w:rPr>
                <w:rFonts w:eastAsia="仿宋"/>
                <w:b/>
                <w:color w:val="FFFFFF"/>
                <w:kern w:val="0"/>
                <w:sz w:val="21"/>
                <w:vertAlign w:val="superscript"/>
              </w:rPr>
              <w:t>b</w:t>
            </w:r>
          </w:p>
          <w:p w14:paraId="7993F94B">
            <w:pPr>
              <w:ind w:firstLine="0" w:firstLineChars="0"/>
              <w:jc w:val="center"/>
              <w:rPr>
                <w:rFonts w:eastAsia="仿宋"/>
                <w:b/>
                <w:color w:val="FFFFFF"/>
                <w:kern w:val="0"/>
                <w:sz w:val="21"/>
              </w:rPr>
            </w:pPr>
            <w:r>
              <w:rPr>
                <w:rFonts w:eastAsia="仿宋"/>
                <w:b/>
                <w:color w:val="FFFFFF"/>
                <w:kern w:val="0"/>
                <w:sz w:val="21"/>
              </w:rPr>
              <w:t>min</w:t>
            </w:r>
          </w:p>
        </w:tc>
      </w:tr>
      <w:tr w14:paraId="6362F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08792675">
            <w:pPr>
              <w:ind w:firstLine="0" w:firstLineChars="0"/>
              <w:jc w:val="center"/>
              <w:rPr>
                <w:rFonts w:eastAsia="仿宋"/>
                <w:b/>
                <w:bCs/>
                <w:color w:val="FFFFFF"/>
                <w:kern w:val="0"/>
                <w:sz w:val="21"/>
              </w:rPr>
            </w:pPr>
            <w:r>
              <w:rPr>
                <w:rFonts w:eastAsia="仿宋"/>
                <w:b/>
                <w:bCs/>
                <w:color w:val="FFFFFF"/>
                <w:kern w:val="0"/>
                <w:sz w:val="21"/>
              </w:rPr>
              <w:t>4级</w:t>
            </w:r>
          </w:p>
        </w:tc>
        <w:tc>
          <w:tcPr>
            <w:tcW w:w="662" w:type="pct"/>
            <w:shd w:val="clear" w:color="auto" w:fill="4472C4"/>
            <w:vAlign w:val="center"/>
          </w:tcPr>
          <w:p w14:paraId="2AC5099B">
            <w:pPr>
              <w:ind w:firstLine="0" w:firstLineChars="0"/>
              <w:jc w:val="center"/>
              <w:rPr>
                <w:rFonts w:eastAsia="仿宋"/>
                <w:b/>
                <w:bCs/>
                <w:color w:val="FFFFFF"/>
                <w:kern w:val="0"/>
                <w:sz w:val="21"/>
              </w:rPr>
            </w:pPr>
            <w:r>
              <w:rPr>
                <w:rFonts w:eastAsia="仿宋"/>
                <w:b/>
                <w:bCs/>
                <w:color w:val="FFFFFF"/>
                <w:kern w:val="0"/>
                <w:sz w:val="21"/>
              </w:rPr>
              <w:t>6级</w:t>
            </w:r>
          </w:p>
        </w:tc>
        <w:tc>
          <w:tcPr>
            <w:tcW w:w="662" w:type="pct"/>
            <w:shd w:val="clear" w:color="auto" w:fill="4472C4"/>
            <w:vAlign w:val="center"/>
          </w:tcPr>
          <w:p w14:paraId="640E5480">
            <w:pPr>
              <w:ind w:firstLine="0" w:firstLineChars="0"/>
              <w:jc w:val="center"/>
              <w:rPr>
                <w:rFonts w:eastAsia="仿宋"/>
                <w:b/>
                <w:bCs/>
                <w:color w:val="FFFFFF"/>
                <w:kern w:val="0"/>
                <w:sz w:val="21"/>
              </w:rPr>
            </w:pPr>
            <w:r>
              <w:rPr>
                <w:rFonts w:eastAsia="仿宋"/>
                <w:b/>
                <w:bCs/>
                <w:color w:val="FFFFFF"/>
                <w:kern w:val="0"/>
                <w:sz w:val="21"/>
              </w:rPr>
              <w:t>8级</w:t>
            </w:r>
          </w:p>
        </w:tc>
        <w:tc>
          <w:tcPr>
            <w:tcW w:w="589" w:type="pct"/>
            <w:vMerge w:val="continue"/>
            <w:vAlign w:val="center"/>
          </w:tcPr>
          <w:p w14:paraId="14CCA07F">
            <w:pPr>
              <w:ind w:firstLine="0" w:firstLineChars="0"/>
              <w:jc w:val="center"/>
              <w:rPr>
                <w:rFonts w:eastAsia="仿宋"/>
                <w:color w:val="000000"/>
                <w:kern w:val="0"/>
                <w:sz w:val="21"/>
              </w:rPr>
            </w:pPr>
          </w:p>
        </w:tc>
        <w:tc>
          <w:tcPr>
            <w:tcW w:w="589" w:type="pct"/>
            <w:vMerge w:val="continue"/>
            <w:vAlign w:val="center"/>
          </w:tcPr>
          <w:p w14:paraId="0935F47E">
            <w:pPr>
              <w:ind w:firstLine="0" w:firstLineChars="0"/>
              <w:jc w:val="center"/>
              <w:rPr>
                <w:rFonts w:eastAsia="仿宋"/>
                <w:color w:val="000000"/>
                <w:kern w:val="0"/>
                <w:sz w:val="21"/>
              </w:rPr>
            </w:pPr>
          </w:p>
        </w:tc>
        <w:tc>
          <w:tcPr>
            <w:tcW w:w="675" w:type="pct"/>
            <w:vMerge w:val="continue"/>
            <w:vAlign w:val="center"/>
          </w:tcPr>
          <w:p w14:paraId="75F13CC5">
            <w:pPr>
              <w:ind w:firstLine="0" w:firstLineChars="0"/>
              <w:jc w:val="center"/>
              <w:rPr>
                <w:rFonts w:eastAsia="仿宋"/>
                <w:color w:val="000000"/>
                <w:kern w:val="0"/>
                <w:sz w:val="21"/>
              </w:rPr>
            </w:pPr>
          </w:p>
        </w:tc>
        <w:tc>
          <w:tcPr>
            <w:tcW w:w="556" w:type="pct"/>
            <w:vMerge w:val="continue"/>
            <w:vAlign w:val="center"/>
          </w:tcPr>
          <w:p w14:paraId="42B537D8">
            <w:pPr>
              <w:ind w:firstLine="0" w:firstLineChars="0"/>
              <w:jc w:val="center"/>
              <w:rPr>
                <w:rFonts w:eastAsia="仿宋"/>
                <w:color w:val="000000"/>
                <w:kern w:val="0"/>
                <w:sz w:val="21"/>
              </w:rPr>
            </w:pPr>
          </w:p>
        </w:tc>
        <w:tc>
          <w:tcPr>
            <w:tcW w:w="605" w:type="pct"/>
            <w:vMerge w:val="continue"/>
            <w:vAlign w:val="center"/>
          </w:tcPr>
          <w:p w14:paraId="3D2C310F">
            <w:pPr>
              <w:ind w:firstLine="0" w:firstLineChars="0"/>
              <w:jc w:val="center"/>
              <w:rPr>
                <w:rFonts w:eastAsia="仿宋"/>
                <w:color w:val="000000"/>
                <w:kern w:val="0"/>
                <w:sz w:val="21"/>
              </w:rPr>
            </w:pPr>
          </w:p>
        </w:tc>
      </w:tr>
      <w:tr w14:paraId="0C95B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vAlign w:val="center"/>
          </w:tcPr>
          <w:p w14:paraId="661AC02E">
            <w:pPr>
              <w:ind w:firstLine="0" w:firstLineChars="0"/>
              <w:jc w:val="center"/>
              <w:rPr>
                <w:rFonts w:eastAsia="仿宋"/>
                <w:color w:val="000000"/>
                <w:kern w:val="0"/>
                <w:sz w:val="21"/>
              </w:rPr>
            </w:pPr>
            <w:r>
              <w:rPr>
                <w:rFonts w:eastAsia="仿宋"/>
                <w:color w:val="000000"/>
                <w:kern w:val="0"/>
                <w:sz w:val="21"/>
              </w:rPr>
              <w:t>t</w:t>
            </w:r>
          </w:p>
        </w:tc>
        <w:tc>
          <w:tcPr>
            <w:tcW w:w="3014" w:type="pct"/>
            <w:gridSpan w:val="5"/>
            <w:vAlign w:val="center"/>
          </w:tcPr>
          <w:p w14:paraId="2B4B8E10">
            <w:pPr>
              <w:ind w:firstLine="0" w:firstLineChars="0"/>
              <w:jc w:val="center"/>
              <w:rPr>
                <w:rFonts w:eastAsia="仿宋"/>
                <w:color w:val="000000"/>
                <w:kern w:val="0"/>
                <w:sz w:val="21"/>
              </w:rPr>
            </w:pPr>
            <w:r>
              <w:rPr>
                <w:rFonts w:eastAsia="仿宋"/>
                <w:color w:val="000000"/>
                <w:kern w:val="0"/>
                <w:sz w:val="21"/>
              </w:rPr>
              <w:t>mm</w:t>
            </w:r>
          </w:p>
        </w:tc>
      </w:tr>
      <w:tr w14:paraId="68F70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67ABA1F2">
            <w:pPr>
              <w:ind w:firstLine="0" w:firstLineChars="0"/>
              <w:jc w:val="center"/>
              <w:rPr>
                <w:rFonts w:eastAsia="仿宋"/>
                <w:color w:val="000000"/>
                <w:kern w:val="0"/>
                <w:sz w:val="21"/>
              </w:rPr>
            </w:pPr>
            <w:r>
              <w:rPr>
                <w:rFonts w:eastAsia="仿宋"/>
                <w:color w:val="000000"/>
                <w:kern w:val="0"/>
                <w:sz w:val="21"/>
              </w:rPr>
              <w:t>5</w:t>
            </w:r>
          </w:p>
        </w:tc>
        <w:tc>
          <w:tcPr>
            <w:tcW w:w="662" w:type="pct"/>
            <w:vAlign w:val="center"/>
          </w:tcPr>
          <w:p w14:paraId="3E70B654">
            <w:pPr>
              <w:ind w:firstLine="0" w:firstLineChars="0"/>
              <w:jc w:val="center"/>
              <w:rPr>
                <w:rFonts w:eastAsia="仿宋"/>
                <w:color w:val="000000"/>
                <w:kern w:val="0"/>
                <w:sz w:val="21"/>
              </w:rPr>
            </w:pPr>
            <w:r>
              <w:rPr>
                <w:rFonts w:eastAsia="仿宋"/>
                <w:color w:val="000000"/>
                <w:kern w:val="0"/>
                <w:sz w:val="21"/>
              </w:rPr>
              <w:t>8</w:t>
            </w:r>
          </w:p>
        </w:tc>
        <w:tc>
          <w:tcPr>
            <w:tcW w:w="662" w:type="pct"/>
            <w:vAlign w:val="center"/>
          </w:tcPr>
          <w:p w14:paraId="050F8032">
            <w:pPr>
              <w:ind w:firstLine="0" w:firstLineChars="0"/>
              <w:jc w:val="center"/>
              <w:rPr>
                <w:rFonts w:eastAsia="仿宋"/>
                <w:color w:val="000000"/>
                <w:kern w:val="0"/>
                <w:sz w:val="21"/>
              </w:rPr>
            </w:pPr>
            <w:r>
              <w:rPr>
                <w:rFonts w:eastAsia="仿宋"/>
                <w:color w:val="000000"/>
                <w:kern w:val="0"/>
                <w:sz w:val="21"/>
              </w:rPr>
              <w:t>10</w:t>
            </w:r>
          </w:p>
        </w:tc>
        <w:tc>
          <w:tcPr>
            <w:tcW w:w="589" w:type="pct"/>
            <w:vAlign w:val="center"/>
          </w:tcPr>
          <w:p w14:paraId="3EB5C32C">
            <w:pPr>
              <w:ind w:firstLine="0" w:firstLineChars="0"/>
              <w:jc w:val="center"/>
              <w:rPr>
                <w:rFonts w:eastAsia="仿宋"/>
                <w:color w:val="000000"/>
                <w:kern w:val="0"/>
                <w:sz w:val="21"/>
              </w:rPr>
            </w:pPr>
            <w:r>
              <w:rPr>
                <w:rFonts w:eastAsia="仿宋"/>
                <w:color w:val="000000"/>
                <w:kern w:val="0"/>
                <w:sz w:val="21"/>
              </w:rPr>
              <w:t>31.5</w:t>
            </w:r>
          </w:p>
        </w:tc>
        <w:tc>
          <w:tcPr>
            <w:tcW w:w="589" w:type="pct"/>
            <w:vAlign w:val="center"/>
          </w:tcPr>
          <w:p w14:paraId="5E0D53FC">
            <w:pPr>
              <w:ind w:firstLine="0" w:firstLineChars="0"/>
              <w:jc w:val="center"/>
              <w:rPr>
                <w:rFonts w:eastAsia="仿宋"/>
                <w:color w:val="000000"/>
                <w:kern w:val="0"/>
                <w:sz w:val="21"/>
              </w:rPr>
            </w:pPr>
            <w:r>
              <w:rPr>
                <w:rFonts w:eastAsia="仿宋"/>
                <w:color w:val="000000"/>
                <w:kern w:val="0"/>
                <w:sz w:val="21"/>
              </w:rPr>
              <w:t>35.5</w:t>
            </w:r>
          </w:p>
        </w:tc>
        <w:tc>
          <w:tcPr>
            <w:tcW w:w="675" w:type="pct"/>
            <w:vAlign w:val="center"/>
          </w:tcPr>
          <w:p w14:paraId="405BE50E">
            <w:pPr>
              <w:ind w:firstLine="0" w:firstLineChars="0"/>
              <w:jc w:val="center"/>
              <w:rPr>
                <w:rFonts w:eastAsia="仿宋"/>
                <w:color w:val="000000"/>
                <w:kern w:val="0"/>
                <w:sz w:val="21"/>
              </w:rPr>
            </w:pPr>
            <w:r>
              <w:rPr>
                <w:rFonts w:eastAsia="仿宋"/>
                <w:color w:val="000000"/>
                <w:kern w:val="0"/>
                <w:sz w:val="21"/>
              </w:rPr>
              <w:t>78.1</w:t>
            </w:r>
          </w:p>
        </w:tc>
        <w:tc>
          <w:tcPr>
            <w:tcW w:w="556" w:type="pct"/>
            <w:vAlign w:val="center"/>
          </w:tcPr>
          <w:p w14:paraId="206F2341">
            <w:pPr>
              <w:ind w:firstLine="0" w:firstLineChars="0"/>
              <w:jc w:val="center"/>
              <w:rPr>
                <w:rFonts w:eastAsia="仿宋"/>
                <w:color w:val="000000"/>
                <w:kern w:val="0"/>
                <w:sz w:val="21"/>
              </w:rPr>
            </w:pPr>
            <w:r>
              <w:rPr>
                <w:rFonts w:eastAsia="仿宋"/>
                <w:color w:val="000000"/>
                <w:kern w:val="0"/>
                <w:sz w:val="21"/>
              </w:rPr>
              <w:t>71</w:t>
            </w:r>
          </w:p>
        </w:tc>
        <w:tc>
          <w:tcPr>
            <w:tcW w:w="605" w:type="pct"/>
            <w:vAlign w:val="center"/>
          </w:tcPr>
          <w:p w14:paraId="62A82DEE">
            <w:pPr>
              <w:ind w:firstLine="0" w:firstLineChars="0"/>
              <w:jc w:val="center"/>
              <w:rPr>
                <w:rFonts w:eastAsia="仿宋"/>
                <w:color w:val="000000"/>
                <w:kern w:val="0"/>
                <w:sz w:val="21"/>
              </w:rPr>
            </w:pPr>
            <w:r>
              <w:rPr>
                <w:rFonts w:eastAsia="仿宋"/>
                <w:color w:val="000000"/>
                <w:kern w:val="0"/>
                <w:sz w:val="21"/>
              </w:rPr>
              <w:t>35.5</w:t>
            </w:r>
          </w:p>
        </w:tc>
      </w:tr>
      <w:tr w14:paraId="21F98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67124567">
            <w:pPr>
              <w:ind w:firstLine="0" w:firstLineChars="0"/>
              <w:jc w:val="center"/>
              <w:rPr>
                <w:rFonts w:eastAsia="仿宋"/>
                <w:color w:val="000000"/>
                <w:kern w:val="0"/>
                <w:sz w:val="21"/>
              </w:rPr>
            </w:pPr>
            <w:r>
              <w:rPr>
                <w:rFonts w:eastAsia="仿宋"/>
                <w:color w:val="000000"/>
                <w:kern w:val="0"/>
                <w:sz w:val="21"/>
              </w:rPr>
              <w:t>6.3</w:t>
            </w:r>
          </w:p>
        </w:tc>
        <w:tc>
          <w:tcPr>
            <w:tcW w:w="662" w:type="pct"/>
            <w:vAlign w:val="center"/>
          </w:tcPr>
          <w:p w14:paraId="42FD6BDE">
            <w:pPr>
              <w:ind w:firstLine="0" w:firstLineChars="0"/>
              <w:jc w:val="center"/>
              <w:rPr>
                <w:rFonts w:eastAsia="仿宋"/>
                <w:color w:val="000000"/>
                <w:kern w:val="0"/>
                <w:sz w:val="21"/>
              </w:rPr>
            </w:pPr>
            <w:r>
              <w:rPr>
                <w:rFonts w:eastAsia="仿宋"/>
                <w:color w:val="000000"/>
                <w:kern w:val="0"/>
                <w:sz w:val="21"/>
              </w:rPr>
              <w:t>10</w:t>
            </w:r>
          </w:p>
        </w:tc>
        <w:tc>
          <w:tcPr>
            <w:tcW w:w="662" w:type="pct"/>
            <w:vAlign w:val="center"/>
          </w:tcPr>
          <w:p w14:paraId="0F1FE943">
            <w:pPr>
              <w:ind w:firstLine="0" w:firstLineChars="0"/>
              <w:jc w:val="center"/>
              <w:rPr>
                <w:rFonts w:eastAsia="仿宋"/>
                <w:color w:val="000000"/>
                <w:kern w:val="0"/>
                <w:sz w:val="21"/>
              </w:rPr>
            </w:pPr>
            <w:r>
              <w:rPr>
                <w:rFonts w:eastAsia="仿宋"/>
                <w:color w:val="000000"/>
                <w:kern w:val="0"/>
                <w:sz w:val="21"/>
              </w:rPr>
              <w:t>12.5</w:t>
            </w:r>
          </w:p>
        </w:tc>
        <w:tc>
          <w:tcPr>
            <w:tcW w:w="589" w:type="pct"/>
            <w:vAlign w:val="center"/>
          </w:tcPr>
          <w:p w14:paraId="56445900">
            <w:pPr>
              <w:ind w:firstLine="0" w:firstLineChars="0"/>
              <w:jc w:val="center"/>
              <w:rPr>
                <w:rFonts w:eastAsia="仿宋"/>
                <w:color w:val="000000"/>
                <w:kern w:val="0"/>
                <w:sz w:val="21"/>
              </w:rPr>
            </w:pPr>
            <w:r>
              <w:rPr>
                <w:rFonts w:eastAsia="仿宋"/>
                <w:color w:val="000000"/>
                <w:kern w:val="0"/>
                <w:sz w:val="21"/>
              </w:rPr>
              <w:t>35.5</w:t>
            </w:r>
          </w:p>
        </w:tc>
        <w:tc>
          <w:tcPr>
            <w:tcW w:w="589" w:type="pct"/>
            <w:vAlign w:val="center"/>
          </w:tcPr>
          <w:p w14:paraId="17172E8B">
            <w:pPr>
              <w:ind w:firstLine="0" w:firstLineChars="0"/>
              <w:jc w:val="center"/>
              <w:rPr>
                <w:rFonts w:eastAsia="仿宋"/>
                <w:color w:val="000000"/>
                <w:kern w:val="0"/>
                <w:sz w:val="21"/>
              </w:rPr>
            </w:pPr>
            <w:r>
              <w:rPr>
                <w:rFonts w:eastAsia="仿宋"/>
                <w:color w:val="000000"/>
                <w:kern w:val="0"/>
                <w:sz w:val="21"/>
              </w:rPr>
              <w:t>40</w:t>
            </w:r>
          </w:p>
        </w:tc>
        <w:tc>
          <w:tcPr>
            <w:tcW w:w="675" w:type="pct"/>
            <w:vAlign w:val="center"/>
          </w:tcPr>
          <w:p w14:paraId="6F61404B">
            <w:pPr>
              <w:ind w:firstLine="0" w:firstLineChars="0"/>
              <w:jc w:val="center"/>
              <w:rPr>
                <w:rFonts w:eastAsia="仿宋"/>
                <w:color w:val="000000"/>
                <w:kern w:val="0"/>
                <w:sz w:val="21"/>
              </w:rPr>
            </w:pPr>
            <w:r>
              <w:rPr>
                <w:rFonts w:eastAsia="仿宋"/>
                <w:color w:val="000000"/>
                <w:kern w:val="0"/>
                <w:sz w:val="21"/>
              </w:rPr>
              <w:t>88</w:t>
            </w:r>
          </w:p>
        </w:tc>
        <w:tc>
          <w:tcPr>
            <w:tcW w:w="556" w:type="pct"/>
            <w:vAlign w:val="center"/>
          </w:tcPr>
          <w:p w14:paraId="00EC6720">
            <w:pPr>
              <w:ind w:firstLine="0" w:firstLineChars="0"/>
              <w:jc w:val="center"/>
              <w:rPr>
                <w:rFonts w:eastAsia="仿宋"/>
                <w:color w:val="000000"/>
                <w:kern w:val="0"/>
                <w:sz w:val="21"/>
              </w:rPr>
            </w:pPr>
            <w:r>
              <w:rPr>
                <w:rFonts w:eastAsia="仿宋"/>
                <w:color w:val="000000"/>
                <w:kern w:val="0"/>
                <w:sz w:val="21"/>
              </w:rPr>
              <w:t>80</w:t>
            </w:r>
          </w:p>
        </w:tc>
        <w:tc>
          <w:tcPr>
            <w:tcW w:w="605" w:type="pct"/>
            <w:vAlign w:val="center"/>
          </w:tcPr>
          <w:p w14:paraId="083CDD11">
            <w:pPr>
              <w:ind w:firstLine="0" w:firstLineChars="0"/>
              <w:jc w:val="center"/>
              <w:rPr>
                <w:rFonts w:eastAsia="仿宋"/>
                <w:color w:val="000000"/>
                <w:kern w:val="0"/>
                <w:sz w:val="21"/>
              </w:rPr>
            </w:pPr>
            <w:r>
              <w:rPr>
                <w:rFonts w:eastAsia="仿宋"/>
                <w:color w:val="000000"/>
                <w:kern w:val="0"/>
                <w:sz w:val="21"/>
              </w:rPr>
              <w:t>40</w:t>
            </w:r>
          </w:p>
        </w:tc>
      </w:tr>
      <w:tr w14:paraId="5CE9F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7E079FCF">
            <w:pPr>
              <w:ind w:firstLine="0" w:firstLineChars="0"/>
              <w:jc w:val="center"/>
              <w:rPr>
                <w:rFonts w:eastAsia="仿宋"/>
                <w:color w:val="000000"/>
                <w:kern w:val="0"/>
                <w:sz w:val="21"/>
              </w:rPr>
            </w:pPr>
            <w:r>
              <w:rPr>
                <w:rFonts w:eastAsia="仿宋"/>
                <w:color w:val="000000"/>
                <w:kern w:val="0"/>
                <w:sz w:val="21"/>
              </w:rPr>
              <w:t>8</w:t>
            </w:r>
          </w:p>
        </w:tc>
        <w:tc>
          <w:tcPr>
            <w:tcW w:w="662" w:type="pct"/>
            <w:vAlign w:val="center"/>
          </w:tcPr>
          <w:p w14:paraId="058AD6FB">
            <w:pPr>
              <w:ind w:firstLine="0" w:firstLineChars="0"/>
              <w:jc w:val="center"/>
              <w:rPr>
                <w:rFonts w:eastAsia="仿宋"/>
                <w:color w:val="000000"/>
                <w:kern w:val="0"/>
                <w:sz w:val="21"/>
              </w:rPr>
            </w:pPr>
            <w:r>
              <w:rPr>
                <w:rFonts w:eastAsia="仿宋"/>
                <w:color w:val="000000"/>
                <w:kern w:val="0"/>
                <w:sz w:val="21"/>
              </w:rPr>
              <w:t>12.5</w:t>
            </w:r>
          </w:p>
        </w:tc>
        <w:tc>
          <w:tcPr>
            <w:tcW w:w="662" w:type="pct"/>
            <w:vAlign w:val="center"/>
          </w:tcPr>
          <w:p w14:paraId="3A65FFF9">
            <w:pPr>
              <w:ind w:firstLine="0" w:firstLineChars="0"/>
              <w:jc w:val="center"/>
              <w:rPr>
                <w:rFonts w:eastAsia="仿宋"/>
                <w:color w:val="000000"/>
                <w:kern w:val="0"/>
                <w:sz w:val="21"/>
              </w:rPr>
            </w:pPr>
            <w:r>
              <w:rPr>
                <w:rFonts w:eastAsia="仿宋"/>
                <w:color w:val="000000"/>
                <w:kern w:val="0"/>
                <w:sz w:val="21"/>
              </w:rPr>
              <w:t>16</w:t>
            </w:r>
          </w:p>
        </w:tc>
        <w:tc>
          <w:tcPr>
            <w:tcW w:w="589" w:type="pct"/>
            <w:vAlign w:val="center"/>
          </w:tcPr>
          <w:p w14:paraId="7619D469">
            <w:pPr>
              <w:ind w:firstLine="0" w:firstLineChars="0"/>
              <w:jc w:val="center"/>
              <w:rPr>
                <w:rFonts w:eastAsia="仿宋"/>
                <w:color w:val="000000"/>
                <w:kern w:val="0"/>
                <w:sz w:val="21"/>
              </w:rPr>
            </w:pPr>
            <w:r>
              <w:rPr>
                <w:rFonts w:eastAsia="仿宋"/>
                <w:color w:val="000000"/>
                <w:kern w:val="0"/>
                <w:sz w:val="21"/>
              </w:rPr>
              <w:t>40</w:t>
            </w:r>
          </w:p>
        </w:tc>
        <w:tc>
          <w:tcPr>
            <w:tcW w:w="589" w:type="pct"/>
            <w:vAlign w:val="center"/>
          </w:tcPr>
          <w:p w14:paraId="57F6C1FE">
            <w:pPr>
              <w:ind w:firstLine="0" w:firstLineChars="0"/>
              <w:jc w:val="center"/>
              <w:rPr>
                <w:rFonts w:eastAsia="仿宋"/>
                <w:color w:val="000000"/>
                <w:kern w:val="0"/>
                <w:sz w:val="21"/>
              </w:rPr>
            </w:pPr>
            <w:r>
              <w:rPr>
                <w:rFonts w:eastAsia="仿宋"/>
                <w:color w:val="000000"/>
                <w:kern w:val="0"/>
                <w:sz w:val="21"/>
              </w:rPr>
              <w:t>45</w:t>
            </w:r>
          </w:p>
        </w:tc>
        <w:tc>
          <w:tcPr>
            <w:tcW w:w="675" w:type="pct"/>
            <w:vAlign w:val="center"/>
          </w:tcPr>
          <w:p w14:paraId="307D253C">
            <w:pPr>
              <w:ind w:firstLine="0" w:firstLineChars="0"/>
              <w:jc w:val="center"/>
              <w:rPr>
                <w:rFonts w:eastAsia="仿宋"/>
                <w:color w:val="000000"/>
                <w:kern w:val="0"/>
                <w:sz w:val="21"/>
              </w:rPr>
            </w:pPr>
            <w:r>
              <w:rPr>
                <w:rFonts w:eastAsia="仿宋"/>
                <w:color w:val="000000"/>
                <w:kern w:val="0"/>
                <w:sz w:val="21"/>
              </w:rPr>
              <w:t>99</w:t>
            </w:r>
          </w:p>
        </w:tc>
        <w:tc>
          <w:tcPr>
            <w:tcW w:w="556" w:type="pct"/>
            <w:vAlign w:val="center"/>
          </w:tcPr>
          <w:p w14:paraId="4C0A4138">
            <w:pPr>
              <w:ind w:firstLine="0" w:firstLineChars="0"/>
              <w:jc w:val="center"/>
              <w:rPr>
                <w:rFonts w:eastAsia="仿宋"/>
                <w:color w:val="000000"/>
                <w:kern w:val="0"/>
                <w:sz w:val="21"/>
              </w:rPr>
            </w:pPr>
            <w:r>
              <w:rPr>
                <w:rFonts w:eastAsia="仿宋"/>
                <w:color w:val="000000"/>
                <w:kern w:val="0"/>
                <w:sz w:val="21"/>
              </w:rPr>
              <w:t>90</w:t>
            </w:r>
          </w:p>
        </w:tc>
        <w:tc>
          <w:tcPr>
            <w:tcW w:w="605" w:type="pct"/>
            <w:vAlign w:val="center"/>
          </w:tcPr>
          <w:p w14:paraId="4074D3B1">
            <w:pPr>
              <w:ind w:firstLine="0" w:firstLineChars="0"/>
              <w:jc w:val="center"/>
              <w:rPr>
                <w:rFonts w:eastAsia="仿宋"/>
                <w:color w:val="000000"/>
                <w:kern w:val="0"/>
                <w:sz w:val="21"/>
              </w:rPr>
            </w:pPr>
            <w:r>
              <w:rPr>
                <w:rFonts w:eastAsia="仿宋"/>
                <w:color w:val="000000"/>
                <w:kern w:val="0"/>
                <w:sz w:val="21"/>
              </w:rPr>
              <w:t>45</w:t>
            </w:r>
          </w:p>
        </w:tc>
      </w:tr>
      <w:tr w14:paraId="747CA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16F5FAB6">
            <w:pPr>
              <w:ind w:firstLine="0" w:firstLineChars="0"/>
              <w:jc w:val="center"/>
              <w:rPr>
                <w:rFonts w:eastAsia="仿宋"/>
                <w:color w:val="000000"/>
                <w:kern w:val="0"/>
                <w:sz w:val="21"/>
              </w:rPr>
            </w:pPr>
            <w:r>
              <w:rPr>
                <w:rFonts w:eastAsia="仿宋"/>
                <w:color w:val="000000"/>
                <w:kern w:val="0"/>
                <w:sz w:val="21"/>
              </w:rPr>
              <w:t>10</w:t>
            </w:r>
          </w:p>
        </w:tc>
        <w:tc>
          <w:tcPr>
            <w:tcW w:w="662" w:type="pct"/>
            <w:vAlign w:val="center"/>
          </w:tcPr>
          <w:p w14:paraId="759FE73D">
            <w:pPr>
              <w:ind w:firstLine="0" w:firstLineChars="0"/>
              <w:jc w:val="center"/>
              <w:rPr>
                <w:rFonts w:eastAsia="仿宋"/>
                <w:color w:val="000000"/>
                <w:kern w:val="0"/>
                <w:sz w:val="21"/>
              </w:rPr>
            </w:pPr>
            <w:r>
              <w:rPr>
                <w:rFonts w:eastAsia="仿宋"/>
                <w:color w:val="000000"/>
                <w:kern w:val="0"/>
                <w:sz w:val="21"/>
              </w:rPr>
              <w:t>16</w:t>
            </w:r>
          </w:p>
        </w:tc>
        <w:tc>
          <w:tcPr>
            <w:tcW w:w="662" w:type="pct"/>
            <w:vAlign w:val="center"/>
          </w:tcPr>
          <w:p w14:paraId="1277082C">
            <w:pPr>
              <w:ind w:firstLine="0" w:firstLineChars="0"/>
              <w:jc w:val="center"/>
              <w:rPr>
                <w:rFonts w:eastAsia="仿宋"/>
                <w:color w:val="000000"/>
                <w:kern w:val="0"/>
                <w:sz w:val="21"/>
              </w:rPr>
            </w:pPr>
            <w:r>
              <w:rPr>
                <w:rFonts w:eastAsia="仿宋"/>
                <w:color w:val="000000"/>
                <w:kern w:val="0"/>
                <w:sz w:val="21"/>
              </w:rPr>
              <w:t>20</w:t>
            </w:r>
          </w:p>
        </w:tc>
        <w:tc>
          <w:tcPr>
            <w:tcW w:w="589" w:type="pct"/>
            <w:vAlign w:val="center"/>
          </w:tcPr>
          <w:p w14:paraId="7B8140F2">
            <w:pPr>
              <w:ind w:firstLine="0" w:firstLineChars="0"/>
              <w:jc w:val="center"/>
              <w:rPr>
                <w:rFonts w:eastAsia="仿宋"/>
                <w:color w:val="000000"/>
                <w:kern w:val="0"/>
                <w:sz w:val="21"/>
              </w:rPr>
            </w:pPr>
            <w:r>
              <w:rPr>
                <w:rFonts w:eastAsia="仿宋"/>
                <w:color w:val="000000"/>
                <w:kern w:val="0"/>
                <w:sz w:val="21"/>
              </w:rPr>
              <w:t>45</w:t>
            </w:r>
          </w:p>
        </w:tc>
        <w:tc>
          <w:tcPr>
            <w:tcW w:w="589" w:type="pct"/>
            <w:vAlign w:val="center"/>
          </w:tcPr>
          <w:p w14:paraId="28A57043">
            <w:pPr>
              <w:ind w:firstLine="0" w:firstLineChars="0"/>
              <w:jc w:val="center"/>
              <w:rPr>
                <w:rFonts w:eastAsia="仿宋"/>
                <w:color w:val="000000"/>
                <w:kern w:val="0"/>
                <w:sz w:val="21"/>
              </w:rPr>
            </w:pPr>
            <w:r>
              <w:rPr>
                <w:rFonts w:eastAsia="仿宋"/>
                <w:color w:val="000000"/>
                <w:kern w:val="0"/>
                <w:sz w:val="21"/>
              </w:rPr>
              <w:t>50</w:t>
            </w:r>
          </w:p>
        </w:tc>
        <w:tc>
          <w:tcPr>
            <w:tcW w:w="675" w:type="pct"/>
            <w:vAlign w:val="center"/>
          </w:tcPr>
          <w:p w14:paraId="6DD086FD">
            <w:pPr>
              <w:ind w:firstLine="0" w:firstLineChars="0"/>
              <w:jc w:val="center"/>
              <w:rPr>
                <w:rFonts w:eastAsia="仿宋"/>
                <w:color w:val="000000"/>
                <w:kern w:val="0"/>
                <w:sz w:val="21"/>
              </w:rPr>
            </w:pPr>
            <w:r>
              <w:rPr>
                <w:rFonts w:eastAsia="仿宋"/>
                <w:color w:val="000000"/>
                <w:kern w:val="0"/>
                <w:sz w:val="21"/>
              </w:rPr>
              <w:t>110</w:t>
            </w:r>
          </w:p>
        </w:tc>
        <w:tc>
          <w:tcPr>
            <w:tcW w:w="556" w:type="pct"/>
            <w:vAlign w:val="center"/>
          </w:tcPr>
          <w:p w14:paraId="73D79124">
            <w:pPr>
              <w:ind w:firstLine="0" w:firstLineChars="0"/>
              <w:jc w:val="center"/>
              <w:rPr>
                <w:rFonts w:eastAsia="仿宋"/>
                <w:color w:val="000000"/>
                <w:kern w:val="0"/>
                <w:sz w:val="21"/>
              </w:rPr>
            </w:pPr>
            <w:r>
              <w:rPr>
                <w:rFonts w:eastAsia="仿宋"/>
                <w:color w:val="000000"/>
                <w:kern w:val="0"/>
                <w:sz w:val="21"/>
              </w:rPr>
              <w:t>100</w:t>
            </w:r>
          </w:p>
        </w:tc>
        <w:tc>
          <w:tcPr>
            <w:tcW w:w="605" w:type="pct"/>
            <w:vAlign w:val="center"/>
          </w:tcPr>
          <w:p w14:paraId="2FE80E63">
            <w:pPr>
              <w:ind w:firstLine="0" w:firstLineChars="0"/>
              <w:jc w:val="center"/>
              <w:rPr>
                <w:rFonts w:eastAsia="仿宋"/>
                <w:color w:val="000000"/>
                <w:kern w:val="0"/>
                <w:sz w:val="21"/>
              </w:rPr>
            </w:pPr>
            <w:r>
              <w:rPr>
                <w:rFonts w:eastAsia="仿宋"/>
                <w:color w:val="000000"/>
                <w:kern w:val="0"/>
                <w:sz w:val="21"/>
              </w:rPr>
              <w:t>50</w:t>
            </w:r>
          </w:p>
        </w:tc>
      </w:tr>
      <w:tr w14:paraId="6AD0A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6DF76CF5">
            <w:pPr>
              <w:ind w:firstLine="0" w:firstLineChars="0"/>
              <w:jc w:val="center"/>
              <w:rPr>
                <w:rFonts w:eastAsia="仿宋"/>
                <w:color w:val="000000"/>
                <w:kern w:val="0"/>
                <w:sz w:val="21"/>
              </w:rPr>
            </w:pPr>
            <w:r>
              <w:rPr>
                <w:rFonts w:eastAsia="仿宋"/>
                <w:color w:val="000000"/>
                <w:kern w:val="0"/>
                <w:sz w:val="21"/>
              </w:rPr>
              <w:t>12.5</w:t>
            </w:r>
          </w:p>
        </w:tc>
        <w:tc>
          <w:tcPr>
            <w:tcW w:w="662" w:type="pct"/>
            <w:vAlign w:val="center"/>
          </w:tcPr>
          <w:p w14:paraId="481BF681">
            <w:pPr>
              <w:ind w:firstLine="0" w:firstLineChars="0"/>
              <w:jc w:val="center"/>
              <w:rPr>
                <w:rFonts w:eastAsia="仿宋"/>
                <w:color w:val="000000"/>
                <w:kern w:val="0"/>
                <w:sz w:val="21"/>
              </w:rPr>
            </w:pPr>
            <w:r>
              <w:rPr>
                <w:rFonts w:eastAsia="仿宋"/>
                <w:color w:val="000000"/>
                <w:kern w:val="0"/>
                <w:sz w:val="21"/>
              </w:rPr>
              <w:t>20</w:t>
            </w:r>
          </w:p>
        </w:tc>
        <w:tc>
          <w:tcPr>
            <w:tcW w:w="662" w:type="pct"/>
            <w:vAlign w:val="center"/>
          </w:tcPr>
          <w:p w14:paraId="73CC844F">
            <w:pPr>
              <w:ind w:firstLine="0" w:firstLineChars="0"/>
              <w:jc w:val="center"/>
              <w:rPr>
                <w:rFonts w:eastAsia="仿宋"/>
                <w:color w:val="000000"/>
                <w:kern w:val="0"/>
                <w:sz w:val="21"/>
              </w:rPr>
            </w:pPr>
            <w:r>
              <w:rPr>
                <w:rFonts w:eastAsia="仿宋"/>
                <w:color w:val="000000"/>
                <w:kern w:val="0"/>
                <w:sz w:val="21"/>
              </w:rPr>
              <w:t>25</w:t>
            </w:r>
          </w:p>
        </w:tc>
        <w:tc>
          <w:tcPr>
            <w:tcW w:w="589" w:type="pct"/>
            <w:vAlign w:val="center"/>
          </w:tcPr>
          <w:p w14:paraId="07FCB58D">
            <w:pPr>
              <w:ind w:firstLine="0" w:firstLineChars="0"/>
              <w:jc w:val="center"/>
              <w:rPr>
                <w:rFonts w:eastAsia="仿宋"/>
                <w:color w:val="000000"/>
                <w:kern w:val="0"/>
                <w:sz w:val="21"/>
              </w:rPr>
            </w:pPr>
            <w:r>
              <w:rPr>
                <w:rFonts w:eastAsia="仿宋"/>
                <w:color w:val="000000"/>
                <w:kern w:val="0"/>
                <w:sz w:val="21"/>
              </w:rPr>
              <w:t>50</w:t>
            </w:r>
          </w:p>
        </w:tc>
        <w:tc>
          <w:tcPr>
            <w:tcW w:w="589" w:type="pct"/>
            <w:vAlign w:val="center"/>
          </w:tcPr>
          <w:p w14:paraId="04CD969A">
            <w:pPr>
              <w:ind w:firstLine="0" w:firstLineChars="0"/>
              <w:jc w:val="center"/>
              <w:rPr>
                <w:rFonts w:eastAsia="仿宋"/>
                <w:color w:val="000000"/>
                <w:kern w:val="0"/>
                <w:sz w:val="21"/>
              </w:rPr>
            </w:pPr>
            <w:r>
              <w:rPr>
                <w:rFonts w:eastAsia="仿宋"/>
                <w:color w:val="000000"/>
                <w:kern w:val="0"/>
                <w:sz w:val="21"/>
              </w:rPr>
              <w:t>56</w:t>
            </w:r>
          </w:p>
        </w:tc>
        <w:tc>
          <w:tcPr>
            <w:tcW w:w="675" w:type="pct"/>
            <w:vAlign w:val="center"/>
          </w:tcPr>
          <w:p w14:paraId="5E174425">
            <w:pPr>
              <w:ind w:firstLine="0" w:firstLineChars="0"/>
              <w:jc w:val="center"/>
              <w:rPr>
                <w:rFonts w:eastAsia="仿宋"/>
                <w:color w:val="000000"/>
                <w:kern w:val="0"/>
                <w:sz w:val="21"/>
              </w:rPr>
            </w:pPr>
            <w:r>
              <w:rPr>
                <w:rFonts w:eastAsia="仿宋"/>
                <w:color w:val="000000"/>
                <w:kern w:val="0"/>
                <w:sz w:val="21"/>
              </w:rPr>
              <w:t>123.2</w:t>
            </w:r>
          </w:p>
        </w:tc>
        <w:tc>
          <w:tcPr>
            <w:tcW w:w="556" w:type="pct"/>
            <w:vAlign w:val="center"/>
          </w:tcPr>
          <w:p w14:paraId="3D9E341B">
            <w:pPr>
              <w:ind w:firstLine="0" w:firstLineChars="0"/>
              <w:jc w:val="center"/>
              <w:rPr>
                <w:rFonts w:eastAsia="仿宋"/>
                <w:color w:val="000000"/>
                <w:kern w:val="0"/>
                <w:sz w:val="21"/>
              </w:rPr>
            </w:pPr>
            <w:r>
              <w:rPr>
                <w:rFonts w:eastAsia="仿宋"/>
                <w:color w:val="000000"/>
                <w:kern w:val="0"/>
                <w:sz w:val="21"/>
              </w:rPr>
              <w:t>112</w:t>
            </w:r>
          </w:p>
        </w:tc>
        <w:tc>
          <w:tcPr>
            <w:tcW w:w="605" w:type="pct"/>
            <w:vAlign w:val="center"/>
          </w:tcPr>
          <w:p w14:paraId="7941C287">
            <w:pPr>
              <w:ind w:firstLine="0" w:firstLineChars="0"/>
              <w:jc w:val="center"/>
              <w:rPr>
                <w:rFonts w:eastAsia="仿宋"/>
                <w:color w:val="000000"/>
                <w:kern w:val="0"/>
                <w:sz w:val="21"/>
              </w:rPr>
            </w:pPr>
            <w:r>
              <w:rPr>
                <w:rFonts w:eastAsia="仿宋"/>
                <w:color w:val="000000"/>
                <w:kern w:val="0"/>
                <w:sz w:val="21"/>
              </w:rPr>
              <w:t>56</w:t>
            </w:r>
          </w:p>
        </w:tc>
      </w:tr>
      <w:tr w14:paraId="46FBD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611422AC">
            <w:pPr>
              <w:ind w:firstLine="0" w:firstLineChars="0"/>
              <w:jc w:val="center"/>
              <w:rPr>
                <w:rFonts w:eastAsia="仿宋"/>
                <w:color w:val="000000"/>
                <w:kern w:val="0"/>
                <w:sz w:val="21"/>
              </w:rPr>
            </w:pPr>
            <w:r>
              <w:rPr>
                <w:rFonts w:eastAsia="仿宋"/>
                <w:color w:val="000000"/>
                <w:kern w:val="0"/>
                <w:sz w:val="21"/>
              </w:rPr>
              <w:t>16</w:t>
            </w:r>
          </w:p>
        </w:tc>
        <w:tc>
          <w:tcPr>
            <w:tcW w:w="662" w:type="pct"/>
            <w:vAlign w:val="center"/>
          </w:tcPr>
          <w:p w14:paraId="5C82F886">
            <w:pPr>
              <w:ind w:firstLine="0" w:firstLineChars="0"/>
              <w:jc w:val="center"/>
              <w:rPr>
                <w:rFonts w:eastAsia="仿宋"/>
                <w:color w:val="000000"/>
                <w:kern w:val="0"/>
                <w:sz w:val="21"/>
              </w:rPr>
            </w:pPr>
            <w:r>
              <w:rPr>
                <w:rFonts w:eastAsia="仿宋"/>
                <w:color w:val="000000"/>
                <w:kern w:val="0"/>
                <w:sz w:val="21"/>
              </w:rPr>
              <w:t>25</w:t>
            </w:r>
          </w:p>
        </w:tc>
        <w:tc>
          <w:tcPr>
            <w:tcW w:w="662" w:type="pct"/>
            <w:vAlign w:val="center"/>
          </w:tcPr>
          <w:p w14:paraId="278516EE">
            <w:pPr>
              <w:ind w:firstLine="0" w:firstLineChars="0"/>
              <w:jc w:val="center"/>
              <w:rPr>
                <w:rFonts w:eastAsia="仿宋"/>
                <w:color w:val="000000"/>
                <w:kern w:val="0"/>
                <w:sz w:val="21"/>
              </w:rPr>
            </w:pPr>
            <w:r>
              <w:rPr>
                <w:rFonts w:eastAsia="仿宋"/>
                <w:color w:val="000000"/>
                <w:kern w:val="0"/>
                <w:sz w:val="21"/>
              </w:rPr>
              <w:t>32</w:t>
            </w:r>
          </w:p>
        </w:tc>
        <w:tc>
          <w:tcPr>
            <w:tcW w:w="589" w:type="pct"/>
            <w:vAlign w:val="center"/>
          </w:tcPr>
          <w:p w14:paraId="37CD71AB">
            <w:pPr>
              <w:ind w:firstLine="0" w:firstLineChars="0"/>
              <w:jc w:val="center"/>
              <w:rPr>
                <w:rFonts w:eastAsia="仿宋"/>
                <w:color w:val="000000"/>
                <w:kern w:val="0"/>
                <w:sz w:val="21"/>
              </w:rPr>
            </w:pPr>
            <w:r>
              <w:rPr>
                <w:rFonts w:eastAsia="仿宋"/>
                <w:color w:val="000000"/>
                <w:kern w:val="0"/>
                <w:sz w:val="21"/>
              </w:rPr>
              <w:t>56</w:t>
            </w:r>
          </w:p>
        </w:tc>
        <w:tc>
          <w:tcPr>
            <w:tcW w:w="589" w:type="pct"/>
            <w:vAlign w:val="center"/>
          </w:tcPr>
          <w:p w14:paraId="5F8E725A">
            <w:pPr>
              <w:ind w:firstLine="0" w:firstLineChars="0"/>
              <w:jc w:val="center"/>
              <w:rPr>
                <w:rFonts w:eastAsia="仿宋"/>
                <w:color w:val="000000"/>
                <w:kern w:val="0"/>
                <w:sz w:val="21"/>
              </w:rPr>
            </w:pPr>
            <w:r>
              <w:rPr>
                <w:rFonts w:eastAsia="仿宋"/>
                <w:color w:val="000000"/>
                <w:kern w:val="0"/>
                <w:sz w:val="21"/>
              </w:rPr>
              <w:t>63</w:t>
            </w:r>
          </w:p>
        </w:tc>
        <w:tc>
          <w:tcPr>
            <w:tcW w:w="675" w:type="pct"/>
            <w:vAlign w:val="center"/>
          </w:tcPr>
          <w:p w14:paraId="76C5E09A">
            <w:pPr>
              <w:ind w:firstLine="0" w:firstLineChars="0"/>
              <w:jc w:val="center"/>
              <w:rPr>
                <w:rFonts w:eastAsia="仿宋"/>
                <w:color w:val="000000"/>
                <w:kern w:val="0"/>
                <w:sz w:val="21"/>
              </w:rPr>
            </w:pPr>
            <w:r>
              <w:rPr>
                <w:rFonts w:eastAsia="仿宋"/>
                <w:color w:val="000000"/>
                <w:kern w:val="0"/>
                <w:sz w:val="21"/>
              </w:rPr>
              <w:t>138.6</w:t>
            </w:r>
          </w:p>
        </w:tc>
        <w:tc>
          <w:tcPr>
            <w:tcW w:w="556" w:type="pct"/>
            <w:vAlign w:val="center"/>
          </w:tcPr>
          <w:p w14:paraId="20466218">
            <w:pPr>
              <w:ind w:firstLine="0" w:firstLineChars="0"/>
              <w:jc w:val="center"/>
              <w:rPr>
                <w:rFonts w:eastAsia="仿宋"/>
                <w:color w:val="000000"/>
                <w:kern w:val="0"/>
                <w:sz w:val="21"/>
              </w:rPr>
            </w:pPr>
            <w:r>
              <w:rPr>
                <w:rFonts w:eastAsia="仿宋"/>
                <w:color w:val="000000"/>
                <w:kern w:val="0"/>
                <w:sz w:val="21"/>
              </w:rPr>
              <w:t>125</w:t>
            </w:r>
          </w:p>
        </w:tc>
        <w:tc>
          <w:tcPr>
            <w:tcW w:w="605" w:type="pct"/>
            <w:vAlign w:val="center"/>
          </w:tcPr>
          <w:p w14:paraId="472DE6CB">
            <w:pPr>
              <w:ind w:firstLine="0" w:firstLineChars="0"/>
              <w:jc w:val="center"/>
              <w:rPr>
                <w:rFonts w:eastAsia="仿宋"/>
                <w:color w:val="000000"/>
                <w:kern w:val="0"/>
                <w:sz w:val="21"/>
              </w:rPr>
            </w:pPr>
            <w:r>
              <w:rPr>
                <w:rFonts w:eastAsia="仿宋"/>
                <w:color w:val="000000"/>
                <w:kern w:val="0"/>
                <w:sz w:val="21"/>
              </w:rPr>
              <w:t>63</w:t>
            </w:r>
          </w:p>
        </w:tc>
      </w:tr>
      <w:tr w14:paraId="5284A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47528342">
            <w:pPr>
              <w:ind w:firstLine="0" w:firstLineChars="0"/>
              <w:jc w:val="center"/>
              <w:rPr>
                <w:rFonts w:eastAsia="仿宋"/>
                <w:color w:val="000000"/>
                <w:kern w:val="0"/>
                <w:sz w:val="21"/>
              </w:rPr>
            </w:pPr>
            <w:r>
              <w:rPr>
                <w:rFonts w:eastAsia="仿宋"/>
                <w:color w:val="000000"/>
                <w:kern w:val="0"/>
                <w:sz w:val="21"/>
              </w:rPr>
              <w:t>20</w:t>
            </w:r>
          </w:p>
        </w:tc>
        <w:tc>
          <w:tcPr>
            <w:tcW w:w="662" w:type="pct"/>
            <w:vAlign w:val="center"/>
          </w:tcPr>
          <w:p w14:paraId="43824C33">
            <w:pPr>
              <w:ind w:firstLine="0" w:firstLineChars="0"/>
              <w:jc w:val="center"/>
              <w:rPr>
                <w:rFonts w:eastAsia="仿宋"/>
                <w:color w:val="000000"/>
                <w:kern w:val="0"/>
                <w:sz w:val="21"/>
              </w:rPr>
            </w:pPr>
            <w:r>
              <w:rPr>
                <w:rFonts w:eastAsia="仿宋"/>
                <w:color w:val="000000"/>
                <w:kern w:val="0"/>
                <w:sz w:val="21"/>
              </w:rPr>
              <w:t>32</w:t>
            </w:r>
          </w:p>
        </w:tc>
        <w:tc>
          <w:tcPr>
            <w:tcW w:w="662" w:type="pct"/>
            <w:vAlign w:val="center"/>
          </w:tcPr>
          <w:p w14:paraId="78B21678">
            <w:pPr>
              <w:ind w:firstLine="0" w:firstLineChars="0"/>
              <w:jc w:val="center"/>
              <w:rPr>
                <w:rFonts w:eastAsia="仿宋"/>
                <w:color w:val="000000"/>
                <w:kern w:val="0"/>
                <w:sz w:val="21"/>
              </w:rPr>
            </w:pPr>
            <w:r>
              <w:rPr>
                <w:rFonts w:eastAsia="仿宋"/>
                <w:color w:val="000000"/>
                <w:kern w:val="0"/>
                <w:sz w:val="21"/>
              </w:rPr>
              <w:t>40</w:t>
            </w:r>
          </w:p>
        </w:tc>
        <w:tc>
          <w:tcPr>
            <w:tcW w:w="589" w:type="pct"/>
            <w:vAlign w:val="center"/>
          </w:tcPr>
          <w:p w14:paraId="6314E08B">
            <w:pPr>
              <w:ind w:firstLine="0" w:firstLineChars="0"/>
              <w:jc w:val="center"/>
              <w:rPr>
                <w:rFonts w:eastAsia="仿宋"/>
                <w:color w:val="000000"/>
                <w:kern w:val="0"/>
                <w:sz w:val="21"/>
              </w:rPr>
            </w:pPr>
            <w:r>
              <w:rPr>
                <w:rFonts w:eastAsia="仿宋"/>
                <w:color w:val="000000"/>
                <w:kern w:val="0"/>
                <w:sz w:val="21"/>
              </w:rPr>
              <w:t>63</w:t>
            </w:r>
          </w:p>
        </w:tc>
        <w:tc>
          <w:tcPr>
            <w:tcW w:w="589" w:type="pct"/>
            <w:vAlign w:val="center"/>
          </w:tcPr>
          <w:p w14:paraId="32F72484">
            <w:pPr>
              <w:ind w:firstLine="0" w:firstLineChars="0"/>
              <w:jc w:val="center"/>
              <w:rPr>
                <w:rFonts w:eastAsia="仿宋"/>
                <w:color w:val="000000"/>
                <w:kern w:val="0"/>
                <w:sz w:val="21"/>
              </w:rPr>
            </w:pPr>
            <w:r>
              <w:rPr>
                <w:rFonts w:eastAsia="仿宋"/>
                <w:color w:val="000000"/>
                <w:kern w:val="0"/>
                <w:sz w:val="21"/>
              </w:rPr>
              <w:t>71</w:t>
            </w:r>
          </w:p>
        </w:tc>
        <w:tc>
          <w:tcPr>
            <w:tcW w:w="675" w:type="pct"/>
            <w:vAlign w:val="center"/>
          </w:tcPr>
          <w:p w14:paraId="4E40A4A2">
            <w:pPr>
              <w:ind w:firstLine="0" w:firstLineChars="0"/>
              <w:jc w:val="center"/>
              <w:rPr>
                <w:rFonts w:eastAsia="仿宋"/>
                <w:color w:val="000000"/>
                <w:kern w:val="0"/>
                <w:sz w:val="21"/>
              </w:rPr>
            </w:pPr>
            <w:r>
              <w:rPr>
                <w:rFonts w:eastAsia="仿宋"/>
                <w:color w:val="000000"/>
                <w:kern w:val="0"/>
                <w:sz w:val="21"/>
              </w:rPr>
              <w:t>156.2</w:t>
            </w:r>
          </w:p>
        </w:tc>
        <w:tc>
          <w:tcPr>
            <w:tcW w:w="556" w:type="pct"/>
            <w:vAlign w:val="center"/>
          </w:tcPr>
          <w:p w14:paraId="20F8BC09">
            <w:pPr>
              <w:ind w:firstLine="0" w:firstLineChars="0"/>
              <w:jc w:val="center"/>
              <w:rPr>
                <w:rFonts w:eastAsia="仿宋"/>
                <w:color w:val="000000"/>
                <w:kern w:val="0"/>
                <w:sz w:val="21"/>
              </w:rPr>
            </w:pPr>
            <w:r>
              <w:rPr>
                <w:rFonts w:eastAsia="仿宋"/>
                <w:color w:val="000000"/>
                <w:kern w:val="0"/>
                <w:sz w:val="21"/>
              </w:rPr>
              <w:t>140</w:t>
            </w:r>
          </w:p>
        </w:tc>
        <w:tc>
          <w:tcPr>
            <w:tcW w:w="605" w:type="pct"/>
            <w:vAlign w:val="center"/>
          </w:tcPr>
          <w:p w14:paraId="01526F4E">
            <w:pPr>
              <w:ind w:firstLine="0" w:firstLineChars="0"/>
              <w:jc w:val="center"/>
              <w:rPr>
                <w:rFonts w:eastAsia="仿宋"/>
                <w:color w:val="000000"/>
                <w:kern w:val="0"/>
                <w:sz w:val="21"/>
              </w:rPr>
            </w:pPr>
            <w:r>
              <w:rPr>
                <w:rFonts w:eastAsia="仿宋"/>
                <w:color w:val="000000"/>
                <w:kern w:val="0"/>
                <w:sz w:val="21"/>
              </w:rPr>
              <w:t>71</w:t>
            </w:r>
          </w:p>
        </w:tc>
      </w:tr>
      <w:tr w14:paraId="34512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454CBEEE">
            <w:pPr>
              <w:ind w:firstLine="0" w:firstLineChars="0"/>
              <w:jc w:val="center"/>
              <w:rPr>
                <w:rFonts w:eastAsia="仿宋"/>
                <w:color w:val="000000"/>
                <w:kern w:val="0"/>
                <w:sz w:val="21"/>
              </w:rPr>
            </w:pPr>
            <w:r>
              <w:rPr>
                <w:rFonts w:eastAsia="仿宋"/>
                <w:color w:val="000000"/>
                <w:kern w:val="0"/>
                <w:sz w:val="21"/>
              </w:rPr>
              <w:t>25</w:t>
            </w:r>
          </w:p>
        </w:tc>
        <w:tc>
          <w:tcPr>
            <w:tcW w:w="662" w:type="pct"/>
            <w:vAlign w:val="center"/>
          </w:tcPr>
          <w:p w14:paraId="2C4587D4">
            <w:pPr>
              <w:ind w:firstLine="0" w:firstLineChars="0"/>
              <w:jc w:val="center"/>
              <w:rPr>
                <w:rFonts w:eastAsia="仿宋"/>
                <w:color w:val="000000"/>
                <w:kern w:val="0"/>
                <w:sz w:val="21"/>
              </w:rPr>
            </w:pPr>
            <w:r>
              <w:rPr>
                <w:rFonts w:eastAsia="仿宋"/>
                <w:color w:val="000000"/>
                <w:kern w:val="0"/>
                <w:sz w:val="21"/>
              </w:rPr>
              <w:t>40</w:t>
            </w:r>
          </w:p>
        </w:tc>
        <w:tc>
          <w:tcPr>
            <w:tcW w:w="662" w:type="pct"/>
            <w:vAlign w:val="center"/>
          </w:tcPr>
          <w:p w14:paraId="0278A1EB">
            <w:pPr>
              <w:ind w:firstLine="0" w:firstLineChars="0"/>
              <w:jc w:val="center"/>
              <w:rPr>
                <w:rFonts w:eastAsia="仿宋"/>
                <w:color w:val="000000"/>
                <w:kern w:val="0"/>
                <w:sz w:val="21"/>
              </w:rPr>
            </w:pPr>
            <w:r>
              <w:rPr>
                <w:rFonts w:eastAsia="仿宋"/>
                <w:color w:val="000000"/>
                <w:kern w:val="0"/>
                <w:sz w:val="21"/>
              </w:rPr>
              <w:t>50</w:t>
            </w:r>
          </w:p>
        </w:tc>
        <w:tc>
          <w:tcPr>
            <w:tcW w:w="589" w:type="pct"/>
            <w:vAlign w:val="center"/>
          </w:tcPr>
          <w:p w14:paraId="68E855F0">
            <w:pPr>
              <w:ind w:firstLine="0" w:firstLineChars="0"/>
              <w:jc w:val="center"/>
              <w:rPr>
                <w:rFonts w:eastAsia="仿宋"/>
                <w:color w:val="000000"/>
                <w:kern w:val="0"/>
                <w:sz w:val="21"/>
              </w:rPr>
            </w:pPr>
            <w:r>
              <w:rPr>
                <w:rFonts w:eastAsia="仿宋"/>
                <w:color w:val="000000"/>
                <w:kern w:val="0"/>
                <w:sz w:val="21"/>
              </w:rPr>
              <w:t>71</w:t>
            </w:r>
          </w:p>
        </w:tc>
        <w:tc>
          <w:tcPr>
            <w:tcW w:w="589" w:type="pct"/>
            <w:vAlign w:val="center"/>
          </w:tcPr>
          <w:p w14:paraId="3435C06B">
            <w:pPr>
              <w:ind w:firstLine="0" w:firstLineChars="0"/>
              <w:jc w:val="center"/>
              <w:rPr>
                <w:rFonts w:eastAsia="仿宋"/>
                <w:color w:val="000000"/>
                <w:kern w:val="0"/>
                <w:sz w:val="21"/>
              </w:rPr>
            </w:pPr>
            <w:r>
              <w:rPr>
                <w:rFonts w:eastAsia="仿宋"/>
                <w:color w:val="000000"/>
                <w:kern w:val="0"/>
                <w:sz w:val="21"/>
              </w:rPr>
              <w:t>80</w:t>
            </w:r>
          </w:p>
        </w:tc>
        <w:tc>
          <w:tcPr>
            <w:tcW w:w="675" w:type="pct"/>
            <w:vAlign w:val="center"/>
          </w:tcPr>
          <w:p w14:paraId="0D238664">
            <w:pPr>
              <w:ind w:firstLine="0" w:firstLineChars="0"/>
              <w:jc w:val="center"/>
              <w:rPr>
                <w:rFonts w:eastAsia="仿宋"/>
                <w:color w:val="000000"/>
                <w:kern w:val="0"/>
                <w:sz w:val="21"/>
              </w:rPr>
            </w:pPr>
            <w:r>
              <w:rPr>
                <w:rFonts w:eastAsia="仿宋"/>
                <w:color w:val="000000"/>
                <w:kern w:val="0"/>
                <w:sz w:val="21"/>
              </w:rPr>
              <w:t>178</w:t>
            </w:r>
          </w:p>
        </w:tc>
        <w:tc>
          <w:tcPr>
            <w:tcW w:w="556" w:type="pct"/>
            <w:vAlign w:val="center"/>
          </w:tcPr>
          <w:p w14:paraId="26E762AD">
            <w:pPr>
              <w:ind w:firstLine="0" w:firstLineChars="0"/>
              <w:jc w:val="center"/>
              <w:rPr>
                <w:rFonts w:eastAsia="仿宋"/>
                <w:color w:val="000000"/>
                <w:kern w:val="0"/>
                <w:sz w:val="21"/>
              </w:rPr>
            </w:pPr>
            <w:r>
              <w:rPr>
                <w:rFonts w:eastAsia="仿宋"/>
                <w:color w:val="000000"/>
                <w:kern w:val="0"/>
                <w:sz w:val="21"/>
              </w:rPr>
              <w:t>160</w:t>
            </w:r>
          </w:p>
        </w:tc>
        <w:tc>
          <w:tcPr>
            <w:tcW w:w="605" w:type="pct"/>
            <w:vAlign w:val="center"/>
          </w:tcPr>
          <w:p w14:paraId="15C1511B">
            <w:pPr>
              <w:ind w:firstLine="0" w:firstLineChars="0"/>
              <w:jc w:val="center"/>
              <w:rPr>
                <w:rFonts w:eastAsia="仿宋"/>
                <w:color w:val="000000"/>
                <w:kern w:val="0"/>
                <w:sz w:val="21"/>
              </w:rPr>
            </w:pPr>
            <w:r>
              <w:rPr>
                <w:rFonts w:eastAsia="仿宋"/>
                <w:color w:val="000000"/>
                <w:kern w:val="0"/>
                <w:sz w:val="21"/>
              </w:rPr>
              <w:t>80</w:t>
            </w:r>
          </w:p>
        </w:tc>
      </w:tr>
      <w:tr w14:paraId="3682B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29255DCE">
            <w:pPr>
              <w:ind w:firstLine="0" w:firstLineChars="0"/>
              <w:jc w:val="center"/>
              <w:rPr>
                <w:rFonts w:eastAsia="仿宋"/>
                <w:color w:val="000000"/>
                <w:kern w:val="0"/>
                <w:sz w:val="21"/>
              </w:rPr>
            </w:pPr>
            <w:r>
              <w:rPr>
                <w:rFonts w:eastAsia="仿宋"/>
                <w:color w:val="000000"/>
                <w:kern w:val="0"/>
                <w:sz w:val="21"/>
              </w:rPr>
              <w:t>32</w:t>
            </w:r>
          </w:p>
        </w:tc>
        <w:tc>
          <w:tcPr>
            <w:tcW w:w="662" w:type="pct"/>
            <w:vAlign w:val="center"/>
          </w:tcPr>
          <w:p w14:paraId="198C74DD">
            <w:pPr>
              <w:ind w:firstLine="0" w:firstLineChars="0"/>
              <w:jc w:val="center"/>
              <w:rPr>
                <w:rFonts w:eastAsia="仿宋"/>
                <w:color w:val="000000"/>
                <w:kern w:val="0"/>
                <w:sz w:val="21"/>
              </w:rPr>
            </w:pPr>
            <w:r>
              <w:rPr>
                <w:rFonts w:eastAsia="仿宋"/>
                <w:color w:val="000000"/>
                <w:kern w:val="0"/>
                <w:sz w:val="21"/>
              </w:rPr>
              <w:t>50</w:t>
            </w:r>
          </w:p>
        </w:tc>
        <w:tc>
          <w:tcPr>
            <w:tcW w:w="662" w:type="pct"/>
            <w:vAlign w:val="center"/>
          </w:tcPr>
          <w:p w14:paraId="3C6C11A2">
            <w:pPr>
              <w:ind w:firstLine="0" w:firstLineChars="0"/>
              <w:jc w:val="center"/>
              <w:rPr>
                <w:rFonts w:eastAsia="仿宋"/>
                <w:color w:val="000000"/>
                <w:kern w:val="0"/>
                <w:sz w:val="21"/>
              </w:rPr>
            </w:pPr>
            <w:r>
              <w:rPr>
                <w:rFonts w:eastAsia="仿宋"/>
                <w:color w:val="000000"/>
                <w:kern w:val="0"/>
                <w:sz w:val="21"/>
              </w:rPr>
              <w:t>63</w:t>
            </w:r>
          </w:p>
        </w:tc>
        <w:tc>
          <w:tcPr>
            <w:tcW w:w="589" w:type="pct"/>
            <w:vAlign w:val="center"/>
          </w:tcPr>
          <w:p w14:paraId="18ED5B68">
            <w:pPr>
              <w:ind w:firstLine="0" w:firstLineChars="0"/>
              <w:jc w:val="center"/>
              <w:rPr>
                <w:rFonts w:eastAsia="仿宋"/>
                <w:color w:val="000000"/>
                <w:kern w:val="0"/>
                <w:sz w:val="21"/>
              </w:rPr>
            </w:pPr>
            <w:r>
              <w:rPr>
                <w:rFonts w:eastAsia="仿宋"/>
                <w:color w:val="000000"/>
                <w:kern w:val="0"/>
                <w:sz w:val="21"/>
              </w:rPr>
              <w:t>80</w:t>
            </w:r>
          </w:p>
        </w:tc>
        <w:tc>
          <w:tcPr>
            <w:tcW w:w="589" w:type="pct"/>
            <w:vAlign w:val="center"/>
          </w:tcPr>
          <w:p w14:paraId="64D8594E">
            <w:pPr>
              <w:ind w:firstLine="0" w:firstLineChars="0"/>
              <w:jc w:val="center"/>
              <w:rPr>
                <w:rFonts w:eastAsia="仿宋"/>
                <w:color w:val="000000"/>
                <w:kern w:val="0"/>
                <w:sz w:val="21"/>
              </w:rPr>
            </w:pPr>
            <w:r>
              <w:rPr>
                <w:rFonts w:eastAsia="仿宋"/>
                <w:color w:val="000000"/>
                <w:kern w:val="0"/>
                <w:sz w:val="21"/>
              </w:rPr>
              <w:t>90</w:t>
            </w:r>
          </w:p>
        </w:tc>
        <w:tc>
          <w:tcPr>
            <w:tcW w:w="675" w:type="pct"/>
            <w:vAlign w:val="center"/>
          </w:tcPr>
          <w:p w14:paraId="5AE6EBD6">
            <w:pPr>
              <w:ind w:firstLine="0" w:firstLineChars="0"/>
              <w:jc w:val="center"/>
              <w:rPr>
                <w:rFonts w:eastAsia="仿宋"/>
                <w:color w:val="000000"/>
                <w:kern w:val="0"/>
                <w:sz w:val="21"/>
              </w:rPr>
            </w:pPr>
            <w:r>
              <w:rPr>
                <w:rFonts w:eastAsia="仿宋"/>
                <w:color w:val="000000"/>
                <w:kern w:val="0"/>
                <w:sz w:val="21"/>
              </w:rPr>
              <w:t>198</w:t>
            </w:r>
          </w:p>
        </w:tc>
        <w:tc>
          <w:tcPr>
            <w:tcW w:w="556" w:type="pct"/>
            <w:vAlign w:val="center"/>
          </w:tcPr>
          <w:p w14:paraId="67F25D29">
            <w:pPr>
              <w:ind w:firstLine="0" w:firstLineChars="0"/>
              <w:jc w:val="center"/>
              <w:rPr>
                <w:rFonts w:eastAsia="仿宋"/>
                <w:color w:val="000000"/>
                <w:kern w:val="0"/>
                <w:sz w:val="21"/>
              </w:rPr>
            </w:pPr>
            <w:r>
              <w:rPr>
                <w:rFonts w:eastAsia="仿宋"/>
                <w:color w:val="000000"/>
                <w:kern w:val="0"/>
                <w:sz w:val="21"/>
              </w:rPr>
              <w:t>180</w:t>
            </w:r>
          </w:p>
        </w:tc>
        <w:tc>
          <w:tcPr>
            <w:tcW w:w="605" w:type="pct"/>
            <w:vAlign w:val="center"/>
          </w:tcPr>
          <w:p w14:paraId="57ECE7BA">
            <w:pPr>
              <w:ind w:firstLine="0" w:firstLineChars="0"/>
              <w:jc w:val="center"/>
              <w:rPr>
                <w:rFonts w:eastAsia="仿宋"/>
                <w:color w:val="000000"/>
                <w:kern w:val="0"/>
                <w:sz w:val="21"/>
              </w:rPr>
            </w:pPr>
            <w:r>
              <w:rPr>
                <w:rFonts w:eastAsia="仿宋"/>
                <w:color w:val="000000"/>
                <w:kern w:val="0"/>
                <w:sz w:val="21"/>
              </w:rPr>
              <w:t>90</w:t>
            </w:r>
          </w:p>
        </w:tc>
      </w:tr>
      <w:tr w14:paraId="1D6AA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vAlign w:val="center"/>
          </w:tcPr>
          <w:p w14:paraId="4EE9CACC">
            <w:pPr>
              <w:ind w:firstLine="0" w:firstLineChars="0"/>
              <w:jc w:val="center"/>
              <w:rPr>
                <w:rFonts w:eastAsia="仿宋"/>
                <w:color w:val="000000"/>
                <w:kern w:val="0"/>
                <w:sz w:val="21"/>
              </w:rPr>
            </w:pPr>
            <w:r>
              <w:rPr>
                <w:rFonts w:eastAsia="仿宋"/>
                <w:color w:val="000000"/>
                <w:kern w:val="0"/>
                <w:sz w:val="21"/>
              </w:rPr>
              <w:t>40</w:t>
            </w:r>
          </w:p>
        </w:tc>
        <w:tc>
          <w:tcPr>
            <w:tcW w:w="662" w:type="pct"/>
            <w:vAlign w:val="center"/>
          </w:tcPr>
          <w:p w14:paraId="7A15C8DA">
            <w:pPr>
              <w:ind w:firstLine="0" w:firstLineChars="0"/>
              <w:jc w:val="center"/>
              <w:rPr>
                <w:rFonts w:eastAsia="仿宋"/>
                <w:color w:val="000000"/>
                <w:kern w:val="0"/>
                <w:sz w:val="21"/>
              </w:rPr>
            </w:pPr>
            <w:r>
              <w:rPr>
                <w:rFonts w:eastAsia="仿宋"/>
                <w:color w:val="000000"/>
                <w:kern w:val="0"/>
                <w:sz w:val="21"/>
              </w:rPr>
              <w:t>63</w:t>
            </w:r>
          </w:p>
        </w:tc>
        <w:tc>
          <w:tcPr>
            <w:tcW w:w="662" w:type="pct"/>
            <w:vAlign w:val="center"/>
          </w:tcPr>
          <w:p w14:paraId="30C73DBF">
            <w:pPr>
              <w:ind w:firstLine="0" w:firstLineChars="0"/>
              <w:jc w:val="center"/>
              <w:rPr>
                <w:rFonts w:eastAsia="仿宋"/>
                <w:color w:val="000000"/>
                <w:kern w:val="0"/>
                <w:sz w:val="21"/>
              </w:rPr>
            </w:pPr>
            <w:r>
              <w:rPr>
                <w:rFonts w:eastAsia="仿宋"/>
                <w:color w:val="000000"/>
                <w:kern w:val="0"/>
                <w:sz w:val="21"/>
              </w:rPr>
              <w:t>80</w:t>
            </w:r>
          </w:p>
        </w:tc>
        <w:tc>
          <w:tcPr>
            <w:tcW w:w="589" w:type="pct"/>
            <w:vAlign w:val="center"/>
          </w:tcPr>
          <w:p w14:paraId="66988740">
            <w:pPr>
              <w:ind w:firstLine="0" w:firstLineChars="0"/>
              <w:jc w:val="center"/>
              <w:rPr>
                <w:rFonts w:eastAsia="仿宋"/>
                <w:color w:val="000000"/>
                <w:kern w:val="0"/>
                <w:sz w:val="21"/>
              </w:rPr>
            </w:pPr>
            <w:r>
              <w:rPr>
                <w:rFonts w:eastAsia="仿宋"/>
                <w:color w:val="000000"/>
                <w:kern w:val="0"/>
                <w:sz w:val="21"/>
              </w:rPr>
              <w:t>90</w:t>
            </w:r>
          </w:p>
        </w:tc>
        <w:tc>
          <w:tcPr>
            <w:tcW w:w="589" w:type="pct"/>
            <w:vAlign w:val="center"/>
          </w:tcPr>
          <w:p w14:paraId="04898B4E">
            <w:pPr>
              <w:ind w:firstLine="0" w:firstLineChars="0"/>
              <w:jc w:val="center"/>
              <w:rPr>
                <w:rFonts w:eastAsia="仿宋"/>
                <w:color w:val="000000"/>
                <w:kern w:val="0"/>
                <w:sz w:val="21"/>
              </w:rPr>
            </w:pPr>
            <w:r>
              <w:rPr>
                <w:rFonts w:eastAsia="仿宋"/>
                <w:color w:val="000000"/>
                <w:kern w:val="0"/>
                <w:sz w:val="21"/>
              </w:rPr>
              <w:t>100</w:t>
            </w:r>
          </w:p>
        </w:tc>
        <w:tc>
          <w:tcPr>
            <w:tcW w:w="675" w:type="pct"/>
            <w:vAlign w:val="center"/>
          </w:tcPr>
          <w:p w14:paraId="2BB1D5C7">
            <w:pPr>
              <w:ind w:firstLine="0" w:firstLineChars="0"/>
              <w:jc w:val="center"/>
              <w:rPr>
                <w:rFonts w:eastAsia="仿宋"/>
                <w:color w:val="000000"/>
                <w:kern w:val="0"/>
                <w:sz w:val="21"/>
              </w:rPr>
            </w:pPr>
            <w:r>
              <w:rPr>
                <w:rFonts w:eastAsia="仿宋"/>
                <w:color w:val="000000"/>
                <w:kern w:val="0"/>
                <w:sz w:val="21"/>
              </w:rPr>
              <w:t>220</w:t>
            </w:r>
          </w:p>
        </w:tc>
        <w:tc>
          <w:tcPr>
            <w:tcW w:w="556" w:type="pct"/>
            <w:vAlign w:val="center"/>
          </w:tcPr>
          <w:p w14:paraId="6062EDBC">
            <w:pPr>
              <w:ind w:firstLine="0" w:firstLineChars="0"/>
              <w:jc w:val="center"/>
              <w:rPr>
                <w:rFonts w:eastAsia="仿宋"/>
                <w:color w:val="000000"/>
                <w:kern w:val="0"/>
                <w:sz w:val="21"/>
              </w:rPr>
            </w:pPr>
            <w:r>
              <w:rPr>
                <w:rFonts w:eastAsia="仿宋"/>
                <w:color w:val="000000"/>
                <w:kern w:val="0"/>
                <w:sz w:val="21"/>
              </w:rPr>
              <w:t>200</w:t>
            </w:r>
          </w:p>
        </w:tc>
        <w:tc>
          <w:tcPr>
            <w:tcW w:w="605" w:type="pct"/>
            <w:vAlign w:val="center"/>
          </w:tcPr>
          <w:p w14:paraId="4E473936">
            <w:pPr>
              <w:ind w:firstLine="0" w:firstLineChars="0"/>
              <w:jc w:val="center"/>
              <w:rPr>
                <w:rFonts w:eastAsia="仿宋"/>
                <w:color w:val="000000"/>
                <w:kern w:val="0"/>
                <w:sz w:val="21"/>
              </w:rPr>
            </w:pPr>
            <w:r>
              <w:rPr>
                <w:rFonts w:eastAsia="仿宋"/>
                <w:color w:val="000000"/>
                <w:kern w:val="0"/>
                <w:sz w:val="21"/>
              </w:rPr>
              <w:t>100</w:t>
            </w:r>
          </w:p>
        </w:tc>
      </w:tr>
    </w:tbl>
    <w:p w14:paraId="1F7DC84F">
      <w:pPr>
        <w:ind w:firstLine="480"/>
      </w:pPr>
      <w:r>
        <w:t>四点吊的塔机主要部件为回转总成，回转总成最大重量约3.9t，钢丝绳连接卸扣工作荷载：</w:t>
      </w:r>
    </w:p>
    <w:p w14:paraId="377A35D9">
      <w:pPr>
        <w:ind w:firstLine="480"/>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ascii="Cambria Math" w:hAnsi="Cambria Math"/>
              </w:rPr>
              <m:t>121.42</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=20.24kN</m:t>
        </m:r>
      </m:oMath>
      <w:r>
        <w:t>，选用卸扣GB/T25854-6-DW5。</w:t>
      </w:r>
    </w:p>
    <w:p w14:paraId="667093AE">
      <w:pPr>
        <w:ind w:firstLine="480"/>
      </w:pPr>
      <w:r>
        <w:t>两点吊的塔机主要部件为起重臂总成，起重臂总成最大重量约5.997t，钢丝绳连接卸扣工作荷载：</w:t>
      </w:r>
    </w:p>
    <w:p w14:paraId="07DE6FDA">
      <w:pPr>
        <w:ind w:firstLine="480"/>
      </w:pPr>
      <m:oMath>
        <m:r>
          <m:rPr>
            <m:nor/>
            <m:sty m:val="p"/>
          </m:rPr>
          <w:rPr>
            <w:rFonts w:ascii="Cambria Math"/>
            <w:b w:val="0"/>
            <w:i w:val="0"/>
          </w:rPr>
          <m:t>WL</m:t>
        </m:r>
        <m:sSub>
          <m:sSubPr>
            <m:ctrlPr>
              <w:rPr>
                <w:rFonts w:ascii="Cambria Math" w:hAnsi="Cambria Math"/>
                <w:i/>
              </w:rPr>
            </m:ctrlPr>
          </m:sSubPr>
          <m:e>
            <m:r>
              <m:rPr>
                <m:nor/>
                <m:sty m:val="p"/>
              </m:rPr>
              <w:rPr>
                <w:rFonts w:ascii="Cambria Math"/>
                <w:b w:val="0"/>
                <w:i w:val="0"/>
              </w:rPr>
              <m:t>L</m:t>
            </m:r>
            <m:ctrlPr>
              <w:rPr>
                <w:rFonts w:ascii="Cambria Math" w:hAnsi="Cambria Math"/>
                <w:i/>
              </w:rPr>
            </m:ctrlPr>
          </m:e>
          <m:sub>
            <m:r>
              <m:rPr>
                <m:nor/>
                <m:sty m:val="p"/>
              </m:rPr>
              <w:rPr>
                <w:rFonts w:ascii="Cambria Math"/>
                <w:b w:val="0"/>
                <w:i w:val="0"/>
              </w:rPr>
              <m:t>0</m:t>
            </m:r>
            <m:ctrlPr>
              <w:rPr>
                <w:rFonts w:ascii="Cambria Math" w:hAnsi="Cambria Math"/>
                <w:i/>
              </w:rPr>
            </m:ctrlPr>
          </m:sub>
        </m:sSub>
        <m:r>
          <m:rPr>
            <m:nor/>
            <m:sty m:val="p"/>
          </m:rPr>
          <w:rPr>
            <w:rFonts w:ascii="Cambria Math"/>
            <w:b w:val="0"/>
            <w:i w:val="0"/>
          </w:rPr>
          <m:t>=</m:t>
        </m:r>
        <m:f>
          <m:fPr>
            <m:ctrlPr>
              <w:rPr>
                <w:rFonts w:ascii="Cambria Math" w:hAnsi="Cambria Math"/>
                <w:i/>
              </w:rPr>
            </m:ctrlPr>
          </m:fPr>
          <m:num>
            <m:r>
              <m:rPr/>
              <w:rPr>
                <w:rFonts w:ascii="Cambria Math" w:hAnsi="Cambria Math"/>
              </w:rPr>
              <m:t>280.05</m:t>
            </m:r>
            <m:ctrlPr>
              <w:rPr>
                <w:rFonts w:ascii="Cambria Math" w:hAnsi="Cambria Math"/>
                <w:i/>
              </w:rPr>
            </m:ctrlPr>
          </m:num>
          <m:den>
            <m:r>
              <m:rPr>
                <m:nor/>
                <m:sty m:val="p"/>
              </m:rPr>
              <w:rPr>
                <w:rFonts w:ascii="Cambria Math"/>
                <w:b w:val="0"/>
                <w:i w:val="0"/>
              </w:rPr>
              <m:t>6</m:t>
            </m:r>
            <m:ctrlPr>
              <w:rPr>
                <w:rFonts w:ascii="Cambria Math" w:hAnsi="Cambria Math"/>
                <w:i/>
              </w:rPr>
            </m:ctrlPr>
          </m:den>
        </m:f>
        <m:r>
          <m:rPr>
            <m:nor/>
            <m:sty m:val="p"/>
          </m:rPr>
          <w:rPr>
            <w:rFonts w:ascii="Cambria Math"/>
            <w:b w:val="0"/>
            <w:i w:val="0"/>
          </w:rPr>
          <m:t>=46.68kN</m:t>
        </m:r>
      </m:oMath>
      <w:r>
        <w:t>，选用卸扣GB/T25854-6-DW5。</w:t>
      </w:r>
    </w:p>
    <w:p w14:paraId="7B75B869">
      <w:pPr>
        <w:ind w:firstLine="480"/>
      </w:pPr>
      <w:r>
        <w:t>根据塔机基础设计参数及塔机主要部件重量及吊装高度，确定拆除过程中所需的最大吊重、最大钢丝绳夹角，结合施工现场实际情况，确定起重钢丝绳型号。钢丝绳及卸扣选型见下表。</w:t>
      </w:r>
    </w:p>
    <w:p w14:paraId="6E309984">
      <w:pPr>
        <w:pStyle w:val="273"/>
        <w:outlineLvl w:val="9"/>
      </w:pPr>
      <w:r>
        <w:t xml:space="preserve">表 </w:t>
      </w:r>
      <w:r>
        <w:rPr>
          <w:rFonts w:hint="eastAsia"/>
        </w:rPr>
        <w:t>7.6-2</w:t>
      </w:r>
      <w:r>
        <w:t xml:space="preserve"> 钢丝绳选型表</w:t>
      </w:r>
    </w:p>
    <w:tbl>
      <w:tblPr>
        <w:tblStyle w:val="72"/>
        <w:tblW w:w="75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761"/>
        <w:gridCol w:w="3606"/>
        <w:gridCol w:w="720"/>
        <w:gridCol w:w="720"/>
      </w:tblGrid>
      <w:tr w14:paraId="188F76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597E4314">
            <w:pPr>
              <w:pStyle w:val="281"/>
              <w:spacing w:line="360" w:lineRule="auto"/>
              <w:rPr>
                <w:color w:val="auto"/>
              </w:rPr>
            </w:pPr>
            <w:r>
              <w:rPr>
                <w:rFonts w:hint="eastAsia"/>
                <w:b/>
                <w:color w:val="auto"/>
              </w:rPr>
              <w:t>序号</w:t>
            </w:r>
          </w:p>
        </w:tc>
        <w:tc>
          <w:tcPr>
            <w:tcW w:w="1761" w:type="dxa"/>
            <w:vAlign w:val="center"/>
          </w:tcPr>
          <w:p w14:paraId="5BE04648">
            <w:pPr>
              <w:pStyle w:val="281"/>
              <w:spacing w:line="360" w:lineRule="auto"/>
              <w:rPr>
                <w:color w:val="auto"/>
              </w:rPr>
            </w:pPr>
            <w:r>
              <w:rPr>
                <w:b/>
                <w:color w:val="auto"/>
              </w:rPr>
              <w:t>设备名称</w:t>
            </w:r>
          </w:p>
        </w:tc>
        <w:tc>
          <w:tcPr>
            <w:tcW w:w="3606" w:type="dxa"/>
            <w:vAlign w:val="center"/>
          </w:tcPr>
          <w:p w14:paraId="45F52733">
            <w:pPr>
              <w:pStyle w:val="281"/>
              <w:spacing w:line="360" w:lineRule="auto"/>
              <w:rPr>
                <w:color w:val="auto"/>
              </w:rPr>
            </w:pPr>
            <w:r>
              <w:rPr>
                <w:b/>
                <w:color w:val="auto"/>
              </w:rPr>
              <w:t>规格型号</w:t>
            </w:r>
          </w:p>
        </w:tc>
        <w:tc>
          <w:tcPr>
            <w:tcW w:w="720" w:type="dxa"/>
            <w:vAlign w:val="center"/>
          </w:tcPr>
          <w:p w14:paraId="68EDB0B5">
            <w:pPr>
              <w:pStyle w:val="281"/>
              <w:spacing w:line="360" w:lineRule="auto"/>
              <w:rPr>
                <w:color w:val="auto"/>
              </w:rPr>
            </w:pPr>
            <w:r>
              <w:rPr>
                <w:b/>
                <w:color w:val="auto"/>
              </w:rPr>
              <w:t>单位</w:t>
            </w:r>
          </w:p>
        </w:tc>
        <w:tc>
          <w:tcPr>
            <w:tcW w:w="720" w:type="dxa"/>
            <w:vAlign w:val="center"/>
          </w:tcPr>
          <w:p w14:paraId="01A10027">
            <w:pPr>
              <w:pStyle w:val="281"/>
              <w:spacing w:line="360" w:lineRule="auto"/>
              <w:rPr>
                <w:color w:val="auto"/>
              </w:rPr>
            </w:pPr>
            <w:r>
              <w:rPr>
                <w:b/>
                <w:color w:val="auto"/>
              </w:rPr>
              <w:t>数量</w:t>
            </w:r>
          </w:p>
        </w:tc>
      </w:tr>
      <w:tr w14:paraId="44BEDB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52D3AE4F">
            <w:pPr>
              <w:pStyle w:val="281"/>
              <w:spacing w:line="360" w:lineRule="auto"/>
              <w:rPr>
                <w:color w:val="auto"/>
              </w:rPr>
            </w:pPr>
            <w:r>
              <w:rPr>
                <w:color w:val="auto"/>
              </w:rPr>
              <w:t>1</w:t>
            </w:r>
          </w:p>
        </w:tc>
        <w:tc>
          <w:tcPr>
            <w:tcW w:w="1761" w:type="dxa"/>
            <w:vAlign w:val="center"/>
          </w:tcPr>
          <w:p w14:paraId="1DD2E41B">
            <w:pPr>
              <w:pStyle w:val="281"/>
              <w:spacing w:line="360" w:lineRule="auto"/>
              <w:rPr>
                <w:color w:val="auto"/>
              </w:rPr>
            </w:pPr>
            <w:r>
              <w:rPr>
                <w:color w:val="auto"/>
              </w:rPr>
              <w:t>起重用钢丝绳</w:t>
            </w:r>
          </w:p>
        </w:tc>
        <w:tc>
          <w:tcPr>
            <w:tcW w:w="3606" w:type="dxa"/>
            <w:vAlign w:val="center"/>
          </w:tcPr>
          <w:p w14:paraId="3E85A20C">
            <w:pPr>
              <w:pStyle w:val="281"/>
              <w:spacing w:line="360" w:lineRule="auto"/>
              <w:rPr>
                <w:color w:val="auto"/>
              </w:rPr>
            </w:pPr>
            <w:r>
              <w:t>16mm6×19W+IWR1870Mpa</w:t>
            </w:r>
          </w:p>
        </w:tc>
        <w:tc>
          <w:tcPr>
            <w:tcW w:w="720" w:type="dxa"/>
            <w:vAlign w:val="center"/>
          </w:tcPr>
          <w:p w14:paraId="27A66FB7">
            <w:pPr>
              <w:pStyle w:val="281"/>
              <w:spacing w:line="360" w:lineRule="auto"/>
              <w:rPr>
                <w:color w:val="auto"/>
              </w:rPr>
            </w:pPr>
            <w:r>
              <w:rPr>
                <w:color w:val="auto"/>
              </w:rPr>
              <w:t>根</w:t>
            </w:r>
          </w:p>
        </w:tc>
        <w:tc>
          <w:tcPr>
            <w:tcW w:w="720" w:type="dxa"/>
            <w:vAlign w:val="center"/>
          </w:tcPr>
          <w:p w14:paraId="371892A7">
            <w:pPr>
              <w:pStyle w:val="281"/>
              <w:spacing w:line="360" w:lineRule="auto"/>
              <w:rPr>
                <w:color w:val="auto"/>
              </w:rPr>
            </w:pPr>
            <w:r>
              <w:rPr>
                <w:color w:val="auto"/>
              </w:rPr>
              <w:t>2</w:t>
            </w:r>
          </w:p>
        </w:tc>
      </w:tr>
      <w:tr w14:paraId="28D1F0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6909A7FC">
            <w:pPr>
              <w:pStyle w:val="281"/>
              <w:spacing w:line="360" w:lineRule="auto"/>
              <w:rPr>
                <w:color w:val="auto"/>
                <w:szCs w:val="21"/>
              </w:rPr>
            </w:pPr>
            <w:r>
              <w:rPr>
                <w:color w:val="auto"/>
                <w:szCs w:val="21"/>
              </w:rPr>
              <w:t>2</w:t>
            </w:r>
          </w:p>
        </w:tc>
        <w:tc>
          <w:tcPr>
            <w:tcW w:w="1761" w:type="dxa"/>
            <w:vAlign w:val="center"/>
          </w:tcPr>
          <w:p w14:paraId="327E6828">
            <w:pPr>
              <w:pStyle w:val="281"/>
              <w:spacing w:line="360" w:lineRule="auto"/>
              <w:rPr>
                <w:color w:val="auto"/>
                <w:szCs w:val="21"/>
              </w:rPr>
            </w:pPr>
            <w:r>
              <w:rPr>
                <w:color w:val="auto"/>
              </w:rPr>
              <w:t>起重用钢丝绳</w:t>
            </w:r>
          </w:p>
        </w:tc>
        <w:tc>
          <w:tcPr>
            <w:tcW w:w="3606" w:type="dxa"/>
            <w:vAlign w:val="center"/>
          </w:tcPr>
          <w:p w14:paraId="366E98CE">
            <w:pPr>
              <w:pStyle w:val="281"/>
              <w:spacing w:line="360" w:lineRule="auto"/>
              <w:rPr>
                <w:color w:val="auto"/>
                <w:szCs w:val="21"/>
              </w:rPr>
            </w:pPr>
            <w:r>
              <w:t>22mm6×19W+IWR1870Mpa</w:t>
            </w:r>
          </w:p>
        </w:tc>
        <w:tc>
          <w:tcPr>
            <w:tcW w:w="720" w:type="dxa"/>
            <w:vAlign w:val="center"/>
          </w:tcPr>
          <w:p w14:paraId="4BE8DB3F">
            <w:pPr>
              <w:pStyle w:val="281"/>
              <w:spacing w:line="360" w:lineRule="auto"/>
              <w:rPr>
                <w:color w:val="auto"/>
                <w:szCs w:val="21"/>
              </w:rPr>
            </w:pPr>
            <w:r>
              <w:rPr>
                <w:color w:val="auto"/>
              </w:rPr>
              <w:t>根</w:t>
            </w:r>
          </w:p>
        </w:tc>
        <w:tc>
          <w:tcPr>
            <w:tcW w:w="720" w:type="dxa"/>
            <w:vAlign w:val="center"/>
          </w:tcPr>
          <w:p w14:paraId="3F2FD382">
            <w:pPr>
              <w:pStyle w:val="281"/>
              <w:spacing w:line="360" w:lineRule="auto"/>
              <w:rPr>
                <w:color w:val="auto"/>
                <w:szCs w:val="21"/>
              </w:rPr>
            </w:pPr>
            <w:r>
              <w:rPr>
                <w:color w:val="auto"/>
              </w:rPr>
              <w:t>4</w:t>
            </w:r>
          </w:p>
        </w:tc>
      </w:tr>
      <w:tr w14:paraId="1DF85F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19167CFE">
            <w:pPr>
              <w:pStyle w:val="281"/>
              <w:spacing w:line="360" w:lineRule="auto"/>
              <w:rPr>
                <w:color w:val="auto"/>
              </w:rPr>
            </w:pPr>
            <w:r>
              <w:rPr>
                <w:color w:val="auto"/>
              </w:rPr>
              <w:t>3</w:t>
            </w:r>
          </w:p>
        </w:tc>
        <w:tc>
          <w:tcPr>
            <w:tcW w:w="1761" w:type="dxa"/>
            <w:vAlign w:val="center"/>
          </w:tcPr>
          <w:p w14:paraId="0EC5CB68">
            <w:pPr>
              <w:pStyle w:val="281"/>
              <w:spacing w:line="360" w:lineRule="auto"/>
              <w:rPr>
                <w:color w:val="auto"/>
              </w:rPr>
            </w:pPr>
            <w:r>
              <w:rPr>
                <w:color w:val="auto"/>
              </w:rPr>
              <w:t>卸扣</w:t>
            </w:r>
          </w:p>
        </w:tc>
        <w:tc>
          <w:tcPr>
            <w:tcW w:w="3606" w:type="dxa"/>
            <w:vAlign w:val="center"/>
          </w:tcPr>
          <w:p w14:paraId="551911EC">
            <w:pPr>
              <w:pStyle w:val="281"/>
              <w:spacing w:line="360" w:lineRule="auto"/>
              <w:rPr>
                <w:color w:val="auto"/>
              </w:rPr>
            </w:pPr>
            <w:r>
              <w:t>GB/T 25854-6-DW5</w:t>
            </w:r>
          </w:p>
        </w:tc>
        <w:tc>
          <w:tcPr>
            <w:tcW w:w="720" w:type="dxa"/>
            <w:vAlign w:val="center"/>
          </w:tcPr>
          <w:p w14:paraId="3DD16CF7">
            <w:pPr>
              <w:pStyle w:val="281"/>
              <w:spacing w:line="360" w:lineRule="auto"/>
              <w:rPr>
                <w:color w:val="auto"/>
              </w:rPr>
            </w:pPr>
            <w:r>
              <w:rPr>
                <w:color w:val="auto"/>
              </w:rPr>
              <w:t>个</w:t>
            </w:r>
          </w:p>
        </w:tc>
        <w:tc>
          <w:tcPr>
            <w:tcW w:w="720" w:type="dxa"/>
            <w:vAlign w:val="center"/>
          </w:tcPr>
          <w:p w14:paraId="264E1E97">
            <w:pPr>
              <w:pStyle w:val="281"/>
              <w:spacing w:line="360" w:lineRule="auto"/>
              <w:rPr>
                <w:color w:val="auto"/>
              </w:rPr>
            </w:pPr>
            <w:r>
              <w:rPr>
                <w:color w:val="auto"/>
              </w:rPr>
              <w:t>4</w:t>
            </w:r>
          </w:p>
        </w:tc>
      </w:tr>
    </w:tbl>
    <w:p w14:paraId="5C63212E">
      <w:pPr>
        <w:ind w:firstLine="480"/>
      </w:pPr>
    </w:p>
    <w:p w14:paraId="6856963A">
      <w:pPr>
        <w:ind w:firstLine="0" w:firstLineChars="0"/>
        <w:rPr>
          <w:rFonts w:eastAsia="仿宋"/>
        </w:rPr>
      </w:pPr>
      <w:bookmarkStart w:id="302" w:name="_GoBack"/>
      <w:bookmarkEnd w:id="302"/>
    </w:p>
    <w:p w14:paraId="5CCE2DB3">
      <w:pPr>
        <w:pStyle w:val="2"/>
        <w:ind w:firstLine="0" w:firstLineChars="0"/>
        <w:rPr>
          <w:rFonts w:eastAsia="仿宋"/>
        </w:rPr>
      </w:pPr>
    </w:p>
    <w:p w14:paraId="2A25A3C7">
      <w:pPr>
        <w:pStyle w:val="4"/>
        <w:numPr>
          <w:ilvl w:val="0"/>
          <w:numId w:val="0"/>
        </w:numPr>
      </w:pPr>
      <w:bookmarkStart w:id="301" w:name="_Toc14384"/>
      <w:r>
        <w:rPr>
          <w:rFonts w:hint="eastAsia"/>
        </w:rPr>
        <w:t>8.3塔机资料</w:t>
      </w:r>
      <w:bookmarkEnd w:id="301"/>
    </w:p>
    <w:p w14:paraId="0108C2D8">
      <w:pPr>
        <w:pStyle w:val="2"/>
        <w:ind w:firstLine="0" w:firstLineChars="0"/>
        <w:jc w:val="both"/>
        <w:rPr>
          <w:rFonts w:hint="eastAsia" w:ascii="宋体" w:hAnsi="宋体" w:cs="宋体"/>
        </w:rPr>
      </w:pPr>
      <w:r>
        <w:rPr>
          <w:rFonts w:hint="eastAsia" w:ascii="宋体" w:hAnsi="宋体" w:cs="宋体"/>
        </w:rPr>
        <w:t>①《QTZ80(H6010B-6)塔机安装使用说明书》</w:t>
      </w:r>
    </w:p>
    <w:p w14:paraId="482778C3">
      <w:pPr>
        <w:pStyle w:val="2"/>
        <w:ind w:firstLine="0" w:firstLineChars="0"/>
        <w:jc w:val="both"/>
        <w:rPr>
          <w:rFonts w:hint="eastAsia" w:ascii="宋体" w:hAnsi="宋体" w:cs="宋体"/>
        </w:rPr>
      </w:pPr>
      <w:r>
        <w:rPr>
          <w:rFonts w:hint="eastAsia" w:ascii="宋体" w:hAnsi="宋体" w:cs="宋体"/>
        </w:rPr>
        <w:t>②《塔吊基础设计计算书（设计分公司）》</w:t>
      </w:r>
    </w:p>
    <w:p w14:paraId="2D50B5B2">
      <w:pPr>
        <w:pStyle w:val="2"/>
        <w:ind w:firstLine="0" w:firstLineChars="0"/>
        <w:jc w:val="both"/>
        <w:rPr>
          <w:rFonts w:hint="eastAsia" w:ascii="宋体" w:hAnsi="宋体" w:cs="宋体"/>
        </w:rPr>
      </w:pPr>
      <w:r>
        <w:rPr>
          <w:rFonts w:hint="eastAsia" w:ascii="宋体" w:hAnsi="宋体" w:cs="宋体"/>
        </w:rPr>
        <w:t>③《松铁高速公路特大桥1#、2#、88#、89#墩塔吊基础设计图(签字盖章)》</w:t>
      </w:r>
    </w:p>
    <w:p w14:paraId="0C573F57">
      <w:pPr>
        <w:ind w:firstLine="0" w:firstLineChars="0"/>
      </w:pPr>
    </w:p>
    <w:sectPr>
      <w:footerReference r:id="rId21" w:type="first"/>
      <w:headerReference r:id="rId19" w:type="default"/>
      <w:footerReference r:id="rId20" w:type="default"/>
      <w:pgSz w:w="11906" w:h="16838"/>
      <w:pgMar w:top="1418" w:right="1418" w:bottom="1418" w:left="1588" w:header="851" w:footer="737"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F7EFA9F7-51B1-4D41-9824-0D937CC6A545}"/>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2" w:fontKey="{8A3A7B51-3646-451B-A5ED-5D357A3B2EC1}"/>
  </w:font>
  <w:font w:name="Cambria">
    <w:panose1 w:val="02040503050406030204"/>
    <w:charset w:val="00"/>
    <w:family w:val="roman"/>
    <w:pitch w:val="default"/>
    <w:sig w:usb0="E00006FF" w:usb1="420024FF" w:usb2="02000000" w:usb3="00000000" w:csb0="2000019F" w:csb1="00000000"/>
  </w:font>
  <w:font w:name="SJQY">
    <w:altName w:val="Kingsoft UE"/>
    <w:panose1 w:val="02010600030101010101"/>
    <w:charset w:val="86"/>
    <w:family w:val="auto"/>
    <w:pitch w:val="default"/>
    <w:sig w:usb0="00000000" w:usb1="00000000" w:usb2="00000010" w:usb3="00000000" w:csb0="00040001" w:csb1="00000000"/>
    <w:embedRegular r:id="rId3" w:fontKey="{56456D82-C9AC-47C2-867A-A0D3A8986A78}"/>
  </w:font>
  <w:font w:name="Kingsoft UE">
    <w:panose1 w:val="02000100010000000000"/>
    <w:charset w:val="00"/>
    <w:family w:val="auto"/>
    <w:pitch w:val="default"/>
    <w:sig w:usb0="00000001" w:usb1="00004000" w:usb2="00000000" w:usb3="00000000" w:csb0="00000001" w:csb1="00000000"/>
  </w:font>
  <w:font w:name="方正小标宋简体">
    <w:altName w:val="黑体"/>
    <w:panose1 w:val="03000509000000000000"/>
    <w:charset w:val="86"/>
    <w:family w:val="script"/>
    <w:pitch w:val="default"/>
    <w:sig w:usb0="00000000" w:usb1="00000000" w:usb2="00000010" w:usb3="00000000" w:csb0="00040000" w:csb1="00000000"/>
    <w:embedRegular r:id="rId4" w:fontKey="{BA06AC8C-0BA3-48A7-B3C4-7C4F46AB3C7C}"/>
  </w:font>
  <w:font w:name="Arial Unicode MS">
    <w:altName w:val="宋体"/>
    <w:panose1 w:val="020B0604020202020204"/>
    <w:charset w:val="86"/>
    <w:family w:val="auto"/>
    <w:pitch w:val="default"/>
    <w:sig w:usb0="00000000" w:usb1="00000000" w:usb2="0000007F" w:usb3="00000000" w:csb0="203F01FF" w:csb1="DFFF0000"/>
  </w:font>
  <w:font w:name="Segoe UI">
    <w:panose1 w:val="020B0502040204020203"/>
    <w:charset w:val="00"/>
    <w:family w:val="swiss"/>
    <w:pitch w:val="default"/>
    <w:sig w:usb0="E4002EFF" w:usb1="C000E47F" w:usb2="00000009" w:usb3="00000000" w:csb0="200001FF" w:csb1="00000000"/>
    <w:embedRegular r:id="rId5" w:fontKey="{8B6776BD-8832-486D-8F4A-B32C384A3DB5}"/>
  </w:font>
  <w:font w:name="Cambria Math">
    <w:panose1 w:val="02040503050406030204"/>
    <w:charset w:val="00"/>
    <w:family w:val="roman"/>
    <w:pitch w:val="default"/>
    <w:sig w:usb0="E00006FF" w:usb1="420024FF" w:usb2="02000000" w:usb3="00000000" w:csb0="2000019F" w:csb1="00000000"/>
    <w:embedRegular r:id="rId6" w:fontKey="{AAEBD6B9-2C9A-4E67-A6D5-56A3841A4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18F0F">
    <w:pPr>
      <w:tabs>
        <w:tab w:val="center" w:pos="4153"/>
        <w:tab w:val="right" w:pos="8306"/>
      </w:tabs>
      <w:ind w:firstLine="48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0494734">
                          <w:pPr>
                            <w:pStyle w:val="47"/>
                            <w:ind w:firstLine="360"/>
                          </w:pPr>
                        </w:p>
                      </w:txbxContent>
                    </wps:txbx>
                    <wps:bodyPr wrap="none" lIns="0" tIns="0" rIns="0" bIns="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KEgTOjNAQAAmgMAAA4AAAAAAAAAAQAgAAAAIgEAAGRy&#10;cy9lMm9Eb2MueG1sUEsFBgAAAAAGAAYAWQEAAGEFAAAAAA==&#10;">
              <v:fill on="f" focussize="0,0"/>
              <v:stroke on="f" weight="1.25pt"/>
              <v:imagedata o:title=""/>
              <o:lock v:ext="edit" aspectratio="f"/>
              <v:textbox inset="0mm,0mm,0mm,0mm" style="mso-fit-shape-to-text:t;">
                <w:txbxContent>
                  <w:p w14:paraId="40494734">
                    <w:pPr>
                      <w:pStyle w:val="47"/>
                      <w:ind w:firstLine="360"/>
                    </w:pPr>
                  </w:p>
                </w:txbxContent>
              </v:textbox>
            </v:shape>
          </w:pict>
        </mc:Fallback>
      </mc:AlternateContent>
    </w:r>
  </w:p>
  <w:p w14:paraId="333A1162">
    <w:pPr>
      <w:tabs>
        <w:tab w:val="center" w:pos="4153"/>
        <w:tab w:val="right" w:pos="8306"/>
      </w:tabs>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7AAAF">
    <w:pPr>
      <w:pStyle w:val="4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C6756">
    <w:pPr>
      <w:pStyle w:val="4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4F58A">
    <w:pPr>
      <w:tabs>
        <w:tab w:val="center" w:pos="4153"/>
        <w:tab w:val="right" w:pos="8306"/>
      </w:tabs>
      <w:ind w:firstLine="0" w:firstLineChars="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53DC7F8">
                          <w:pPr>
                            <w:pStyle w:val="47"/>
                            <w:ind w:firstLine="360"/>
                          </w:pPr>
                        </w:p>
                      </w:txbxContent>
                    </wps:txbx>
                    <wps:bodyPr wrap="none" lIns="0" tIns="0" rIns="0" bIns="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Kw5aV3NAQAAmgMAAA4AAAAAAAAAAQAgAAAAIgEAAGRy&#10;cy9lMm9Eb2MueG1sUEsFBgAAAAAGAAYAWQEAAGEFAAAAAA==&#10;">
              <v:fill on="f" focussize="0,0"/>
              <v:stroke on="f" weight="1.25pt"/>
              <v:imagedata o:title=""/>
              <o:lock v:ext="edit" aspectratio="f"/>
              <v:textbox inset="0mm,0mm,0mm,0mm" style="mso-fit-shape-to-text:t;">
                <w:txbxContent>
                  <w:p w14:paraId="453DC7F8">
                    <w:pPr>
                      <w:pStyle w:val="47"/>
                      <w:ind w:firstLine="360"/>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8B055B9">
                          <w:pPr>
                            <w:pStyle w:val="47"/>
                            <w:ind w:firstLine="360"/>
                          </w:pP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mVXhWcwBAACZAwAADgAAAAAAAAABACAAAAAiAQAAZHJz&#10;L2Uyb0RvYy54bWxQSwUGAAAAAAYABgBZAQAAYAUAAAAA&#10;">
              <v:fill on="f" focussize="0,0"/>
              <v:stroke on="f" weight="1.25pt"/>
              <v:imagedata o:title=""/>
              <o:lock v:ext="edit" aspectratio="f"/>
              <v:textbox inset="0mm,0mm,0mm,0mm" style="mso-fit-shape-to-text:t;">
                <w:txbxContent>
                  <w:p w14:paraId="58B055B9">
                    <w:pPr>
                      <w:pStyle w:val="47"/>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7F43F">
    <w:pPr>
      <w:tabs>
        <w:tab w:val="center" w:pos="4153"/>
        <w:tab w:val="right" w:pos="8306"/>
      </w:tabs>
      <w:ind w:firstLine="48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00AD28E">
                          <w:pPr>
                            <w:pStyle w:val="47"/>
                            <w:ind w:firstLineChars="111"/>
                          </w:pP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s8AeZcwBAACZAwAADgAAAAAAAAABACAAAAAiAQAAZHJz&#10;L2Uyb0RvYy54bWxQSwUGAAAAAAYABgBZAQAAYAUAAAAA&#10;">
              <v:fill on="f" focussize="0,0"/>
              <v:stroke on="f" weight="1.25pt"/>
              <v:imagedata o:title=""/>
              <o:lock v:ext="edit" aspectratio="f"/>
              <v:textbox inset="0mm,0mm,0mm,0mm" style="mso-fit-shape-to-text:t;">
                <w:txbxContent>
                  <w:p w14:paraId="100AD28E">
                    <w:pPr>
                      <w:pStyle w:val="47"/>
                      <w:ind w:firstLineChars="111"/>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2119F">
    <w:pPr>
      <w:pStyle w:val="47"/>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C58B072">
                          <w:pPr>
                            <w:pStyle w:val="47"/>
                            <w:ind w:firstLine="360"/>
                            <w:jc w:val="center"/>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6DT2bMwBAACaAwAADgAAAAAAAAABACAAAAAiAQAAZHJz&#10;L2Uyb0RvYy54bWxQSwUGAAAAAAYABgBZAQAAYAUAAAAA&#10;">
              <v:fill on="f" focussize="0,0"/>
              <v:stroke on="f" weight="1.25pt"/>
              <v:imagedata o:title=""/>
              <o:lock v:ext="edit" aspectratio="f"/>
              <v:textbox inset="0mm,0mm,0mm,0mm" style="mso-fit-shape-to-text:t;">
                <w:txbxContent>
                  <w:p w14:paraId="3C58B072">
                    <w:pPr>
                      <w:pStyle w:val="47"/>
                      <w:ind w:firstLine="360"/>
                      <w:jc w:val="center"/>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6B9E6">
    <w:pPr>
      <w:pStyle w:val="47"/>
      <w:ind w:firstLine="360"/>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639445" cy="179705"/>
              <wp:effectExtent l="0" t="0" r="0" b="0"/>
              <wp:wrapNone/>
              <wp:docPr id="164" name="文本框 21"/>
              <wp:cNvGraphicFramePr/>
              <a:graphic xmlns:a="http://schemas.openxmlformats.org/drawingml/2006/main">
                <a:graphicData uri="http://schemas.microsoft.com/office/word/2010/wordprocessingShape">
                  <wps:wsp>
                    <wps:cNvSpPr txBox="1"/>
                    <wps:spPr>
                      <a:xfrm>
                        <a:off x="0" y="0"/>
                        <a:ext cx="639445" cy="179705"/>
                      </a:xfrm>
                      <a:prstGeom prst="rect">
                        <a:avLst/>
                      </a:prstGeom>
                      <a:noFill/>
                      <a:ln w="15875">
                        <a:noFill/>
                      </a:ln>
                    </wps:spPr>
                    <wps:txbx>
                      <w:txbxContent>
                        <w:p w14:paraId="0E763B28">
                          <w:pPr>
                            <w:pStyle w:val="47"/>
                            <w:ind w:firstLine="360"/>
                            <w:jc w:val="center"/>
                          </w:pPr>
                          <w:r>
                            <w:fldChar w:fldCharType="begin"/>
                          </w:r>
                          <w:r>
                            <w:instrText xml:space="preserve"> PAGE  \* MERGEFORMAT </w:instrText>
                          </w:r>
                          <w:r>
                            <w:fldChar w:fldCharType="separate"/>
                          </w:r>
                          <w:r>
                            <w:t>57</w:t>
                          </w:r>
                          <w:r>
                            <w:fldChar w:fldCharType="end"/>
                          </w:r>
                        </w:p>
                      </w:txbxContent>
                    </wps:txbx>
                    <wps:bodyPr wrap="square" lIns="0" tIns="0" rIns="0" bIns="0"/>
                  </wps:wsp>
                </a:graphicData>
              </a:graphic>
            </wp:anchor>
          </w:drawing>
        </mc:Choice>
        <mc:Fallback>
          <w:pict>
            <v:shape id="文本框 21" o:spid="_x0000_s1026" o:spt="202" type="#_x0000_t202" style="position:absolute;left:0pt;margin-top:0pt;height:14.15pt;width:50.35pt;mso-position-horizontal:center;mso-position-horizontal-relative:margin;z-index:251663360;mso-width-relative:page;mso-height-relative:page;" filled="f" stroked="f" coordsize="21600,21600" o:gfxdata="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kVXJG1AAAAAQBAAAPAAAAAAAAAAEAIAAAACIAAABkcnMvZG93bnJl&#10;di54bWxQSwECFAAUAAAACACHTuJAJw+oscgBAACAAwAADgAAAAAAAAABACAAAAAjAQAAZHJzL2Uy&#10;b0RvYy54bWxQSwUGAAAAAAYABgBZAQAAXQUAAAAA&#10;">
              <v:fill on="f" focussize="0,0"/>
              <v:stroke on="f" weight="1.25pt"/>
              <v:imagedata o:title=""/>
              <o:lock v:ext="edit" aspectratio="f"/>
              <v:textbox inset="0mm,0mm,0mm,0mm">
                <w:txbxContent>
                  <w:p w14:paraId="0E763B28">
                    <w:pPr>
                      <w:pStyle w:val="47"/>
                      <w:ind w:firstLine="360"/>
                      <w:jc w:val="cente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3AD08">
    <w:pPr>
      <w:pStyle w:val="47"/>
      <w:ind w:firstLine="360"/>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19505" cy="266065"/>
              <wp:effectExtent l="0" t="0" r="0" b="0"/>
              <wp:wrapNone/>
              <wp:docPr id="165" name="文本框 22"/>
              <wp:cNvGraphicFramePr/>
              <a:graphic xmlns:a="http://schemas.openxmlformats.org/drawingml/2006/main">
                <a:graphicData uri="http://schemas.microsoft.com/office/word/2010/wordprocessingShape">
                  <wps:wsp>
                    <wps:cNvSpPr txBox="1"/>
                    <wps:spPr>
                      <a:xfrm>
                        <a:off x="0" y="0"/>
                        <a:ext cx="1119505" cy="266065"/>
                      </a:xfrm>
                      <a:prstGeom prst="rect">
                        <a:avLst/>
                      </a:prstGeom>
                      <a:noFill/>
                      <a:ln w="15875">
                        <a:noFill/>
                      </a:ln>
                    </wps:spPr>
                    <wps:txbx>
                      <w:txbxContent>
                        <w:p w14:paraId="60455FCB">
                          <w:pPr>
                            <w:pStyle w:val="47"/>
                            <w:ind w:firstLine="360"/>
                            <w:jc w:val="center"/>
                          </w:pPr>
                          <w:r>
                            <w:fldChar w:fldCharType="begin"/>
                          </w:r>
                          <w:r>
                            <w:instrText xml:space="preserve"> PAGE  \* MERGEFORMAT </w:instrText>
                          </w:r>
                          <w:r>
                            <w:fldChar w:fldCharType="separate"/>
                          </w:r>
                          <w:r>
                            <w:t>147</w:t>
                          </w:r>
                          <w:r>
                            <w:fldChar w:fldCharType="end"/>
                          </w:r>
                        </w:p>
                      </w:txbxContent>
                    </wps:txbx>
                    <wps:bodyPr wrap="square" lIns="0" tIns="0" rIns="0" bIns="0"/>
                  </wps:wsp>
                </a:graphicData>
              </a:graphic>
            </wp:anchor>
          </w:drawing>
        </mc:Choice>
        <mc:Fallback>
          <w:pict>
            <v:shape id="文本框 22" o:spid="_x0000_s1026" o:spt="202" type="#_x0000_t202" style="position:absolute;left:0pt;margin-top:0pt;height:20.95pt;width:88.15pt;mso-position-horizontal:center;mso-position-horizontal-relative:margin;z-index:251665408;mso-width-relative:page;mso-height-relative:page;" filled="f" stroked="f" coordsize="21600,21600" o:gfxdata="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Mp9o9UAAAAEAQAADwAAAAAAAAABACAAAAAiAAAAZHJzL2Rvd25y&#10;ZXYueG1sUEsBAhQAFAAAAAgAh07iQK4/oRTIAQAAgQMAAA4AAAAAAAAAAQAgAAAAJAEAAGRycy9l&#10;Mm9Eb2MueG1sUEsFBgAAAAAGAAYAWQEAAF4FAAAAAA==&#10;">
              <v:fill on="f" focussize="0,0"/>
              <v:stroke on="f" weight="1.25pt"/>
              <v:imagedata o:title=""/>
              <o:lock v:ext="edit" aspectratio="f"/>
              <v:textbox inset="0mm,0mm,0mm,0mm">
                <w:txbxContent>
                  <w:p w14:paraId="60455FCB">
                    <w:pPr>
                      <w:pStyle w:val="47"/>
                      <w:ind w:firstLine="360"/>
                      <w:jc w:val="center"/>
                    </w:pPr>
                    <w:r>
                      <w:fldChar w:fldCharType="begin"/>
                    </w:r>
                    <w:r>
                      <w:instrText xml:space="preserve"> PAGE  \* MERGEFORMAT </w:instrText>
                    </w:r>
                    <w:r>
                      <w:fldChar w:fldCharType="separate"/>
                    </w:r>
                    <w:r>
                      <w:t>147</w:t>
                    </w:r>
                    <w:r>
                      <w:fldChar w:fldCharType="end"/>
                    </w:r>
                  </w:p>
                </w:txbxContent>
              </v:textbox>
            </v:shape>
          </w:pict>
        </mc:Fallback>
      </mc:AlternateContent>
    </w:r>
  </w:p>
  <w:p w14:paraId="76C1E00C">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9834D">
    <w:pPr>
      <w:tabs>
        <w:tab w:val="center" w:pos="4153"/>
        <w:tab w:val="right" w:pos="8306"/>
      </w:tabs>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53046">
    <w:pPr>
      <w:pStyle w:val="49"/>
      <w:pBdr>
        <w:bottom w:val="single" w:color="auto" w:sz="6" w:space="0"/>
      </w:pBdr>
      <w:ind w:right="9000"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A9822">
    <w:pPr>
      <w:pStyle w:val="4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8F624">
    <w:pPr>
      <w:pStyle w:val="4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35234">
    <w:pPr>
      <w:pBdr>
        <w:bottom w:val="thickThinSmallGap" w:color="517398" w:sz="12" w:space="0"/>
      </w:pBdr>
      <w:spacing w:line="240" w:lineRule="auto"/>
      <w:ind w:firstLine="0" w:firstLineChars="0"/>
      <w:rPr>
        <w:b/>
        <w:bCs/>
        <w:color w:val="366091"/>
        <w:sz w:val="18"/>
        <w:szCs w:val="18"/>
      </w:rPr>
    </w:pPr>
    <w:r>
      <w:rPr>
        <w:rFonts w:hint="eastAsia"/>
        <w:b/>
        <w:bCs/>
        <w:color w:val="366091"/>
        <w:sz w:val="18"/>
        <w:szCs w:val="18"/>
      </w:rPr>
      <w:t>中铁大桥局集团有限公司新建合浦至湛江铁路广西段HZZQ3标            上禾冲特大桥实施性施工组织设计</w:t>
    </w:r>
  </w:p>
  <w:p w14:paraId="4A957326">
    <w:pPr>
      <w:pStyle w:val="4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29522">
    <w:pPr>
      <w:pBdr>
        <w:bottom w:val="thickThinSmallGap" w:color="517398" w:sz="12" w:space="0"/>
      </w:pBdr>
      <w:spacing w:line="240" w:lineRule="auto"/>
      <w:ind w:firstLine="0" w:firstLineChars="0"/>
      <w:rPr>
        <w:b/>
        <w:bCs/>
        <w:color w:val="366091"/>
        <w:sz w:val="18"/>
        <w:szCs w:val="18"/>
      </w:rPr>
    </w:pPr>
    <w:r>
      <w:rPr>
        <w:rFonts w:hint="eastAsia"/>
        <w:b/>
        <w:bCs/>
        <w:color w:val="366091"/>
        <w:sz w:val="18"/>
        <w:szCs w:val="18"/>
      </w:rPr>
      <w:t xml:space="preserve">                                                              松铁高速公路特大桥1#2#墩塔机安拆方案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261A">
    <w:pPr>
      <w:pBdr>
        <w:bottom w:val="thickThinSmallGap" w:color="517398" w:sz="12" w:space="0"/>
      </w:pBdr>
      <w:spacing w:line="240" w:lineRule="auto"/>
      <w:ind w:firstLine="0" w:firstLineChars="0"/>
    </w:pPr>
    <w:r>
      <w:rPr>
        <w:rFonts w:hint="eastAsia"/>
        <w:b/>
        <w:bCs/>
        <w:color w:val="366091"/>
        <w:sz w:val="18"/>
        <w:szCs w:val="18"/>
      </w:rPr>
      <w:t xml:space="preserve">                                                              松铁高速公路特大桥1#、2#墩塔机安拆方案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280D">
    <w:pPr>
      <w:pBdr>
        <w:bottom w:val="thickThinSmallGap" w:color="517398" w:sz="12" w:space="0"/>
      </w:pBdr>
      <w:spacing w:line="240" w:lineRule="auto"/>
      <w:ind w:firstLine="0" w:firstLineChars="0"/>
    </w:pPr>
    <w:r>
      <w:rPr>
        <w:rFonts w:hint="eastAsia"/>
        <w:b/>
        <w:bCs/>
        <w:color w:val="366091"/>
        <w:sz w:val="18"/>
        <w:szCs w:val="18"/>
      </w:rPr>
      <w:t xml:space="preserve">                                                                                                                     松铁高速公路特大桥1#、2#墩塔机安拆方案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BA65">
    <w:pPr>
      <w:pBdr>
        <w:bottom w:val="thickThinSmallGap" w:color="517398" w:sz="12" w:space="0"/>
      </w:pBdr>
      <w:spacing w:line="240" w:lineRule="auto"/>
      <w:ind w:firstLine="0" w:firstLineChars="0"/>
    </w:pPr>
    <w:r>
      <w:rPr>
        <w:rFonts w:hint="eastAsia"/>
        <w:b/>
        <w:bCs/>
        <w:color w:val="366091"/>
        <w:sz w:val="18"/>
        <w:szCs w:val="18"/>
      </w:rPr>
      <w:t xml:space="preserve">                                                             松铁高速公路特大桥1#、2#墩塔机安拆方案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14C52"/>
    <w:multiLevelType w:val="singleLevel"/>
    <w:tmpl w:val="8BB14C52"/>
    <w:lvl w:ilvl="0" w:tentative="0">
      <w:start w:val="1"/>
      <w:numFmt w:val="decimal"/>
      <w:suff w:val="nothing"/>
      <w:lvlText w:val="（%1）"/>
      <w:lvlJc w:val="left"/>
    </w:lvl>
  </w:abstractNum>
  <w:abstractNum w:abstractNumId="1">
    <w:nsid w:val="99A892E6"/>
    <w:multiLevelType w:val="multilevel"/>
    <w:tmpl w:val="99A892E6"/>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2">
    <w:nsid w:val="9C616721"/>
    <w:multiLevelType w:val="singleLevel"/>
    <w:tmpl w:val="9C616721"/>
    <w:lvl w:ilvl="0" w:tentative="0">
      <w:start w:val="1"/>
      <w:numFmt w:val="lowerLetter"/>
      <w:suff w:val="nothing"/>
      <w:lvlText w:val="%1."/>
      <w:lvlJc w:val="left"/>
      <w:pPr>
        <w:ind w:left="-3" w:firstLine="283"/>
      </w:pPr>
      <w:rPr>
        <w:rFonts w:hint="default"/>
      </w:rPr>
    </w:lvl>
  </w:abstractNum>
  <w:abstractNum w:abstractNumId="3">
    <w:nsid w:val="C8DA910C"/>
    <w:multiLevelType w:val="singleLevel"/>
    <w:tmpl w:val="C8DA910C"/>
    <w:lvl w:ilvl="0" w:tentative="0">
      <w:start w:val="2"/>
      <w:numFmt w:val="decimal"/>
      <w:suff w:val="space"/>
      <w:lvlText w:val="%1)"/>
      <w:lvlJc w:val="left"/>
    </w:lvl>
  </w:abstractNum>
  <w:abstractNum w:abstractNumId="4">
    <w:nsid w:val="FFFFFF7C"/>
    <w:multiLevelType w:val="singleLevel"/>
    <w:tmpl w:val="FFFFFF7C"/>
    <w:lvl w:ilvl="0" w:tentative="0">
      <w:start w:val="1"/>
      <w:numFmt w:val="decimal"/>
      <w:lvlText w:val="%1."/>
      <w:lvlJc w:val="left"/>
      <w:pPr>
        <w:tabs>
          <w:tab w:val="left" w:pos="2040"/>
        </w:tabs>
        <w:ind w:left="2040" w:hanging="360"/>
      </w:pPr>
    </w:lvl>
  </w:abstractNum>
  <w:abstractNum w:abstractNumId="5">
    <w:nsid w:val="FFFFFF7D"/>
    <w:multiLevelType w:val="singleLevel"/>
    <w:tmpl w:val="FFFFFF7D"/>
    <w:lvl w:ilvl="0" w:tentative="0">
      <w:start w:val="1"/>
      <w:numFmt w:val="decimal"/>
      <w:pStyle w:val="36"/>
      <w:lvlText w:val="%1."/>
      <w:lvlJc w:val="left"/>
      <w:pPr>
        <w:tabs>
          <w:tab w:val="left" w:pos="1620"/>
        </w:tabs>
        <w:ind w:left="1620" w:hanging="360"/>
      </w:pPr>
    </w:lvl>
  </w:abstractNum>
  <w:abstractNum w:abstractNumId="6">
    <w:nsid w:val="FFFFFF7E"/>
    <w:multiLevelType w:val="singleLevel"/>
    <w:tmpl w:val="FFFFFF7E"/>
    <w:lvl w:ilvl="0" w:tentative="0">
      <w:start w:val="1"/>
      <w:numFmt w:val="decimal"/>
      <w:pStyle w:val="56"/>
      <w:lvlText w:val="%1."/>
      <w:lvlJc w:val="left"/>
      <w:pPr>
        <w:tabs>
          <w:tab w:val="left" w:pos="1200"/>
        </w:tabs>
        <w:ind w:left="1200" w:hanging="360"/>
      </w:pPr>
    </w:lvl>
  </w:abstractNum>
  <w:abstractNum w:abstractNumId="7">
    <w:nsid w:val="FFFFFF7F"/>
    <w:multiLevelType w:val="singleLevel"/>
    <w:tmpl w:val="FFFFFF7F"/>
    <w:lvl w:ilvl="0" w:tentative="0">
      <w:start w:val="1"/>
      <w:numFmt w:val="decimal"/>
      <w:lvlText w:val="%1."/>
      <w:lvlJc w:val="left"/>
      <w:pPr>
        <w:tabs>
          <w:tab w:val="left" w:pos="780"/>
        </w:tabs>
        <w:ind w:left="780" w:hanging="360"/>
      </w:pPr>
    </w:lvl>
  </w:abstractNum>
  <w:abstractNum w:abstractNumId="8">
    <w:nsid w:val="FFFFFF80"/>
    <w:multiLevelType w:val="singleLevel"/>
    <w:tmpl w:val="FFFFFF80"/>
    <w:lvl w:ilvl="0" w:tentative="0">
      <w:start w:val="1"/>
      <w:numFmt w:val="bullet"/>
      <w:pStyle w:val="29"/>
      <w:lvlText w:val=""/>
      <w:lvlJc w:val="left"/>
      <w:pPr>
        <w:tabs>
          <w:tab w:val="left" w:pos="2040"/>
        </w:tabs>
        <w:ind w:left="2040" w:hanging="360"/>
      </w:pPr>
      <w:rPr>
        <w:rFonts w:hint="default" w:ascii="Wingdings" w:hAnsi="Wingdings"/>
      </w:rPr>
    </w:lvl>
  </w:abstractNum>
  <w:abstractNum w:abstractNumId="9">
    <w:nsid w:val="FFFFFF81"/>
    <w:multiLevelType w:val="singleLevel"/>
    <w:tmpl w:val="FFFFFF81"/>
    <w:lvl w:ilvl="0" w:tentative="0">
      <w:start w:val="1"/>
      <w:numFmt w:val="bullet"/>
      <w:pStyle w:val="13"/>
      <w:lvlText w:val=""/>
      <w:lvlJc w:val="left"/>
      <w:pPr>
        <w:tabs>
          <w:tab w:val="left" w:pos="1620"/>
        </w:tabs>
        <w:ind w:left="1620" w:hanging="360"/>
      </w:pPr>
      <w:rPr>
        <w:rFonts w:hint="default" w:ascii="Wingdings" w:hAnsi="Wingdings"/>
      </w:rPr>
    </w:lvl>
  </w:abstractNum>
  <w:abstractNum w:abstractNumId="10">
    <w:nsid w:val="FFFFFF82"/>
    <w:multiLevelType w:val="singleLevel"/>
    <w:tmpl w:val="FFFFFF82"/>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11">
    <w:nsid w:val="FFFFFF83"/>
    <w:multiLevelType w:val="singleLevel"/>
    <w:tmpl w:val="FFFFFF83"/>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12">
    <w:nsid w:val="FFFFFF88"/>
    <w:multiLevelType w:val="singleLevel"/>
    <w:tmpl w:val="FFFFFF88"/>
    <w:lvl w:ilvl="0" w:tentative="0">
      <w:start w:val="1"/>
      <w:numFmt w:val="decimal"/>
      <w:pStyle w:val="32"/>
      <w:lvlText w:val="%1."/>
      <w:lvlJc w:val="left"/>
      <w:pPr>
        <w:tabs>
          <w:tab w:val="left" w:pos="360"/>
        </w:tabs>
        <w:ind w:left="360" w:hanging="360"/>
      </w:pPr>
    </w:lvl>
  </w:abstractNum>
  <w:abstractNum w:abstractNumId="13">
    <w:nsid w:val="FFFFFF89"/>
    <w:multiLevelType w:val="singleLevel"/>
    <w:tmpl w:val="FFFFFF89"/>
    <w:lvl w:ilvl="0" w:tentative="0">
      <w:start w:val="1"/>
      <w:numFmt w:val="bullet"/>
      <w:pStyle w:val="41"/>
      <w:lvlText w:val=""/>
      <w:lvlJc w:val="left"/>
      <w:pPr>
        <w:tabs>
          <w:tab w:val="left" w:pos="360"/>
        </w:tabs>
        <w:ind w:left="360" w:hanging="360"/>
      </w:pPr>
      <w:rPr>
        <w:rFonts w:hint="default" w:ascii="Wingdings" w:hAnsi="Wingdings"/>
      </w:rPr>
    </w:lvl>
  </w:abstractNum>
  <w:abstractNum w:abstractNumId="14">
    <w:nsid w:val="00000005"/>
    <w:multiLevelType w:val="singleLevel"/>
    <w:tmpl w:val="00000005"/>
    <w:lvl w:ilvl="0" w:tentative="0">
      <w:start w:val="1"/>
      <w:numFmt w:val="decimal"/>
      <w:pStyle w:val="40"/>
      <w:suff w:val="nothing"/>
      <w:lvlText w:val="（%1）"/>
      <w:lvlJc w:val="left"/>
    </w:lvl>
  </w:abstractNum>
  <w:abstractNum w:abstractNumId="15">
    <w:nsid w:val="0517D20F"/>
    <w:multiLevelType w:val="singleLevel"/>
    <w:tmpl w:val="0517D20F"/>
    <w:lvl w:ilvl="0" w:tentative="0">
      <w:start w:val="4"/>
      <w:numFmt w:val="decimal"/>
      <w:suff w:val="nothing"/>
      <w:lvlText w:val="（%1）"/>
      <w:lvlJc w:val="left"/>
    </w:lvl>
  </w:abstractNum>
  <w:abstractNum w:abstractNumId="16">
    <w:nsid w:val="2E6A397D"/>
    <w:multiLevelType w:val="multilevel"/>
    <w:tmpl w:val="2E6A397D"/>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118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44D90BF2"/>
    <w:multiLevelType w:val="singleLevel"/>
    <w:tmpl w:val="44D90BF2"/>
    <w:lvl w:ilvl="0" w:tentative="0">
      <w:start w:val="1"/>
      <w:numFmt w:val="decimal"/>
      <w:suff w:val="nothing"/>
      <w:lvlText w:val="（%1）"/>
      <w:lvlJc w:val="left"/>
    </w:lvl>
  </w:abstractNum>
  <w:abstractNum w:abstractNumId="18">
    <w:nsid w:val="543E1A52"/>
    <w:multiLevelType w:val="multilevel"/>
    <w:tmpl w:val="543E1A52"/>
    <w:lvl w:ilvl="0" w:tentative="0">
      <w:start w:val="1"/>
      <w:numFmt w:val="decimal"/>
      <w:suff w:val="nothing"/>
      <w:lvlText w:val="%1. "/>
      <w:lvlJc w:val="left"/>
      <w:pPr>
        <w:ind w:left="0" w:firstLine="476"/>
      </w:pPr>
      <w:rPr>
        <w:rFonts w:hint="eastAsia"/>
        <w:u w:val="none"/>
      </w:rPr>
    </w:lvl>
    <w:lvl w:ilvl="1" w:tentative="0">
      <w:start w:val="1"/>
      <w:numFmt w:val="decimal"/>
      <w:suff w:val="nothing"/>
      <w:lvlText w:val="（%2）"/>
      <w:lvlJc w:val="left"/>
      <w:pPr>
        <w:ind w:left="0" w:firstLine="476"/>
      </w:pPr>
      <w:rPr>
        <w:rFonts w:hint="eastAsia"/>
      </w:rPr>
    </w:lvl>
    <w:lvl w:ilvl="2" w:tentative="0">
      <w:start w:val="1"/>
      <w:numFmt w:val="decimal"/>
      <w:suff w:val="nothing"/>
      <w:lvlText w:val="%3）"/>
      <w:lvlJc w:val="left"/>
      <w:pPr>
        <w:ind w:left="0" w:firstLine="476"/>
      </w:pPr>
      <w:rPr>
        <w:rFonts w:hint="eastAsia"/>
      </w:rPr>
    </w:lvl>
    <w:lvl w:ilvl="3" w:tentative="0">
      <w:start w:val="1"/>
      <w:numFmt w:val="decimalEnclosedCircle"/>
      <w:suff w:val="nothing"/>
      <w:lvlText w:val="%4 "/>
      <w:lvlJc w:val="left"/>
      <w:pPr>
        <w:ind w:left="0" w:firstLine="476"/>
      </w:pPr>
      <w:rPr>
        <w:rFonts w:hint="eastAsia"/>
      </w:rPr>
    </w:lvl>
    <w:lvl w:ilvl="4" w:tentative="0">
      <w:start w:val="1"/>
      <w:numFmt w:val="upperLetter"/>
      <w:suff w:val="nothing"/>
      <w:lvlText w:val="%5. "/>
      <w:lvlJc w:val="left"/>
      <w:pPr>
        <w:ind w:left="0" w:firstLine="476"/>
      </w:pPr>
      <w:rPr>
        <w:rFonts w:hint="eastAsia"/>
      </w:rPr>
    </w:lvl>
    <w:lvl w:ilvl="5" w:tentative="0">
      <w:start w:val="1"/>
      <w:numFmt w:val="lowerLetter"/>
      <w:suff w:val="nothing"/>
      <w:lvlText w:val="%6. "/>
      <w:lvlJc w:val="left"/>
      <w:pPr>
        <w:ind w:left="0" w:firstLine="476"/>
      </w:pPr>
      <w:rPr>
        <w:rFonts w:hint="eastAsia"/>
      </w:rPr>
    </w:lvl>
    <w:lvl w:ilvl="6" w:tentative="0">
      <w:start w:val="1"/>
      <w:numFmt w:val="chineseCountingThousand"/>
      <w:suff w:val="nothing"/>
      <w:lvlText w:val="%7、"/>
      <w:lvlJc w:val="left"/>
      <w:pPr>
        <w:ind w:left="0" w:firstLine="4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C19C3C7"/>
    <w:multiLevelType w:val="singleLevel"/>
    <w:tmpl w:val="5C19C3C7"/>
    <w:lvl w:ilvl="0" w:tentative="0">
      <w:start w:val="1"/>
      <w:numFmt w:val="decimal"/>
      <w:suff w:val="nothing"/>
      <w:lvlText w:val="（%1）"/>
      <w:lvlJc w:val="left"/>
    </w:lvl>
  </w:abstractNum>
  <w:abstractNum w:abstractNumId="20">
    <w:nsid w:val="6A1DAA94"/>
    <w:multiLevelType w:val="singleLevel"/>
    <w:tmpl w:val="6A1DAA94"/>
    <w:lvl w:ilvl="0" w:tentative="0">
      <w:start w:val="1"/>
      <w:numFmt w:val="decimal"/>
      <w:suff w:val="nothing"/>
      <w:lvlText w:val="%1）"/>
      <w:lvlJc w:val="left"/>
    </w:lvl>
  </w:abstractNum>
  <w:abstractNum w:abstractNumId="21">
    <w:nsid w:val="70845866"/>
    <w:multiLevelType w:val="multilevel"/>
    <w:tmpl w:val="70845866"/>
    <w:lvl w:ilvl="0" w:tentative="0">
      <w:start w:val="1"/>
      <w:numFmt w:val="decimal"/>
      <w:pStyle w:val="17"/>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num w:numId="1">
    <w:abstractNumId w:val="1"/>
  </w:num>
  <w:num w:numId="2">
    <w:abstractNumId w:val="9"/>
  </w:num>
  <w:num w:numId="3">
    <w:abstractNumId w:val="11"/>
  </w:num>
  <w:num w:numId="4">
    <w:abstractNumId w:val="21"/>
  </w:num>
  <w:num w:numId="5">
    <w:abstractNumId w:val="10"/>
  </w:num>
  <w:num w:numId="6">
    <w:abstractNumId w:val="8"/>
  </w:num>
  <w:num w:numId="7">
    <w:abstractNumId w:val="12"/>
  </w:num>
  <w:num w:numId="8">
    <w:abstractNumId w:val="5"/>
  </w:num>
  <w:num w:numId="9">
    <w:abstractNumId w:val="14"/>
  </w:num>
  <w:num w:numId="10">
    <w:abstractNumId w:val="13"/>
  </w:num>
  <w:num w:numId="11">
    <w:abstractNumId w:val="6"/>
  </w:num>
  <w:num w:numId="12">
    <w:abstractNumId w:val="4"/>
  </w:num>
  <w:num w:numId="13">
    <w:abstractNumId w:val="7"/>
  </w:num>
  <w:num w:numId="14">
    <w:abstractNumId w:val="18"/>
    <w:lvlOverride w:ilvl="0">
      <w:lvl w:ilvl="0" w:tentative="1">
        <w:start w:val="1"/>
        <w:numFmt w:val="decimal"/>
        <w:pStyle w:val="279"/>
        <w:suff w:val="nothing"/>
        <w:lvlText w:val="%1. "/>
        <w:lvlJc w:val="left"/>
        <w:pPr>
          <w:ind w:left="0" w:firstLine="476"/>
        </w:pPr>
      </w:lvl>
    </w:lvlOverride>
    <w:lvlOverride w:ilvl="1">
      <w:lvl w:ilvl="1" w:tentative="1">
        <w:start w:val="1"/>
        <w:numFmt w:val="decimal"/>
        <w:suff w:val="nothing"/>
        <w:lvlText w:val="（%2）"/>
        <w:lvlJc w:val="left"/>
        <w:pPr>
          <w:ind w:left="0" w:firstLine="476"/>
        </w:pPr>
        <w:rPr>
          <w:rFonts w:hint="eastAsia"/>
        </w:rPr>
      </w:lvl>
    </w:lvlOverride>
    <w:lvlOverride w:ilvl="2">
      <w:lvl w:ilvl="2" w:tentative="1">
        <w:start w:val="1"/>
        <w:numFmt w:val="decimal"/>
        <w:suff w:val="nothing"/>
        <w:lvlText w:val="%3）"/>
        <w:lvlJc w:val="left"/>
        <w:pPr>
          <w:ind w:left="0" w:firstLine="476"/>
        </w:pPr>
        <w:rPr>
          <w:rFonts w:hint="eastAsia"/>
        </w:rPr>
      </w:lvl>
    </w:lvlOverride>
    <w:lvlOverride w:ilvl="3">
      <w:lvl w:ilvl="3" w:tentative="1">
        <w:start w:val="1"/>
        <w:numFmt w:val="decimalEnclosedCircle"/>
        <w:suff w:val="nothing"/>
        <w:lvlText w:val="%4 "/>
        <w:lvlJc w:val="left"/>
        <w:pPr>
          <w:ind w:left="0" w:firstLine="476"/>
        </w:pPr>
        <w:rPr>
          <w:rFonts w:hint="eastAsia"/>
        </w:rPr>
      </w:lvl>
    </w:lvlOverride>
    <w:lvlOverride w:ilvl="4">
      <w:lvl w:ilvl="4" w:tentative="1">
        <w:start w:val="1"/>
        <w:numFmt w:val="upperLetter"/>
        <w:suff w:val="nothing"/>
        <w:lvlText w:val="%5. "/>
        <w:lvlJc w:val="left"/>
        <w:pPr>
          <w:ind w:left="0" w:firstLine="476"/>
        </w:pPr>
        <w:rPr>
          <w:rFonts w:hint="eastAsia"/>
        </w:rPr>
      </w:lvl>
    </w:lvlOverride>
    <w:lvlOverride w:ilvl="5">
      <w:lvl w:ilvl="5" w:tentative="1">
        <w:start w:val="1"/>
        <w:numFmt w:val="lowerLetter"/>
        <w:suff w:val="nothing"/>
        <w:lvlText w:val="%6. "/>
        <w:lvlJc w:val="left"/>
        <w:pPr>
          <w:ind w:left="0" w:firstLine="476"/>
        </w:pPr>
        <w:rPr>
          <w:rFonts w:hint="eastAsia"/>
        </w:rPr>
      </w:lvl>
    </w:lvlOverride>
    <w:lvlOverride w:ilvl="6">
      <w:lvl w:ilvl="6" w:tentative="1">
        <w:start w:val="1"/>
        <w:numFmt w:val="chineseCountingThousand"/>
        <w:suff w:val="nothing"/>
        <w:lvlText w:val="%7、"/>
        <w:lvlJc w:val="left"/>
        <w:pPr>
          <w:ind w:left="0" w:firstLine="4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5">
    <w:abstractNumId w:val="16"/>
  </w:num>
  <w:num w:numId="16">
    <w:abstractNumId w:val="3"/>
  </w:num>
  <w:num w:numId="17">
    <w:abstractNumId w:val="2"/>
  </w:num>
  <w:num w:numId="18">
    <w:abstractNumId w:val="15"/>
  </w:num>
  <w:num w:numId="19">
    <w:abstractNumId w:val="20"/>
  </w:num>
  <w:num w:numId="20">
    <w:abstractNumId w:val="0"/>
  </w:num>
  <w:num w:numId="21">
    <w:abstractNumId w:val="1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10C"/>
    <w:rsid w:val="000006AC"/>
    <w:rsid w:val="0000157E"/>
    <w:rsid w:val="00001685"/>
    <w:rsid w:val="00002270"/>
    <w:rsid w:val="0000383F"/>
    <w:rsid w:val="0000384D"/>
    <w:rsid w:val="00003EC4"/>
    <w:rsid w:val="00003F3D"/>
    <w:rsid w:val="000068A0"/>
    <w:rsid w:val="00006EA7"/>
    <w:rsid w:val="00006F1B"/>
    <w:rsid w:val="00006F80"/>
    <w:rsid w:val="00007855"/>
    <w:rsid w:val="0000785C"/>
    <w:rsid w:val="000102BB"/>
    <w:rsid w:val="000121BC"/>
    <w:rsid w:val="00012C4C"/>
    <w:rsid w:val="00013D87"/>
    <w:rsid w:val="000143D6"/>
    <w:rsid w:val="000145D3"/>
    <w:rsid w:val="000160B2"/>
    <w:rsid w:val="000166CA"/>
    <w:rsid w:val="00016FB0"/>
    <w:rsid w:val="00017260"/>
    <w:rsid w:val="00017540"/>
    <w:rsid w:val="00017AAA"/>
    <w:rsid w:val="00017F17"/>
    <w:rsid w:val="0002253F"/>
    <w:rsid w:val="00023057"/>
    <w:rsid w:val="00023CD2"/>
    <w:rsid w:val="00024833"/>
    <w:rsid w:val="00025251"/>
    <w:rsid w:val="00025CED"/>
    <w:rsid w:val="000276C1"/>
    <w:rsid w:val="00027E1D"/>
    <w:rsid w:val="00033154"/>
    <w:rsid w:val="00034A1E"/>
    <w:rsid w:val="00034C48"/>
    <w:rsid w:val="00035604"/>
    <w:rsid w:val="0003570A"/>
    <w:rsid w:val="000358B5"/>
    <w:rsid w:val="0003681B"/>
    <w:rsid w:val="00036B89"/>
    <w:rsid w:val="00037546"/>
    <w:rsid w:val="00040337"/>
    <w:rsid w:val="00041452"/>
    <w:rsid w:val="00042C16"/>
    <w:rsid w:val="00042E61"/>
    <w:rsid w:val="00043495"/>
    <w:rsid w:val="000441EC"/>
    <w:rsid w:val="00044287"/>
    <w:rsid w:val="00044881"/>
    <w:rsid w:val="00045DCA"/>
    <w:rsid w:val="00046D2A"/>
    <w:rsid w:val="000471BE"/>
    <w:rsid w:val="000474B8"/>
    <w:rsid w:val="0004781B"/>
    <w:rsid w:val="00050143"/>
    <w:rsid w:val="00051A92"/>
    <w:rsid w:val="00051C09"/>
    <w:rsid w:val="00053716"/>
    <w:rsid w:val="00055FB0"/>
    <w:rsid w:val="00060DD8"/>
    <w:rsid w:val="000615DD"/>
    <w:rsid w:val="000635A0"/>
    <w:rsid w:val="00064411"/>
    <w:rsid w:val="00064B29"/>
    <w:rsid w:val="00064B33"/>
    <w:rsid w:val="000656D4"/>
    <w:rsid w:val="000662DF"/>
    <w:rsid w:val="00066742"/>
    <w:rsid w:val="00070151"/>
    <w:rsid w:val="00070190"/>
    <w:rsid w:val="000707D7"/>
    <w:rsid w:val="00073C17"/>
    <w:rsid w:val="00074743"/>
    <w:rsid w:val="00074DAD"/>
    <w:rsid w:val="0007613B"/>
    <w:rsid w:val="00076492"/>
    <w:rsid w:val="00076F10"/>
    <w:rsid w:val="00077CAF"/>
    <w:rsid w:val="00077FB1"/>
    <w:rsid w:val="00081126"/>
    <w:rsid w:val="00081DD4"/>
    <w:rsid w:val="00081F8D"/>
    <w:rsid w:val="00082A87"/>
    <w:rsid w:val="00083516"/>
    <w:rsid w:val="00083E9A"/>
    <w:rsid w:val="00085EBA"/>
    <w:rsid w:val="000861D5"/>
    <w:rsid w:val="0008733C"/>
    <w:rsid w:val="00087997"/>
    <w:rsid w:val="00087E30"/>
    <w:rsid w:val="00090E0A"/>
    <w:rsid w:val="00092138"/>
    <w:rsid w:val="00092F4C"/>
    <w:rsid w:val="00093CF8"/>
    <w:rsid w:val="00093FAF"/>
    <w:rsid w:val="000946B8"/>
    <w:rsid w:val="0009526C"/>
    <w:rsid w:val="000957FC"/>
    <w:rsid w:val="000963D6"/>
    <w:rsid w:val="000A20CD"/>
    <w:rsid w:val="000A333A"/>
    <w:rsid w:val="000A3928"/>
    <w:rsid w:val="000A3A6F"/>
    <w:rsid w:val="000A4091"/>
    <w:rsid w:val="000A4DEB"/>
    <w:rsid w:val="000A53FF"/>
    <w:rsid w:val="000A5948"/>
    <w:rsid w:val="000A74B2"/>
    <w:rsid w:val="000A75F9"/>
    <w:rsid w:val="000A78F5"/>
    <w:rsid w:val="000A79A9"/>
    <w:rsid w:val="000B0D66"/>
    <w:rsid w:val="000B1B34"/>
    <w:rsid w:val="000B2062"/>
    <w:rsid w:val="000B2613"/>
    <w:rsid w:val="000B67D8"/>
    <w:rsid w:val="000B749C"/>
    <w:rsid w:val="000C0010"/>
    <w:rsid w:val="000C03EB"/>
    <w:rsid w:val="000C1066"/>
    <w:rsid w:val="000C1AD0"/>
    <w:rsid w:val="000C1E0E"/>
    <w:rsid w:val="000C204F"/>
    <w:rsid w:val="000C271B"/>
    <w:rsid w:val="000C3039"/>
    <w:rsid w:val="000C3D00"/>
    <w:rsid w:val="000C58C0"/>
    <w:rsid w:val="000D0052"/>
    <w:rsid w:val="000D1AA9"/>
    <w:rsid w:val="000D1B5D"/>
    <w:rsid w:val="000D1CCF"/>
    <w:rsid w:val="000D1D03"/>
    <w:rsid w:val="000D2341"/>
    <w:rsid w:val="000D41CB"/>
    <w:rsid w:val="000D5194"/>
    <w:rsid w:val="000D56D1"/>
    <w:rsid w:val="000D5B8A"/>
    <w:rsid w:val="000D78B9"/>
    <w:rsid w:val="000E13A4"/>
    <w:rsid w:val="000E173D"/>
    <w:rsid w:val="000E22F3"/>
    <w:rsid w:val="000E3311"/>
    <w:rsid w:val="000E4818"/>
    <w:rsid w:val="000E50F7"/>
    <w:rsid w:val="000E5219"/>
    <w:rsid w:val="000E6641"/>
    <w:rsid w:val="000F0EA7"/>
    <w:rsid w:val="000F0F7B"/>
    <w:rsid w:val="000F1BE7"/>
    <w:rsid w:val="000F1C66"/>
    <w:rsid w:val="000F4047"/>
    <w:rsid w:val="000F45AF"/>
    <w:rsid w:val="000F5972"/>
    <w:rsid w:val="000F5DE0"/>
    <w:rsid w:val="000F680B"/>
    <w:rsid w:val="000F6A47"/>
    <w:rsid w:val="000F7427"/>
    <w:rsid w:val="0010029F"/>
    <w:rsid w:val="001018DC"/>
    <w:rsid w:val="001028DF"/>
    <w:rsid w:val="00102D94"/>
    <w:rsid w:val="00102F9E"/>
    <w:rsid w:val="00102FA9"/>
    <w:rsid w:val="00104084"/>
    <w:rsid w:val="00105D00"/>
    <w:rsid w:val="001068EF"/>
    <w:rsid w:val="0010741A"/>
    <w:rsid w:val="001077B4"/>
    <w:rsid w:val="00107AC3"/>
    <w:rsid w:val="0011022B"/>
    <w:rsid w:val="00111262"/>
    <w:rsid w:val="001121B9"/>
    <w:rsid w:val="00112445"/>
    <w:rsid w:val="00112718"/>
    <w:rsid w:val="00112798"/>
    <w:rsid w:val="00112E22"/>
    <w:rsid w:val="001130AB"/>
    <w:rsid w:val="001147B7"/>
    <w:rsid w:val="00114E80"/>
    <w:rsid w:val="001155E1"/>
    <w:rsid w:val="00115EAB"/>
    <w:rsid w:val="00117A4D"/>
    <w:rsid w:val="00120BD8"/>
    <w:rsid w:val="001214C7"/>
    <w:rsid w:val="0012284F"/>
    <w:rsid w:val="00122E20"/>
    <w:rsid w:val="00123609"/>
    <w:rsid w:val="00123687"/>
    <w:rsid w:val="00123941"/>
    <w:rsid w:val="00123EE8"/>
    <w:rsid w:val="00124598"/>
    <w:rsid w:val="00124F43"/>
    <w:rsid w:val="001253B2"/>
    <w:rsid w:val="001254A8"/>
    <w:rsid w:val="00125870"/>
    <w:rsid w:val="00126EC1"/>
    <w:rsid w:val="001274B9"/>
    <w:rsid w:val="00132383"/>
    <w:rsid w:val="00132A1A"/>
    <w:rsid w:val="001336B4"/>
    <w:rsid w:val="00134A60"/>
    <w:rsid w:val="0013566A"/>
    <w:rsid w:val="001369B4"/>
    <w:rsid w:val="00137A60"/>
    <w:rsid w:val="00140F69"/>
    <w:rsid w:val="00142224"/>
    <w:rsid w:val="00142701"/>
    <w:rsid w:val="00143449"/>
    <w:rsid w:val="0014585B"/>
    <w:rsid w:val="00146208"/>
    <w:rsid w:val="0015329A"/>
    <w:rsid w:val="00156336"/>
    <w:rsid w:val="00157184"/>
    <w:rsid w:val="001572C1"/>
    <w:rsid w:val="001573FB"/>
    <w:rsid w:val="001602F3"/>
    <w:rsid w:val="001609AA"/>
    <w:rsid w:val="00161FBD"/>
    <w:rsid w:val="0016353E"/>
    <w:rsid w:val="00163F3F"/>
    <w:rsid w:val="00164B2E"/>
    <w:rsid w:val="00164F0D"/>
    <w:rsid w:val="00165CCC"/>
    <w:rsid w:val="00165F36"/>
    <w:rsid w:val="001666FE"/>
    <w:rsid w:val="0016743E"/>
    <w:rsid w:val="00167FBB"/>
    <w:rsid w:val="00171B7B"/>
    <w:rsid w:val="00171D59"/>
    <w:rsid w:val="00173938"/>
    <w:rsid w:val="00174607"/>
    <w:rsid w:val="00175FAE"/>
    <w:rsid w:val="0017679C"/>
    <w:rsid w:val="00177AFC"/>
    <w:rsid w:val="00177EE6"/>
    <w:rsid w:val="00180EE1"/>
    <w:rsid w:val="0018114A"/>
    <w:rsid w:val="0018148C"/>
    <w:rsid w:val="00182C75"/>
    <w:rsid w:val="00184643"/>
    <w:rsid w:val="001849B0"/>
    <w:rsid w:val="001849BA"/>
    <w:rsid w:val="0018574B"/>
    <w:rsid w:val="00185A18"/>
    <w:rsid w:val="00185D13"/>
    <w:rsid w:val="00187723"/>
    <w:rsid w:val="00190001"/>
    <w:rsid w:val="00190523"/>
    <w:rsid w:val="001907C8"/>
    <w:rsid w:val="00190A12"/>
    <w:rsid w:val="0019223B"/>
    <w:rsid w:val="00193470"/>
    <w:rsid w:val="00196E02"/>
    <w:rsid w:val="0019745D"/>
    <w:rsid w:val="00197A1C"/>
    <w:rsid w:val="001A10E2"/>
    <w:rsid w:val="001A2166"/>
    <w:rsid w:val="001A2445"/>
    <w:rsid w:val="001A2C9F"/>
    <w:rsid w:val="001A5C74"/>
    <w:rsid w:val="001A7365"/>
    <w:rsid w:val="001A7607"/>
    <w:rsid w:val="001B06A7"/>
    <w:rsid w:val="001B18A0"/>
    <w:rsid w:val="001B27EA"/>
    <w:rsid w:val="001B2A96"/>
    <w:rsid w:val="001B50C1"/>
    <w:rsid w:val="001B53E9"/>
    <w:rsid w:val="001B5685"/>
    <w:rsid w:val="001B786B"/>
    <w:rsid w:val="001C1AF9"/>
    <w:rsid w:val="001C1FC2"/>
    <w:rsid w:val="001C2726"/>
    <w:rsid w:val="001C3435"/>
    <w:rsid w:val="001C45C7"/>
    <w:rsid w:val="001C6265"/>
    <w:rsid w:val="001C658B"/>
    <w:rsid w:val="001C76B2"/>
    <w:rsid w:val="001D02D7"/>
    <w:rsid w:val="001D06D9"/>
    <w:rsid w:val="001D0990"/>
    <w:rsid w:val="001D0A30"/>
    <w:rsid w:val="001D1C0E"/>
    <w:rsid w:val="001D2D77"/>
    <w:rsid w:val="001D2D7F"/>
    <w:rsid w:val="001D43D2"/>
    <w:rsid w:val="001D4DD4"/>
    <w:rsid w:val="001D5BDC"/>
    <w:rsid w:val="001D628C"/>
    <w:rsid w:val="001D7998"/>
    <w:rsid w:val="001E027E"/>
    <w:rsid w:val="001E0512"/>
    <w:rsid w:val="001E0A14"/>
    <w:rsid w:val="001E0F03"/>
    <w:rsid w:val="001E17DD"/>
    <w:rsid w:val="001E2287"/>
    <w:rsid w:val="001E32AF"/>
    <w:rsid w:val="001E3336"/>
    <w:rsid w:val="001E4315"/>
    <w:rsid w:val="001E5443"/>
    <w:rsid w:val="001E5B6D"/>
    <w:rsid w:val="001E5B72"/>
    <w:rsid w:val="001E7186"/>
    <w:rsid w:val="001F050C"/>
    <w:rsid w:val="001F0E43"/>
    <w:rsid w:val="001F1E8D"/>
    <w:rsid w:val="001F4CE8"/>
    <w:rsid w:val="001F502F"/>
    <w:rsid w:val="001F5479"/>
    <w:rsid w:val="001F636C"/>
    <w:rsid w:val="00200343"/>
    <w:rsid w:val="0020055E"/>
    <w:rsid w:val="00200F6F"/>
    <w:rsid w:val="00201737"/>
    <w:rsid w:val="002019A8"/>
    <w:rsid w:val="00201F59"/>
    <w:rsid w:val="002023C8"/>
    <w:rsid w:val="002027B5"/>
    <w:rsid w:val="002036B2"/>
    <w:rsid w:val="0020499A"/>
    <w:rsid w:val="0020706F"/>
    <w:rsid w:val="0020768F"/>
    <w:rsid w:val="002101C2"/>
    <w:rsid w:val="0021198D"/>
    <w:rsid w:val="00212146"/>
    <w:rsid w:val="00212FCE"/>
    <w:rsid w:val="0021314D"/>
    <w:rsid w:val="00213787"/>
    <w:rsid w:val="00215E2F"/>
    <w:rsid w:val="0021733F"/>
    <w:rsid w:val="002174DF"/>
    <w:rsid w:val="002202C3"/>
    <w:rsid w:val="0022046E"/>
    <w:rsid w:val="00220D4B"/>
    <w:rsid w:val="00222096"/>
    <w:rsid w:val="00222E0C"/>
    <w:rsid w:val="0022390A"/>
    <w:rsid w:val="0022519F"/>
    <w:rsid w:val="00225589"/>
    <w:rsid w:val="00225864"/>
    <w:rsid w:val="002302B9"/>
    <w:rsid w:val="0023039B"/>
    <w:rsid w:val="002309C9"/>
    <w:rsid w:val="0023252F"/>
    <w:rsid w:val="00232715"/>
    <w:rsid w:val="00232746"/>
    <w:rsid w:val="002329B9"/>
    <w:rsid w:val="00233659"/>
    <w:rsid w:val="00233E38"/>
    <w:rsid w:val="00234009"/>
    <w:rsid w:val="00234678"/>
    <w:rsid w:val="00234BF4"/>
    <w:rsid w:val="00235658"/>
    <w:rsid w:val="002357E0"/>
    <w:rsid w:val="002367E3"/>
    <w:rsid w:val="00237ABC"/>
    <w:rsid w:val="002401D2"/>
    <w:rsid w:val="00240949"/>
    <w:rsid w:val="00240CA6"/>
    <w:rsid w:val="00241046"/>
    <w:rsid w:val="00241B68"/>
    <w:rsid w:val="00243B34"/>
    <w:rsid w:val="00243C8C"/>
    <w:rsid w:val="0024493C"/>
    <w:rsid w:val="00244D46"/>
    <w:rsid w:val="00247634"/>
    <w:rsid w:val="00253915"/>
    <w:rsid w:val="00254EA2"/>
    <w:rsid w:val="002556EF"/>
    <w:rsid w:val="00255991"/>
    <w:rsid w:val="002567A7"/>
    <w:rsid w:val="00260425"/>
    <w:rsid w:val="00262419"/>
    <w:rsid w:val="00262F38"/>
    <w:rsid w:val="0026327E"/>
    <w:rsid w:val="002633E4"/>
    <w:rsid w:val="002634C2"/>
    <w:rsid w:val="00263E98"/>
    <w:rsid w:val="00265C2E"/>
    <w:rsid w:val="00265D36"/>
    <w:rsid w:val="00266947"/>
    <w:rsid w:val="00266D69"/>
    <w:rsid w:val="00267572"/>
    <w:rsid w:val="0026769A"/>
    <w:rsid w:val="00267B0C"/>
    <w:rsid w:val="002716C6"/>
    <w:rsid w:val="00271EA0"/>
    <w:rsid w:val="00272DDC"/>
    <w:rsid w:val="00273D80"/>
    <w:rsid w:val="00276859"/>
    <w:rsid w:val="00277625"/>
    <w:rsid w:val="002778E2"/>
    <w:rsid w:val="00280A12"/>
    <w:rsid w:val="002831A8"/>
    <w:rsid w:val="002844EB"/>
    <w:rsid w:val="0028469B"/>
    <w:rsid w:val="00285194"/>
    <w:rsid w:val="00285AD9"/>
    <w:rsid w:val="0028783F"/>
    <w:rsid w:val="00290BC0"/>
    <w:rsid w:val="0029159A"/>
    <w:rsid w:val="00292BED"/>
    <w:rsid w:val="00293469"/>
    <w:rsid w:val="00297E11"/>
    <w:rsid w:val="002A0318"/>
    <w:rsid w:val="002A1082"/>
    <w:rsid w:val="002A198E"/>
    <w:rsid w:val="002A37DC"/>
    <w:rsid w:val="002A5007"/>
    <w:rsid w:val="002A5F92"/>
    <w:rsid w:val="002A7185"/>
    <w:rsid w:val="002A7396"/>
    <w:rsid w:val="002A7DBE"/>
    <w:rsid w:val="002B0A20"/>
    <w:rsid w:val="002B0C4F"/>
    <w:rsid w:val="002B1914"/>
    <w:rsid w:val="002B3C47"/>
    <w:rsid w:val="002B5B95"/>
    <w:rsid w:val="002B68A0"/>
    <w:rsid w:val="002B7444"/>
    <w:rsid w:val="002C04E1"/>
    <w:rsid w:val="002C05C8"/>
    <w:rsid w:val="002C0BCD"/>
    <w:rsid w:val="002C0D2E"/>
    <w:rsid w:val="002C1333"/>
    <w:rsid w:val="002C1525"/>
    <w:rsid w:val="002C2340"/>
    <w:rsid w:val="002C2BDA"/>
    <w:rsid w:val="002C453C"/>
    <w:rsid w:val="002C4921"/>
    <w:rsid w:val="002C5A22"/>
    <w:rsid w:val="002C62E3"/>
    <w:rsid w:val="002C7EAD"/>
    <w:rsid w:val="002D00EA"/>
    <w:rsid w:val="002D04AF"/>
    <w:rsid w:val="002D166A"/>
    <w:rsid w:val="002D1F37"/>
    <w:rsid w:val="002D3FE6"/>
    <w:rsid w:val="002D4AF9"/>
    <w:rsid w:val="002D6F54"/>
    <w:rsid w:val="002D735B"/>
    <w:rsid w:val="002D78F1"/>
    <w:rsid w:val="002D7FDD"/>
    <w:rsid w:val="002E00EE"/>
    <w:rsid w:val="002E1FAA"/>
    <w:rsid w:val="002E2AA8"/>
    <w:rsid w:val="002E314A"/>
    <w:rsid w:val="002E3B4A"/>
    <w:rsid w:val="002E40ED"/>
    <w:rsid w:val="002E42E9"/>
    <w:rsid w:val="002E5FA6"/>
    <w:rsid w:val="002E641D"/>
    <w:rsid w:val="002E6AF6"/>
    <w:rsid w:val="002E70DE"/>
    <w:rsid w:val="002F0152"/>
    <w:rsid w:val="002F0668"/>
    <w:rsid w:val="002F19F9"/>
    <w:rsid w:val="002F22F2"/>
    <w:rsid w:val="002F44D6"/>
    <w:rsid w:val="002F4D0F"/>
    <w:rsid w:val="002F6296"/>
    <w:rsid w:val="002F6A37"/>
    <w:rsid w:val="002F6D57"/>
    <w:rsid w:val="003007E9"/>
    <w:rsid w:val="00300CC6"/>
    <w:rsid w:val="00300FE9"/>
    <w:rsid w:val="003012C9"/>
    <w:rsid w:val="00303196"/>
    <w:rsid w:val="00305286"/>
    <w:rsid w:val="00306089"/>
    <w:rsid w:val="00312552"/>
    <w:rsid w:val="00313027"/>
    <w:rsid w:val="0031377C"/>
    <w:rsid w:val="003149DF"/>
    <w:rsid w:val="0031554D"/>
    <w:rsid w:val="003158CE"/>
    <w:rsid w:val="0031784A"/>
    <w:rsid w:val="00321291"/>
    <w:rsid w:val="00321A77"/>
    <w:rsid w:val="00322918"/>
    <w:rsid w:val="00323896"/>
    <w:rsid w:val="0032477B"/>
    <w:rsid w:val="00324F6B"/>
    <w:rsid w:val="0032761D"/>
    <w:rsid w:val="003278D2"/>
    <w:rsid w:val="0033090D"/>
    <w:rsid w:val="00331C9F"/>
    <w:rsid w:val="0033251A"/>
    <w:rsid w:val="00332FA2"/>
    <w:rsid w:val="00333A9C"/>
    <w:rsid w:val="003340C8"/>
    <w:rsid w:val="003341F5"/>
    <w:rsid w:val="00334C4F"/>
    <w:rsid w:val="00335229"/>
    <w:rsid w:val="003353C9"/>
    <w:rsid w:val="0033792C"/>
    <w:rsid w:val="00340684"/>
    <w:rsid w:val="00341DF0"/>
    <w:rsid w:val="00342965"/>
    <w:rsid w:val="003435EC"/>
    <w:rsid w:val="00344139"/>
    <w:rsid w:val="003449AF"/>
    <w:rsid w:val="00344D16"/>
    <w:rsid w:val="00345904"/>
    <w:rsid w:val="003468A4"/>
    <w:rsid w:val="00346B85"/>
    <w:rsid w:val="00346C07"/>
    <w:rsid w:val="00347052"/>
    <w:rsid w:val="00347389"/>
    <w:rsid w:val="00347736"/>
    <w:rsid w:val="00347C84"/>
    <w:rsid w:val="00347E97"/>
    <w:rsid w:val="00347FD6"/>
    <w:rsid w:val="0035013F"/>
    <w:rsid w:val="00351875"/>
    <w:rsid w:val="00353166"/>
    <w:rsid w:val="00353707"/>
    <w:rsid w:val="003538A9"/>
    <w:rsid w:val="003538C4"/>
    <w:rsid w:val="00354760"/>
    <w:rsid w:val="0035605E"/>
    <w:rsid w:val="00356C47"/>
    <w:rsid w:val="00357929"/>
    <w:rsid w:val="003638E0"/>
    <w:rsid w:val="003639E9"/>
    <w:rsid w:val="003654D1"/>
    <w:rsid w:val="003654EF"/>
    <w:rsid w:val="00365FA3"/>
    <w:rsid w:val="0036624D"/>
    <w:rsid w:val="00366711"/>
    <w:rsid w:val="00366A68"/>
    <w:rsid w:val="00366E17"/>
    <w:rsid w:val="00370CE2"/>
    <w:rsid w:val="00371A34"/>
    <w:rsid w:val="003743A4"/>
    <w:rsid w:val="00374C6C"/>
    <w:rsid w:val="00375052"/>
    <w:rsid w:val="00377F52"/>
    <w:rsid w:val="00381466"/>
    <w:rsid w:val="00381DA6"/>
    <w:rsid w:val="00381E6A"/>
    <w:rsid w:val="00382072"/>
    <w:rsid w:val="00384D46"/>
    <w:rsid w:val="00385249"/>
    <w:rsid w:val="00385A08"/>
    <w:rsid w:val="00385C9F"/>
    <w:rsid w:val="003868E8"/>
    <w:rsid w:val="00387190"/>
    <w:rsid w:val="00387A17"/>
    <w:rsid w:val="00390067"/>
    <w:rsid w:val="0039011C"/>
    <w:rsid w:val="0039289C"/>
    <w:rsid w:val="00392935"/>
    <w:rsid w:val="003936A6"/>
    <w:rsid w:val="003943D2"/>
    <w:rsid w:val="00395B64"/>
    <w:rsid w:val="0039677A"/>
    <w:rsid w:val="0039714F"/>
    <w:rsid w:val="00397245"/>
    <w:rsid w:val="00397440"/>
    <w:rsid w:val="003977DA"/>
    <w:rsid w:val="003A06C4"/>
    <w:rsid w:val="003A08BF"/>
    <w:rsid w:val="003A386B"/>
    <w:rsid w:val="003A627B"/>
    <w:rsid w:val="003A646B"/>
    <w:rsid w:val="003B0567"/>
    <w:rsid w:val="003B154F"/>
    <w:rsid w:val="003B4683"/>
    <w:rsid w:val="003B5100"/>
    <w:rsid w:val="003B5A29"/>
    <w:rsid w:val="003B64DE"/>
    <w:rsid w:val="003B6AFA"/>
    <w:rsid w:val="003C1545"/>
    <w:rsid w:val="003C1DD8"/>
    <w:rsid w:val="003C201F"/>
    <w:rsid w:val="003C2399"/>
    <w:rsid w:val="003C2DF4"/>
    <w:rsid w:val="003C301E"/>
    <w:rsid w:val="003C373D"/>
    <w:rsid w:val="003C3A5C"/>
    <w:rsid w:val="003C552C"/>
    <w:rsid w:val="003C5694"/>
    <w:rsid w:val="003C5CBC"/>
    <w:rsid w:val="003C675A"/>
    <w:rsid w:val="003C6EB2"/>
    <w:rsid w:val="003C7452"/>
    <w:rsid w:val="003D050A"/>
    <w:rsid w:val="003D0A08"/>
    <w:rsid w:val="003D0C0D"/>
    <w:rsid w:val="003D0C63"/>
    <w:rsid w:val="003D1F43"/>
    <w:rsid w:val="003D3BB0"/>
    <w:rsid w:val="003D4587"/>
    <w:rsid w:val="003D458C"/>
    <w:rsid w:val="003D4EBD"/>
    <w:rsid w:val="003D646C"/>
    <w:rsid w:val="003D65CC"/>
    <w:rsid w:val="003E2346"/>
    <w:rsid w:val="003E4A0D"/>
    <w:rsid w:val="003E4A84"/>
    <w:rsid w:val="003E4A9C"/>
    <w:rsid w:val="003E5A47"/>
    <w:rsid w:val="003E7BE8"/>
    <w:rsid w:val="003F0BE6"/>
    <w:rsid w:val="003F2830"/>
    <w:rsid w:val="003F3684"/>
    <w:rsid w:val="003F5636"/>
    <w:rsid w:val="003F581D"/>
    <w:rsid w:val="003F5869"/>
    <w:rsid w:val="003F705D"/>
    <w:rsid w:val="003F72A9"/>
    <w:rsid w:val="0040153D"/>
    <w:rsid w:val="00403A5C"/>
    <w:rsid w:val="004041EE"/>
    <w:rsid w:val="0040488D"/>
    <w:rsid w:val="004050E2"/>
    <w:rsid w:val="0040574F"/>
    <w:rsid w:val="00406FF9"/>
    <w:rsid w:val="0040701F"/>
    <w:rsid w:val="00407246"/>
    <w:rsid w:val="00407F96"/>
    <w:rsid w:val="004100B5"/>
    <w:rsid w:val="004100DE"/>
    <w:rsid w:val="00410C13"/>
    <w:rsid w:val="00411D94"/>
    <w:rsid w:val="00413E72"/>
    <w:rsid w:val="00413E8B"/>
    <w:rsid w:val="004155D2"/>
    <w:rsid w:val="00415BD8"/>
    <w:rsid w:val="00416E45"/>
    <w:rsid w:val="00421180"/>
    <w:rsid w:val="004213EF"/>
    <w:rsid w:val="00421835"/>
    <w:rsid w:val="00421900"/>
    <w:rsid w:val="004229A8"/>
    <w:rsid w:val="00423CD2"/>
    <w:rsid w:val="004240BA"/>
    <w:rsid w:val="00426170"/>
    <w:rsid w:val="004262A7"/>
    <w:rsid w:val="004266AC"/>
    <w:rsid w:val="0043025C"/>
    <w:rsid w:val="00431F70"/>
    <w:rsid w:val="00432EB2"/>
    <w:rsid w:val="004349EF"/>
    <w:rsid w:val="00435086"/>
    <w:rsid w:val="00435264"/>
    <w:rsid w:val="004360A0"/>
    <w:rsid w:val="00436973"/>
    <w:rsid w:val="00437EF5"/>
    <w:rsid w:val="004400F7"/>
    <w:rsid w:val="00440953"/>
    <w:rsid w:val="0044263E"/>
    <w:rsid w:val="0044282C"/>
    <w:rsid w:val="004451D6"/>
    <w:rsid w:val="00445D6D"/>
    <w:rsid w:val="00446B31"/>
    <w:rsid w:val="00447DE3"/>
    <w:rsid w:val="004507B0"/>
    <w:rsid w:val="0045148F"/>
    <w:rsid w:val="00451C74"/>
    <w:rsid w:val="00451CB5"/>
    <w:rsid w:val="00452408"/>
    <w:rsid w:val="00452579"/>
    <w:rsid w:val="004535ED"/>
    <w:rsid w:val="00453A46"/>
    <w:rsid w:val="004541B4"/>
    <w:rsid w:val="00454D3A"/>
    <w:rsid w:val="00454F13"/>
    <w:rsid w:val="004550B3"/>
    <w:rsid w:val="00456CDF"/>
    <w:rsid w:val="0045711A"/>
    <w:rsid w:val="00460291"/>
    <w:rsid w:val="00461805"/>
    <w:rsid w:val="00461C72"/>
    <w:rsid w:val="00461DDA"/>
    <w:rsid w:val="00462DC0"/>
    <w:rsid w:val="004637E4"/>
    <w:rsid w:val="0046405E"/>
    <w:rsid w:val="00465988"/>
    <w:rsid w:val="00467DEE"/>
    <w:rsid w:val="00470CC9"/>
    <w:rsid w:val="0047375C"/>
    <w:rsid w:val="004739D4"/>
    <w:rsid w:val="0047468E"/>
    <w:rsid w:val="00475492"/>
    <w:rsid w:val="00475C2C"/>
    <w:rsid w:val="00476052"/>
    <w:rsid w:val="00476851"/>
    <w:rsid w:val="004769EC"/>
    <w:rsid w:val="0048058B"/>
    <w:rsid w:val="0048291F"/>
    <w:rsid w:val="004831FF"/>
    <w:rsid w:val="00483C53"/>
    <w:rsid w:val="00484892"/>
    <w:rsid w:val="004867E6"/>
    <w:rsid w:val="00487658"/>
    <w:rsid w:val="00487726"/>
    <w:rsid w:val="00487CE9"/>
    <w:rsid w:val="00491A28"/>
    <w:rsid w:val="0049201A"/>
    <w:rsid w:val="00492587"/>
    <w:rsid w:val="00493074"/>
    <w:rsid w:val="00494D6C"/>
    <w:rsid w:val="00495225"/>
    <w:rsid w:val="004957DA"/>
    <w:rsid w:val="00495A0B"/>
    <w:rsid w:val="00496AC4"/>
    <w:rsid w:val="004A11C9"/>
    <w:rsid w:val="004A39AE"/>
    <w:rsid w:val="004A468F"/>
    <w:rsid w:val="004A4DA2"/>
    <w:rsid w:val="004A6243"/>
    <w:rsid w:val="004B0090"/>
    <w:rsid w:val="004B1F27"/>
    <w:rsid w:val="004B286A"/>
    <w:rsid w:val="004B2A25"/>
    <w:rsid w:val="004B317B"/>
    <w:rsid w:val="004B39F7"/>
    <w:rsid w:val="004B527D"/>
    <w:rsid w:val="004B5467"/>
    <w:rsid w:val="004B5B79"/>
    <w:rsid w:val="004B5ECB"/>
    <w:rsid w:val="004B60B7"/>
    <w:rsid w:val="004B6144"/>
    <w:rsid w:val="004B647A"/>
    <w:rsid w:val="004C05AC"/>
    <w:rsid w:val="004C096F"/>
    <w:rsid w:val="004C2F7A"/>
    <w:rsid w:val="004C342C"/>
    <w:rsid w:val="004C34BF"/>
    <w:rsid w:val="004C3509"/>
    <w:rsid w:val="004C3B56"/>
    <w:rsid w:val="004C3BAF"/>
    <w:rsid w:val="004C4AAB"/>
    <w:rsid w:val="004C52A2"/>
    <w:rsid w:val="004C538E"/>
    <w:rsid w:val="004C54D0"/>
    <w:rsid w:val="004C5900"/>
    <w:rsid w:val="004C5A27"/>
    <w:rsid w:val="004C666A"/>
    <w:rsid w:val="004C72FA"/>
    <w:rsid w:val="004C7E72"/>
    <w:rsid w:val="004D0054"/>
    <w:rsid w:val="004D109F"/>
    <w:rsid w:val="004D14D8"/>
    <w:rsid w:val="004D1C16"/>
    <w:rsid w:val="004D2923"/>
    <w:rsid w:val="004D3C52"/>
    <w:rsid w:val="004D3E03"/>
    <w:rsid w:val="004D573A"/>
    <w:rsid w:val="004D60DF"/>
    <w:rsid w:val="004D6A2F"/>
    <w:rsid w:val="004D6C80"/>
    <w:rsid w:val="004D7590"/>
    <w:rsid w:val="004D7800"/>
    <w:rsid w:val="004D7CF2"/>
    <w:rsid w:val="004E1C41"/>
    <w:rsid w:val="004E1E7A"/>
    <w:rsid w:val="004E24BD"/>
    <w:rsid w:val="004E275A"/>
    <w:rsid w:val="004E2820"/>
    <w:rsid w:val="004E2C41"/>
    <w:rsid w:val="004E332D"/>
    <w:rsid w:val="004E4BBE"/>
    <w:rsid w:val="004F06F8"/>
    <w:rsid w:val="004F13F9"/>
    <w:rsid w:val="004F22A7"/>
    <w:rsid w:val="004F2613"/>
    <w:rsid w:val="004F2D42"/>
    <w:rsid w:val="004F3356"/>
    <w:rsid w:val="004F4F30"/>
    <w:rsid w:val="004F5FBD"/>
    <w:rsid w:val="004F60CD"/>
    <w:rsid w:val="004F63E8"/>
    <w:rsid w:val="004F7199"/>
    <w:rsid w:val="00501959"/>
    <w:rsid w:val="005041E2"/>
    <w:rsid w:val="00504CFC"/>
    <w:rsid w:val="0050534B"/>
    <w:rsid w:val="00505671"/>
    <w:rsid w:val="00506AF9"/>
    <w:rsid w:val="0051042C"/>
    <w:rsid w:val="00510492"/>
    <w:rsid w:val="00511423"/>
    <w:rsid w:val="00511946"/>
    <w:rsid w:val="00511BC9"/>
    <w:rsid w:val="00511E6A"/>
    <w:rsid w:val="00512DAF"/>
    <w:rsid w:val="00513109"/>
    <w:rsid w:val="00513566"/>
    <w:rsid w:val="0051364E"/>
    <w:rsid w:val="00513AC6"/>
    <w:rsid w:val="00513FB3"/>
    <w:rsid w:val="005142D3"/>
    <w:rsid w:val="005165A7"/>
    <w:rsid w:val="0051694A"/>
    <w:rsid w:val="005174A5"/>
    <w:rsid w:val="00517FC0"/>
    <w:rsid w:val="00520636"/>
    <w:rsid w:val="0052313C"/>
    <w:rsid w:val="0052450B"/>
    <w:rsid w:val="00526446"/>
    <w:rsid w:val="00526557"/>
    <w:rsid w:val="00526988"/>
    <w:rsid w:val="0053115F"/>
    <w:rsid w:val="005311CA"/>
    <w:rsid w:val="00532978"/>
    <w:rsid w:val="00533474"/>
    <w:rsid w:val="005348ED"/>
    <w:rsid w:val="005377D7"/>
    <w:rsid w:val="00537A79"/>
    <w:rsid w:val="00541600"/>
    <w:rsid w:val="005419BB"/>
    <w:rsid w:val="00542FA5"/>
    <w:rsid w:val="005447F3"/>
    <w:rsid w:val="00544ED8"/>
    <w:rsid w:val="00545DD6"/>
    <w:rsid w:val="00547B58"/>
    <w:rsid w:val="0055252B"/>
    <w:rsid w:val="00552985"/>
    <w:rsid w:val="00552999"/>
    <w:rsid w:val="005531FD"/>
    <w:rsid w:val="00554CD3"/>
    <w:rsid w:val="00554D6A"/>
    <w:rsid w:val="00556179"/>
    <w:rsid w:val="00556B6F"/>
    <w:rsid w:val="005571B2"/>
    <w:rsid w:val="00560D67"/>
    <w:rsid w:val="00561057"/>
    <w:rsid w:val="005616E9"/>
    <w:rsid w:val="005618E2"/>
    <w:rsid w:val="00561C93"/>
    <w:rsid w:val="00562057"/>
    <w:rsid w:val="005638C4"/>
    <w:rsid w:val="00563C64"/>
    <w:rsid w:val="00565FEB"/>
    <w:rsid w:val="00566A0B"/>
    <w:rsid w:val="00566FEC"/>
    <w:rsid w:val="00570976"/>
    <w:rsid w:val="00571093"/>
    <w:rsid w:val="00571201"/>
    <w:rsid w:val="00574220"/>
    <w:rsid w:val="00574A30"/>
    <w:rsid w:val="00576482"/>
    <w:rsid w:val="005764CE"/>
    <w:rsid w:val="005767C4"/>
    <w:rsid w:val="00576F2D"/>
    <w:rsid w:val="005774C0"/>
    <w:rsid w:val="005778A7"/>
    <w:rsid w:val="00577994"/>
    <w:rsid w:val="00577D8D"/>
    <w:rsid w:val="00580537"/>
    <w:rsid w:val="00580ACE"/>
    <w:rsid w:val="00581A22"/>
    <w:rsid w:val="00582269"/>
    <w:rsid w:val="005824F8"/>
    <w:rsid w:val="00582F19"/>
    <w:rsid w:val="00585B66"/>
    <w:rsid w:val="00585F28"/>
    <w:rsid w:val="00586169"/>
    <w:rsid w:val="005877F6"/>
    <w:rsid w:val="0059049D"/>
    <w:rsid w:val="00591845"/>
    <w:rsid w:val="005927FB"/>
    <w:rsid w:val="00593508"/>
    <w:rsid w:val="00593DA4"/>
    <w:rsid w:val="00594176"/>
    <w:rsid w:val="00594A96"/>
    <w:rsid w:val="00594F5A"/>
    <w:rsid w:val="0059694A"/>
    <w:rsid w:val="0059722D"/>
    <w:rsid w:val="00597254"/>
    <w:rsid w:val="00597B10"/>
    <w:rsid w:val="005A0685"/>
    <w:rsid w:val="005A0764"/>
    <w:rsid w:val="005A21AE"/>
    <w:rsid w:val="005A3761"/>
    <w:rsid w:val="005A5604"/>
    <w:rsid w:val="005A59E6"/>
    <w:rsid w:val="005A5D12"/>
    <w:rsid w:val="005A5D8C"/>
    <w:rsid w:val="005A5DF1"/>
    <w:rsid w:val="005A6ACF"/>
    <w:rsid w:val="005B03FB"/>
    <w:rsid w:val="005B0FAD"/>
    <w:rsid w:val="005B1D87"/>
    <w:rsid w:val="005B3AFF"/>
    <w:rsid w:val="005B3BF9"/>
    <w:rsid w:val="005B568B"/>
    <w:rsid w:val="005B68C0"/>
    <w:rsid w:val="005B7A1E"/>
    <w:rsid w:val="005C0260"/>
    <w:rsid w:val="005C09AE"/>
    <w:rsid w:val="005C0AFF"/>
    <w:rsid w:val="005C2EF1"/>
    <w:rsid w:val="005C3EFB"/>
    <w:rsid w:val="005C4C34"/>
    <w:rsid w:val="005C5279"/>
    <w:rsid w:val="005C52A4"/>
    <w:rsid w:val="005C5A56"/>
    <w:rsid w:val="005C684F"/>
    <w:rsid w:val="005C710F"/>
    <w:rsid w:val="005C797C"/>
    <w:rsid w:val="005D03AA"/>
    <w:rsid w:val="005D105D"/>
    <w:rsid w:val="005D2E69"/>
    <w:rsid w:val="005D2F82"/>
    <w:rsid w:val="005D3074"/>
    <w:rsid w:val="005D3E1A"/>
    <w:rsid w:val="005D4EBD"/>
    <w:rsid w:val="005D5227"/>
    <w:rsid w:val="005D6F91"/>
    <w:rsid w:val="005D7E1E"/>
    <w:rsid w:val="005E0189"/>
    <w:rsid w:val="005E1951"/>
    <w:rsid w:val="005E21B1"/>
    <w:rsid w:val="005E2CF7"/>
    <w:rsid w:val="005E3E6C"/>
    <w:rsid w:val="005E3FF6"/>
    <w:rsid w:val="005F03B4"/>
    <w:rsid w:val="005F0442"/>
    <w:rsid w:val="005F230F"/>
    <w:rsid w:val="005F412B"/>
    <w:rsid w:val="005F52B4"/>
    <w:rsid w:val="005F5CD7"/>
    <w:rsid w:val="005F73F9"/>
    <w:rsid w:val="005F74A2"/>
    <w:rsid w:val="00600043"/>
    <w:rsid w:val="00600510"/>
    <w:rsid w:val="00600920"/>
    <w:rsid w:val="00600BD7"/>
    <w:rsid w:val="006012D6"/>
    <w:rsid w:val="0060131F"/>
    <w:rsid w:val="0060159F"/>
    <w:rsid w:val="006015DB"/>
    <w:rsid w:val="00602077"/>
    <w:rsid w:val="0060217F"/>
    <w:rsid w:val="00602EEA"/>
    <w:rsid w:val="0060464B"/>
    <w:rsid w:val="00605113"/>
    <w:rsid w:val="006051A8"/>
    <w:rsid w:val="00605FD9"/>
    <w:rsid w:val="006060FF"/>
    <w:rsid w:val="00606134"/>
    <w:rsid w:val="00606A0E"/>
    <w:rsid w:val="00606C41"/>
    <w:rsid w:val="00607A16"/>
    <w:rsid w:val="00610E70"/>
    <w:rsid w:val="0061133D"/>
    <w:rsid w:val="00611917"/>
    <w:rsid w:val="00612CE9"/>
    <w:rsid w:val="00612D68"/>
    <w:rsid w:val="00613632"/>
    <w:rsid w:val="00615F52"/>
    <w:rsid w:val="00617E24"/>
    <w:rsid w:val="00620676"/>
    <w:rsid w:val="00620AD3"/>
    <w:rsid w:val="00620BDD"/>
    <w:rsid w:val="00620F97"/>
    <w:rsid w:val="00621503"/>
    <w:rsid w:val="00622E2A"/>
    <w:rsid w:val="006247B8"/>
    <w:rsid w:val="00625057"/>
    <w:rsid w:val="00625A40"/>
    <w:rsid w:val="00625DF1"/>
    <w:rsid w:val="00626379"/>
    <w:rsid w:val="00626F13"/>
    <w:rsid w:val="006277C9"/>
    <w:rsid w:val="0062782D"/>
    <w:rsid w:val="00631342"/>
    <w:rsid w:val="006318DE"/>
    <w:rsid w:val="00631CFA"/>
    <w:rsid w:val="00632567"/>
    <w:rsid w:val="00633315"/>
    <w:rsid w:val="0063393E"/>
    <w:rsid w:val="006342B8"/>
    <w:rsid w:val="006345B9"/>
    <w:rsid w:val="00634D7B"/>
    <w:rsid w:val="0063735C"/>
    <w:rsid w:val="00637992"/>
    <w:rsid w:val="00640C17"/>
    <w:rsid w:val="00641603"/>
    <w:rsid w:val="00641A0E"/>
    <w:rsid w:val="006444D9"/>
    <w:rsid w:val="006444FB"/>
    <w:rsid w:val="00644657"/>
    <w:rsid w:val="00644C0F"/>
    <w:rsid w:val="00647B85"/>
    <w:rsid w:val="00647E09"/>
    <w:rsid w:val="006530F8"/>
    <w:rsid w:val="00654302"/>
    <w:rsid w:val="00656845"/>
    <w:rsid w:val="00656E72"/>
    <w:rsid w:val="006631BD"/>
    <w:rsid w:val="00663490"/>
    <w:rsid w:val="00663C55"/>
    <w:rsid w:val="00663E81"/>
    <w:rsid w:val="00664453"/>
    <w:rsid w:val="0066595E"/>
    <w:rsid w:val="00665D7F"/>
    <w:rsid w:val="0066616F"/>
    <w:rsid w:val="006667A8"/>
    <w:rsid w:val="0066763B"/>
    <w:rsid w:val="0067078A"/>
    <w:rsid w:val="00674577"/>
    <w:rsid w:val="00675487"/>
    <w:rsid w:val="0067726B"/>
    <w:rsid w:val="00677E29"/>
    <w:rsid w:val="00680026"/>
    <w:rsid w:val="00680262"/>
    <w:rsid w:val="00680336"/>
    <w:rsid w:val="00682794"/>
    <w:rsid w:val="00682C27"/>
    <w:rsid w:val="00682D18"/>
    <w:rsid w:val="0068305C"/>
    <w:rsid w:val="00684266"/>
    <w:rsid w:val="006855D9"/>
    <w:rsid w:val="00685655"/>
    <w:rsid w:val="0068583F"/>
    <w:rsid w:val="00686059"/>
    <w:rsid w:val="00691103"/>
    <w:rsid w:val="006913AC"/>
    <w:rsid w:val="00692482"/>
    <w:rsid w:val="00693170"/>
    <w:rsid w:val="006972A9"/>
    <w:rsid w:val="00697A6F"/>
    <w:rsid w:val="006A0077"/>
    <w:rsid w:val="006A16A1"/>
    <w:rsid w:val="006A23BD"/>
    <w:rsid w:val="006A2DE1"/>
    <w:rsid w:val="006A3983"/>
    <w:rsid w:val="006A3F8F"/>
    <w:rsid w:val="006A4C94"/>
    <w:rsid w:val="006A504E"/>
    <w:rsid w:val="006A57FD"/>
    <w:rsid w:val="006A5988"/>
    <w:rsid w:val="006A5999"/>
    <w:rsid w:val="006A5A52"/>
    <w:rsid w:val="006B303B"/>
    <w:rsid w:val="006B5103"/>
    <w:rsid w:val="006B5474"/>
    <w:rsid w:val="006B54CD"/>
    <w:rsid w:val="006B619B"/>
    <w:rsid w:val="006B6507"/>
    <w:rsid w:val="006B69C1"/>
    <w:rsid w:val="006B69CE"/>
    <w:rsid w:val="006B727F"/>
    <w:rsid w:val="006C0A96"/>
    <w:rsid w:val="006C12A2"/>
    <w:rsid w:val="006C20C7"/>
    <w:rsid w:val="006C22F5"/>
    <w:rsid w:val="006C41E4"/>
    <w:rsid w:val="006C5104"/>
    <w:rsid w:val="006C5FA6"/>
    <w:rsid w:val="006C5FD8"/>
    <w:rsid w:val="006C655A"/>
    <w:rsid w:val="006C6BC5"/>
    <w:rsid w:val="006C7A12"/>
    <w:rsid w:val="006C7DDC"/>
    <w:rsid w:val="006D371D"/>
    <w:rsid w:val="006D3D42"/>
    <w:rsid w:val="006D438B"/>
    <w:rsid w:val="006D5A09"/>
    <w:rsid w:val="006D64DC"/>
    <w:rsid w:val="006D6E29"/>
    <w:rsid w:val="006D7988"/>
    <w:rsid w:val="006D7C07"/>
    <w:rsid w:val="006E09ED"/>
    <w:rsid w:val="006E0DD9"/>
    <w:rsid w:val="006E2380"/>
    <w:rsid w:val="006E24C6"/>
    <w:rsid w:val="006E2F4C"/>
    <w:rsid w:val="006E3B20"/>
    <w:rsid w:val="006E597E"/>
    <w:rsid w:val="006E612B"/>
    <w:rsid w:val="006E7CE3"/>
    <w:rsid w:val="006F03FD"/>
    <w:rsid w:val="006F127C"/>
    <w:rsid w:val="006F128C"/>
    <w:rsid w:val="006F2315"/>
    <w:rsid w:val="006F253D"/>
    <w:rsid w:val="006F25A4"/>
    <w:rsid w:val="006F2861"/>
    <w:rsid w:val="006F4835"/>
    <w:rsid w:val="006F4F1A"/>
    <w:rsid w:val="006F574B"/>
    <w:rsid w:val="006F6385"/>
    <w:rsid w:val="006F6796"/>
    <w:rsid w:val="006F68A8"/>
    <w:rsid w:val="006F7789"/>
    <w:rsid w:val="007007AA"/>
    <w:rsid w:val="00700B19"/>
    <w:rsid w:val="00702E19"/>
    <w:rsid w:val="00703EC3"/>
    <w:rsid w:val="007054EC"/>
    <w:rsid w:val="00705F00"/>
    <w:rsid w:val="00705FFF"/>
    <w:rsid w:val="0070732F"/>
    <w:rsid w:val="00707635"/>
    <w:rsid w:val="00710BDF"/>
    <w:rsid w:val="00712707"/>
    <w:rsid w:val="00712EA3"/>
    <w:rsid w:val="00713CFD"/>
    <w:rsid w:val="00713EA1"/>
    <w:rsid w:val="00713F18"/>
    <w:rsid w:val="007140C2"/>
    <w:rsid w:val="00715B85"/>
    <w:rsid w:val="007201A6"/>
    <w:rsid w:val="0072165C"/>
    <w:rsid w:val="00722176"/>
    <w:rsid w:val="00722193"/>
    <w:rsid w:val="00722814"/>
    <w:rsid w:val="0072365A"/>
    <w:rsid w:val="00723BE2"/>
    <w:rsid w:val="00723C5C"/>
    <w:rsid w:val="00723E43"/>
    <w:rsid w:val="00726AD7"/>
    <w:rsid w:val="00730960"/>
    <w:rsid w:val="00731294"/>
    <w:rsid w:val="00731AFA"/>
    <w:rsid w:val="00731FC1"/>
    <w:rsid w:val="00732939"/>
    <w:rsid w:val="00735407"/>
    <w:rsid w:val="00736B02"/>
    <w:rsid w:val="00736BE4"/>
    <w:rsid w:val="00740418"/>
    <w:rsid w:val="007408A6"/>
    <w:rsid w:val="00741624"/>
    <w:rsid w:val="00742094"/>
    <w:rsid w:val="007429A7"/>
    <w:rsid w:val="007429D8"/>
    <w:rsid w:val="0074394A"/>
    <w:rsid w:val="007443DE"/>
    <w:rsid w:val="00744DBA"/>
    <w:rsid w:val="007450AD"/>
    <w:rsid w:val="0074511A"/>
    <w:rsid w:val="0074565C"/>
    <w:rsid w:val="00745CFD"/>
    <w:rsid w:val="00746D2A"/>
    <w:rsid w:val="00747478"/>
    <w:rsid w:val="007475E9"/>
    <w:rsid w:val="00750608"/>
    <w:rsid w:val="007538DF"/>
    <w:rsid w:val="0075402D"/>
    <w:rsid w:val="00756AB5"/>
    <w:rsid w:val="007570E2"/>
    <w:rsid w:val="00760D6C"/>
    <w:rsid w:val="00761EC6"/>
    <w:rsid w:val="0076242F"/>
    <w:rsid w:val="00762B5E"/>
    <w:rsid w:val="00763345"/>
    <w:rsid w:val="00763C23"/>
    <w:rsid w:val="00764D5D"/>
    <w:rsid w:val="00764ECC"/>
    <w:rsid w:val="00764F74"/>
    <w:rsid w:val="00765184"/>
    <w:rsid w:val="007654E0"/>
    <w:rsid w:val="0076673F"/>
    <w:rsid w:val="0076701E"/>
    <w:rsid w:val="00767526"/>
    <w:rsid w:val="00767897"/>
    <w:rsid w:val="007712E5"/>
    <w:rsid w:val="00771A4A"/>
    <w:rsid w:val="00771F62"/>
    <w:rsid w:val="00772798"/>
    <w:rsid w:val="00773643"/>
    <w:rsid w:val="00774A52"/>
    <w:rsid w:val="007752B1"/>
    <w:rsid w:val="0077677F"/>
    <w:rsid w:val="00777F3C"/>
    <w:rsid w:val="0078029B"/>
    <w:rsid w:val="00780C79"/>
    <w:rsid w:val="0078133A"/>
    <w:rsid w:val="007824F7"/>
    <w:rsid w:val="00783F0B"/>
    <w:rsid w:val="0078449E"/>
    <w:rsid w:val="00785C5B"/>
    <w:rsid w:val="00787858"/>
    <w:rsid w:val="00787ADB"/>
    <w:rsid w:val="007915CA"/>
    <w:rsid w:val="007916EB"/>
    <w:rsid w:val="00792698"/>
    <w:rsid w:val="00794393"/>
    <w:rsid w:val="0079609F"/>
    <w:rsid w:val="007A2C3B"/>
    <w:rsid w:val="007A4B1C"/>
    <w:rsid w:val="007A4E66"/>
    <w:rsid w:val="007A5223"/>
    <w:rsid w:val="007A5880"/>
    <w:rsid w:val="007A5E9C"/>
    <w:rsid w:val="007B0491"/>
    <w:rsid w:val="007B193B"/>
    <w:rsid w:val="007B25AC"/>
    <w:rsid w:val="007B34CF"/>
    <w:rsid w:val="007B511B"/>
    <w:rsid w:val="007B615A"/>
    <w:rsid w:val="007B7002"/>
    <w:rsid w:val="007C18B4"/>
    <w:rsid w:val="007C355F"/>
    <w:rsid w:val="007C35AA"/>
    <w:rsid w:val="007C4D34"/>
    <w:rsid w:val="007C59E0"/>
    <w:rsid w:val="007C6E67"/>
    <w:rsid w:val="007C7061"/>
    <w:rsid w:val="007D1758"/>
    <w:rsid w:val="007D1B7D"/>
    <w:rsid w:val="007D215A"/>
    <w:rsid w:val="007D21C4"/>
    <w:rsid w:val="007D3BA1"/>
    <w:rsid w:val="007D3D82"/>
    <w:rsid w:val="007D4E25"/>
    <w:rsid w:val="007D5587"/>
    <w:rsid w:val="007D5C56"/>
    <w:rsid w:val="007D6355"/>
    <w:rsid w:val="007D6C9C"/>
    <w:rsid w:val="007D6CE0"/>
    <w:rsid w:val="007E129A"/>
    <w:rsid w:val="007E29DE"/>
    <w:rsid w:val="007E2F9C"/>
    <w:rsid w:val="007E368D"/>
    <w:rsid w:val="007E3705"/>
    <w:rsid w:val="007E3F87"/>
    <w:rsid w:val="007E45CD"/>
    <w:rsid w:val="007E4CB6"/>
    <w:rsid w:val="007E79AF"/>
    <w:rsid w:val="007F1E9B"/>
    <w:rsid w:val="007F25C2"/>
    <w:rsid w:val="007F3505"/>
    <w:rsid w:val="007F582A"/>
    <w:rsid w:val="007F6896"/>
    <w:rsid w:val="007F7C27"/>
    <w:rsid w:val="007F7EC5"/>
    <w:rsid w:val="007F7FA2"/>
    <w:rsid w:val="00800C67"/>
    <w:rsid w:val="008018FB"/>
    <w:rsid w:val="00802683"/>
    <w:rsid w:val="008026C0"/>
    <w:rsid w:val="00803ACA"/>
    <w:rsid w:val="00804B44"/>
    <w:rsid w:val="00805205"/>
    <w:rsid w:val="00805671"/>
    <w:rsid w:val="00806706"/>
    <w:rsid w:val="008079C4"/>
    <w:rsid w:val="00810416"/>
    <w:rsid w:val="008115E6"/>
    <w:rsid w:val="008118B4"/>
    <w:rsid w:val="00812500"/>
    <w:rsid w:val="00812E9C"/>
    <w:rsid w:val="00813246"/>
    <w:rsid w:val="00813D22"/>
    <w:rsid w:val="00814FCE"/>
    <w:rsid w:val="0081516E"/>
    <w:rsid w:val="008155AF"/>
    <w:rsid w:val="008172BF"/>
    <w:rsid w:val="00817DDC"/>
    <w:rsid w:val="008203A7"/>
    <w:rsid w:val="008206F6"/>
    <w:rsid w:val="00820844"/>
    <w:rsid w:val="008218CF"/>
    <w:rsid w:val="00821E32"/>
    <w:rsid w:val="00821E49"/>
    <w:rsid w:val="00822F45"/>
    <w:rsid w:val="00823402"/>
    <w:rsid w:val="00823BF1"/>
    <w:rsid w:val="00825B06"/>
    <w:rsid w:val="00826D72"/>
    <w:rsid w:val="00827F3B"/>
    <w:rsid w:val="00831700"/>
    <w:rsid w:val="008317A1"/>
    <w:rsid w:val="00831F89"/>
    <w:rsid w:val="008339BB"/>
    <w:rsid w:val="008339D6"/>
    <w:rsid w:val="008341FD"/>
    <w:rsid w:val="00835054"/>
    <w:rsid w:val="00835434"/>
    <w:rsid w:val="008357EB"/>
    <w:rsid w:val="00836778"/>
    <w:rsid w:val="00837881"/>
    <w:rsid w:val="00840106"/>
    <w:rsid w:val="00840FF8"/>
    <w:rsid w:val="0084137B"/>
    <w:rsid w:val="00841749"/>
    <w:rsid w:val="0084245A"/>
    <w:rsid w:val="00844621"/>
    <w:rsid w:val="00844846"/>
    <w:rsid w:val="00850F9D"/>
    <w:rsid w:val="00851B53"/>
    <w:rsid w:val="00853382"/>
    <w:rsid w:val="00854044"/>
    <w:rsid w:val="00854C8E"/>
    <w:rsid w:val="00855181"/>
    <w:rsid w:val="00856CC2"/>
    <w:rsid w:val="00860485"/>
    <w:rsid w:val="008609A5"/>
    <w:rsid w:val="00860F28"/>
    <w:rsid w:val="00862E5E"/>
    <w:rsid w:val="00862EB4"/>
    <w:rsid w:val="00864FF4"/>
    <w:rsid w:val="00865F3F"/>
    <w:rsid w:val="00867D4E"/>
    <w:rsid w:val="00867E52"/>
    <w:rsid w:val="00870867"/>
    <w:rsid w:val="008725F7"/>
    <w:rsid w:val="00872B4F"/>
    <w:rsid w:val="008739C1"/>
    <w:rsid w:val="008751ED"/>
    <w:rsid w:val="00875485"/>
    <w:rsid w:val="008766B8"/>
    <w:rsid w:val="008776EF"/>
    <w:rsid w:val="00877707"/>
    <w:rsid w:val="00877CD7"/>
    <w:rsid w:val="00880568"/>
    <w:rsid w:val="00880E8C"/>
    <w:rsid w:val="008838EF"/>
    <w:rsid w:val="00883C52"/>
    <w:rsid w:val="00884741"/>
    <w:rsid w:val="00884A02"/>
    <w:rsid w:val="00884DD5"/>
    <w:rsid w:val="008860F1"/>
    <w:rsid w:val="00886B50"/>
    <w:rsid w:val="00886E7A"/>
    <w:rsid w:val="00886FD1"/>
    <w:rsid w:val="0089018F"/>
    <w:rsid w:val="00890C52"/>
    <w:rsid w:val="00891437"/>
    <w:rsid w:val="008920BF"/>
    <w:rsid w:val="00892856"/>
    <w:rsid w:val="008928B1"/>
    <w:rsid w:val="008933DE"/>
    <w:rsid w:val="00893F26"/>
    <w:rsid w:val="00894D75"/>
    <w:rsid w:val="008950AA"/>
    <w:rsid w:val="008963E3"/>
    <w:rsid w:val="00897901"/>
    <w:rsid w:val="008A08E4"/>
    <w:rsid w:val="008A1343"/>
    <w:rsid w:val="008A39CF"/>
    <w:rsid w:val="008A5C66"/>
    <w:rsid w:val="008A6EE3"/>
    <w:rsid w:val="008A70C1"/>
    <w:rsid w:val="008B0105"/>
    <w:rsid w:val="008B0404"/>
    <w:rsid w:val="008B0CD4"/>
    <w:rsid w:val="008B18A3"/>
    <w:rsid w:val="008B19F0"/>
    <w:rsid w:val="008B3B93"/>
    <w:rsid w:val="008B4258"/>
    <w:rsid w:val="008B594E"/>
    <w:rsid w:val="008B597F"/>
    <w:rsid w:val="008B5E5A"/>
    <w:rsid w:val="008B70E2"/>
    <w:rsid w:val="008B77EB"/>
    <w:rsid w:val="008B7CD7"/>
    <w:rsid w:val="008B7DDF"/>
    <w:rsid w:val="008C040E"/>
    <w:rsid w:val="008C1DEF"/>
    <w:rsid w:val="008C1E1C"/>
    <w:rsid w:val="008C272A"/>
    <w:rsid w:val="008C2C64"/>
    <w:rsid w:val="008C2C87"/>
    <w:rsid w:val="008C35E7"/>
    <w:rsid w:val="008C364B"/>
    <w:rsid w:val="008D012B"/>
    <w:rsid w:val="008D0BC9"/>
    <w:rsid w:val="008D1897"/>
    <w:rsid w:val="008D2AEC"/>
    <w:rsid w:val="008D3F7C"/>
    <w:rsid w:val="008D476C"/>
    <w:rsid w:val="008D4B5C"/>
    <w:rsid w:val="008D4E8D"/>
    <w:rsid w:val="008D583D"/>
    <w:rsid w:val="008D693C"/>
    <w:rsid w:val="008D711C"/>
    <w:rsid w:val="008E025C"/>
    <w:rsid w:val="008E1E0A"/>
    <w:rsid w:val="008E20CA"/>
    <w:rsid w:val="008E2CED"/>
    <w:rsid w:val="008E2D42"/>
    <w:rsid w:val="008E44DE"/>
    <w:rsid w:val="008E5019"/>
    <w:rsid w:val="008E5480"/>
    <w:rsid w:val="008E6CF6"/>
    <w:rsid w:val="008E6FA2"/>
    <w:rsid w:val="008F052D"/>
    <w:rsid w:val="008F08D9"/>
    <w:rsid w:val="008F16A2"/>
    <w:rsid w:val="008F1E79"/>
    <w:rsid w:val="008F3CA3"/>
    <w:rsid w:val="008F46B7"/>
    <w:rsid w:val="008F47C9"/>
    <w:rsid w:val="008F48FE"/>
    <w:rsid w:val="008F4F22"/>
    <w:rsid w:val="008F5A98"/>
    <w:rsid w:val="008F6DBC"/>
    <w:rsid w:val="008F71FB"/>
    <w:rsid w:val="00904754"/>
    <w:rsid w:val="00904F78"/>
    <w:rsid w:val="00906D78"/>
    <w:rsid w:val="009075BC"/>
    <w:rsid w:val="00910F22"/>
    <w:rsid w:val="00911421"/>
    <w:rsid w:val="00911BEE"/>
    <w:rsid w:val="00912427"/>
    <w:rsid w:val="00912C16"/>
    <w:rsid w:val="00914330"/>
    <w:rsid w:val="00915430"/>
    <w:rsid w:val="00915D6F"/>
    <w:rsid w:val="00916934"/>
    <w:rsid w:val="00916D20"/>
    <w:rsid w:val="00916DC3"/>
    <w:rsid w:val="00917655"/>
    <w:rsid w:val="009208D3"/>
    <w:rsid w:val="00922F0A"/>
    <w:rsid w:val="0092303D"/>
    <w:rsid w:val="009237AB"/>
    <w:rsid w:val="00923AA0"/>
    <w:rsid w:val="00923CB1"/>
    <w:rsid w:val="0092416D"/>
    <w:rsid w:val="00924389"/>
    <w:rsid w:val="009302A6"/>
    <w:rsid w:val="0093088D"/>
    <w:rsid w:val="00930D57"/>
    <w:rsid w:val="0093108A"/>
    <w:rsid w:val="0093158A"/>
    <w:rsid w:val="00931642"/>
    <w:rsid w:val="009321BE"/>
    <w:rsid w:val="00932BEF"/>
    <w:rsid w:val="009334D7"/>
    <w:rsid w:val="00933957"/>
    <w:rsid w:val="00933B86"/>
    <w:rsid w:val="00933DBE"/>
    <w:rsid w:val="00934EB0"/>
    <w:rsid w:val="00934F89"/>
    <w:rsid w:val="0093527D"/>
    <w:rsid w:val="009352C9"/>
    <w:rsid w:val="00935B79"/>
    <w:rsid w:val="00935EF0"/>
    <w:rsid w:val="00936BB0"/>
    <w:rsid w:val="0093728F"/>
    <w:rsid w:val="00937C32"/>
    <w:rsid w:val="0094088B"/>
    <w:rsid w:val="009413CD"/>
    <w:rsid w:val="00941AA1"/>
    <w:rsid w:val="00942426"/>
    <w:rsid w:val="0094389C"/>
    <w:rsid w:val="009438E3"/>
    <w:rsid w:val="00944788"/>
    <w:rsid w:val="0094609C"/>
    <w:rsid w:val="00946F8F"/>
    <w:rsid w:val="009512AF"/>
    <w:rsid w:val="00951796"/>
    <w:rsid w:val="0095328E"/>
    <w:rsid w:val="0095363D"/>
    <w:rsid w:val="0095778F"/>
    <w:rsid w:val="00960246"/>
    <w:rsid w:val="009605BD"/>
    <w:rsid w:val="00960C82"/>
    <w:rsid w:val="00961886"/>
    <w:rsid w:val="00961D40"/>
    <w:rsid w:val="009628E2"/>
    <w:rsid w:val="009638E3"/>
    <w:rsid w:val="00963C46"/>
    <w:rsid w:val="009640DF"/>
    <w:rsid w:val="009649D9"/>
    <w:rsid w:val="00965966"/>
    <w:rsid w:val="00966E9A"/>
    <w:rsid w:val="00970192"/>
    <w:rsid w:val="00970FDC"/>
    <w:rsid w:val="00972763"/>
    <w:rsid w:val="00972D45"/>
    <w:rsid w:val="0097589B"/>
    <w:rsid w:val="00977D54"/>
    <w:rsid w:val="00977E85"/>
    <w:rsid w:val="00980049"/>
    <w:rsid w:val="009800B1"/>
    <w:rsid w:val="0098075B"/>
    <w:rsid w:val="00982982"/>
    <w:rsid w:val="00982D11"/>
    <w:rsid w:val="0098345C"/>
    <w:rsid w:val="009838F4"/>
    <w:rsid w:val="0098601F"/>
    <w:rsid w:val="00986048"/>
    <w:rsid w:val="00986BCE"/>
    <w:rsid w:val="00986E56"/>
    <w:rsid w:val="00987789"/>
    <w:rsid w:val="009902F1"/>
    <w:rsid w:val="009907B5"/>
    <w:rsid w:val="00991675"/>
    <w:rsid w:val="00991B38"/>
    <w:rsid w:val="00993851"/>
    <w:rsid w:val="00994F75"/>
    <w:rsid w:val="00995469"/>
    <w:rsid w:val="00995B98"/>
    <w:rsid w:val="0099632E"/>
    <w:rsid w:val="00996857"/>
    <w:rsid w:val="009A0CFE"/>
    <w:rsid w:val="009A1F21"/>
    <w:rsid w:val="009A25D7"/>
    <w:rsid w:val="009A3BF8"/>
    <w:rsid w:val="009A437F"/>
    <w:rsid w:val="009A4556"/>
    <w:rsid w:val="009A4A62"/>
    <w:rsid w:val="009A4C27"/>
    <w:rsid w:val="009A5757"/>
    <w:rsid w:val="009A58F7"/>
    <w:rsid w:val="009A6A33"/>
    <w:rsid w:val="009A6B20"/>
    <w:rsid w:val="009B084F"/>
    <w:rsid w:val="009B1046"/>
    <w:rsid w:val="009B1391"/>
    <w:rsid w:val="009B2344"/>
    <w:rsid w:val="009B41F9"/>
    <w:rsid w:val="009B48C6"/>
    <w:rsid w:val="009B573F"/>
    <w:rsid w:val="009B58FB"/>
    <w:rsid w:val="009B5E65"/>
    <w:rsid w:val="009B6642"/>
    <w:rsid w:val="009B6995"/>
    <w:rsid w:val="009B6D27"/>
    <w:rsid w:val="009B70C7"/>
    <w:rsid w:val="009C0B6A"/>
    <w:rsid w:val="009C1E8D"/>
    <w:rsid w:val="009C28F4"/>
    <w:rsid w:val="009C4B25"/>
    <w:rsid w:val="009C5E6C"/>
    <w:rsid w:val="009C63B5"/>
    <w:rsid w:val="009C6669"/>
    <w:rsid w:val="009C747D"/>
    <w:rsid w:val="009D3737"/>
    <w:rsid w:val="009D450E"/>
    <w:rsid w:val="009D464E"/>
    <w:rsid w:val="009D6F74"/>
    <w:rsid w:val="009D733C"/>
    <w:rsid w:val="009D758D"/>
    <w:rsid w:val="009D77DD"/>
    <w:rsid w:val="009D7BE5"/>
    <w:rsid w:val="009E0591"/>
    <w:rsid w:val="009E0E6B"/>
    <w:rsid w:val="009E1012"/>
    <w:rsid w:val="009E2626"/>
    <w:rsid w:val="009E2C2B"/>
    <w:rsid w:val="009E3854"/>
    <w:rsid w:val="009E3945"/>
    <w:rsid w:val="009E4D3B"/>
    <w:rsid w:val="009E513C"/>
    <w:rsid w:val="009E73E4"/>
    <w:rsid w:val="009E7A79"/>
    <w:rsid w:val="009F03CA"/>
    <w:rsid w:val="009F28E3"/>
    <w:rsid w:val="009F2DE5"/>
    <w:rsid w:val="009F6158"/>
    <w:rsid w:val="009F6D5D"/>
    <w:rsid w:val="009F70D1"/>
    <w:rsid w:val="009F7C18"/>
    <w:rsid w:val="00A00C0F"/>
    <w:rsid w:val="00A0180B"/>
    <w:rsid w:val="00A01F63"/>
    <w:rsid w:val="00A02146"/>
    <w:rsid w:val="00A02C10"/>
    <w:rsid w:val="00A032FC"/>
    <w:rsid w:val="00A0464A"/>
    <w:rsid w:val="00A05551"/>
    <w:rsid w:val="00A05AF0"/>
    <w:rsid w:val="00A06A2C"/>
    <w:rsid w:val="00A10E13"/>
    <w:rsid w:val="00A1101F"/>
    <w:rsid w:val="00A11E98"/>
    <w:rsid w:val="00A1289A"/>
    <w:rsid w:val="00A12BE3"/>
    <w:rsid w:val="00A134F4"/>
    <w:rsid w:val="00A13E91"/>
    <w:rsid w:val="00A1422E"/>
    <w:rsid w:val="00A149C9"/>
    <w:rsid w:val="00A17D63"/>
    <w:rsid w:val="00A17F55"/>
    <w:rsid w:val="00A201AF"/>
    <w:rsid w:val="00A2029C"/>
    <w:rsid w:val="00A21765"/>
    <w:rsid w:val="00A222AF"/>
    <w:rsid w:val="00A22C1F"/>
    <w:rsid w:val="00A22E7E"/>
    <w:rsid w:val="00A24EC2"/>
    <w:rsid w:val="00A25FA2"/>
    <w:rsid w:val="00A26045"/>
    <w:rsid w:val="00A33E51"/>
    <w:rsid w:val="00A3428C"/>
    <w:rsid w:val="00A35F5C"/>
    <w:rsid w:val="00A4064A"/>
    <w:rsid w:val="00A41019"/>
    <w:rsid w:val="00A41AEA"/>
    <w:rsid w:val="00A42443"/>
    <w:rsid w:val="00A43824"/>
    <w:rsid w:val="00A44411"/>
    <w:rsid w:val="00A44C2D"/>
    <w:rsid w:val="00A44E18"/>
    <w:rsid w:val="00A4647F"/>
    <w:rsid w:val="00A47F7E"/>
    <w:rsid w:val="00A50517"/>
    <w:rsid w:val="00A518BE"/>
    <w:rsid w:val="00A51965"/>
    <w:rsid w:val="00A51F53"/>
    <w:rsid w:val="00A51FC6"/>
    <w:rsid w:val="00A54B41"/>
    <w:rsid w:val="00A54C18"/>
    <w:rsid w:val="00A55C59"/>
    <w:rsid w:val="00A56396"/>
    <w:rsid w:val="00A57681"/>
    <w:rsid w:val="00A61349"/>
    <w:rsid w:val="00A61AF9"/>
    <w:rsid w:val="00A62B1E"/>
    <w:rsid w:val="00A62DE2"/>
    <w:rsid w:val="00A63C4A"/>
    <w:rsid w:val="00A640E7"/>
    <w:rsid w:val="00A64842"/>
    <w:rsid w:val="00A6680F"/>
    <w:rsid w:val="00A70557"/>
    <w:rsid w:val="00A7264B"/>
    <w:rsid w:val="00A73480"/>
    <w:rsid w:val="00A737C8"/>
    <w:rsid w:val="00A73998"/>
    <w:rsid w:val="00A748F3"/>
    <w:rsid w:val="00A749F3"/>
    <w:rsid w:val="00A7573A"/>
    <w:rsid w:val="00A7580A"/>
    <w:rsid w:val="00A75C8A"/>
    <w:rsid w:val="00A76AC7"/>
    <w:rsid w:val="00A7747A"/>
    <w:rsid w:val="00A77A7B"/>
    <w:rsid w:val="00A77FA7"/>
    <w:rsid w:val="00A84932"/>
    <w:rsid w:val="00A85A40"/>
    <w:rsid w:val="00A865F3"/>
    <w:rsid w:val="00A879FE"/>
    <w:rsid w:val="00A926E3"/>
    <w:rsid w:val="00A932F1"/>
    <w:rsid w:val="00A93390"/>
    <w:rsid w:val="00A93C23"/>
    <w:rsid w:val="00A96DE9"/>
    <w:rsid w:val="00A977BB"/>
    <w:rsid w:val="00A97E27"/>
    <w:rsid w:val="00AA086B"/>
    <w:rsid w:val="00AA156E"/>
    <w:rsid w:val="00AA18B6"/>
    <w:rsid w:val="00AA2B47"/>
    <w:rsid w:val="00AA349B"/>
    <w:rsid w:val="00AA4634"/>
    <w:rsid w:val="00AA49E4"/>
    <w:rsid w:val="00AA4EA2"/>
    <w:rsid w:val="00AB0699"/>
    <w:rsid w:val="00AB0DB4"/>
    <w:rsid w:val="00AB2440"/>
    <w:rsid w:val="00AB2FED"/>
    <w:rsid w:val="00AB48AA"/>
    <w:rsid w:val="00AB545F"/>
    <w:rsid w:val="00AB6CB8"/>
    <w:rsid w:val="00AC06C7"/>
    <w:rsid w:val="00AC36AA"/>
    <w:rsid w:val="00AC3E5A"/>
    <w:rsid w:val="00AC6432"/>
    <w:rsid w:val="00AC6F53"/>
    <w:rsid w:val="00AC7BAF"/>
    <w:rsid w:val="00AD052B"/>
    <w:rsid w:val="00AD124F"/>
    <w:rsid w:val="00AD14E5"/>
    <w:rsid w:val="00AD2224"/>
    <w:rsid w:val="00AD297F"/>
    <w:rsid w:val="00AD4CFB"/>
    <w:rsid w:val="00AD5AD2"/>
    <w:rsid w:val="00AE0D10"/>
    <w:rsid w:val="00AE201F"/>
    <w:rsid w:val="00AE30F2"/>
    <w:rsid w:val="00AE47C2"/>
    <w:rsid w:val="00AE5C61"/>
    <w:rsid w:val="00AE624C"/>
    <w:rsid w:val="00AE708A"/>
    <w:rsid w:val="00AE764C"/>
    <w:rsid w:val="00AE78FC"/>
    <w:rsid w:val="00AE7A9D"/>
    <w:rsid w:val="00AF096E"/>
    <w:rsid w:val="00AF1302"/>
    <w:rsid w:val="00AF2A5B"/>
    <w:rsid w:val="00AF2D87"/>
    <w:rsid w:val="00AF3C8D"/>
    <w:rsid w:val="00AF443E"/>
    <w:rsid w:val="00AF45B3"/>
    <w:rsid w:val="00AF5098"/>
    <w:rsid w:val="00AF52CA"/>
    <w:rsid w:val="00AF5340"/>
    <w:rsid w:val="00AF663F"/>
    <w:rsid w:val="00AF6AF7"/>
    <w:rsid w:val="00AF76DA"/>
    <w:rsid w:val="00B01250"/>
    <w:rsid w:val="00B03A37"/>
    <w:rsid w:val="00B04DBE"/>
    <w:rsid w:val="00B04E3B"/>
    <w:rsid w:val="00B06BD3"/>
    <w:rsid w:val="00B075E4"/>
    <w:rsid w:val="00B07909"/>
    <w:rsid w:val="00B10087"/>
    <w:rsid w:val="00B11740"/>
    <w:rsid w:val="00B129DB"/>
    <w:rsid w:val="00B13031"/>
    <w:rsid w:val="00B14C67"/>
    <w:rsid w:val="00B15C01"/>
    <w:rsid w:val="00B17CBE"/>
    <w:rsid w:val="00B17F31"/>
    <w:rsid w:val="00B206A3"/>
    <w:rsid w:val="00B2083A"/>
    <w:rsid w:val="00B20C03"/>
    <w:rsid w:val="00B20E5B"/>
    <w:rsid w:val="00B21918"/>
    <w:rsid w:val="00B229E1"/>
    <w:rsid w:val="00B23FBD"/>
    <w:rsid w:val="00B259FD"/>
    <w:rsid w:val="00B2662A"/>
    <w:rsid w:val="00B27222"/>
    <w:rsid w:val="00B3085C"/>
    <w:rsid w:val="00B32BB6"/>
    <w:rsid w:val="00B3545A"/>
    <w:rsid w:val="00B36866"/>
    <w:rsid w:val="00B375F0"/>
    <w:rsid w:val="00B37732"/>
    <w:rsid w:val="00B3777D"/>
    <w:rsid w:val="00B400B0"/>
    <w:rsid w:val="00B4228B"/>
    <w:rsid w:val="00B427E9"/>
    <w:rsid w:val="00B43331"/>
    <w:rsid w:val="00B445C9"/>
    <w:rsid w:val="00B44FB4"/>
    <w:rsid w:val="00B459F0"/>
    <w:rsid w:val="00B47339"/>
    <w:rsid w:val="00B47A23"/>
    <w:rsid w:val="00B503C6"/>
    <w:rsid w:val="00B51305"/>
    <w:rsid w:val="00B52346"/>
    <w:rsid w:val="00B5308C"/>
    <w:rsid w:val="00B5310C"/>
    <w:rsid w:val="00B5371F"/>
    <w:rsid w:val="00B53C9E"/>
    <w:rsid w:val="00B555C6"/>
    <w:rsid w:val="00B55FDA"/>
    <w:rsid w:val="00B578ED"/>
    <w:rsid w:val="00B60E3F"/>
    <w:rsid w:val="00B6137A"/>
    <w:rsid w:val="00B6310F"/>
    <w:rsid w:val="00B632AB"/>
    <w:rsid w:val="00B63674"/>
    <w:rsid w:val="00B63F81"/>
    <w:rsid w:val="00B6408E"/>
    <w:rsid w:val="00B64189"/>
    <w:rsid w:val="00B651EB"/>
    <w:rsid w:val="00B666DE"/>
    <w:rsid w:val="00B673E9"/>
    <w:rsid w:val="00B674CF"/>
    <w:rsid w:val="00B67C86"/>
    <w:rsid w:val="00B70F1B"/>
    <w:rsid w:val="00B71508"/>
    <w:rsid w:val="00B7174B"/>
    <w:rsid w:val="00B7210D"/>
    <w:rsid w:val="00B73289"/>
    <w:rsid w:val="00B741F4"/>
    <w:rsid w:val="00B74AC6"/>
    <w:rsid w:val="00B74C5F"/>
    <w:rsid w:val="00B752CA"/>
    <w:rsid w:val="00B752F6"/>
    <w:rsid w:val="00B75EEF"/>
    <w:rsid w:val="00B76A28"/>
    <w:rsid w:val="00B76E42"/>
    <w:rsid w:val="00B80581"/>
    <w:rsid w:val="00B82A43"/>
    <w:rsid w:val="00B83BB7"/>
    <w:rsid w:val="00B846B3"/>
    <w:rsid w:val="00B8474F"/>
    <w:rsid w:val="00B84752"/>
    <w:rsid w:val="00B84A70"/>
    <w:rsid w:val="00B8587F"/>
    <w:rsid w:val="00B86565"/>
    <w:rsid w:val="00B86B71"/>
    <w:rsid w:val="00B87217"/>
    <w:rsid w:val="00B91293"/>
    <w:rsid w:val="00B91C0A"/>
    <w:rsid w:val="00B941F6"/>
    <w:rsid w:val="00B9469A"/>
    <w:rsid w:val="00B94DAD"/>
    <w:rsid w:val="00B95764"/>
    <w:rsid w:val="00BA03C3"/>
    <w:rsid w:val="00BA08FB"/>
    <w:rsid w:val="00BA0A5C"/>
    <w:rsid w:val="00BA2A96"/>
    <w:rsid w:val="00BA45C9"/>
    <w:rsid w:val="00BB04EB"/>
    <w:rsid w:val="00BB0F60"/>
    <w:rsid w:val="00BB2FC1"/>
    <w:rsid w:val="00BB5D5D"/>
    <w:rsid w:val="00BB6BB2"/>
    <w:rsid w:val="00BC020C"/>
    <w:rsid w:val="00BC1CA7"/>
    <w:rsid w:val="00BC2B04"/>
    <w:rsid w:val="00BC3DFE"/>
    <w:rsid w:val="00BC4A2D"/>
    <w:rsid w:val="00BC600D"/>
    <w:rsid w:val="00BC6017"/>
    <w:rsid w:val="00BC705F"/>
    <w:rsid w:val="00BC752C"/>
    <w:rsid w:val="00BD077C"/>
    <w:rsid w:val="00BD089E"/>
    <w:rsid w:val="00BD09E9"/>
    <w:rsid w:val="00BD171D"/>
    <w:rsid w:val="00BD2993"/>
    <w:rsid w:val="00BD3536"/>
    <w:rsid w:val="00BD396C"/>
    <w:rsid w:val="00BD429C"/>
    <w:rsid w:val="00BD5013"/>
    <w:rsid w:val="00BD57D3"/>
    <w:rsid w:val="00BD6CDD"/>
    <w:rsid w:val="00BD7932"/>
    <w:rsid w:val="00BE0122"/>
    <w:rsid w:val="00BE1CC2"/>
    <w:rsid w:val="00BE1F76"/>
    <w:rsid w:val="00BE43B0"/>
    <w:rsid w:val="00BE540B"/>
    <w:rsid w:val="00BE55CE"/>
    <w:rsid w:val="00BE6B93"/>
    <w:rsid w:val="00BE6E15"/>
    <w:rsid w:val="00BE6EFD"/>
    <w:rsid w:val="00BF024B"/>
    <w:rsid w:val="00BF12B3"/>
    <w:rsid w:val="00BF1EB9"/>
    <w:rsid w:val="00BF391D"/>
    <w:rsid w:val="00BF53FD"/>
    <w:rsid w:val="00BF57C3"/>
    <w:rsid w:val="00BF5DB7"/>
    <w:rsid w:val="00BF619F"/>
    <w:rsid w:val="00BF716F"/>
    <w:rsid w:val="00C01551"/>
    <w:rsid w:val="00C01D48"/>
    <w:rsid w:val="00C02130"/>
    <w:rsid w:val="00C03370"/>
    <w:rsid w:val="00C034DB"/>
    <w:rsid w:val="00C03DD5"/>
    <w:rsid w:val="00C05715"/>
    <w:rsid w:val="00C0707B"/>
    <w:rsid w:val="00C0799A"/>
    <w:rsid w:val="00C10240"/>
    <w:rsid w:val="00C10A16"/>
    <w:rsid w:val="00C10F02"/>
    <w:rsid w:val="00C12310"/>
    <w:rsid w:val="00C133EF"/>
    <w:rsid w:val="00C150D4"/>
    <w:rsid w:val="00C17BF9"/>
    <w:rsid w:val="00C17F3D"/>
    <w:rsid w:val="00C200B3"/>
    <w:rsid w:val="00C20822"/>
    <w:rsid w:val="00C20E4E"/>
    <w:rsid w:val="00C219C0"/>
    <w:rsid w:val="00C22A24"/>
    <w:rsid w:val="00C23E88"/>
    <w:rsid w:val="00C24183"/>
    <w:rsid w:val="00C24184"/>
    <w:rsid w:val="00C244F3"/>
    <w:rsid w:val="00C25C07"/>
    <w:rsid w:val="00C262A0"/>
    <w:rsid w:val="00C27A8B"/>
    <w:rsid w:val="00C3035E"/>
    <w:rsid w:val="00C32205"/>
    <w:rsid w:val="00C32873"/>
    <w:rsid w:val="00C331E4"/>
    <w:rsid w:val="00C336E3"/>
    <w:rsid w:val="00C340E8"/>
    <w:rsid w:val="00C35FFE"/>
    <w:rsid w:val="00C36796"/>
    <w:rsid w:val="00C368CD"/>
    <w:rsid w:val="00C37374"/>
    <w:rsid w:val="00C37EE3"/>
    <w:rsid w:val="00C42EFC"/>
    <w:rsid w:val="00C437AC"/>
    <w:rsid w:val="00C44271"/>
    <w:rsid w:val="00C44A2A"/>
    <w:rsid w:val="00C45C19"/>
    <w:rsid w:val="00C51A73"/>
    <w:rsid w:val="00C529D1"/>
    <w:rsid w:val="00C52D9E"/>
    <w:rsid w:val="00C536C5"/>
    <w:rsid w:val="00C5556C"/>
    <w:rsid w:val="00C605F4"/>
    <w:rsid w:val="00C6080E"/>
    <w:rsid w:val="00C60F1D"/>
    <w:rsid w:val="00C61589"/>
    <w:rsid w:val="00C61AFD"/>
    <w:rsid w:val="00C6253E"/>
    <w:rsid w:val="00C62BCD"/>
    <w:rsid w:val="00C63FC5"/>
    <w:rsid w:val="00C64321"/>
    <w:rsid w:val="00C64D38"/>
    <w:rsid w:val="00C653A4"/>
    <w:rsid w:val="00C654EF"/>
    <w:rsid w:val="00C66061"/>
    <w:rsid w:val="00C663C5"/>
    <w:rsid w:val="00C70344"/>
    <w:rsid w:val="00C70411"/>
    <w:rsid w:val="00C70C11"/>
    <w:rsid w:val="00C71482"/>
    <w:rsid w:val="00C71548"/>
    <w:rsid w:val="00C71AE1"/>
    <w:rsid w:val="00C739B5"/>
    <w:rsid w:val="00C74435"/>
    <w:rsid w:val="00C75152"/>
    <w:rsid w:val="00C76100"/>
    <w:rsid w:val="00C767AC"/>
    <w:rsid w:val="00C77307"/>
    <w:rsid w:val="00C77A85"/>
    <w:rsid w:val="00C80AFA"/>
    <w:rsid w:val="00C817D0"/>
    <w:rsid w:val="00C81C58"/>
    <w:rsid w:val="00C867F7"/>
    <w:rsid w:val="00C86E8C"/>
    <w:rsid w:val="00C906A7"/>
    <w:rsid w:val="00C91B09"/>
    <w:rsid w:val="00C93179"/>
    <w:rsid w:val="00C96DCB"/>
    <w:rsid w:val="00C96DCD"/>
    <w:rsid w:val="00C973E6"/>
    <w:rsid w:val="00C97466"/>
    <w:rsid w:val="00CA0FD2"/>
    <w:rsid w:val="00CA0FF6"/>
    <w:rsid w:val="00CA1899"/>
    <w:rsid w:val="00CA28B9"/>
    <w:rsid w:val="00CA2AF7"/>
    <w:rsid w:val="00CA34E3"/>
    <w:rsid w:val="00CA5B56"/>
    <w:rsid w:val="00CA5D7E"/>
    <w:rsid w:val="00CA76CD"/>
    <w:rsid w:val="00CA7AE6"/>
    <w:rsid w:val="00CB04CB"/>
    <w:rsid w:val="00CB0CF4"/>
    <w:rsid w:val="00CB14F8"/>
    <w:rsid w:val="00CB2532"/>
    <w:rsid w:val="00CB2D29"/>
    <w:rsid w:val="00CB4762"/>
    <w:rsid w:val="00CB5985"/>
    <w:rsid w:val="00CB6550"/>
    <w:rsid w:val="00CB6B51"/>
    <w:rsid w:val="00CB7D29"/>
    <w:rsid w:val="00CB7EE1"/>
    <w:rsid w:val="00CC0F60"/>
    <w:rsid w:val="00CC1D34"/>
    <w:rsid w:val="00CC1E86"/>
    <w:rsid w:val="00CC34DD"/>
    <w:rsid w:val="00CC35FE"/>
    <w:rsid w:val="00CC3DE4"/>
    <w:rsid w:val="00CC67E2"/>
    <w:rsid w:val="00CC7B05"/>
    <w:rsid w:val="00CC7E7B"/>
    <w:rsid w:val="00CD17AC"/>
    <w:rsid w:val="00CD18D1"/>
    <w:rsid w:val="00CD1CF7"/>
    <w:rsid w:val="00CD20B0"/>
    <w:rsid w:val="00CD3B4B"/>
    <w:rsid w:val="00CD4C11"/>
    <w:rsid w:val="00CD4DF9"/>
    <w:rsid w:val="00CD621E"/>
    <w:rsid w:val="00CD6611"/>
    <w:rsid w:val="00CD6FB3"/>
    <w:rsid w:val="00CD7D48"/>
    <w:rsid w:val="00CE108C"/>
    <w:rsid w:val="00CE12F7"/>
    <w:rsid w:val="00CE135A"/>
    <w:rsid w:val="00CE2D14"/>
    <w:rsid w:val="00CE4C8F"/>
    <w:rsid w:val="00CE5E87"/>
    <w:rsid w:val="00CE65FC"/>
    <w:rsid w:val="00CE7382"/>
    <w:rsid w:val="00CE7F69"/>
    <w:rsid w:val="00CF0FA3"/>
    <w:rsid w:val="00CF1DEE"/>
    <w:rsid w:val="00CF2C38"/>
    <w:rsid w:val="00CF308C"/>
    <w:rsid w:val="00CF3467"/>
    <w:rsid w:val="00CF6C99"/>
    <w:rsid w:val="00CF7920"/>
    <w:rsid w:val="00CF7DCB"/>
    <w:rsid w:val="00D01E84"/>
    <w:rsid w:val="00D026C9"/>
    <w:rsid w:val="00D038A3"/>
    <w:rsid w:val="00D03ADE"/>
    <w:rsid w:val="00D047D4"/>
    <w:rsid w:val="00D05860"/>
    <w:rsid w:val="00D05B87"/>
    <w:rsid w:val="00D064DA"/>
    <w:rsid w:val="00D06751"/>
    <w:rsid w:val="00D067A9"/>
    <w:rsid w:val="00D11DC9"/>
    <w:rsid w:val="00D11EF0"/>
    <w:rsid w:val="00D1218F"/>
    <w:rsid w:val="00D12D5C"/>
    <w:rsid w:val="00D149B0"/>
    <w:rsid w:val="00D14BBF"/>
    <w:rsid w:val="00D14CCC"/>
    <w:rsid w:val="00D15586"/>
    <w:rsid w:val="00D16704"/>
    <w:rsid w:val="00D16AA4"/>
    <w:rsid w:val="00D16EE2"/>
    <w:rsid w:val="00D17156"/>
    <w:rsid w:val="00D173CB"/>
    <w:rsid w:val="00D17405"/>
    <w:rsid w:val="00D20365"/>
    <w:rsid w:val="00D20A17"/>
    <w:rsid w:val="00D21D0A"/>
    <w:rsid w:val="00D21F5D"/>
    <w:rsid w:val="00D22E47"/>
    <w:rsid w:val="00D233BF"/>
    <w:rsid w:val="00D26489"/>
    <w:rsid w:val="00D27743"/>
    <w:rsid w:val="00D27E00"/>
    <w:rsid w:val="00D300CB"/>
    <w:rsid w:val="00D303A5"/>
    <w:rsid w:val="00D317FA"/>
    <w:rsid w:val="00D32009"/>
    <w:rsid w:val="00D326FE"/>
    <w:rsid w:val="00D32C0A"/>
    <w:rsid w:val="00D33DCE"/>
    <w:rsid w:val="00D34066"/>
    <w:rsid w:val="00D342B3"/>
    <w:rsid w:val="00D34AD2"/>
    <w:rsid w:val="00D3562E"/>
    <w:rsid w:val="00D37B79"/>
    <w:rsid w:val="00D37E82"/>
    <w:rsid w:val="00D37FAA"/>
    <w:rsid w:val="00D40D50"/>
    <w:rsid w:val="00D40F65"/>
    <w:rsid w:val="00D418E6"/>
    <w:rsid w:val="00D41F06"/>
    <w:rsid w:val="00D43526"/>
    <w:rsid w:val="00D43B29"/>
    <w:rsid w:val="00D44BFC"/>
    <w:rsid w:val="00D452F9"/>
    <w:rsid w:val="00D45475"/>
    <w:rsid w:val="00D45523"/>
    <w:rsid w:val="00D4699E"/>
    <w:rsid w:val="00D47197"/>
    <w:rsid w:val="00D47AA2"/>
    <w:rsid w:val="00D47DC3"/>
    <w:rsid w:val="00D5070D"/>
    <w:rsid w:val="00D5086E"/>
    <w:rsid w:val="00D52DCB"/>
    <w:rsid w:val="00D53592"/>
    <w:rsid w:val="00D54096"/>
    <w:rsid w:val="00D55656"/>
    <w:rsid w:val="00D556ED"/>
    <w:rsid w:val="00D56CF9"/>
    <w:rsid w:val="00D572F8"/>
    <w:rsid w:val="00D629AB"/>
    <w:rsid w:val="00D63059"/>
    <w:rsid w:val="00D63A4E"/>
    <w:rsid w:val="00D640D7"/>
    <w:rsid w:val="00D6428D"/>
    <w:rsid w:val="00D64DA4"/>
    <w:rsid w:val="00D661B5"/>
    <w:rsid w:val="00D661D0"/>
    <w:rsid w:val="00D665FE"/>
    <w:rsid w:val="00D70216"/>
    <w:rsid w:val="00D70E94"/>
    <w:rsid w:val="00D71312"/>
    <w:rsid w:val="00D72BD1"/>
    <w:rsid w:val="00D72FF7"/>
    <w:rsid w:val="00D733C6"/>
    <w:rsid w:val="00D74404"/>
    <w:rsid w:val="00D748C7"/>
    <w:rsid w:val="00D74AB6"/>
    <w:rsid w:val="00D76312"/>
    <w:rsid w:val="00D763E4"/>
    <w:rsid w:val="00D777B7"/>
    <w:rsid w:val="00D7783E"/>
    <w:rsid w:val="00D81F67"/>
    <w:rsid w:val="00D831A0"/>
    <w:rsid w:val="00D83E37"/>
    <w:rsid w:val="00D85159"/>
    <w:rsid w:val="00D8603C"/>
    <w:rsid w:val="00D86284"/>
    <w:rsid w:val="00D86B3A"/>
    <w:rsid w:val="00D87732"/>
    <w:rsid w:val="00D87D11"/>
    <w:rsid w:val="00D9054C"/>
    <w:rsid w:val="00D90A5A"/>
    <w:rsid w:val="00D919B8"/>
    <w:rsid w:val="00D91AEB"/>
    <w:rsid w:val="00D921E0"/>
    <w:rsid w:val="00D938EF"/>
    <w:rsid w:val="00D94C95"/>
    <w:rsid w:val="00D9590B"/>
    <w:rsid w:val="00D9609F"/>
    <w:rsid w:val="00D97FB8"/>
    <w:rsid w:val="00DA1E9A"/>
    <w:rsid w:val="00DA1FDB"/>
    <w:rsid w:val="00DA2705"/>
    <w:rsid w:val="00DA2775"/>
    <w:rsid w:val="00DA2C92"/>
    <w:rsid w:val="00DA2D16"/>
    <w:rsid w:val="00DA3134"/>
    <w:rsid w:val="00DA3579"/>
    <w:rsid w:val="00DA672A"/>
    <w:rsid w:val="00DA6AB0"/>
    <w:rsid w:val="00DA700E"/>
    <w:rsid w:val="00DA7931"/>
    <w:rsid w:val="00DB0305"/>
    <w:rsid w:val="00DB0BAB"/>
    <w:rsid w:val="00DB0E6D"/>
    <w:rsid w:val="00DB1E17"/>
    <w:rsid w:val="00DB6013"/>
    <w:rsid w:val="00DB6BC1"/>
    <w:rsid w:val="00DB6D99"/>
    <w:rsid w:val="00DB7289"/>
    <w:rsid w:val="00DB7768"/>
    <w:rsid w:val="00DC0598"/>
    <w:rsid w:val="00DC0845"/>
    <w:rsid w:val="00DC0A43"/>
    <w:rsid w:val="00DC2E78"/>
    <w:rsid w:val="00DC3E6A"/>
    <w:rsid w:val="00DC5674"/>
    <w:rsid w:val="00DC5ADF"/>
    <w:rsid w:val="00DC666F"/>
    <w:rsid w:val="00DC762D"/>
    <w:rsid w:val="00DD0241"/>
    <w:rsid w:val="00DD10B5"/>
    <w:rsid w:val="00DD13F7"/>
    <w:rsid w:val="00DD2541"/>
    <w:rsid w:val="00DD27EC"/>
    <w:rsid w:val="00DD2DEF"/>
    <w:rsid w:val="00DD4BE8"/>
    <w:rsid w:val="00DD4D25"/>
    <w:rsid w:val="00DD4ECC"/>
    <w:rsid w:val="00DD672C"/>
    <w:rsid w:val="00DD72A3"/>
    <w:rsid w:val="00DD757F"/>
    <w:rsid w:val="00DD76E7"/>
    <w:rsid w:val="00DE001D"/>
    <w:rsid w:val="00DE045A"/>
    <w:rsid w:val="00DE2493"/>
    <w:rsid w:val="00DE2FC7"/>
    <w:rsid w:val="00DE3E2B"/>
    <w:rsid w:val="00DE5775"/>
    <w:rsid w:val="00DE5C7C"/>
    <w:rsid w:val="00DE6A83"/>
    <w:rsid w:val="00DE6D29"/>
    <w:rsid w:val="00DE74CE"/>
    <w:rsid w:val="00DF122A"/>
    <w:rsid w:val="00DF2391"/>
    <w:rsid w:val="00DF2DB5"/>
    <w:rsid w:val="00DF2F59"/>
    <w:rsid w:val="00DF31A0"/>
    <w:rsid w:val="00DF3381"/>
    <w:rsid w:val="00DF3619"/>
    <w:rsid w:val="00DF4B92"/>
    <w:rsid w:val="00DF5F2D"/>
    <w:rsid w:val="00DF679C"/>
    <w:rsid w:val="00E001AE"/>
    <w:rsid w:val="00E00721"/>
    <w:rsid w:val="00E00C55"/>
    <w:rsid w:val="00E0107E"/>
    <w:rsid w:val="00E026F1"/>
    <w:rsid w:val="00E04CE0"/>
    <w:rsid w:val="00E10C3F"/>
    <w:rsid w:val="00E131F1"/>
    <w:rsid w:val="00E13F3A"/>
    <w:rsid w:val="00E1463F"/>
    <w:rsid w:val="00E157B8"/>
    <w:rsid w:val="00E15DE0"/>
    <w:rsid w:val="00E16001"/>
    <w:rsid w:val="00E1776D"/>
    <w:rsid w:val="00E2155C"/>
    <w:rsid w:val="00E2157B"/>
    <w:rsid w:val="00E215C0"/>
    <w:rsid w:val="00E21F89"/>
    <w:rsid w:val="00E22276"/>
    <w:rsid w:val="00E228C0"/>
    <w:rsid w:val="00E23033"/>
    <w:rsid w:val="00E255BA"/>
    <w:rsid w:val="00E25ABD"/>
    <w:rsid w:val="00E260EC"/>
    <w:rsid w:val="00E2641C"/>
    <w:rsid w:val="00E2712E"/>
    <w:rsid w:val="00E27D7B"/>
    <w:rsid w:val="00E27EFE"/>
    <w:rsid w:val="00E30436"/>
    <w:rsid w:val="00E307FF"/>
    <w:rsid w:val="00E3186F"/>
    <w:rsid w:val="00E31B2F"/>
    <w:rsid w:val="00E33B0B"/>
    <w:rsid w:val="00E3502C"/>
    <w:rsid w:val="00E36C97"/>
    <w:rsid w:val="00E409AF"/>
    <w:rsid w:val="00E40A2A"/>
    <w:rsid w:val="00E40AB4"/>
    <w:rsid w:val="00E40ED9"/>
    <w:rsid w:val="00E411AD"/>
    <w:rsid w:val="00E4221E"/>
    <w:rsid w:val="00E453BD"/>
    <w:rsid w:val="00E45863"/>
    <w:rsid w:val="00E46DF2"/>
    <w:rsid w:val="00E504F1"/>
    <w:rsid w:val="00E523C1"/>
    <w:rsid w:val="00E543A0"/>
    <w:rsid w:val="00E5459D"/>
    <w:rsid w:val="00E56935"/>
    <w:rsid w:val="00E573B7"/>
    <w:rsid w:val="00E60988"/>
    <w:rsid w:val="00E6388E"/>
    <w:rsid w:val="00E64015"/>
    <w:rsid w:val="00E654CB"/>
    <w:rsid w:val="00E65DE3"/>
    <w:rsid w:val="00E66E48"/>
    <w:rsid w:val="00E67DD1"/>
    <w:rsid w:val="00E70900"/>
    <w:rsid w:val="00E70FC1"/>
    <w:rsid w:val="00E731C3"/>
    <w:rsid w:val="00E734B7"/>
    <w:rsid w:val="00E75794"/>
    <w:rsid w:val="00E779A7"/>
    <w:rsid w:val="00E77BB4"/>
    <w:rsid w:val="00E80F1A"/>
    <w:rsid w:val="00E81660"/>
    <w:rsid w:val="00E81B1F"/>
    <w:rsid w:val="00E830F2"/>
    <w:rsid w:val="00E8336A"/>
    <w:rsid w:val="00E835EB"/>
    <w:rsid w:val="00E83762"/>
    <w:rsid w:val="00E839A1"/>
    <w:rsid w:val="00E8444C"/>
    <w:rsid w:val="00E84C58"/>
    <w:rsid w:val="00E85782"/>
    <w:rsid w:val="00E85CAC"/>
    <w:rsid w:val="00E86279"/>
    <w:rsid w:val="00E862EA"/>
    <w:rsid w:val="00E863E7"/>
    <w:rsid w:val="00E871C3"/>
    <w:rsid w:val="00E90B3C"/>
    <w:rsid w:val="00E90C8E"/>
    <w:rsid w:val="00E91414"/>
    <w:rsid w:val="00E917A4"/>
    <w:rsid w:val="00E92C34"/>
    <w:rsid w:val="00E93065"/>
    <w:rsid w:val="00E930D1"/>
    <w:rsid w:val="00E93781"/>
    <w:rsid w:val="00E9427F"/>
    <w:rsid w:val="00E95838"/>
    <w:rsid w:val="00E95969"/>
    <w:rsid w:val="00E95B6A"/>
    <w:rsid w:val="00E95B7E"/>
    <w:rsid w:val="00E96BA7"/>
    <w:rsid w:val="00EA0750"/>
    <w:rsid w:val="00EA1697"/>
    <w:rsid w:val="00EA1C15"/>
    <w:rsid w:val="00EA2C2D"/>
    <w:rsid w:val="00EA3CCA"/>
    <w:rsid w:val="00EA44CC"/>
    <w:rsid w:val="00EA4607"/>
    <w:rsid w:val="00EA6903"/>
    <w:rsid w:val="00EA7E98"/>
    <w:rsid w:val="00EB0834"/>
    <w:rsid w:val="00EB1332"/>
    <w:rsid w:val="00EB15D4"/>
    <w:rsid w:val="00EB1807"/>
    <w:rsid w:val="00EB37E7"/>
    <w:rsid w:val="00EB385F"/>
    <w:rsid w:val="00EB64D9"/>
    <w:rsid w:val="00EC0D83"/>
    <w:rsid w:val="00EC149F"/>
    <w:rsid w:val="00EC1788"/>
    <w:rsid w:val="00EC299D"/>
    <w:rsid w:val="00EC2BB6"/>
    <w:rsid w:val="00EC2E99"/>
    <w:rsid w:val="00EC4603"/>
    <w:rsid w:val="00EC6395"/>
    <w:rsid w:val="00EC67B6"/>
    <w:rsid w:val="00ED0306"/>
    <w:rsid w:val="00ED1CBF"/>
    <w:rsid w:val="00ED22F7"/>
    <w:rsid w:val="00ED386B"/>
    <w:rsid w:val="00ED3DB7"/>
    <w:rsid w:val="00ED467A"/>
    <w:rsid w:val="00ED4E4F"/>
    <w:rsid w:val="00ED51B1"/>
    <w:rsid w:val="00ED52FD"/>
    <w:rsid w:val="00ED5546"/>
    <w:rsid w:val="00ED5B1D"/>
    <w:rsid w:val="00EE242A"/>
    <w:rsid w:val="00EE39D0"/>
    <w:rsid w:val="00EE544C"/>
    <w:rsid w:val="00EE5E7E"/>
    <w:rsid w:val="00EE645F"/>
    <w:rsid w:val="00EE67B6"/>
    <w:rsid w:val="00EE7D5F"/>
    <w:rsid w:val="00EF16E8"/>
    <w:rsid w:val="00EF1AC0"/>
    <w:rsid w:val="00EF2B39"/>
    <w:rsid w:val="00EF2DD0"/>
    <w:rsid w:val="00EF34A5"/>
    <w:rsid w:val="00EF4A75"/>
    <w:rsid w:val="00EF6CCF"/>
    <w:rsid w:val="00EF6FA4"/>
    <w:rsid w:val="00EF7257"/>
    <w:rsid w:val="00EF7636"/>
    <w:rsid w:val="00F0082E"/>
    <w:rsid w:val="00F042C1"/>
    <w:rsid w:val="00F062CE"/>
    <w:rsid w:val="00F10136"/>
    <w:rsid w:val="00F1145D"/>
    <w:rsid w:val="00F11577"/>
    <w:rsid w:val="00F1331F"/>
    <w:rsid w:val="00F13526"/>
    <w:rsid w:val="00F13E7C"/>
    <w:rsid w:val="00F14377"/>
    <w:rsid w:val="00F148CD"/>
    <w:rsid w:val="00F14D2C"/>
    <w:rsid w:val="00F1591F"/>
    <w:rsid w:val="00F16372"/>
    <w:rsid w:val="00F163C3"/>
    <w:rsid w:val="00F16821"/>
    <w:rsid w:val="00F179D2"/>
    <w:rsid w:val="00F20711"/>
    <w:rsid w:val="00F212B5"/>
    <w:rsid w:val="00F23899"/>
    <w:rsid w:val="00F23BCC"/>
    <w:rsid w:val="00F24FF6"/>
    <w:rsid w:val="00F265FD"/>
    <w:rsid w:val="00F26F8B"/>
    <w:rsid w:val="00F3043B"/>
    <w:rsid w:val="00F3051F"/>
    <w:rsid w:val="00F30ADA"/>
    <w:rsid w:val="00F3147D"/>
    <w:rsid w:val="00F33014"/>
    <w:rsid w:val="00F36108"/>
    <w:rsid w:val="00F36717"/>
    <w:rsid w:val="00F37EAA"/>
    <w:rsid w:val="00F411B2"/>
    <w:rsid w:val="00F417F0"/>
    <w:rsid w:val="00F42470"/>
    <w:rsid w:val="00F43066"/>
    <w:rsid w:val="00F43F08"/>
    <w:rsid w:val="00F44708"/>
    <w:rsid w:val="00F45915"/>
    <w:rsid w:val="00F45B39"/>
    <w:rsid w:val="00F45E9D"/>
    <w:rsid w:val="00F45EF5"/>
    <w:rsid w:val="00F46630"/>
    <w:rsid w:val="00F46CA8"/>
    <w:rsid w:val="00F4730B"/>
    <w:rsid w:val="00F549F4"/>
    <w:rsid w:val="00F5584A"/>
    <w:rsid w:val="00F56953"/>
    <w:rsid w:val="00F56C99"/>
    <w:rsid w:val="00F56DCC"/>
    <w:rsid w:val="00F57479"/>
    <w:rsid w:val="00F6068E"/>
    <w:rsid w:val="00F62160"/>
    <w:rsid w:val="00F67B03"/>
    <w:rsid w:val="00F70F08"/>
    <w:rsid w:val="00F74AFD"/>
    <w:rsid w:val="00F75710"/>
    <w:rsid w:val="00F75F27"/>
    <w:rsid w:val="00F76EE2"/>
    <w:rsid w:val="00F77009"/>
    <w:rsid w:val="00F804F6"/>
    <w:rsid w:val="00F812F0"/>
    <w:rsid w:val="00F8153C"/>
    <w:rsid w:val="00F816FD"/>
    <w:rsid w:val="00F81DBF"/>
    <w:rsid w:val="00F82A49"/>
    <w:rsid w:val="00F87752"/>
    <w:rsid w:val="00F879F6"/>
    <w:rsid w:val="00F908F1"/>
    <w:rsid w:val="00F916A2"/>
    <w:rsid w:val="00F91EF5"/>
    <w:rsid w:val="00F92F1C"/>
    <w:rsid w:val="00F9369A"/>
    <w:rsid w:val="00F93E05"/>
    <w:rsid w:val="00F94541"/>
    <w:rsid w:val="00F96A50"/>
    <w:rsid w:val="00FA1092"/>
    <w:rsid w:val="00FA10B6"/>
    <w:rsid w:val="00FA1270"/>
    <w:rsid w:val="00FA12B8"/>
    <w:rsid w:val="00FA1DE8"/>
    <w:rsid w:val="00FA4858"/>
    <w:rsid w:val="00FA54D5"/>
    <w:rsid w:val="00FA63A3"/>
    <w:rsid w:val="00FB04A2"/>
    <w:rsid w:val="00FB0F9A"/>
    <w:rsid w:val="00FB171A"/>
    <w:rsid w:val="00FB1F45"/>
    <w:rsid w:val="00FB26F4"/>
    <w:rsid w:val="00FB4E7A"/>
    <w:rsid w:val="00FB72F6"/>
    <w:rsid w:val="00FC0BE7"/>
    <w:rsid w:val="00FC1239"/>
    <w:rsid w:val="00FC2D2D"/>
    <w:rsid w:val="00FC2FDF"/>
    <w:rsid w:val="00FC4024"/>
    <w:rsid w:val="00FC4FCC"/>
    <w:rsid w:val="00FC5236"/>
    <w:rsid w:val="00FC71F6"/>
    <w:rsid w:val="00FD1F16"/>
    <w:rsid w:val="00FD2263"/>
    <w:rsid w:val="00FD2F50"/>
    <w:rsid w:val="00FD32EF"/>
    <w:rsid w:val="00FD3ACF"/>
    <w:rsid w:val="00FD3EB2"/>
    <w:rsid w:val="00FD4189"/>
    <w:rsid w:val="00FD4334"/>
    <w:rsid w:val="00FD4864"/>
    <w:rsid w:val="00FD61BD"/>
    <w:rsid w:val="00FD644E"/>
    <w:rsid w:val="00FD6B16"/>
    <w:rsid w:val="00FD75C3"/>
    <w:rsid w:val="00FE1641"/>
    <w:rsid w:val="00FE1871"/>
    <w:rsid w:val="00FE3485"/>
    <w:rsid w:val="00FE3CEB"/>
    <w:rsid w:val="00FE477B"/>
    <w:rsid w:val="00FE70CB"/>
    <w:rsid w:val="00FE710A"/>
    <w:rsid w:val="00FF0DC7"/>
    <w:rsid w:val="00FF132C"/>
    <w:rsid w:val="00FF29EA"/>
    <w:rsid w:val="00FF2B9D"/>
    <w:rsid w:val="00FF3528"/>
    <w:rsid w:val="00FF4365"/>
    <w:rsid w:val="00FF4C4E"/>
    <w:rsid w:val="00FF4D12"/>
    <w:rsid w:val="00FF6180"/>
    <w:rsid w:val="00FF6B5B"/>
    <w:rsid w:val="00FF6FB1"/>
    <w:rsid w:val="00FF7AED"/>
    <w:rsid w:val="018D0412"/>
    <w:rsid w:val="029C612E"/>
    <w:rsid w:val="02E5184C"/>
    <w:rsid w:val="05210EC3"/>
    <w:rsid w:val="05411EA8"/>
    <w:rsid w:val="05BA02CA"/>
    <w:rsid w:val="072858CC"/>
    <w:rsid w:val="08803584"/>
    <w:rsid w:val="08FD4508"/>
    <w:rsid w:val="0B495EAF"/>
    <w:rsid w:val="0B900DD0"/>
    <w:rsid w:val="0C2A7A8F"/>
    <w:rsid w:val="0C886EAB"/>
    <w:rsid w:val="0CCC22BD"/>
    <w:rsid w:val="0D2F25FA"/>
    <w:rsid w:val="0DED10AE"/>
    <w:rsid w:val="0F566DD4"/>
    <w:rsid w:val="0FA60109"/>
    <w:rsid w:val="0FA923E3"/>
    <w:rsid w:val="103A226A"/>
    <w:rsid w:val="1160646E"/>
    <w:rsid w:val="1409760E"/>
    <w:rsid w:val="14BF1878"/>
    <w:rsid w:val="15564041"/>
    <w:rsid w:val="16013C2A"/>
    <w:rsid w:val="16C44F84"/>
    <w:rsid w:val="19013EF8"/>
    <w:rsid w:val="1A9012B2"/>
    <w:rsid w:val="1ABF5D6B"/>
    <w:rsid w:val="1BF40351"/>
    <w:rsid w:val="1D4F5D0D"/>
    <w:rsid w:val="20200854"/>
    <w:rsid w:val="20E01B81"/>
    <w:rsid w:val="20F766A2"/>
    <w:rsid w:val="212A5BF7"/>
    <w:rsid w:val="221A71CE"/>
    <w:rsid w:val="22F56BF1"/>
    <w:rsid w:val="23CB1187"/>
    <w:rsid w:val="25274BF9"/>
    <w:rsid w:val="26062EC3"/>
    <w:rsid w:val="27F501D5"/>
    <w:rsid w:val="298A744D"/>
    <w:rsid w:val="2A0E7922"/>
    <w:rsid w:val="2A281F53"/>
    <w:rsid w:val="2BCF27FF"/>
    <w:rsid w:val="2BDA7534"/>
    <w:rsid w:val="2C5A4D59"/>
    <w:rsid w:val="2CB43D27"/>
    <w:rsid w:val="2F1423C1"/>
    <w:rsid w:val="2F315A91"/>
    <w:rsid w:val="308579C6"/>
    <w:rsid w:val="310F0A0C"/>
    <w:rsid w:val="3139728D"/>
    <w:rsid w:val="31BE4947"/>
    <w:rsid w:val="32D91E09"/>
    <w:rsid w:val="32F36623"/>
    <w:rsid w:val="333905F5"/>
    <w:rsid w:val="3343290E"/>
    <w:rsid w:val="33CB4108"/>
    <w:rsid w:val="35AF52CE"/>
    <w:rsid w:val="37167D2E"/>
    <w:rsid w:val="37992B90"/>
    <w:rsid w:val="386074A9"/>
    <w:rsid w:val="386F2B4A"/>
    <w:rsid w:val="38E04160"/>
    <w:rsid w:val="38E23DE0"/>
    <w:rsid w:val="38FD0087"/>
    <w:rsid w:val="3B762F29"/>
    <w:rsid w:val="3D3F1D65"/>
    <w:rsid w:val="3D7B3D3F"/>
    <w:rsid w:val="3E2919ED"/>
    <w:rsid w:val="3EBB6EE6"/>
    <w:rsid w:val="3EDB22D3"/>
    <w:rsid w:val="42B13F8B"/>
    <w:rsid w:val="447137ED"/>
    <w:rsid w:val="44890488"/>
    <w:rsid w:val="454702B7"/>
    <w:rsid w:val="45765F5E"/>
    <w:rsid w:val="45835FA8"/>
    <w:rsid w:val="469E2B8E"/>
    <w:rsid w:val="48505D8F"/>
    <w:rsid w:val="48D24AA5"/>
    <w:rsid w:val="4952017E"/>
    <w:rsid w:val="4A5572AB"/>
    <w:rsid w:val="4AE7231C"/>
    <w:rsid w:val="4BE807F1"/>
    <w:rsid w:val="4DE63192"/>
    <w:rsid w:val="4E292AD0"/>
    <w:rsid w:val="4E303800"/>
    <w:rsid w:val="4F0950E5"/>
    <w:rsid w:val="4F394135"/>
    <w:rsid w:val="4F42060F"/>
    <w:rsid w:val="518D5629"/>
    <w:rsid w:val="54B36EF7"/>
    <w:rsid w:val="54C3287D"/>
    <w:rsid w:val="54E1311F"/>
    <w:rsid w:val="56442497"/>
    <w:rsid w:val="56B506F1"/>
    <w:rsid w:val="584C5ACA"/>
    <w:rsid w:val="58644A0C"/>
    <w:rsid w:val="589A7682"/>
    <w:rsid w:val="59D878D0"/>
    <w:rsid w:val="5A252C10"/>
    <w:rsid w:val="5B257759"/>
    <w:rsid w:val="5BB6101F"/>
    <w:rsid w:val="5DBB5D65"/>
    <w:rsid w:val="5DD9443E"/>
    <w:rsid w:val="5E0E6207"/>
    <w:rsid w:val="5E137D6F"/>
    <w:rsid w:val="5F3F4774"/>
    <w:rsid w:val="5F920EDA"/>
    <w:rsid w:val="5FCD7FD2"/>
    <w:rsid w:val="62A977B5"/>
    <w:rsid w:val="62CD3727"/>
    <w:rsid w:val="62DE3951"/>
    <w:rsid w:val="6347364D"/>
    <w:rsid w:val="64B0793C"/>
    <w:rsid w:val="64FD0D3C"/>
    <w:rsid w:val="6566711C"/>
    <w:rsid w:val="65FC404B"/>
    <w:rsid w:val="678278F4"/>
    <w:rsid w:val="683F6D2B"/>
    <w:rsid w:val="694A241E"/>
    <w:rsid w:val="6AAB0F10"/>
    <w:rsid w:val="6BAA03C7"/>
    <w:rsid w:val="6C0657EE"/>
    <w:rsid w:val="6C6262D8"/>
    <w:rsid w:val="6E36756A"/>
    <w:rsid w:val="6EC7565A"/>
    <w:rsid w:val="6F372438"/>
    <w:rsid w:val="70005E49"/>
    <w:rsid w:val="7190289D"/>
    <w:rsid w:val="7252741C"/>
    <w:rsid w:val="73843A11"/>
    <w:rsid w:val="73AC3D69"/>
    <w:rsid w:val="756B594D"/>
    <w:rsid w:val="75C12B34"/>
    <w:rsid w:val="76473C41"/>
    <w:rsid w:val="76E91124"/>
    <w:rsid w:val="77E735F5"/>
    <w:rsid w:val="7ACB5084"/>
    <w:rsid w:val="7BCE7B40"/>
    <w:rsid w:val="7BDC53C1"/>
    <w:rsid w:val="7CEA210E"/>
    <w:rsid w:val="7D110CF8"/>
    <w:rsid w:val="7E38268A"/>
    <w:rsid w:val="7E76730A"/>
    <w:rsid w:val="7F8C3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iPriority="39" w:semiHidden="0"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qFormat="1" w:unhideWhenUsed="0"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99" w:semiHidden="0" w:name="caption"/>
    <w:lsdException w:uiPriority="99" w:name="table of figures"/>
    <w:lsdException w:qFormat="1" w:unhideWhenUsed="0" w:uiPriority="0" w:name="envelope address"/>
    <w:lsdException w:qFormat="1" w:unhideWhenUsed="0" w:uiPriority="0" w:name="envelope return"/>
    <w:lsdException w:uiPriority="99" w:name="footnote reference"/>
    <w:lsdException w:qFormat="1" w:uiPriority="99" w:semiHidden="0" w:name="annotation reference"/>
    <w:lsdException w:qFormat="1" w:unhideWhenUsed="0" w:uiPriority="0"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unhideWhenUsed="0" w:uiPriority="0" w:semiHidden="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99" w:name="Normal (Web)"/>
    <w:lsdException w:unhideWhenUsed="0" w:uiPriority="0" w:semiHidden="0" w:name="HTML Acronym"/>
    <w:lsdException w:unhideWhenUsed="0" w:uiPriority="0" w:semiHidden="0" w:name="HTML Address"/>
    <w:lsdException w:qFormat="1" w:unhideWhenUsed="0" w:uiPriority="0" w:name="HTML Cite"/>
    <w:lsdException w:qFormat="1" w:unhideWhenUsed="0" w:uiPriority="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iPriority="99" w:semiHidden="0" w:name="Table 3D effects 1"/>
    <w:lsdException w:qFormat="1" w:uiPriority="99" w:semiHidden="0" w:name="Table 3D effects 2"/>
    <w:lsdException w:qFormat="1" w:uiPriority="99" w:semiHidden="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126"/>
    <w:qFormat/>
    <w:uiPriority w:val="99"/>
    <w:pPr>
      <w:keepNext/>
      <w:keepLines/>
      <w:pageBreakBefore/>
      <w:numPr>
        <w:ilvl w:val="0"/>
        <w:numId w:val="1"/>
      </w:numPr>
      <w:ind w:firstLine="0" w:firstLineChars="0"/>
      <w:jc w:val="center"/>
      <w:outlineLvl w:val="0"/>
    </w:pPr>
    <w:rPr>
      <w:rFonts w:eastAsia="黑体"/>
      <w:b/>
      <w:kern w:val="44"/>
      <w:sz w:val="32"/>
    </w:rPr>
  </w:style>
  <w:style w:type="paragraph" w:styleId="4">
    <w:name w:val="heading 2"/>
    <w:basedOn w:val="1"/>
    <w:next w:val="1"/>
    <w:link w:val="127"/>
    <w:qFormat/>
    <w:uiPriority w:val="99"/>
    <w:pPr>
      <w:keepNext/>
      <w:keepLines/>
      <w:numPr>
        <w:ilvl w:val="1"/>
        <w:numId w:val="1"/>
      </w:numPr>
      <w:ind w:firstLine="0" w:firstLineChars="0"/>
      <w:jc w:val="left"/>
      <w:outlineLvl w:val="1"/>
    </w:pPr>
    <w:rPr>
      <w:rFonts w:eastAsia="黑体"/>
      <w:b/>
      <w:kern w:val="0"/>
      <w:sz w:val="28"/>
    </w:rPr>
  </w:style>
  <w:style w:type="paragraph" w:styleId="5">
    <w:name w:val="heading 3"/>
    <w:basedOn w:val="1"/>
    <w:next w:val="1"/>
    <w:link w:val="128"/>
    <w:qFormat/>
    <w:uiPriority w:val="99"/>
    <w:pPr>
      <w:numPr>
        <w:ilvl w:val="2"/>
        <w:numId w:val="1"/>
      </w:numPr>
      <w:tabs>
        <w:tab w:val="left" w:pos="1260"/>
      </w:tabs>
      <w:ind w:left="0" w:firstLine="200"/>
      <w:outlineLvl w:val="2"/>
    </w:pPr>
    <w:rPr>
      <w:rFonts w:eastAsia="黑体"/>
      <w:b/>
    </w:rPr>
  </w:style>
  <w:style w:type="paragraph" w:styleId="6">
    <w:name w:val="heading 4"/>
    <w:basedOn w:val="1"/>
    <w:next w:val="1"/>
    <w:link w:val="129"/>
    <w:qFormat/>
    <w:uiPriority w:val="0"/>
    <w:pPr>
      <w:keepNext/>
      <w:keepLines/>
      <w:numPr>
        <w:ilvl w:val="3"/>
        <w:numId w:val="1"/>
      </w:numPr>
      <w:ind w:firstLine="0" w:firstLineChars="0"/>
      <w:contextualSpacing/>
      <w:outlineLvl w:val="3"/>
    </w:pPr>
    <w:rPr>
      <w:rFonts w:ascii="Arial" w:hAnsi="Arial"/>
      <w:b/>
      <w:bCs/>
      <w:szCs w:val="28"/>
    </w:rPr>
  </w:style>
  <w:style w:type="paragraph" w:styleId="7">
    <w:name w:val="heading 5"/>
    <w:basedOn w:val="1"/>
    <w:next w:val="1"/>
    <w:link w:val="130"/>
    <w:qFormat/>
    <w:uiPriority w:val="0"/>
    <w:pPr>
      <w:keepNext/>
      <w:keepLines/>
      <w:numPr>
        <w:ilvl w:val="4"/>
        <w:numId w:val="1"/>
      </w:numPr>
      <w:spacing w:before="280" w:after="290" w:line="376" w:lineRule="auto"/>
      <w:ind w:firstLine="0" w:firstLineChars="0"/>
      <w:outlineLvl w:val="4"/>
    </w:pPr>
    <w:rPr>
      <w:rFonts w:ascii="Calibri" w:hAnsi="Calibri" w:eastAsia="仿宋_GB2312"/>
      <w:b/>
      <w:bCs/>
      <w:szCs w:val="28"/>
    </w:rPr>
  </w:style>
  <w:style w:type="paragraph" w:styleId="8">
    <w:name w:val="heading 6"/>
    <w:basedOn w:val="1"/>
    <w:next w:val="1"/>
    <w:link w:val="131"/>
    <w:qFormat/>
    <w:uiPriority w:val="0"/>
    <w:pPr>
      <w:keepNext/>
      <w:keepLines/>
      <w:numPr>
        <w:ilvl w:val="5"/>
        <w:numId w:val="1"/>
      </w:numPr>
      <w:spacing w:before="240" w:after="64" w:line="320" w:lineRule="auto"/>
      <w:ind w:firstLine="0" w:firstLineChars="0"/>
      <w:outlineLvl w:val="5"/>
    </w:pPr>
    <w:rPr>
      <w:rFonts w:ascii="Arial" w:hAnsi="Arial" w:eastAsia="黑体"/>
      <w:b/>
      <w:bCs/>
      <w:szCs w:val="24"/>
    </w:rPr>
  </w:style>
  <w:style w:type="paragraph" w:styleId="9">
    <w:name w:val="heading 7"/>
    <w:basedOn w:val="1"/>
    <w:next w:val="1"/>
    <w:link w:val="132"/>
    <w:qFormat/>
    <w:uiPriority w:val="0"/>
    <w:pPr>
      <w:keepNext/>
      <w:keepLines/>
      <w:numPr>
        <w:ilvl w:val="6"/>
        <w:numId w:val="1"/>
      </w:numPr>
      <w:spacing w:afterLines="50" w:line="240" w:lineRule="auto"/>
      <w:ind w:firstLine="0" w:firstLineChars="0"/>
      <w:outlineLvl w:val="6"/>
    </w:pPr>
    <w:rPr>
      <w:b/>
      <w:bCs/>
      <w:color w:val="0000FF"/>
      <w:kern w:val="0"/>
      <w:szCs w:val="24"/>
    </w:rPr>
  </w:style>
  <w:style w:type="paragraph" w:styleId="10">
    <w:name w:val="heading 8"/>
    <w:basedOn w:val="1"/>
    <w:next w:val="1"/>
    <w:link w:val="133"/>
    <w:qFormat/>
    <w:uiPriority w:val="0"/>
    <w:pPr>
      <w:keepNext/>
      <w:keepLines/>
      <w:numPr>
        <w:ilvl w:val="7"/>
        <w:numId w:val="1"/>
      </w:numPr>
      <w:spacing w:before="240" w:after="64" w:line="320" w:lineRule="auto"/>
      <w:ind w:firstLine="0" w:firstLineChars="0"/>
      <w:outlineLvl w:val="7"/>
    </w:pPr>
    <w:rPr>
      <w:rFonts w:ascii="Arial" w:hAnsi="Arial" w:eastAsia="黑体"/>
      <w:szCs w:val="24"/>
    </w:rPr>
  </w:style>
  <w:style w:type="paragraph" w:styleId="11">
    <w:name w:val="heading 9"/>
    <w:basedOn w:val="1"/>
    <w:next w:val="1"/>
    <w:link w:val="134"/>
    <w:qFormat/>
    <w:uiPriority w:val="0"/>
    <w:pPr>
      <w:keepNext/>
      <w:keepLines/>
      <w:numPr>
        <w:ilvl w:val="8"/>
        <w:numId w:val="1"/>
      </w:numPr>
      <w:spacing w:before="240" w:after="64" w:line="320" w:lineRule="auto"/>
      <w:ind w:firstLine="0" w:firstLineChars="0"/>
      <w:outlineLvl w:val="8"/>
    </w:pPr>
    <w:rPr>
      <w:rFonts w:ascii="Arial" w:hAnsi="Arial" w:eastAsia="黑体"/>
      <w:sz w:val="21"/>
      <w:szCs w:val="21"/>
    </w:rPr>
  </w:style>
  <w:style w:type="character" w:default="1" w:styleId="117">
    <w:name w:val="Default Paragraph Font"/>
    <w:unhideWhenUsed/>
    <w:qFormat/>
    <w:uiPriority w:val="1"/>
  </w:style>
  <w:style w:type="table" w:default="1" w:styleId="7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6"/>
    <w:qFormat/>
    <w:uiPriority w:val="0"/>
    <w:pPr>
      <w:jc w:val="center"/>
    </w:pPr>
    <w:rPr>
      <w:kern w:val="0"/>
    </w:rPr>
  </w:style>
  <w:style w:type="paragraph" w:styleId="12">
    <w:name w:val="List 3"/>
    <w:basedOn w:val="1"/>
    <w:semiHidden/>
    <w:qFormat/>
    <w:uiPriority w:val="0"/>
    <w:pPr>
      <w:spacing w:line="240" w:lineRule="auto"/>
      <w:ind w:left="100" w:leftChars="400" w:hanging="200" w:hangingChars="200"/>
    </w:pPr>
    <w:rPr>
      <w:rFonts w:ascii="Calibri" w:hAnsi="Calibri" w:eastAsia="仿宋_GB2312"/>
      <w:sz w:val="21"/>
      <w:szCs w:val="22"/>
    </w:rPr>
  </w:style>
  <w:style w:type="paragraph" w:styleId="13">
    <w:name w:val="List Number 2"/>
    <w:basedOn w:val="1"/>
    <w:semiHidden/>
    <w:qFormat/>
    <w:uiPriority w:val="0"/>
    <w:pPr>
      <w:numPr>
        <w:ilvl w:val="0"/>
        <w:numId w:val="2"/>
      </w:numPr>
      <w:tabs>
        <w:tab w:val="left" w:pos="780"/>
      </w:tabs>
      <w:spacing w:line="240" w:lineRule="auto"/>
    </w:pPr>
    <w:rPr>
      <w:rFonts w:ascii="Calibri" w:hAnsi="Calibri" w:eastAsia="仿宋_GB2312"/>
      <w:sz w:val="21"/>
      <w:szCs w:val="22"/>
    </w:rPr>
  </w:style>
  <w:style w:type="paragraph" w:styleId="14">
    <w:name w:val="List Bullet 4"/>
    <w:basedOn w:val="1"/>
    <w:semiHidden/>
    <w:qFormat/>
    <w:uiPriority w:val="0"/>
    <w:pPr>
      <w:numPr>
        <w:ilvl w:val="0"/>
        <w:numId w:val="3"/>
      </w:numPr>
      <w:tabs>
        <w:tab w:val="left" w:pos="1620"/>
      </w:tabs>
      <w:spacing w:line="240" w:lineRule="auto"/>
    </w:pPr>
    <w:rPr>
      <w:rFonts w:ascii="Calibri" w:hAnsi="Calibri" w:eastAsia="仿宋_GB2312"/>
      <w:sz w:val="21"/>
      <w:szCs w:val="22"/>
    </w:rPr>
  </w:style>
  <w:style w:type="paragraph" w:styleId="15">
    <w:name w:val="index 8"/>
    <w:basedOn w:val="1"/>
    <w:next w:val="1"/>
    <w:semiHidden/>
    <w:qFormat/>
    <w:uiPriority w:val="0"/>
    <w:pPr>
      <w:spacing w:line="240" w:lineRule="auto"/>
      <w:ind w:left="1680" w:hanging="210" w:firstLineChars="0"/>
      <w:jc w:val="left"/>
    </w:pPr>
    <w:rPr>
      <w:rFonts w:eastAsia="仿宋_GB2312"/>
      <w:sz w:val="20"/>
    </w:rPr>
  </w:style>
  <w:style w:type="paragraph" w:styleId="16">
    <w:name w:val="E-mail Signature"/>
    <w:basedOn w:val="1"/>
    <w:link w:val="135"/>
    <w:semiHidden/>
    <w:qFormat/>
    <w:uiPriority w:val="0"/>
    <w:pPr>
      <w:spacing w:line="240" w:lineRule="auto"/>
      <w:ind w:firstLine="0" w:firstLineChars="0"/>
    </w:pPr>
    <w:rPr>
      <w:rFonts w:ascii="Calibri" w:hAnsi="Calibri" w:eastAsia="仿宋_GB2312"/>
      <w:sz w:val="21"/>
      <w:szCs w:val="22"/>
    </w:rPr>
  </w:style>
  <w:style w:type="paragraph" w:styleId="17">
    <w:name w:val="List Number"/>
    <w:basedOn w:val="1"/>
    <w:semiHidden/>
    <w:qFormat/>
    <w:uiPriority w:val="0"/>
    <w:pPr>
      <w:numPr>
        <w:ilvl w:val="0"/>
        <w:numId w:val="4"/>
      </w:numPr>
      <w:tabs>
        <w:tab w:val="left" w:pos="360"/>
      </w:tabs>
      <w:spacing w:line="240" w:lineRule="auto"/>
    </w:pPr>
    <w:rPr>
      <w:rFonts w:ascii="Calibri" w:hAnsi="Calibri" w:eastAsia="仿宋_GB2312"/>
      <w:sz w:val="21"/>
      <w:szCs w:val="22"/>
    </w:rPr>
  </w:style>
  <w:style w:type="paragraph" w:styleId="18">
    <w:name w:val="Normal Indent"/>
    <w:basedOn w:val="1"/>
    <w:next w:val="19"/>
    <w:qFormat/>
    <w:uiPriority w:val="0"/>
    <w:pPr>
      <w:spacing w:line="240" w:lineRule="auto"/>
      <w:ind w:firstLine="420"/>
    </w:pPr>
    <w:rPr>
      <w:rFonts w:ascii="Calibri" w:hAnsi="Calibri" w:eastAsia="仿宋_GB2312"/>
      <w:sz w:val="21"/>
      <w:szCs w:val="22"/>
    </w:rPr>
  </w:style>
  <w:style w:type="paragraph" w:styleId="19">
    <w:name w:val="Body Text First Indent"/>
    <w:basedOn w:val="2"/>
    <w:next w:val="1"/>
    <w:link w:val="137"/>
    <w:unhideWhenUsed/>
    <w:qFormat/>
    <w:uiPriority w:val="99"/>
    <w:pPr>
      <w:spacing w:after="120"/>
      <w:ind w:firstLine="420" w:firstLineChars="100"/>
      <w:jc w:val="both"/>
    </w:pPr>
    <w:rPr>
      <w:kern w:val="2"/>
    </w:rPr>
  </w:style>
  <w:style w:type="paragraph" w:styleId="20">
    <w:name w:val="caption"/>
    <w:basedOn w:val="1"/>
    <w:next w:val="1"/>
    <w:link w:val="138"/>
    <w:qFormat/>
    <w:uiPriority w:val="99"/>
    <w:pPr>
      <w:spacing w:before="20" w:beforeLines="20"/>
      <w:ind w:firstLine="752"/>
      <w:jc w:val="center"/>
    </w:pPr>
    <w:rPr>
      <w:rFonts w:ascii="宋体" w:hAnsi="宋体"/>
      <w:b/>
      <w:kern w:val="0"/>
      <w:sz w:val="21"/>
    </w:rPr>
  </w:style>
  <w:style w:type="paragraph" w:styleId="21">
    <w:name w:val="index 5"/>
    <w:basedOn w:val="1"/>
    <w:next w:val="1"/>
    <w:semiHidden/>
    <w:qFormat/>
    <w:uiPriority w:val="0"/>
    <w:pPr>
      <w:spacing w:line="240" w:lineRule="auto"/>
      <w:ind w:left="1050" w:hanging="210" w:firstLineChars="0"/>
      <w:jc w:val="left"/>
    </w:pPr>
    <w:rPr>
      <w:rFonts w:eastAsia="仿宋_GB2312"/>
      <w:sz w:val="20"/>
    </w:rPr>
  </w:style>
  <w:style w:type="paragraph" w:styleId="22">
    <w:name w:val="List Bullet"/>
    <w:basedOn w:val="1"/>
    <w:semiHidden/>
    <w:qFormat/>
    <w:uiPriority w:val="0"/>
    <w:pPr>
      <w:numPr>
        <w:ilvl w:val="0"/>
        <w:numId w:val="5"/>
      </w:numPr>
      <w:tabs>
        <w:tab w:val="left" w:pos="360"/>
      </w:tabs>
      <w:spacing w:line="240" w:lineRule="auto"/>
    </w:pPr>
    <w:rPr>
      <w:rFonts w:ascii="Calibri" w:hAnsi="Calibri" w:eastAsia="仿宋_GB2312"/>
      <w:sz w:val="21"/>
      <w:szCs w:val="22"/>
    </w:rPr>
  </w:style>
  <w:style w:type="paragraph" w:styleId="23">
    <w:name w:val="envelope address"/>
    <w:basedOn w:val="1"/>
    <w:semiHidden/>
    <w:qFormat/>
    <w:uiPriority w:val="0"/>
    <w:pPr>
      <w:framePr w:w="7920" w:h="1980" w:hRule="exact" w:hSpace="180" w:wrap="around" w:vAnchor="margin" w:hAnchor="page" w:xAlign="center" w:yAlign="bottom"/>
      <w:snapToGrid w:val="0"/>
      <w:spacing w:line="240" w:lineRule="auto"/>
      <w:ind w:left="100" w:leftChars="1400" w:firstLine="0" w:firstLineChars="0"/>
    </w:pPr>
    <w:rPr>
      <w:rFonts w:ascii="Arial" w:hAnsi="Arial" w:eastAsia="仿宋_GB2312" w:cs="Arial"/>
      <w:szCs w:val="24"/>
    </w:rPr>
  </w:style>
  <w:style w:type="paragraph" w:styleId="24">
    <w:name w:val="Document Map"/>
    <w:basedOn w:val="1"/>
    <w:link w:val="139"/>
    <w:qFormat/>
    <w:uiPriority w:val="0"/>
    <w:pPr>
      <w:shd w:val="clear" w:color="auto" w:fill="000080"/>
    </w:pPr>
    <w:rPr>
      <w:kern w:val="0"/>
    </w:rPr>
  </w:style>
  <w:style w:type="paragraph" w:styleId="25">
    <w:name w:val="annotation text"/>
    <w:basedOn w:val="1"/>
    <w:link w:val="140"/>
    <w:unhideWhenUsed/>
    <w:qFormat/>
    <w:uiPriority w:val="99"/>
    <w:pPr>
      <w:jc w:val="left"/>
    </w:pPr>
    <w:rPr>
      <w:kern w:val="0"/>
    </w:rPr>
  </w:style>
  <w:style w:type="paragraph" w:styleId="26">
    <w:name w:val="index 6"/>
    <w:basedOn w:val="1"/>
    <w:next w:val="1"/>
    <w:semiHidden/>
    <w:qFormat/>
    <w:uiPriority w:val="0"/>
    <w:pPr>
      <w:spacing w:line="240" w:lineRule="auto"/>
      <w:ind w:left="1260" w:hanging="210" w:firstLineChars="0"/>
      <w:jc w:val="left"/>
    </w:pPr>
    <w:rPr>
      <w:rFonts w:eastAsia="仿宋_GB2312"/>
      <w:sz w:val="20"/>
    </w:rPr>
  </w:style>
  <w:style w:type="paragraph" w:styleId="27">
    <w:name w:val="Body Text 3"/>
    <w:basedOn w:val="1"/>
    <w:link w:val="141"/>
    <w:qFormat/>
    <w:uiPriority w:val="0"/>
    <w:pPr>
      <w:adjustRightInd w:val="0"/>
      <w:snapToGrid w:val="0"/>
      <w:jc w:val="left"/>
    </w:pPr>
    <w:rPr>
      <w:rFonts w:ascii="宋体"/>
      <w:kern w:val="0"/>
    </w:rPr>
  </w:style>
  <w:style w:type="paragraph" w:styleId="28">
    <w:name w:val="Closing"/>
    <w:basedOn w:val="1"/>
    <w:link w:val="142"/>
    <w:semiHidden/>
    <w:qFormat/>
    <w:uiPriority w:val="0"/>
    <w:pPr>
      <w:spacing w:line="240" w:lineRule="auto"/>
      <w:ind w:left="100" w:leftChars="2100" w:firstLine="0" w:firstLineChars="0"/>
    </w:pPr>
    <w:rPr>
      <w:rFonts w:ascii="Calibri" w:hAnsi="Calibri" w:eastAsia="仿宋_GB2312"/>
      <w:sz w:val="21"/>
      <w:szCs w:val="22"/>
    </w:rPr>
  </w:style>
  <w:style w:type="paragraph" w:styleId="29">
    <w:name w:val="List Bullet 3"/>
    <w:basedOn w:val="1"/>
    <w:semiHidden/>
    <w:qFormat/>
    <w:uiPriority w:val="0"/>
    <w:pPr>
      <w:numPr>
        <w:ilvl w:val="0"/>
        <w:numId w:val="6"/>
      </w:numPr>
      <w:tabs>
        <w:tab w:val="left" w:pos="1200"/>
      </w:tabs>
      <w:spacing w:line="240" w:lineRule="auto"/>
    </w:pPr>
    <w:rPr>
      <w:rFonts w:ascii="Calibri" w:hAnsi="Calibri" w:eastAsia="仿宋_GB2312"/>
      <w:sz w:val="21"/>
      <w:szCs w:val="22"/>
    </w:rPr>
  </w:style>
  <w:style w:type="paragraph" w:styleId="30">
    <w:name w:val="Body Text Indent"/>
    <w:basedOn w:val="1"/>
    <w:next w:val="31"/>
    <w:link w:val="143"/>
    <w:qFormat/>
    <w:uiPriority w:val="0"/>
    <w:pPr>
      <w:adjustRightInd w:val="0"/>
      <w:snapToGrid w:val="0"/>
      <w:ind w:firstLine="540" w:firstLineChars="225"/>
    </w:pPr>
    <w:rPr>
      <w:kern w:val="0"/>
    </w:rPr>
  </w:style>
  <w:style w:type="paragraph" w:customStyle="1" w:styleId="31">
    <w:name w:val="样式 正文文本缩进正文文本缩进 Char + Times New Roman"/>
    <w:basedOn w:val="1"/>
    <w:qFormat/>
    <w:uiPriority w:val="0"/>
    <w:pPr>
      <w:spacing w:line="300" w:lineRule="auto"/>
      <w:ind w:firstLine="480"/>
    </w:pPr>
    <w:rPr>
      <w:rFonts w:ascii="宋体" w:hAnsi="宋体"/>
    </w:rPr>
  </w:style>
  <w:style w:type="paragraph" w:styleId="32">
    <w:name w:val="List Number 3"/>
    <w:basedOn w:val="1"/>
    <w:semiHidden/>
    <w:qFormat/>
    <w:uiPriority w:val="0"/>
    <w:pPr>
      <w:numPr>
        <w:ilvl w:val="0"/>
        <w:numId w:val="7"/>
      </w:numPr>
      <w:tabs>
        <w:tab w:val="left" w:pos="1200"/>
      </w:tabs>
      <w:spacing w:line="240" w:lineRule="auto"/>
    </w:pPr>
    <w:rPr>
      <w:rFonts w:ascii="Calibri" w:hAnsi="Calibri" w:eastAsia="仿宋_GB2312"/>
      <w:sz w:val="21"/>
      <w:szCs w:val="22"/>
    </w:rPr>
  </w:style>
  <w:style w:type="paragraph" w:styleId="33">
    <w:name w:val="List 2"/>
    <w:basedOn w:val="1"/>
    <w:semiHidden/>
    <w:qFormat/>
    <w:uiPriority w:val="0"/>
    <w:pPr>
      <w:spacing w:line="240" w:lineRule="auto"/>
      <w:ind w:left="100" w:leftChars="200" w:hanging="200" w:hangingChars="200"/>
    </w:pPr>
    <w:rPr>
      <w:rFonts w:ascii="Calibri" w:hAnsi="Calibri" w:eastAsia="仿宋_GB2312"/>
      <w:sz w:val="21"/>
      <w:szCs w:val="22"/>
    </w:rPr>
  </w:style>
  <w:style w:type="paragraph" w:styleId="34">
    <w:name w:val="List Continue"/>
    <w:basedOn w:val="1"/>
    <w:semiHidden/>
    <w:qFormat/>
    <w:uiPriority w:val="0"/>
    <w:pPr>
      <w:spacing w:after="120" w:line="240" w:lineRule="auto"/>
      <w:ind w:left="420" w:leftChars="200" w:firstLine="0" w:firstLineChars="0"/>
    </w:pPr>
    <w:rPr>
      <w:rFonts w:ascii="Calibri" w:hAnsi="Calibri" w:eastAsia="仿宋_GB2312"/>
      <w:sz w:val="21"/>
      <w:szCs w:val="22"/>
    </w:rPr>
  </w:style>
  <w:style w:type="paragraph" w:styleId="35">
    <w:name w:val="Block Text"/>
    <w:basedOn w:val="1"/>
    <w:semiHidden/>
    <w:qFormat/>
    <w:uiPriority w:val="0"/>
    <w:pPr>
      <w:spacing w:after="120" w:line="240" w:lineRule="auto"/>
      <w:ind w:left="1440" w:leftChars="700" w:right="1440" w:rightChars="700" w:firstLine="0" w:firstLineChars="0"/>
    </w:pPr>
    <w:rPr>
      <w:rFonts w:ascii="Calibri" w:hAnsi="Calibri" w:eastAsia="仿宋_GB2312"/>
      <w:sz w:val="21"/>
      <w:szCs w:val="22"/>
    </w:rPr>
  </w:style>
  <w:style w:type="paragraph" w:styleId="36">
    <w:name w:val="List Bullet 2"/>
    <w:basedOn w:val="1"/>
    <w:semiHidden/>
    <w:qFormat/>
    <w:uiPriority w:val="0"/>
    <w:pPr>
      <w:numPr>
        <w:ilvl w:val="0"/>
        <w:numId w:val="8"/>
      </w:numPr>
      <w:tabs>
        <w:tab w:val="left" w:pos="780"/>
      </w:tabs>
      <w:spacing w:line="240" w:lineRule="auto"/>
    </w:pPr>
    <w:rPr>
      <w:rFonts w:ascii="Calibri" w:hAnsi="Calibri" w:eastAsia="仿宋_GB2312"/>
      <w:sz w:val="21"/>
      <w:szCs w:val="22"/>
    </w:rPr>
  </w:style>
  <w:style w:type="paragraph" w:styleId="37">
    <w:name w:val="index 4"/>
    <w:basedOn w:val="1"/>
    <w:next w:val="1"/>
    <w:semiHidden/>
    <w:qFormat/>
    <w:uiPriority w:val="0"/>
    <w:pPr>
      <w:spacing w:line="240" w:lineRule="auto"/>
      <w:ind w:left="840" w:hanging="210" w:firstLineChars="0"/>
      <w:jc w:val="left"/>
    </w:pPr>
    <w:rPr>
      <w:rFonts w:eastAsia="仿宋_GB2312"/>
      <w:sz w:val="20"/>
    </w:rPr>
  </w:style>
  <w:style w:type="paragraph" w:styleId="38">
    <w:name w:val="toc 3"/>
    <w:basedOn w:val="1"/>
    <w:next w:val="1"/>
    <w:unhideWhenUsed/>
    <w:qFormat/>
    <w:uiPriority w:val="39"/>
    <w:pPr>
      <w:ind w:left="840" w:leftChars="400"/>
    </w:pPr>
  </w:style>
  <w:style w:type="paragraph" w:styleId="39">
    <w:name w:val="Plain Text"/>
    <w:basedOn w:val="1"/>
    <w:link w:val="144"/>
    <w:qFormat/>
    <w:uiPriority w:val="0"/>
    <w:rPr>
      <w:rFonts w:ascii="宋体" w:hAnsi="Courier New"/>
      <w:kern w:val="0"/>
      <w:lang w:eastAsia="ja-JP"/>
    </w:rPr>
  </w:style>
  <w:style w:type="paragraph" w:styleId="40">
    <w:name w:val="List Bullet 5"/>
    <w:basedOn w:val="1"/>
    <w:semiHidden/>
    <w:qFormat/>
    <w:uiPriority w:val="0"/>
    <w:pPr>
      <w:numPr>
        <w:ilvl w:val="0"/>
        <w:numId w:val="9"/>
      </w:numPr>
      <w:tabs>
        <w:tab w:val="left" w:pos="2040"/>
      </w:tabs>
      <w:spacing w:line="240" w:lineRule="auto"/>
    </w:pPr>
    <w:rPr>
      <w:rFonts w:ascii="Calibri" w:hAnsi="Calibri" w:eastAsia="仿宋_GB2312"/>
      <w:sz w:val="21"/>
      <w:szCs w:val="22"/>
    </w:rPr>
  </w:style>
  <w:style w:type="paragraph" w:styleId="41">
    <w:name w:val="List Number 4"/>
    <w:basedOn w:val="1"/>
    <w:semiHidden/>
    <w:qFormat/>
    <w:uiPriority w:val="0"/>
    <w:pPr>
      <w:numPr>
        <w:ilvl w:val="0"/>
        <w:numId w:val="10"/>
      </w:numPr>
      <w:tabs>
        <w:tab w:val="left" w:pos="1620"/>
      </w:tabs>
      <w:spacing w:line="240" w:lineRule="auto"/>
    </w:pPr>
    <w:rPr>
      <w:rFonts w:ascii="Calibri" w:hAnsi="Calibri" w:eastAsia="仿宋_GB2312"/>
      <w:sz w:val="21"/>
      <w:szCs w:val="22"/>
    </w:rPr>
  </w:style>
  <w:style w:type="paragraph" w:styleId="42">
    <w:name w:val="index 3"/>
    <w:basedOn w:val="1"/>
    <w:next w:val="1"/>
    <w:semiHidden/>
    <w:qFormat/>
    <w:uiPriority w:val="0"/>
    <w:pPr>
      <w:spacing w:line="240" w:lineRule="auto"/>
      <w:ind w:left="630" w:hanging="210" w:firstLineChars="0"/>
      <w:jc w:val="left"/>
    </w:pPr>
    <w:rPr>
      <w:rFonts w:eastAsia="仿宋_GB2312"/>
      <w:sz w:val="20"/>
    </w:rPr>
  </w:style>
  <w:style w:type="paragraph" w:styleId="43">
    <w:name w:val="Date"/>
    <w:basedOn w:val="1"/>
    <w:next w:val="1"/>
    <w:link w:val="145"/>
    <w:qFormat/>
    <w:uiPriority w:val="0"/>
    <w:pPr>
      <w:adjustRightInd w:val="0"/>
      <w:spacing w:line="312" w:lineRule="atLeast"/>
      <w:textAlignment w:val="baseline"/>
    </w:pPr>
    <w:rPr>
      <w:rFonts w:ascii="楷体_GB2312" w:eastAsia="楷体_GB2312"/>
      <w:kern w:val="0"/>
    </w:rPr>
  </w:style>
  <w:style w:type="paragraph" w:styleId="44">
    <w:name w:val="Body Text Indent 2"/>
    <w:basedOn w:val="1"/>
    <w:qFormat/>
    <w:uiPriority w:val="0"/>
    <w:pPr>
      <w:spacing w:after="120" w:line="480" w:lineRule="auto"/>
      <w:ind w:left="420" w:leftChars="200"/>
    </w:pPr>
  </w:style>
  <w:style w:type="paragraph" w:styleId="45">
    <w:name w:val="List Continue 5"/>
    <w:basedOn w:val="1"/>
    <w:semiHidden/>
    <w:qFormat/>
    <w:uiPriority w:val="0"/>
    <w:pPr>
      <w:spacing w:after="120" w:line="240" w:lineRule="auto"/>
      <w:ind w:left="2100" w:leftChars="1000" w:firstLine="0" w:firstLineChars="0"/>
    </w:pPr>
    <w:rPr>
      <w:rFonts w:ascii="Calibri" w:hAnsi="Calibri" w:eastAsia="仿宋_GB2312"/>
      <w:sz w:val="21"/>
      <w:szCs w:val="22"/>
    </w:rPr>
  </w:style>
  <w:style w:type="paragraph" w:styleId="46">
    <w:name w:val="Balloon Text"/>
    <w:basedOn w:val="1"/>
    <w:link w:val="146"/>
    <w:qFormat/>
    <w:uiPriority w:val="0"/>
    <w:pPr>
      <w:spacing w:line="240" w:lineRule="auto"/>
    </w:pPr>
    <w:rPr>
      <w:kern w:val="0"/>
      <w:sz w:val="18"/>
    </w:rPr>
  </w:style>
  <w:style w:type="paragraph" w:styleId="47">
    <w:name w:val="footer"/>
    <w:basedOn w:val="1"/>
    <w:link w:val="147"/>
    <w:qFormat/>
    <w:uiPriority w:val="99"/>
    <w:pPr>
      <w:tabs>
        <w:tab w:val="center" w:pos="4153"/>
        <w:tab w:val="right" w:pos="8306"/>
      </w:tabs>
      <w:snapToGrid w:val="0"/>
      <w:jc w:val="left"/>
    </w:pPr>
    <w:rPr>
      <w:sz w:val="18"/>
    </w:rPr>
  </w:style>
  <w:style w:type="paragraph" w:styleId="48">
    <w:name w:val="envelope return"/>
    <w:basedOn w:val="1"/>
    <w:semiHidden/>
    <w:qFormat/>
    <w:uiPriority w:val="0"/>
    <w:pPr>
      <w:snapToGrid w:val="0"/>
      <w:spacing w:line="240" w:lineRule="auto"/>
      <w:ind w:firstLine="0" w:firstLineChars="0"/>
    </w:pPr>
    <w:rPr>
      <w:rFonts w:ascii="Arial" w:hAnsi="Arial" w:eastAsia="仿宋_GB2312" w:cs="Arial"/>
      <w:sz w:val="21"/>
      <w:szCs w:val="22"/>
    </w:rPr>
  </w:style>
  <w:style w:type="paragraph" w:styleId="49">
    <w:name w:val="header"/>
    <w:basedOn w:val="1"/>
    <w:link w:val="148"/>
    <w:qFormat/>
    <w:uiPriority w:val="99"/>
    <w:pPr>
      <w:pBdr>
        <w:bottom w:val="single" w:color="auto" w:sz="6" w:space="1"/>
      </w:pBdr>
      <w:tabs>
        <w:tab w:val="center" w:pos="4153"/>
        <w:tab w:val="right" w:pos="8306"/>
      </w:tabs>
      <w:snapToGrid w:val="0"/>
      <w:jc w:val="center"/>
    </w:pPr>
    <w:rPr>
      <w:kern w:val="0"/>
      <w:sz w:val="18"/>
    </w:rPr>
  </w:style>
  <w:style w:type="paragraph" w:styleId="50">
    <w:name w:val="Signature"/>
    <w:basedOn w:val="1"/>
    <w:link w:val="149"/>
    <w:semiHidden/>
    <w:qFormat/>
    <w:uiPriority w:val="0"/>
    <w:pPr>
      <w:spacing w:line="240" w:lineRule="auto"/>
      <w:ind w:left="100" w:leftChars="2100" w:firstLine="0" w:firstLineChars="0"/>
    </w:pPr>
    <w:rPr>
      <w:rFonts w:ascii="Calibri" w:hAnsi="Calibri" w:eastAsia="仿宋_GB2312"/>
      <w:sz w:val="21"/>
      <w:szCs w:val="22"/>
    </w:rPr>
  </w:style>
  <w:style w:type="paragraph" w:styleId="51">
    <w:name w:val="toc 1"/>
    <w:basedOn w:val="1"/>
    <w:next w:val="1"/>
    <w:qFormat/>
    <w:uiPriority w:val="39"/>
  </w:style>
  <w:style w:type="paragraph" w:styleId="52">
    <w:name w:val="List Continue 4"/>
    <w:basedOn w:val="1"/>
    <w:semiHidden/>
    <w:qFormat/>
    <w:uiPriority w:val="0"/>
    <w:pPr>
      <w:spacing w:after="120" w:line="240" w:lineRule="auto"/>
      <w:ind w:left="1680" w:leftChars="800" w:firstLine="0" w:firstLineChars="0"/>
    </w:pPr>
    <w:rPr>
      <w:rFonts w:ascii="Calibri" w:hAnsi="Calibri" w:eastAsia="仿宋_GB2312"/>
      <w:sz w:val="21"/>
      <w:szCs w:val="22"/>
    </w:rPr>
  </w:style>
  <w:style w:type="paragraph" w:styleId="53">
    <w:name w:val="index heading"/>
    <w:basedOn w:val="1"/>
    <w:next w:val="54"/>
    <w:semiHidden/>
    <w:qFormat/>
    <w:uiPriority w:val="0"/>
    <w:pPr>
      <w:spacing w:before="120" w:after="120" w:line="240" w:lineRule="auto"/>
      <w:ind w:firstLine="0" w:firstLineChars="0"/>
      <w:jc w:val="left"/>
    </w:pPr>
    <w:rPr>
      <w:rFonts w:eastAsia="仿宋_GB2312"/>
      <w:b/>
      <w:bCs/>
      <w:i/>
      <w:iCs/>
      <w:sz w:val="20"/>
    </w:rPr>
  </w:style>
  <w:style w:type="paragraph" w:styleId="54">
    <w:name w:val="index 1"/>
    <w:basedOn w:val="1"/>
    <w:next w:val="1"/>
    <w:semiHidden/>
    <w:qFormat/>
    <w:uiPriority w:val="0"/>
    <w:pPr>
      <w:spacing w:line="240" w:lineRule="auto"/>
      <w:ind w:left="210" w:hanging="210" w:firstLineChars="0"/>
      <w:jc w:val="left"/>
    </w:pPr>
    <w:rPr>
      <w:rFonts w:eastAsia="仿宋_GB2312"/>
      <w:sz w:val="20"/>
    </w:rPr>
  </w:style>
  <w:style w:type="paragraph" w:styleId="55">
    <w:name w:val="Subtitle"/>
    <w:basedOn w:val="1"/>
    <w:next w:val="1"/>
    <w:link w:val="150"/>
    <w:qFormat/>
    <w:uiPriority w:val="0"/>
    <w:pPr>
      <w:jc w:val="left"/>
      <w:outlineLvl w:val="1"/>
    </w:pPr>
    <w:rPr>
      <w:rFonts w:eastAsia="黑体"/>
      <w:kern w:val="28"/>
      <w:sz w:val="32"/>
    </w:rPr>
  </w:style>
  <w:style w:type="paragraph" w:styleId="56">
    <w:name w:val="List Number 5"/>
    <w:basedOn w:val="1"/>
    <w:semiHidden/>
    <w:qFormat/>
    <w:uiPriority w:val="0"/>
    <w:pPr>
      <w:numPr>
        <w:ilvl w:val="0"/>
        <w:numId w:val="11"/>
      </w:numPr>
      <w:tabs>
        <w:tab w:val="left" w:pos="2040"/>
      </w:tabs>
      <w:spacing w:line="240" w:lineRule="auto"/>
    </w:pPr>
    <w:rPr>
      <w:rFonts w:ascii="Calibri" w:hAnsi="Calibri" w:eastAsia="仿宋_GB2312"/>
      <w:sz w:val="21"/>
      <w:szCs w:val="22"/>
    </w:rPr>
  </w:style>
  <w:style w:type="paragraph" w:styleId="57">
    <w:name w:val="footnote text"/>
    <w:basedOn w:val="1"/>
    <w:link w:val="151"/>
    <w:semiHidden/>
    <w:qFormat/>
    <w:uiPriority w:val="99"/>
    <w:pPr>
      <w:snapToGrid w:val="0"/>
      <w:spacing w:line="240" w:lineRule="auto"/>
      <w:ind w:firstLine="0" w:firstLineChars="0"/>
      <w:jc w:val="left"/>
    </w:pPr>
    <w:rPr>
      <w:kern w:val="0"/>
      <w:sz w:val="18"/>
      <w:szCs w:val="18"/>
    </w:rPr>
  </w:style>
  <w:style w:type="paragraph" w:styleId="58">
    <w:name w:val="List 5"/>
    <w:basedOn w:val="1"/>
    <w:semiHidden/>
    <w:qFormat/>
    <w:uiPriority w:val="0"/>
    <w:pPr>
      <w:spacing w:line="240" w:lineRule="auto"/>
      <w:ind w:left="100" w:leftChars="800" w:hanging="200" w:hangingChars="200"/>
    </w:pPr>
    <w:rPr>
      <w:rFonts w:ascii="Calibri" w:hAnsi="Calibri" w:eastAsia="仿宋_GB2312"/>
      <w:sz w:val="21"/>
      <w:szCs w:val="22"/>
    </w:rPr>
  </w:style>
  <w:style w:type="paragraph" w:styleId="59">
    <w:name w:val="Body Text Indent 3"/>
    <w:basedOn w:val="1"/>
    <w:link w:val="152"/>
    <w:qFormat/>
    <w:uiPriority w:val="0"/>
    <w:pPr>
      <w:adjustRightInd w:val="0"/>
      <w:snapToGrid w:val="0"/>
      <w:ind w:firstLine="480"/>
    </w:pPr>
    <w:rPr>
      <w:kern w:val="0"/>
    </w:rPr>
  </w:style>
  <w:style w:type="paragraph" w:styleId="60">
    <w:name w:val="index 7"/>
    <w:basedOn w:val="1"/>
    <w:next w:val="1"/>
    <w:semiHidden/>
    <w:qFormat/>
    <w:uiPriority w:val="0"/>
    <w:pPr>
      <w:spacing w:line="240" w:lineRule="auto"/>
      <w:ind w:left="1470" w:hanging="210" w:firstLineChars="0"/>
      <w:jc w:val="left"/>
    </w:pPr>
    <w:rPr>
      <w:rFonts w:eastAsia="仿宋_GB2312"/>
      <w:sz w:val="20"/>
    </w:rPr>
  </w:style>
  <w:style w:type="paragraph" w:styleId="61">
    <w:name w:val="index 9"/>
    <w:basedOn w:val="1"/>
    <w:next w:val="1"/>
    <w:semiHidden/>
    <w:qFormat/>
    <w:uiPriority w:val="0"/>
    <w:pPr>
      <w:spacing w:line="240" w:lineRule="auto"/>
      <w:ind w:left="1890" w:hanging="210" w:firstLineChars="0"/>
      <w:jc w:val="left"/>
    </w:pPr>
    <w:rPr>
      <w:rFonts w:eastAsia="仿宋_GB2312"/>
      <w:sz w:val="20"/>
    </w:rPr>
  </w:style>
  <w:style w:type="paragraph" w:styleId="62">
    <w:name w:val="toc 2"/>
    <w:basedOn w:val="1"/>
    <w:next w:val="1"/>
    <w:qFormat/>
    <w:uiPriority w:val="39"/>
    <w:pPr>
      <w:ind w:left="420" w:leftChars="200"/>
    </w:pPr>
  </w:style>
  <w:style w:type="paragraph" w:styleId="63">
    <w:name w:val="List Continue 2"/>
    <w:basedOn w:val="1"/>
    <w:semiHidden/>
    <w:qFormat/>
    <w:uiPriority w:val="0"/>
    <w:pPr>
      <w:spacing w:after="120" w:line="240" w:lineRule="auto"/>
      <w:ind w:left="840" w:leftChars="400" w:firstLine="0" w:firstLineChars="0"/>
    </w:pPr>
    <w:rPr>
      <w:rFonts w:ascii="Calibri" w:hAnsi="Calibri" w:eastAsia="仿宋_GB2312"/>
      <w:sz w:val="21"/>
      <w:szCs w:val="22"/>
    </w:rPr>
  </w:style>
  <w:style w:type="paragraph" w:styleId="64">
    <w:name w:val="Message Header"/>
    <w:basedOn w:val="1"/>
    <w:link w:val="153"/>
    <w:semiHidden/>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eastAsia="仿宋_GB2312" w:cs="Arial"/>
      <w:szCs w:val="24"/>
    </w:rPr>
  </w:style>
  <w:style w:type="paragraph" w:styleId="65">
    <w:name w:val="HTML Preformatted"/>
    <w:basedOn w:val="1"/>
    <w:link w:val="154"/>
    <w:unhideWhenUsed/>
    <w:qFormat/>
    <w:uiPriority w:val="0"/>
    <w:rPr>
      <w:rFonts w:ascii="Courier New" w:hAnsi="Courier New"/>
      <w:sz w:val="20"/>
    </w:rPr>
  </w:style>
  <w:style w:type="paragraph" w:styleId="66">
    <w:name w:val="Normal (Web)"/>
    <w:basedOn w:val="1"/>
    <w:semiHidden/>
    <w:qFormat/>
    <w:uiPriority w:val="99"/>
    <w:pPr>
      <w:spacing w:line="240" w:lineRule="auto"/>
      <w:ind w:firstLine="0" w:firstLineChars="0"/>
    </w:pPr>
    <w:rPr>
      <w:rFonts w:eastAsia="仿宋_GB2312"/>
      <w:szCs w:val="24"/>
    </w:rPr>
  </w:style>
  <w:style w:type="paragraph" w:styleId="67">
    <w:name w:val="List Continue 3"/>
    <w:basedOn w:val="1"/>
    <w:semiHidden/>
    <w:qFormat/>
    <w:uiPriority w:val="0"/>
    <w:pPr>
      <w:spacing w:after="120" w:line="240" w:lineRule="auto"/>
      <w:ind w:left="1260" w:leftChars="600" w:firstLine="0" w:firstLineChars="0"/>
    </w:pPr>
    <w:rPr>
      <w:rFonts w:ascii="Calibri" w:hAnsi="Calibri" w:eastAsia="仿宋_GB2312"/>
      <w:sz w:val="21"/>
      <w:szCs w:val="22"/>
    </w:rPr>
  </w:style>
  <w:style w:type="paragraph" w:styleId="68">
    <w:name w:val="index 2"/>
    <w:basedOn w:val="1"/>
    <w:next w:val="1"/>
    <w:semiHidden/>
    <w:qFormat/>
    <w:uiPriority w:val="0"/>
    <w:pPr>
      <w:spacing w:line="240" w:lineRule="auto"/>
      <w:ind w:left="420" w:hanging="210" w:firstLineChars="0"/>
      <w:jc w:val="left"/>
    </w:pPr>
    <w:rPr>
      <w:rFonts w:eastAsia="仿宋_GB2312"/>
      <w:sz w:val="20"/>
    </w:rPr>
  </w:style>
  <w:style w:type="paragraph" w:styleId="69">
    <w:name w:val="Title"/>
    <w:basedOn w:val="1"/>
    <w:next w:val="1"/>
    <w:link w:val="155"/>
    <w:qFormat/>
    <w:uiPriority w:val="0"/>
    <w:pPr>
      <w:tabs>
        <w:tab w:val="left" w:pos="1320"/>
      </w:tabs>
      <w:ind w:firstLine="0" w:firstLineChars="0"/>
      <w:jc w:val="left"/>
      <w:outlineLvl w:val="1"/>
    </w:pPr>
    <w:rPr>
      <w:rFonts w:eastAsia="黑体"/>
      <w:b/>
      <w:kern w:val="0"/>
      <w:sz w:val="28"/>
    </w:rPr>
  </w:style>
  <w:style w:type="paragraph" w:styleId="70">
    <w:name w:val="annotation subject"/>
    <w:basedOn w:val="25"/>
    <w:next w:val="25"/>
    <w:link w:val="156"/>
    <w:qFormat/>
    <w:uiPriority w:val="99"/>
    <w:rPr>
      <w:b/>
    </w:rPr>
  </w:style>
  <w:style w:type="paragraph" w:styleId="71">
    <w:name w:val="Body Text First Indent 2"/>
    <w:basedOn w:val="30"/>
    <w:link w:val="157"/>
    <w:unhideWhenUsed/>
    <w:qFormat/>
    <w:uiPriority w:val="99"/>
    <w:pPr>
      <w:adjustRightInd/>
      <w:snapToGrid/>
      <w:spacing w:after="120"/>
      <w:ind w:left="420" w:leftChars="200" w:firstLine="420" w:firstLineChars="200"/>
    </w:pPr>
    <w:rPr>
      <w:kern w:val="2"/>
      <w:sz w:val="28"/>
    </w:rPr>
  </w:style>
  <w:style w:type="table" w:styleId="73">
    <w:name w:val="Table Grid"/>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4">
    <w:name w:val="Table Theme"/>
    <w:basedOn w:val="72"/>
    <w:semiHidden/>
    <w:qFormat/>
    <w:uiPriority w:val="0"/>
    <w:pPr>
      <w:widowControl w:val="0"/>
      <w:jc w:val="both"/>
    </w:pPr>
    <w:rPr>
      <w:rFonts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5">
    <w:name w:val="Table Colorful 1"/>
    <w:basedOn w:val="72"/>
    <w:semiHidden/>
    <w:qFormat/>
    <w:uiPriority w:val="0"/>
    <w:pPr>
      <w:widowControl w:val="0"/>
      <w:jc w:val="both"/>
    </w:pPr>
    <w:rPr>
      <w:rFonts w:cs="Calibri"/>
      <w:color w:val="FFFFFF"/>
      <w:kern w:val="2"/>
      <w:sz w:val="21"/>
      <w:szCs w:val="22"/>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76">
    <w:name w:val="Table Colorful 2"/>
    <w:basedOn w:val="72"/>
    <w:semiHidden/>
    <w:qFormat/>
    <w:uiPriority w:val="0"/>
    <w:pPr>
      <w:widowControl w:val="0"/>
      <w:jc w:val="both"/>
    </w:pPr>
    <w:rPr>
      <w:rFonts w:cs="Calibri"/>
      <w:kern w:val="2"/>
      <w:sz w:val="21"/>
      <w:szCs w:val="22"/>
    </w:r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77">
    <w:name w:val="Table Colorful 3"/>
    <w:basedOn w:val="72"/>
    <w:semiHidden/>
    <w:qFormat/>
    <w:uiPriority w:val="0"/>
    <w:pPr>
      <w:widowControl w:val="0"/>
      <w:jc w:val="both"/>
    </w:pPr>
    <w:rPr>
      <w:rFonts w:cs="Calibri"/>
      <w:kern w:val="2"/>
      <w:sz w:val="21"/>
      <w:szCs w:val="22"/>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78">
    <w:name w:val="Table Elegant"/>
    <w:basedOn w:val="72"/>
    <w:semiHidden/>
    <w:qFormat/>
    <w:uiPriority w:val="0"/>
    <w:pPr>
      <w:widowControl w:val="0"/>
      <w:jc w:val="both"/>
    </w:pPr>
    <w:rPr>
      <w:rFonts w:cs="Calibri"/>
      <w:kern w:val="2"/>
      <w:sz w:val="21"/>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9">
    <w:name w:val="Table Classic 1"/>
    <w:basedOn w:val="72"/>
    <w:semiHidden/>
    <w:qFormat/>
    <w:uiPriority w:val="0"/>
    <w:pPr>
      <w:widowControl w:val="0"/>
      <w:jc w:val="both"/>
    </w:pPr>
    <w:rPr>
      <w:rFonts w:cs="Calibri"/>
      <w:kern w:val="2"/>
      <w:sz w:val="21"/>
      <w:szCs w:val="22"/>
    </w:r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0">
    <w:name w:val="Table Classic 2"/>
    <w:basedOn w:val="72"/>
    <w:semiHidden/>
    <w:qFormat/>
    <w:uiPriority w:val="0"/>
    <w:pPr>
      <w:widowControl w:val="0"/>
      <w:jc w:val="both"/>
    </w:pPr>
    <w:rPr>
      <w:rFonts w:cs="Calibri"/>
      <w:kern w:val="2"/>
      <w:sz w:val="21"/>
      <w:szCs w:val="22"/>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1">
    <w:name w:val="Table Classic 3"/>
    <w:basedOn w:val="72"/>
    <w:semiHidden/>
    <w:qFormat/>
    <w:uiPriority w:val="0"/>
    <w:pPr>
      <w:widowControl w:val="0"/>
      <w:jc w:val="both"/>
    </w:pPr>
    <w:rPr>
      <w:rFonts w:cs="Calibri"/>
      <w:color w:val="000080"/>
      <w:kern w:val="2"/>
      <w:sz w:val="21"/>
      <w:szCs w:val="22"/>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82">
    <w:name w:val="Table Classic 4"/>
    <w:basedOn w:val="72"/>
    <w:semiHidden/>
    <w:qFormat/>
    <w:uiPriority w:val="0"/>
    <w:pPr>
      <w:widowControl w:val="0"/>
      <w:jc w:val="both"/>
    </w:pPr>
    <w:rPr>
      <w:rFonts w:cs="Calibri"/>
      <w:kern w:val="2"/>
      <w:sz w:val="21"/>
      <w:szCs w:val="22"/>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3">
    <w:name w:val="Table Simple 1"/>
    <w:basedOn w:val="72"/>
    <w:semiHidden/>
    <w:qFormat/>
    <w:uiPriority w:val="0"/>
    <w:pPr>
      <w:widowControl w:val="0"/>
      <w:jc w:val="both"/>
    </w:pPr>
    <w:rPr>
      <w:rFonts w:cs="Calibri"/>
      <w:kern w:val="2"/>
      <w:sz w:val="21"/>
      <w:szCs w:val="22"/>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4">
    <w:name w:val="Table Simple 2"/>
    <w:basedOn w:val="72"/>
    <w:semiHidden/>
    <w:qFormat/>
    <w:uiPriority w:val="0"/>
    <w:pPr>
      <w:widowControl w:val="0"/>
      <w:jc w:val="both"/>
    </w:pPr>
    <w:rPr>
      <w:rFonts w:cs="Calibri"/>
      <w:kern w:val="2"/>
      <w:sz w:val="21"/>
      <w:szCs w:val="22"/>
    </w:r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5">
    <w:name w:val="Table Simple 3"/>
    <w:basedOn w:val="72"/>
    <w:semiHidden/>
    <w:qFormat/>
    <w:uiPriority w:val="0"/>
    <w:pPr>
      <w:widowControl w:val="0"/>
      <w:jc w:val="both"/>
    </w:pPr>
    <w:rPr>
      <w:rFonts w:cs="Calibri"/>
      <w:kern w:val="2"/>
      <w:sz w:val="21"/>
      <w:szCs w:val="22"/>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6">
    <w:name w:val="Table Subtle 1"/>
    <w:basedOn w:val="72"/>
    <w:semiHidden/>
    <w:qFormat/>
    <w:uiPriority w:val="0"/>
    <w:pPr>
      <w:widowControl w:val="0"/>
      <w:jc w:val="both"/>
    </w:pPr>
    <w:rPr>
      <w:rFonts w:cs="Calibri"/>
      <w:kern w:val="2"/>
      <w:sz w:val="21"/>
      <w:szCs w:val="22"/>
    </w:r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7">
    <w:name w:val="Table Subtle 2"/>
    <w:basedOn w:val="72"/>
    <w:semiHidden/>
    <w:qFormat/>
    <w:uiPriority w:val="0"/>
    <w:pPr>
      <w:widowControl w:val="0"/>
      <w:jc w:val="both"/>
    </w:pPr>
    <w:rPr>
      <w:rFonts w:cs="Calibri"/>
      <w:kern w:val="2"/>
      <w:sz w:val="21"/>
      <w:szCs w:val="22"/>
    </w:r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8">
    <w:name w:val="Table 3D effects 1"/>
    <w:basedOn w:val="72"/>
    <w:unhideWhenUsed/>
    <w:qFormat/>
    <w:uiPriority w:val="99"/>
    <w:pPr>
      <w:widowControl w:val="0"/>
      <w:spacing w:line="360" w:lineRule="auto"/>
      <w:ind w:firstLine="200" w:firstLineChars="20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9">
    <w:name w:val="Table 3D effects 2"/>
    <w:basedOn w:val="72"/>
    <w:unhideWhenUsed/>
    <w:qFormat/>
    <w:uiPriority w:val="99"/>
    <w:pPr>
      <w:widowControl w:val="0"/>
      <w:spacing w:line="360" w:lineRule="auto"/>
      <w:ind w:firstLine="200" w:firstLineChars="20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0">
    <w:name w:val="Table 3D effects 3"/>
    <w:basedOn w:val="72"/>
    <w:unhideWhenUsed/>
    <w:qFormat/>
    <w:uiPriority w:val="99"/>
    <w:pPr>
      <w:widowControl w:val="0"/>
      <w:spacing w:line="360" w:lineRule="auto"/>
      <w:ind w:firstLine="200" w:firstLineChars="20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1">
    <w:name w:val="Table List 1"/>
    <w:basedOn w:val="72"/>
    <w:semiHidden/>
    <w:qFormat/>
    <w:uiPriority w:val="0"/>
    <w:pPr>
      <w:widowControl w:val="0"/>
      <w:jc w:val="both"/>
    </w:pPr>
    <w:rPr>
      <w:rFonts w:cs="Calibri"/>
      <w:kern w:val="2"/>
      <w:sz w:val="21"/>
      <w:szCs w:val="22"/>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List 2"/>
    <w:basedOn w:val="72"/>
    <w:semiHidden/>
    <w:qFormat/>
    <w:uiPriority w:val="0"/>
    <w:pPr>
      <w:widowControl w:val="0"/>
      <w:jc w:val="both"/>
    </w:pPr>
    <w:rPr>
      <w:rFonts w:cs="Calibri"/>
      <w:kern w:val="2"/>
      <w:sz w:val="21"/>
      <w:szCs w:val="22"/>
    </w:r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List 3"/>
    <w:basedOn w:val="72"/>
    <w:semiHidden/>
    <w:qFormat/>
    <w:uiPriority w:val="0"/>
    <w:pPr>
      <w:widowControl w:val="0"/>
      <w:jc w:val="both"/>
    </w:pPr>
    <w:rPr>
      <w:rFonts w:cs="Calibri"/>
      <w:kern w:val="2"/>
      <w:sz w:val="21"/>
      <w:szCs w:val="22"/>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94">
    <w:name w:val="Table List 4"/>
    <w:basedOn w:val="72"/>
    <w:semiHidden/>
    <w:qFormat/>
    <w:uiPriority w:val="0"/>
    <w:pPr>
      <w:widowControl w:val="0"/>
      <w:jc w:val="both"/>
    </w:pPr>
    <w:rPr>
      <w:rFonts w:cs="Calibri"/>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95">
    <w:name w:val="Table List 5"/>
    <w:basedOn w:val="72"/>
    <w:semiHidden/>
    <w:qFormat/>
    <w:uiPriority w:val="0"/>
    <w:pPr>
      <w:widowControl w:val="0"/>
      <w:jc w:val="both"/>
    </w:pPr>
    <w:rPr>
      <w:rFonts w:cs="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96">
    <w:name w:val="Table List 6"/>
    <w:basedOn w:val="72"/>
    <w:semiHidden/>
    <w:qFormat/>
    <w:uiPriority w:val="0"/>
    <w:pPr>
      <w:widowControl w:val="0"/>
      <w:jc w:val="both"/>
    </w:pPr>
    <w:rPr>
      <w:rFonts w:cs="Calibri"/>
      <w:kern w:val="2"/>
      <w:sz w:val="21"/>
      <w:szCs w:val="22"/>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7">
    <w:name w:val="Table List 7"/>
    <w:basedOn w:val="72"/>
    <w:semiHidden/>
    <w:qFormat/>
    <w:uiPriority w:val="0"/>
    <w:pPr>
      <w:widowControl w:val="0"/>
      <w:jc w:val="both"/>
    </w:pPr>
    <w:rPr>
      <w:rFonts w:cs="Calibri"/>
      <w:kern w:val="2"/>
      <w:sz w:val="21"/>
      <w:szCs w:val="22"/>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98">
    <w:name w:val="Table List 8"/>
    <w:basedOn w:val="72"/>
    <w:semiHidden/>
    <w:qFormat/>
    <w:uiPriority w:val="0"/>
    <w:pPr>
      <w:widowControl w:val="0"/>
      <w:jc w:val="both"/>
    </w:pPr>
    <w:rPr>
      <w:rFonts w:cs="Calibri"/>
      <w:kern w:val="2"/>
      <w:sz w:val="21"/>
      <w:szCs w:val="22"/>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99">
    <w:name w:val="Table Contemporary"/>
    <w:basedOn w:val="72"/>
    <w:semiHidden/>
    <w:qFormat/>
    <w:uiPriority w:val="0"/>
    <w:pPr>
      <w:widowControl w:val="0"/>
      <w:jc w:val="both"/>
    </w:pPr>
    <w:rPr>
      <w:rFonts w:cs="Calibri"/>
      <w:kern w:val="2"/>
      <w:sz w:val="21"/>
      <w:szCs w:val="22"/>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00">
    <w:name w:val="Table Columns 1"/>
    <w:basedOn w:val="72"/>
    <w:semiHidden/>
    <w:qFormat/>
    <w:uiPriority w:val="0"/>
    <w:pPr>
      <w:widowControl w:val="0"/>
      <w:jc w:val="both"/>
    </w:pPr>
    <w:rPr>
      <w:rFonts w:cs="Calibri"/>
      <w:b/>
      <w:bCs/>
      <w:kern w:val="2"/>
      <w:sz w:val="21"/>
      <w:szCs w:val="22"/>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Columns 2"/>
    <w:basedOn w:val="72"/>
    <w:semiHidden/>
    <w:qFormat/>
    <w:uiPriority w:val="0"/>
    <w:pPr>
      <w:widowControl w:val="0"/>
      <w:jc w:val="both"/>
    </w:pPr>
    <w:rPr>
      <w:rFonts w:cs="Calibri"/>
      <w:b/>
      <w:bCs/>
      <w:kern w:val="2"/>
      <w:sz w:val="21"/>
      <w:szCs w:val="22"/>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Columns 3"/>
    <w:basedOn w:val="72"/>
    <w:semiHidden/>
    <w:qFormat/>
    <w:uiPriority w:val="0"/>
    <w:pPr>
      <w:widowControl w:val="0"/>
      <w:jc w:val="both"/>
    </w:pPr>
    <w:rPr>
      <w:rFonts w:cs="Calibri"/>
      <w:b/>
      <w:bCs/>
      <w:kern w:val="2"/>
      <w:sz w:val="21"/>
      <w:szCs w:val="22"/>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03">
    <w:name w:val="Table Columns 4"/>
    <w:basedOn w:val="72"/>
    <w:semiHidden/>
    <w:qFormat/>
    <w:uiPriority w:val="0"/>
    <w:pPr>
      <w:widowControl w:val="0"/>
      <w:jc w:val="both"/>
    </w:pPr>
    <w:rPr>
      <w:rFonts w:cs="Calibri"/>
      <w:kern w:val="2"/>
      <w:sz w:val="21"/>
      <w:szCs w:val="22"/>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4">
    <w:name w:val="Table Columns 5"/>
    <w:basedOn w:val="72"/>
    <w:semiHidden/>
    <w:qFormat/>
    <w:uiPriority w:val="0"/>
    <w:pPr>
      <w:widowControl w:val="0"/>
      <w:jc w:val="both"/>
    </w:pPr>
    <w:rPr>
      <w:rFonts w:cs="Calibri"/>
      <w:kern w:val="2"/>
      <w:sz w:val="21"/>
      <w:szCs w:val="22"/>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5">
    <w:name w:val="Table Grid 1"/>
    <w:basedOn w:val="72"/>
    <w:semiHidden/>
    <w:qFormat/>
    <w:uiPriority w:val="0"/>
    <w:pPr>
      <w:widowControl w:val="0"/>
      <w:jc w:val="both"/>
    </w:pPr>
    <w:rPr>
      <w:rFonts w:cs="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6">
    <w:name w:val="Table Grid 2"/>
    <w:basedOn w:val="72"/>
    <w:semiHidden/>
    <w:qFormat/>
    <w:uiPriority w:val="0"/>
    <w:pPr>
      <w:widowControl w:val="0"/>
      <w:jc w:val="both"/>
    </w:pPr>
    <w:rPr>
      <w:rFonts w:cs="Calibri"/>
      <w:kern w:val="2"/>
      <w:sz w:val="21"/>
      <w:szCs w:val="22"/>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07">
    <w:name w:val="Table Grid 3"/>
    <w:basedOn w:val="72"/>
    <w:semiHidden/>
    <w:qFormat/>
    <w:uiPriority w:val="0"/>
    <w:pPr>
      <w:widowControl w:val="0"/>
      <w:jc w:val="both"/>
    </w:pPr>
    <w:rPr>
      <w:rFonts w:cs="Calibri"/>
      <w:kern w:val="2"/>
      <w:sz w:val="21"/>
      <w:szCs w:val="22"/>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8">
    <w:name w:val="Table Grid 4"/>
    <w:basedOn w:val="72"/>
    <w:semiHidden/>
    <w:qFormat/>
    <w:uiPriority w:val="0"/>
    <w:pPr>
      <w:widowControl w:val="0"/>
      <w:jc w:val="both"/>
    </w:pPr>
    <w:rPr>
      <w:rFonts w:cs="Calibri"/>
      <w:kern w:val="2"/>
      <w:sz w:val="21"/>
      <w:szCs w:val="22"/>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09">
    <w:name w:val="Table Grid 5"/>
    <w:basedOn w:val="72"/>
    <w:semiHidden/>
    <w:qFormat/>
    <w:uiPriority w:val="0"/>
    <w:pPr>
      <w:widowControl w:val="0"/>
      <w:jc w:val="both"/>
    </w:pPr>
    <w:rPr>
      <w:rFonts w:cs="Calibri"/>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Grid 6"/>
    <w:basedOn w:val="72"/>
    <w:semiHidden/>
    <w:qFormat/>
    <w:uiPriority w:val="0"/>
    <w:pPr>
      <w:widowControl w:val="0"/>
      <w:jc w:val="both"/>
    </w:pPr>
    <w:rPr>
      <w:rFonts w:cs="Calibri"/>
      <w:kern w:val="2"/>
      <w:sz w:val="21"/>
      <w:szCs w:val="22"/>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1">
    <w:name w:val="Table Grid 7"/>
    <w:basedOn w:val="72"/>
    <w:semiHidden/>
    <w:qFormat/>
    <w:uiPriority w:val="0"/>
    <w:pPr>
      <w:widowControl w:val="0"/>
      <w:jc w:val="both"/>
    </w:pPr>
    <w:rPr>
      <w:rFonts w:cs="Calibri"/>
      <w:b/>
      <w:bCs/>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2">
    <w:name w:val="Table Grid 8"/>
    <w:basedOn w:val="72"/>
    <w:semiHidden/>
    <w:qFormat/>
    <w:uiPriority w:val="0"/>
    <w:pPr>
      <w:widowControl w:val="0"/>
      <w:jc w:val="both"/>
    </w:pPr>
    <w:rPr>
      <w:rFonts w:cs="Calibri"/>
      <w:kern w:val="2"/>
      <w:sz w:val="21"/>
      <w:szCs w:val="22"/>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3">
    <w:name w:val="Table Web 1"/>
    <w:basedOn w:val="72"/>
    <w:semiHidden/>
    <w:qFormat/>
    <w:uiPriority w:val="0"/>
    <w:pPr>
      <w:widowControl w:val="0"/>
      <w:jc w:val="both"/>
    </w:pPr>
    <w:rPr>
      <w:rFonts w:cs="Calibri"/>
      <w:kern w:val="2"/>
      <w:sz w:val="21"/>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4">
    <w:name w:val="Table Web 2"/>
    <w:basedOn w:val="72"/>
    <w:semiHidden/>
    <w:qFormat/>
    <w:uiPriority w:val="0"/>
    <w:pPr>
      <w:widowControl w:val="0"/>
      <w:jc w:val="both"/>
    </w:pPr>
    <w:rPr>
      <w:rFonts w:cs="Calibri"/>
      <w:kern w:val="2"/>
      <w:sz w:val="21"/>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5">
    <w:name w:val="Table Web 3"/>
    <w:basedOn w:val="72"/>
    <w:semiHidden/>
    <w:qFormat/>
    <w:uiPriority w:val="0"/>
    <w:pPr>
      <w:widowControl w:val="0"/>
      <w:jc w:val="both"/>
    </w:pPr>
    <w:rPr>
      <w:rFonts w:cs="Calibri"/>
      <w:kern w:val="2"/>
      <w:sz w:val="21"/>
      <w:szCs w:val="22"/>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6">
    <w:name w:val="Table Professional"/>
    <w:basedOn w:val="72"/>
    <w:semiHidden/>
    <w:qFormat/>
    <w:uiPriority w:val="0"/>
    <w:pPr>
      <w:widowControl w:val="0"/>
      <w:jc w:val="both"/>
    </w:pPr>
    <w:rPr>
      <w:rFonts w:cs="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18">
    <w:name w:val="Strong"/>
    <w:qFormat/>
    <w:uiPriority w:val="0"/>
    <w:rPr>
      <w:b/>
    </w:rPr>
  </w:style>
  <w:style w:type="character" w:styleId="119">
    <w:name w:val="FollowedHyperlink"/>
    <w:qFormat/>
    <w:uiPriority w:val="99"/>
    <w:rPr>
      <w:color w:val="800080"/>
      <w:u w:val="single"/>
    </w:rPr>
  </w:style>
  <w:style w:type="character" w:styleId="120">
    <w:name w:val="Emphasis"/>
    <w:qFormat/>
    <w:uiPriority w:val="0"/>
    <w:rPr>
      <w:i/>
      <w:iCs/>
    </w:rPr>
  </w:style>
  <w:style w:type="character" w:styleId="121">
    <w:name w:val="line number"/>
    <w:semiHidden/>
    <w:qFormat/>
    <w:uiPriority w:val="0"/>
  </w:style>
  <w:style w:type="character" w:styleId="122">
    <w:name w:val="Hyperlink"/>
    <w:unhideWhenUsed/>
    <w:qFormat/>
    <w:uiPriority w:val="99"/>
    <w:rPr>
      <w:color w:val="0000FF"/>
      <w:u w:val="single"/>
    </w:rPr>
  </w:style>
  <w:style w:type="character" w:styleId="123">
    <w:name w:val="HTML Code"/>
    <w:semiHidden/>
    <w:qFormat/>
    <w:uiPriority w:val="0"/>
    <w:rPr>
      <w:rFonts w:ascii="Courier New" w:hAnsi="Courier New" w:cs="Courier New"/>
      <w:sz w:val="20"/>
      <w:szCs w:val="20"/>
    </w:rPr>
  </w:style>
  <w:style w:type="character" w:styleId="124">
    <w:name w:val="annotation reference"/>
    <w:unhideWhenUsed/>
    <w:qFormat/>
    <w:uiPriority w:val="99"/>
    <w:rPr>
      <w:sz w:val="21"/>
      <w:szCs w:val="21"/>
    </w:rPr>
  </w:style>
  <w:style w:type="character" w:styleId="125">
    <w:name w:val="HTML Cite"/>
    <w:semiHidden/>
    <w:qFormat/>
    <w:uiPriority w:val="0"/>
    <w:rPr>
      <w:i/>
      <w:iCs/>
    </w:rPr>
  </w:style>
  <w:style w:type="character" w:customStyle="1" w:styleId="126">
    <w:name w:val="标题 1 字符1"/>
    <w:link w:val="3"/>
    <w:qFormat/>
    <w:uiPriority w:val="9"/>
    <w:rPr>
      <w:rFonts w:eastAsia="黑体"/>
      <w:b/>
      <w:kern w:val="44"/>
      <w:sz w:val="32"/>
    </w:rPr>
  </w:style>
  <w:style w:type="character" w:customStyle="1" w:styleId="127">
    <w:name w:val="标题 2 字符1"/>
    <w:link w:val="4"/>
    <w:qFormat/>
    <w:uiPriority w:val="99"/>
    <w:rPr>
      <w:rFonts w:ascii="Times New Roman" w:hAnsi="Times New Roman" w:eastAsia="黑体"/>
      <w:b/>
      <w:sz w:val="28"/>
    </w:rPr>
  </w:style>
  <w:style w:type="character" w:customStyle="1" w:styleId="128">
    <w:name w:val="标题 3 字符1"/>
    <w:link w:val="5"/>
    <w:qFormat/>
    <w:uiPriority w:val="99"/>
    <w:rPr>
      <w:rFonts w:eastAsia="黑体"/>
      <w:b/>
      <w:kern w:val="2"/>
      <w:sz w:val="24"/>
    </w:rPr>
  </w:style>
  <w:style w:type="character" w:customStyle="1" w:styleId="129">
    <w:name w:val="标题 4 字符"/>
    <w:link w:val="6"/>
    <w:qFormat/>
    <w:uiPriority w:val="0"/>
    <w:rPr>
      <w:rFonts w:ascii="Arial" w:hAnsi="Arial" w:eastAsia="宋体"/>
      <w:b/>
      <w:bCs/>
      <w:kern w:val="2"/>
      <w:sz w:val="24"/>
      <w:szCs w:val="28"/>
    </w:rPr>
  </w:style>
  <w:style w:type="character" w:customStyle="1" w:styleId="130">
    <w:name w:val="标题 5 字符"/>
    <w:link w:val="7"/>
    <w:qFormat/>
    <w:uiPriority w:val="99"/>
    <w:rPr>
      <w:rFonts w:eastAsia="仿宋_GB2312"/>
      <w:b/>
      <w:bCs/>
      <w:kern w:val="2"/>
      <w:sz w:val="24"/>
      <w:szCs w:val="28"/>
    </w:rPr>
  </w:style>
  <w:style w:type="character" w:customStyle="1" w:styleId="131">
    <w:name w:val="标题 6 字符"/>
    <w:link w:val="8"/>
    <w:qFormat/>
    <w:uiPriority w:val="0"/>
    <w:rPr>
      <w:rFonts w:ascii="Arial" w:hAnsi="Arial" w:eastAsia="黑体"/>
      <w:b/>
      <w:bCs/>
      <w:kern w:val="2"/>
      <w:sz w:val="24"/>
      <w:szCs w:val="24"/>
    </w:rPr>
  </w:style>
  <w:style w:type="character" w:customStyle="1" w:styleId="132">
    <w:name w:val="标题 7 字符1"/>
    <w:link w:val="9"/>
    <w:qFormat/>
    <w:uiPriority w:val="99"/>
    <w:rPr>
      <w:rFonts w:ascii="Times New Roman" w:hAnsi="Times New Roman" w:eastAsia="宋体" w:cs="Times New Roman"/>
      <w:b/>
      <w:bCs/>
      <w:color w:val="0000FF"/>
      <w:sz w:val="24"/>
      <w:szCs w:val="24"/>
    </w:rPr>
  </w:style>
  <w:style w:type="character" w:customStyle="1" w:styleId="133">
    <w:name w:val="标题 8 字符"/>
    <w:link w:val="10"/>
    <w:qFormat/>
    <w:uiPriority w:val="0"/>
    <w:rPr>
      <w:rFonts w:ascii="Arial" w:hAnsi="Arial" w:eastAsia="黑体"/>
      <w:kern w:val="2"/>
      <w:sz w:val="24"/>
      <w:szCs w:val="24"/>
    </w:rPr>
  </w:style>
  <w:style w:type="character" w:customStyle="1" w:styleId="134">
    <w:name w:val="标题 9 字符"/>
    <w:link w:val="11"/>
    <w:qFormat/>
    <w:uiPriority w:val="0"/>
    <w:rPr>
      <w:rFonts w:ascii="Arial" w:hAnsi="Arial" w:eastAsia="黑体"/>
      <w:kern w:val="2"/>
      <w:sz w:val="21"/>
      <w:szCs w:val="21"/>
    </w:rPr>
  </w:style>
  <w:style w:type="character" w:customStyle="1" w:styleId="135">
    <w:name w:val="电子邮件签名 字符"/>
    <w:link w:val="16"/>
    <w:semiHidden/>
    <w:qFormat/>
    <w:uiPriority w:val="0"/>
    <w:rPr>
      <w:rFonts w:eastAsia="仿宋_GB2312"/>
      <w:kern w:val="2"/>
      <w:sz w:val="21"/>
      <w:szCs w:val="22"/>
    </w:rPr>
  </w:style>
  <w:style w:type="character" w:customStyle="1" w:styleId="136">
    <w:name w:val="正文文本 字符"/>
    <w:link w:val="2"/>
    <w:qFormat/>
    <w:uiPriority w:val="99"/>
    <w:rPr>
      <w:rFonts w:ascii="Times New Roman" w:hAnsi="Times New Roman" w:eastAsia="宋体" w:cs="Times New Roman"/>
      <w:sz w:val="28"/>
      <w:szCs w:val="20"/>
    </w:rPr>
  </w:style>
  <w:style w:type="character" w:customStyle="1" w:styleId="137">
    <w:name w:val="正文文本首行缩进 字符"/>
    <w:link w:val="19"/>
    <w:semiHidden/>
    <w:qFormat/>
    <w:uiPriority w:val="99"/>
    <w:rPr>
      <w:rFonts w:ascii="Times New Roman" w:hAnsi="Times New Roman" w:eastAsia="宋体" w:cs="Times New Roman"/>
      <w:kern w:val="2"/>
      <w:sz w:val="28"/>
      <w:szCs w:val="20"/>
    </w:rPr>
  </w:style>
  <w:style w:type="character" w:customStyle="1" w:styleId="138">
    <w:name w:val="题注 字符"/>
    <w:link w:val="20"/>
    <w:qFormat/>
    <w:uiPriority w:val="99"/>
    <w:rPr>
      <w:rFonts w:ascii="宋体" w:hAnsi="宋体"/>
      <w:b/>
      <w:sz w:val="21"/>
    </w:rPr>
  </w:style>
  <w:style w:type="character" w:customStyle="1" w:styleId="139">
    <w:name w:val="文档结构图 字符1"/>
    <w:link w:val="24"/>
    <w:qFormat/>
    <w:uiPriority w:val="99"/>
    <w:rPr>
      <w:rFonts w:ascii="Times New Roman" w:hAnsi="Times New Roman" w:eastAsia="宋体" w:cs="Times New Roman"/>
      <w:sz w:val="28"/>
      <w:szCs w:val="20"/>
      <w:shd w:val="clear" w:color="auto" w:fill="000080"/>
    </w:rPr>
  </w:style>
  <w:style w:type="character" w:customStyle="1" w:styleId="140">
    <w:name w:val="批注文字 字符"/>
    <w:link w:val="25"/>
    <w:qFormat/>
    <w:uiPriority w:val="99"/>
    <w:rPr>
      <w:rFonts w:ascii="Times New Roman" w:hAnsi="Times New Roman" w:eastAsia="宋体" w:cs="Times New Roman"/>
      <w:sz w:val="28"/>
      <w:szCs w:val="20"/>
    </w:rPr>
  </w:style>
  <w:style w:type="character" w:customStyle="1" w:styleId="141">
    <w:name w:val="正文文本 3 字符1"/>
    <w:link w:val="27"/>
    <w:qFormat/>
    <w:uiPriority w:val="99"/>
    <w:rPr>
      <w:rFonts w:ascii="宋体" w:hAnsi="Times New Roman" w:eastAsia="宋体" w:cs="Times New Roman"/>
      <w:sz w:val="24"/>
      <w:szCs w:val="20"/>
    </w:rPr>
  </w:style>
  <w:style w:type="character" w:customStyle="1" w:styleId="142">
    <w:name w:val="结束语 字符"/>
    <w:link w:val="28"/>
    <w:semiHidden/>
    <w:qFormat/>
    <w:uiPriority w:val="0"/>
    <w:rPr>
      <w:rFonts w:eastAsia="仿宋_GB2312"/>
      <w:kern w:val="2"/>
      <w:sz w:val="21"/>
      <w:szCs w:val="22"/>
    </w:rPr>
  </w:style>
  <w:style w:type="character" w:customStyle="1" w:styleId="143">
    <w:name w:val="正文文本缩进 字符"/>
    <w:link w:val="30"/>
    <w:qFormat/>
    <w:uiPriority w:val="0"/>
    <w:rPr>
      <w:rFonts w:ascii="Times New Roman" w:hAnsi="Times New Roman" w:eastAsia="宋体" w:cs="Times New Roman"/>
      <w:sz w:val="24"/>
      <w:szCs w:val="20"/>
    </w:rPr>
  </w:style>
  <w:style w:type="character" w:customStyle="1" w:styleId="144">
    <w:name w:val="纯文本 字符1"/>
    <w:link w:val="39"/>
    <w:qFormat/>
    <w:uiPriority w:val="0"/>
    <w:rPr>
      <w:rFonts w:ascii="宋体" w:hAnsi="Courier New" w:eastAsia="宋体" w:cs="Times New Roman"/>
      <w:sz w:val="28"/>
      <w:szCs w:val="20"/>
      <w:lang w:eastAsia="ja-JP"/>
    </w:rPr>
  </w:style>
  <w:style w:type="character" w:customStyle="1" w:styleId="145">
    <w:name w:val="日期 字符1"/>
    <w:link w:val="43"/>
    <w:qFormat/>
    <w:uiPriority w:val="0"/>
    <w:rPr>
      <w:rFonts w:ascii="楷体_GB2312" w:hAnsi="Times New Roman" w:eastAsia="楷体_GB2312" w:cs="Times New Roman"/>
      <w:kern w:val="0"/>
      <w:sz w:val="28"/>
      <w:szCs w:val="20"/>
    </w:rPr>
  </w:style>
  <w:style w:type="character" w:customStyle="1" w:styleId="146">
    <w:name w:val="批注框文本 字符1"/>
    <w:link w:val="46"/>
    <w:qFormat/>
    <w:uiPriority w:val="99"/>
    <w:rPr>
      <w:rFonts w:ascii="Times New Roman" w:hAnsi="Times New Roman" w:eastAsia="宋体" w:cs="Times New Roman"/>
      <w:sz w:val="18"/>
      <w:szCs w:val="20"/>
    </w:rPr>
  </w:style>
  <w:style w:type="character" w:customStyle="1" w:styleId="147">
    <w:name w:val="页脚 字符"/>
    <w:link w:val="47"/>
    <w:qFormat/>
    <w:uiPriority w:val="99"/>
    <w:rPr>
      <w:kern w:val="2"/>
      <w:sz w:val="18"/>
    </w:rPr>
  </w:style>
  <w:style w:type="character" w:customStyle="1" w:styleId="148">
    <w:name w:val="页眉 字符1"/>
    <w:link w:val="49"/>
    <w:qFormat/>
    <w:uiPriority w:val="0"/>
    <w:rPr>
      <w:rFonts w:ascii="Times New Roman" w:hAnsi="Times New Roman" w:eastAsia="宋体" w:cs="Times New Roman"/>
      <w:sz w:val="18"/>
      <w:szCs w:val="20"/>
    </w:rPr>
  </w:style>
  <w:style w:type="character" w:customStyle="1" w:styleId="149">
    <w:name w:val="签名 字符"/>
    <w:link w:val="50"/>
    <w:semiHidden/>
    <w:qFormat/>
    <w:uiPriority w:val="0"/>
    <w:rPr>
      <w:rFonts w:eastAsia="仿宋_GB2312"/>
      <w:kern w:val="2"/>
      <w:sz w:val="21"/>
      <w:szCs w:val="22"/>
    </w:rPr>
  </w:style>
  <w:style w:type="character" w:customStyle="1" w:styleId="150">
    <w:name w:val="副标题 字符1"/>
    <w:link w:val="55"/>
    <w:qFormat/>
    <w:uiPriority w:val="99"/>
    <w:rPr>
      <w:rFonts w:ascii="Times New Roman" w:hAnsi="Times New Roman" w:eastAsia="黑体" w:cs="Times New Roman"/>
      <w:kern w:val="28"/>
      <w:sz w:val="32"/>
      <w:szCs w:val="20"/>
    </w:rPr>
  </w:style>
  <w:style w:type="character" w:customStyle="1" w:styleId="151">
    <w:name w:val="脚注文本 字符"/>
    <w:link w:val="57"/>
    <w:semiHidden/>
    <w:qFormat/>
    <w:uiPriority w:val="99"/>
    <w:rPr>
      <w:rFonts w:ascii="Times New Roman" w:hAnsi="Times New Roman" w:eastAsia="宋体" w:cs="Times New Roman"/>
      <w:sz w:val="18"/>
      <w:szCs w:val="18"/>
    </w:rPr>
  </w:style>
  <w:style w:type="character" w:customStyle="1" w:styleId="152">
    <w:name w:val="正文文本缩进 3 字符"/>
    <w:link w:val="59"/>
    <w:qFormat/>
    <w:uiPriority w:val="99"/>
    <w:rPr>
      <w:rFonts w:ascii="Times New Roman" w:hAnsi="Times New Roman" w:eastAsia="宋体" w:cs="Times New Roman"/>
      <w:sz w:val="24"/>
      <w:szCs w:val="20"/>
    </w:rPr>
  </w:style>
  <w:style w:type="character" w:customStyle="1" w:styleId="153">
    <w:name w:val="信息标题 字符"/>
    <w:link w:val="64"/>
    <w:semiHidden/>
    <w:qFormat/>
    <w:uiPriority w:val="0"/>
    <w:rPr>
      <w:rFonts w:ascii="Arial" w:hAnsi="Arial" w:eastAsia="仿宋_GB2312" w:cs="Arial"/>
      <w:kern w:val="2"/>
      <w:sz w:val="24"/>
      <w:szCs w:val="24"/>
      <w:shd w:val="pct20" w:color="auto" w:fill="auto"/>
    </w:rPr>
  </w:style>
  <w:style w:type="character" w:customStyle="1" w:styleId="154">
    <w:name w:val="HTML 预设格式 字符1"/>
    <w:link w:val="65"/>
    <w:qFormat/>
    <w:uiPriority w:val="99"/>
    <w:rPr>
      <w:rFonts w:ascii="Courier New" w:hAnsi="Courier New" w:cs="Courier New"/>
      <w:kern w:val="2"/>
    </w:rPr>
  </w:style>
  <w:style w:type="character" w:customStyle="1" w:styleId="155">
    <w:name w:val="标题 字符1"/>
    <w:link w:val="69"/>
    <w:qFormat/>
    <w:uiPriority w:val="99"/>
    <w:rPr>
      <w:rFonts w:ascii="Times New Roman" w:hAnsi="Times New Roman" w:eastAsia="黑体" w:cs="Times New Roman"/>
      <w:b/>
      <w:sz w:val="28"/>
      <w:szCs w:val="20"/>
    </w:rPr>
  </w:style>
  <w:style w:type="character" w:customStyle="1" w:styleId="156">
    <w:name w:val="批注主题 字符"/>
    <w:link w:val="70"/>
    <w:qFormat/>
    <w:uiPriority w:val="99"/>
    <w:rPr>
      <w:rFonts w:ascii="Times New Roman" w:hAnsi="Times New Roman" w:eastAsia="宋体" w:cs="Times New Roman"/>
      <w:b/>
      <w:sz w:val="28"/>
      <w:szCs w:val="20"/>
    </w:rPr>
  </w:style>
  <w:style w:type="character" w:customStyle="1" w:styleId="157">
    <w:name w:val="正文文本首行缩进 2 字符"/>
    <w:link w:val="71"/>
    <w:semiHidden/>
    <w:qFormat/>
    <w:uiPriority w:val="99"/>
    <w:rPr>
      <w:rFonts w:ascii="Times New Roman" w:hAnsi="Times New Roman" w:eastAsia="宋体" w:cs="Times New Roman"/>
      <w:kern w:val="2"/>
      <w:sz w:val="28"/>
      <w:szCs w:val="20"/>
    </w:rPr>
  </w:style>
  <w:style w:type="paragraph" w:customStyle="1" w:styleId="158">
    <w:name w:val="A1-正文"/>
    <w:qFormat/>
    <w:uiPriority w:val="0"/>
    <w:pPr>
      <w:widowControl w:val="0"/>
      <w:adjustRightInd w:val="0"/>
      <w:spacing w:line="560" w:lineRule="exact"/>
      <w:ind w:firstLine="640" w:firstLineChars="200"/>
      <w:jc w:val="both"/>
    </w:pPr>
    <w:rPr>
      <w:rFonts w:ascii="仿宋" w:hAnsi="仿宋" w:eastAsia="仿宋" w:cs="Times New Roman"/>
      <w:sz w:val="32"/>
      <w:szCs w:val="22"/>
      <w:lang w:val="en-US" w:eastAsia="zh-CN" w:bidi="ar-SA"/>
    </w:rPr>
  </w:style>
  <w:style w:type="character" w:customStyle="1" w:styleId="159">
    <w:name w:val="岳阳正文 Char"/>
    <w:link w:val="160"/>
    <w:semiHidden/>
    <w:qFormat/>
    <w:uiPriority w:val="0"/>
    <w:rPr>
      <w:rFonts w:ascii="黑体" w:hAnsi="黑体" w:eastAsia="宋体" w:cs="宋体"/>
      <w:b/>
      <w:kern w:val="32"/>
      <w:sz w:val="24"/>
      <w:szCs w:val="30"/>
    </w:rPr>
  </w:style>
  <w:style w:type="paragraph" w:customStyle="1" w:styleId="160">
    <w:name w:val="岳阳正文"/>
    <w:basedOn w:val="1"/>
    <w:link w:val="159"/>
    <w:semiHidden/>
    <w:qFormat/>
    <w:uiPriority w:val="0"/>
    <w:pPr>
      <w:spacing w:line="460" w:lineRule="exact"/>
      <w:ind w:firstLine="560"/>
    </w:pPr>
    <w:rPr>
      <w:rFonts w:ascii="黑体" w:hAnsi="黑体" w:cs="宋体"/>
      <w:b/>
      <w:kern w:val="32"/>
      <w:szCs w:val="30"/>
    </w:rPr>
  </w:style>
  <w:style w:type="character" w:customStyle="1" w:styleId="161">
    <w:name w:val="标题 3 字符"/>
    <w:qFormat/>
    <w:uiPriority w:val="99"/>
    <w:rPr>
      <w:rFonts w:ascii="黑体" w:eastAsia="黑体"/>
      <w:bCs/>
      <w:kern w:val="2"/>
      <w:sz w:val="24"/>
      <w:szCs w:val="32"/>
    </w:rPr>
  </w:style>
  <w:style w:type="character" w:customStyle="1" w:styleId="162">
    <w:name w:val="标题 1 字符"/>
    <w:qFormat/>
    <w:uiPriority w:val="99"/>
    <w:rPr>
      <w:rFonts w:ascii="宋体" w:hAnsi="宋体" w:cs="宋体"/>
      <w:b/>
      <w:bCs/>
      <w:color w:val="FF0000"/>
      <w:sz w:val="28"/>
      <w:szCs w:val="28"/>
    </w:rPr>
  </w:style>
  <w:style w:type="character" w:customStyle="1" w:styleId="163">
    <w:name w:val="标题 字符"/>
    <w:qFormat/>
    <w:uiPriority w:val="0"/>
    <w:rPr>
      <w:rFonts w:ascii="Arial" w:hAnsi="Arial" w:cs="Arial"/>
      <w:b/>
      <w:bCs/>
      <w:kern w:val="2"/>
      <w:sz w:val="32"/>
      <w:szCs w:val="32"/>
    </w:rPr>
  </w:style>
  <w:style w:type="character" w:customStyle="1" w:styleId="164">
    <w:name w:val="正文 Char Char Char Char"/>
    <w:link w:val="165"/>
    <w:qFormat/>
    <w:uiPriority w:val="0"/>
    <w:rPr>
      <w:rFonts w:ascii="宋体" w:hAnsi="宋体" w:cs="宋体"/>
      <w:kern w:val="2"/>
      <w:sz w:val="28"/>
      <w:szCs w:val="22"/>
    </w:rPr>
  </w:style>
  <w:style w:type="paragraph" w:customStyle="1" w:styleId="165">
    <w:name w:val="正文 Char Char"/>
    <w:basedOn w:val="1"/>
    <w:link w:val="164"/>
    <w:qFormat/>
    <w:uiPriority w:val="0"/>
    <w:pPr>
      <w:spacing w:line="460" w:lineRule="exact"/>
    </w:pPr>
    <w:rPr>
      <w:rFonts w:ascii="宋体" w:hAnsi="宋体" w:cs="宋体"/>
      <w:szCs w:val="22"/>
    </w:rPr>
  </w:style>
  <w:style w:type="character" w:customStyle="1" w:styleId="166">
    <w:name w:val="apple-converted-space"/>
    <w:qFormat/>
    <w:uiPriority w:val="0"/>
  </w:style>
  <w:style w:type="character" w:customStyle="1" w:styleId="167">
    <w:name w:val="Header Char"/>
    <w:qFormat/>
    <w:uiPriority w:val="0"/>
    <w:rPr>
      <w:rFonts w:ascii="Calibri" w:hAnsi="Calibri" w:eastAsia="宋体"/>
      <w:kern w:val="2"/>
      <w:sz w:val="18"/>
      <w:szCs w:val="18"/>
      <w:lang w:val="en-US" w:eastAsia="zh-CN" w:bidi="ar-SA"/>
    </w:rPr>
  </w:style>
  <w:style w:type="character" w:customStyle="1" w:styleId="168">
    <w:name w:val="样式 宋体 行距: 1.5 倍行距 Char"/>
    <w:link w:val="169"/>
    <w:qFormat/>
    <w:uiPriority w:val="0"/>
    <w:rPr>
      <w:rFonts w:ascii="宋体" w:hAnsi="宋体" w:cs="宋体"/>
      <w:kern w:val="2"/>
      <w:sz w:val="24"/>
    </w:rPr>
  </w:style>
  <w:style w:type="paragraph" w:customStyle="1" w:styleId="169">
    <w:name w:val="样式 宋体 行距: 1.5 倍行距"/>
    <w:basedOn w:val="1"/>
    <w:link w:val="168"/>
    <w:qFormat/>
    <w:uiPriority w:val="0"/>
    <w:pPr>
      <w:ind w:firstLine="420"/>
    </w:pPr>
    <w:rPr>
      <w:rFonts w:ascii="宋体" w:hAnsi="宋体" w:cs="宋体"/>
    </w:rPr>
  </w:style>
  <w:style w:type="character" w:customStyle="1" w:styleId="170">
    <w:name w:val="_Style 169"/>
    <w:qFormat/>
    <w:uiPriority w:val="21"/>
    <w:rPr>
      <w:b/>
      <w:bCs/>
      <w:i/>
      <w:iCs/>
      <w:color w:val="4F81BD"/>
    </w:rPr>
  </w:style>
  <w:style w:type="character" w:customStyle="1" w:styleId="171">
    <w:name w:val="无间隔 Char"/>
    <w:link w:val="172"/>
    <w:qFormat/>
    <w:uiPriority w:val="99"/>
    <w:rPr>
      <w:rFonts w:ascii="Times New Roman" w:hAnsi="Times New Roman" w:eastAsia="黑体" w:cs="Times New Roman"/>
      <w:sz w:val="28"/>
      <w:szCs w:val="20"/>
    </w:rPr>
  </w:style>
  <w:style w:type="paragraph" w:customStyle="1" w:styleId="172">
    <w:name w:val="无间隔1"/>
    <w:basedOn w:val="1"/>
    <w:next w:val="1"/>
    <w:link w:val="171"/>
    <w:qFormat/>
    <w:uiPriority w:val="0"/>
    <w:rPr>
      <w:rFonts w:eastAsia="黑体"/>
      <w:kern w:val="0"/>
    </w:rPr>
  </w:style>
  <w:style w:type="character" w:customStyle="1" w:styleId="173">
    <w:name w:val="标题 7 字符"/>
    <w:qFormat/>
    <w:uiPriority w:val="0"/>
    <w:rPr>
      <w:rFonts w:eastAsia="仿宋_GB2312"/>
      <w:b/>
      <w:bCs/>
      <w:kern w:val="2"/>
      <w:sz w:val="24"/>
      <w:szCs w:val="24"/>
    </w:rPr>
  </w:style>
  <w:style w:type="character" w:customStyle="1" w:styleId="174">
    <w:name w:val="纯文本 字符"/>
    <w:semiHidden/>
    <w:qFormat/>
    <w:uiPriority w:val="0"/>
    <w:rPr>
      <w:rFonts w:ascii="宋体" w:hAnsi="Courier New" w:eastAsia="仿宋_GB2312" w:cs="Courier New"/>
      <w:kern w:val="2"/>
      <w:sz w:val="21"/>
      <w:szCs w:val="21"/>
    </w:rPr>
  </w:style>
  <w:style w:type="character" w:customStyle="1" w:styleId="175">
    <w:name w:val="模板 正文 Char Char"/>
    <w:link w:val="176"/>
    <w:qFormat/>
    <w:uiPriority w:val="0"/>
    <w:rPr>
      <w:rFonts w:ascii="宋体"/>
      <w:kern w:val="2"/>
      <w:sz w:val="24"/>
      <w:szCs w:val="44"/>
    </w:rPr>
  </w:style>
  <w:style w:type="paragraph" w:customStyle="1" w:styleId="176">
    <w:name w:val="模板 正文"/>
    <w:basedOn w:val="1"/>
    <w:link w:val="175"/>
    <w:qFormat/>
    <w:uiPriority w:val="0"/>
    <w:pPr>
      <w:spacing w:line="480" w:lineRule="exact"/>
      <w:ind w:firstLine="480"/>
      <w:jc w:val="left"/>
    </w:pPr>
    <w:rPr>
      <w:rFonts w:ascii="宋体" w:hAnsi="Calibri"/>
      <w:szCs w:val="44"/>
    </w:rPr>
  </w:style>
  <w:style w:type="character" w:customStyle="1" w:styleId="177">
    <w:name w:val="引用 字符"/>
    <w:link w:val="178"/>
    <w:qFormat/>
    <w:uiPriority w:val="29"/>
    <w:rPr>
      <w:rFonts w:ascii="宋体" w:eastAsia="仿宋_GB2312"/>
      <w:i/>
      <w:iCs/>
      <w:color w:val="000000"/>
      <w:kern w:val="2"/>
      <w:sz w:val="24"/>
      <w:szCs w:val="28"/>
    </w:rPr>
  </w:style>
  <w:style w:type="paragraph" w:styleId="178">
    <w:name w:val="Quote"/>
    <w:basedOn w:val="1"/>
    <w:next w:val="1"/>
    <w:link w:val="177"/>
    <w:qFormat/>
    <w:uiPriority w:val="29"/>
    <w:rPr>
      <w:rFonts w:ascii="宋体" w:hAnsi="Calibri" w:eastAsia="仿宋_GB2312"/>
      <w:i/>
      <w:iCs/>
      <w:color w:val="000000"/>
      <w:szCs w:val="28"/>
    </w:rPr>
  </w:style>
  <w:style w:type="character" w:customStyle="1" w:styleId="179">
    <w:name w:val="页眉 字符"/>
    <w:qFormat/>
    <w:uiPriority w:val="99"/>
    <w:rPr>
      <w:sz w:val="18"/>
      <w:szCs w:val="18"/>
    </w:rPr>
  </w:style>
  <w:style w:type="character" w:customStyle="1" w:styleId="180">
    <w:name w:val="标题 2 字符"/>
    <w:qFormat/>
    <w:uiPriority w:val="99"/>
    <w:rPr>
      <w:rFonts w:ascii="宋体" w:hAnsi="宋体"/>
      <w:b/>
      <w:bCs/>
      <w:color w:val="0000E1"/>
      <w:kern w:val="2"/>
      <w:sz w:val="28"/>
      <w:szCs w:val="28"/>
    </w:rPr>
  </w:style>
  <w:style w:type="character" w:customStyle="1" w:styleId="181">
    <w:name w:val="正文文本 3 字符"/>
    <w:semiHidden/>
    <w:qFormat/>
    <w:uiPriority w:val="0"/>
    <w:rPr>
      <w:rFonts w:eastAsia="仿宋_GB2312"/>
      <w:kern w:val="2"/>
      <w:sz w:val="16"/>
      <w:szCs w:val="16"/>
    </w:rPr>
  </w:style>
  <w:style w:type="character" w:customStyle="1" w:styleId="182">
    <w:name w:val="批注框文本 字符"/>
    <w:semiHidden/>
    <w:qFormat/>
    <w:uiPriority w:val="0"/>
    <w:rPr>
      <w:rFonts w:ascii="宋体" w:eastAsia="仿宋_GB2312"/>
      <w:kern w:val="2"/>
      <w:sz w:val="18"/>
      <w:szCs w:val="18"/>
    </w:rPr>
  </w:style>
  <w:style w:type="character" w:customStyle="1" w:styleId="183">
    <w:name w:val="正文部分 Char"/>
    <w:link w:val="184"/>
    <w:semiHidden/>
    <w:qFormat/>
    <w:uiPriority w:val="0"/>
    <w:rPr>
      <w:rFonts w:ascii="宋体" w:hAnsi="宋体"/>
      <w:bCs/>
      <w:kern w:val="2"/>
      <w:sz w:val="28"/>
      <w:szCs w:val="28"/>
    </w:rPr>
  </w:style>
  <w:style w:type="paragraph" w:customStyle="1" w:styleId="184">
    <w:name w:val="正文部分"/>
    <w:link w:val="183"/>
    <w:semiHidden/>
    <w:qFormat/>
    <w:uiPriority w:val="0"/>
    <w:pPr>
      <w:spacing w:line="460" w:lineRule="exact"/>
      <w:ind w:firstLine="200" w:firstLineChars="200"/>
    </w:pPr>
    <w:rPr>
      <w:rFonts w:ascii="宋体" w:hAnsi="宋体" w:eastAsia="宋体" w:cs="Times New Roman"/>
      <w:bCs/>
      <w:kern w:val="2"/>
      <w:sz w:val="28"/>
      <w:szCs w:val="28"/>
      <w:lang w:val="en-US" w:eastAsia="zh-CN" w:bidi="ar-SA"/>
    </w:rPr>
  </w:style>
  <w:style w:type="character" w:customStyle="1" w:styleId="185">
    <w:name w:val="样式"/>
    <w:qFormat/>
    <w:uiPriority w:val="0"/>
    <w:rPr>
      <w:sz w:val="21"/>
    </w:rPr>
  </w:style>
  <w:style w:type="character" w:customStyle="1" w:styleId="186">
    <w:name w:val="正文（文本） Char"/>
    <w:link w:val="187"/>
    <w:qFormat/>
    <w:uiPriority w:val="0"/>
    <w:rPr>
      <w:rFonts w:ascii="宋体" w:hAnsi="宋体"/>
      <w:kern w:val="2"/>
      <w:sz w:val="24"/>
      <w:szCs w:val="24"/>
    </w:rPr>
  </w:style>
  <w:style w:type="paragraph" w:customStyle="1" w:styleId="187">
    <w:name w:val="正文（文本）"/>
    <w:link w:val="186"/>
    <w:qFormat/>
    <w:uiPriority w:val="0"/>
    <w:pPr>
      <w:widowControl w:val="0"/>
      <w:snapToGrid w:val="0"/>
      <w:spacing w:before="48" w:beforeLines="20" w:line="360" w:lineRule="auto"/>
      <w:ind w:firstLine="480" w:firstLineChars="200"/>
    </w:pPr>
    <w:rPr>
      <w:rFonts w:ascii="宋体" w:hAnsi="宋体" w:eastAsia="宋体" w:cs="Times New Roman"/>
      <w:kern w:val="2"/>
      <w:sz w:val="24"/>
      <w:szCs w:val="24"/>
      <w:lang w:val="en-US" w:eastAsia="zh-CN" w:bidi="ar-SA"/>
    </w:rPr>
  </w:style>
  <w:style w:type="character" w:customStyle="1" w:styleId="188">
    <w:name w:val="图表字居中 Char Char"/>
    <w:link w:val="189"/>
    <w:qFormat/>
    <w:uiPriority w:val="99"/>
    <w:rPr>
      <w:rFonts w:ascii="仿宋_GB2312" w:hAnsi="Arial" w:eastAsia="仿宋_GB2312" w:cs="Times New Roman"/>
      <w:color w:val="000000"/>
      <w:spacing w:val="-16"/>
      <w:szCs w:val="20"/>
    </w:rPr>
  </w:style>
  <w:style w:type="paragraph" w:customStyle="1" w:styleId="189">
    <w:name w:val="图表字居中"/>
    <w:basedOn w:val="1"/>
    <w:next w:val="1"/>
    <w:link w:val="188"/>
    <w:qFormat/>
    <w:uiPriority w:val="99"/>
    <w:pPr>
      <w:tabs>
        <w:tab w:val="left" w:pos="587"/>
      </w:tabs>
      <w:spacing w:line="240" w:lineRule="exact"/>
      <w:ind w:firstLine="0" w:firstLineChars="0"/>
      <w:jc w:val="center"/>
    </w:pPr>
    <w:rPr>
      <w:rFonts w:ascii="仿宋_GB2312" w:hAnsi="Arial" w:eastAsia="仿宋_GB2312"/>
      <w:color w:val="000000"/>
      <w:spacing w:val="-16"/>
      <w:kern w:val="0"/>
      <w:sz w:val="20"/>
    </w:rPr>
  </w:style>
  <w:style w:type="character" w:customStyle="1" w:styleId="190">
    <w:name w:val="图表 Char1"/>
    <w:qFormat/>
    <w:uiPriority w:val="0"/>
    <w:rPr>
      <w:rFonts w:ascii="仿宋_GB2312" w:eastAsia="仿宋_GB2312"/>
      <w:b/>
      <w:kern w:val="21"/>
      <w:sz w:val="21"/>
      <w:lang w:val="en-US"/>
    </w:rPr>
  </w:style>
  <w:style w:type="character" w:customStyle="1" w:styleId="191">
    <w:name w:val="文档结构图 字符"/>
    <w:semiHidden/>
    <w:qFormat/>
    <w:uiPriority w:val="0"/>
    <w:rPr>
      <w:rFonts w:ascii="宋体" w:eastAsia="仿宋_GB2312"/>
      <w:kern w:val="2"/>
      <w:sz w:val="24"/>
      <w:szCs w:val="28"/>
      <w:shd w:val="clear" w:color="auto" w:fill="000080"/>
    </w:rPr>
  </w:style>
  <w:style w:type="character" w:customStyle="1" w:styleId="192">
    <w:name w:val="标题2 Char"/>
    <w:link w:val="193"/>
    <w:qFormat/>
    <w:uiPriority w:val="0"/>
    <w:rPr>
      <w:rFonts w:ascii="宋体" w:hAnsi="宋体" w:eastAsia="黑体" w:cs="Times New Roman"/>
      <w:bCs/>
      <w:kern w:val="2"/>
      <w:sz w:val="24"/>
      <w:szCs w:val="32"/>
    </w:rPr>
  </w:style>
  <w:style w:type="paragraph" w:customStyle="1" w:styleId="193">
    <w:name w:val="标题2"/>
    <w:basedOn w:val="4"/>
    <w:link w:val="192"/>
    <w:qFormat/>
    <w:uiPriority w:val="0"/>
    <w:pPr>
      <w:spacing w:before="120" w:after="60"/>
    </w:pPr>
    <w:rPr>
      <w:rFonts w:ascii="宋体" w:hAnsi="宋体"/>
      <w:bCs/>
      <w:kern w:val="2"/>
      <w:sz w:val="24"/>
      <w:szCs w:val="32"/>
    </w:rPr>
  </w:style>
  <w:style w:type="character" w:customStyle="1" w:styleId="194">
    <w:name w:val="副标题 字符"/>
    <w:qFormat/>
    <w:uiPriority w:val="0"/>
    <w:rPr>
      <w:rFonts w:ascii="Arial" w:hAnsi="Arial" w:eastAsia="仿宋_GB2312" w:cs="Arial"/>
      <w:b/>
      <w:bCs/>
      <w:kern w:val="28"/>
      <w:sz w:val="32"/>
      <w:szCs w:val="32"/>
    </w:rPr>
  </w:style>
  <w:style w:type="character" w:customStyle="1" w:styleId="195">
    <w:name w:val="表内文字 Char Char"/>
    <w:link w:val="196"/>
    <w:qFormat/>
    <w:uiPriority w:val="0"/>
    <w:rPr>
      <w:rFonts w:hAnsi="仿宋_GB2312"/>
    </w:rPr>
  </w:style>
  <w:style w:type="paragraph" w:customStyle="1" w:styleId="196">
    <w:name w:val="表内文字"/>
    <w:basedOn w:val="197"/>
    <w:next w:val="1"/>
    <w:link w:val="195"/>
    <w:qFormat/>
    <w:uiPriority w:val="0"/>
    <w:pPr>
      <w:widowControl/>
      <w:adjustRightInd w:val="0"/>
      <w:spacing w:line="240" w:lineRule="auto"/>
      <w:textAlignment w:val="center"/>
    </w:pPr>
    <w:rPr>
      <w:rFonts w:ascii="Calibri" w:hAnsi="仿宋_GB2312"/>
      <w:kern w:val="0"/>
      <w:sz w:val="20"/>
    </w:rPr>
  </w:style>
  <w:style w:type="paragraph" w:customStyle="1" w:styleId="19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198">
    <w:name w:val="方案正文 Char Char"/>
    <w:link w:val="199"/>
    <w:qFormat/>
    <w:uiPriority w:val="0"/>
    <w:rPr>
      <w:rFonts w:ascii="宋体"/>
      <w:kern w:val="2"/>
      <w:sz w:val="24"/>
    </w:rPr>
  </w:style>
  <w:style w:type="paragraph" w:customStyle="1" w:styleId="199">
    <w:name w:val="方案正文"/>
    <w:basedOn w:val="1"/>
    <w:link w:val="198"/>
    <w:qFormat/>
    <w:uiPriority w:val="0"/>
    <w:pPr>
      <w:snapToGrid w:val="0"/>
      <w:ind w:firstLine="480"/>
      <w:jc w:val="left"/>
    </w:pPr>
    <w:rPr>
      <w:rFonts w:ascii="宋体" w:hAnsi="Calibri"/>
    </w:rPr>
  </w:style>
  <w:style w:type="character" w:customStyle="1" w:styleId="200">
    <w:name w:val="正文 Char"/>
    <w:qFormat/>
    <w:uiPriority w:val="0"/>
    <w:rPr>
      <w:rFonts w:ascii="宋体" w:hAnsi="宋体" w:eastAsia="宋体" w:cs="宋体"/>
      <w:kern w:val="2"/>
      <w:sz w:val="28"/>
      <w:lang w:val="en-US" w:eastAsia="zh-CN" w:bidi="ar-SA"/>
    </w:rPr>
  </w:style>
  <w:style w:type="character" w:customStyle="1" w:styleId="201">
    <w:name w:val="日期 字符"/>
    <w:semiHidden/>
    <w:qFormat/>
    <w:uiPriority w:val="99"/>
    <w:rPr>
      <w:rFonts w:ascii="宋体" w:eastAsia="仿宋_GB2312"/>
      <w:kern w:val="2"/>
      <w:sz w:val="24"/>
      <w:szCs w:val="28"/>
    </w:rPr>
  </w:style>
  <w:style w:type="character" w:customStyle="1" w:styleId="202">
    <w:name w:val="HTML 预设格式 字符"/>
    <w:semiHidden/>
    <w:qFormat/>
    <w:uiPriority w:val="0"/>
    <w:rPr>
      <w:rFonts w:ascii="Courier New" w:hAnsi="Courier New" w:eastAsia="仿宋_GB2312" w:cs="Courier New"/>
      <w:kern w:val="2"/>
    </w:rPr>
  </w:style>
  <w:style w:type="character" w:customStyle="1" w:styleId="203">
    <w:name w:val="铁路标正文 Char Char"/>
    <w:link w:val="204"/>
    <w:qFormat/>
    <w:uiPriority w:val="99"/>
    <w:rPr>
      <w:rFonts w:ascii="Times New Roman" w:hAnsi="Times New Roman" w:eastAsia="仿宋_GB2312" w:cs="Times New Roman"/>
      <w:sz w:val="24"/>
      <w:szCs w:val="20"/>
    </w:rPr>
  </w:style>
  <w:style w:type="paragraph" w:customStyle="1" w:styleId="204">
    <w:name w:val="铁路标正文"/>
    <w:basedOn w:val="1"/>
    <w:link w:val="203"/>
    <w:qFormat/>
    <w:uiPriority w:val="99"/>
    <w:pPr>
      <w:ind w:left="900" w:firstLine="0" w:firstLineChars="0"/>
    </w:pPr>
    <w:rPr>
      <w:rFonts w:eastAsia="仿宋_GB2312"/>
      <w:kern w:val="0"/>
    </w:rPr>
  </w:style>
  <w:style w:type="character" w:customStyle="1" w:styleId="205">
    <w:name w:val="Font Style248"/>
    <w:qFormat/>
    <w:uiPriority w:val="0"/>
    <w:rPr>
      <w:rFonts w:ascii="宋体" w:eastAsia="宋体" w:cs="宋体"/>
      <w:sz w:val="22"/>
      <w:szCs w:val="22"/>
    </w:rPr>
  </w:style>
  <w:style w:type="character" w:customStyle="1" w:styleId="206">
    <w:name w:val="模板 5级 Char Char"/>
    <w:link w:val="207"/>
    <w:qFormat/>
    <w:uiPriority w:val="0"/>
    <w:rPr>
      <w:rFonts w:ascii="宋体"/>
      <w:kern w:val="2"/>
      <w:sz w:val="24"/>
      <w:szCs w:val="28"/>
    </w:rPr>
  </w:style>
  <w:style w:type="paragraph" w:customStyle="1" w:styleId="207">
    <w:name w:val="模板 5级"/>
    <w:basedOn w:val="1"/>
    <w:next w:val="1"/>
    <w:link w:val="206"/>
    <w:qFormat/>
    <w:uiPriority w:val="0"/>
    <w:pPr>
      <w:numPr>
        <w:ilvl w:val="4"/>
        <w:numId w:val="12"/>
      </w:numPr>
      <w:tabs>
        <w:tab w:val="left" w:pos="2040"/>
      </w:tabs>
      <w:spacing w:line="480" w:lineRule="exact"/>
      <w:ind w:firstLine="0" w:firstLineChars="0"/>
      <w:jc w:val="left"/>
      <w:outlineLvl w:val="4"/>
    </w:pPr>
    <w:rPr>
      <w:rFonts w:ascii="宋体"/>
      <w:szCs w:val="28"/>
    </w:rPr>
  </w:style>
  <w:style w:type="character" w:customStyle="1" w:styleId="208">
    <w:name w:val="标题 6 Char"/>
    <w:qFormat/>
    <w:uiPriority w:val="0"/>
    <w:rPr>
      <w:rFonts w:ascii="Cambria" w:hAnsi="Cambria" w:eastAsia="宋体" w:cs="Times New Roman"/>
      <w:b/>
      <w:bCs/>
      <w:kern w:val="2"/>
      <w:sz w:val="24"/>
      <w:szCs w:val="24"/>
    </w:rPr>
  </w:style>
  <w:style w:type="paragraph" w:customStyle="1" w:styleId="209">
    <w:name w:val="标准标题3"/>
    <w:basedOn w:val="5"/>
    <w:qFormat/>
    <w:uiPriority w:val="0"/>
    <w:pPr>
      <w:tabs>
        <w:tab w:val="clear" w:pos="1260"/>
      </w:tabs>
      <w:spacing w:line="240" w:lineRule="atLeast"/>
    </w:pPr>
    <w:rPr>
      <w:rFonts w:ascii="仿宋" w:hAnsi="仿宋" w:eastAsia="仿宋"/>
      <w:bCs/>
      <w:szCs w:val="28"/>
    </w:rPr>
  </w:style>
  <w:style w:type="paragraph" w:customStyle="1" w:styleId="210">
    <w:name w:val="标准图片文字"/>
    <w:basedOn w:val="199"/>
    <w:qFormat/>
    <w:uiPriority w:val="0"/>
    <w:pPr>
      <w:ind w:firstLine="482"/>
      <w:jc w:val="center"/>
    </w:pPr>
    <w:rPr>
      <w:rFonts w:ascii="仿宋" w:hAnsi="仿宋" w:eastAsia="仿宋"/>
      <w:b/>
      <w:szCs w:val="24"/>
    </w:rPr>
  </w:style>
  <w:style w:type="paragraph" w:customStyle="1" w:styleId="211">
    <w:name w:val="列出段落1"/>
    <w:basedOn w:val="1"/>
    <w:qFormat/>
    <w:uiPriority w:val="99"/>
    <w:pPr>
      <w:spacing w:line="240" w:lineRule="auto"/>
      <w:ind w:firstLine="420"/>
    </w:pPr>
    <w:rPr>
      <w:rFonts w:ascii="Calibri" w:hAnsi="Calibri"/>
      <w:sz w:val="21"/>
      <w:szCs w:val="22"/>
    </w:rPr>
  </w:style>
  <w:style w:type="paragraph" w:customStyle="1" w:styleId="212">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3">
    <w:name w:val="MTDisplayEquation"/>
    <w:basedOn w:val="1"/>
    <w:next w:val="1"/>
    <w:qFormat/>
    <w:uiPriority w:val="0"/>
    <w:pPr>
      <w:ind w:firstLine="560"/>
      <w:jc w:val="left"/>
    </w:pPr>
    <w:rPr>
      <w:rFonts w:ascii="宋体" w:hAnsi="宋体"/>
      <w:color w:val="000000"/>
      <w:szCs w:val="28"/>
    </w:rPr>
  </w:style>
  <w:style w:type="paragraph" w:styleId="214">
    <w:name w:val="No Spacing"/>
    <w:qFormat/>
    <w:uiPriority w:val="1"/>
    <w:pPr>
      <w:widowControl w:val="0"/>
      <w:jc w:val="both"/>
    </w:pPr>
    <w:rPr>
      <w:rFonts w:ascii="宋体" w:hAnsi="Times New Roman" w:eastAsia="仿宋_GB2312" w:cs="Times New Roman"/>
      <w:kern w:val="2"/>
      <w:sz w:val="21"/>
      <w:szCs w:val="28"/>
      <w:lang w:val="en-US" w:eastAsia="zh-CN" w:bidi="ar-SA"/>
    </w:rPr>
  </w:style>
  <w:style w:type="paragraph" w:customStyle="1" w:styleId="215">
    <w:name w:val="列出段落3"/>
    <w:basedOn w:val="1"/>
    <w:qFormat/>
    <w:uiPriority w:val="99"/>
    <w:pPr>
      <w:spacing w:line="240" w:lineRule="auto"/>
      <w:ind w:firstLine="420"/>
    </w:pPr>
    <w:rPr>
      <w:rFonts w:ascii="Calibri" w:hAnsi="Calibri"/>
      <w:sz w:val="21"/>
      <w:szCs w:val="22"/>
    </w:rPr>
  </w:style>
  <w:style w:type="paragraph" w:customStyle="1" w:styleId="216">
    <w:name w:val="标准标题2"/>
    <w:basedOn w:val="1"/>
    <w:qFormat/>
    <w:uiPriority w:val="0"/>
    <w:pPr>
      <w:spacing w:line="240" w:lineRule="auto"/>
      <w:ind w:firstLine="0" w:firstLineChars="0"/>
      <w:outlineLvl w:val="1"/>
    </w:pPr>
    <w:rPr>
      <w:rFonts w:ascii="仿宋" w:hAnsi="仿宋" w:eastAsia="仿宋"/>
      <w:b/>
      <w:sz w:val="30"/>
      <w:szCs w:val="30"/>
    </w:rPr>
  </w:style>
  <w:style w:type="paragraph" w:customStyle="1" w:styleId="217">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8">
    <w:name w:val="表格五号"/>
    <w:basedOn w:val="1"/>
    <w:next w:val="1"/>
    <w:link w:val="219"/>
    <w:qFormat/>
    <w:uiPriority w:val="0"/>
    <w:pPr>
      <w:adjustRightInd w:val="0"/>
      <w:snapToGrid w:val="0"/>
      <w:spacing w:line="240" w:lineRule="auto"/>
      <w:ind w:firstLine="0" w:firstLineChars="0"/>
      <w:jc w:val="center"/>
    </w:pPr>
    <w:rPr>
      <w:rFonts w:ascii="仿宋" w:hAnsi="仿宋"/>
      <w:kern w:val="0"/>
      <w:sz w:val="22"/>
      <w:szCs w:val="22"/>
    </w:rPr>
  </w:style>
  <w:style w:type="character" w:customStyle="1" w:styleId="219">
    <w:name w:val="表格五号 字符"/>
    <w:link w:val="218"/>
    <w:qFormat/>
    <w:uiPriority w:val="0"/>
    <w:rPr>
      <w:rFonts w:ascii="仿宋" w:hAnsi="仿宋"/>
      <w:sz w:val="22"/>
      <w:szCs w:val="22"/>
    </w:rPr>
  </w:style>
  <w:style w:type="paragraph" w:customStyle="1" w:styleId="220">
    <w:name w:val="List Paragraph1"/>
    <w:basedOn w:val="1"/>
    <w:qFormat/>
    <w:uiPriority w:val="0"/>
    <w:pPr>
      <w:ind w:firstLine="420"/>
    </w:pPr>
    <w:rPr>
      <w:rFonts w:ascii="Calibri" w:hAnsi="Calibri"/>
      <w:szCs w:val="24"/>
    </w:rPr>
  </w:style>
  <w:style w:type="paragraph" w:customStyle="1" w:styleId="221">
    <w:name w:val="_Style 219"/>
    <w:basedOn w:val="3"/>
    <w:next w:val="1"/>
    <w:qFormat/>
    <w:uiPriority w:val="39"/>
    <w:pPr>
      <w:widowControl/>
      <w:outlineLvl w:val="9"/>
    </w:pPr>
    <w:rPr>
      <w:rFonts w:ascii="Cambria" w:hAnsi="Cambria"/>
      <w:bCs/>
      <w:kern w:val="0"/>
      <w:sz w:val="30"/>
      <w:szCs w:val="30"/>
      <w:lang w:val="zh-CN"/>
    </w:rPr>
  </w:style>
  <w:style w:type="paragraph" w:customStyle="1" w:styleId="222">
    <w:name w:val="样式 正文 + 首行缩进:  2 字符 行距: 1.5 倍行距"/>
    <w:basedOn w:val="1"/>
    <w:qFormat/>
    <w:uiPriority w:val="0"/>
    <w:rPr>
      <w:rFonts w:ascii="宋体" w:hAnsi="宋体" w:eastAsia="仿宋_GB2312" w:cs="宋体"/>
    </w:rPr>
  </w:style>
  <w:style w:type="paragraph" w:customStyle="1" w:styleId="223">
    <w:name w:val="岳阳二级标题"/>
    <w:basedOn w:val="160"/>
    <w:semiHidden/>
    <w:qFormat/>
    <w:uiPriority w:val="0"/>
    <w:pPr>
      <w:ind w:firstLine="0" w:firstLineChars="0"/>
    </w:pPr>
    <w:rPr>
      <w:rFonts w:eastAsia="黑体"/>
      <w:b w:val="0"/>
      <w:sz w:val="30"/>
    </w:rPr>
  </w:style>
  <w:style w:type="paragraph" w:customStyle="1" w:styleId="224">
    <w:name w:val="样式1"/>
    <w:basedOn w:val="6"/>
    <w:semiHidden/>
    <w:qFormat/>
    <w:uiPriority w:val="0"/>
  </w:style>
  <w:style w:type="paragraph" w:customStyle="1" w:styleId="225">
    <w:name w:val="样式 样式 纯文本普通文字 Char Char普通文字 Char Char Char Char Char Char Char C..."/>
    <w:basedOn w:val="1"/>
    <w:qFormat/>
    <w:uiPriority w:val="0"/>
    <w:pPr>
      <w:widowControl/>
      <w:jc w:val="left"/>
    </w:pPr>
    <w:rPr>
      <w:rFonts w:ascii="宋体" w:hAnsi="宋体" w:cs="宋体"/>
      <w:kern w:val="0"/>
      <w:lang w:eastAsia="en-US"/>
    </w:rPr>
  </w:style>
  <w:style w:type="paragraph" w:customStyle="1" w:styleId="226">
    <w:name w:val="Style74"/>
    <w:basedOn w:val="1"/>
    <w:qFormat/>
    <w:uiPriority w:val="0"/>
    <w:pPr>
      <w:adjustRightInd w:val="0"/>
      <w:spacing w:line="365" w:lineRule="exact"/>
      <w:ind w:firstLine="466" w:firstLineChars="0"/>
    </w:pPr>
    <w:rPr>
      <w:rFonts w:ascii="宋体"/>
      <w:kern w:val="0"/>
      <w:szCs w:val="24"/>
    </w:rPr>
  </w:style>
  <w:style w:type="paragraph" w:customStyle="1" w:styleId="227">
    <w:name w:val="Char Char Char"/>
    <w:basedOn w:val="1"/>
    <w:qFormat/>
    <w:uiPriority w:val="0"/>
    <w:pPr>
      <w:spacing w:line="240" w:lineRule="auto"/>
      <w:ind w:firstLine="0" w:firstLineChars="0"/>
    </w:pPr>
    <w:rPr>
      <w:rFonts w:eastAsia="仿宋_GB2312"/>
      <w:sz w:val="21"/>
      <w:szCs w:val="24"/>
    </w:rPr>
  </w:style>
  <w:style w:type="paragraph" w:customStyle="1" w:styleId="228">
    <w:name w:val="标准正文"/>
    <w:basedOn w:val="1"/>
    <w:qFormat/>
    <w:uiPriority w:val="0"/>
    <w:pPr>
      <w:spacing w:line="440" w:lineRule="exact"/>
      <w:ind w:firstLine="560"/>
    </w:pPr>
    <w:rPr>
      <w:rFonts w:ascii="仿宋" w:hAnsi="仿宋" w:eastAsia="仿宋"/>
      <w:szCs w:val="28"/>
    </w:rPr>
  </w:style>
  <w:style w:type="paragraph" w:customStyle="1" w:styleId="229">
    <w:name w:val="样式 样式 宋体 四号 行距: 1.5 倍行距 + 首行缩进:  2 字符"/>
    <w:basedOn w:val="1"/>
    <w:semiHidden/>
    <w:qFormat/>
    <w:uiPriority w:val="0"/>
    <w:pPr>
      <w:spacing w:line="500" w:lineRule="exact"/>
    </w:pPr>
    <w:rPr>
      <w:rFonts w:ascii="宋体" w:hAnsi="宋体" w:eastAsia="仿宋_GB2312" w:cs="宋体"/>
      <w:kern w:val="20"/>
    </w:rPr>
  </w:style>
  <w:style w:type="paragraph" w:customStyle="1" w:styleId="230">
    <w:name w:val="模板 2级"/>
    <w:basedOn w:val="1"/>
    <w:next w:val="1"/>
    <w:qFormat/>
    <w:uiPriority w:val="0"/>
    <w:pPr>
      <w:pageBreakBefore/>
      <w:numPr>
        <w:ilvl w:val="1"/>
        <w:numId w:val="13"/>
      </w:numPr>
      <w:tabs>
        <w:tab w:val="left" w:pos="780"/>
      </w:tabs>
      <w:spacing w:line="480" w:lineRule="exact"/>
      <w:ind w:firstLine="0" w:firstLineChars="0"/>
      <w:jc w:val="center"/>
      <w:outlineLvl w:val="1"/>
    </w:pPr>
    <w:rPr>
      <w:rFonts w:ascii="宋体" w:eastAsia="仿宋_GB2312"/>
      <w:szCs w:val="28"/>
    </w:rPr>
  </w:style>
  <w:style w:type="paragraph" w:customStyle="1" w:styleId="231">
    <w:name w:val="模板 插图标题"/>
    <w:basedOn w:val="1"/>
    <w:next w:val="1"/>
    <w:qFormat/>
    <w:uiPriority w:val="0"/>
    <w:pPr>
      <w:numPr>
        <w:ilvl w:val="3"/>
        <w:numId w:val="13"/>
      </w:numPr>
      <w:tabs>
        <w:tab w:val="left" w:pos="780"/>
      </w:tabs>
      <w:spacing w:line="480" w:lineRule="exact"/>
      <w:ind w:firstLine="0" w:firstLineChars="0"/>
      <w:jc w:val="center"/>
    </w:pPr>
    <w:rPr>
      <w:rFonts w:ascii="宋体" w:eastAsia="仿宋_GB2312"/>
      <w:szCs w:val="44"/>
    </w:rPr>
  </w:style>
  <w:style w:type="paragraph" w:customStyle="1" w:styleId="232">
    <w:name w:val="xl47"/>
    <w:basedOn w:val="1"/>
    <w:semiHidden/>
    <w:qFormat/>
    <w:uiPriority w:val="0"/>
    <w:pPr>
      <w:widowControl/>
      <w:spacing w:before="100" w:beforeAutospacing="1" w:after="100" w:afterAutospacing="1"/>
      <w:jc w:val="center"/>
    </w:pPr>
    <w:rPr>
      <w:rFonts w:ascii="宋体" w:hAnsi="宋体" w:eastAsia="仿宋_GB2312"/>
      <w:kern w:val="0"/>
      <w:szCs w:val="24"/>
    </w:rPr>
  </w:style>
  <w:style w:type="paragraph" w:customStyle="1" w:styleId="233">
    <w:name w:val="岳阳一级标题"/>
    <w:basedOn w:val="3"/>
    <w:semiHidden/>
    <w:qFormat/>
    <w:uiPriority w:val="0"/>
    <w:pPr>
      <w:tabs>
        <w:tab w:val="left" w:pos="420"/>
        <w:tab w:val="left" w:pos="840"/>
        <w:tab w:val="left" w:pos="1260"/>
        <w:tab w:val="left" w:pos="1680"/>
        <w:tab w:val="left" w:pos="2100"/>
        <w:tab w:val="left" w:pos="2520"/>
        <w:tab w:val="left" w:pos="2940"/>
        <w:tab w:val="left" w:pos="3360"/>
        <w:tab w:val="left" w:pos="3780"/>
        <w:tab w:val="left" w:pos="6660"/>
      </w:tabs>
      <w:spacing w:before="50" w:beforeLines="50" w:after="30" w:afterLines="30"/>
    </w:pPr>
    <w:rPr>
      <w:rFonts w:ascii="宋体"/>
      <w:bCs/>
      <w:sz w:val="24"/>
      <w:szCs w:val="44"/>
    </w:rPr>
  </w:style>
  <w:style w:type="paragraph" w:customStyle="1" w:styleId="234">
    <w:name w:val="样式 正文 + 首行缩进:  2 字符"/>
    <w:basedOn w:val="1"/>
    <w:qFormat/>
    <w:uiPriority w:val="0"/>
    <w:pPr>
      <w:spacing w:line="460" w:lineRule="exact"/>
      <w:ind w:firstLine="560"/>
    </w:pPr>
    <w:rPr>
      <w:rFonts w:ascii="宋体" w:hAnsi="宋体" w:eastAsia="仿宋_GB2312" w:cs="宋体"/>
    </w:rPr>
  </w:style>
  <w:style w:type="paragraph" w:styleId="235">
    <w:name w:val="List Paragraph"/>
    <w:basedOn w:val="1"/>
    <w:qFormat/>
    <w:uiPriority w:val="34"/>
    <w:pPr>
      <w:ind w:firstLine="420"/>
    </w:pPr>
  </w:style>
  <w:style w:type="table" w:customStyle="1" w:styleId="236">
    <w:name w:val="网格型1"/>
    <w:basedOn w:val="7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
    <w:name w:val="施组1"/>
    <w:basedOn w:val="72"/>
    <w:qFormat/>
    <w:uiPriority w:val="0"/>
    <w:pPr>
      <w:snapToGrid w:val="0"/>
      <w:contextualSpacing/>
      <w:jc w:val="center"/>
    </w:pPr>
    <w:rPr>
      <w:rFonts w:eastAsia="Times New Roman"/>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hint="eastAsia" w:ascii="仿宋" w:hAnsi="仿宋" w:eastAsia="仿宋"/>
        <w:b/>
        <w:bCs/>
        <w:color w:val="FFFFFF"/>
        <w:sz w:val="21"/>
        <w:szCs w:val="21"/>
      </w:rPr>
      <w:tcPr>
        <w:shd w:val="clear" w:color="auto" w:fill="4472C4"/>
      </w:tcPr>
    </w:tblStylePr>
    <w:tblStylePr w:type="band1Horz">
      <w:tcPr>
        <w:shd w:val="clear" w:color="auto" w:fill="B4C6E7"/>
      </w:tcPr>
    </w:tblStylePr>
    <w:tblStylePr w:type="band2Horz">
      <w:tcPr>
        <w:shd w:val="clear" w:color="auto" w:fill="D9E2F3"/>
      </w:tcPr>
    </w:tblStylePr>
  </w:style>
  <w:style w:type="table" w:customStyle="1" w:styleId="238">
    <w:name w:val="施组"/>
    <w:basedOn w:val="72"/>
    <w:qFormat/>
    <w:uiPriority w:val="0"/>
    <w:pPr>
      <w:snapToGrid w:val="0"/>
      <w:contextualSpacing/>
      <w:jc w:val="center"/>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hint="eastAsia" w:ascii="仿宋" w:hAnsi="仿宋" w:eastAsia="仿宋"/>
        <w:b/>
        <w:bCs/>
        <w:color w:val="FFFFFF"/>
        <w:sz w:val="21"/>
        <w:szCs w:val="21"/>
      </w:rPr>
      <w:tcPr>
        <w:shd w:val="clear" w:color="auto" w:fill="4472C4"/>
      </w:tcPr>
    </w:tblStylePr>
    <w:tblStylePr w:type="band1Horz">
      <w:tcPr>
        <w:shd w:val="clear" w:color="auto" w:fill="B4C6E7"/>
      </w:tcPr>
    </w:tblStylePr>
    <w:tblStylePr w:type="band2Horz">
      <w:tcPr>
        <w:shd w:val="clear" w:color="auto" w:fill="D9E2F3"/>
      </w:tcPr>
    </w:tblStylePr>
  </w:style>
  <w:style w:type="paragraph" w:customStyle="1" w:styleId="239">
    <w:name w:val="表格左对齐"/>
    <w:qFormat/>
    <w:uiPriority w:val="0"/>
    <w:rPr>
      <w:rFonts w:ascii="Times New Roman" w:hAnsi="宋体" w:eastAsia="宋体" w:cs="Times New Roman"/>
      <w:sz w:val="22"/>
      <w:lang w:val="en-US" w:eastAsia="zh-CN" w:bidi="ar-SA"/>
    </w:rPr>
  </w:style>
  <w:style w:type="paragraph" w:customStyle="1" w:styleId="240">
    <w:name w:val="图片格式"/>
    <w:basedOn w:val="1"/>
    <w:next w:val="1"/>
    <w:qFormat/>
    <w:uiPriority w:val="0"/>
    <w:pPr>
      <w:keepNext/>
      <w:widowControl/>
      <w:ind w:firstLine="0" w:firstLineChars="0"/>
      <w:jc w:val="center"/>
    </w:pPr>
    <w:rPr>
      <w:lang w:val="zh-CN"/>
    </w:rPr>
  </w:style>
  <w:style w:type="paragraph" w:customStyle="1" w:styleId="241">
    <w:name w:val="Table Text"/>
    <w:basedOn w:val="1"/>
    <w:semiHidden/>
    <w:qFormat/>
    <w:uiPriority w:val="0"/>
    <w:rPr>
      <w:rFonts w:ascii="宋体" w:hAnsi="宋体" w:cs="宋体"/>
      <w:sz w:val="20"/>
      <w:lang w:eastAsia="en-US"/>
    </w:rPr>
  </w:style>
  <w:style w:type="table" w:customStyle="1" w:styleId="242">
    <w:name w:val="Table Normal"/>
    <w:unhideWhenUsed/>
    <w:qFormat/>
    <w:uiPriority w:val="0"/>
    <w:tblPr>
      <w:tblCellMar>
        <w:top w:w="0" w:type="dxa"/>
        <w:left w:w="0" w:type="dxa"/>
        <w:bottom w:w="0" w:type="dxa"/>
        <w:right w:w="0" w:type="dxa"/>
      </w:tblCellMar>
    </w:tblPr>
  </w:style>
  <w:style w:type="paragraph" w:customStyle="1" w:styleId="243">
    <w:name w:val="表格五号左"/>
    <w:basedOn w:val="244"/>
    <w:qFormat/>
    <w:uiPriority w:val="0"/>
    <w:pPr>
      <w:spacing w:line="360" w:lineRule="exact"/>
    </w:pPr>
    <w:rPr>
      <w:rFonts w:ascii="宋体" w:hAnsi="Calibri"/>
      <w:sz w:val="21"/>
      <w:szCs w:val="15"/>
    </w:rPr>
  </w:style>
  <w:style w:type="paragraph" w:customStyle="1" w:styleId="244">
    <w:name w:val="表格小四号"/>
    <w:basedOn w:val="1"/>
    <w:next w:val="1"/>
    <w:qFormat/>
    <w:uiPriority w:val="0"/>
    <w:pPr>
      <w:spacing w:line="240" w:lineRule="auto"/>
      <w:ind w:firstLine="0" w:firstLineChars="0"/>
      <w:jc w:val="center"/>
    </w:pPr>
    <w:rPr>
      <w:rFonts w:hAnsi="仿宋"/>
      <w:bCs/>
      <w:snapToGrid w:val="0"/>
      <w:kern w:val="0"/>
      <w:szCs w:val="16"/>
    </w:rPr>
  </w:style>
  <w:style w:type="paragraph" w:customStyle="1" w:styleId="245">
    <w:name w:val="图格式"/>
    <w:basedOn w:val="1"/>
    <w:link w:val="246"/>
    <w:qFormat/>
    <w:uiPriority w:val="0"/>
    <w:pPr>
      <w:keepNext/>
      <w:spacing w:line="240" w:lineRule="auto"/>
      <w:ind w:firstLine="0" w:firstLineChars="0"/>
      <w:jc w:val="center"/>
    </w:pPr>
    <w:rPr>
      <w:rFonts w:ascii="仿宋" w:hAnsi="仿宋"/>
    </w:rPr>
  </w:style>
  <w:style w:type="character" w:customStyle="1" w:styleId="246">
    <w:name w:val="图格式 字符"/>
    <w:link w:val="245"/>
    <w:qFormat/>
    <w:uiPriority w:val="0"/>
    <w:rPr>
      <w:rFonts w:ascii="仿宋" w:hAnsi="仿宋"/>
      <w:kern w:val="2"/>
      <w:sz w:val="24"/>
    </w:rPr>
  </w:style>
  <w:style w:type="table" w:customStyle="1" w:styleId="247">
    <w:name w:val="合武g"/>
    <w:basedOn w:val="248"/>
    <w:qFormat/>
    <w:uiPriority w:val="99"/>
    <w:pPr>
      <w:widowControl w:val="0"/>
    </w:pPr>
    <w:tblPr>
      <w:tblCellMar>
        <w:left w:w="0" w:type="dxa"/>
        <w:right w:w="0" w:type="dxa"/>
      </w:tblCellMar>
    </w:tblPr>
    <w:tblStylePr w:type="firstRow">
      <w:pPr>
        <w:jc w:val="center"/>
      </w:pPr>
      <w:rPr>
        <w:rFonts w:ascii="SJQY" w:hAnsi="SJQY" w:eastAsia="SJQY"/>
        <w:b/>
        <w:bCs/>
        <w:i w:val="0"/>
        <w:color w:val="F8F8F8"/>
        <w:sz w:val="21"/>
      </w:rPr>
      <w:tblPr/>
      <w:trPr>
        <w:tblHeader/>
      </w:trPr>
      <w:tcPr>
        <w:shd w:val="clear" w:color="auto" w:fill="4472C4"/>
      </w:tcPr>
    </w:tblStylePr>
    <w:tblStylePr w:type="lastRow">
      <w:rPr>
        <w:b/>
        <w:bCs/>
        <w:color w:val="000000"/>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248">
    <w:name w:val="成南达万"/>
    <w:basedOn w:val="72"/>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仿宋_GB2312" w:hAnsi="仿宋_GB2312" w:eastAsia="仿宋_GB2312"/>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249">
    <w:name w:val="_Style 247"/>
    <w:basedOn w:val="72"/>
    <w:qFormat/>
    <w:uiPriority w:val="52"/>
    <w:rPr>
      <w:color w:val="2F5496"/>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cPr>
        <w:tcBorders>
          <w:top w:val="nil"/>
          <w:left w:val="nil"/>
          <w:bottom w:val="nil"/>
          <w:right w:val="nil"/>
          <w:insideH w:val="nil"/>
          <w:insideV w:val="nil"/>
          <w:tl2br w:val="nil"/>
          <w:tr2bl w:val="nil"/>
        </w:tcBorders>
        <w:shd w:val="clear" w:color="auto" w:fill="FFFFFF"/>
      </w:tcPr>
    </w:tblStylePr>
    <w:tblStylePr w:type="lastRow">
      <w:rPr>
        <w:b/>
        <w:bCs/>
      </w:rPr>
      <w:tcPr>
        <w:tcBorders>
          <w:top w:val="nil"/>
          <w:left w:val="nil"/>
          <w:bottom w:val="nil"/>
          <w:right w:val="nil"/>
          <w:insideH w:val="nil"/>
          <w:insideV w:val="nil"/>
          <w:tl2br w:val="nil"/>
          <w:tr2bl w:val="nil"/>
        </w:tcBorders>
        <w:shd w:val="clear" w:color="auto" w:fill="FFFFFF"/>
      </w:tcPr>
    </w:tblStylePr>
    <w:tblStylePr w:type="firstCol">
      <w:pPr>
        <w:jc w:val="right"/>
      </w:pPr>
      <w:rPr>
        <w:i/>
        <w:iCs/>
      </w:rPr>
      <w:tcPr>
        <w:tcBorders>
          <w:top w:val="nil"/>
          <w:left w:val="nil"/>
          <w:bottom w:val="nil"/>
          <w:right w:val="nil"/>
          <w:insideH w:val="nil"/>
          <w:insideV w:val="nil"/>
          <w:tl2br w:val="nil"/>
          <w:tr2bl w:val="nil"/>
        </w:tcBorders>
        <w:shd w:val="clear" w:color="auto" w:fill="FFFFFF"/>
      </w:tcPr>
    </w:tblStylePr>
    <w:tblStylePr w:type="lastCol">
      <w:rPr>
        <w:i/>
        <w:iCs/>
      </w:rPr>
      <w:tcPr>
        <w:tcBorders>
          <w:top w:val="nil"/>
          <w:left w:val="nil"/>
          <w:bottom w:val="nil"/>
          <w:right w:val="nil"/>
          <w:insideH w:val="nil"/>
          <w:insideV w:val="nil"/>
          <w:tl2br w:val="nil"/>
          <w:tr2bl w:val="nil"/>
        </w:tcBorders>
        <w:shd w:val="clear" w:color="auto" w:fill="FFFFFF"/>
      </w:tcPr>
    </w:tblStylePr>
    <w:tblStylePr w:type="band1Vert">
      <w:tcPr>
        <w:shd w:val="clear" w:color="auto" w:fill="D9E2F3"/>
      </w:tcPr>
    </w:tblStylePr>
    <w:tblStylePr w:type="band1Horz">
      <w:tcPr>
        <w:shd w:val="clear" w:color="auto" w:fill="D9E2F3"/>
      </w:tcPr>
    </w:tblStylePr>
    <w:tblStylePr w:type="neCell">
      <w:tcPr>
        <w:tcBorders>
          <w:top w:val="nil"/>
          <w:left w:val="single" w:color="8EAADB" w:sz="4" w:space="0"/>
          <w:bottom w:val="nil"/>
          <w:right w:val="nil"/>
          <w:insideH w:val="nil"/>
          <w:insideV w:val="nil"/>
          <w:tl2br w:val="nil"/>
          <w:tr2bl w:val="nil"/>
        </w:tcBorders>
      </w:tcPr>
    </w:tblStylePr>
    <w:tblStylePr w:type="nwCell">
      <w:tcPr>
        <w:tcBorders>
          <w:top w:val="nil"/>
          <w:left w:val="single" w:color="8EAADB" w:sz="4" w:space="0"/>
          <w:bottom w:val="nil"/>
          <w:right w:val="nil"/>
          <w:insideH w:val="nil"/>
          <w:insideV w:val="nil"/>
          <w:tl2br w:val="nil"/>
          <w:tr2bl w:val="nil"/>
        </w:tcBorders>
      </w:tcPr>
    </w:tblStylePr>
    <w:tblStylePr w:type="seCell">
      <w:tcPr>
        <w:tcBorders>
          <w:top w:val="single" w:color="8EAADB" w:sz="4" w:space="0"/>
          <w:left w:val="nil"/>
          <w:bottom w:val="nil"/>
          <w:right w:val="nil"/>
          <w:insideH w:val="nil"/>
          <w:insideV w:val="nil"/>
          <w:tl2br w:val="nil"/>
          <w:tr2bl w:val="nil"/>
        </w:tcBorders>
      </w:tcPr>
    </w:tblStylePr>
    <w:tblStylePr w:type="swCell">
      <w:tcPr>
        <w:tcBorders>
          <w:top w:val="single" w:color="8EAADB" w:sz="4" w:space="0"/>
          <w:left w:val="nil"/>
          <w:bottom w:val="nil"/>
          <w:right w:val="nil"/>
          <w:insideH w:val="nil"/>
          <w:insideV w:val="nil"/>
          <w:tl2br w:val="nil"/>
          <w:tr2bl w:val="nil"/>
        </w:tcBorders>
      </w:tcPr>
    </w:tblStylePr>
  </w:style>
  <w:style w:type="table" w:customStyle="1" w:styleId="250">
    <w:name w:val="三线表"/>
    <w:basedOn w:val="72"/>
    <w:qFormat/>
    <w:uiPriority w:val="0"/>
    <w:rPr>
      <w:rFonts w:eastAsia="Times New Roman"/>
      <w:sz w:val="21"/>
    </w:rPr>
    <w:tblPr>
      <w:tblBorders>
        <w:top w:val="single" w:color="auto" w:sz="12" w:space="0"/>
        <w:bottom w:val="single" w:color="auto" w:sz="12" w:space="0"/>
      </w:tblBorders>
    </w:tblPr>
    <w:tblStylePr w:type="firstRow">
      <w:tcPr>
        <w:tcBorders>
          <w:top w:val="nil"/>
          <w:left w:val="single" w:color="auto" w:sz="4" w:space="0"/>
          <w:bottom w:val="nil"/>
          <w:right w:val="nil"/>
          <w:insideH w:val="nil"/>
          <w:insideV w:val="nil"/>
          <w:tl2br w:val="nil"/>
          <w:tr2bl w:val="nil"/>
        </w:tcBorders>
      </w:tcPr>
    </w:tblStylePr>
  </w:style>
  <w:style w:type="table" w:customStyle="1" w:styleId="251">
    <w:name w:val="_Style 249"/>
    <w:basedOn w:val="72"/>
    <w:qFormat/>
    <w:uiPriority w:val="47"/>
    <w:tblPr>
      <w:tblBorders>
        <w:top w:val="single" w:color="9CC2E5" w:sz="2" w:space="0"/>
        <w:bottom w:val="single" w:color="9CC2E5" w:sz="2" w:space="0"/>
        <w:insideH w:val="single" w:color="9CC2E5" w:sz="2" w:space="0"/>
        <w:insideV w:val="single" w:color="9CC2E5" w:sz="2" w:space="0"/>
      </w:tblBorders>
    </w:tblPr>
    <w:tblStylePr w:type="firstRow">
      <w:rPr>
        <w:b/>
        <w:bCs/>
      </w:rPr>
      <w:tcPr>
        <w:tcBorders>
          <w:top w:val="nil"/>
          <w:left w:val="single" w:color="9CC2E5" w:sz="12" w:space="0"/>
          <w:bottom w:val="nil"/>
          <w:right w:val="nil"/>
          <w:insideH w:val="nil"/>
          <w:insideV w:val="nil"/>
          <w:tl2br w:val="nil"/>
          <w:tr2bl w:val="nil"/>
        </w:tcBorders>
        <w:shd w:val="clear" w:color="auto" w:fill="FFFFFF"/>
      </w:tcPr>
    </w:tblStylePr>
    <w:tblStylePr w:type="lastRow">
      <w:rPr>
        <w:b/>
        <w:bCs/>
      </w:rPr>
      <w:tcPr>
        <w:tcBorders>
          <w:top w:val="double" w:color="9CC2E5"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52">
    <w:name w:val="_Style 250"/>
    <w:basedOn w:val="72"/>
    <w:qFormat/>
    <w:uiPriority w:val="46"/>
    <w:tblPr>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Pr>
    <w:tblStylePr w:type="firstRow">
      <w:rPr>
        <w:b/>
        <w:bCs/>
      </w:rPr>
      <w:tcPr>
        <w:tcBorders>
          <w:top w:val="nil"/>
          <w:left w:val="single" w:color="8EAADB" w:sz="12" w:space="0"/>
          <w:bottom w:val="nil"/>
          <w:right w:val="nil"/>
          <w:insideH w:val="nil"/>
          <w:insideV w:val="nil"/>
          <w:tl2br w:val="nil"/>
          <w:tr2bl w:val="nil"/>
        </w:tcBorders>
      </w:tcPr>
    </w:tblStylePr>
    <w:tblStylePr w:type="lastRow">
      <w:rPr>
        <w:b/>
        <w:bCs/>
      </w:rPr>
      <w:tcPr>
        <w:tcBorders>
          <w:top w:val="double" w:color="8EAADB"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253">
    <w:name w:val="表格标题"/>
    <w:basedOn w:val="1"/>
    <w:qFormat/>
    <w:uiPriority w:val="0"/>
    <w:pPr>
      <w:spacing w:before="20" w:beforeLines="20" w:after="20" w:afterLines="20" w:line="240" w:lineRule="auto"/>
      <w:ind w:firstLine="0" w:firstLineChars="0"/>
      <w:jc w:val="center"/>
    </w:pPr>
    <w:rPr>
      <w:sz w:val="21"/>
      <w:szCs w:val="24"/>
    </w:rPr>
  </w:style>
  <w:style w:type="paragraph" w:customStyle="1" w:styleId="254">
    <w:name w:val="表内字"/>
    <w:basedOn w:val="1"/>
    <w:next w:val="1"/>
    <w:link w:val="255"/>
    <w:qFormat/>
    <w:uiPriority w:val="0"/>
    <w:pPr>
      <w:spacing w:line="240" w:lineRule="auto"/>
      <w:ind w:firstLine="0" w:firstLineChars="0"/>
      <w:jc w:val="center"/>
    </w:pPr>
    <w:rPr>
      <w:sz w:val="21"/>
    </w:rPr>
  </w:style>
  <w:style w:type="character" w:customStyle="1" w:styleId="255">
    <w:name w:val="表内字 字符"/>
    <w:link w:val="254"/>
    <w:qFormat/>
    <w:uiPriority w:val="0"/>
    <w:rPr>
      <w:kern w:val="2"/>
      <w:sz w:val="21"/>
    </w:rPr>
  </w:style>
  <w:style w:type="paragraph" w:customStyle="1" w:styleId="256">
    <w:name w:val="图样式"/>
    <w:basedOn w:val="1"/>
    <w:qFormat/>
    <w:uiPriority w:val="0"/>
    <w:pPr>
      <w:ind w:firstLine="0" w:firstLineChars="0"/>
      <w:jc w:val="center"/>
    </w:pPr>
  </w:style>
  <w:style w:type="paragraph" w:customStyle="1" w:styleId="257">
    <w:name w:val="表名"/>
    <w:basedOn w:val="1"/>
    <w:next w:val="1"/>
    <w:qFormat/>
    <w:uiPriority w:val="0"/>
    <w:pPr>
      <w:spacing w:line="240" w:lineRule="auto"/>
      <w:ind w:firstLine="0" w:firstLineChars="0"/>
      <w:jc w:val="center"/>
      <w:outlineLvl w:val="4"/>
    </w:pPr>
    <w:rPr>
      <w:b/>
      <w:sz w:val="21"/>
    </w:rPr>
  </w:style>
  <w:style w:type="paragraph" w:customStyle="1" w:styleId="258">
    <w:name w:val="表格图片标题"/>
    <w:basedOn w:val="2"/>
    <w:qFormat/>
    <w:uiPriority w:val="0"/>
    <w:rPr>
      <w:rFonts w:eastAsia="仿宋_GB2312"/>
      <w:sz w:val="21"/>
      <w:szCs w:val="21"/>
    </w:rPr>
  </w:style>
  <w:style w:type="character" w:customStyle="1" w:styleId="259">
    <w:name w:val="表内文字 Char"/>
    <w:qFormat/>
    <w:uiPriority w:val="0"/>
    <w:rPr>
      <w:rFonts w:hAnsi="仿宋_GB2312" w:eastAsia="仿宋"/>
      <w:sz w:val="24"/>
      <w:szCs w:val="22"/>
    </w:rPr>
  </w:style>
  <w:style w:type="table" w:customStyle="1" w:styleId="260">
    <w:name w:val="网格型11"/>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1">
    <w:name w:val="3级"/>
    <w:basedOn w:val="5"/>
    <w:qFormat/>
    <w:uiPriority w:val="0"/>
    <w:pPr>
      <w:numPr>
        <w:ilvl w:val="0"/>
        <w:numId w:val="0"/>
      </w:numPr>
      <w:tabs>
        <w:tab w:val="left" w:pos="0"/>
        <w:tab w:val="left" w:pos="420"/>
        <w:tab w:val="clear" w:pos="1260"/>
      </w:tabs>
      <w:adjustRightInd w:val="0"/>
      <w:snapToGrid w:val="0"/>
      <w:ind w:firstLine="280" w:firstLineChars="100"/>
      <w:jc w:val="left"/>
    </w:pPr>
    <w:rPr>
      <w:rFonts w:ascii="黑体" w:hAnsi="黑体"/>
      <w:b w:val="0"/>
      <w:bCs/>
      <w:snapToGrid w:val="0"/>
      <w:kern w:val="44"/>
      <w:sz w:val="28"/>
      <w:szCs w:val="22"/>
    </w:rPr>
  </w:style>
  <w:style w:type="paragraph" w:customStyle="1" w:styleId="262">
    <w:name w:val="4级"/>
    <w:basedOn w:val="6"/>
    <w:qFormat/>
    <w:uiPriority w:val="0"/>
    <w:pPr>
      <w:keepNext w:val="0"/>
      <w:keepLines w:val="0"/>
      <w:numPr>
        <w:ilvl w:val="0"/>
        <w:numId w:val="0"/>
      </w:numPr>
      <w:tabs>
        <w:tab w:val="left" w:pos="0"/>
      </w:tabs>
      <w:adjustRightInd w:val="0"/>
      <w:snapToGrid w:val="0"/>
      <w:ind w:firstLine="560" w:firstLineChars="200"/>
      <w:jc w:val="left"/>
    </w:pPr>
    <w:rPr>
      <w:rFonts w:ascii="宋体" w:hAnsi="宋体"/>
      <w:bCs w:val="0"/>
      <w:sz w:val="28"/>
      <w:szCs w:val="22"/>
    </w:rPr>
  </w:style>
  <w:style w:type="table" w:customStyle="1" w:styleId="263">
    <w:name w:val="网格型2"/>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4">
    <w:name w:val="题注 Char"/>
    <w:qFormat/>
    <w:uiPriority w:val="0"/>
    <w:rPr>
      <w:rFonts w:ascii="Cambria" w:hAnsi="Cambria" w:eastAsia="黑体" w:cs="Times New Roman"/>
      <w:b/>
      <w:kern w:val="2"/>
      <w:sz w:val="24"/>
    </w:rPr>
  </w:style>
  <w:style w:type="character" w:customStyle="1" w:styleId="265">
    <w:name w:val="font11"/>
    <w:qFormat/>
    <w:uiPriority w:val="0"/>
    <w:rPr>
      <w:rFonts w:hint="eastAsia" w:ascii="宋体" w:hAnsi="宋体" w:eastAsia="宋体"/>
      <w:color w:val="000000"/>
      <w:sz w:val="24"/>
      <w:szCs w:val="24"/>
      <w:u w:val="none"/>
      <w:vertAlign w:val="superscript"/>
    </w:rPr>
  </w:style>
  <w:style w:type="character" w:customStyle="1" w:styleId="266">
    <w:name w:val="font181"/>
    <w:qFormat/>
    <w:uiPriority w:val="0"/>
    <w:rPr>
      <w:rFonts w:hint="eastAsia" w:ascii="宋体" w:hAnsi="宋体" w:eastAsia="宋体" w:cs="宋体"/>
      <w:color w:val="000000"/>
      <w:sz w:val="18"/>
      <w:szCs w:val="18"/>
      <w:u w:val="none"/>
      <w:vertAlign w:val="superscript"/>
    </w:rPr>
  </w:style>
  <w:style w:type="paragraph" w:customStyle="1" w:styleId="267">
    <w:name w:val="图片"/>
    <w:basedOn w:val="24"/>
    <w:next w:val="55"/>
    <w:qFormat/>
    <w:uiPriority w:val="0"/>
    <w:pPr>
      <w:keepNext/>
      <w:shd w:val="clear" w:color="auto" w:fill="auto"/>
      <w:ind w:firstLine="0" w:firstLineChars="0"/>
      <w:jc w:val="center"/>
    </w:pPr>
    <w:rPr>
      <w:rFonts w:ascii="宋体" w:hAnsi="Calibri"/>
      <w:kern w:val="2"/>
      <w:sz w:val="18"/>
      <w:szCs w:val="18"/>
    </w:rPr>
  </w:style>
  <w:style w:type="paragraph" w:customStyle="1" w:styleId="268">
    <w:name w:val="01正文"/>
    <w:basedOn w:val="1"/>
    <w:link w:val="269"/>
    <w:qFormat/>
    <w:uiPriority w:val="0"/>
    <w:pPr>
      <w:spacing w:line="440" w:lineRule="exact"/>
      <w:ind w:firstLine="420"/>
    </w:pPr>
    <w:rPr>
      <w:rFonts w:ascii="宋体" w:hAnsi="宋体" w:cs="宋体"/>
      <w:kern w:val="0"/>
    </w:rPr>
  </w:style>
  <w:style w:type="character" w:customStyle="1" w:styleId="269">
    <w:name w:val="01正文 Char"/>
    <w:link w:val="268"/>
    <w:qFormat/>
    <w:uiPriority w:val="0"/>
    <w:rPr>
      <w:rFonts w:ascii="宋体" w:hAnsi="宋体" w:cs="宋体"/>
      <w:sz w:val="24"/>
    </w:rPr>
  </w:style>
  <w:style w:type="paragraph" w:customStyle="1" w:styleId="270">
    <w:name w:val="表格内容"/>
    <w:basedOn w:val="1"/>
    <w:qFormat/>
    <w:uiPriority w:val="0"/>
    <w:pPr>
      <w:spacing w:line="440" w:lineRule="exact"/>
      <w:ind w:firstLine="420"/>
      <w:jc w:val="center"/>
      <w:textAlignment w:val="baseline"/>
    </w:pPr>
    <w:rPr>
      <w:rFonts w:ascii="宋体" w:hAnsi="宋体" w:cs="宋体"/>
      <w:kern w:val="0"/>
      <w:sz w:val="20"/>
      <w:szCs w:val="21"/>
      <w:lang w:val="zh-CN"/>
    </w:rPr>
  </w:style>
  <w:style w:type="paragraph" w:customStyle="1" w:styleId="271">
    <w:name w:val="表格样式"/>
    <w:basedOn w:val="1"/>
    <w:next w:val="1"/>
    <w:link w:val="272"/>
    <w:qFormat/>
    <w:uiPriority w:val="0"/>
    <w:pPr>
      <w:adjustRightInd w:val="0"/>
      <w:spacing w:line="240" w:lineRule="auto"/>
      <w:ind w:firstLine="0" w:firstLineChars="0"/>
      <w:jc w:val="center"/>
    </w:pPr>
    <w:rPr>
      <w:rFonts w:ascii="宋体" w:hAnsi="宋体"/>
      <w:bCs/>
      <w:kern w:val="0"/>
      <w:sz w:val="21"/>
    </w:rPr>
  </w:style>
  <w:style w:type="character" w:customStyle="1" w:styleId="272">
    <w:name w:val="表格样式 字符"/>
    <w:link w:val="271"/>
    <w:qFormat/>
    <w:uiPriority w:val="0"/>
    <w:rPr>
      <w:rFonts w:ascii="宋体" w:hAnsi="宋体"/>
      <w:bCs/>
      <w:sz w:val="21"/>
    </w:rPr>
  </w:style>
  <w:style w:type="paragraph" w:customStyle="1" w:styleId="273">
    <w:name w:val="方案图名"/>
    <w:basedOn w:val="1"/>
    <w:next w:val="1"/>
    <w:link w:val="274"/>
    <w:qFormat/>
    <w:uiPriority w:val="0"/>
    <w:pPr>
      <w:spacing w:line="240" w:lineRule="auto"/>
      <w:ind w:firstLine="0" w:firstLineChars="0"/>
      <w:jc w:val="center"/>
      <w:outlineLvl w:val="4"/>
    </w:pPr>
    <w:rPr>
      <w:b/>
      <w:sz w:val="21"/>
      <w:szCs w:val="28"/>
    </w:rPr>
  </w:style>
  <w:style w:type="character" w:customStyle="1" w:styleId="274">
    <w:name w:val="图名 字符"/>
    <w:link w:val="273"/>
    <w:qFormat/>
    <w:uiPriority w:val="0"/>
    <w:rPr>
      <w:b/>
      <w:kern w:val="2"/>
      <w:sz w:val="21"/>
      <w:szCs w:val="28"/>
    </w:rPr>
  </w:style>
  <w:style w:type="paragraph" w:customStyle="1" w:styleId="275">
    <w:name w:val="插图、插表名称"/>
    <w:basedOn w:val="1"/>
    <w:qFormat/>
    <w:uiPriority w:val="0"/>
    <w:pPr>
      <w:spacing w:line="240" w:lineRule="auto"/>
      <w:ind w:firstLine="0" w:firstLineChars="0"/>
      <w:jc w:val="center"/>
    </w:pPr>
    <w:rPr>
      <w:b/>
      <w:sz w:val="21"/>
    </w:rPr>
  </w:style>
  <w:style w:type="paragraph" w:customStyle="1" w:styleId="276">
    <w:name w:val="图表名"/>
    <w:basedOn w:val="1"/>
    <w:qFormat/>
    <w:uiPriority w:val="99"/>
    <w:pPr>
      <w:jc w:val="center"/>
    </w:pPr>
    <w:rPr>
      <w:rFonts w:eastAsia="黑体"/>
      <w:kern w:val="0"/>
      <w:sz w:val="21"/>
    </w:rPr>
  </w:style>
  <w:style w:type="paragraph" w:customStyle="1" w:styleId="277">
    <w:name w:val="正文缩进两字符"/>
    <w:basedOn w:val="1"/>
    <w:unhideWhenUsed/>
    <w:qFormat/>
    <w:uiPriority w:val="0"/>
    <w:pPr>
      <w:spacing w:line="280" w:lineRule="exact"/>
    </w:pPr>
    <w:rPr>
      <w:sz w:val="18"/>
    </w:rPr>
  </w:style>
  <w:style w:type="paragraph" w:customStyle="1" w:styleId="278">
    <w:name w:val="样式 正文1 + 首行缩进:  2 字符"/>
    <w:basedOn w:val="1"/>
    <w:qFormat/>
    <w:uiPriority w:val="0"/>
    <w:pPr>
      <w:wordWrap w:val="0"/>
      <w:ind w:firstLine="480"/>
    </w:pPr>
    <w:rPr>
      <w:rFonts w:ascii="宋体" w:hAnsi="宋体" w:cs="宋体"/>
      <w:color w:val="000000"/>
    </w:rPr>
  </w:style>
  <w:style w:type="paragraph" w:customStyle="1" w:styleId="279">
    <w:name w:val="列表1级"/>
    <w:basedOn w:val="1"/>
    <w:unhideWhenUsed/>
    <w:qFormat/>
    <w:uiPriority w:val="0"/>
    <w:pPr>
      <w:numPr>
        <w:ilvl w:val="0"/>
        <w:numId w:val="14"/>
      </w:numPr>
      <w:ind w:firstLine="0" w:firstLineChars="0"/>
    </w:pPr>
  </w:style>
  <w:style w:type="table" w:customStyle="1" w:styleId="280">
    <w:name w:val="方案表格"/>
    <w:qFormat/>
    <w:uiPriority w:val="99"/>
    <w:rPr>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paragraph" w:customStyle="1" w:styleId="281">
    <w:name w:val="燕矶表格文字"/>
    <w:basedOn w:val="1"/>
    <w:qFormat/>
    <w:uiPriority w:val="0"/>
    <w:pPr>
      <w:adjustRightInd w:val="0"/>
      <w:snapToGrid w:val="0"/>
      <w:spacing w:line="240" w:lineRule="auto"/>
      <w:ind w:firstLine="0" w:firstLineChars="0"/>
      <w:jc w:val="center"/>
    </w:pPr>
    <w:rPr>
      <w:color w:val="000000"/>
      <w:sz w:val="21"/>
    </w:rPr>
  </w:style>
  <w:style w:type="character" w:customStyle="1" w:styleId="282">
    <w:name w:val="标题 3 Char"/>
    <w:qFormat/>
    <w:uiPriority w:val="9"/>
    <w:rPr>
      <w:b/>
      <w:kern w:val="2"/>
      <w:sz w:val="24"/>
    </w:rPr>
  </w:style>
  <w:style w:type="character" w:customStyle="1" w:styleId="283">
    <w:name w:val="题注 Char1"/>
    <w:qFormat/>
    <w:uiPriority w:val="99"/>
    <w:rPr>
      <w:rFonts w:ascii="Arial" w:hAnsi="Arial"/>
      <w:b/>
      <w:sz w:val="21"/>
    </w:rPr>
  </w:style>
  <w:style w:type="character" w:customStyle="1" w:styleId="284">
    <w:name w:val="副标题 Char1"/>
    <w:qFormat/>
    <w:uiPriority w:val="0"/>
    <w:rPr>
      <w:rFonts w:eastAsia="黑体"/>
      <w:kern w:val="28"/>
      <w:sz w:val="32"/>
    </w:rPr>
  </w:style>
  <w:style w:type="table" w:customStyle="1" w:styleId="285">
    <w:name w:val="样式2"/>
    <w:basedOn w:val="72"/>
    <w:qFormat/>
    <w:uiPriority w:val="99"/>
    <w:pPr>
      <w:jc w:val="center"/>
    </w:pPr>
    <w:rPr>
      <w:sz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table" w:customStyle="1" w:styleId="286">
    <w:name w:val="XX表格1"/>
    <w:basedOn w:val="72"/>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287">
    <w:name w:val="Table Normal2"/>
    <w:basedOn w:val="72"/>
    <w:qFormat/>
    <w:uiPriority w:val="0"/>
    <w:rPr>
      <w:rFonts w:eastAsia="Times New Roman"/>
    </w:rPr>
    <w:tblPr>
      <w:tblCellMar>
        <w:left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footer" Target="footer2.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1.xml"/><Relationship Id="rId79" Type="http://schemas.openxmlformats.org/officeDocument/2006/relationships/image" Target="media/image57.png"/><Relationship Id="rId78" Type="http://schemas.openxmlformats.org/officeDocument/2006/relationships/image" Target="media/image56.jpe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jpe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jpe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7" Type="http://schemas.openxmlformats.org/officeDocument/2006/relationships/fontTable" Target="fontTable.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92.wmf"/><Relationship Id="rId113" Type="http://schemas.openxmlformats.org/officeDocument/2006/relationships/image" Target="media/image91.wmf"/><Relationship Id="rId112" Type="http://schemas.openxmlformats.org/officeDocument/2006/relationships/image" Target="media/image90.wmf"/><Relationship Id="rId111" Type="http://schemas.openxmlformats.org/officeDocument/2006/relationships/image" Target="media/image89.wmf"/><Relationship Id="rId110" Type="http://schemas.openxmlformats.org/officeDocument/2006/relationships/image" Target="media/image88.wmf"/><Relationship Id="rId11" Type="http://schemas.openxmlformats.org/officeDocument/2006/relationships/header" Target="header4.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yNjg0NjQyMDA5IiwKCSJHcm91cElkIiA6ICI1MjY4MDIwNTgiLAoJIkltYWdlIiA6ICJpVkJPUncwS0dnb0FBQUFOU1VoRVVnQUFBMVVBQUFPdUNBWUFBQUR2cWowY0FBQUFBWE5TUjBJQXJzNGM2UUFBSUFCSlJFRlVlSnpzM1hkWUZGZjdOL0R2d0ZKVUZBeW9hRFJpUzR6R2dzWllJcGFvMkJQRjNvMHhhc1FXZXkrUjJHdlVSN0ZGalNWZ2k3MGJDWllnS2dJcXFLaGdqS0FDSW4xaGQrZjk0N2M3TDh0V21oRDlmcTRyMTdYTW5KazV1ejdQbnIxUHVROU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MWHUvd1A0MU1VT2xWd0w4d0FBQUFCSlJVNUVya0pnZ2c9PSIsCgkiVGhlbWUiIDogIiIsCgkiVHlwZSIgOiAiZmxvdyIsCgkiVXNlcklkIiA6ICI0NTIwMTE2NTciLAoJIlZlcnNpb24iIDogIjIxIgp9Cg=="/>
    </extobj>
    <extobj name="ECB019B1-382A-4266-B25C-5B523AA43C14-2">
      <extobjdata type="ECB019B1-382A-4266-B25C-5B523AA43C14" data="ewoJIkZpbGVJZCIgOiAiNDQyNjg0NjQyMDA5IiwKCSJHcm91cElkIiA6ICI1MjY4MDIwNTgiLAoJIkltYWdlIiA6ICJpVkJPUncwS0dnb0FBQUFOU1VoRVVnQUFBMVVBQUFPdUNBWUFBQUR2cWowY0FBQUFBWE5TUjBJQXJzNGM2UUFBSUFCSlJFRlVlSnpzM1hkWUZGZjdOL0R2d0ZKVUZBeW9hRFJpUzR6R2dzWllJcGFvMkJQRjNvMHhhc1FXZXkrUjJHdlVSN0ZGalNWZ2k3MGJDWllnS2dJcXFLaGdqS0FDSW4xaGQrZjk0N2M3TDh0V21oRDlmcTRyMTdYTW5KazV1ejdQbnIxUHVROU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MWHUvd1A0MU1VT2xWd0w4d0FBQUFCSlJVNUVya0pnZ2c9PSIsCgkiVGhlbWUiIDogIiIsCgkiVHlwZSIgOiAiZmxvdyIsCgkiVXNlcklkIiA6ICI0NTIwMTE2NTciLAoJIlZlcnNpb24iIDogIjI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143</Pages>
  <Words>8415</Words>
  <Characters>10577</Characters>
  <Lines>3121</Lines>
  <Paragraphs>3476</Paragraphs>
  <TotalTime>0</TotalTime>
  <ScaleCrop>false</ScaleCrop>
  <LinksUpToDate>false</LinksUpToDate>
  <CharactersWithSpaces>10787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2025-09-15T08:21:00Z</dcterms:created>
  <dc:creator>jiaoru</dc:creator>
  <cp:lastModifiedBy>WPS_1178362952</cp:lastModifiedBy>
  <cp:lastPrinted>2025-10-09T10:04:00Z</cp:lastPrinted>
  <dcterms:modified xsi:type="dcterms:W3CDTF">2026-01-15T00:33:23Z</dcterms:modified>
  <dc:title>目  录</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55833D0CB0BB4744B451139CB8772E61_13</vt:lpwstr>
  </property>
  <property fmtid="{D5CDD505-2E9C-101B-9397-08002B2CF9AE}" pid="4" name="KSOTemplateDocerSaveRecord">
    <vt:lpwstr>eyJoZGlkIjoiNzQ2ODcyNTRkNTM4Zjc4MTE0YmNhNTQxOTUxMjlhMDUiLCJ1c2VySWQiOiIxMTc4MzYyOTUyIn0=</vt:lpwstr>
  </property>
</Properties>
</file>