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宋体" w:hAnsi="宋体"/>
          <w:b/>
          <w:bCs/>
          <w:sz w:val="36"/>
        </w:rPr>
      </w:pPr>
      <w:r>
        <w:rPr>
          <w:rFonts w:ascii="宋体" w:hAnsi="宋体"/>
          <w:b/>
          <w:sz w:val="36"/>
        </w:rPr>
        <w:drawing>
          <wp:inline distT="0" distB="0" distL="114300" distR="114300">
            <wp:extent cx="5272405" cy="1539875"/>
            <wp:effectExtent l="0" t="0" r="4445" b="3175"/>
            <wp:docPr id="43" name="图片 3" descr="路桥建设新标"/>
            <wp:cNvGraphicFramePr/>
            <a:graphic xmlns:a="http://schemas.openxmlformats.org/drawingml/2006/main">
              <a:graphicData uri="http://schemas.openxmlformats.org/drawingml/2006/picture">
                <pic:pic xmlns:pic="http://schemas.openxmlformats.org/drawingml/2006/picture">
                  <pic:nvPicPr>
                    <pic:cNvPr id="43" name="图片 3" descr="路桥建设新标"/>
                    <pic:cNvPicPr/>
                  </pic:nvPicPr>
                  <pic:blipFill>
                    <a:blip r:embed="rId13"/>
                    <a:stretch>
                      <a:fillRect/>
                    </a:stretch>
                  </pic:blipFill>
                  <pic:spPr>
                    <a:xfrm>
                      <a:off x="0" y="0"/>
                      <a:ext cx="5272405" cy="1539875"/>
                    </a:xfrm>
                    <a:prstGeom prst="rect">
                      <a:avLst/>
                    </a:prstGeom>
                    <a:noFill/>
                    <a:ln>
                      <a:noFill/>
                    </a:ln>
                  </pic:spPr>
                </pic:pic>
              </a:graphicData>
            </a:graphic>
          </wp:inline>
        </w:drawing>
      </w:r>
    </w:p>
    <w:p>
      <w:pPr>
        <w:ind w:firstLine="723"/>
        <w:rPr>
          <w:rFonts w:ascii="宋体" w:hAnsi="宋体"/>
          <w:b/>
          <w:bCs/>
          <w:sz w:val="36"/>
        </w:rPr>
      </w:pPr>
    </w:p>
    <w:p>
      <w:pPr>
        <w:ind w:firstLine="0" w:firstLineChars="0"/>
        <w:jc w:val="center"/>
        <w:rPr>
          <w:rFonts w:ascii="宋体" w:hAnsi="宋体"/>
          <w:b/>
          <w:sz w:val="48"/>
          <w:szCs w:val="48"/>
        </w:rPr>
      </w:pPr>
      <w:r>
        <w:rPr>
          <w:rFonts w:hint="eastAsia" w:ascii="宋体" w:hAnsi="宋体"/>
          <w:b/>
          <w:sz w:val="48"/>
          <w:szCs w:val="48"/>
        </w:rPr>
        <w:t>城投鹏程家园建设项目</w:t>
      </w:r>
    </w:p>
    <w:p>
      <w:pPr>
        <w:ind w:firstLine="0" w:firstLineChars="0"/>
        <w:jc w:val="center"/>
        <w:rPr>
          <w:rFonts w:ascii="宋体" w:hAnsi="宋体"/>
          <w:b/>
          <w:color w:val="FF0000"/>
          <w:sz w:val="52"/>
          <w:szCs w:val="52"/>
        </w:rPr>
      </w:pPr>
      <w:r>
        <w:rPr>
          <w:rFonts w:hint="eastAsia" w:ascii="宋体" w:hAnsi="宋体"/>
          <w:b/>
          <w:sz w:val="48"/>
          <w:szCs w:val="48"/>
          <w:lang w:val="en-US" w:eastAsia="zh-CN"/>
        </w:rPr>
        <w:t>3#</w:t>
      </w:r>
      <w:r>
        <w:rPr>
          <w:rFonts w:hint="eastAsia" w:ascii="宋体" w:hAnsi="宋体"/>
          <w:b/>
          <w:sz w:val="48"/>
          <w:szCs w:val="48"/>
        </w:rPr>
        <w:t>塔吊</w:t>
      </w:r>
      <w:r>
        <w:rPr>
          <w:rFonts w:hint="eastAsia" w:ascii="宋体" w:hAnsi="宋体"/>
          <w:b/>
          <w:sz w:val="48"/>
          <w:szCs w:val="48"/>
          <w:lang w:eastAsia="zh-CN"/>
        </w:rPr>
        <w:t>拆</w:t>
      </w:r>
      <w:r>
        <w:rPr>
          <w:rFonts w:hint="eastAsia" w:ascii="宋体" w:hAnsi="宋体"/>
          <w:b/>
          <w:sz w:val="48"/>
          <w:szCs w:val="48"/>
          <w:lang w:val="en-US" w:eastAsia="zh-CN"/>
        </w:rPr>
        <w:t>除</w:t>
      </w:r>
      <w:r>
        <w:rPr>
          <w:rFonts w:hint="eastAsia" w:ascii="宋体" w:hAnsi="宋体"/>
          <w:b/>
          <w:sz w:val="48"/>
          <w:szCs w:val="48"/>
        </w:rPr>
        <w:t>专项施工方案</w:t>
      </w:r>
    </w:p>
    <w:p>
      <w:pPr>
        <w:ind w:firstLine="1044"/>
        <w:rPr>
          <w:rFonts w:ascii="宋体" w:hAnsi="宋体"/>
          <w:b/>
          <w:sz w:val="52"/>
          <w:szCs w:val="52"/>
        </w:rPr>
      </w:pPr>
    </w:p>
    <w:p>
      <w:pPr>
        <w:ind w:firstLine="0" w:firstLineChars="0"/>
        <w:jc w:val="center"/>
        <w:rPr>
          <w:rFonts w:ascii="宋体" w:hAnsi="宋体"/>
          <w:b/>
          <w:sz w:val="32"/>
          <w:szCs w:val="32"/>
        </w:rPr>
      </w:pPr>
      <w:r>
        <w:drawing>
          <wp:inline distT="0" distB="0" distL="114300" distR="114300">
            <wp:extent cx="5271135" cy="3302000"/>
            <wp:effectExtent l="0" t="0" r="5715" b="1270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14">
                      <a:lum bright="17999"/>
                    </a:blip>
                    <a:srcRect t="9233"/>
                    <a:stretch>
                      <a:fillRect/>
                    </a:stretch>
                  </pic:blipFill>
                  <pic:spPr>
                    <a:xfrm>
                      <a:off x="0" y="0"/>
                      <a:ext cx="5271135" cy="3302000"/>
                    </a:xfrm>
                    <a:prstGeom prst="rect">
                      <a:avLst/>
                    </a:prstGeom>
                    <a:noFill/>
                    <a:ln>
                      <a:noFill/>
                    </a:ln>
                  </pic:spPr>
                </pic:pic>
              </a:graphicData>
            </a:graphic>
          </wp:inline>
        </w:drawing>
      </w:r>
    </w:p>
    <w:p>
      <w:pPr>
        <w:ind w:firstLine="643"/>
        <w:jc w:val="center"/>
        <w:rPr>
          <w:rFonts w:ascii="宋体" w:hAnsi="宋体"/>
          <w:b/>
          <w:sz w:val="32"/>
          <w:szCs w:val="32"/>
        </w:rPr>
      </w:pPr>
    </w:p>
    <w:p>
      <w:pPr>
        <w:ind w:firstLine="0" w:firstLineChars="0"/>
        <w:jc w:val="center"/>
        <w:rPr>
          <w:rFonts w:ascii="宋体" w:hAnsi="宋体" w:cs="仿宋"/>
          <w:b/>
          <w:sz w:val="32"/>
          <w:szCs w:val="32"/>
        </w:rPr>
      </w:pPr>
      <w:r>
        <w:rPr>
          <w:rFonts w:hint="eastAsia" w:ascii="宋体" w:hAnsi="宋体" w:cs="宋体"/>
          <w:b/>
          <w:sz w:val="32"/>
          <w:szCs w:val="32"/>
        </w:rPr>
        <w:t>中交路桥建设有限公司</w:t>
      </w:r>
    </w:p>
    <w:p>
      <w:pPr>
        <w:ind w:firstLine="0" w:firstLineChars="0"/>
        <w:jc w:val="center"/>
        <w:rPr>
          <w:rFonts w:ascii="宋体" w:hAnsi="宋体"/>
          <w:b/>
          <w:sz w:val="32"/>
          <w:szCs w:val="32"/>
        </w:rPr>
      </w:pPr>
      <w:r>
        <w:rPr>
          <w:rFonts w:hint="eastAsia" w:ascii="宋体" w:hAnsi="宋体"/>
          <w:b/>
          <w:sz w:val="32"/>
          <w:szCs w:val="32"/>
        </w:rPr>
        <w:t>南川区城投鹏程家园建设项目经理部</w:t>
      </w:r>
    </w:p>
    <w:p>
      <w:pPr>
        <w:ind w:firstLine="643"/>
        <w:jc w:val="both"/>
        <w:rPr>
          <w:rFonts w:ascii="宋体" w:hAnsi="宋体"/>
          <w:b/>
          <w:sz w:val="32"/>
          <w:szCs w:val="32"/>
        </w:rPr>
      </w:pPr>
      <w:r>
        <w:rPr>
          <w:rFonts w:hint="eastAsia" w:ascii="宋体" w:hAnsi="宋体"/>
          <w:b/>
          <w:sz w:val="32"/>
          <w:szCs w:val="32"/>
          <w:lang w:eastAsia="zh-CN"/>
        </w:rPr>
        <w:t>　　　　　　　　　</w:t>
      </w:r>
      <w:r>
        <w:rPr>
          <w:rFonts w:hint="eastAsia" w:ascii="宋体" w:hAnsi="宋体"/>
          <w:b/>
          <w:sz w:val="32"/>
          <w:szCs w:val="32"/>
          <w:lang w:val="en-US" w:eastAsia="zh-CN"/>
        </w:rPr>
        <w:t>二〇二四</w:t>
      </w:r>
      <w:r>
        <w:rPr>
          <w:rFonts w:hint="eastAsia" w:ascii="宋体" w:hAnsi="宋体"/>
          <w:b/>
          <w:sz w:val="32"/>
          <w:szCs w:val="32"/>
        </w:rPr>
        <w:t>年</w:t>
      </w:r>
      <w:r>
        <w:rPr>
          <w:rFonts w:hint="eastAsia" w:ascii="宋体" w:hAnsi="宋体"/>
          <w:b/>
          <w:sz w:val="32"/>
          <w:szCs w:val="32"/>
          <w:lang w:val="en-US" w:eastAsia="zh-CN"/>
        </w:rPr>
        <w:t>五</w:t>
      </w:r>
      <w:r>
        <w:rPr>
          <w:rFonts w:hint="eastAsia" w:ascii="宋体" w:hAnsi="宋体"/>
          <w:b/>
          <w:sz w:val="32"/>
          <w:szCs w:val="32"/>
        </w:rPr>
        <w:t>月</w:t>
      </w:r>
    </w:p>
    <w:p>
      <w:pPr>
        <w:spacing w:line="288" w:lineRule="auto"/>
        <w:ind w:firstLine="480"/>
        <w:jc w:val="center"/>
      </w:pPr>
      <w:r>
        <w:br w:type="page"/>
      </w:r>
    </w:p>
    <w:p>
      <w:pPr>
        <w:pStyle w:val="20"/>
        <w:rPr>
          <w:rFonts w:hint="eastAsia"/>
        </w:rPr>
      </w:pPr>
    </w:p>
    <w:p>
      <w:pPr>
        <w:rPr>
          <w:rFonts w:hint="eastAsia"/>
        </w:rPr>
      </w:pPr>
    </w:p>
    <w:p>
      <w:pPr>
        <w:spacing w:line="288" w:lineRule="auto"/>
        <w:ind w:firstLine="0" w:firstLineChars="0"/>
        <w:jc w:val="center"/>
        <w:rPr>
          <w:rFonts w:hint="eastAsia" w:ascii="黑体" w:hAnsi="黑体" w:eastAsia="黑体" w:cs="黑体"/>
        </w:rPr>
      </w:pPr>
      <w:r>
        <w:rPr>
          <w:rFonts w:hint="eastAsia" w:ascii="黑体" w:hAnsi="黑体" w:eastAsia="黑体" w:cs="黑体"/>
          <w:b/>
          <w:color w:val="000000"/>
          <w:spacing w:val="40"/>
          <w:sz w:val="44"/>
          <w:szCs w:val="44"/>
        </w:rPr>
        <w:t>城投鹏程家园建设项目</w:t>
      </w:r>
    </w:p>
    <w:p>
      <w:pPr>
        <w:spacing w:line="288" w:lineRule="auto"/>
        <w:ind w:firstLine="0" w:firstLineChars="0"/>
        <w:jc w:val="center"/>
        <w:rPr>
          <w:rFonts w:hint="eastAsia" w:ascii="黑体" w:hAnsi="黑体" w:eastAsia="黑体" w:cs="黑体"/>
          <w:b/>
          <w:color w:val="000000"/>
          <w:sz w:val="48"/>
          <w:szCs w:val="48"/>
        </w:rPr>
      </w:pPr>
    </w:p>
    <w:p>
      <w:pPr>
        <w:pStyle w:val="15"/>
        <w:ind w:left="0" w:leftChars="0" w:firstLine="0" w:firstLineChars="0"/>
        <w:jc w:val="center"/>
        <w:rPr>
          <w:rFonts w:eastAsia="黑体"/>
          <w:b/>
          <w:spacing w:val="40"/>
          <w:sz w:val="44"/>
          <w:szCs w:val="44"/>
        </w:rPr>
      </w:pPr>
      <w:r>
        <w:rPr>
          <w:rFonts w:hint="eastAsia" w:ascii="黑体" w:hAnsi="黑体" w:cs="黑体"/>
          <w:b/>
          <w:spacing w:val="40"/>
          <w:sz w:val="44"/>
          <w:szCs w:val="44"/>
          <w:lang w:val="en-US" w:eastAsia="zh-CN"/>
        </w:rPr>
        <w:t>3</w:t>
      </w:r>
      <w:r>
        <w:rPr>
          <w:rFonts w:hint="eastAsia" w:ascii="黑体" w:hAnsi="黑体" w:eastAsia="黑体" w:cs="黑体"/>
          <w:b/>
          <w:spacing w:val="40"/>
          <w:sz w:val="44"/>
          <w:szCs w:val="44"/>
        </w:rPr>
        <w:t>#塔吊</w:t>
      </w:r>
      <w:r>
        <w:rPr>
          <w:rFonts w:hint="eastAsia" w:ascii="黑体" w:hAnsi="黑体" w:eastAsia="黑体" w:cs="黑体"/>
          <w:b/>
          <w:spacing w:val="40"/>
          <w:sz w:val="44"/>
          <w:szCs w:val="44"/>
          <w:lang w:val="en-US" w:eastAsia="zh-CN"/>
        </w:rPr>
        <w:t>拆除</w:t>
      </w:r>
      <w:r>
        <w:rPr>
          <w:rFonts w:hint="eastAsia" w:ascii="黑体" w:hAnsi="黑体" w:eastAsia="黑体" w:cs="黑体"/>
          <w:b/>
          <w:spacing w:val="40"/>
          <w:sz w:val="44"/>
          <w:szCs w:val="44"/>
        </w:rPr>
        <w:t>专项施工方案</w:t>
      </w:r>
    </w:p>
    <w:p>
      <w:pPr>
        <w:ind w:firstLine="480"/>
      </w:pPr>
    </w:p>
    <w:p>
      <w:pPr>
        <w:pStyle w:val="20"/>
        <w:rPr>
          <w:rFonts w:hint="eastAsia"/>
        </w:rPr>
      </w:pPr>
    </w:p>
    <w:p>
      <w:pPr>
        <w:pStyle w:val="15"/>
        <w:ind w:firstLine="480"/>
      </w:pPr>
      <w:r>
        <w:drawing>
          <wp:inline distT="0" distB="0" distL="114300" distR="114300">
            <wp:extent cx="4733925" cy="2286000"/>
            <wp:effectExtent l="0" t="0" r="5715" b="0"/>
            <wp:docPr id="26" name="图片 2" descr="25691d97535f503f79c74f7ffc13a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25691d97535f503f79c74f7ffc13a7b"/>
                    <pic:cNvPicPr>
                      <a:picLocks noChangeAspect="1"/>
                    </pic:cNvPicPr>
                  </pic:nvPicPr>
                  <pic:blipFill>
                    <a:blip r:embed="rId15"/>
                    <a:stretch>
                      <a:fillRect/>
                    </a:stretch>
                  </pic:blipFill>
                  <pic:spPr>
                    <a:xfrm>
                      <a:off x="0" y="0"/>
                      <a:ext cx="4733925" cy="2286000"/>
                    </a:xfrm>
                    <a:prstGeom prst="rect">
                      <a:avLst/>
                    </a:prstGeom>
                    <a:noFill/>
                    <a:ln>
                      <a:noFill/>
                    </a:ln>
                  </pic:spPr>
                </pic:pic>
              </a:graphicData>
            </a:graphic>
          </wp:inline>
        </w:drawing>
      </w:r>
    </w:p>
    <w:p>
      <w:pPr>
        <w:ind w:firstLine="480"/>
      </w:pPr>
    </w:p>
    <w:p>
      <w:pPr>
        <w:pStyle w:val="20"/>
      </w:pPr>
    </w:p>
    <w:p/>
    <w:p>
      <w:pPr>
        <w:pStyle w:val="20"/>
      </w:pPr>
    </w:p>
    <w:p>
      <w:pPr>
        <w:spacing w:line="480" w:lineRule="auto"/>
        <w:ind w:firstLine="0" w:firstLineChars="0"/>
        <w:rPr>
          <w:rFonts w:eastAsia="黑体"/>
          <w:b/>
          <w:color w:val="000000"/>
          <w:sz w:val="44"/>
          <w:szCs w:val="44"/>
        </w:rPr>
      </w:pPr>
    </w:p>
    <w:p>
      <w:pPr>
        <w:spacing w:line="480" w:lineRule="auto"/>
        <w:ind w:firstLine="0" w:firstLineChars="0"/>
        <w:jc w:val="center"/>
        <w:rPr>
          <w:rFonts w:eastAsia="黑体"/>
          <w:bCs/>
          <w:color w:val="000000"/>
          <w:sz w:val="32"/>
          <w:szCs w:val="32"/>
          <w:u w:val="single"/>
        </w:rPr>
      </w:pPr>
      <w:r>
        <w:rPr>
          <w:rFonts w:hint="eastAsia" w:eastAsia="黑体"/>
          <w:bCs/>
          <w:color w:val="000000"/>
          <w:sz w:val="32"/>
          <w:szCs w:val="32"/>
        </w:rPr>
        <w:t>编制单位</w:t>
      </w:r>
      <w:r>
        <w:rPr>
          <w:rFonts w:eastAsia="黑体"/>
          <w:bCs/>
          <w:color w:val="000000"/>
          <w:sz w:val="32"/>
          <w:szCs w:val="32"/>
        </w:rPr>
        <w:t>：</w:t>
      </w:r>
      <w:r>
        <w:rPr>
          <w:rFonts w:hint="eastAsia" w:eastAsia="黑体"/>
          <w:bCs/>
          <w:color w:val="000000"/>
          <w:sz w:val="32"/>
          <w:szCs w:val="32"/>
        </w:rPr>
        <w:t>重庆钱桥建筑设备租赁有限公司</w:t>
      </w:r>
    </w:p>
    <w:p>
      <w:pPr>
        <w:spacing w:line="480" w:lineRule="auto"/>
        <w:ind w:firstLine="0" w:firstLineChars="0"/>
        <w:rPr>
          <w:rFonts w:hint="eastAsia" w:eastAsia="黑体"/>
          <w:b/>
          <w:color w:val="000000"/>
          <w:sz w:val="44"/>
          <w:szCs w:val="44"/>
        </w:rPr>
      </w:pPr>
    </w:p>
    <w:p>
      <w:pPr>
        <w:pStyle w:val="20"/>
        <w:jc w:val="center"/>
        <w:rPr>
          <w:rFonts w:ascii="宋体" w:hAnsi="宋体"/>
          <w:b/>
          <w:color w:val="000000"/>
          <w:sz w:val="32"/>
          <w:szCs w:val="32"/>
        </w:rPr>
      </w:pPr>
      <w:r>
        <w:rPr>
          <w:rFonts w:hint="eastAsia" w:ascii="宋体" w:hAnsi="宋体"/>
          <w:b/>
          <w:color w:val="000000"/>
          <w:sz w:val="32"/>
          <w:szCs w:val="32"/>
          <w:lang w:val="en-US" w:eastAsia="zh-CN"/>
        </w:rPr>
        <w:t>二〇二四</w:t>
      </w:r>
      <w:r>
        <w:rPr>
          <w:rFonts w:ascii="宋体" w:hAnsi="宋体"/>
          <w:b/>
          <w:color w:val="000000"/>
          <w:sz w:val="32"/>
          <w:szCs w:val="32"/>
        </w:rPr>
        <w:t>年</w:t>
      </w:r>
      <w:r>
        <w:rPr>
          <w:rFonts w:hint="eastAsia" w:ascii="宋体" w:hAnsi="宋体"/>
          <w:b/>
          <w:color w:val="000000"/>
          <w:sz w:val="32"/>
          <w:szCs w:val="32"/>
          <w:lang w:val="en-US" w:eastAsia="zh-CN"/>
        </w:rPr>
        <w:t>五</w:t>
      </w:r>
      <w:r>
        <w:rPr>
          <w:rFonts w:ascii="宋体" w:hAnsi="宋体"/>
          <w:b/>
          <w:color w:val="000000"/>
          <w:sz w:val="32"/>
          <w:szCs w:val="32"/>
        </w:rPr>
        <w:t>月</w:t>
      </w:r>
    </w:p>
    <w:p>
      <w:pPr>
        <w:spacing w:line="288" w:lineRule="auto"/>
        <w:ind w:firstLine="0" w:firstLineChars="0"/>
        <w:jc w:val="center"/>
        <w:rPr>
          <w:rFonts w:hint="eastAsia" w:ascii="黑体" w:hAnsi="黑体" w:eastAsia="黑体" w:cs="黑体"/>
          <w:b/>
          <w:color w:val="000000"/>
          <w:spacing w:val="40"/>
          <w:sz w:val="44"/>
          <w:szCs w:val="44"/>
          <w:lang w:val="en-US" w:eastAsia="zh-CN"/>
        </w:rPr>
      </w:pPr>
      <w:r>
        <w:rPr>
          <w:rFonts w:ascii="宋体" w:hAnsi="宋体"/>
          <w:b/>
          <w:color w:val="000000"/>
          <w:sz w:val="32"/>
          <w:szCs w:val="32"/>
        </w:rPr>
        <w:br w:type="page"/>
      </w:r>
    </w:p>
    <w:p>
      <w:pPr>
        <w:spacing w:line="288" w:lineRule="auto"/>
        <w:ind w:firstLine="0" w:firstLineChars="0"/>
        <w:jc w:val="center"/>
        <w:rPr>
          <w:rFonts w:hint="eastAsia" w:ascii="黑体" w:hAnsi="黑体" w:eastAsia="黑体" w:cs="黑体"/>
          <w:b/>
          <w:color w:val="000000"/>
          <w:spacing w:val="40"/>
          <w:sz w:val="44"/>
          <w:szCs w:val="44"/>
          <w:lang w:val="en-US" w:eastAsia="zh-CN"/>
        </w:rPr>
      </w:pPr>
    </w:p>
    <w:p>
      <w:pPr>
        <w:spacing w:line="288" w:lineRule="auto"/>
        <w:ind w:firstLine="0" w:firstLineChars="0"/>
        <w:jc w:val="center"/>
        <w:rPr>
          <w:rFonts w:hint="eastAsia" w:ascii="黑体" w:hAnsi="黑体" w:eastAsia="黑体" w:cs="黑体"/>
          <w:b/>
          <w:color w:val="000000"/>
          <w:spacing w:val="40"/>
          <w:sz w:val="44"/>
          <w:szCs w:val="44"/>
        </w:rPr>
      </w:pPr>
      <w:r>
        <w:rPr>
          <w:rFonts w:hint="eastAsia" w:ascii="黑体" w:hAnsi="黑体" w:eastAsia="黑体" w:cs="黑体"/>
          <w:b/>
          <w:color w:val="000000"/>
          <w:spacing w:val="40"/>
          <w:sz w:val="44"/>
          <w:szCs w:val="44"/>
          <w:lang w:val="en-US" w:eastAsia="zh-CN"/>
        </w:rPr>
        <w:t>城投</w:t>
      </w:r>
      <w:r>
        <w:rPr>
          <w:rFonts w:hint="eastAsia" w:ascii="黑体" w:hAnsi="黑体" w:eastAsia="黑体" w:cs="黑体"/>
          <w:b/>
          <w:color w:val="000000"/>
          <w:spacing w:val="40"/>
          <w:sz w:val="44"/>
          <w:szCs w:val="44"/>
        </w:rPr>
        <w:t>鹏程家园</w:t>
      </w:r>
      <w:r>
        <w:rPr>
          <w:rFonts w:hint="eastAsia" w:ascii="黑体" w:hAnsi="黑体" w:eastAsia="黑体" w:cs="黑体"/>
          <w:b/>
          <w:color w:val="000000"/>
          <w:spacing w:val="40"/>
          <w:sz w:val="44"/>
          <w:szCs w:val="44"/>
          <w:lang w:val="en-US" w:eastAsia="zh-CN"/>
        </w:rPr>
        <w:t>建设</w:t>
      </w:r>
      <w:r>
        <w:rPr>
          <w:rFonts w:hint="eastAsia" w:ascii="黑体" w:hAnsi="黑体" w:eastAsia="黑体" w:cs="黑体"/>
          <w:b/>
          <w:color w:val="000000"/>
          <w:spacing w:val="40"/>
          <w:sz w:val="44"/>
          <w:szCs w:val="44"/>
        </w:rPr>
        <w:t>项目</w:t>
      </w:r>
    </w:p>
    <w:p>
      <w:pPr>
        <w:pStyle w:val="20"/>
        <w:rPr>
          <w:rFonts w:hint="eastAsia"/>
        </w:rPr>
      </w:pPr>
    </w:p>
    <w:p>
      <w:pPr>
        <w:spacing w:line="288" w:lineRule="auto"/>
        <w:ind w:firstLine="0" w:firstLineChars="0"/>
        <w:jc w:val="center"/>
        <w:rPr>
          <w:rFonts w:hint="eastAsia" w:ascii="黑体" w:hAnsi="黑体" w:eastAsia="黑体" w:cs="黑体"/>
          <w:b/>
          <w:spacing w:val="40"/>
          <w:sz w:val="44"/>
          <w:szCs w:val="44"/>
        </w:rPr>
      </w:pPr>
      <w:r>
        <w:rPr>
          <w:rFonts w:hint="eastAsia" w:ascii="黑体" w:hAnsi="黑体" w:eastAsia="黑体" w:cs="黑体"/>
          <w:b/>
          <w:color w:val="000000"/>
          <w:spacing w:val="40"/>
          <w:sz w:val="44"/>
          <w:szCs w:val="44"/>
          <w:lang w:val="en-US" w:eastAsia="zh-CN"/>
        </w:rPr>
        <w:t>3#</w:t>
      </w:r>
      <w:r>
        <w:rPr>
          <w:rFonts w:hint="eastAsia" w:ascii="黑体" w:hAnsi="黑体" w:eastAsia="黑体" w:cs="黑体"/>
          <w:b/>
          <w:spacing w:val="40"/>
          <w:sz w:val="44"/>
          <w:szCs w:val="44"/>
        </w:rPr>
        <w:t>塔吊</w:t>
      </w:r>
      <w:r>
        <w:rPr>
          <w:rFonts w:hint="eastAsia" w:ascii="黑体" w:hAnsi="黑体" w:eastAsia="黑体" w:cs="黑体"/>
          <w:b/>
          <w:spacing w:val="40"/>
          <w:sz w:val="44"/>
          <w:szCs w:val="44"/>
          <w:lang w:eastAsia="zh-CN"/>
        </w:rPr>
        <w:t>拆</w:t>
      </w:r>
      <w:r>
        <w:rPr>
          <w:rFonts w:hint="eastAsia" w:ascii="黑体" w:hAnsi="黑体" w:eastAsia="黑体" w:cs="黑体"/>
          <w:b/>
          <w:spacing w:val="40"/>
          <w:sz w:val="44"/>
          <w:szCs w:val="44"/>
          <w:lang w:val="en-US" w:eastAsia="zh-CN"/>
        </w:rPr>
        <w:t>除</w:t>
      </w:r>
      <w:r>
        <w:rPr>
          <w:rFonts w:hint="eastAsia" w:ascii="黑体" w:hAnsi="黑体" w:eastAsia="黑体" w:cs="黑体"/>
          <w:b/>
          <w:spacing w:val="40"/>
          <w:sz w:val="44"/>
          <w:szCs w:val="44"/>
        </w:rPr>
        <w:t>专项施工方案</w:t>
      </w:r>
    </w:p>
    <w:p/>
    <w:p>
      <w:pPr>
        <w:pStyle w:val="15"/>
        <w:ind w:firstLine="480"/>
        <w:jc w:val="center"/>
        <w:rPr>
          <w:rFonts w:eastAsia="黑体"/>
          <w:b/>
          <w:color w:val="000000"/>
          <w:sz w:val="44"/>
          <w:szCs w:val="44"/>
        </w:rPr>
      </w:pPr>
      <w:r>
        <w:drawing>
          <wp:inline distT="0" distB="0" distL="114300" distR="114300">
            <wp:extent cx="2284730" cy="2421255"/>
            <wp:effectExtent l="0" t="0" r="1270" b="17145"/>
            <wp:docPr id="4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pic:cNvPicPr>
                      <a:picLocks noChangeAspect="1"/>
                    </pic:cNvPicPr>
                  </pic:nvPicPr>
                  <pic:blipFill>
                    <a:blip r:embed="rId16"/>
                    <a:stretch>
                      <a:fillRect/>
                    </a:stretch>
                  </pic:blipFill>
                  <pic:spPr>
                    <a:xfrm>
                      <a:off x="0" y="0"/>
                      <a:ext cx="2284730" cy="2421255"/>
                    </a:xfrm>
                    <a:prstGeom prst="rect">
                      <a:avLst/>
                    </a:prstGeom>
                    <a:noFill/>
                    <a:ln>
                      <a:noFill/>
                    </a:ln>
                  </pic:spPr>
                </pic:pic>
              </a:graphicData>
            </a:graphic>
          </wp:inline>
        </w:drawing>
      </w:r>
    </w:p>
    <w:p>
      <w:pPr>
        <w:spacing w:line="480" w:lineRule="auto"/>
        <w:ind w:firstLine="0" w:firstLineChars="0"/>
        <w:rPr>
          <w:rFonts w:ascii="Times New Roman" w:hAnsi="Times New Roman" w:eastAsia="黑体"/>
          <w:b/>
          <w:color w:val="000000"/>
          <w:sz w:val="44"/>
          <w:szCs w:val="44"/>
        </w:rPr>
      </w:pPr>
    </w:p>
    <w:p>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编  制：</w:t>
      </w:r>
      <w:r>
        <w:rPr>
          <w:rFonts w:ascii="Times New Roman" w:hAnsi="Times New Roman" w:eastAsia="黑体"/>
          <w:bCs/>
          <w:color w:val="000000"/>
          <w:sz w:val="32"/>
          <w:szCs w:val="32"/>
          <w:u w:val="single"/>
        </w:rPr>
        <w:t xml:space="preserve">                </w:t>
      </w:r>
    </w:p>
    <w:p>
      <w:pPr>
        <w:spacing w:line="480" w:lineRule="auto"/>
        <w:ind w:firstLine="2560" w:firstLineChars="800"/>
        <w:rPr>
          <w:rFonts w:ascii="Times New Roman" w:hAnsi="Times New Roman" w:eastAsia="黑体"/>
          <w:bCs/>
          <w:color w:val="000000"/>
          <w:sz w:val="32"/>
          <w:szCs w:val="32"/>
          <w:u w:val="single"/>
        </w:rPr>
      </w:pPr>
      <w:r>
        <w:rPr>
          <w:rFonts w:ascii="Times New Roman" w:hAnsi="Times New Roman" w:eastAsia="黑体"/>
          <w:bCs/>
          <w:color w:val="000000"/>
          <w:sz w:val="32"/>
          <w:szCs w:val="32"/>
        </w:rPr>
        <w:t>复  核：</w:t>
      </w:r>
      <w:r>
        <w:rPr>
          <w:rFonts w:ascii="Times New Roman" w:hAnsi="Times New Roman" w:eastAsia="黑体"/>
          <w:bCs/>
          <w:color w:val="000000"/>
          <w:sz w:val="32"/>
          <w:szCs w:val="32"/>
          <w:u w:val="single"/>
        </w:rPr>
        <w:t xml:space="preserve">                </w:t>
      </w:r>
    </w:p>
    <w:p>
      <w:pPr>
        <w:spacing w:line="480" w:lineRule="auto"/>
        <w:ind w:firstLine="2560" w:firstLineChars="800"/>
        <w:jc w:val="left"/>
        <w:rPr>
          <w:rFonts w:ascii="Times New Roman" w:hAnsi="Times New Roman" w:eastAsia="黑体"/>
          <w:b/>
          <w:color w:val="000000"/>
          <w:sz w:val="32"/>
          <w:szCs w:val="32"/>
          <w:u w:val="single"/>
        </w:rPr>
      </w:pPr>
      <w:r>
        <w:rPr>
          <w:rFonts w:ascii="Times New Roman" w:hAnsi="Times New Roman" w:eastAsia="黑体"/>
          <w:bCs/>
          <w:color w:val="000000"/>
          <w:sz w:val="32"/>
          <w:szCs w:val="32"/>
        </w:rPr>
        <w:t>审  核：</w:t>
      </w:r>
      <w:r>
        <w:rPr>
          <w:rFonts w:ascii="Times New Roman" w:hAnsi="Times New Roman" w:eastAsia="黑体"/>
          <w:bCs/>
          <w:color w:val="000000"/>
          <w:sz w:val="32"/>
          <w:szCs w:val="32"/>
          <w:u w:val="single"/>
        </w:rPr>
        <w:t xml:space="preserve">                </w:t>
      </w:r>
    </w:p>
    <w:p>
      <w:pPr>
        <w:spacing w:line="480" w:lineRule="auto"/>
        <w:ind w:firstLine="3080" w:firstLineChars="700"/>
        <w:rPr>
          <w:rFonts w:ascii="Times New Roman" w:hAnsi="Times New Roman" w:eastAsia="黑体"/>
          <w:b/>
          <w:color w:val="000000"/>
          <w:sz w:val="44"/>
          <w:szCs w:val="44"/>
        </w:rPr>
      </w:pPr>
    </w:p>
    <w:p>
      <w:pPr>
        <w:spacing w:line="480" w:lineRule="auto"/>
        <w:ind w:firstLine="0" w:firstLineChars="0"/>
        <w:rPr>
          <w:rFonts w:ascii="Times New Roman" w:hAnsi="Times New Roman" w:eastAsia="黑体"/>
          <w:b/>
          <w:color w:val="000000"/>
          <w:sz w:val="44"/>
          <w:szCs w:val="44"/>
        </w:rPr>
      </w:pPr>
    </w:p>
    <w:p>
      <w:pPr>
        <w:ind w:firstLine="0" w:firstLineChars="0"/>
        <w:jc w:val="both"/>
        <w:rPr>
          <w:rFonts w:hint="eastAsia" w:ascii="宋体" w:hAnsi="宋体" w:cs="等线 Light"/>
          <w:b/>
          <w:bCs/>
          <w:color w:val="000000"/>
          <w:sz w:val="32"/>
          <w:szCs w:val="32"/>
        </w:rPr>
      </w:pPr>
    </w:p>
    <w:p>
      <w:pPr>
        <w:ind w:firstLine="0" w:firstLineChars="0"/>
        <w:jc w:val="center"/>
        <w:rPr>
          <w:rFonts w:ascii="宋体" w:hAnsi="宋体"/>
          <w:b/>
          <w:color w:val="000000"/>
          <w:sz w:val="32"/>
          <w:szCs w:val="32"/>
        </w:rPr>
      </w:pPr>
      <w:r>
        <w:rPr>
          <w:rFonts w:hint="eastAsia" w:ascii="宋体" w:hAnsi="宋体" w:cs="等线 Light"/>
          <w:b/>
          <w:bCs/>
          <w:color w:val="000000"/>
          <w:sz w:val="32"/>
          <w:szCs w:val="32"/>
        </w:rPr>
        <w:t>中</w:t>
      </w:r>
      <w:r>
        <w:rPr>
          <w:rFonts w:ascii="宋体" w:hAnsi="宋体"/>
          <w:b/>
          <w:color w:val="000000"/>
          <w:sz w:val="32"/>
          <w:szCs w:val="32"/>
        </w:rPr>
        <w:t>交路桥</w:t>
      </w:r>
      <w:r>
        <w:rPr>
          <w:rFonts w:hint="eastAsia" w:ascii="宋体" w:hAnsi="宋体"/>
          <w:b/>
          <w:color w:val="000000"/>
          <w:sz w:val="32"/>
          <w:szCs w:val="32"/>
        </w:rPr>
        <w:t>建设</w:t>
      </w:r>
      <w:r>
        <w:rPr>
          <w:rFonts w:ascii="宋体" w:hAnsi="宋体"/>
          <w:b/>
          <w:color w:val="000000"/>
          <w:sz w:val="32"/>
          <w:szCs w:val="32"/>
        </w:rPr>
        <w:t>有限公司</w:t>
      </w:r>
    </w:p>
    <w:p>
      <w:pPr>
        <w:ind w:firstLine="0" w:firstLineChars="0"/>
        <w:jc w:val="center"/>
        <w:rPr>
          <w:rFonts w:ascii="宋体" w:hAnsi="宋体"/>
          <w:b/>
          <w:color w:val="000000"/>
          <w:sz w:val="32"/>
          <w:szCs w:val="32"/>
        </w:rPr>
      </w:pPr>
      <w:r>
        <w:rPr>
          <w:rFonts w:hint="eastAsia" w:ascii="宋体" w:hAnsi="宋体"/>
          <w:b/>
          <w:color w:val="000000"/>
          <w:sz w:val="32"/>
          <w:szCs w:val="32"/>
        </w:rPr>
        <w:t>城投鹏程家园建设项目经理部</w:t>
      </w:r>
    </w:p>
    <w:p>
      <w:pPr>
        <w:ind w:firstLine="0" w:firstLineChars="0"/>
        <w:jc w:val="center"/>
        <w:rPr>
          <w:rFonts w:ascii="宋体" w:hAnsi="宋体"/>
          <w:b/>
          <w:color w:val="000000"/>
          <w:sz w:val="32"/>
          <w:szCs w:val="32"/>
        </w:rPr>
      </w:pPr>
      <w:r>
        <w:rPr>
          <w:rFonts w:hint="eastAsia" w:ascii="宋体" w:hAnsi="宋体"/>
          <w:b/>
          <w:color w:val="000000"/>
          <w:sz w:val="32"/>
          <w:szCs w:val="32"/>
          <w:lang w:val="en-US" w:eastAsia="zh-CN"/>
        </w:rPr>
        <w:t>二〇二四</w:t>
      </w:r>
      <w:r>
        <w:rPr>
          <w:rFonts w:ascii="宋体" w:hAnsi="宋体"/>
          <w:b/>
          <w:color w:val="000000"/>
          <w:sz w:val="32"/>
          <w:szCs w:val="32"/>
        </w:rPr>
        <w:t>年</w:t>
      </w:r>
      <w:r>
        <w:rPr>
          <w:rFonts w:hint="eastAsia" w:ascii="宋体" w:hAnsi="宋体"/>
          <w:b/>
          <w:color w:val="000000"/>
          <w:sz w:val="32"/>
          <w:szCs w:val="32"/>
          <w:lang w:val="en-US" w:eastAsia="zh-CN"/>
        </w:rPr>
        <w:t>五</w:t>
      </w:r>
      <w:r>
        <w:rPr>
          <w:rFonts w:ascii="宋体" w:hAnsi="宋体"/>
          <w:b/>
          <w:color w:val="000000"/>
          <w:sz w:val="32"/>
          <w:szCs w:val="32"/>
        </w:rPr>
        <w:t>月</w:t>
      </w:r>
    </w:p>
    <w:p>
      <w:pPr>
        <w:spacing w:before="0" w:beforeLines="0" w:after="0" w:afterLines="0" w:line="240" w:lineRule="auto"/>
        <w:ind w:left="0" w:leftChars="0" w:right="0" w:rightChars="0" w:firstLine="0" w:firstLineChars="0"/>
        <w:jc w:val="both"/>
        <w:rPr>
          <w:b w:val="0"/>
          <w:bCs w:val="0"/>
          <w:color w:val="auto"/>
          <w:kern w:val="2"/>
          <w:sz w:val="24"/>
          <w:szCs w:val="22"/>
          <w:lang w:val="zh-CN"/>
        </w:rPr>
      </w:pPr>
    </w:p>
    <w:sdt>
      <w:sdtPr>
        <w:rPr>
          <w:rFonts w:hint="eastAsia" w:ascii="宋体" w:hAnsi="宋体" w:eastAsia="宋体" w:cs="宋体"/>
          <w:b/>
          <w:bCs/>
          <w:color w:val="auto"/>
          <w:kern w:val="2"/>
          <w:sz w:val="36"/>
          <w:szCs w:val="36"/>
          <w:lang w:val="zh-CN"/>
        </w:rPr>
        <w:id w:val="275833660"/>
      </w:sdtPr>
      <w:sdtEndPr>
        <w:rPr>
          <w:rFonts w:hint="eastAsia" w:ascii="宋体" w:hAnsi="宋体" w:eastAsia="宋体" w:cs="宋体"/>
          <w:b w:val="0"/>
          <w:bCs w:val="0"/>
          <w:color w:val="auto"/>
          <w:kern w:val="2"/>
          <w:sz w:val="24"/>
          <w:szCs w:val="22"/>
          <w:lang w:val="zh-CN"/>
        </w:rPr>
      </w:sdtEndPr>
      <w:sdtContent>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36"/>
            </w:rPr>
          </w:pPr>
          <w:bookmarkStart w:id="0" w:name="_Toc1656691005"/>
          <w:bookmarkStart w:id="1" w:name="_Toc17383750"/>
          <w:r>
            <w:rPr>
              <w:rFonts w:hint="eastAsia" w:ascii="宋体" w:hAnsi="宋体" w:eastAsia="宋体" w:cs="宋体"/>
              <w:b/>
              <w:bCs/>
              <w:color w:val="auto"/>
              <w:sz w:val="36"/>
              <w:szCs w:val="36"/>
            </w:rPr>
            <w:t>目</w:t>
          </w:r>
          <w:r>
            <w:rPr>
              <w:rFonts w:hint="eastAsia" w:ascii="宋体" w:hAnsi="宋体" w:eastAsia="宋体" w:cs="宋体"/>
              <w:b/>
              <w:bCs/>
              <w:color w:val="auto"/>
              <w:sz w:val="36"/>
              <w:szCs w:val="36"/>
              <w:lang w:val="en-US" w:eastAsia="zh-CN"/>
            </w:rPr>
            <w:t xml:space="preserve">  </w:t>
          </w:r>
          <w:r>
            <w:rPr>
              <w:rFonts w:hint="eastAsia" w:ascii="宋体" w:hAnsi="宋体" w:eastAsia="宋体" w:cs="宋体"/>
              <w:b/>
              <w:bCs/>
              <w:color w:val="auto"/>
              <w:sz w:val="36"/>
              <w:szCs w:val="36"/>
            </w:rPr>
            <w:t>录</w:t>
          </w:r>
        </w:p>
        <w:p>
          <w:pPr>
            <w:pStyle w:val="34"/>
            <w:tabs>
              <w:tab w:val="right" w:leader="dot" w:pos="9071"/>
              <w:tab w:val="clear" w:pos="9061"/>
            </w:tabs>
          </w:pPr>
          <w:bookmarkStart w:id="251" w:name="_GoBack"/>
          <w:bookmarkEnd w:id="251"/>
          <w:r>
            <w:fldChar w:fldCharType="begin"/>
          </w:r>
          <w:r>
            <w:instrText xml:space="preserve">TOC \o "1-3" \h \u </w:instrText>
          </w:r>
          <w:r>
            <w:fldChar w:fldCharType="separate"/>
          </w:r>
          <w:r>
            <w:fldChar w:fldCharType="begin"/>
          </w:r>
          <w:r>
            <w:instrText xml:space="preserve"> HYPERLINK \l _Toc9205 </w:instrText>
          </w:r>
          <w:r>
            <w:fldChar w:fldCharType="separate"/>
          </w:r>
          <w:r>
            <w:rPr>
              <w:rFonts w:hint="default" w:ascii="Times New Roman" w:hAnsi="Times New Roman"/>
              <w:i w:val="0"/>
              <w:lang w:val="en-US"/>
            </w:rPr>
            <w:t xml:space="preserve">1 </w:t>
          </w:r>
          <w:r>
            <w:rPr>
              <w:rFonts w:hint="eastAsia"/>
            </w:rPr>
            <w:t>工程概况</w:t>
          </w:r>
          <w:r>
            <w:tab/>
          </w:r>
          <w:r>
            <w:fldChar w:fldCharType="begin"/>
          </w:r>
          <w:r>
            <w:instrText xml:space="preserve"> PAGEREF _Toc9205 \h </w:instrText>
          </w:r>
          <w:r>
            <w:fldChar w:fldCharType="separate"/>
          </w:r>
          <w:r>
            <w:t>1</w:t>
          </w:r>
          <w:r>
            <w:fldChar w:fldCharType="end"/>
          </w:r>
          <w:r>
            <w:fldChar w:fldCharType="end"/>
          </w:r>
        </w:p>
        <w:p>
          <w:pPr>
            <w:pStyle w:val="40"/>
            <w:tabs>
              <w:tab w:val="right" w:leader="dot" w:pos="9071"/>
              <w:tab w:val="clear" w:pos="9061"/>
            </w:tabs>
          </w:pPr>
          <w:r>
            <w:fldChar w:fldCharType="begin"/>
          </w:r>
          <w:r>
            <w:instrText xml:space="preserve"> HYPERLINK \l _Toc3852 </w:instrText>
          </w:r>
          <w:r>
            <w:fldChar w:fldCharType="separate"/>
          </w:r>
          <w:r>
            <w:rPr>
              <w:rFonts w:hint="default" w:ascii="Times New Roman" w:hAnsi="Times New Roman"/>
              <w:i w:val="0"/>
            </w:rPr>
            <w:t xml:space="preserve">1.1 </w:t>
          </w:r>
          <w:r>
            <w:rPr>
              <w:rFonts w:hint="eastAsia"/>
              <w:lang w:eastAsia="zh-CN"/>
            </w:rPr>
            <w:t>工程简介</w:t>
          </w:r>
          <w:r>
            <w:tab/>
          </w:r>
          <w:r>
            <w:fldChar w:fldCharType="begin"/>
          </w:r>
          <w:r>
            <w:instrText xml:space="preserve"> PAGEREF _Toc3852 \h </w:instrText>
          </w:r>
          <w:r>
            <w:fldChar w:fldCharType="separate"/>
          </w:r>
          <w:r>
            <w:t>1</w:t>
          </w:r>
          <w:r>
            <w:fldChar w:fldCharType="end"/>
          </w:r>
          <w:r>
            <w:fldChar w:fldCharType="end"/>
          </w:r>
        </w:p>
        <w:p>
          <w:pPr>
            <w:pStyle w:val="25"/>
            <w:tabs>
              <w:tab w:val="right" w:leader="dot" w:pos="9071"/>
            </w:tabs>
          </w:pPr>
          <w:r>
            <w:fldChar w:fldCharType="begin"/>
          </w:r>
          <w:r>
            <w:instrText xml:space="preserve"> HYPERLINK \l _Toc8438 </w:instrText>
          </w:r>
          <w:r>
            <w:fldChar w:fldCharType="separate"/>
          </w:r>
          <w:r>
            <w:rPr>
              <w:rFonts w:hint="default" w:ascii="Times New Roman" w:hAnsi="Times New Roman"/>
              <w:i w:val="0"/>
              <w:lang w:val="en-US"/>
            </w:rPr>
            <w:t xml:space="preserve">1.1.1 </w:t>
          </w:r>
          <w:r>
            <w:rPr>
              <w:rFonts w:hint="eastAsia"/>
              <w:lang w:val="en-US" w:eastAsia="zh-CN"/>
            </w:rPr>
            <w:t>工程简介</w:t>
          </w:r>
          <w:r>
            <w:tab/>
          </w:r>
          <w:r>
            <w:fldChar w:fldCharType="begin"/>
          </w:r>
          <w:r>
            <w:instrText xml:space="preserve"> PAGEREF _Toc8438 \h </w:instrText>
          </w:r>
          <w:r>
            <w:fldChar w:fldCharType="separate"/>
          </w:r>
          <w:r>
            <w:t>1</w:t>
          </w:r>
          <w:r>
            <w:fldChar w:fldCharType="end"/>
          </w:r>
          <w:r>
            <w:fldChar w:fldCharType="end"/>
          </w:r>
        </w:p>
        <w:p>
          <w:pPr>
            <w:pStyle w:val="25"/>
            <w:tabs>
              <w:tab w:val="right" w:leader="dot" w:pos="9071"/>
            </w:tabs>
          </w:pPr>
          <w:r>
            <w:fldChar w:fldCharType="begin"/>
          </w:r>
          <w:r>
            <w:instrText xml:space="preserve"> HYPERLINK \l _Toc7325 </w:instrText>
          </w:r>
          <w:r>
            <w:fldChar w:fldCharType="separate"/>
          </w:r>
          <w:r>
            <w:rPr>
              <w:rFonts w:hint="default" w:ascii="Times New Roman" w:hAnsi="Times New Roman"/>
              <w:i w:val="0"/>
              <w:lang w:val="en-US" w:eastAsia="zh-CN"/>
            </w:rPr>
            <w:t xml:space="preserve">1.1.2 </w:t>
          </w:r>
          <w:r>
            <w:rPr>
              <w:rFonts w:hint="eastAsia"/>
              <w:lang w:val="en-US" w:eastAsia="zh-CN"/>
            </w:rPr>
            <w:t>气候条件</w:t>
          </w:r>
          <w:r>
            <w:tab/>
          </w:r>
          <w:r>
            <w:fldChar w:fldCharType="begin"/>
          </w:r>
          <w:r>
            <w:instrText xml:space="preserve"> PAGEREF _Toc7325 \h </w:instrText>
          </w:r>
          <w:r>
            <w:fldChar w:fldCharType="separate"/>
          </w:r>
          <w:r>
            <w:t>1</w:t>
          </w:r>
          <w:r>
            <w:fldChar w:fldCharType="end"/>
          </w:r>
          <w:r>
            <w:fldChar w:fldCharType="end"/>
          </w:r>
        </w:p>
        <w:p>
          <w:pPr>
            <w:pStyle w:val="25"/>
            <w:tabs>
              <w:tab w:val="right" w:leader="dot" w:pos="9071"/>
            </w:tabs>
          </w:pPr>
          <w:r>
            <w:fldChar w:fldCharType="begin"/>
          </w:r>
          <w:r>
            <w:instrText xml:space="preserve"> HYPERLINK \l _Toc21668 </w:instrText>
          </w:r>
          <w:r>
            <w:fldChar w:fldCharType="separate"/>
          </w:r>
          <w:r>
            <w:rPr>
              <w:rFonts w:hint="default" w:ascii="Times New Roman" w:hAnsi="Times New Roman"/>
              <w:i w:val="0"/>
              <w:lang w:val="en-US" w:eastAsia="zh-CN"/>
            </w:rPr>
            <w:t xml:space="preserve">1.1.3 </w:t>
          </w:r>
          <w:r>
            <w:rPr>
              <w:rFonts w:hint="eastAsia"/>
              <w:lang w:val="en-US" w:eastAsia="zh-CN"/>
            </w:rPr>
            <w:t>施工概况</w:t>
          </w:r>
          <w:r>
            <w:tab/>
          </w:r>
          <w:r>
            <w:fldChar w:fldCharType="begin"/>
          </w:r>
          <w:r>
            <w:instrText xml:space="preserve"> PAGEREF _Toc21668 \h </w:instrText>
          </w:r>
          <w:r>
            <w:fldChar w:fldCharType="separate"/>
          </w:r>
          <w:r>
            <w:t>1</w:t>
          </w:r>
          <w:r>
            <w:fldChar w:fldCharType="end"/>
          </w:r>
          <w:r>
            <w:fldChar w:fldCharType="end"/>
          </w:r>
        </w:p>
        <w:p>
          <w:pPr>
            <w:pStyle w:val="40"/>
            <w:tabs>
              <w:tab w:val="right" w:leader="dot" w:pos="9071"/>
              <w:tab w:val="clear" w:pos="9061"/>
            </w:tabs>
          </w:pPr>
          <w:r>
            <w:fldChar w:fldCharType="begin"/>
          </w:r>
          <w:r>
            <w:instrText xml:space="preserve"> HYPERLINK \l _Toc11781 </w:instrText>
          </w:r>
          <w:r>
            <w:fldChar w:fldCharType="separate"/>
          </w:r>
          <w:r>
            <w:rPr>
              <w:rFonts w:hint="default" w:ascii="Times New Roman" w:hAnsi="Times New Roman"/>
              <w:i w:val="0"/>
              <w:lang w:val="en-US" w:eastAsia="zh-CN"/>
            </w:rPr>
            <w:t xml:space="preserve">1.2 </w:t>
          </w:r>
          <w:r>
            <w:rPr>
              <w:rFonts w:hint="eastAsia"/>
              <w:lang w:val="en-US" w:eastAsia="zh-CN"/>
            </w:rPr>
            <w:t>施工平面布置</w:t>
          </w:r>
          <w:r>
            <w:tab/>
          </w:r>
          <w:r>
            <w:fldChar w:fldCharType="begin"/>
          </w:r>
          <w:r>
            <w:instrText xml:space="preserve"> PAGEREF _Toc11781 \h </w:instrText>
          </w:r>
          <w:r>
            <w:fldChar w:fldCharType="separate"/>
          </w:r>
          <w:r>
            <w:t>1</w:t>
          </w:r>
          <w:r>
            <w:fldChar w:fldCharType="end"/>
          </w:r>
          <w:r>
            <w:fldChar w:fldCharType="end"/>
          </w:r>
        </w:p>
        <w:p>
          <w:pPr>
            <w:pStyle w:val="40"/>
            <w:tabs>
              <w:tab w:val="right" w:leader="dot" w:pos="9071"/>
              <w:tab w:val="clear" w:pos="9061"/>
            </w:tabs>
          </w:pPr>
          <w:r>
            <w:fldChar w:fldCharType="begin"/>
          </w:r>
          <w:r>
            <w:instrText xml:space="preserve"> HYPERLINK \l _Toc22064 </w:instrText>
          </w:r>
          <w:r>
            <w:fldChar w:fldCharType="separate"/>
          </w:r>
          <w:r>
            <w:rPr>
              <w:rFonts w:hint="default" w:ascii="Times New Roman" w:hAnsi="Times New Roman"/>
              <w:i w:val="0"/>
              <w:lang w:val="en-US" w:eastAsia="zh-CN"/>
            </w:rPr>
            <w:t xml:space="preserve">1.3 </w:t>
          </w:r>
          <w:r>
            <w:rPr>
              <w:rFonts w:hint="eastAsia"/>
              <w:lang w:val="en-US" w:eastAsia="zh-CN"/>
            </w:rPr>
            <w:t>施工要求</w:t>
          </w:r>
          <w:r>
            <w:tab/>
          </w:r>
          <w:r>
            <w:fldChar w:fldCharType="begin"/>
          </w:r>
          <w:r>
            <w:instrText xml:space="preserve"> PAGEREF _Toc22064 \h </w:instrText>
          </w:r>
          <w:r>
            <w:fldChar w:fldCharType="separate"/>
          </w:r>
          <w:r>
            <w:t>2</w:t>
          </w:r>
          <w:r>
            <w:fldChar w:fldCharType="end"/>
          </w:r>
          <w:r>
            <w:fldChar w:fldCharType="end"/>
          </w:r>
        </w:p>
        <w:p>
          <w:pPr>
            <w:pStyle w:val="25"/>
            <w:tabs>
              <w:tab w:val="right" w:leader="dot" w:pos="9071"/>
            </w:tabs>
          </w:pPr>
          <w:r>
            <w:fldChar w:fldCharType="begin"/>
          </w:r>
          <w:r>
            <w:instrText xml:space="preserve"> HYPERLINK \l _Toc22203 </w:instrText>
          </w:r>
          <w:r>
            <w:fldChar w:fldCharType="separate"/>
          </w:r>
          <w:r>
            <w:rPr>
              <w:rFonts w:hint="default" w:ascii="Times New Roman" w:hAnsi="Times New Roman"/>
              <w:i w:val="0"/>
              <w:lang w:val="en-US" w:eastAsia="zh-CN"/>
            </w:rPr>
            <w:t xml:space="preserve">1.3.1 </w:t>
          </w:r>
          <w:r>
            <w:rPr>
              <w:rFonts w:hint="eastAsia"/>
              <w:lang w:val="en-US" w:eastAsia="zh-CN"/>
            </w:rPr>
            <w:t>施工准备情况</w:t>
          </w:r>
          <w:r>
            <w:tab/>
          </w:r>
          <w:r>
            <w:fldChar w:fldCharType="begin"/>
          </w:r>
          <w:r>
            <w:instrText xml:space="preserve"> PAGEREF _Toc22203 \h </w:instrText>
          </w:r>
          <w:r>
            <w:fldChar w:fldCharType="separate"/>
          </w:r>
          <w:r>
            <w:t>2</w:t>
          </w:r>
          <w:r>
            <w:fldChar w:fldCharType="end"/>
          </w:r>
          <w:r>
            <w:fldChar w:fldCharType="end"/>
          </w:r>
        </w:p>
        <w:p>
          <w:pPr>
            <w:pStyle w:val="40"/>
            <w:tabs>
              <w:tab w:val="right" w:leader="dot" w:pos="9071"/>
              <w:tab w:val="clear" w:pos="9061"/>
            </w:tabs>
          </w:pPr>
          <w:r>
            <w:fldChar w:fldCharType="begin"/>
          </w:r>
          <w:r>
            <w:instrText xml:space="preserve"> HYPERLINK \l _Toc26668 </w:instrText>
          </w:r>
          <w:r>
            <w:fldChar w:fldCharType="separate"/>
          </w:r>
          <w:r>
            <w:rPr>
              <w:rFonts w:hint="default" w:ascii="Times New Roman" w:hAnsi="Times New Roman"/>
              <w:i w:val="0"/>
              <w:lang w:val="en-US" w:eastAsia="zh-CN"/>
            </w:rPr>
            <w:t xml:space="preserve">1.4 </w:t>
          </w:r>
          <w:r>
            <w:rPr>
              <w:rFonts w:hint="eastAsia"/>
              <w:lang w:val="en-US" w:eastAsia="zh-CN"/>
            </w:rPr>
            <w:t>风险辨识与分级</w:t>
          </w:r>
          <w:r>
            <w:tab/>
          </w:r>
          <w:r>
            <w:fldChar w:fldCharType="begin"/>
          </w:r>
          <w:r>
            <w:instrText xml:space="preserve"> PAGEREF _Toc26668 \h </w:instrText>
          </w:r>
          <w:r>
            <w:fldChar w:fldCharType="separate"/>
          </w:r>
          <w:r>
            <w:t>3</w:t>
          </w:r>
          <w:r>
            <w:fldChar w:fldCharType="end"/>
          </w:r>
          <w:r>
            <w:fldChar w:fldCharType="end"/>
          </w:r>
        </w:p>
        <w:p>
          <w:pPr>
            <w:pStyle w:val="25"/>
            <w:tabs>
              <w:tab w:val="right" w:leader="dot" w:pos="9071"/>
            </w:tabs>
          </w:pPr>
          <w:r>
            <w:fldChar w:fldCharType="begin"/>
          </w:r>
          <w:r>
            <w:instrText xml:space="preserve"> HYPERLINK \l _Toc16400 </w:instrText>
          </w:r>
          <w:r>
            <w:fldChar w:fldCharType="separate"/>
          </w:r>
          <w:r>
            <w:rPr>
              <w:rFonts w:hint="default" w:ascii="Times New Roman" w:hAnsi="Times New Roman"/>
              <w:i w:val="0"/>
            </w:rPr>
            <w:t xml:space="preserve">1.4.1 </w:t>
          </w:r>
          <w:r>
            <w:rPr>
              <w:rFonts w:hint="eastAsia"/>
            </w:rPr>
            <w:t>危险源评价方法</w:t>
          </w:r>
          <w:r>
            <w:tab/>
          </w:r>
          <w:r>
            <w:fldChar w:fldCharType="begin"/>
          </w:r>
          <w:r>
            <w:instrText xml:space="preserve"> PAGEREF _Toc16400 \h </w:instrText>
          </w:r>
          <w:r>
            <w:fldChar w:fldCharType="separate"/>
          </w:r>
          <w:r>
            <w:t>3</w:t>
          </w:r>
          <w:r>
            <w:fldChar w:fldCharType="end"/>
          </w:r>
          <w:r>
            <w:fldChar w:fldCharType="end"/>
          </w:r>
        </w:p>
        <w:p>
          <w:pPr>
            <w:pStyle w:val="25"/>
            <w:tabs>
              <w:tab w:val="right" w:leader="dot" w:pos="9071"/>
            </w:tabs>
          </w:pPr>
          <w:r>
            <w:fldChar w:fldCharType="begin"/>
          </w:r>
          <w:r>
            <w:instrText xml:space="preserve"> HYPERLINK \l _Toc876 </w:instrText>
          </w:r>
          <w:r>
            <w:fldChar w:fldCharType="separate"/>
          </w:r>
          <w:r>
            <w:rPr>
              <w:rFonts w:hint="default" w:ascii="Times New Roman" w:hAnsi="Times New Roman"/>
              <w:i w:val="0"/>
            </w:rPr>
            <w:t xml:space="preserve">1.4.2 </w:t>
          </w:r>
          <w:r>
            <w:rPr>
              <w:rFonts w:hint="eastAsia"/>
            </w:rPr>
            <w:t>危险源辨识与评价</w:t>
          </w:r>
          <w:r>
            <w:tab/>
          </w:r>
          <w:r>
            <w:fldChar w:fldCharType="begin"/>
          </w:r>
          <w:r>
            <w:instrText xml:space="preserve"> PAGEREF _Toc876 \h </w:instrText>
          </w:r>
          <w:r>
            <w:fldChar w:fldCharType="separate"/>
          </w:r>
          <w:r>
            <w:t>5</w:t>
          </w:r>
          <w:r>
            <w:fldChar w:fldCharType="end"/>
          </w:r>
          <w:r>
            <w:fldChar w:fldCharType="end"/>
          </w:r>
        </w:p>
        <w:p>
          <w:pPr>
            <w:pStyle w:val="25"/>
            <w:tabs>
              <w:tab w:val="right" w:leader="dot" w:pos="9071"/>
            </w:tabs>
          </w:pPr>
          <w:r>
            <w:fldChar w:fldCharType="begin"/>
          </w:r>
          <w:r>
            <w:instrText xml:space="preserve"> HYPERLINK \l _Toc18737 </w:instrText>
          </w:r>
          <w:r>
            <w:fldChar w:fldCharType="separate"/>
          </w:r>
          <w:r>
            <w:rPr>
              <w:rFonts w:hint="default" w:ascii="Times New Roman" w:hAnsi="Times New Roman"/>
              <w:i w:val="0"/>
            </w:rPr>
            <w:t xml:space="preserve">1.4.3 </w:t>
          </w:r>
          <w:r>
            <w:rPr>
              <w:rFonts w:hint="eastAsia"/>
            </w:rPr>
            <w:t>风险分析结论</w:t>
          </w:r>
          <w:r>
            <w:tab/>
          </w:r>
          <w:r>
            <w:fldChar w:fldCharType="begin"/>
          </w:r>
          <w:r>
            <w:instrText xml:space="preserve"> PAGEREF _Toc18737 \h </w:instrText>
          </w:r>
          <w:r>
            <w:fldChar w:fldCharType="separate"/>
          </w:r>
          <w:r>
            <w:t>5</w:t>
          </w:r>
          <w:r>
            <w:fldChar w:fldCharType="end"/>
          </w:r>
          <w:r>
            <w:fldChar w:fldCharType="end"/>
          </w:r>
        </w:p>
        <w:p>
          <w:pPr>
            <w:pStyle w:val="40"/>
            <w:tabs>
              <w:tab w:val="right" w:leader="dot" w:pos="9071"/>
              <w:tab w:val="clear" w:pos="9061"/>
            </w:tabs>
          </w:pPr>
          <w:r>
            <w:fldChar w:fldCharType="begin"/>
          </w:r>
          <w:r>
            <w:instrText xml:space="preserve"> HYPERLINK \l _Toc13701 </w:instrText>
          </w:r>
          <w:r>
            <w:fldChar w:fldCharType="separate"/>
          </w:r>
          <w:r>
            <w:rPr>
              <w:rFonts w:hint="default" w:ascii="Times New Roman" w:hAnsi="Times New Roman"/>
              <w:i w:val="0"/>
            </w:rPr>
            <w:t xml:space="preserve">1.5 </w:t>
          </w:r>
          <w:r>
            <w:rPr>
              <w:rFonts w:hint="eastAsia"/>
            </w:rPr>
            <w:t>参建各方责任主体单位</w:t>
          </w:r>
          <w:r>
            <w:tab/>
          </w:r>
          <w:r>
            <w:fldChar w:fldCharType="begin"/>
          </w:r>
          <w:r>
            <w:instrText xml:space="preserve"> PAGEREF _Toc13701 \h </w:instrText>
          </w:r>
          <w:r>
            <w:fldChar w:fldCharType="separate"/>
          </w:r>
          <w:r>
            <w:t>6</w:t>
          </w:r>
          <w:r>
            <w:fldChar w:fldCharType="end"/>
          </w:r>
          <w:r>
            <w:fldChar w:fldCharType="end"/>
          </w:r>
        </w:p>
        <w:p>
          <w:pPr>
            <w:pStyle w:val="34"/>
            <w:tabs>
              <w:tab w:val="right" w:leader="dot" w:pos="9071"/>
              <w:tab w:val="clear" w:pos="9061"/>
            </w:tabs>
          </w:pPr>
          <w:r>
            <w:fldChar w:fldCharType="begin"/>
          </w:r>
          <w:r>
            <w:instrText xml:space="preserve"> HYPERLINK \l _Toc12302 </w:instrText>
          </w:r>
          <w:r>
            <w:fldChar w:fldCharType="separate"/>
          </w:r>
          <w:r>
            <w:rPr>
              <w:rFonts w:hint="default" w:ascii="Times New Roman" w:hAnsi="Times New Roman"/>
              <w:i w:val="0"/>
            </w:rPr>
            <w:t xml:space="preserve">2 </w:t>
          </w:r>
          <w:r>
            <w:rPr>
              <w:rFonts w:hint="eastAsia"/>
              <w:highlight w:val="none"/>
            </w:rPr>
            <w:t>编制说明</w:t>
          </w:r>
          <w:r>
            <w:tab/>
          </w:r>
          <w:r>
            <w:fldChar w:fldCharType="begin"/>
          </w:r>
          <w:r>
            <w:instrText xml:space="preserve"> PAGEREF _Toc12302 \h </w:instrText>
          </w:r>
          <w:r>
            <w:fldChar w:fldCharType="separate"/>
          </w:r>
          <w:r>
            <w:t>6</w:t>
          </w:r>
          <w:r>
            <w:fldChar w:fldCharType="end"/>
          </w:r>
          <w:r>
            <w:fldChar w:fldCharType="end"/>
          </w:r>
        </w:p>
        <w:p>
          <w:pPr>
            <w:pStyle w:val="40"/>
            <w:tabs>
              <w:tab w:val="right" w:leader="dot" w:pos="9071"/>
              <w:tab w:val="clear" w:pos="9061"/>
            </w:tabs>
          </w:pPr>
          <w:r>
            <w:fldChar w:fldCharType="begin"/>
          </w:r>
          <w:r>
            <w:instrText xml:space="preserve"> HYPERLINK \l _Toc22674 </w:instrText>
          </w:r>
          <w:r>
            <w:fldChar w:fldCharType="separate"/>
          </w:r>
          <w:r>
            <w:rPr>
              <w:rFonts w:hint="default" w:ascii="Times New Roman" w:hAnsi="Times New Roman"/>
              <w:i w:val="0"/>
            </w:rPr>
            <w:t xml:space="preserve">2.1 </w:t>
          </w:r>
          <w:r>
            <w:rPr>
              <w:highlight w:val="none"/>
            </w:rPr>
            <w:t>编制依据</w:t>
          </w:r>
          <w:r>
            <w:tab/>
          </w:r>
          <w:r>
            <w:fldChar w:fldCharType="begin"/>
          </w:r>
          <w:r>
            <w:instrText xml:space="preserve"> PAGEREF _Toc22674 \h </w:instrText>
          </w:r>
          <w:r>
            <w:fldChar w:fldCharType="separate"/>
          </w:r>
          <w:r>
            <w:t>6</w:t>
          </w:r>
          <w:r>
            <w:fldChar w:fldCharType="end"/>
          </w:r>
          <w:r>
            <w:fldChar w:fldCharType="end"/>
          </w:r>
        </w:p>
        <w:p>
          <w:pPr>
            <w:pStyle w:val="25"/>
            <w:tabs>
              <w:tab w:val="right" w:leader="dot" w:pos="9071"/>
            </w:tabs>
          </w:pPr>
          <w:r>
            <w:fldChar w:fldCharType="begin"/>
          </w:r>
          <w:r>
            <w:instrText xml:space="preserve"> HYPERLINK \l _Toc21146 </w:instrText>
          </w:r>
          <w:r>
            <w:fldChar w:fldCharType="separate"/>
          </w:r>
          <w:r>
            <w:rPr>
              <w:rFonts w:hint="default" w:ascii="Times New Roman" w:hAnsi="Times New Roman"/>
              <w:i w:val="0"/>
              <w:lang w:val="en-US" w:eastAsia="zh-CN"/>
            </w:rPr>
            <w:t xml:space="preserve">2.1.1 </w:t>
          </w:r>
          <w:r>
            <w:rPr>
              <w:rFonts w:hint="eastAsia"/>
              <w:lang w:val="en-US" w:eastAsia="zh-CN"/>
            </w:rPr>
            <w:t>法律依据</w:t>
          </w:r>
          <w:r>
            <w:tab/>
          </w:r>
          <w:r>
            <w:fldChar w:fldCharType="begin"/>
          </w:r>
          <w:r>
            <w:instrText xml:space="preserve"> PAGEREF _Toc21146 \h </w:instrText>
          </w:r>
          <w:r>
            <w:fldChar w:fldCharType="separate"/>
          </w:r>
          <w:r>
            <w:t>6</w:t>
          </w:r>
          <w:r>
            <w:fldChar w:fldCharType="end"/>
          </w:r>
          <w:r>
            <w:fldChar w:fldCharType="end"/>
          </w:r>
        </w:p>
        <w:p>
          <w:pPr>
            <w:pStyle w:val="25"/>
            <w:tabs>
              <w:tab w:val="right" w:leader="dot" w:pos="9071"/>
            </w:tabs>
          </w:pPr>
          <w:r>
            <w:fldChar w:fldCharType="begin"/>
          </w:r>
          <w:r>
            <w:instrText xml:space="preserve"> HYPERLINK \l _Toc5619 </w:instrText>
          </w:r>
          <w:r>
            <w:fldChar w:fldCharType="separate"/>
          </w:r>
          <w:r>
            <w:rPr>
              <w:rFonts w:hint="default" w:ascii="Times New Roman" w:hAnsi="Times New Roman"/>
              <w:i w:val="0"/>
              <w:lang w:val="en-US" w:eastAsia="zh-CN"/>
            </w:rPr>
            <w:t xml:space="preserve">2.1.2 </w:t>
          </w:r>
          <w:r>
            <w:rPr>
              <w:rFonts w:hint="eastAsia"/>
              <w:lang w:val="en-US" w:eastAsia="zh-CN"/>
            </w:rPr>
            <w:t>项目文件</w:t>
          </w:r>
          <w:r>
            <w:tab/>
          </w:r>
          <w:r>
            <w:fldChar w:fldCharType="begin"/>
          </w:r>
          <w:r>
            <w:instrText xml:space="preserve"> PAGEREF _Toc5619 \h </w:instrText>
          </w:r>
          <w:r>
            <w:fldChar w:fldCharType="separate"/>
          </w:r>
          <w:r>
            <w:t>6</w:t>
          </w:r>
          <w:r>
            <w:fldChar w:fldCharType="end"/>
          </w:r>
          <w:r>
            <w:fldChar w:fldCharType="end"/>
          </w:r>
        </w:p>
        <w:p>
          <w:pPr>
            <w:pStyle w:val="40"/>
            <w:tabs>
              <w:tab w:val="right" w:leader="dot" w:pos="9071"/>
              <w:tab w:val="clear" w:pos="9061"/>
            </w:tabs>
          </w:pPr>
          <w:r>
            <w:fldChar w:fldCharType="begin"/>
          </w:r>
          <w:r>
            <w:instrText xml:space="preserve"> HYPERLINK \l _Toc21258 </w:instrText>
          </w:r>
          <w:r>
            <w:fldChar w:fldCharType="separate"/>
          </w:r>
          <w:r>
            <w:rPr>
              <w:rFonts w:hint="default" w:ascii="Times New Roman" w:hAnsi="Times New Roman"/>
              <w:i w:val="0"/>
            </w:rPr>
            <w:t xml:space="preserve">2.2 </w:t>
          </w:r>
          <w:r>
            <w:rPr>
              <w:rFonts w:hint="eastAsia"/>
            </w:rPr>
            <w:t>编制目的</w:t>
          </w:r>
          <w:r>
            <w:tab/>
          </w:r>
          <w:r>
            <w:fldChar w:fldCharType="begin"/>
          </w:r>
          <w:r>
            <w:instrText xml:space="preserve"> PAGEREF _Toc21258 \h </w:instrText>
          </w:r>
          <w:r>
            <w:fldChar w:fldCharType="separate"/>
          </w:r>
          <w:r>
            <w:t>7</w:t>
          </w:r>
          <w:r>
            <w:fldChar w:fldCharType="end"/>
          </w:r>
          <w:r>
            <w:fldChar w:fldCharType="end"/>
          </w:r>
        </w:p>
        <w:p>
          <w:pPr>
            <w:pStyle w:val="40"/>
            <w:tabs>
              <w:tab w:val="right" w:leader="dot" w:pos="9071"/>
              <w:tab w:val="clear" w:pos="9061"/>
            </w:tabs>
          </w:pPr>
          <w:r>
            <w:fldChar w:fldCharType="begin"/>
          </w:r>
          <w:r>
            <w:instrText xml:space="preserve"> HYPERLINK \l _Toc29716 </w:instrText>
          </w:r>
          <w:r>
            <w:fldChar w:fldCharType="separate"/>
          </w:r>
          <w:r>
            <w:rPr>
              <w:rFonts w:hint="default" w:ascii="Times New Roman" w:hAnsi="Times New Roman"/>
              <w:i w:val="0"/>
            </w:rPr>
            <w:t xml:space="preserve">2.3 </w:t>
          </w:r>
          <w:r>
            <w:rPr>
              <w:rFonts w:hint="eastAsia"/>
            </w:rPr>
            <w:t>适用范围</w:t>
          </w:r>
          <w:r>
            <w:tab/>
          </w:r>
          <w:r>
            <w:fldChar w:fldCharType="begin"/>
          </w:r>
          <w:r>
            <w:instrText xml:space="preserve"> PAGEREF _Toc29716 \h </w:instrText>
          </w:r>
          <w:r>
            <w:fldChar w:fldCharType="separate"/>
          </w:r>
          <w:r>
            <w:t>7</w:t>
          </w:r>
          <w:r>
            <w:fldChar w:fldCharType="end"/>
          </w:r>
          <w:r>
            <w:fldChar w:fldCharType="end"/>
          </w:r>
        </w:p>
        <w:p>
          <w:pPr>
            <w:pStyle w:val="34"/>
            <w:tabs>
              <w:tab w:val="right" w:leader="dot" w:pos="9071"/>
              <w:tab w:val="clear" w:pos="9061"/>
            </w:tabs>
          </w:pPr>
          <w:r>
            <w:fldChar w:fldCharType="begin"/>
          </w:r>
          <w:r>
            <w:instrText xml:space="preserve"> HYPERLINK \l _Toc32498 </w:instrText>
          </w:r>
          <w:r>
            <w:fldChar w:fldCharType="separate"/>
          </w:r>
          <w:r>
            <w:rPr>
              <w:rFonts w:hint="default" w:ascii="Times New Roman" w:hAnsi="Times New Roman"/>
              <w:i w:val="0"/>
            </w:rPr>
            <w:t xml:space="preserve">3 </w:t>
          </w:r>
          <w:r>
            <w:rPr>
              <w:rFonts w:hint="eastAsia"/>
            </w:rPr>
            <w:t>施工计划</w:t>
          </w:r>
          <w:r>
            <w:tab/>
          </w:r>
          <w:r>
            <w:fldChar w:fldCharType="begin"/>
          </w:r>
          <w:r>
            <w:instrText xml:space="preserve"> PAGEREF _Toc32498 \h </w:instrText>
          </w:r>
          <w:r>
            <w:fldChar w:fldCharType="separate"/>
          </w:r>
          <w:r>
            <w:t>7</w:t>
          </w:r>
          <w:r>
            <w:fldChar w:fldCharType="end"/>
          </w:r>
          <w:r>
            <w:fldChar w:fldCharType="end"/>
          </w:r>
        </w:p>
        <w:p>
          <w:pPr>
            <w:pStyle w:val="40"/>
            <w:tabs>
              <w:tab w:val="right" w:leader="dot" w:pos="9071"/>
              <w:tab w:val="clear" w:pos="9061"/>
            </w:tabs>
          </w:pPr>
          <w:r>
            <w:fldChar w:fldCharType="begin"/>
          </w:r>
          <w:r>
            <w:instrText xml:space="preserve"> HYPERLINK \l _Toc28562 </w:instrText>
          </w:r>
          <w:r>
            <w:fldChar w:fldCharType="separate"/>
          </w:r>
          <w:r>
            <w:rPr>
              <w:rFonts w:hint="default" w:ascii="Times New Roman" w:hAnsi="Times New Roman"/>
              <w:i w:val="0"/>
            </w:rPr>
            <w:t xml:space="preserve">3.1 </w:t>
          </w:r>
          <w:r>
            <w:rPr>
              <w:rFonts w:hint="eastAsia"/>
              <w:lang w:eastAsia="zh-CN"/>
            </w:rPr>
            <w:t>拆除</w:t>
          </w:r>
          <w:r>
            <w:rPr>
              <w:rFonts w:hint="eastAsia"/>
            </w:rPr>
            <w:t>施工进度计划</w:t>
          </w:r>
          <w:r>
            <w:tab/>
          </w:r>
          <w:r>
            <w:fldChar w:fldCharType="begin"/>
          </w:r>
          <w:r>
            <w:instrText xml:space="preserve"> PAGEREF _Toc28562 \h </w:instrText>
          </w:r>
          <w:r>
            <w:fldChar w:fldCharType="separate"/>
          </w:r>
          <w:r>
            <w:t>7</w:t>
          </w:r>
          <w:r>
            <w:fldChar w:fldCharType="end"/>
          </w:r>
          <w:r>
            <w:fldChar w:fldCharType="end"/>
          </w:r>
        </w:p>
        <w:p>
          <w:pPr>
            <w:pStyle w:val="40"/>
            <w:tabs>
              <w:tab w:val="right" w:leader="dot" w:pos="9071"/>
              <w:tab w:val="clear" w:pos="9061"/>
            </w:tabs>
          </w:pPr>
          <w:r>
            <w:fldChar w:fldCharType="begin"/>
          </w:r>
          <w:r>
            <w:instrText xml:space="preserve"> HYPERLINK \l _Toc6265 </w:instrText>
          </w:r>
          <w:r>
            <w:fldChar w:fldCharType="separate"/>
          </w:r>
          <w:r>
            <w:rPr>
              <w:rFonts w:hint="default" w:ascii="Times New Roman" w:hAnsi="Times New Roman"/>
              <w:i w:val="0"/>
              <w:lang w:eastAsia="zh-CN"/>
            </w:rPr>
            <w:t xml:space="preserve">3.2 </w:t>
          </w:r>
          <w:r>
            <w:rPr>
              <w:rFonts w:hint="eastAsia"/>
              <w:lang w:val="en-US" w:eastAsia="zh-CN"/>
            </w:rPr>
            <w:t>施工</w:t>
          </w:r>
          <w:r>
            <w:rPr>
              <w:rFonts w:hint="eastAsia"/>
              <w:lang w:eastAsia="zh-CN"/>
            </w:rPr>
            <w:t>材料</w:t>
          </w:r>
          <w:r>
            <w:rPr>
              <w:rFonts w:hint="eastAsia"/>
              <w:lang w:val="en-US" w:eastAsia="zh-CN"/>
            </w:rPr>
            <w:t>及设备</w:t>
          </w:r>
          <w:r>
            <w:rPr>
              <w:rFonts w:hint="eastAsia"/>
              <w:lang w:eastAsia="zh-CN"/>
            </w:rPr>
            <w:t>计划</w:t>
          </w:r>
          <w:r>
            <w:tab/>
          </w:r>
          <w:r>
            <w:fldChar w:fldCharType="begin"/>
          </w:r>
          <w:r>
            <w:instrText xml:space="preserve"> PAGEREF _Toc6265 \h </w:instrText>
          </w:r>
          <w:r>
            <w:fldChar w:fldCharType="separate"/>
          </w:r>
          <w:r>
            <w:t>7</w:t>
          </w:r>
          <w:r>
            <w:fldChar w:fldCharType="end"/>
          </w:r>
          <w:r>
            <w:fldChar w:fldCharType="end"/>
          </w:r>
        </w:p>
        <w:p>
          <w:pPr>
            <w:pStyle w:val="40"/>
            <w:tabs>
              <w:tab w:val="right" w:leader="dot" w:pos="9071"/>
              <w:tab w:val="clear" w:pos="9061"/>
            </w:tabs>
          </w:pPr>
          <w:r>
            <w:fldChar w:fldCharType="begin"/>
          </w:r>
          <w:r>
            <w:instrText xml:space="preserve"> HYPERLINK \l _Toc25122 </w:instrText>
          </w:r>
          <w:r>
            <w:fldChar w:fldCharType="separate"/>
          </w:r>
          <w:r>
            <w:rPr>
              <w:rFonts w:hint="default" w:ascii="Times New Roman" w:hAnsi="Times New Roman"/>
              <w:i w:val="0"/>
              <w:lang w:val="en-US" w:eastAsia="zh-CN"/>
            </w:rPr>
            <w:t xml:space="preserve">3.3 </w:t>
          </w:r>
          <w:r>
            <w:rPr>
              <w:rFonts w:hint="eastAsia"/>
              <w:lang w:val="en-US" w:eastAsia="zh-CN"/>
            </w:rPr>
            <w:t>劳动计划</w:t>
          </w:r>
          <w:r>
            <w:tab/>
          </w:r>
          <w:r>
            <w:fldChar w:fldCharType="begin"/>
          </w:r>
          <w:r>
            <w:instrText xml:space="preserve"> PAGEREF _Toc25122 \h </w:instrText>
          </w:r>
          <w:r>
            <w:fldChar w:fldCharType="separate"/>
          </w:r>
          <w:r>
            <w:t>8</w:t>
          </w:r>
          <w:r>
            <w:fldChar w:fldCharType="end"/>
          </w:r>
          <w:r>
            <w:fldChar w:fldCharType="end"/>
          </w:r>
        </w:p>
        <w:p>
          <w:pPr>
            <w:pStyle w:val="25"/>
            <w:tabs>
              <w:tab w:val="right" w:leader="dot" w:pos="9071"/>
            </w:tabs>
          </w:pPr>
          <w:r>
            <w:fldChar w:fldCharType="begin"/>
          </w:r>
          <w:r>
            <w:instrText xml:space="preserve"> HYPERLINK \l _Toc23033 </w:instrText>
          </w:r>
          <w:r>
            <w:fldChar w:fldCharType="separate"/>
          </w:r>
          <w:r>
            <w:rPr>
              <w:rFonts w:hint="default" w:ascii="Times New Roman" w:hAnsi="Times New Roman"/>
              <w:i w:val="0"/>
              <w:lang w:val="en-US" w:eastAsia="zh-CN"/>
            </w:rPr>
            <w:t xml:space="preserve">3.3.1 </w:t>
          </w:r>
          <w:r>
            <w:rPr>
              <w:rFonts w:hint="eastAsia"/>
              <w:lang w:val="en-US" w:eastAsia="zh-CN"/>
            </w:rPr>
            <w:t>人力资源计划</w:t>
          </w:r>
          <w:r>
            <w:tab/>
          </w:r>
          <w:r>
            <w:fldChar w:fldCharType="begin"/>
          </w:r>
          <w:r>
            <w:instrText xml:space="preserve"> PAGEREF _Toc23033 \h </w:instrText>
          </w:r>
          <w:r>
            <w:fldChar w:fldCharType="separate"/>
          </w:r>
          <w:r>
            <w:t>8</w:t>
          </w:r>
          <w:r>
            <w:fldChar w:fldCharType="end"/>
          </w:r>
          <w:r>
            <w:fldChar w:fldCharType="end"/>
          </w:r>
        </w:p>
        <w:p>
          <w:pPr>
            <w:pStyle w:val="34"/>
            <w:tabs>
              <w:tab w:val="right" w:leader="dot" w:pos="9071"/>
              <w:tab w:val="clear" w:pos="9061"/>
            </w:tabs>
          </w:pPr>
          <w:r>
            <w:fldChar w:fldCharType="begin"/>
          </w:r>
          <w:r>
            <w:instrText xml:space="preserve"> HYPERLINK \l _Toc20017 </w:instrText>
          </w:r>
          <w:r>
            <w:fldChar w:fldCharType="separate"/>
          </w:r>
          <w:r>
            <w:rPr>
              <w:rFonts w:hint="default" w:ascii="Times New Roman" w:hAnsi="Times New Roman"/>
              <w:i w:val="0"/>
            </w:rPr>
            <w:t xml:space="preserve">4 </w:t>
          </w:r>
          <w:r>
            <w:rPr>
              <w:rFonts w:hint="eastAsia"/>
              <w:lang w:val="en-US" w:eastAsia="zh-CN"/>
            </w:rPr>
            <w:t>塔式起重</w:t>
          </w:r>
          <w:r>
            <w:rPr>
              <w:rFonts w:hint="eastAsia"/>
            </w:rPr>
            <w:t>机</w:t>
          </w:r>
          <w:r>
            <w:rPr>
              <w:rFonts w:hint="eastAsia"/>
              <w:lang w:eastAsia="zh-CN"/>
            </w:rPr>
            <w:t>拆除</w:t>
          </w:r>
          <w:r>
            <w:tab/>
          </w:r>
          <w:r>
            <w:fldChar w:fldCharType="begin"/>
          </w:r>
          <w:r>
            <w:instrText xml:space="preserve"> PAGEREF _Toc20017 \h </w:instrText>
          </w:r>
          <w:r>
            <w:fldChar w:fldCharType="separate"/>
          </w:r>
          <w:r>
            <w:t>9</w:t>
          </w:r>
          <w:r>
            <w:fldChar w:fldCharType="end"/>
          </w:r>
          <w:r>
            <w:fldChar w:fldCharType="end"/>
          </w:r>
        </w:p>
        <w:p>
          <w:pPr>
            <w:pStyle w:val="40"/>
            <w:tabs>
              <w:tab w:val="right" w:leader="dot" w:pos="9071"/>
              <w:tab w:val="clear" w:pos="9061"/>
            </w:tabs>
          </w:pPr>
          <w:r>
            <w:fldChar w:fldCharType="begin"/>
          </w:r>
          <w:r>
            <w:instrText xml:space="preserve"> HYPERLINK \l _Toc4032 </w:instrText>
          </w:r>
          <w:r>
            <w:fldChar w:fldCharType="separate"/>
          </w:r>
          <w:r>
            <w:rPr>
              <w:rFonts w:hint="default" w:ascii="Times New Roman" w:hAnsi="Times New Roman"/>
              <w:i w:val="0"/>
            </w:rPr>
            <w:t xml:space="preserve">4.1 </w:t>
          </w:r>
          <w:r>
            <w:rPr>
              <w:rFonts w:hint="eastAsia"/>
              <w:lang w:val="en-US" w:eastAsia="zh-CN"/>
            </w:rPr>
            <w:t>塔机简介</w:t>
          </w:r>
          <w:r>
            <w:tab/>
          </w:r>
          <w:r>
            <w:fldChar w:fldCharType="begin"/>
          </w:r>
          <w:r>
            <w:instrText xml:space="preserve"> PAGEREF _Toc4032 \h </w:instrText>
          </w:r>
          <w:r>
            <w:fldChar w:fldCharType="separate"/>
          </w:r>
          <w:r>
            <w:t>9</w:t>
          </w:r>
          <w:r>
            <w:fldChar w:fldCharType="end"/>
          </w:r>
          <w:r>
            <w:fldChar w:fldCharType="end"/>
          </w:r>
        </w:p>
        <w:p>
          <w:pPr>
            <w:pStyle w:val="25"/>
            <w:tabs>
              <w:tab w:val="right" w:leader="dot" w:pos="9071"/>
            </w:tabs>
          </w:pPr>
          <w:r>
            <w:fldChar w:fldCharType="begin"/>
          </w:r>
          <w:r>
            <w:instrText xml:space="preserve"> HYPERLINK \l _Toc7197 </w:instrText>
          </w:r>
          <w:r>
            <w:fldChar w:fldCharType="separate"/>
          </w:r>
          <w:r>
            <w:rPr>
              <w:rFonts w:hint="default" w:ascii="Times New Roman" w:hAnsi="Times New Roman"/>
              <w:i w:val="0"/>
              <w:lang w:val="en-US" w:eastAsia="zh-CN"/>
            </w:rPr>
            <w:t xml:space="preserve">4.1.1 </w:t>
          </w:r>
          <w:r>
            <w:rPr>
              <w:rFonts w:hint="eastAsia"/>
              <w:lang w:val="en-US" w:eastAsia="zh-CN"/>
            </w:rPr>
            <w:t>塔机主要机构</w:t>
          </w:r>
          <w:r>
            <w:tab/>
          </w:r>
          <w:r>
            <w:fldChar w:fldCharType="begin"/>
          </w:r>
          <w:r>
            <w:instrText xml:space="preserve"> PAGEREF _Toc7197 \h </w:instrText>
          </w:r>
          <w:r>
            <w:fldChar w:fldCharType="separate"/>
          </w:r>
          <w:r>
            <w:t>9</w:t>
          </w:r>
          <w:r>
            <w:fldChar w:fldCharType="end"/>
          </w:r>
          <w:r>
            <w:fldChar w:fldCharType="end"/>
          </w:r>
        </w:p>
        <w:p>
          <w:pPr>
            <w:pStyle w:val="25"/>
            <w:tabs>
              <w:tab w:val="right" w:leader="dot" w:pos="9071"/>
            </w:tabs>
          </w:pPr>
          <w:r>
            <w:fldChar w:fldCharType="begin"/>
          </w:r>
          <w:r>
            <w:instrText xml:space="preserve"> HYPERLINK \l _Toc16600 </w:instrText>
          </w:r>
          <w:r>
            <w:fldChar w:fldCharType="separate"/>
          </w:r>
          <w:r>
            <w:rPr>
              <w:rFonts w:hint="default" w:ascii="Times New Roman" w:hAnsi="Times New Roman"/>
              <w:i w:val="0"/>
              <w:lang w:val="en-US" w:eastAsia="zh-CN"/>
            </w:rPr>
            <w:t xml:space="preserve">4.1.2 </w:t>
          </w:r>
          <w:r>
            <w:rPr>
              <w:rFonts w:hint="eastAsia"/>
              <w:lang w:val="en-US" w:eastAsia="zh-CN"/>
            </w:rPr>
            <w:t>塔机主要技术性能</w:t>
          </w:r>
          <w:r>
            <w:tab/>
          </w:r>
          <w:r>
            <w:fldChar w:fldCharType="begin"/>
          </w:r>
          <w:r>
            <w:instrText xml:space="preserve"> PAGEREF _Toc16600 \h </w:instrText>
          </w:r>
          <w:r>
            <w:fldChar w:fldCharType="separate"/>
          </w:r>
          <w:r>
            <w:t>9</w:t>
          </w:r>
          <w:r>
            <w:fldChar w:fldCharType="end"/>
          </w:r>
          <w:r>
            <w:fldChar w:fldCharType="end"/>
          </w:r>
        </w:p>
        <w:p>
          <w:pPr>
            <w:pStyle w:val="25"/>
            <w:tabs>
              <w:tab w:val="right" w:leader="dot" w:pos="9071"/>
            </w:tabs>
          </w:pPr>
          <w:r>
            <w:fldChar w:fldCharType="begin"/>
          </w:r>
          <w:r>
            <w:instrText xml:space="preserve"> HYPERLINK \l _Toc32355 </w:instrText>
          </w:r>
          <w:r>
            <w:fldChar w:fldCharType="separate"/>
          </w:r>
          <w:r>
            <w:rPr>
              <w:rFonts w:hint="default" w:ascii="Times New Roman" w:hAnsi="Times New Roman"/>
              <w:i w:val="0"/>
              <w:lang w:val="en-US" w:eastAsia="zh-CN"/>
            </w:rPr>
            <w:t xml:space="preserve">4.1.3 </w:t>
          </w:r>
          <w:r>
            <w:rPr>
              <w:rFonts w:hint="eastAsia"/>
              <w:lang w:val="en-US" w:eastAsia="zh-CN"/>
            </w:rPr>
            <w:t>各塔吊的主要构件重量</w:t>
          </w:r>
          <w:r>
            <w:tab/>
          </w:r>
          <w:r>
            <w:fldChar w:fldCharType="begin"/>
          </w:r>
          <w:r>
            <w:instrText xml:space="preserve"> PAGEREF _Toc32355 \h </w:instrText>
          </w:r>
          <w:r>
            <w:fldChar w:fldCharType="separate"/>
          </w:r>
          <w:r>
            <w:t>10</w:t>
          </w:r>
          <w:r>
            <w:fldChar w:fldCharType="end"/>
          </w:r>
          <w:r>
            <w:fldChar w:fldCharType="end"/>
          </w:r>
        </w:p>
        <w:p>
          <w:pPr>
            <w:pStyle w:val="25"/>
            <w:tabs>
              <w:tab w:val="right" w:leader="dot" w:pos="9071"/>
            </w:tabs>
          </w:pPr>
          <w:r>
            <w:fldChar w:fldCharType="begin"/>
          </w:r>
          <w:r>
            <w:instrText xml:space="preserve"> HYPERLINK \l _Toc26359 </w:instrText>
          </w:r>
          <w:r>
            <w:fldChar w:fldCharType="separate"/>
          </w:r>
          <w:r>
            <w:rPr>
              <w:rFonts w:hint="default" w:ascii="Times New Roman" w:hAnsi="Times New Roman"/>
              <w:i w:val="0"/>
              <w:lang w:val="en-US" w:eastAsia="zh-CN"/>
            </w:rPr>
            <w:t xml:space="preserve">4.1.4 </w:t>
          </w:r>
          <w:r>
            <w:rPr>
              <w:rFonts w:hint="eastAsia"/>
              <w:lang w:val="en-US" w:eastAsia="zh-CN"/>
            </w:rPr>
            <w:t>拆卸塔机的起重设备</w:t>
          </w:r>
          <w:r>
            <w:tab/>
          </w:r>
          <w:r>
            <w:fldChar w:fldCharType="begin"/>
          </w:r>
          <w:r>
            <w:instrText xml:space="preserve"> PAGEREF _Toc26359 \h </w:instrText>
          </w:r>
          <w:r>
            <w:fldChar w:fldCharType="separate"/>
          </w:r>
          <w:r>
            <w:t>11</w:t>
          </w:r>
          <w:r>
            <w:fldChar w:fldCharType="end"/>
          </w:r>
          <w:r>
            <w:fldChar w:fldCharType="end"/>
          </w:r>
        </w:p>
        <w:p>
          <w:pPr>
            <w:pStyle w:val="40"/>
            <w:tabs>
              <w:tab w:val="right" w:leader="dot" w:pos="9071"/>
              <w:tab w:val="clear" w:pos="9061"/>
            </w:tabs>
          </w:pPr>
          <w:r>
            <w:fldChar w:fldCharType="begin"/>
          </w:r>
          <w:r>
            <w:instrText xml:space="preserve"> HYPERLINK \l _Toc7245 </w:instrText>
          </w:r>
          <w:r>
            <w:fldChar w:fldCharType="separate"/>
          </w:r>
          <w:r>
            <w:rPr>
              <w:rFonts w:hint="default" w:ascii="Times New Roman" w:hAnsi="Times New Roman"/>
              <w:i w:val="0"/>
              <w:lang w:val="en-US" w:eastAsia="zh-CN"/>
            </w:rPr>
            <w:t xml:space="preserve">4.2 </w:t>
          </w:r>
          <w:r>
            <w:rPr>
              <w:rFonts w:hint="eastAsia"/>
              <w:lang w:val="en-US" w:eastAsia="zh-CN"/>
            </w:rPr>
            <w:t>塔式起重机</w:t>
          </w:r>
          <w:r>
            <w:rPr>
              <w:rFonts w:hint="eastAsia"/>
              <w:lang w:eastAsia="zh-CN"/>
            </w:rPr>
            <w:t>拆卸工艺流程</w:t>
          </w:r>
          <w:r>
            <w:tab/>
          </w:r>
          <w:r>
            <w:fldChar w:fldCharType="begin"/>
          </w:r>
          <w:r>
            <w:instrText xml:space="preserve"> PAGEREF _Toc7245 \h </w:instrText>
          </w:r>
          <w:r>
            <w:fldChar w:fldCharType="separate"/>
          </w:r>
          <w:r>
            <w:t>12</w:t>
          </w:r>
          <w:r>
            <w:fldChar w:fldCharType="end"/>
          </w:r>
          <w:r>
            <w:fldChar w:fldCharType="end"/>
          </w:r>
        </w:p>
        <w:p>
          <w:pPr>
            <w:pStyle w:val="25"/>
            <w:tabs>
              <w:tab w:val="right" w:leader="dot" w:pos="9071"/>
            </w:tabs>
          </w:pPr>
          <w:r>
            <w:fldChar w:fldCharType="begin"/>
          </w:r>
          <w:r>
            <w:instrText xml:space="preserve"> HYPERLINK \l _Toc30471 </w:instrText>
          </w:r>
          <w:r>
            <w:fldChar w:fldCharType="separate"/>
          </w:r>
          <w:r>
            <w:rPr>
              <w:rFonts w:hint="default" w:ascii="Times New Roman" w:hAnsi="Times New Roman"/>
              <w:i w:val="0"/>
              <w:lang w:val="en-US" w:eastAsia="zh-CN"/>
            </w:rPr>
            <w:t xml:space="preserve">4.2.1 </w:t>
          </w:r>
          <w:r>
            <w:rPr>
              <w:rFonts w:hint="eastAsia"/>
              <w:lang w:val="en-US" w:eastAsia="zh-CN"/>
            </w:rPr>
            <w:t>施工流程及方法</w:t>
          </w:r>
          <w:r>
            <w:tab/>
          </w:r>
          <w:r>
            <w:fldChar w:fldCharType="begin"/>
          </w:r>
          <w:r>
            <w:instrText xml:space="preserve"> PAGEREF _Toc30471 \h </w:instrText>
          </w:r>
          <w:r>
            <w:fldChar w:fldCharType="separate"/>
          </w:r>
          <w:r>
            <w:t>12</w:t>
          </w:r>
          <w:r>
            <w:fldChar w:fldCharType="end"/>
          </w:r>
          <w:r>
            <w:fldChar w:fldCharType="end"/>
          </w:r>
        </w:p>
        <w:p>
          <w:pPr>
            <w:pStyle w:val="25"/>
            <w:tabs>
              <w:tab w:val="right" w:leader="dot" w:pos="9071"/>
            </w:tabs>
          </w:pPr>
          <w:r>
            <w:fldChar w:fldCharType="begin"/>
          </w:r>
          <w:r>
            <w:instrText xml:space="preserve"> HYPERLINK \l _Toc24276 </w:instrText>
          </w:r>
          <w:r>
            <w:fldChar w:fldCharType="separate"/>
          </w:r>
          <w:r>
            <w:rPr>
              <w:rFonts w:hint="default" w:ascii="Times New Roman" w:hAnsi="Times New Roman"/>
              <w:i w:val="0"/>
              <w:lang w:val="en-US" w:eastAsia="zh-CN"/>
            </w:rPr>
            <w:t xml:space="preserve">4.2.2 </w:t>
          </w:r>
          <w:r>
            <w:rPr>
              <w:rFonts w:hint="eastAsia"/>
              <w:lang w:val="en-US" w:eastAsia="zh-CN"/>
            </w:rPr>
            <w:t>降塔</w:t>
          </w:r>
          <w:r>
            <w:tab/>
          </w:r>
          <w:r>
            <w:fldChar w:fldCharType="begin"/>
          </w:r>
          <w:r>
            <w:instrText xml:space="preserve"> PAGEREF _Toc24276 \h </w:instrText>
          </w:r>
          <w:r>
            <w:fldChar w:fldCharType="separate"/>
          </w:r>
          <w:r>
            <w:t>13</w:t>
          </w:r>
          <w:r>
            <w:fldChar w:fldCharType="end"/>
          </w:r>
          <w:r>
            <w:fldChar w:fldCharType="end"/>
          </w:r>
        </w:p>
        <w:p>
          <w:pPr>
            <w:pStyle w:val="25"/>
            <w:tabs>
              <w:tab w:val="right" w:leader="dot" w:pos="9071"/>
            </w:tabs>
          </w:pPr>
          <w:r>
            <w:fldChar w:fldCharType="begin"/>
          </w:r>
          <w:r>
            <w:instrText xml:space="preserve"> HYPERLINK \l _Toc18157 </w:instrText>
          </w:r>
          <w:r>
            <w:fldChar w:fldCharType="separate"/>
          </w:r>
          <w:r>
            <w:rPr>
              <w:rFonts w:hint="default" w:ascii="Times New Roman" w:hAnsi="Times New Roman"/>
              <w:i w:val="0"/>
              <w:lang w:val="en-US" w:eastAsia="zh-CN"/>
            </w:rPr>
            <w:t xml:space="preserve">4.2.3 </w:t>
          </w:r>
          <w:r>
            <w:rPr>
              <w:rFonts w:hint="eastAsia"/>
              <w:lang w:val="en-US" w:eastAsia="zh-CN"/>
            </w:rPr>
            <w:t>平衡重拆除</w:t>
          </w:r>
          <w:r>
            <w:tab/>
          </w:r>
          <w:r>
            <w:fldChar w:fldCharType="begin"/>
          </w:r>
          <w:r>
            <w:instrText xml:space="preserve"> PAGEREF _Toc18157 \h </w:instrText>
          </w:r>
          <w:r>
            <w:fldChar w:fldCharType="separate"/>
          </w:r>
          <w:r>
            <w:t>13</w:t>
          </w:r>
          <w:r>
            <w:fldChar w:fldCharType="end"/>
          </w:r>
          <w:r>
            <w:fldChar w:fldCharType="end"/>
          </w:r>
        </w:p>
        <w:p>
          <w:pPr>
            <w:pStyle w:val="25"/>
            <w:tabs>
              <w:tab w:val="right" w:leader="dot" w:pos="9071"/>
            </w:tabs>
          </w:pPr>
          <w:r>
            <w:fldChar w:fldCharType="begin"/>
          </w:r>
          <w:r>
            <w:instrText xml:space="preserve"> HYPERLINK \l _Toc22998 </w:instrText>
          </w:r>
          <w:r>
            <w:fldChar w:fldCharType="separate"/>
          </w:r>
          <w:r>
            <w:rPr>
              <w:rFonts w:hint="default" w:ascii="Times New Roman" w:hAnsi="Times New Roman"/>
              <w:i w:val="0"/>
              <w:lang w:val="en-US" w:eastAsia="zh-CN"/>
            </w:rPr>
            <w:t xml:space="preserve">4.2.4 </w:t>
          </w:r>
          <w:r>
            <w:rPr>
              <w:rFonts w:hint="eastAsia"/>
              <w:lang w:val="en-US" w:eastAsia="zh-CN"/>
            </w:rPr>
            <w:t>起重臂拆卸</w:t>
          </w:r>
          <w:r>
            <w:tab/>
          </w:r>
          <w:r>
            <w:fldChar w:fldCharType="begin"/>
          </w:r>
          <w:r>
            <w:instrText xml:space="preserve"> PAGEREF _Toc22998 \h </w:instrText>
          </w:r>
          <w:r>
            <w:fldChar w:fldCharType="separate"/>
          </w:r>
          <w:r>
            <w:t>14</w:t>
          </w:r>
          <w:r>
            <w:fldChar w:fldCharType="end"/>
          </w:r>
          <w:r>
            <w:fldChar w:fldCharType="end"/>
          </w:r>
        </w:p>
        <w:p>
          <w:pPr>
            <w:pStyle w:val="25"/>
            <w:tabs>
              <w:tab w:val="right" w:leader="dot" w:pos="9071"/>
            </w:tabs>
          </w:pPr>
          <w:r>
            <w:fldChar w:fldCharType="begin"/>
          </w:r>
          <w:r>
            <w:instrText xml:space="preserve"> HYPERLINK \l _Toc622 </w:instrText>
          </w:r>
          <w:r>
            <w:fldChar w:fldCharType="separate"/>
          </w:r>
          <w:r>
            <w:rPr>
              <w:rFonts w:hint="default" w:ascii="Times New Roman" w:hAnsi="Times New Roman"/>
              <w:i w:val="0"/>
              <w:lang w:val="en-US" w:eastAsia="zh-CN"/>
            </w:rPr>
            <w:t xml:space="preserve">4.2.5 </w:t>
          </w:r>
          <w:r>
            <w:rPr>
              <w:rFonts w:hint="eastAsia"/>
              <w:lang w:val="en-US" w:eastAsia="zh-CN"/>
            </w:rPr>
            <w:t>平衡臂拆除</w:t>
          </w:r>
          <w:r>
            <w:tab/>
          </w:r>
          <w:r>
            <w:fldChar w:fldCharType="begin"/>
          </w:r>
          <w:r>
            <w:instrText xml:space="preserve"> PAGEREF _Toc622 \h </w:instrText>
          </w:r>
          <w:r>
            <w:fldChar w:fldCharType="separate"/>
          </w:r>
          <w:r>
            <w:t>18</w:t>
          </w:r>
          <w:r>
            <w:fldChar w:fldCharType="end"/>
          </w:r>
          <w:r>
            <w:fldChar w:fldCharType="end"/>
          </w:r>
        </w:p>
        <w:p>
          <w:pPr>
            <w:pStyle w:val="25"/>
            <w:tabs>
              <w:tab w:val="right" w:leader="dot" w:pos="9071"/>
            </w:tabs>
          </w:pPr>
          <w:r>
            <w:fldChar w:fldCharType="begin"/>
          </w:r>
          <w:r>
            <w:instrText xml:space="preserve"> HYPERLINK \l _Toc23514 </w:instrText>
          </w:r>
          <w:r>
            <w:fldChar w:fldCharType="separate"/>
          </w:r>
          <w:r>
            <w:rPr>
              <w:rFonts w:hint="default" w:ascii="Times New Roman" w:hAnsi="Times New Roman"/>
              <w:i w:val="0"/>
              <w:lang w:val="en-US" w:eastAsia="zh-CN"/>
            </w:rPr>
            <w:t xml:space="preserve">4.2.6 </w:t>
          </w:r>
          <w:r>
            <w:rPr>
              <w:rFonts w:hint="eastAsia"/>
              <w:lang w:val="en-US" w:eastAsia="zh-CN"/>
            </w:rPr>
            <w:t>拆卸回转总成</w:t>
          </w:r>
          <w:r>
            <w:tab/>
          </w:r>
          <w:r>
            <w:fldChar w:fldCharType="begin"/>
          </w:r>
          <w:r>
            <w:instrText xml:space="preserve"> PAGEREF _Toc23514 \h </w:instrText>
          </w:r>
          <w:r>
            <w:fldChar w:fldCharType="separate"/>
          </w:r>
          <w:r>
            <w:t>20</w:t>
          </w:r>
          <w:r>
            <w:fldChar w:fldCharType="end"/>
          </w:r>
          <w:r>
            <w:fldChar w:fldCharType="end"/>
          </w:r>
        </w:p>
        <w:p>
          <w:pPr>
            <w:pStyle w:val="25"/>
            <w:tabs>
              <w:tab w:val="right" w:leader="dot" w:pos="9071"/>
            </w:tabs>
          </w:pPr>
          <w:r>
            <w:fldChar w:fldCharType="begin"/>
          </w:r>
          <w:r>
            <w:instrText xml:space="preserve"> HYPERLINK \l _Toc12396 </w:instrText>
          </w:r>
          <w:r>
            <w:fldChar w:fldCharType="separate"/>
          </w:r>
          <w:r>
            <w:rPr>
              <w:rFonts w:hint="default" w:ascii="Times New Roman" w:hAnsi="Times New Roman"/>
              <w:i w:val="0"/>
              <w:lang w:val="en-US" w:eastAsia="zh-CN"/>
            </w:rPr>
            <w:t xml:space="preserve">4.2.7 </w:t>
          </w:r>
          <w:r>
            <w:rPr>
              <w:rFonts w:hint="eastAsia"/>
              <w:lang w:val="en-US" w:eastAsia="zh-CN"/>
            </w:rPr>
            <w:t>拆卸特殊节</w:t>
          </w:r>
          <w:r>
            <w:tab/>
          </w:r>
          <w:r>
            <w:fldChar w:fldCharType="begin"/>
          </w:r>
          <w:r>
            <w:instrText xml:space="preserve"> PAGEREF _Toc12396 \h </w:instrText>
          </w:r>
          <w:r>
            <w:fldChar w:fldCharType="separate"/>
          </w:r>
          <w:r>
            <w:t>21</w:t>
          </w:r>
          <w:r>
            <w:fldChar w:fldCharType="end"/>
          </w:r>
          <w:r>
            <w:fldChar w:fldCharType="end"/>
          </w:r>
        </w:p>
        <w:p>
          <w:pPr>
            <w:pStyle w:val="25"/>
            <w:tabs>
              <w:tab w:val="right" w:leader="dot" w:pos="9071"/>
            </w:tabs>
          </w:pPr>
          <w:r>
            <w:fldChar w:fldCharType="begin"/>
          </w:r>
          <w:r>
            <w:instrText xml:space="preserve"> HYPERLINK \l _Toc16616 </w:instrText>
          </w:r>
          <w:r>
            <w:fldChar w:fldCharType="separate"/>
          </w:r>
          <w:r>
            <w:rPr>
              <w:rFonts w:hint="default" w:ascii="Times New Roman" w:hAnsi="Times New Roman"/>
              <w:i w:val="0"/>
              <w:lang w:val="en-US" w:eastAsia="zh-CN"/>
            </w:rPr>
            <w:t xml:space="preserve">4.2.8 </w:t>
          </w:r>
          <w:r>
            <w:rPr>
              <w:rFonts w:hint="eastAsia"/>
              <w:lang w:val="en-US" w:eastAsia="zh-CN"/>
            </w:rPr>
            <w:t>拆卸爬升架</w:t>
          </w:r>
          <w:r>
            <w:tab/>
          </w:r>
          <w:r>
            <w:fldChar w:fldCharType="begin"/>
          </w:r>
          <w:r>
            <w:instrText xml:space="preserve"> PAGEREF _Toc16616 \h </w:instrText>
          </w:r>
          <w:r>
            <w:fldChar w:fldCharType="separate"/>
          </w:r>
          <w:r>
            <w:t>22</w:t>
          </w:r>
          <w:r>
            <w:fldChar w:fldCharType="end"/>
          </w:r>
          <w:r>
            <w:fldChar w:fldCharType="end"/>
          </w:r>
        </w:p>
        <w:p>
          <w:pPr>
            <w:pStyle w:val="25"/>
            <w:tabs>
              <w:tab w:val="right" w:leader="dot" w:pos="9071"/>
            </w:tabs>
          </w:pPr>
          <w:r>
            <w:fldChar w:fldCharType="begin"/>
          </w:r>
          <w:r>
            <w:instrText xml:space="preserve"> HYPERLINK \l _Toc4811 </w:instrText>
          </w:r>
          <w:r>
            <w:fldChar w:fldCharType="separate"/>
          </w:r>
          <w:r>
            <w:rPr>
              <w:rFonts w:hint="default" w:ascii="Times New Roman" w:hAnsi="Times New Roman"/>
              <w:i w:val="0"/>
              <w:lang w:val="en-US" w:eastAsia="zh-CN"/>
            </w:rPr>
            <w:t xml:space="preserve">4.2.9 </w:t>
          </w:r>
          <w:r>
            <w:rPr>
              <w:rFonts w:hint="eastAsia"/>
              <w:lang w:val="en-US" w:eastAsia="zh-CN"/>
            </w:rPr>
            <w:t>拆卸标准节及基础节</w:t>
          </w:r>
          <w:r>
            <w:tab/>
          </w:r>
          <w:r>
            <w:fldChar w:fldCharType="begin"/>
          </w:r>
          <w:r>
            <w:instrText xml:space="preserve"> PAGEREF _Toc4811 \h </w:instrText>
          </w:r>
          <w:r>
            <w:fldChar w:fldCharType="separate"/>
          </w:r>
          <w:r>
            <w:t>23</w:t>
          </w:r>
          <w:r>
            <w:fldChar w:fldCharType="end"/>
          </w:r>
          <w:r>
            <w:fldChar w:fldCharType="end"/>
          </w:r>
        </w:p>
        <w:p>
          <w:pPr>
            <w:pStyle w:val="25"/>
            <w:tabs>
              <w:tab w:val="right" w:leader="dot" w:pos="9071"/>
            </w:tabs>
          </w:pPr>
          <w:r>
            <w:fldChar w:fldCharType="begin"/>
          </w:r>
          <w:r>
            <w:instrText xml:space="preserve"> HYPERLINK \l _Toc18764 </w:instrText>
          </w:r>
          <w:r>
            <w:fldChar w:fldCharType="separate"/>
          </w:r>
          <w:r>
            <w:rPr>
              <w:rFonts w:hint="default" w:ascii="Times New Roman" w:hAnsi="Times New Roman"/>
              <w:i w:val="0"/>
              <w:lang w:val="en-US" w:eastAsia="zh-CN"/>
            </w:rPr>
            <w:t xml:space="preserve">4.2.10 </w:t>
          </w:r>
          <w:r>
            <w:rPr>
              <w:rFonts w:hint="eastAsia"/>
              <w:lang w:val="en-US" w:eastAsia="zh-CN"/>
            </w:rPr>
            <w:t>附着装置的拆卸（可根据现场施工的实际情况作调整）</w:t>
          </w:r>
          <w:r>
            <w:tab/>
          </w:r>
          <w:r>
            <w:fldChar w:fldCharType="begin"/>
          </w:r>
          <w:r>
            <w:instrText xml:space="preserve"> PAGEREF _Toc18764 \h </w:instrText>
          </w:r>
          <w:r>
            <w:fldChar w:fldCharType="separate"/>
          </w:r>
          <w:r>
            <w:t>23</w:t>
          </w:r>
          <w:r>
            <w:fldChar w:fldCharType="end"/>
          </w:r>
          <w:r>
            <w:fldChar w:fldCharType="end"/>
          </w:r>
        </w:p>
        <w:p>
          <w:pPr>
            <w:pStyle w:val="40"/>
            <w:tabs>
              <w:tab w:val="right" w:leader="dot" w:pos="9071"/>
              <w:tab w:val="clear" w:pos="9061"/>
            </w:tabs>
          </w:pPr>
          <w:r>
            <w:fldChar w:fldCharType="begin"/>
          </w:r>
          <w:r>
            <w:instrText xml:space="preserve"> HYPERLINK \l _Toc16062 </w:instrText>
          </w:r>
          <w:r>
            <w:fldChar w:fldCharType="separate"/>
          </w:r>
          <w:r>
            <w:rPr>
              <w:rFonts w:hint="default" w:ascii="Times New Roman" w:hAnsi="Times New Roman"/>
              <w:i w:val="0"/>
              <w:lang w:val="en-US" w:eastAsia="zh-CN"/>
            </w:rPr>
            <w:t xml:space="preserve">4.3 </w:t>
          </w:r>
          <w:r>
            <w:rPr>
              <w:rFonts w:hint="eastAsia"/>
              <w:lang w:val="en-US" w:eastAsia="zh-CN"/>
            </w:rPr>
            <w:t>塔</w:t>
          </w:r>
          <w:r>
            <w:rPr>
              <w:rFonts w:hint="eastAsia"/>
              <w:lang w:eastAsia="zh-CN"/>
            </w:rPr>
            <w:t>机</w:t>
          </w:r>
          <w:r>
            <w:rPr>
              <w:rFonts w:hint="eastAsia"/>
              <w:lang w:val="en-US" w:eastAsia="zh-CN"/>
            </w:rPr>
            <w:t>拆除注意事项</w:t>
          </w:r>
          <w:r>
            <w:tab/>
          </w:r>
          <w:r>
            <w:fldChar w:fldCharType="begin"/>
          </w:r>
          <w:r>
            <w:instrText xml:space="preserve"> PAGEREF _Toc16062 \h </w:instrText>
          </w:r>
          <w:r>
            <w:fldChar w:fldCharType="separate"/>
          </w:r>
          <w:r>
            <w:t>24</w:t>
          </w:r>
          <w:r>
            <w:fldChar w:fldCharType="end"/>
          </w:r>
          <w:r>
            <w:fldChar w:fldCharType="end"/>
          </w:r>
        </w:p>
        <w:p>
          <w:pPr>
            <w:pStyle w:val="40"/>
            <w:tabs>
              <w:tab w:val="right" w:leader="dot" w:pos="9071"/>
              <w:tab w:val="clear" w:pos="9061"/>
            </w:tabs>
          </w:pPr>
          <w:r>
            <w:fldChar w:fldCharType="begin"/>
          </w:r>
          <w:r>
            <w:instrText xml:space="preserve"> HYPERLINK \l _Toc31543 </w:instrText>
          </w:r>
          <w:r>
            <w:fldChar w:fldCharType="separate"/>
          </w:r>
          <w:r>
            <w:rPr>
              <w:rFonts w:hint="default" w:ascii="Times New Roman" w:hAnsi="Times New Roman"/>
              <w:i w:val="0"/>
              <w:lang w:val="en-US" w:eastAsia="zh-CN"/>
            </w:rPr>
            <w:t xml:space="preserve">4.4 </w:t>
          </w:r>
          <w:r>
            <w:rPr>
              <w:rFonts w:hint="eastAsia"/>
              <w:lang w:val="en-US" w:eastAsia="zh-CN"/>
            </w:rPr>
            <w:t>塔</w:t>
          </w:r>
          <w:r>
            <w:rPr>
              <w:rFonts w:hint="eastAsia"/>
              <w:lang w:eastAsia="zh-CN"/>
            </w:rPr>
            <w:t>机</w:t>
          </w:r>
          <w:r>
            <w:rPr>
              <w:rFonts w:hint="eastAsia"/>
              <w:lang w:val="en-US" w:eastAsia="zh-CN"/>
            </w:rPr>
            <w:t>拆除后注意</w:t>
          </w:r>
          <w:r>
            <w:tab/>
          </w:r>
          <w:r>
            <w:fldChar w:fldCharType="begin"/>
          </w:r>
          <w:r>
            <w:instrText xml:space="preserve"> PAGEREF _Toc31543 \h </w:instrText>
          </w:r>
          <w:r>
            <w:fldChar w:fldCharType="separate"/>
          </w:r>
          <w:r>
            <w:t>25</w:t>
          </w:r>
          <w:r>
            <w:fldChar w:fldCharType="end"/>
          </w:r>
          <w:r>
            <w:fldChar w:fldCharType="end"/>
          </w:r>
        </w:p>
        <w:p>
          <w:pPr>
            <w:pStyle w:val="34"/>
            <w:tabs>
              <w:tab w:val="right" w:leader="dot" w:pos="9071"/>
              <w:tab w:val="clear" w:pos="9061"/>
            </w:tabs>
          </w:pPr>
          <w:r>
            <w:fldChar w:fldCharType="begin"/>
          </w:r>
          <w:r>
            <w:instrText xml:space="preserve"> HYPERLINK \l _Toc30803 </w:instrText>
          </w:r>
          <w:r>
            <w:fldChar w:fldCharType="separate"/>
          </w:r>
          <w:r>
            <w:rPr>
              <w:rFonts w:hint="default" w:ascii="Times New Roman" w:hAnsi="Times New Roman"/>
              <w:i w:val="0"/>
            </w:rPr>
            <w:t xml:space="preserve">5 </w:t>
          </w:r>
          <w:r>
            <w:rPr>
              <w:rFonts w:hint="eastAsia"/>
            </w:rPr>
            <w:t>施工安全保障措施</w:t>
          </w:r>
          <w:r>
            <w:tab/>
          </w:r>
          <w:r>
            <w:fldChar w:fldCharType="begin"/>
          </w:r>
          <w:r>
            <w:instrText xml:space="preserve"> PAGEREF _Toc30803 \h </w:instrText>
          </w:r>
          <w:r>
            <w:fldChar w:fldCharType="separate"/>
          </w:r>
          <w:r>
            <w:t>25</w:t>
          </w:r>
          <w:r>
            <w:fldChar w:fldCharType="end"/>
          </w:r>
          <w:r>
            <w:fldChar w:fldCharType="end"/>
          </w:r>
        </w:p>
        <w:p>
          <w:pPr>
            <w:pStyle w:val="40"/>
            <w:tabs>
              <w:tab w:val="right" w:leader="dot" w:pos="9071"/>
              <w:tab w:val="clear" w:pos="9061"/>
            </w:tabs>
          </w:pPr>
          <w:r>
            <w:fldChar w:fldCharType="begin"/>
          </w:r>
          <w:r>
            <w:instrText xml:space="preserve"> HYPERLINK \l _Toc3735 </w:instrText>
          </w:r>
          <w:r>
            <w:fldChar w:fldCharType="separate"/>
          </w:r>
          <w:r>
            <w:rPr>
              <w:rFonts w:hint="default" w:ascii="Times New Roman" w:hAnsi="Times New Roman"/>
              <w:i w:val="0"/>
              <w:lang w:val="en-US" w:eastAsia="zh-CN"/>
            </w:rPr>
            <w:t xml:space="preserve">5.1 </w:t>
          </w:r>
          <w:r>
            <w:rPr>
              <w:rFonts w:hint="eastAsia"/>
              <w:highlight w:val="none"/>
              <w:lang w:val="en-US" w:eastAsia="zh-CN"/>
            </w:rPr>
            <w:t>组织保障措施</w:t>
          </w:r>
          <w:r>
            <w:tab/>
          </w:r>
          <w:r>
            <w:fldChar w:fldCharType="begin"/>
          </w:r>
          <w:r>
            <w:instrText xml:space="preserve"> PAGEREF _Toc3735 \h </w:instrText>
          </w:r>
          <w:r>
            <w:fldChar w:fldCharType="separate"/>
          </w:r>
          <w:r>
            <w:t>25</w:t>
          </w:r>
          <w:r>
            <w:fldChar w:fldCharType="end"/>
          </w:r>
          <w:r>
            <w:fldChar w:fldCharType="end"/>
          </w:r>
        </w:p>
        <w:p>
          <w:pPr>
            <w:pStyle w:val="40"/>
            <w:tabs>
              <w:tab w:val="right" w:leader="dot" w:pos="9071"/>
              <w:tab w:val="clear" w:pos="9061"/>
            </w:tabs>
          </w:pPr>
          <w:r>
            <w:fldChar w:fldCharType="begin"/>
          </w:r>
          <w:r>
            <w:instrText xml:space="preserve"> HYPERLINK \l _Toc29551 </w:instrText>
          </w:r>
          <w:r>
            <w:fldChar w:fldCharType="separate"/>
          </w:r>
          <w:r>
            <w:rPr>
              <w:rFonts w:hint="default" w:ascii="Times New Roman" w:hAnsi="Times New Roman"/>
              <w:i w:val="0"/>
              <w:lang w:val="en-US" w:eastAsia="zh-CN"/>
            </w:rPr>
            <w:t xml:space="preserve">5.2 </w:t>
          </w:r>
          <w:r>
            <w:rPr>
              <w:rFonts w:hint="eastAsia"/>
              <w:lang w:val="en-US" w:eastAsia="zh-CN"/>
            </w:rPr>
            <w:t>制度保障措施</w:t>
          </w:r>
          <w:r>
            <w:tab/>
          </w:r>
          <w:r>
            <w:fldChar w:fldCharType="begin"/>
          </w:r>
          <w:r>
            <w:instrText xml:space="preserve"> PAGEREF _Toc29551 \h </w:instrText>
          </w:r>
          <w:r>
            <w:fldChar w:fldCharType="separate"/>
          </w:r>
          <w:r>
            <w:t>25</w:t>
          </w:r>
          <w:r>
            <w:fldChar w:fldCharType="end"/>
          </w:r>
          <w:r>
            <w:fldChar w:fldCharType="end"/>
          </w:r>
        </w:p>
        <w:p>
          <w:pPr>
            <w:pStyle w:val="40"/>
            <w:tabs>
              <w:tab w:val="right" w:leader="dot" w:pos="9071"/>
              <w:tab w:val="clear" w:pos="9061"/>
            </w:tabs>
          </w:pPr>
          <w:r>
            <w:fldChar w:fldCharType="begin"/>
          </w:r>
          <w:r>
            <w:instrText xml:space="preserve"> HYPERLINK \l _Toc7339 </w:instrText>
          </w:r>
          <w:r>
            <w:fldChar w:fldCharType="separate"/>
          </w:r>
          <w:r>
            <w:rPr>
              <w:rFonts w:hint="default" w:ascii="Times New Roman" w:hAnsi="Times New Roman"/>
              <w:i w:val="0"/>
              <w:lang w:val="en-US" w:eastAsia="zh-CN"/>
            </w:rPr>
            <w:t xml:space="preserve">5.3 </w:t>
          </w:r>
          <w:r>
            <w:rPr>
              <w:rFonts w:hint="eastAsia"/>
              <w:lang w:val="en-US" w:eastAsia="zh-CN"/>
            </w:rPr>
            <w:t>监管措施</w:t>
          </w:r>
          <w:r>
            <w:tab/>
          </w:r>
          <w:r>
            <w:fldChar w:fldCharType="begin"/>
          </w:r>
          <w:r>
            <w:instrText xml:space="preserve"> PAGEREF _Toc7339 \h </w:instrText>
          </w:r>
          <w:r>
            <w:fldChar w:fldCharType="separate"/>
          </w:r>
          <w:r>
            <w:t>26</w:t>
          </w:r>
          <w:r>
            <w:fldChar w:fldCharType="end"/>
          </w:r>
          <w:r>
            <w:fldChar w:fldCharType="end"/>
          </w:r>
        </w:p>
        <w:p>
          <w:pPr>
            <w:pStyle w:val="40"/>
            <w:tabs>
              <w:tab w:val="right" w:leader="dot" w:pos="9071"/>
              <w:tab w:val="clear" w:pos="9061"/>
            </w:tabs>
          </w:pPr>
          <w:r>
            <w:fldChar w:fldCharType="begin"/>
          </w:r>
          <w:r>
            <w:instrText xml:space="preserve"> HYPERLINK \l _Toc28060 </w:instrText>
          </w:r>
          <w:r>
            <w:fldChar w:fldCharType="separate"/>
          </w:r>
          <w:r>
            <w:rPr>
              <w:rFonts w:hint="default" w:ascii="Times New Roman" w:hAnsi="Times New Roman"/>
              <w:i w:val="0"/>
              <w:lang w:val="en-US" w:eastAsia="zh-CN"/>
            </w:rPr>
            <w:t xml:space="preserve">5.4 </w:t>
          </w:r>
          <w:r>
            <w:rPr>
              <w:rFonts w:hint="eastAsia"/>
              <w:lang w:val="en-US" w:eastAsia="zh-CN"/>
            </w:rPr>
            <w:t>施工机械安全控制措施</w:t>
          </w:r>
          <w:r>
            <w:tab/>
          </w:r>
          <w:r>
            <w:fldChar w:fldCharType="begin"/>
          </w:r>
          <w:r>
            <w:instrText xml:space="preserve"> PAGEREF _Toc28060 \h </w:instrText>
          </w:r>
          <w:r>
            <w:fldChar w:fldCharType="separate"/>
          </w:r>
          <w:r>
            <w:t>26</w:t>
          </w:r>
          <w:r>
            <w:fldChar w:fldCharType="end"/>
          </w:r>
          <w:r>
            <w:fldChar w:fldCharType="end"/>
          </w:r>
        </w:p>
        <w:p>
          <w:pPr>
            <w:pStyle w:val="40"/>
            <w:tabs>
              <w:tab w:val="right" w:leader="dot" w:pos="9071"/>
              <w:tab w:val="clear" w:pos="9061"/>
            </w:tabs>
          </w:pPr>
          <w:r>
            <w:fldChar w:fldCharType="begin"/>
          </w:r>
          <w:r>
            <w:instrText xml:space="preserve"> HYPERLINK \l _Toc22798 </w:instrText>
          </w:r>
          <w:r>
            <w:fldChar w:fldCharType="separate"/>
          </w:r>
          <w:r>
            <w:rPr>
              <w:rFonts w:hint="default" w:ascii="Times New Roman" w:hAnsi="Times New Roman"/>
              <w:i w:val="0"/>
              <w:lang w:val="en-US" w:eastAsia="zh-CN"/>
            </w:rPr>
            <w:t xml:space="preserve">5.5 </w:t>
          </w:r>
          <w:r>
            <w:rPr>
              <w:rFonts w:hint="eastAsia"/>
              <w:lang w:val="en-US" w:eastAsia="zh-CN"/>
            </w:rPr>
            <w:t>吊运作业安全技术措施</w:t>
          </w:r>
          <w:r>
            <w:tab/>
          </w:r>
          <w:r>
            <w:fldChar w:fldCharType="begin"/>
          </w:r>
          <w:r>
            <w:instrText xml:space="preserve"> PAGEREF _Toc22798 \h </w:instrText>
          </w:r>
          <w:r>
            <w:fldChar w:fldCharType="separate"/>
          </w:r>
          <w:r>
            <w:t>27</w:t>
          </w:r>
          <w:r>
            <w:fldChar w:fldCharType="end"/>
          </w:r>
          <w:r>
            <w:fldChar w:fldCharType="end"/>
          </w:r>
        </w:p>
        <w:p>
          <w:pPr>
            <w:pStyle w:val="40"/>
            <w:tabs>
              <w:tab w:val="right" w:leader="dot" w:pos="9071"/>
              <w:tab w:val="clear" w:pos="9061"/>
            </w:tabs>
          </w:pPr>
          <w:r>
            <w:fldChar w:fldCharType="begin"/>
          </w:r>
          <w:r>
            <w:instrText xml:space="preserve"> HYPERLINK \l _Toc28501 </w:instrText>
          </w:r>
          <w:r>
            <w:fldChar w:fldCharType="separate"/>
          </w:r>
          <w:r>
            <w:rPr>
              <w:rFonts w:hint="default" w:ascii="Times New Roman" w:hAnsi="Times New Roman"/>
              <w:i w:val="0"/>
              <w:lang w:val="en-US" w:eastAsia="zh-CN"/>
            </w:rPr>
            <w:t xml:space="preserve">5.6 </w:t>
          </w:r>
          <w:r>
            <w:rPr>
              <w:rFonts w:hint="eastAsia"/>
              <w:lang w:val="en-US" w:eastAsia="zh-CN"/>
            </w:rPr>
            <w:t>高空作业安全技术措施</w:t>
          </w:r>
          <w:r>
            <w:tab/>
          </w:r>
          <w:r>
            <w:fldChar w:fldCharType="begin"/>
          </w:r>
          <w:r>
            <w:instrText xml:space="preserve"> PAGEREF _Toc28501 \h </w:instrText>
          </w:r>
          <w:r>
            <w:fldChar w:fldCharType="separate"/>
          </w:r>
          <w:r>
            <w:t>28</w:t>
          </w:r>
          <w:r>
            <w:fldChar w:fldCharType="end"/>
          </w:r>
          <w:r>
            <w:fldChar w:fldCharType="end"/>
          </w:r>
        </w:p>
        <w:p>
          <w:pPr>
            <w:pStyle w:val="40"/>
            <w:tabs>
              <w:tab w:val="right" w:leader="dot" w:pos="9071"/>
              <w:tab w:val="clear" w:pos="9061"/>
            </w:tabs>
          </w:pPr>
          <w:r>
            <w:fldChar w:fldCharType="begin"/>
          </w:r>
          <w:r>
            <w:instrText xml:space="preserve"> HYPERLINK \l _Toc2136 </w:instrText>
          </w:r>
          <w:r>
            <w:fldChar w:fldCharType="separate"/>
          </w:r>
          <w:r>
            <w:rPr>
              <w:rFonts w:hint="default" w:ascii="Times New Roman" w:hAnsi="Times New Roman"/>
              <w:i w:val="0"/>
              <w:lang w:val="en-US" w:eastAsia="zh-CN"/>
            </w:rPr>
            <w:t xml:space="preserve">5.7 </w:t>
          </w:r>
          <w:r>
            <w:rPr>
              <w:rFonts w:hint="eastAsia"/>
              <w:lang w:val="en-US" w:eastAsia="zh-CN"/>
            </w:rPr>
            <w:t>焊接与切割安全措施</w:t>
          </w:r>
          <w:r>
            <w:tab/>
          </w:r>
          <w:r>
            <w:fldChar w:fldCharType="begin"/>
          </w:r>
          <w:r>
            <w:instrText xml:space="preserve"> PAGEREF _Toc2136 \h </w:instrText>
          </w:r>
          <w:r>
            <w:fldChar w:fldCharType="separate"/>
          </w:r>
          <w:r>
            <w:t>29</w:t>
          </w:r>
          <w:r>
            <w:fldChar w:fldCharType="end"/>
          </w:r>
          <w:r>
            <w:fldChar w:fldCharType="end"/>
          </w:r>
        </w:p>
        <w:p>
          <w:pPr>
            <w:pStyle w:val="40"/>
            <w:tabs>
              <w:tab w:val="right" w:leader="dot" w:pos="9071"/>
              <w:tab w:val="clear" w:pos="9061"/>
            </w:tabs>
          </w:pPr>
          <w:r>
            <w:fldChar w:fldCharType="begin"/>
          </w:r>
          <w:r>
            <w:instrText xml:space="preserve"> HYPERLINK \l _Toc14522 </w:instrText>
          </w:r>
          <w:r>
            <w:fldChar w:fldCharType="separate"/>
          </w:r>
          <w:r>
            <w:rPr>
              <w:rFonts w:hint="default" w:ascii="Times New Roman" w:hAnsi="Times New Roman"/>
              <w:i w:val="0"/>
              <w:lang w:val="en-US" w:eastAsia="zh-CN"/>
            </w:rPr>
            <w:t xml:space="preserve">5.8 </w:t>
          </w:r>
          <w:r>
            <w:rPr>
              <w:rFonts w:hint="eastAsia"/>
              <w:lang w:val="en-US" w:eastAsia="zh-CN"/>
            </w:rPr>
            <w:t>夜间施工措施</w:t>
          </w:r>
          <w:r>
            <w:tab/>
          </w:r>
          <w:r>
            <w:fldChar w:fldCharType="begin"/>
          </w:r>
          <w:r>
            <w:instrText xml:space="preserve"> PAGEREF _Toc14522 \h </w:instrText>
          </w:r>
          <w:r>
            <w:fldChar w:fldCharType="separate"/>
          </w:r>
          <w:r>
            <w:t>30</w:t>
          </w:r>
          <w:r>
            <w:fldChar w:fldCharType="end"/>
          </w:r>
          <w:r>
            <w:fldChar w:fldCharType="end"/>
          </w:r>
        </w:p>
        <w:p>
          <w:pPr>
            <w:pStyle w:val="40"/>
            <w:tabs>
              <w:tab w:val="right" w:leader="dot" w:pos="9071"/>
              <w:tab w:val="clear" w:pos="9061"/>
            </w:tabs>
          </w:pPr>
          <w:r>
            <w:fldChar w:fldCharType="begin"/>
          </w:r>
          <w:r>
            <w:instrText xml:space="preserve"> HYPERLINK \l _Toc18562 </w:instrText>
          </w:r>
          <w:r>
            <w:fldChar w:fldCharType="separate"/>
          </w:r>
          <w:r>
            <w:rPr>
              <w:rFonts w:hint="default" w:ascii="Times New Roman" w:hAnsi="Times New Roman"/>
              <w:i w:val="0"/>
              <w:lang w:val="en-US" w:eastAsia="zh-CN"/>
            </w:rPr>
            <w:t xml:space="preserve">5.9 </w:t>
          </w:r>
          <w:r>
            <w:rPr>
              <w:rFonts w:hint="eastAsia"/>
              <w:lang w:val="en-US" w:eastAsia="zh-CN"/>
            </w:rPr>
            <w:t>安拆防倾覆措施</w:t>
          </w:r>
          <w:r>
            <w:tab/>
          </w:r>
          <w:r>
            <w:fldChar w:fldCharType="begin"/>
          </w:r>
          <w:r>
            <w:instrText xml:space="preserve"> PAGEREF _Toc18562 \h </w:instrText>
          </w:r>
          <w:r>
            <w:fldChar w:fldCharType="separate"/>
          </w:r>
          <w:r>
            <w:t>30</w:t>
          </w:r>
          <w:r>
            <w:fldChar w:fldCharType="end"/>
          </w:r>
          <w:r>
            <w:fldChar w:fldCharType="end"/>
          </w:r>
        </w:p>
        <w:p>
          <w:pPr>
            <w:pStyle w:val="40"/>
            <w:tabs>
              <w:tab w:val="right" w:leader="dot" w:pos="9071"/>
              <w:tab w:val="clear" w:pos="9061"/>
            </w:tabs>
          </w:pPr>
          <w:r>
            <w:fldChar w:fldCharType="begin"/>
          </w:r>
          <w:r>
            <w:instrText xml:space="preserve"> HYPERLINK \l _Toc15566 </w:instrText>
          </w:r>
          <w:r>
            <w:fldChar w:fldCharType="separate"/>
          </w:r>
          <w:r>
            <w:rPr>
              <w:rFonts w:hint="default" w:ascii="Times New Roman" w:hAnsi="Times New Roman"/>
              <w:i w:val="0"/>
              <w:lang w:val="en-US" w:eastAsia="zh-CN"/>
            </w:rPr>
            <w:t xml:space="preserve">5.10 </w:t>
          </w:r>
          <w:r>
            <w:rPr>
              <w:rFonts w:hint="eastAsia"/>
              <w:lang w:val="en-US" w:eastAsia="zh-CN"/>
            </w:rPr>
            <w:t>临时用电安全措施</w:t>
          </w:r>
          <w:r>
            <w:tab/>
          </w:r>
          <w:r>
            <w:fldChar w:fldCharType="begin"/>
          </w:r>
          <w:r>
            <w:instrText xml:space="preserve"> PAGEREF _Toc15566 \h </w:instrText>
          </w:r>
          <w:r>
            <w:fldChar w:fldCharType="separate"/>
          </w:r>
          <w:r>
            <w:t>31</w:t>
          </w:r>
          <w:r>
            <w:fldChar w:fldCharType="end"/>
          </w:r>
          <w:r>
            <w:fldChar w:fldCharType="end"/>
          </w:r>
        </w:p>
        <w:p>
          <w:pPr>
            <w:pStyle w:val="34"/>
            <w:tabs>
              <w:tab w:val="right" w:leader="dot" w:pos="9071"/>
              <w:tab w:val="clear" w:pos="9061"/>
            </w:tabs>
          </w:pPr>
          <w:r>
            <w:fldChar w:fldCharType="begin"/>
          </w:r>
          <w:r>
            <w:instrText xml:space="preserve"> HYPERLINK \l _Toc8624 </w:instrText>
          </w:r>
          <w:r>
            <w:fldChar w:fldCharType="separate"/>
          </w:r>
          <w:r>
            <w:rPr>
              <w:rFonts w:hint="default" w:ascii="Times New Roman" w:hAnsi="Times New Roman"/>
              <w:i w:val="0"/>
            </w:rPr>
            <w:t xml:space="preserve">6 </w:t>
          </w:r>
          <w:r>
            <w:rPr>
              <w:rFonts w:hint="eastAsia"/>
            </w:rPr>
            <w:t>施工管理及作业人员配备和分工</w:t>
          </w:r>
          <w:r>
            <w:tab/>
          </w:r>
          <w:r>
            <w:fldChar w:fldCharType="begin"/>
          </w:r>
          <w:r>
            <w:instrText xml:space="preserve"> PAGEREF _Toc8624 \h </w:instrText>
          </w:r>
          <w:r>
            <w:fldChar w:fldCharType="separate"/>
          </w:r>
          <w:r>
            <w:t>32</w:t>
          </w:r>
          <w:r>
            <w:fldChar w:fldCharType="end"/>
          </w:r>
          <w:r>
            <w:fldChar w:fldCharType="end"/>
          </w:r>
        </w:p>
        <w:p>
          <w:pPr>
            <w:pStyle w:val="40"/>
            <w:tabs>
              <w:tab w:val="right" w:leader="dot" w:pos="9071"/>
              <w:tab w:val="clear" w:pos="9061"/>
            </w:tabs>
          </w:pPr>
          <w:r>
            <w:fldChar w:fldCharType="begin"/>
          </w:r>
          <w:r>
            <w:instrText xml:space="preserve"> HYPERLINK \l _Toc26537 </w:instrText>
          </w:r>
          <w:r>
            <w:fldChar w:fldCharType="separate"/>
          </w:r>
          <w:r>
            <w:rPr>
              <w:rFonts w:hint="default" w:ascii="Times New Roman" w:hAnsi="Times New Roman"/>
              <w:i w:val="0"/>
              <w:lang w:val="en-US" w:eastAsia="zh-CN"/>
            </w:rPr>
            <w:t xml:space="preserve">6.1 </w:t>
          </w:r>
          <w:r>
            <w:rPr>
              <w:rFonts w:hint="eastAsia"/>
              <w:highlight w:val="none"/>
              <w:lang w:val="en-US" w:eastAsia="zh-CN"/>
            </w:rPr>
            <w:t>施工组织机构</w:t>
          </w:r>
          <w:r>
            <w:tab/>
          </w:r>
          <w:r>
            <w:fldChar w:fldCharType="begin"/>
          </w:r>
          <w:r>
            <w:instrText xml:space="preserve"> PAGEREF _Toc26537 \h </w:instrText>
          </w:r>
          <w:r>
            <w:fldChar w:fldCharType="separate"/>
          </w:r>
          <w:r>
            <w:t>32</w:t>
          </w:r>
          <w:r>
            <w:fldChar w:fldCharType="end"/>
          </w:r>
          <w:r>
            <w:fldChar w:fldCharType="end"/>
          </w:r>
        </w:p>
        <w:p>
          <w:pPr>
            <w:pStyle w:val="40"/>
            <w:tabs>
              <w:tab w:val="right" w:leader="dot" w:pos="9071"/>
              <w:tab w:val="clear" w:pos="9061"/>
            </w:tabs>
          </w:pPr>
          <w:r>
            <w:fldChar w:fldCharType="begin"/>
          </w:r>
          <w:r>
            <w:instrText xml:space="preserve"> HYPERLINK \l _Toc18963 </w:instrText>
          </w:r>
          <w:r>
            <w:fldChar w:fldCharType="separate"/>
          </w:r>
          <w:r>
            <w:rPr>
              <w:rFonts w:hint="default" w:ascii="Times New Roman" w:hAnsi="Times New Roman"/>
              <w:i w:val="0"/>
              <w:lang w:val="en-US" w:eastAsia="zh-CN"/>
            </w:rPr>
            <w:t xml:space="preserve">6.2 </w:t>
          </w:r>
          <w:r>
            <w:rPr>
              <w:rFonts w:hint="eastAsia"/>
              <w:lang w:val="en-US" w:eastAsia="zh-CN"/>
            </w:rPr>
            <w:t>管理人员配置</w:t>
          </w:r>
          <w:r>
            <w:tab/>
          </w:r>
          <w:r>
            <w:fldChar w:fldCharType="begin"/>
          </w:r>
          <w:r>
            <w:instrText xml:space="preserve"> PAGEREF _Toc18963 \h </w:instrText>
          </w:r>
          <w:r>
            <w:fldChar w:fldCharType="separate"/>
          </w:r>
          <w:r>
            <w:t>33</w:t>
          </w:r>
          <w:r>
            <w:fldChar w:fldCharType="end"/>
          </w:r>
          <w:r>
            <w:fldChar w:fldCharType="end"/>
          </w:r>
        </w:p>
        <w:p>
          <w:pPr>
            <w:pStyle w:val="34"/>
            <w:tabs>
              <w:tab w:val="right" w:leader="dot" w:pos="9071"/>
              <w:tab w:val="clear" w:pos="9061"/>
            </w:tabs>
          </w:pPr>
          <w:r>
            <w:fldChar w:fldCharType="begin"/>
          </w:r>
          <w:r>
            <w:instrText xml:space="preserve"> HYPERLINK \l _Toc3913 </w:instrText>
          </w:r>
          <w:r>
            <w:fldChar w:fldCharType="separate"/>
          </w:r>
          <w:r>
            <w:rPr>
              <w:rFonts w:hint="default" w:ascii="Times New Roman" w:hAnsi="Times New Roman"/>
              <w:i w:val="0"/>
            </w:rPr>
            <w:t xml:space="preserve">7 </w:t>
          </w:r>
          <w:r>
            <w:rPr>
              <w:rFonts w:hint="eastAsia"/>
              <w:lang w:val="en-US" w:eastAsia="zh-CN"/>
            </w:rPr>
            <w:t>验收要求</w:t>
          </w:r>
          <w:r>
            <w:tab/>
          </w:r>
          <w:r>
            <w:fldChar w:fldCharType="begin"/>
          </w:r>
          <w:r>
            <w:instrText xml:space="preserve"> PAGEREF _Toc3913 \h </w:instrText>
          </w:r>
          <w:r>
            <w:fldChar w:fldCharType="separate"/>
          </w:r>
          <w:r>
            <w:t>33</w:t>
          </w:r>
          <w:r>
            <w:fldChar w:fldCharType="end"/>
          </w:r>
          <w:r>
            <w:fldChar w:fldCharType="end"/>
          </w:r>
        </w:p>
        <w:p>
          <w:pPr>
            <w:pStyle w:val="40"/>
            <w:tabs>
              <w:tab w:val="right" w:leader="dot" w:pos="9071"/>
              <w:tab w:val="clear" w:pos="9061"/>
            </w:tabs>
          </w:pPr>
          <w:r>
            <w:fldChar w:fldCharType="begin"/>
          </w:r>
          <w:r>
            <w:instrText xml:space="preserve"> HYPERLINK \l _Toc7671 </w:instrText>
          </w:r>
          <w:r>
            <w:fldChar w:fldCharType="separate"/>
          </w:r>
          <w:r>
            <w:rPr>
              <w:rFonts w:hint="default" w:ascii="Times New Roman" w:hAnsi="Times New Roman"/>
              <w:i w:val="0"/>
            </w:rPr>
            <w:t xml:space="preserve">7.1 </w:t>
          </w:r>
          <w:r>
            <w:rPr>
              <w:rFonts w:hint="eastAsia"/>
            </w:rPr>
            <w:t>验收标准</w:t>
          </w:r>
          <w:r>
            <w:tab/>
          </w:r>
          <w:r>
            <w:fldChar w:fldCharType="begin"/>
          </w:r>
          <w:r>
            <w:instrText xml:space="preserve"> PAGEREF _Toc7671 \h </w:instrText>
          </w:r>
          <w:r>
            <w:fldChar w:fldCharType="separate"/>
          </w:r>
          <w:r>
            <w:t>33</w:t>
          </w:r>
          <w:r>
            <w:fldChar w:fldCharType="end"/>
          </w:r>
          <w:r>
            <w:fldChar w:fldCharType="end"/>
          </w:r>
        </w:p>
        <w:p>
          <w:pPr>
            <w:pStyle w:val="40"/>
            <w:tabs>
              <w:tab w:val="right" w:leader="dot" w:pos="9071"/>
              <w:tab w:val="clear" w:pos="9061"/>
            </w:tabs>
          </w:pPr>
          <w:r>
            <w:fldChar w:fldCharType="begin"/>
          </w:r>
          <w:r>
            <w:instrText xml:space="preserve"> HYPERLINK \l _Toc11243 </w:instrText>
          </w:r>
          <w:r>
            <w:fldChar w:fldCharType="separate"/>
          </w:r>
          <w:r>
            <w:rPr>
              <w:rFonts w:hint="default" w:ascii="Times New Roman" w:hAnsi="Times New Roman"/>
              <w:i w:val="0"/>
            </w:rPr>
            <w:t xml:space="preserve">7.2 </w:t>
          </w:r>
          <w:r>
            <w:rPr>
              <w:rFonts w:hint="eastAsia"/>
            </w:rPr>
            <w:t>验收程序</w:t>
          </w:r>
          <w:r>
            <w:tab/>
          </w:r>
          <w:r>
            <w:fldChar w:fldCharType="begin"/>
          </w:r>
          <w:r>
            <w:instrText xml:space="preserve"> PAGEREF _Toc11243 \h </w:instrText>
          </w:r>
          <w:r>
            <w:fldChar w:fldCharType="separate"/>
          </w:r>
          <w:r>
            <w:t>33</w:t>
          </w:r>
          <w:r>
            <w:fldChar w:fldCharType="end"/>
          </w:r>
          <w:r>
            <w:fldChar w:fldCharType="end"/>
          </w:r>
        </w:p>
        <w:p>
          <w:pPr>
            <w:pStyle w:val="40"/>
            <w:tabs>
              <w:tab w:val="right" w:leader="dot" w:pos="9071"/>
              <w:tab w:val="clear" w:pos="9061"/>
            </w:tabs>
          </w:pPr>
          <w:r>
            <w:fldChar w:fldCharType="begin"/>
          </w:r>
          <w:r>
            <w:instrText xml:space="preserve"> HYPERLINK \l _Toc5445 </w:instrText>
          </w:r>
          <w:r>
            <w:fldChar w:fldCharType="separate"/>
          </w:r>
          <w:r>
            <w:rPr>
              <w:rFonts w:hint="default" w:ascii="Times New Roman" w:hAnsi="Times New Roman"/>
              <w:i w:val="0"/>
              <w:lang w:val="en-US" w:eastAsia="zh-CN"/>
            </w:rPr>
            <w:t xml:space="preserve">7.3 </w:t>
          </w:r>
          <w:r>
            <w:rPr>
              <w:rFonts w:hint="eastAsia"/>
              <w:lang w:val="en-US" w:eastAsia="zh-CN"/>
            </w:rPr>
            <w:t>验收内容</w:t>
          </w:r>
          <w:r>
            <w:tab/>
          </w:r>
          <w:r>
            <w:fldChar w:fldCharType="begin"/>
          </w:r>
          <w:r>
            <w:instrText xml:space="preserve"> PAGEREF _Toc5445 \h </w:instrText>
          </w:r>
          <w:r>
            <w:fldChar w:fldCharType="separate"/>
          </w:r>
          <w:r>
            <w:t>34</w:t>
          </w:r>
          <w:r>
            <w:fldChar w:fldCharType="end"/>
          </w:r>
          <w:r>
            <w:fldChar w:fldCharType="end"/>
          </w:r>
        </w:p>
        <w:p>
          <w:pPr>
            <w:pStyle w:val="25"/>
            <w:tabs>
              <w:tab w:val="right" w:leader="dot" w:pos="9071"/>
            </w:tabs>
          </w:pPr>
          <w:r>
            <w:fldChar w:fldCharType="begin"/>
          </w:r>
          <w:r>
            <w:instrText xml:space="preserve"> HYPERLINK \l _Toc7176 </w:instrText>
          </w:r>
          <w:r>
            <w:fldChar w:fldCharType="separate"/>
          </w:r>
          <w:r>
            <w:rPr>
              <w:rFonts w:hint="default" w:ascii="Times New Roman" w:hAnsi="Times New Roman"/>
              <w:i w:val="0"/>
            </w:rPr>
            <w:t xml:space="preserve">7.3.1 </w:t>
          </w:r>
          <w:r>
            <w:rPr>
              <w:rFonts w:hint="eastAsia"/>
            </w:rPr>
            <w:t>塔式起重机验收内容</w:t>
          </w:r>
          <w:r>
            <w:tab/>
          </w:r>
          <w:r>
            <w:fldChar w:fldCharType="begin"/>
          </w:r>
          <w:r>
            <w:instrText xml:space="preserve"> PAGEREF _Toc7176 \h </w:instrText>
          </w:r>
          <w:r>
            <w:fldChar w:fldCharType="separate"/>
          </w:r>
          <w:r>
            <w:t>34</w:t>
          </w:r>
          <w:r>
            <w:fldChar w:fldCharType="end"/>
          </w:r>
          <w:r>
            <w:fldChar w:fldCharType="end"/>
          </w:r>
        </w:p>
        <w:p>
          <w:pPr>
            <w:pStyle w:val="25"/>
            <w:tabs>
              <w:tab w:val="right" w:leader="dot" w:pos="9071"/>
            </w:tabs>
          </w:pPr>
          <w:r>
            <w:fldChar w:fldCharType="begin"/>
          </w:r>
          <w:r>
            <w:instrText xml:space="preserve"> HYPERLINK \l _Toc2552 </w:instrText>
          </w:r>
          <w:r>
            <w:fldChar w:fldCharType="separate"/>
          </w:r>
          <w:r>
            <w:rPr>
              <w:rFonts w:hint="default" w:ascii="Times New Roman" w:hAnsi="Times New Roman"/>
              <w:i w:val="0"/>
            </w:rPr>
            <w:t xml:space="preserve">7.3.2 </w:t>
          </w:r>
          <w:r>
            <w:rPr>
              <w:rFonts w:hint="eastAsia"/>
            </w:rPr>
            <w:t>塔式起重机安拆现场验收</w:t>
          </w:r>
          <w:r>
            <w:tab/>
          </w:r>
          <w:r>
            <w:fldChar w:fldCharType="begin"/>
          </w:r>
          <w:r>
            <w:instrText xml:space="preserve"> PAGEREF _Toc2552 \h </w:instrText>
          </w:r>
          <w:r>
            <w:fldChar w:fldCharType="separate"/>
          </w:r>
          <w:r>
            <w:t>38</w:t>
          </w:r>
          <w:r>
            <w:fldChar w:fldCharType="end"/>
          </w:r>
          <w:r>
            <w:fldChar w:fldCharType="end"/>
          </w:r>
        </w:p>
        <w:p>
          <w:pPr>
            <w:pStyle w:val="25"/>
            <w:tabs>
              <w:tab w:val="right" w:leader="dot" w:pos="9071"/>
            </w:tabs>
          </w:pPr>
          <w:r>
            <w:fldChar w:fldCharType="begin"/>
          </w:r>
          <w:r>
            <w:instrText xml:space="preserve"> HYPERLINK \l _Toc6513 </w:instrText>
          </w:r>
          <w:r>
            <w:fldChar w:fldCharType="separate"/>
          </w:r>
          <w:r>
            <w:rPr>
              <w:rFonts w:hint="default" w:ascii="Times New Roman" w:hAnsi="Times New Roman"/>
              <w:i w:val="0"/>
            </w:rPr>
            <w:t xml:space="preserve">7.3.3 </w:t>
          </w:r>
          <w:r>
            <w:rPr>
              <w:rFonts w:hint="eastAsia"/>
            </w:rPr>
            <w:t>高处作业验收</w:t>
          </w:r>
          <w:r>
            <w:tab/>
          </w:r>
          <w:r>
            <w:fldChar w:fldCharType="begin"/>
          </w:r>
          <w:r>
            <w:instrText xml:space="preserve"> PAGEREF _Toc6513 \h </w:instrText>
          </w:r>
          <w:r>
            <w:fldChar w:fldCharType="separate"/>
          </w:r>
          <w:r>
            <w:t>39</w:t>
          </w:r>
          <w:r>
            <w:fldChar w:fldCharType="end"/>
          </w:r>
          <w:r>
            <w:fldChar w:fldCharType="end"/>
          </w:r>
        </w:p>
        <w:p>
          <w:pPr>
            <w:pStyle w:val="25"/>
            <w:tabs>
              <w:tab w:val="right" w:leader="dot" w:pos="9071"/>
            </w:tabs>
          </w:pPr>
          <w:r>
            <w:fldChar w:fldCharType="begin"/>
          </w:r>
          <w:r>
            <w:instrText xml:space="preserve"> HYPERLINK \l _Toc32599 </w:instrText>
          </w:r>
          <w:r>
            <w:fldChar w:fldCharType="separate"/>
          </w:r>
          <w:r>
            <w:rPr>
              <w:rFonts w:hint="default" w:ascii="Times New Roman" w:hAnsi="Times New Roman"/>
              <w:i w:val="0"/>
            </w:rPr>
            <w:t xml:space="preserve">7.3.4 </w:t>
          </w:r>
          <w:r>
            <w:rPr>
              <w:rFonts w:hint="eastAsia"/>
            </w:rPr>
            <w:t>起重作业验收</w:t>
          </w:r>
          <w:r>
            <w:tab/>
          </w:r>
          <w:r>
            <w:fldChar w:fldCharType="begin"/>
          </w:r>
          <w:r>
            <w:instrText xml:space="preserve"> PAGEREF _Toc32599 \h </w:instrText>
          </w:r>
          <w:r>
            <w:fldChar w:fldCharType="separate"/>
          </w:r>
          <w:r>
            <w:t>40</w:t>
          </w:r>
          <w:r>
            <w:fldChar w:fldCharType="end"/>
          </w:r>
          <w:r>
            <w:fldChar w:fldCharType="end"/>
          </w:r>
        </w:p>
        <w:p>
          <w:pPr>
            <w:pStyle w:val="40"/>
            <w:tabs>
              <w:tab w:val="right" w:leader="dot" w:pos="9071"/>
              <w:tab w:val="clear" w:pos="9061"/>
            </w:tabs>
          </w:pPr>
          <w:r>
            <w:fldChar w:fldCharType="begin"/>
          </w:r>
          <w:r>
            <w:instrText xml:space="preserve"> HYPERLINK \l _Toc28708 </w:instrText>
          </w:r>
          <w:r>
            <w:fldChar w:fldCharType="separate"/>
          </w:r>
          <w:r>
            <w:rPr>
              <w:rFonts w:hint="default" w:ascii="Times New Roman" w:hAnsi="Times New Roman"/>
              <w:i w:val="0"/>
            </w:rPr>
            <w:t xml:space="preserve">7.4 </w:t>
          </w:r>
          <w:r>
            <w:rPr>
              <w:rFonts w:hint="eastAsia"/>
            </w:rPr>
            <w:t>验收人员</w:t>
          </w:r>
          <w:r>
            <w:tab/>
          </w:r>
          <w:r>
            <w:fldChar w:fldCharType="begin"/>
          </w:r>
          <w:r>
            <w:instrText xml:space="preserve"> PAGEREF _Toc28708 \h </w:instrText>
          </w:r>
          <w:r>
            <w:fldChar w:fldCharType="separate"/>
          </w:r>
          <w:r>
            <w:t>41</w:t>
          </w:r>
          <w:r>
            <w:fldChar w:fldCharType="end"/>
          </w:r>
          <w:r>
            <w:fldChar w:fldCharType="end"/>
          </w:r>
        </w:p>
        <w:p>
          <w:pPr>
            <w:pStyle w:val="34"/>
            <w:tabs>
              <w:tab w:val="right" w:leader="dot" w:pos="9071"/>
              <w:tab w:val="clear" w:pos="9061"/>
            </w:tabs>
          </w:pPr>
          <w:r>
            <w:fldChar w:fldCharType="begin"/>
          </w:r>
          <w:r>
            <w:instrText xml:space="preserve"> HYPERLINK \l _Toc22519 </w:instrText>
          </w:r>
          <w:r>
            <w:fldChar w:fldCharType="separate"/>
          </w:r>
          <w:r>
            <w:rPr>
              <w:rFonts w:hint="default" w:ascii="Times New Roman" w:hAnsi="Times New Roman"/>
              <w:i w:val="0"/>
              <w:lang w:eastAsia="zh-CN"/>
            </w:rPr>
            <w:t xml:space="preserve">8 </w:t>
          </w:r>
          <w:r>
            <w:rPr>
              <w:rFonts w:hint="eastAsia"/>
              <w:lang w:eastAsia="zh-CN"/>
            </w:rPr>
            <w:t>应急处置措施</w:t>
          </w:r>
          <w:r>
            <w:tab/>
          </w:r>
          <w:r>
            <w:fldChar w:fldCharType="begin"/>
          </w:r>
          <w:r>
            <w:instrText xml:space="preserve"> PAGEREF _Toc22519 \h </w:instrText>
          </w:r>
          <w:r>
            <w:fldChar w:fldCharType="separate"/>
          </w:r>
          <w:r>
            <w:t>41</w:t>
          </w:r>
          <w:r>
            <w:fldChar w:fldCharType="end"/>
          </w:r>
          <w:r>
            <w:fldChar w:fldCharType="end"/>
          </w:r>
        </w:p>
        <w:p>
          <w:pPr>
            <w:pStyle w:val="40"/>
            <w:tabs>
              <w:tab w:val="right" w:leader="dot" w:pos="9071"/>
              <w:tab w:val="clear" w:pos="9061"/>
            </w:tabs>
          </w:pPr>
          <w:r>
            <w:fldChar w:fldCharType="begin"/>
          </w:r>
          <w:r>
            <w:instrText xml:space="preserve"> HYPERLINK \l _Toc19647 </w:instrText>
          </w:r>
          <w:r>
            <w:fldChar w:fldCharType="separate"/>
          </w:r>
          <w:r>
            <w:rPr>
              <w:rFonts w:hint="default" w:ascii="Times New Roman" w:hAnsi="Times New Roman" w:eastAsia="宋体" w:cs="Times New Roman"/>
              <w:bCs w:val="0"/>
              <w:i w:val="0"/>
              <w:kern w:val="2"/>
              <w:szCs w:val="22"/>
              <w:lang w:val="en-US" w:eastAsia="zh-CN" w:bidi="ar-SA"/>
            </w:rPr>
            <w:t xml:space="preserve">8.1 </w:t>
          </w:r>
          <w:r>
            <w:rPr>
              <w:rFonts w:hint="eastAsia"/>
              <w:lang w:val="en-US" w:eastAsia="zh-CN"/>
            </w:rPr>
            <w:t>总则</w:t>
          </w:r>
          <w:r>
            <w:tab/>
          </w:r>
          <w:r>
            <w:fldChar w:fldCharType="begin"/>
          </w:r>
          <w:r>
            <w:instrText xml:space="preserve"> PAGEREF _Toc19647 \h </w:instrText>
          </w:r>
          <w:r>
            <w:fldChar w:fldCharType="separate"/>
          </w:r>
          <w:r>
            <w:t>41</w:t>
          </w:r>
          <w:r>
            <w:fldChar w:fldCharType="end"/>
          </w:r>
          <w:r>
            <w:fldChar w:fldCharType="end"/>
          </w:r>
        </w:p>
        <w:p>
          <w:pPr>
            <w:pStyle w:val="25"/>
            <w:tabs>
              <w:tab w:val="right" w:leader="dot" w:pos="9071"/>
            </w:tabs>
          </w:pPr>
          <w:r>
            <w:fldChar w:fldCharType="begin"/>
          </w:r>
          <w:r>
            <w:instrText xml:space="preserve"> HYPERLINK \l _Toc6352 </w:instrText>
          </w:r>
          <w:r>
            <w:fldChar w:fldCharType="separate"/>
          </w:r>
          <w:r>
            <w:rPr>
              <w:rFonts w:hint="default" w:ascii="Times New Roman" w:hAnsi="Times New Roman"/>
              <w:i w:val="0"/>
              <w:lang w:val="en-US" w:eastAsia="zh-CN"/>
            </w:rPr>
            <w:t xml:space="preserve">8.1.1 </w:t>
          </w:r>
          <w:r>
            <w:rPr>
              <w:rFonts w:hint="eastAsia"/>
              <w:lang w:val="en-US" w:eastAsia="zh-CN"/>
            </w:rPr>
            <w:t>编制目的</w:t>
          </w:r>
          <w:r>
            <w:tab/>
          </w:r>
          <w:r>
            <w:fldChar w:fldCharType="begin"/>
          </w:r>
          <w:r>
            <w:instrText xml:space="preserve"> PAGEREF _Toc6352 \h </w:instrText>
          </w:r>
          <w:r>
            <w:fldChar w:fldCharType="separate"/>
          </w:r>
          <w:r>
            <w:t>41</w:t>
          </w:r>
          <w:r>
            <w:fldChar w:fldCharType="end"/>
          </w:r>
          <w:r>
            <w:fldChar w:fldCharType="end"/>
          </w:r>
        </w:p>
        <w:p>
          <w:pPr>
            <w:pStyle w:val="25"/>
            <w:tabs>
              <w:tab w:val="right" w:leader="dot" w:pos="9071"/>
            </w:tabs>
          </w:pPr>
          <w:r>
            <w:fldChar w:fldCharType="begin"/>
          </w:r>
          <w:r>
            <w:instrText xml:space="preserve"> HYPERLINK \l _Toc26577 </w:instrText>
          </w:r>
          <w:r>
            <w:fldChar w:fldCharType="separate"/>
          </w:r>
          <w:r>
            <w:rPr>
              <w:rFonts w:hint="default" w:ascii="Times New Roman" w:hAnsi="Times New Roman"/>
              <w:i w:val="0"/>
              <w:lang w:val="en-US" w:eastAsia="zh-CN"/>
            </w:rPr>
            <w:t xml:space="preserve">8.1.2 </w:t>
          </w:r>
          <w:r>
            <w:rPr>
              <w:rFonts w:hint="eastAsia"/>
              <w:lang w:val="en-US" w:eastAsia="zh-CN"/>
            </w:rPr>
            <w:t>编制依据</w:t>
          </w:r>
          <w:r>
            <w:tab/>
          </w:r>
          <w:r>
            <w:fldChar w:fldCharType="begin"/>
          </w:r>
          <w:r>
            <w:instrText xml:space="preserve"> PAGEREF _Toc26577 \h </w:instrText>
          </w:r>
          <w:r>
            <w:fldChar w:fldCharType="separate"/>
          </w:r>
          <w:r>
            <w:t>42</w:t>
          </w:r>
          <w:r>
            <w:fldChar w:fldCharType="end"/>
          </w:r>
          <w:r>
            <w:fldChar w:fldCharType="end"/>
          </w:r>
        </w:p>
        <w:p>
          <w:pPr>
            <w:pStyle w:val="25"/>
            <w:tabs>
              <w:tab w:val="right" w:leader="dot" w:pos="9071"/>
            </w:tabs>
          </w:pPr>
          <w:r>
            <w:fldChar w:fldCharType="begin"/>
          </w:r>
          <w:r>
            <w:instrText xml:space="preserve"> HYPERLINK \l _Toc2534 </w:instrText>
          </w:r>
          <w:r>
            <w:fldChar w:fldCharType="separate"/>
          </w:r>
          <w:r>
            <w:rPr>
              <w:rFonts w:hint="default" w:ascii="Times New Roman" w:hAnsi="Times New Roman"/>
              <w:i w:val="0"/>
              <w:lang w:val="en-US" w:eastAsia="zh-CN"/>
            </w:rPr>
            <w:t xml:space="preserve">8.1.3 </w:t>
          </w:r>
          <w:r>
            <w:rPr>
              <w:rFonts w:hint="eastAsia"/>
              <w:lang w:val="en-US" w:eastAsia="zh-CN"/>
            </w:rPr>
            <w:t>适用范围</w:t>
          </w:r>
          <w:r>
            <w:tab/>
          </w:r>
          <w:r>
            <w:fldChar w:fldCharType="begin"/>
          </w:r>
          <w:r>
            <w:instrText xml:space="preserve"> PAGEREF _Toc2534 \h </w:instrText>
          </w:r>
          <w:r>
            <w:fldChar w:fldCharType="separate"/>
          </w:r>
          <w:r>
            <w:t>42</w:t>
          </w:r>
          <w:r>
            <w:fldChar w:fldCharType="end"/>
          </w:r>
          <w:r>
            <w:fldChar w:fldCharType="end"/>
          </w:r>
        </w:p>
        <w:p>
          <w:pPr>
            <w:pStyle w:val="25"/>
            <w:tabs>
              <w:tab w:val="right" w:leader="dot" w:pos="9071"/>
            </w:tabs>
          </w:pPr>
          <w:r>
            <w:fldChar w:fldCharType="begin"/>
          </w:r>
          <w:r>
            <w:instrText xml:space="preserve"> HYPERLINK \l _Toc15436 </w:instrText>
          </w:r>
          <w:r>
            <w:fldChar w:fldCharType="separate"/>
          </w:r>
          <w:r>
            <w:rPr>
              <w:rFonts w:hint="default" w:ascii="Times New Roman" w:hAnsi="Times New Roman"/>
              <w:i w:val="0"/>
              <w:lang w:val="en-US" w:eastAsia="zh-CN"/>
            </w:rPr>
            <w:t xml:space="preserve">8.1.4 </w:t>
          </w:r>
          <w:r>
            <w:rPr>
              <w:rFonts w:hint="eastAsia"/>
              <w:lang w:val="en-US" w:eastAsia="zh-CN"/>
            </w:rPr>
            <w:t>预案体系</w:t>
          </w:r>
          <w:r>
            <w:tab/>
          </w:r>
          <w:r>
            <w:fldChar w:fldCharType="begin"/>
          </w:r>
          <w:r>
            <w:instrText xml:space="preserve"> PAGEREF _Toc15436 \h </w:instrText>
          </w:r>
          <w:r>
            <w:fldChar w:fldCharType="separate"/>
          </w:r>
          <w:r>
            <w:t>42</w:t>
          </w:r>
          <w:r>
            <w:fldChar w:fldCharType="end"/>
          </w:r>
          <w:r>
            <w:fldChar w:fldCharType="end"/>
          </w:r>
        </w:p>
        <w:p>
          <w:pPr>
            <w:pStyle w:val="25"/>
            <w:tabs>
              <w:tab w:val="right" w:leader="dot" w:pos="9071"/>
            </w:tabs>
          </w:pPr>
          <w:r>
            <w:fldChar w:fldCharType="begin"/>
          </w:r>
          <w:r>
            <w:instrText xml:space="preserve"> HYPERLINK \l _Toc18778 </w:instrText>
          </w:r>
          <w:r>
            <w:fldChar w:fldCharType="separate"/>
          </w:r>
          <w:r>
            <w:rPr>
              <w:rFonts w:hint="default" w:ascii="Times New Roman" w:hAnsi="Times New Roman"/>
              <w:i w:val="0"/>
              <w:lang w:val="en-US" w:eastAsia="zh-CN"/>
            </w:rPr>
            <w:t xml:space="preserve">8.1.5 </w:t>
          </w:r>
          <w:r>
            <w:rPr>
              <w:rFonts w:hint="eastAsia"/>
              <w:lang w:val="en-US" w:eastAsia="zh-CN"/>
            </w:rPr>
            <w:t>工作原则</w:t>
          </w:r>
          <w:r>
            <w:tab/>
          </w:r>
          <w:r>
            <w:fldChar w:fldCharType="begin"/>
          </w:r>
          <w:r>
            <w:instrText xml:space="preserve"> PAGEREF _Toc18778 \h </w:instrText>
          </w:r>
          <w:r>
            <w:fldChar w:fldCharType="separate"/>
          </w:r>
          <w:r>
            <w:t>42</w:t>
          </w:r>
          <w:r>
            <w:fldChar w:fldCharType="end"/>
          </w:r>
          <w:r>
            <w:fldChar w:fldCharType="end"/>
          </w:r>
        </w:p>
        <w:p>
          <w:pPr>
            <w:pStyle w:val="40"/>
            <w:tabs>
              <w:tab w:val="right" w:leader="dot" w:pos="9071"/>
              <w:tab w:val="clear" w:pos="9061"/>
            </w:tabs>
          </w:pPr>
          <w:r>
            <w:fldChar w:fldCharType="begin"/>
          </w:r>
          <w:r>
            <w:instrText xml:space="preserve"> HYPERLINK \l _Toc10979 </w:instrText>
          </w:r>
          <w:r>
            <w:fldChar w:fldCharType="separate"/>
          </w:r>
          <w:r>
            <w:rPr>
              <w:rFonts w:hint="default" w:ascii="Times New Roman" w:hAnsi="Times New Roman"/>
              <w:i w:val="0"/>
              <w:lang w:val="en-US" w:eastAsia="zh-CN"/>
            </w:rPr>
            <w:t xml:space="preserve">8.2 </w:t>
          </w:r>
          <w:r>
            <w:rPr>
              <w:rFonts w:hint="eastAsia"/>
              <w:lang w:val="en-US" w:eastAsia="zh-CN"/>
            </w:rPr>
            <w:t>危险源辨识</w:t>
          </w:r>
          <w:r>
            <w:tab/>
          </w:r>
          <w:r>
            <w:fldChar w:fldCharType="begin"/>
          </w:r>
          <w:r>
            <w:instrText xml:space="preserve"> PAGEREF _Toc10979 \h </w:instrText>
          </w:r>
          <w:r>
            <w:fldChar w:fldCharType="separate"/>
          </w:r>
          <w:r>
            <w:t>42</w:t>
          </w:r>
          <w:r>
            <w:fldChar w:fldCharType="end"/>
          </w:r>
          <w:r>
            <w:fldChar w:fldCharType="end"/>
          </w:r>
        </w:p>
        <w:p>
          <w:pPr>
            <w:pStyle w:val="40"/>
            <w:tabs>
              <w:tab w:val="right" w:leader="dot" w:pos="9071"/>
              <w:tab w:val="clear" w:pos="9061"/>
            </w:tabs>
          </w:pPr>
          <w:r>
            <w:fldChar w:fldCharType="begin"/>
          </w:r>
          <w:r>
            <w:instrText xml:space="preserve"> HYPERLINK \l _Toc19420 </w:instrText>
          </w:r>
          <w:r>
            <w:fldChar w:fldCharType="separate"/>
          </w:r>
          <w:r>
            <w:rPr>
              <w:rFonts w:hint="default" w:ascii="Times New Roman" w:hAnsi="Times New Roman"/>
              <w:i w:val="0"/>
              <w:lang w:val="en-US" w:eastAsia="zh-CN"/>
            </w:rPr>
            <w:t xml:space="preserve">8.3 </w:t>
          </w:r>
          <w:r>
            <w:rPr>
              <w:rFonts w:hint="eastAsia"/>
              <w:lang w:val="en-US" w:eastAsia="zh-CN"/>
            </w:rPr>
            <w:t>组织结构及职责</w:t>
          </w:r>
          <w:r>
            <w:tab/>
          </w:r>
          <w:r>
            <w:fldChar w:fldCharType="begin"/>
          </w:r>
          <w:r>
            <w:instrText xml:space="preserve"> PAGEREF _Toc19420 \h </w:instrText>
          </w:r>
          <w:r>
            <w:fldChar w:fldCharType="separate"/>
          </w:r>
          <w:r>
            <w:t>46</w:t>
          </w:r>
          <w:r>
            <w:fldChar w:fldCharType="end"/>
          </w:r>
          <w:r>
            <w:fldChar w:fldCharType="end"/>
          </w:r>
        </w:p>
        <w:p>
          <w:pPr>
            <w:pStyle w:val="25"/>
            <w:tabs>
              <w:tab w:val="right" w:leader="dot" w:pos="9071"/>
            </w:tabs>
          </w:pPr>
          <w:r>
            <w:fldChar w:fldCharType="begin"/>
          </w:r>
          <w:r>
            <w:instrText xml:space="preserve"> HYPERLINK \l _Toc14631 </w:instrText>
          </w:r>
          <w:r>
            <w:fldChar w:fldCharType="separate"/>
          </w:r>
          <w:r>
            <w:rPr>
              <w:rFonts w:hint="default" w:ascii="Times New Roman" w:hAnsi="Times New Roman"/>
              <w:i w:val="0"/>
              <w:lang w:val="en-US" w:eastAsia="zh-CN"/>
            </w:rPr>
            <w:t xml:space="preserve">8.3.1 </w:t>
          </w:r>
          <w:r>
            <w:rPr>
              <w:rFonts w:hint="eastAsia"/>
              <w:lang w:val="en-US" w:eastAsia="zh-CN"/>
            </w:rPr>
            <w:t>组织机构</w:t>
          </w:r>
          <w:r>
            <w:tab/>
          </w:r>
          <w:r>
            <w:fldChar w:fldCharType="begin"/>
          </w:r>
          <w:r>
            <w:instrText xml:space="preserve"> PAGEREF _Toc14631 \h </w:instrText>
          </w:r>
          <w:r>
            <w:fldChar w:fldCharType="separate"/>
          </w:r>
          <w:r>
            <w:t>46</w:t>
          </w:r>
          <w:r>
            <w:fldChar w:fldCharType="end"/>
          </w:r>
          <w:r>
            <w:fldChar w:fldCharType="end"/>
          </w:r>
        </w:p>
        <w:p>
          <w:pPr>
            <w:pStyle w:val="25"/>
            <w:tabs>
              <w:tab w:val="right" w:leader="dot" w:pos="9071"/>
            </w:tabs>
          </w:pPr>
          <w:r>
            <w:fldChar w:fldCharType="begin"/>
          </w:r>
          <w:r>
            <w:instrText xml:space="preserve"> HYPERLINK \l _Toc24019 </w:instrText>
          </w:r>
          <w:r>
            <w:fldChar w:fldCharType="separate"/>
          </w:r>
          <w:r>
            <w:rPr>
              <w:rFonts w:hint="default" w:ascii="Times New Roman" w:hAnsi="Times New Roman"/>
              <w:i w:val="0"/>
              <w:lang w:val="en-US" w:eastAsia="zh-CN"/>
            </w:rPr>
            <w:t xml:space="preserve">8.3.2 </w:t>
          </w:r>
          <w:r>
            <w:rPr>
              <w:rFonts w:hint="eastAsia"/>
              <w:lang w:val="en-US" w:eastAsia="zh-CN"/>
            </w:rPr>
            <w:t>项目应急救援领导小组职责</w:t>
          </w:r>
          <w:r>
            <w:tab/>
          </w:r>
          <w:r>
            <w:fldChar w:fldCharType="begin"/>
          </w:r>
          <w:r>
            <w:instrText xml:space="preserve"> PAGEREF _Toc24019 \h </w:instrText>
          </w:r>
          <w:r>
            <w:fldChar w:fldCharType="separate"/>
          </w:r>
          <w:r>
            <w:t>47</w:t>
          </w:r>
          <w:r>
            <w:fldChar w:fldCharType="end"/>
          </w:r>
          <w:r>
            <w:fldChar w:fldCharType="end"/>
          </w:r>
        </w:p>
        <w:p>
          <w:pPr>
            <w:pStyle w:val="25"/>
            <w:tabs>
              <w:tab w:val="right" w:leader="dot" w:pos="9071"/>
            </w:tabs>
          </w:pPr>
          <w:r>
            <w:fldChar w:fldCharType="begin"/>
          </w:r>
          <w:r>
            <w:instrText xml:space="preserve"> HYPERLINK \l _Toc21137 </w:instrText>
          </w:r>
          <w:r>
            <w:fldChar w:fldCharType="separate"/>
          </w:r>
          <w:r>
            <w:rPr>
              <w:rFonts w:hint="default" w:ascii="Times New Roman" w:hAnsi="Times New Roman"/>
              <w:i w:val="0"/>
              <w:lang w:val="en-US" w:eastAsia="zh-CN"/>
            </w:rPr>
            <w:t xml:space="preserve">8.3.3 </w:t>
          </w:r>
          <w:r>
            <w:rPr>
              <w:rFonts w:hint="eastAsia"/>
              <w:lang w:val="en-US" w:eastAsia="zh-CN"/>
            </w:rPr>
            <w:t>应急救援日常工作小组</w:t>
          </w:r>
          <w:r>
            <w:tab/>
          </w:r>
          <w:r>
            <w:fldChar w:fldCharType="begin"/>
          </w:r>
          <w:r>
            <w:instrText xml:space="preserve"> PAGEREF _Toc21137 \h </w:instrText>
          </w:r>
          <w:r>
            <w:fldChar w:fldCharType="separate"/>
          </w:r>
          <w:r>
            <w:t>47</w:t>
          </w:r>
          <w:r>
            <w:fldChar w:fldCharType="end"/>
          </w:r>
          <w:r>
            <w:fldChar w:fldCharType="end"/>
          </w:r>
        </w:p>
        <w:p>
          <w:pPr>
            <w:pStyle w:val="25"/>
            <w:tabs>
              <w:tab w:val="right" w:leader="dot" w:pos="9071"/>
            </w:tabs>
          </w:pPr>
          <w:r>
            <w:fldChar w:fldCharType="begin"/>
          </w:r>
          <w:r>
            <w:instrText xml:space="preserve"> HYPERLINK \l _Toc4802 </w:instrText>
          </w:r>
          <w:r>
            <w:fldChar w:fldCharType="separate"/>
          </w:r>
          <w:r>
            <w:rPr>
              <w:rFonts w:hint="default" w:ascii="Times New Roman" w:hAnsi="Times New Roman"/>
              <w:i w:val="0"/>
              <w:lang w:val="en-US" w:eastAsia="zh-CN"/>
            </w:rPr>
            <w:t xml:space="preserve">8.3.4 </w:t>
          </w:r>
          <w:r>
            <w:rPr>
              <w:rFonts w:hint="eastAsia"/>
              <w:lang w:val="en-US" w:eastAsia="zh-CN"/>
            </w:rPr>
            <w:t>事故专业救援小组</w:t>
          </w:r>
          <w:r>
            <w:tab/>
          </w:r>
          <w:r>
            <w:fldChar w:fldCharType="begin"/>
          </w:r>
          <w:r>
            <w:instrText xml:space="preserve"> PAGEREF _Toc4802 \h </w:instrText>
          </w:r>
          <w:r>
            <w:fldChar w:fldCharType="separate"/>
          </w:r>
          <w:r>
            <w:t>48</w:t>
          </w:r>
          <w:r>
            <w:fldChar w:fldCharType="end"/>
          </w:r>
          <w:r>
            <w:fldChar w:fldCharType="end"/>
          </w:r>
        </w:p>
        <w:p>
          <w:pPr>
            <w:pStyle w:val="25"/>
            <w:tabs>
              <w:tab w:val="right" w:leader="dot" w:pos="9071"/>
            </w:tabs>
          </w:pPr>
          <w:r>
            <w:fldChar w:fldCharType="begin"/>
          </w:r>
          <w:r>
            <w:instrText xml:space="preserve"> HYPERLINK \l _Toc25312 </w:instrText>
          </w:r>
          <w:r>
            <w:fldChar w:fldCharType="separate"/>
          </w:r>
          <w:r>
            <w:rPr>
              <w:rFonts w:hint="default" w:ascii="Times New Roman" w:hAnsi="Times New Roman"/>
              <w:i w:val="0"/>
              <w:lang w:val="en-US" w:eastAsia="zh-CN"/>
            </w:rPr>
            <w:t xml:space="preserve">8.3.5 </w:t>
          </w:r>
          <w:r>
            <w:rPr>
              <w:rFonts w:hint="eastAsia"/>
              <w:lang w:val="en-US" w:eastAsia="zh-CN"/>
            </w:rPr>
            <w:t>安全事故应急救援程序</w:t>
          </w:r>
          <w:r>
            <w:tab/>
          </w:r>
          <w:r>
            <w:fldChar w:fldCharType="begin"/>
          </w:r>
          <w:r>
            <w:instrText xml:space="preserve"> PAGEREF _Toc25312 \h </w:instrText>
          </w:r>
          <w:r>
            <w:fldChar w:fldCharType="separate"/>
          </w:r>
          <w:r>
            <w:t>51</w:t>
          </w:r>
          <w:r>
            <w:fldChar w:fldCharType="end"/>
          </w:r>
          <w:r>
            <w:fldChar w:fldCharType="end"/>
          </w:r>
        </w:p>
        <w:p>
          <w:pPr>
            <w:pStyle w:val="40"/>
            <w:tabs>
              <w:tab w:val="right" w:leader="dot" w:pos="9071"/>
              <w:tab w:val="clear" w:pos="9061"/>
            </w:tabs>
          </w:pPr>
          <w:r>
            <w:fldChar w:fldCharType="begin"/>
          </w:r>
          <w:r>
            <w:instrText xml:space="preserve"> HYPERLINK \l _Toc15522 </w:instrText>
          </w:r>
          <w:r>
            <w:fldChar w:fldCharType="separate"/>
          </w:r>
          <w:r>
            <w:rPr>
              <w:rFonts w:hint="default" w:ascii="Times New Roman" w:hAnsi="Times New Roman"/>
              <w:i w:val="0"/>
              <w:lang w:val="en-US" w:eastAsia="zh-CN"/>
            </w:rPr>
            <w:t xml:space="preserve">8.4 </w:t>
          </w:r>
          <w:r>
            <w:rPr>
              <w:rFonts w:hint="eastAsia"/>
              <w:lang w:val="en-US" w:eastAsia="zh-CN"/>
            </w:rPr>
            <w:t>预防与预警</w:t>
          </w:r>
          <w:r>
            <w:tab/>
          </w:r>
          <w:r>
            <w:fldChar w:fldCharType="begin"/>
          </w:r>
          <w:r>
            <w:instrText xml:space="preserve"> PAGEREF _Toc15522 \h </w:instrText>
          </w:r>
          <w:r>
            <w:fldChar w:fldCharType="separate"/>
          </w:r>
          <w:r>
            <w:t>51</w:t>
          </w:r>
          <w:r>
            <w:fldChar w:fldCharType="end"/>
          </w:r>
          <w:r>
            <w:fldChar w:fldCharType="end"/>
          </w:r>
        </w:p>
        <w:p>
          <w:pPr>
            <w:pStyle w:val="25"/>
            <w:tabs>
              <w:tab w:val="right" w:leader="dot" w:pos="9071"/>
            </w:tabs>
          </w:pPr>
          <w:r>
            <w:fldChar w:fldCharType="begin"/>
          </w:r>
          <w:r>
            <w:instrText xml:space="preserve"> HYPERLINK \l _Toc7289 </w:instrText>
          </w:r>
          <w:r>
            <w:fldChar w:fldCharType="separate"/>
          </w:r>
          <w:r>
            <w:rPr>
              <w:rFonts w:hint="default" w:ascii="Times New Roman" w:hAnsi="Times New Roman"/>
              <w:i w:val="0"/>
              <w:lang w:val="en-US" w:eastAsia="zh-CN"/>
            </w:rPr>
            <w:t xml:space="preserve">8.4.1 </w:t>
          </w:r>
          <w:r>
            <w:rPr>
              <w:rFonts w:hint="eastAsia"/>
              <w:lang w:val="en-US" w:eastAsia="zh-CN"/>
            </w:rPr>
            <w:t>危险源监控：</w:t>
          </w:r>
          <w:r>
            <w:tab/>
          </w:r>
          <w:r>
            <w:fldChar w:fldCharType="begin"/>
          </w:r>
          <w:r>
            <w:instrText xml:space="preserve"> PAGEREF _Toc7289 \h </w:instrText>
          </w:r>
          <w:r>
            <w:fldChar w:fldCharType="separate"/>
          </w:r>
          <w:r>
            <w:t>51</w:t>
          </w:r>
          <w:r>
            <w:fldChar w:fldCharType="end"/>
          </w:r>
          <w:r>
            <w:fldChar w:fldCharType="end"/>
          </w:r>
        </w:p>
        <w:p>
          <w:pPr>
            <w:pStyle w:val="25"/>
            <w:tabs>
              <w:tab w:val="right" w:leader="dot" w:pos="9071"/>
            </w:tabs>
          </w:pPr>
          <w:r>
            <w:fldChar w:fldCharType="begin"/>
          </w:r>
          <w:r>
            <w:instrText xml:space="preserve"> HYPERLINK \l _Toc4944 </w:instrText>
          </w:r>
          <w:r>
            <w:fldChar w:fldCharType="separate"/>
          </w:r>
          <w:r>
            <w:rPr>
              <w:rFonts w:hint="default" w:ascii="Times New Roman" w:hAnsi="Times New Roman"/>
              <w:i w:val="0"/>
              <w:lang w:val="en-US" w:eastAsia="zh-CN"/>
            </w:rPr>
            <w:t xml:space="preserve">8.4.2 </w:t>
          </w:r>
          <w:r>
            <w:rPr>
              <w:rFonts w:hint="eastAsia"/>
              <w:lang w:val="en-US" w:eastAsia="zh-CN"/>
            </w:rPr>
            <w:t>预警行动</w:t>
          </w:r>
          <w:r>
            <w:tab/>
          </w:r>
          <w:r>
            <w:fldChar w:fldCharType="begin"/>
          </w:r>
          <w:r>
            <w:instrText xml:space="preserve"> PAGEREF _Toc4944 \h </w:instrText>
          </w:r>
          <w:r>
            <w:fldChar w:fldCharType="separate"/>
          </w:r>
          <w:r>
            <w:t>51</w:t>
          </w:r>
          <w:r>
            <w:fldChar w:fldCharType="end"/>
          </w:r>
          <w:r>
            <w:fldChar w:fldCharType="end"/>
          </w:r>
        </w:p>
        <w:p>
          <w:pPr>
            <w:pStyle w:val="40"/>
            <w:tabs>
              <w:tab w:val="right" w:leader="dot" w:pos="9071"/>
              <w:tab w:val="clear" w:pos="9061"/>
            </w:tabs>
          </w:pPr>
          <w:r>
            <w:fldChar w:fldCharType="begin"/>
          </w:r>
          <w:r>
            <w:instrText xml:space="preserve"> HYPERLINK \l _Toc4774 </w:instrText>
          </w:r>
          <w:r>
            <w:fldChar w:fldCharType="separate"/>
          </w:r>
          <w:r>
            <w:rPr>
              <w:rFonts w:hint="default" w:ascii="Times New Roman" w:hAnsi="Times New Roman"/>
              <w:i w:val="0"/>
              <w:lang w:val="en-US" w:eastAsia="zh-CN"/>
            </w:rPr>
            <w:t xml:space="preserve">8.5 </w:t>
          </w:r>
          <w:r>
            <w:rPr>
              <w:rFonts w:hint="eastAsia"/>
              <w:lang w:val="en-US" w:eastAsia="zh-CN"/>
            </w:rPr>
            <w:t>应急响应</w:t>
          </w:r>
          <w:r>
            <w:tab/>
          </w:r>
          <w:r>
            <w:fldChar w:fldCharType="begin"/>
          </w:r>
          <w:r>
            <w:instrText xml:space="preserve"> PAGEREF _Toc4774 \h </w:instrText>
          </w:r>
          <w:r>
            <w:fldChar w:fldCharType="separate"/>
          </w:r>
          <w:r>
            <w:t>51</w:t>
          </w:r>
          <w:r>
            <w:fldChar w:fldCharType="end"/>
          </w:r>
          <w:r>
            <w:fldChar w:fldCharType="end"/>
          </w:r>
        </w:p>
        <w:p>
          <w:pPr>
            <w:pStyle w:val="25"/>
            <w:tabs>
              <w:tab w:val="right" w:leader="dot" w:pos="9071"/>
            </w:tabs>
          </w:pPr>
          <w:r>
            <w:fldChar w:fldCharType="begin"/>
          </w:r>
          <w:r>
            <w:instrText xml:space="preserve"> HYPERLINK \l _Toc13383 </w:instrText>
          </w:r>
          <w:r>
            <w:fldChar w:fldCharType="separate"/>
          </w:r>
          <w:r>
            <w:rPr>
              <w:rFonts w:hint="default" w:ascii="Times New Roman" w:hAnsi="Times New Roman"/>
              <w:i w:val="0"/>
              <w:lang w:val="en-US" w:eastAsia="zh-CN"/>
            </w:rPr>
            <w:t xml:space="preserve">8.5.1 </w:t>
          </w:r>
          <w:r>
            <w:rPr>
              <w:rFonts w:hint="eastAsia"/>
              <w:lang w:val="en-US" w:eastAsia="zh-CN"/>
            </w:rPr>
            <w:t>响应分级</w:t>
          </w:r>
          <w:r>
            <w:tab/>
          </w:r>
          <w:r>
            <w:fldChar w:fldCharType="begin"/>
          </w:r>
          <w:r>
            <w:instrText xml:space="preserve"> PAGEREF _Toc13383 \h </w:instrText>
          </w:r>
          <w:r>
            <w:fldChar w:fldCharType="separate"/>
          </w:r>
          <w:r>
            <w:t>51</w:t>
          </w:r>
          <w:r>
            <w:fldChar w:fldCharType="end"/>
          </w:r>
          <w:r>
            <w:fldChar w:fldCharType="end"/>
          </w:r>
        </w:p>
        <w:p>
          <w:pPr>
            <w:pStyle w:val="25"/>
            <w:tabs>
              <w:tab w:val="right" w:leader="dot" w:pos="9071"/>
            </w:tabs>
          </w:pPr>
          <w:r>
            <w:fldChar w:fldCharType="begin"/>
          </w:r>
          <w:r>
            <w:instrText xml:space="preserve"> HYPERLINK \l _Toc20197 </w:instrText>
          </w:r>
          <w:r>
            <w:fldChar w:fldCharType="separate"/>
          </w:r>
          <w:r>
            <w:rPr>
              <w:rFonts w:hint="default" w:ascii="Times New Roman" w:hAnsi="Times New Roman"/>
              <w:i w:val="0"/>
              <w:lang w:val="en-US" w:eastAsia="zh-CN"/>
            </w:rPr>
            <w:t xml:space="preserve">8.5.2 </w:t>
          </w:r>
          <w:r>
            <w:rPr>
              <w:rFonts w:hint="eastAsia"/>
              <w:lang w:val="en-US" w:eastAsia="zh-CN"/>
            </w:rPr>
            <w:t>事故发生后的内部报告程序</w:t>
          </w:r>
          <w:r>
            <w:tab/>
          </w:r>
          <w:r>
            <w:fldChar w:fldCharType="begin"/>
          </w:r>
          <w:r>
            <w:instrText xml:space="preserve"> PAGEREF _Toc20197 \h </w:instrText>
          </w:r>
          <w:r>
            <w:fldChar w:fldCharType="separate"/>
          </w:r>
          <w:r>
            <w:t>52</w:t>
          </w:r>
          <w:r>
            <w:fldChar w:fldCharType="end"/>
          </w:r>
          <w:r>
            <w:fldChar w:fldCharType="end"/>
          </w:r>
        </w:p>
        <w:p>
          <w:pPr>
            <w:pStyle w:val="40"/>
            <w:tabs>
              <w:tab w:val="right" w:leader="dot" w:pos="9071"/>
              <w:tab w:val="clear" w:pos="9061"/>
            </w:tabs>
          </w:pPr>
          <w:r>
            <w:fldChar w:fldCharType="begin"/>
          </w:r>
          <w:r>
            <w:instrText xml:space="preserve"> HYPERLINK \l _Toc9528 </w:instrText>
          </w:r>
          <w:r>
            <w:fldChar w:fldCharType="separate"/>
          </w:r>
          <w:r>
            <w:rPr>
              <w:rFonts w:hint="default" w:ascii="Times New Roman" w:hAnsi="Times New Roman"/>
              <w:i w:val="0"/>
              <w:lang w:val="en-US" w:eastAsia="zh-CN"/>
            </w:rPr>
            <w:t xml:space="preserve">8.6 </w:t>
          </w:r>
          <w:r>
            <w:rPr>
              <w:rFonts w:hint="eastAsia"/>
              <w:lang w:val="en-US" w:eastAsia="zh-CN"/>
            </w:rPr>
            <w:t>突发事件应急预案</w:t>
          </w:r>
          <w:r>
            <w:tab/>
          </w:r>
          <w:r>
            <w:fldChar w:fldCharType="begin"/>
          </w:r>
          <w:r>
            <w:instrText xml:space="preserve"> PAGEREF _Toc9528 \h </w:instrText>
          </w:r>
          <w:r>
            <w:fldChar w:fldCharType="separate"/>
          </w:r>
          <w:r>
            <w:t>53</w:t>
          </w:r>
          <w:r>
            <w:fldChar w:fldCharType="end"/>
          </w:r>
          <w:r>
            <w:fldChar w:fldCharType="end"/>
          </w:r>
        </w:p>
        <w:p>
          <w:pPr>
            <w:pStyle w:val="40"/>
            <w:tabs>
              <w:tab w:val="right" w:leader="dot" w:pos="9071"/>
              <w:tab w:val="clear" w:pos="9061"/>
            </w:tabs>
          </w:pPr>
          <w:r>
            <w:fldChar w:fldCharType="begin"/>
          </w:r>
          <w:r>
            <w:instrText xml:space="preserve"> HYPERLINK \l _Toc429 </w:instrText>
          </w:r>
          <w:r>
            <w:fldChar w:fldCharType="separate"/>
          </w:r>
          <w:r>
            <w:rPr>
              <w:rFonts w:hint="default" w:ascii="Times New Roman" w:hAnsi="Times New Roman"/>
              <w:i w:val="0"/>
              <w:lang w:val="en-US" w:eastAsia="zh-CN"/>
            </w:rPr>
            <w:t xml:space="preserve">8.7 </w:t>
          </w:r>
          <w:r>
            <w:rPr>
              <w:rFonts w:hint="eastAsia"/>
              <w:lang w:val="en-US" w:eastAsia="zh-CN"/>
            </w:rPr>
            <w:t>应急保障</w:t>
          </w:r>
          <w:r>
            <w:tab/>
          </w:r>
          <w:r>
            <w:fldChar w:fldCharType="begin"/>
          </w:r>
          <w:r>
            <w:instrText xml:space="preserve"> PAGEREF _Toc429 \h </w:instrText>
          </w:r>
          <w:r>
            <w:fldChar w:fldCharType="separate"/>
          </w:r>
          <w:r>
            <w:t>55</w:t>
          </w:r>
          <w:r>
            <w:fldChar w:fldCharType="end"/>
          </w:r>
          <w:r>
            <w:fldChar w:fldCharType="end"/>
          </w:r>
        </w:p>
        <w:p>
          <w:pPr>
            <w:pStyle w:val="34"/>
            <w:tabs>
              <w:tab w:val="right" w:leader="dot" w:pos="9071"/>
              <w:tab w:val="clear" w:pos="9061"/>
            </w:tabs>
          </w:pPr>
          <w:r>
            <w:fldChar w:fldCharType="begin"/>
          </w:r>
          <w:r>
            <w:instrText xml:space="preserve"> HYPERLINK \l _Toc6198 </w:instrText>
          </w:r>
          <w:r>
            <w:fldChar w:fldCharType="separate"/>
          </w:r>
          <w:r>
            <w:rPr>
              <w:rFonts w:hint="default" w:ascii="Times New Roman" w:hAnsi="Times New Roman"/>
              <w:i w:val="0"/>
              <w:lang w:eastAsia="zh-CN"/>
            </w:rPr>
            <w:t xml:space="preserve">9 </w:t>
          </w:r>
          <w:r>
            <w:rPr>
              <w:rFonts w:hint="eastAsia"/>
              <w:lang w:eastAsia="zh-CN"/>
            </w:rPr>
            <w:t>计算书及相关图纸</w:t>
          </w:r>
          <w:r>
            <w:tab/>
          </w:r>
          <w:r>
            <w:fldChar w:fldCharType="begin"/>
          </w:r>
          <w:r>
            <w:instrText xml:space="preserve"> PAGEREF _Toc6198 \h </w:instrText>
          </w:r>
          <w:r>
            <w:fldChar w:fldCharType="separate"/>
          </w:r>
          <w:r>
            <w:t>56</w:t>
          </w:r>
          <w:r>
            <w:fldChar w:fldCharType="end"/>
          </w:r>
          <w:r>
            <w:fldChar w:fldCharType="end"/>
          </w:r>
        </w:p>
        <w:p>
          <w:pPr>
            <w:pStyle w:val="40"/>
            <w:tabs>
              <w:tab w:val="right" w:leader="dot" w:pos="9071"/>
              <w:tab w:val="clear" w:pos="9061"/>
            </w:tabs>
          </w:pPr>
          <w:r>
            <w:fldChar w:fldCharType="begin"/>
          </w:r>
          <w:r>
            <w:instrText xml:space="preserve"> HYPERLINK \l _Toc12877 </w:instrText>
          </w:r>
          <w:r>
            <w:fldChar w:fldCharType="separate"/>
          </w:r>
          <w:r>
            <w:rPr>
              <w:rFonts w:hint="default" w:ascii="Times New Roman" w:hAnsi="Times New Roman"/>
              <w:i w:val="0"/>
              <w:lang w:val="en-US" w:eastAsia="zh-CN"/>
            </w:rPr>
            <w:t xml:space="preserve">9.1 </w:t>
          </w:r>
          <w:r>
            <w:rPr>
              <w:rFonts w:hint="eastAsia"/>
              <w:lang w:val="en-US" w:eastAsia="zh-CN"/>
            </w:rPr>
            <w:t>起重机选型及计算</w:t>
          </w:r>
          <w:r>
            <w:tab/>
          </w:r>
          <w:r>
            <w:fldChar w:fldCharType="begin"/>
          </w:r>
          <w:r>
            <w:instrText xml:space="preserve"> PAGEREF _Toc12877 \h </w:instrText>
          </w:r>
          <w:r>
            <w:fldChar w:fldCharType="separate"/>
          </w:r>
          <w:r>
            <w:t>56</w:t>
          </w:r>
          <w:r>
            <w:fldChar w:fldCharType="end"/>
          </w:r>
          <w:r>
            <w:fldChar w:fldCharType="end"/>
          </w:r>
        </w:p>
        <w:p>
          <w:pPr>
            <w:pStyle w:val="25"/>
            <w:tabs>
              <w:tab w:val="right" w:leader="dot" w:pos="9071"/>
            </w:tabs>
          </w:pPr>
          <w:r>
            <w:fldChar w:fldCharType="begin"/>
          </w:r>
          <w:r>
            <w:instrText xml:space="preserve"> HYPERLINK \l _Toc26272 </w:instrText>
          </w:r>
          <w:r>
            <w:fldChar w:fldCharType="separate"/>
          </w:r>
          <w:r>
            <w:rPr>
              <w:rFonts w:hint="default" w:ascii="Times New Roman" w:hAnsi="Times New Roman"/>
              <w:i w:val="0"/>
              <w:lang w:val="en-US" w:eastAsia="zh-CN"/>
            </w:rPr>
            <w:t xml:space="preserve">9.1.1 </w:t>
          </w:r>
          <w:r>
            <w:rPr>
              <w:rFonts w:hint="eastAsia"/>
              <w:lang w:val="en-US" w:eastAsia="zh-CN"/>
            </w:rPr>
            <w:t>起重机的选型</w:t>
          </w:r>
          <w:r>
            <w:tab/>
          </w:r>
          <w:r>
            <w:fldChar w:fldCharType="begin"/>
          </w:r>
          <w:r>
            <w:instrText xml:space="preserve"> PAGEREF _Toc26272 \h </w:instrText>
          </w:r>
          <w:r>
            <w:fldChar w:fldCharType="separate"/>
          </w:r>
          <w:r>
            <w:t>56</w:t>
          </w:r>
          <w:r>
            <w:fldChar w:fldCharType="end"/>
          </w:r>
          <w:r>
            <w:fldChar w:fldCharType="end"/>
          </w:r>
        </w:p>
        <w:p>
          <w:pPr>
            <w:pStyle w:val="25"/>
            <w:tabs>
              <w:tab w:val="right" w:leader="dot" w:pos="9071"/>
            </w:tabs>
          </w:pPr>
          <w:r>
            <w:fldChar w:fldCharType="begin"/>
          </w:r>
          <w:r>
            <w:instrText xml:space="preserve"> HYPERLINK \l _Toc11987 </w:instrText>
          </w:r>
          <w:r>
            <w:fldChar w:fldCharType="separate"/>
          </w:r>
          <w:r>
            <w:rPr>
              <w:rFonts w:hint="default" w:ascii="Times New Roman" w:hAnsi="Times New Roman"/>
              <w:i w:val="0"/>
              <w:lang w:val="en-US" w:eastAsia="zh-CN"/>
            </w:rPr>
            <w:t xml:space="preserve">9.1.2 </w:t>
          </w:r>
          <w:r>
            <w:rPr>
              <w:rFonts w:hint="eastAsia"/>
              <w:lang w:val="en-US" w:eastAsia="zh-CN"/>
            </w:rPr>
            <w:t>吊索具选型计算</w:t>
          </w:r>
          <w:r>
            <w:tab/>
          </w:r>
          <w:r>
            <w:fldChar w:fldCharType="begin"/>
          </w:r>
          <w:r>
            <w:instrText xml:space="preserve"> PAGEREF _Toc11987 \h </w:instrText>
          </w:r>
          <w:r>
            <w:fldChar w:fldCharType="separate"/>
          </w:r>
          <w:r>
            <w:t>63</w:t>
          </w:r>
          <w:r>
            <w:fldChar w:fldCharType="end"/>
          </w:r>
          <w:r>
            <w:fldChar w:fldCharType="end"/>
          </w:r>
        </w:p>
        <w:p>
          <w:pPr>
            <w:pStyle w:val="25"/>
            <w:tabs>
              <w:tab w:val="right" w:leader="dot" w:pos="9071"/>
            </w:tabs>
          </w:pPr>
          <w:r>
            <w:fldChar w:fldCharType="begin"/>
          </w:r>
          <w:r>
            <w:instrText xml:space="preserve"> HYPERLINK \l _Toc8166 </w:instrText>
          </w:r>
          <w:r>
            <w:fldChar w:fldCharType="separate"/>
          </w:r>
          <w:r>
            <w:rPr>
              <w:rFonts w:hint="default" w:ascii="Times New Roman" w:hAnsi="Times New Roman"/>
              <w:i w:val="0"/>
              <w:lang w:val="en-US" w:eastAsia="zh-CN"/>
            </w:rPr>
            <w:t xml:space="preserve">9.1.3 </w:t>
          </w:r>
          <w:r>
            <w:rPr>
              <w:rFonts w:hint="eastAsia"/>
              <w:lang w:val="en-US" w:eastAsia="zh-CN"/>
            </w:rPr>
            <w:t>吊物与起重臂安全距离复核</w:t>
          </w:r>
          <w:r>
            <w:tab/>
          </w:r>
          <w:r>
            <w:fldChar w:fldCharType="begin"/>
          </w:r>
          <w:r>
            <w:instrText xml:space="preserve"> PAGEREF _Toc8166 \h </w:instrText>
          </w:r>
          <w:r>
            <w:fldChar w:fldCharType="separate"/>
          </w:r>
          <w:r>
            <w:t>64</w:t>
          </w:r>
          <w:r>
            <w:fldChar w:fldCharType="end"/>
          </w:r>
          <w:r>
            <w:fldChar w:fldCharType="end"/>
          </w:r>
        </w:p>
        <w:p>
          <w:pPr>
            <w:pStyle w:val="34"/>
            <w:tabs>
              <w:tab w:val="right" w:leader="dot" w:pos="9071"/>
              <w:tab w:val="clear" w:pos="9061"/>
            </w:tabs>
          </w:pPr>
          <w:r>
            <w:fldChar w:fldCharType="begin"/>
          </w:r>
          <w:r>
            <w:instrText xml:space="preserve"> HYPERLINK \l _Toc17437 </w:instrText>
          </w:r>
          <w:r>
            <w:fldChar w:fldCharType="separate"/>
          </w:r>
          <w:r>
            <w:rPr>
              <w:rFonts w:hint="default" w:ascii="Times New Roman" w:hAnsi="Times New Roman"/>
              <w:i w:val="0"/>
              <w:lang w:eastAsia="zh-CN"/>
            </w:rPr>
            <w:t xml:space="preserve">10 </w:t>
          </w:r>
          <w:r>
            <w:rPr>
              <w:rFonts w:hint="eastAsia"/>
              <w:lang w:eastAsia="zh-CN"/>
            </w:rPr>
            <w:t>安拆资质及人员证件</w:t>
          </w:r>
          <w:r>
            <w:tab/>
          </w:r>
          <w:r>
            <w:fldChar w:fldCharType="begin"/>
          </w:r>
          <w:r>
            <w:instrText xml:space="preserve"> PAGEREF _Toc17437 \h </w:instrText>
          </w:r>
          <w:r>
            <w:fldChar w:fldCharType="separate"/>
          </w:r>
          <w:r>
            <w:t>67</w:t>
          </w:r>
          <w:r>
            <w:fldChar w:fldCharType="end"/>
          </w:r>
          <w:r>
            <w:fldChar w:fldCharType="end"/>
          </w:r>
        </w:p>
        <w:p>
          <w:pPr>
            <w:pStyle w:val="40"/>
            <w:tabs>
              <w:tab w:val="right" w:leader="dot" w:pos="9071"/>
              <w:tab w:val="clear" w:pos="9061"/>
            </w:tabs>
          </w:pPr>
          <w:r>
            <w:fldChar w:fldCharType="begin"/>
          </w:r>
          <w:r>
            <w:instrText xml:space="preserve"> HYPERLINK \l _Toc13270 </w:instrText>
          </w:r>
          <w:r>
            <w:fldChar w:fldCharType="separate"/>
          </w:r>
          <w:r>
            <w:rPr>
              <w:rFonts w:hint="default" w:ascii="Times New Roman" w:hAnsi="Times New Roman"/>
              <w:i w:val="0"/>
              <w:lang w:val="en-US" w:eastAsia="zh-CN"/>
            </w:rPr>
            <w:t xml:space="preserve">10.1 </w:t>
          </w:r>
          <w:r>
            <w:rPr>
              <w:rFonts w:hint="eastAsia"/>
              <w:lang w:val="en-US" w:eastAsia="zh-CN"/>
            </w:rPr>
            <w:t>安拆资质</w:t>
          </w:r>
          <w:r>
            <w:tab/>
          </w:r>
          <w:r>
            <w:fldChar w:fldCharType="begin"/>
          </w:r>
          <w:r>
            <w:instrText xml:space="preserve"> PAGEREF _Toc13270 \h </w:instrText>
          </w:r>
          <w:r>
            <w:fldChar w:fldCharType="separate"/>
          </w:r>
          <w:r>
            <w:t>67</w:t>
          </w:r>
          <w:r>
            <w:fldChar w:fldCharType="end"/>
          </w:r>
          <w:r>
            <w:fldChar w:fldCharType="end"/>
          </w:r>
        </w:p>
        <w:p>
          <w:pPr>
            <w:pStyle w:val="40"/>
            <w:tabs>
              <w:tab w:val="right" w:leader="dot" w:pos="9071"/>
              <w:tab w:val="clear" w:pos="9061"/>
            </w:tabs>
          </w:pPr>
          <w:r>
            <w:fldChar w:fldCharType="begin"/>
          </w:r>
          <w:r>
            <w:instrText xml:space="preserve"> HYPERLINK \l _Toc18306 </w:instrText>
          </w:r>
          <w:r>
            <w:fldChar w:fldCharType="separate"/>
          </w:r>
          <w:r>
            <w:rPr>
              <w:rFonts w:hint="default" w:ascii="Times New Roman" w:hAnsi="Times New Roman"/>
              <w:i w:val="0"/>
              <w:lang w:val="en-US" w:eastAsia="zh-CN"/>
            </w:rPr>
            <w:t xml:space="preserve">10.2 </w:t>
          </w:r>
          <w:r>
            <w:rPr>
              <w:rFonts w:hint="eastAsia"/>
              <w:lang w:val="en-US" w:eastAsia="zh-CN"/>
            </w:rPr>
            <w:t>人员证件</w:t>
          </w:r>
          <w:r>
            <w:tab/>
          </w:r>
          <w:r>
            <w:fldChar w:fldCharType="begin"/>
          </w:r>
          <w:r>
            <w:instrText xml:space="preserve"> PAGEREF _Toc18306 \h </w:instrText>
          </w:r>
          <w:r>
            <w:fldChar w:fldCharType="separate"/>
          </w:r>
          <w:r>
            <w:t>71</w:t>
          </w:r>
          <w:r>
            <w:fldChar w:fldCharType="end"/>
          </w:r>
          <w:r>
            <w:fldChar w:fldCharType="end"/>
          </w:r>
        </w:p>
        <w:p>
          <w:r>
            <w:fldChar w:fldCharType="end"/>
          </w:r>
        </w:p>
        <w:p>
          <w:pPr>
            <w:ind w:firstLine="0" w:firstLineChars="0"/>
            <w:rPr>
              <w:rFonts w:ascii="宋体" w:hAnsi="宋体"/>
              <w:color w:val="auto"/>
            </w:rPr>
          </w:pPr>
        </w:p>
      </w:sdtContent>
    </w:sdt>
    <w:p>
      <w:pPr>
        <w:ind w:firstLine="480"/>
        <w:rPr>
          <w:color w:val="auto"/>
        </w:rPr>
        <w:sectPr>
          <w:headerReference r:id="rId5" w:type="default"/>
          <w:footerReference r:id="rId6" w:type="default"/>
          <w:pgSz w:w="11906" w:h="16838"/>
          <w:pgMar w:top="1418" w:right="1134" w:bottom="1418" w:left="1701" w:header="851" w:footer="851" w:gutter="0"/>
          <w:pgBorders>
            <w:top w:val="none" w:sz="0" w:space="0"/>
            <w:left w:val="none" w:sz="0" w:space="0"/>
            <w:bottom w:val="none" w:sz="0" w:space="0"/>
            <w:right w:val="none" w:sz="0" w:space="0"/>
          </w:pgBorders>
          <w:pgNumType w:fmt="upperRoman" w:start="1"/>
          <w:cols w:space="425" w:num="1"/>
          <w:docGrid w:type="linesAndChars" w:linePitch="326" w:charSpace="0"/>
        </w:sectPr>
      </w:pPr>
    </w:p>
    <w:bookmarkEnd w:id="0"/>
    <w:bookmarkEnd w:id="1"/>
    <w:p>
      <w:pPr>
        <w:pStyle w:val="2"/>
        <w:keepNext w:val="0"/>
        <w:keepLines w:val="0"/>
        <w:pageBreakBefore w:val="0"/>
        <w:kinsoku/>
        <w:wordWrap/>
        <w:overflowPunct/>
        <w:topLinePunct w:val="0"/>
        <w:autoSpaceDE/>
        <w:autoSpaceDN/>
        <w:bidi w:val="0"/>
        <w:spacing w:before="0" w:beforeLines="0"/>
        <w:ind w:left="240" w:leftChars="0" w:firstLineChars="0"/>
        <w:textAlignment w:val="auto"/>
        <w:rPr>
          <w:rFonts w:hint="default"/>
          <w:color w:val="auto"/>
          <w:lang w:val="en-US"/>
        </w:rPr>
      </w:pPr>
      <w:bookmarkStart w:id="2" w:name="_Toc17383758"/>
      <w:bookmarkStart w:id="3" w:name="_Toc102254100"/>
      <w:bookmarkStart w:id="4" w:name="_Toc9205"/>
      <w:r>
        <w:rPr>
          <w:rFonts w:hint="eastAsia"/>
          <w:color w:val="auto"/>
        </w:rPr>
        <w:t>工程概况</w:t>
      </w:r>
      <w:bookmarkEnd w:id="2"/>
      <w:bookmarkEnd w:id="3"/>
      <w:bookmarkEnd w:id="4"/>
      <w:bookmarkStart w:id="5" w:name="_Toc1679022627"/>
      <w:bookmarkStart w:id="6" w:name="_Toc17383769"/>
    </w:p>
    <w:p>
      <w:pPr>
        <w:pStyle w:val="3"/>
        <w:keepNext w:val="0"/>
        <w:keepLines w:val="0"/>
        <w:pageBreakBefore w:val="0"/>
        <w:kinsoku/>
        <w:wordWrap/>
        <w:overflowPunct/>
        <w:topLinePunct w:val="0"/>
        <w:autoSpaceDE/>
        <w:autoSpaceDN/>
        <w:bidi w:val="0"/>
        <w:spacing w:before="0" w:beforeLines="0"/>
        <w:ind w:left="480" w:leftChars="0" w:firstLineChars="0"/>
        <w:textAlignment w:val="auto"/>
        <w:rPr>
          <w:color w:val="auto"/>
        </w:rPr>
      </w:pPr>
      <w:bookmarkStart w:id="7" w:name="_Toc3852"/>
      <w:r>
        <w:rPr>
          <w:rFonts w:hint="eastAsia"/>
          <w:color w:val="auto"/>
          <w:lang w:eastAsia="zh-CN"/>
        </w:rPr>
        <w:t>工程简介</w:t>
      </w:r>
      <w:bookmarkEnd w:id="7"/>
    </w:p>
    <w:p>
      <w:pPr>
        <w:pStyle w:val="4"/>
        <w:bidi w:val="0"/>
        <w:rPr>
          <w:rFonts w:hint="default"/>
          <w:lang w:val="en-US"/>
        </w:rPr>
      </w:pPr>
      <w:bookmarkStart w:id="8" w:name="_Toc8438"/>
      <w:r>
        <w:rPr>
          <w:rFonts w:hint="eastAsia"/>
          <w:lang w:val="en-US" w:eastAsia="zh-CN"/>
        </w:rPr>
        <w:t>工程简介</w:t>
      </w:r>
      <w:bookmarkEnd w:id="8"/>
    </w:p>
    <w:p>
      <w:pPr>
        <w:pStyle w:val="26"/>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Ansi="宋体" w:cs="黑体"/>
          <w:b/>
          <w:bCs/>
          <w:spacing w:val="-5"/>
          <w:sz w:val="21"/>
          <w:szCs w:val="21"/>
        </w:rPr>
      </w:pPr>
      <w:bookmarkStart w:id="9" w:name="_Hlk108166767"/>
      <w:bookmarkStart w:id="10" w:name="_Hlk109197425"/>
      <w:r>
        <w:rPr>
          <w:rFonts w:hint="eastAsia" w:ascii="Times New Roman" w:hAnsi="Times New Roman"/>
          <w:color w:val="000000"/>
          <w:sz w:val="24"/>
          <w:szCs w:val="24"/>
        </w:rPr>
        <w:t>城投鹏程家园项目位于重庆市南川区。地块西至规划道路，南侧与南涪铁路相邻，东至南川中学初中部，北至石雷路。项目规划用地面积24170m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，项目总建筑面积1084</w:t>
      </w:r>
      <w:r>
        <w:rPr>
          <w:rFonts w:hint="eastAsia" w:ascii="Times New Roman" w:hAnsi="Times New Roman"/>
          <w:color w:val="000000"/>
          <w:sz w:val="24"/>
          <w:szCs w:val="24"/>
          <w:lang w:val="en-US" w:eastAsia="zh-CN"/>
        </w:rPr>
        <w:t>54</w:t>
      </w:r>
      <w:r>
        <w:rPr>
          <w:rFonts w:ascii="Times New Roman" w:hAnsi="Times New Roman"/>
          <w:color w:val="000000"/>
          <w:sz w:val="24"/>
          <w:szCs w:val="24"/>
        </w:rPr>
        <w:t>.</w:t>
      </w:r>
      <w:r>
        <w:rPr>
          <w:rFonts w:hint="eastAsia" w:ascii="Times New Roman" w:hAnsi="Times New Roman"/>
          <w:color w:val="000000"/>
          <w:sz w:val="24"/>
          <w:szCs w:val="24"/>
          <w:lang w:val="en-US" w:eastAsia="zh-CN"/>
        </w:rPr>
        <w:t>07</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，地上建筑面积86891</w:t>
      </w:r>
      <w:r>
        <w:rPr>
          <w:rFonts w:ascii="Times New Roman" w:hAnsi="Times New Roman"/>
          <w:color w:val="000000"/>
          <w:sz w:val="24"/>
          <w:szCs w:val="24"/>
        </w:rPr>
        <w:t>.36</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，地下建筑面积21576.2</w:t>
      </w:r>
      <w:r>
        <w:rPr>
          <w:rFonts w:ascii="Times New Roman" w:hAnsi="Times New Roman"/>
          <w:color w:val="000000"/>
          <w:sz w:val="24"/>
          <w:szCs w:val="24"/>
        </w:rPr>
        <w:t>0</w:t>
      </w:r>
      <w:r>
        <w:rPr>
          <w:rFonts w:hint="eastAsia" w:ascii="Times New Roman" w:hAnsi="Times New Roman"/>
          <w:color w:val="000000"/>
          <w:sz w:val="24"/>
          <w:szCs w:val="24"/>
        </w:rPr>
        <w:t>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，含3栋32层（</w:t>
      </w:r>
      <w:r>
        <w:rPr>
          <w:rFonts w:ascii="Times New Roman" w:hAnsi="Times New Roman"/>
          <w:color w:val="000000"/>
          <w:sz w:val="24"/>
          <w:szCs w:val="24"/>
        </w:rPr>
        <w:t>1</w:t>
      </w:r>
      <w:r>
        <w:rPr>
          <w:rFonts w:hint="eastAsia" w:ascii="Times New Roman" w:hAnsi="Times New Roman"/>
          <w:color w:val="000000"/>
          <w:sz w:val="24"/>
          <w:szCs w:val="24"/>
        </w:rPr>
        <w:t>#楼、</w:t>
      </w:r>
      <w:r>
        <w:rPr>
          <w:rFonts w:ascii="Times New Roman" w:hAnsi="Times New Roman"/>
          <w:color w:val="000000"/>
          <w:sz w:val="24"/>
          <w:szCs w:val="24"/>
        </w:rPr>
        <w:t>2</w:t>
      </w:r>
      <w:r>
        <w:rPr>
          <w:rFonts w:hint="eastAsia" w:ascii="Times New Roman" w:hAnsi="Times New Roman"/>
          <w:color w:val="000000"/>
          <w:sz w:val="24"/>
          <w:szCs w:val="24"/>
        </w:rPr>
        <w:t>#楼、</w:t>
      </w:r>
      <w:r>
        <w:rPr>
          <w:rFonts w:ascii="Times New Roman" w:hAnsi="Times New Roman"/>
          <w:color w:val="000000"/>
          <w:sz w:val="24"/>
          <w:szCs w:val="24"/>
        </w:rPr>
        <w:t>3</w:t>
      </w:r>
      <w:r>
        <w:rPr>
          <w:rFonts w:hint="eastAsia" w:ascii="Times New Roman" w:hAnsi="Times New Roman"/>
          <w:color w:val="000000"/>
          <w:sz w:val="24"/>
          <w:szCs w:val="24"/>
        </w:rPr>
        <w:t>#楼，建筑高度98.4米，地下2层）、1栋31层（4#楼，建筑高度</w:t>
      </w:r>
      <w:r>
        <w:rPr>
          <w:rFonts w:ascii="Times New Roman" w:hAnsi="Times New Roman"/>
          <w:color w:val="000000"/>
          <w:sz w:val="24"/>
          <w:szCs w:val="24"/>
        </w:rPr>
        <w:t>95.4</w:t>
      </w:r>
      <w:r>
        <w:rPr>
          <w:rFonts w:hint="eastAsia" w:ascii="Times New Roman" w:hAnsi="Times New Roman"/>
          <w:color w:val="000000"/>
          <w:sz w:val="24"/>
          <w:szCs w:val="24"/>
        </w:rPr>
        <w:t>米，地下1层）住宅塔楼，</w:t>
      </w:r>
      <w:r>
        <w:rPr>
          <w:rFonts w:ascii="Times New Roman" w:hAnsi="Times New Roman"/>
          <w:color w:val="000000"/>
          <w:sz w:val="24"/>
          <w:szCs w:val="24"/>
        </w:rPr>
        <w:t>1</w:t>
      </w:r>
      <w:r>
        <w:rPr>
          <w:rFonts w:hint="eastAsia" w:ascii="Times New Roman" w:hAnsi="Times New Roman"/>
          <w:color w:val="000000"/>
          <w:sz w:val="24"/>
          <w:szCs w:val="24"/>
        </w:rPr>
        <w:t>#楼含两层附属底层商业（公建），建筑面积2724.92m</w:t>
      </w:r>
      <w:r>
        <w:rPr>
          <w:rFonts w:hint="eastAsia" w:ascii="Times New Roman" w:hAnsi="Times New Roman"/>
          <w:color w:val="000000"/>
          <w:sz w:val="24"/>
          <w:szCs w:val="24"/>
          <w:vertAlign w:val="superscript"/>
        </w:rPr>
        <w:t>2</w:t>
      </w:r>
      <w:r>
        <w:rPr>
          <w:rFonts w:hint="eastAsia" w:ascii="Times New Roman" w:hAnsi="Times New Roman"/>
          <w:color w:val="000000"/>
          <w:sz w:val="24"/>
          <w:szCs w:val="24"/>
        </w:rPr>
        <w:t>。本项目1~4#楼住宅为剪力墙结构，商业及车库为框架结构</w:t>
      </w:r>
      <w:bookmarkEnd w:id="9"/>
      <w:r>
        <w:rPr>
          <w:rFonts w:hint="eastAsia" w:ascii="Times New Roman" w:hAnsi="Times New Roman"/>
          <w:color w:val="000000"/>
          <w:sz w:val="24"/>
          <w:szCs w:val="24"/>
        </w:rPr>
        <w:t>。绿地率35%。地块指标均符合规划要求。</w:t>
      </w:r>
      <w:bookmarkEnd w:id="10"/>
    </w:p>
    <w:p>
      <w:pPr>
        <w:pStyle w:val="4"/>
        <w:bidi w:val="0"/>
        <w:rPr>
          <w:rFonts w:hint="default"/>
          <w:lang w:val="en-US" w:eastAsia="zh-CN"/>
        </w:rPr>
      </w:pPr>
      <w:bookmarkStart w:id="11" w:name="_Toc7325"/>
      <w:r>
        <w:rPr>
          <w:rFonts w:hint="eastAsia"/>
          <w:lang w:val="en-US" w:eastAsia="zh-CN"/>
        </w:rPr>
        <w:t>气候条件</w:t>
      </w:r>
      <w:bookmarkEnd w:id="11"/>
    </w:p>
    <w:p>
      <w:pPr>
        <w:rPr>
          <w:rFonts w:hint="default"/>
          <w:lang w:val="en-US" w:eastAsia="zh-CN"/>
        </w:rPr>
      </w:pPr>
      <w:r>
        <w:rPr>
          <w:rFonts w:hint="default"/>
          <w:lang w:val="en-US" w:eastAsia="zh-CN"/>
        </w:rPr>
        <w:t>南川区属中亚热带、季风气候，温暖湿润。总的气象特征是：空气湿润，冬暖夏热，春秋多雨，四季多雾。重庆地理纬度：北纬29?5'，东经106?8'：大气压力：冬季为991.2hPa，夏季为973.2hPa：日平均温度为17.8"C，最热月月平均温度为32.9*C。全年平均降雨量为986~1280mm，全年平均风速0.9~2.0m/s，全年平均湿度在80%左右，年平均日照为1133~1280小时。根据中国现行《建筑结构荷载规范》GBJ8-87，重庆的基本风压为0.3kN/m"。</w:t>
      </w:r>
    </w:p>
    <w:p>
      <w:pPr>
        <w:rPr>
          <w:rFonts w:hint="default"/>
          <w:lang w:val="en-US" w:eastAsia="zh-CN"/>
        </w:rPr>
      </w:pPr>
      <w:r>
        <w:rPr>
          <w:rFonts w:hint="default"/>
          <w:lang w:val="en-US" w:eastAsia="zh-CN"/>
        </w:rPr>
        <w:t>场地内无明显地表水体及河流。</w:t>
      </w:r>
    </w:p>
    <w:p>
      <w:pPr>
        <w:pStyle w:val="4"/>
        <w:bidi w:val="0"/>
        <w:rPr>
          <w:rFonts w:hint="default"/>
          <w:lang w:val="en-US" w:eastAsia="zh-CN"/>
        </w:rPr>
      </w:pPr>
      <w:bookmarkStart w:id="12" w:name="_Toc21668"/>
      <w:r>
        <w:rPr>
          <w:rFonts w:hint="eastAsia"/>
          <w:lang w:val="en-US" w:eastAsia="zh-CN"/>
        </w:rPr>
        <w:t>施工概况</w:t>
      </w:r>
      <w:bookmarkEnd w:id="12"/>
      <w:r>
        <w:rPr>
          <w:rFonts w:hint="eastAsia"/>
          <w:lang w:val="en-US" w:eastAsia="zh-CN"/>
        </w:rPr>
        <w:t>　</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本方案适用于3#楼塔式起重</w:t>
      </w:r>
      <w:r>
        <w:rPr>
          <w:rFonts w:hint="eastAsia"/>
        </w:rPr>
        <w:t>机</w:t>
      </w:r>
      <w:r>
        <w:rPr>
          <w:rFonts w:hint="eastAsia"/>
          <w:lang w:val="en-US" w:eastAsia="zh-CN"/>
        </w:rPr>
        <w:t>拆卸施工。该项目塔机已完成施工任务，所以须将其拆除。塔机已完成安装6道附着，塔身已到最终的安装高度116m。</w:t>
      </w:r>
    </w:p>
    <w:p>
      <w:pPr>
        <w:pStyle w:val="3"/>
        <w:bidi w:val="0"/>
        <w:rPr>
          <w:rFonts w:hint="default"/>
          <w:lang w:val="en-US" w:eastAsia="zh-CN"/>
        </w:rPr>
      </w:pPr>
      <w:bookmarkStart w:id="13" w:name="_Toc11781"/>
      <w:r>
        <w:rPr>
          <w:rFonts w:hint="eastAsia"/>
          <w:lang w:val="en-US" w:eastAsia="zh-CN"/>
        </w:rPr>
        <w:t>施工平面布置</w:t>
      </w:r>
      <w:bookmarkEnd w:id="13"/>
    </w:p>
    <w:p>
      <w:pPr>
        <w:pStyle w:val="580"/>
        <w:snapToGrid/>
        <w:ind w:firstLine="0" w:firstLineChars="0"/>
        <w:jc w:val="center"/>
        <w:rPr>
          <w:rFonts w:cs="黑体"/>
          <w:b/>
          <w:bCs/>
          <w:spacing w:val="-5"/>
          <w:sz w:val="21"/>
          <w:szCs w:val="21"/>
        </w:rPr>
      </w:pPr>
      <w:r>
        <w:drawing>
          <wp:inline distT="0" distB="0" distL="114300" distR="114300">
            <wp:extent cx="5758180" cy="2782570"/>
            <wp:effectExtent l="0" t="0" r="13970" b="1778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17"/>
                    <a:stretch>
                      <a:fillRect/>
                    </a:stretch>
                  </pic:blipFill>
                  <pic:spPr>
                    <a:xfrm>
                      <a:off x="0" y="0"/>
                      <a:ext cx="5758180" cy="2782570"/>
                    </a:xfrm>
                    <a:prstGeom prst="rect">
                      <a:avLst/>
                    </a:prstGeom>
                    <a:noFill/>
                    <a:ln>
                      <a:noFill/>
                    </a:ln>
                  </pic:spPr>
                </pic:pic>
              </a:graphicData>
            </a:graphic>
          </wp:inline>
        </w:drawing>
      </w:r>
    </w:p>
    <w:p>
      <w:pPr>
        <w:pStyle w:val="580"/>
        <w:snapToGrid/>
        <w:ind w:firstLine="480"/>
        <w:jc w:val="center"/>
        <w:rPr>
          <w:rFonts w:hint="eastAsia" w:cs="宋体"/>
          <w:b/>
          <w:bCs/>
          <w:spacing w:val="4"/>
          <w:sz w:val="24"/>
          <w:szCs w:val="24"/>
          <w:lang w:eastAsia="zh-CN"/>
        </w:rPr>
      </w:pPr>
      <w:r>
        <w:rPr>
          <w:rFonts w:hint="eastAsia"/>
          <w:b/>
          <w:bCs/>
          <w:color w:val="auto"/>
          <w:sz w:val="24"/>
          <w:szCs w:val="24"/>
        </w:rPr>
        <w:t>图</w:t>
      </w:r>
      <w:r>
        <w:rPr>
          <w:b/>
          <w:bCs/>
          <w:color w:val="auto"/>
          <w:sz w:val="24"/>
          <w:szCs w:val="24"/>
        </w:rPr>
        <w:fldChar w:fldCharType="begin"/>
      </w:r>
      <w:r>
        <w:rPr>
          <w:b/>
          <w:bCs/>
          <w:color w:val="auto"/>
          <w:sz w:val="24"/>
          <w:szCs w:val="24"/>
        </w:rPr>
        <w:instrText xml:space="preserve"> </w:instrText>
      </w:r>
      <w:r>
        <w:rPr>
          <w:rFonts w:hint="eastAsia"/>
          <w:b/>
          <w:bCs/>
          <w:color w:val="auto"/>
          <w:sz w:val="24"/>
          <w:szCs w:val="24"/>
        </w:rPr>
        <w:instrText xml:space="preserve">STYLEREF 2 \s</w:instrText>
      </w:r>
      <w:r>
        <w:rPr>
          <w:b/>
          <w:bCs/>
          <w:color w:val="auto"/>
          <w:sz w:val="24"/>
          <w:szCs w:val="24"/>
        </w:rPr>
        <w:instrText xml:space="preserve"> </w:instrText>
      </w:r>
      <w:r>
        <w:rPr>
          <w:b/>
          <w:bCs/>
          <w:color w:val="auto"/>
          <w:sz w:val="24"/>
          <w:szCs w:val="24"/>
        </w:rPr>
        <w:fldChar w:fldCharType="separate"/>
      </w:r>
      <w:r>
        <w:rPr>
          <w:rFonts w:hint="eastAsia"/>
          <w:b/>
          <w:bCs/>
          <w:color w:val="auto"/>
          <w:sz w:val="24"/>
          <w:szCs w:val="24"/>
          <w:lang w:val="en-US" w:eastAsia="zh-CN"/>
        </w:rPr>
        <w:t>1</w:t>
      </w:r>
      <w:r>
        <w:rPr>
          <w:b/>
          <w:bCs/>
          <w:color w:val="auto"/>
          <w:sz w:val="24"/>
          <w:szCs w:val="24"/>
        </w:rPr>
        <w:t>.</w:t>
      </w:r>
      <w:r>
        <w:rPr>
          <w:rFonts w:hint="eastAsia"/>
          <w:b/>
          <w:bCs/>
          <w:color w:val="auto"/>
          <w:sz w:val="24"/>
          <w:szCs w:val="24"/>
          <w:lang w:val="en-US" w:eastAsia="zh-CN"/>
        </w:rPr>
        <w:t>2</w:t>
      </w:r>
      <w:r>
        <w:rPr>
          <w:b/>
          <w:bCs/>
          <w:color w:val="auto"/>
          <w:sz w:val="24"/>
          <w:szCs w:val="24"/>
        </w:rPr>
        <w:fldChar w:fldCharType="end"/>
      </w:r>
      <w:r>
        <w:rPr>
          <w:rFonts w:hint="eastAsia"/>
          <w:b/>
          <w:bCs/>
          <w:color w:val="auto"/>
          <w:sz w:val="24"/>
          <w:szCs w:val="24"/>
          <w:lang w:val="en-US" w:eastAsia="zh-CN"/>
        </w:rPr>
        <w:t xml:space="preserve">-1 </w:t>
      </w:r>
      <w:r>
        <w:rPr>
          <w:rFonts w:hint="eastAsia" w:ascii="宋体" w:hAnsi="宋体" w:eastAsia="宋体" w:cs="宋体"/>
          <w:b/>
          <w:bCs/>
          <w:spacing w:val="4"/>
          <w:sz w:val="24"/>
          <w:szCs w:val="24"/>
          <w:lang w:eastAsia="zh-CN"/>
        </w:rPr>
        <w:t>塔机</w:t>
      </w:r>
      <w:r>
        <w:rPr>
          <w:rFonts w:hint="eastAsia" w:cs="宋体"/>
          <w:b/>
          <w:bCs/>
          <w:spacing w:val="4"/>
          <w:sz w:val="24"/>
          <w:szCs w:val="24"/>
          <w:lang w:eastAsia="zh-CN"/>
        </w:rPr>
        <w:t>平面布置图</w:t>
      </w:r>
    </w:p>
    <w:p>
      <w:pPr>
        <w:pStyle w:val="3"/>
        <w:bidi w:val="0"/>
        <w:rPr>
          <w:rFonts w:hint="default"/>
          <w:lang w:val="en-US" w:eastAsia="zh-CN"/>
        </w:rPr>
      </w:pPr>
      <w:bookmarkStart w:id="14" w:name="_Toc22064"/>
      <w:r>
        <w:rPr>
          <w:rFonts w:hint="eastAsia"/>
          <w:lang w:val="en-US" w:eastAsia="zh-CN"/>
        </w:rPr>
        <w:t>施工要求</w:t>
      </w:r>
      <w:bookmarkEnd w:id="14"/>
    </w:p>
    <w:p>
      <w:pPr>
        <w:widowControl/>
        <w:ind w:firstLine="527" w:firstLineChars="0"/>
        <w:jc w:val="left"/>
        <w:rPr>
          <w:rFonts w:hint="default"/>
          <w:lang w:val="en-US" w:eastAsia="zh-CN"/>
        </w:rPr>
      </w:pPr>
      <w:r>
        <w:rPr>
          <w:rFonts w:hint="eastAsia" w:eastAsia="宋体" w:cs="Times New Roman"/>
          <w:kern w:val="0"/>
          <w:sz w:val="24"/>
          <w:lang w:val="en-US" w:eastAsia="zh-CN" w:bidi="ar-SA"/>
        </w:rPr>
        <w:t>3</w:t>
      </w:r>
      <w:r>
        <w:rPr>
          <w:rFonts w:hint="eastAsia" w:ascii="Times New Roman" w:hAnsi="Times New Roman" w:eastAsia="宋体" w:cs="Times New Roman"/>
          <w:kern w:val="0"/>
          <w:sz w:val="24"/>
          <w:lang w:val="en-US" w:eastAsia="zh-CN" w:bidi="ar-SA"/>
        </w:rPr>
        <w:t>#塔式起重机计划拆除日期为</w:t>
      </w:r>
      <w:r>
        <w:rPr>
          <w:rFonts w:hint="eastAsia" w:ascii="Times New Roman" w:hAnsi="Times New Roman" w:eastAsia="宋体" w:cs="Times New Roman"/>
          <w:kern w:val="0"/>
          <w:sz w:val="24"/>
          <w:highlight w:val="yellow"/>
          <w:lang w:val="en-US" w:eastAsia="zh-CN" w:bidi="ar-SA"/>
        </w:rPr>
        <w:t>2024年</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月</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日至2024年</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月</w:t>
      </w:r>
      <w:r>
        <w:rPr>
          <w:rFonts w:hint="eastAsia" w:eastAsia="宋体" w:cs="Times New Roman"/>
          <w:kern w:val="0"/>
          <w:sz w:val="24"/>
          <w:highlight w:val="yellow"/>
          <w:lang w:val="en-US" w:eastAsia="zh-CN" w:bidi="ar-SA"/>
        </w:rPr>
        <w:t xml:space="preserve"> </w:t>
      </w:r>
      <w:r>
        <w:rPr>
          <w:rFonts w:hint="eastAsia" w:ascii="Times New Roman" w:hAnsi="Times New Roman" w:eastAsia="宋体" w:cs="Times New Roman"/>
          <w:kern w:val="0"/>
          <w:sz w:val="24"/>
          <w:highlight w:val="yellow"/>
          <w:lang w:val="en-US" w:eastAsia="zh-CN" w:bidi="ar-SA"/>
        </w:rPr>
        <w:t>日</w:t>
      </w:r>
      <w:r>
        <w:rPr>
          <w:rFonts w:hint="eastAsia" w:ascii="Times New Roman" w:hAnsi="Times New Roman" w:eastAsia="宋体" w:cs="Times New Roman"/>
          <w:kern w:val="0"/>
          <w:sz w:val="24"/>
          <w:lang w:val="en-US" w:eastAsia="zh-CN" w:bidi="ar-SA"/>
        </w:rPr>
        <w:t>。</w:t>
      </w:r>
    </w:p>
    <w:p>
      <w:pPr>
        <w:pStyle w:val="4"/>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outlineLvl w:val="2"/>
        <w:rPr>
          <w:rFonts w:hint="eastAsia"/>
          <w:color w:val="auto"/>
          <w:lang w:val="en-US" w:eastAsia="zh-CN"/>
        </w:rPr>
      </w:pPr>
      <w:bookmarkStart w:id="15" w:name="_Toc17383765"/>
      <w:bookmarkStart w:id="16" w:name="_Toc1913102312"/>
      <w:bookmarkStart w:id="17" w:name="_Toc22203"/>
      <w:r>
        <w:rPr>
          <w:rFonts w:hint="eastAsia"/>
          <w:color w:val="auto"/>
          <w:lang w:val="en-US" w:eastAsia="zh-CN"/>
        </w:rPr>
        <w:t>施工准备情况</w:t>
      </w:r>
      <w:bookmarkEnd w:id="15"/>
      <w:bookmarkEnd w:id="16"/>
      <w:bookmarkEnd w:id="17"/>
    </w:p>
    <w:p>
      <w:pPr>
        <w:pStyle w:val="5"/>
        <w:keepNext w:val="0"/>
        <w:keepLines w:val="0"/>
        <w:pageBreakBefore w:val="0"/>
        <w:widowControl w:val="0"/>
        <w:numPr>
          <w:ilvl w:val="2"/>
          <w:numId w:val="0"/>
        </w:numPr>
        <w:kinsoku/>
        <w:wordWrap/>
        <w:overflowPunct/>
        <w:topLinePunct w:val="0"/>
        <w:autoSpaceDE/>
        <w:autoSpaceDN/>
        <w:bidi w:val="0"/>
        <w:adjustRightInd/>
        <w:snapToGrid/>
        <w:spacing w:before="0" w:beforeLines="0"/>
        <w:ind w:firstLine="480" w:firstLineChars="200"/>
        <w:textAlignment w:val="auto"/>
        <w:outlineLvl w:val="3"/>
        <w:rPr>
          <w:rFonts w:hint="eastAsia"/>
          <w:color w:val="auto"/>
          <w:lang w:val="en-US" w:eastAsia="zh-CN"/>
        </w:rPr>
      </w:pPr>
      <w:bookmarkStart w:id="18" w:name="_Toc29131"/>
      <w:bookmarkStart w:id="19" w:name="_Toc17383766"/>
      <w:bookmarkStart w:id="20" w:name="_Toc1385394900"/>
      <w:r>
        <w:rPr>
          <w:rFonts w:hint="eastAsia"/>
          <w:color w:val="auto"/>
          <w:lang w:val="en-US" w:eastAsia="zh-CN"/>
        </w:rPr>
        <w:t>2.3.1.1技术准备</w:t>
      </w:r>
      <w:bookmarkEnd w:id="18"/>
      <w:bookmarkEnd w:id="19"/>
      <w:bookmarkEnd w:id="20"/>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bookmarkStart w:id="21" w:name="_Toc17383767"/>
      <w:r>
        <w:rPr>
          <w:rFonts w:hint="eastAsia"/>
          <w:lang w:val="en-US" w:eastAsia="zh-CN"/>
        </w:rPr>
        <w:t>（1）拆卸</w:t>
      </w:r>
      <w:r>
        <w:rPr>
          <w:rFonts w:hint="eastAsia"/>
          <w:lang w:val="en-US" w:eastAsia="zh-TW"/>
        </w:rPr>
        <w:t>人员必须严格遵守施工现场各项安全规章制度。</w:t>
      </w:r>
    </w:p>
    <w:p>
      <w:pPr>
        <w:bidi w:val="0"/>
        <w:rPr>
          <w:rFonts w:hint="eastAsia"/>
          <w:lang w:val="en-US" w:eastAsia="zh-CN"/>
        </w:rPr>
      </w:pPr>
      <w:r>
        <w:rPr>
          <w:rFonts w:hint="eastAsia"/>
          <w:lang w:val="en-US" w:eastAsia="zh-CN"/>
        </w:rPr>
        <w:t>（2）拆卸</w:t>
      </w:r>
      <w:r>
        <w:rPr>
          <w:rFonts w:hint="eastAsia"/>
          <w:lang w:val="en-US" w:eastAsia="zh-TW"/>
        </w:rPr>
        <w:t>作业之前，组织学习</w:t>
      </w:r>
      <w:r>
        <w:rPr>
          <w:rFonts w:hint="eastAsia"/>
          <w:lang w:val="en-US" w:eastAsia="zh-CN"/>
        </w:rPr>
        <w:t>拆卸</w:t>
      </w:r>
      <w:r>
        <w:rPr>
          <w:rFonts w:hint="eastAsia"/>
          <w:lang w:val="en-US" w:eastAsia="zh-TW"/>
        </w:rPr>
        <w:t>安全技术方案，对班组作业人员进行安全技术交底，对分项工作内容、技术要求、安全措施以及注意事项等进行单独</w:t>
      </w:r>
      <w:r>
        <w:rPr>
          <w:rFonts w:hint="eastAsia"/>
          <w:lang w:val="en-US" w:eastAsia="zh-CN"/>
        </w:rPr>
        <w:t>交底。</w:t>
      </w:r>
    </w:p>
    <w:p>
      <w:pPr>
        <w:bidi w:val="0"/>
        <w:rPr>
          <w:rFonts w:hint="eastAsia"/>
          <w:lang w:val="en-US" w:eastAsia="zh-CN"/>
        </w:rPr>
      </w:pPr>
      <w:r>
        <w:rPr>
          <w:rFonts w:hint="eastAsia"/>
          <w:lang w:val="en-US" w:eastAsia="zh-CN"/>
        </w:rPr>
        <w:t>（3）对起重机拆卸过程中需使用的工用索具进行清单列表。</w:t>
      </w:r>
    </w:p>
    <w:p>
      <w:pPr>
        <w:bidi w:val="0"/>
        <w:rPr>
          <w:rFonts w:hint="eastAsia"/>
          <w:lang w:val="en-US" w:eastAsia="zh-CN"/>
        </w:rPr>
      </w:pPr>
      <w:r>
        <w:rPr>
          <w:rFonts w:hint="eastAsia"/>
          <w:lang w:val="en-US" w:eastAsia="zh-CN"/>
        </w:rPr>
        <w:t>（4）备齐设备拆卸所需要的各种技术资料，以备查验。</w:t>
      </w:r>
    </w:p>
    <w:p>
      <w:pPr>
        <w:bidi w:val="0"/>
        <w:rPr>
          <w:rFonts w:hint="eastAsia"/>
          <w:lang w:val="en-US" w:eastAsia="zh-TW"/>
        </w:rPr>
      </w:pPr>
      <w:bookmarkStart w:id="22" w:name="_Toc1314383526"/>
      <w:r>
        <w:rPr>
          <w:rFonts w:hint="eastAsia"/>
          <w:lang w:val="en-US" w:eastAsia="zh-CN"/>
        </w:rPr>
        <w:t>（5）</w:t>
      </w:r>
      <w:r>
        <w:rPr>
          <w:rFonts w:hint="eastAsia"/>
          <w:lang w:val="en-US" w:eastAsia="zh-TW"/>
        </w:rPr>
        <w:t>进入作业现场必须戴安全帽，施工人员均穿戴好安全用具，高空作业时要系好安全带，穿防滑鞋，安全带要系牢于身体上部牢固构件上，雨季应采取防滑措施。</w:t>
      </w:r>
    </w:p>
    <w:p>
      <w:pPr>
        <w:bidi w:val="0"/>
        <w:rPr>
          <w:rFonts w:hint="eastAsia"/>
          <w:lang w:val="en-US" w:eastAsia="zh-TW"/>
        </w:rPr>
      </w:pPr>
      <w:r>
        <w:rPr>
          <w:rFonts w:hint="eastAsia"/>
          <w:lang w:val="en-US" w:eastAsia="zh-CN"/>
        </w:rPr>
        <w:t>（6）</w:t>
      </w:r>
      <w:r>
        <w:rPr>
          <w:rFonts w:hint="eastAsia"/>
          <w:lang w:val="en-US" w:eastAsia="zh-TW"/>
        </w:rPr>
        <w:t>作业人员必须遵守高空作业规则，严禁酒后上岗及高空抛物等一些不安全</w:t>
      </w:r>
      <w:r>
        <w:rPr>
          <w:rFonts w:hint="eastAsia"/>
          <w:lang w:val="en-US" w:eastAsia="zh-CN"/>
        </w:rPr>
        <w:t>行</w:t>
      </w:r>
      <w:r>
        <w:rPr>
          <w:rFonts w:hint="eastAsia"/>
          <w:lang w:val="en-US" w:eastAsia="zh-TW"/>
        </w:rPr>
        <w:t>为，各类安全用具及配件均用工具袋携带，并用绳子吊上，放置于安全的地方，</w:t>
      </w:r>
      <w:r>
        <w:rPr>
          <w:rFonts w:hint="eastAsia"/>
          <w:lang w:val="en-US" w:eastAsia="zh-CN"/>
        </w:rPr>
        <w:t>拆卸</w:t>
      </w:r>
      <w:r>
        <w:rPr>
          <w:rFonts w:hint="eastAsia"/>
          <w:lang w:val="en-US" w:eastAsia="zh-TW"/>
        </w:rPr>
        <w:t>时遇六级</w:t>
      </w:r>
      <w:r>
        <w:rPr>
          <w:rFonts w:hint="eastAsia"/>
          <w:lang w:val="en-US" w:eastAsia="zh-CN"/>
        </w:rPr>
        <w:t>及</w:t>
      </w:r>
      <w:r>
        <w:rPr>
          <w:rFonts w:hint="eastAsia"/>
          <w:lang w:val="en-US" w:eastAsia="zh-TW"/>
        </w:rPr>
        <w:t>以上风力和大雨天气禁止作业。</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TW"/>
        </w:rPr>
      </w:pPr>
      <w:r>
        <w:rPr>
          <w:rFonts w:hint="eastAsia"/>
          <w:lang w:val="en-US" w:eastAsia="zh-CN"/>
        </w:rPr>
        <w:t>（7）</w:t>
      </w:r>
      <w:r>
        <w:rPr>
          <w:rFonts w:hint="eastAsia"/>
          <w:lang w:val="en-US" w:eastAsia="zh-TW"/>
        </w:rPr>
        <w:t>对长大物件吊点位置选择应准确，保证被吊物件平衡，起吊前应先用稳固绳把两端栓牢，防止重物旋转、摆动和碰撞。施工人员应听从专人指挥，吊运构件应缓慢，构件</w:t>
      </w:r>
      <w:r>
        <w:rPr>
          <w:rFonts w:hint="eastAsia"/>
          <w:lang w:val="en-US" w:eastAsia="zh-CN"/>
        </w:rPr>
        <w:t>拆</w:t>
      </w:r>
      <w:r>
        <w:rPr>
          <w:rFonts w:hint="eastAsia"/>
          <w:lang w:val="en-US" w:eastAsia="zh-TW"/>
        </w:rPr>
        <w:t>吊过程应用缆风绳牵引，防止空中转动。</w:t>
      </w:r>
    </w:p>
    <w:p>
      <w:pPr>
        <w:pStyle w:val="5"/>
        <w:keepNext w:val="0"/>
        <w:keepLines w:val="0"/>
        <w:pageBreakBefore w:val="0"/>
        <w:widowControl w:val="0"/>
        <w:numPr>
          <w:ilvl w:val="2"/>
          <w:numId w:val="0"/>
        </w:numPr>
        <w:kinsoku/>
        <w:wordWrap/>
        <w:overflowPunct/>
        <w:topLinePunct w:val="0"/>
        <w:autoSpaceDE/>
        <w:autoSpaceDN/>
        <w:bidi w:val="0"/>
        <w:adjustRightInd/>
        <w:snapToGrid/>
        <w:spacing w:before="0" w:beforeLines="0"/>
        <w:ind w:firstLine="480" w:firstLineChars="200"/>
        <w:textAlignment w:val="auto"/>
        <w:outlineLvl w:val="3"/>
        <w:rPr>
          <w:rFonts w:hint="eastAsia" w:ascii="Times New Roman" w:hAnsi="Times New Roman" w:eastAsia="宋体" w:cs="Times New Roman"/>
          <w:color w:val="auto"/>
          <w:lang w:val="en-US" w:eastAsia="zh-CN"/>
        </w:rPr>
      </w:pPr>
      <w:bookmarkStart w:id="23" w:name="_Toc10296"/>
      <w:r>
        <w:rPr>
          <w:rFonts w:hint="eastAsia" w:ascii="Times New Roman" w:hAnsi="Times New Roman" w:eastAsia="宋体" w:cs="Times New Roman"/>
          <w:color w:val="auto"/>
          <w:lang w:val="en-US" w:eastAsia="zh-CN"/>
        </w:rPr>
        <w:t>2.3.1.2现场准备</w:t>
      </w:r>
      <w:bookmarkEnd w:id="21"/>
      <w:bookmarkEnd w:id="22"/>
      <w:bookmarkEnd w:id="23"/>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（1）根据施工现场情况，确定塔机拆卸时各部件的堆放位置和施工工具存放地点。</w:t>
      </w:r>
    </w:p>
    <w:p>
      <w:pPr>
        <w:bidi w:val="0"/>
        <w:rPr>
          <w:rFonts w:hint="eastAsia"/>
          <w:lang w:val="en-US" w:eastAsia="zh-CN"/>
        </w:rPr>
      </w:pPr>
      <w:r>
        <w:rPr>
          <w:rFonts w:hint="eastAsia"/>
          <w:lang w:val="en-US" w:eastAsia="zh-CN"/>
        </w:rPr>
        <w:t>（2）拆卸场地选择：场地选择要求平整开阔，地基牢实，四周无影响施工的障碍物。</w:t>
      </w:r>
    </w:p>
    <w:p>
      <w:pPr>
        <w:bidi w:val="0"/>
        <w:rPr>
          <w:rFonts w:hint="eastAsia"/>
          <w:lang w:val="en-US" w:eastAsia="zh-CN"/>
        </w:rPr>
      </w:pPr>
      <w:r>
        <w:rPr>
          <w:rFonts w:hint="eastAsia"/>
          <w:lang w:val="en-US" w:eastAsia="zh-CN"/>
        </w:rPr>
        <w:t>（3）根据塔机拆卸计划安排，拆卸作业人员提前进入施工现场，勘察作业环境、道路、电源及照明设施。</w:t>
      </w:r>
    </w:p>
    <w:p>
      <w:pPr>
        <w:bidi w:val="0"/>
        <w:rPr>
          <w:rFonts w:hint="eastAsia"/>
          <w:lang w:val="en-US" w:eastAsia="zh-CN"/>
        </w:rPr>
      </w:pPr>
      <w:r>
        <w:rPr>
          <w:rFonts w:hint="eastAsia"/>
          <w:lang w:val="en-US" w:eastAsia="zh-CN"/>
        </w:rPr>
        <w:t>（4）对拆卸现场进行清理，将现场的建筑材料、泥土、废料废物等杂物清扫干净。同时拉起安全警戒线，闲杂人员在安装范围一律不准通行，同时设置安全专职人员负责值班警戒。</w:t>
      </w:r>
    </w:p>
    <w:p>
      <w:pPr>
        <w:bidi w:val="0"/>
        <w:rPr>
          <w:rFonts w:hint="eastAsia"/>
          <w:lang w:val="en-US" w:eastAsia="zh-CN"/>
        </w:rPr>
      </w:pPr>
      <w:r>
        <w:rPr>
          <w:rFonts w:hint="eastAsia"/>
          <w:lang w:val="en-US" w:eastAsia="zh-CN"/>
        </w:rPr>
        <w:t>（5）备好施工机具、工具和安全防护用品。做到吊拆前后检查、每班前检查，严格执行相关标准，对存在安全隐患的工索具应禁止使用，达到报废条件的，应立即报废并销毁，禁止再次使用。</w:t>
      </w:r>
    </w:p>
    <w:p>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pPr>
      <w:r>
        <w:rPr>
          <w:rFonts w:hint="eastAsia"/>
          <w:lang w:val="en-US" w:eastAsia="zh-CN"/>
        </w:rPr>
        <w:t>（6）拆卸前，需对整机进行安全查，在满足拆卸的条件下进行作业。</w:t>
      </w:r>
    </w:p>
    <w:p>
      <w:pPr>
        <w:pStyle w:val="3"/>
        <w:bidi w:val="0"/>
        <w:rPr>
          <w:rFonts w:hint="default"/>
          <w:lang w:val="en-US" w:eastAsia="zh-CN"/>
        </w:rPr>
      </w:pPr>
      <w:bookmarkStart w:id="24" w:name="_Toc26668"/>
      <w:r>
        <w:rPr>
          <w:rFonts w:hint="eastAsia"/>
          <w:lang w:val="en-US" w:eastAsia="zh-CN"/>
        </w:rPr>
        <w:t>风险辨识与分级</w:t>
      </w:r>
      <w:bookmarkEnd w:id="24"/>
    </w:p>
    <w:p>
      <w:pPr>
        <w:pStyle w:val="4"/>
        <w:bidi w:val="0"/>
      </w:pPr>
      <w:bookmarkStart w:id="25" w:name="_Toc132535984"/>
      <w:bookmarkStart w:id="26" w:name="_Toc17442"/>
      <w:bookmarkStart w:id="27" w:name="_Toc31726"/>
      <w:bookmarkStart w:id="28" w:name="_Toc16400"/>
      <w:r>
        <w:rPr>
          <w:rFonts w:hint="eastAsia"/>
        </w:rPr>
        <w:t>危险源评价方法</w:t>
      </w:r>
      <w:bookmarkEnd w:id="25"/>
      <w:bookmarkEnd w:id="26"/>
      <w:bookmarkEnd w:id="27"/>
      <w:bookmarkEnd w:id="28"/>
    </w:p>
    <w:p>
      <w:pPr>
        <w:rPr>
          <w:rFonts w:hint="default"/>
          <w:lang w:val="en-US" w:eastAsia="zh-CN"/>
        </w:rPr>
      </w:pPr>
      <w:r>
        <w:rPr>
          <w:rFonts w:hint="default"/>
          <w:lang w:val="en-US" w:eastAsia="zh-CN"/>
        </w:rPr>
        <w:t>采用作业条件危险性评价法（LEC法）对塔吊安、拆施工过程危险有害因素的危险程度进行评价。</w:t>
      </w:r>
    </w:p>
    <w:p>
      <w:pPr>
        <w:rPr>
          <w:rFonts w:hint="default"/>
          <w:lang w:val="en-US" w:eastAsia="zh-CN"/>
        </w:rPr>
      </w:pPr>
      <w:r>
        <w:rPr>
          <w:rFonts w:hint="default"/>
          <w:lang w:val="en-US" w:eastAsia="zh-CN"/>
        </w:rPr>
        <w:t>作业条件危险性评价法（LEC法）应用计算公式为：D=L×E×C</w:t>
      </w:r>
    </w:p>
    <w:p>
      <w:pPr>
        <w:rPr>
          <w:rFonts w:hint="default"/>
          <w:lang w:val="en-US" w:eastAsia="zh-CN"/>
        </w:rPr>
      </w:pPr>
      <w:r>
        <w:rPr>
          <w:rFonts w:hint="default"/>
          <w:lang w:val="en-US" w:eastAsia="zh-CN"/>
        </w:rPr>
        <w:t>LEC具体取值如下表所示。</w:t>
      </w:r>
    </w:p>
    <w:p>
      <w:pPr>
        <w:keepNext/>
        <w:tabs>
          <w:tab w:val="left" w:pos="360"/>
        </w:tabs>
        <w:adjustRightInd w:val="0"/>
        <w:snapToGrid w:val="0"/>
        <w:ind w:firstLine="420"/>
        <w:jc w:val="center"/>
        <w:rPr>
          <w:rFonts w:eastAsia="黑体" w:cs="Times New Roman"/>
          <w:sz w:val="21"/>
          <w:szCs w:val="22"/>
        </w:rPr>
      </w:pPr>
      <w:r>
        <w:rPr>
          <w:rFonts w:hint="eastAsia" w:eastAsia="黑体" w:cs="Times New Roman"/>
          <w:sz w:val="21"/>
          <w:szCs w:val="22"/>
        </w:rPr>
        <w:t xml:space="preserve">表 </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1</w:t>
      </w:r>
      <w:r>
        <w:rPr>
          <w:rFonts w:eastAsia="黑体" w:cs="Times New Roman"/>
          <w:sz w:val="21"/>
          <w:szCs w:val="22"/>
        </w:rPr>
        <w:fldChar w:fldCharType="end"/>
      </w:r>
      <w:r>
        <w:rPr>
          <w:rFonts w:hint="eastAsia" w:eastAsia="黑体" w:cs="Times New Roman"/>
          <w:sz w:val="21"/>
          <w:szCs w:val="22"/>
        </w:rPr>
        <w:t>发生事故或危险事件的可能性大小L取值对照表</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2"/>
        <w:gridCol w:w="3547"/>
        <w:gridCol w:w="1075"/>
        <w:gridCol w:w="3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6" w:hRule="atLeast"/>
          <w:tblHeader/>
        </w:trPr>
        <w:tc>
          <w:tcPr>
            <w:tcW w:w="555"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L值</w:t>
            </w:r>
          </w:p>
        </w:tc>
        <w:tc>
          <w:tcPr>
            <w:tcW w:w="1890"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事故发生的可能性</w:t>
            </w:r>
          </w:p>
        </w:tc>
        <w:tc>
          <w:tcPr>
            <w:tcW w:w="573"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L值</w:t>
            </w:r>
          </w:p>
        </w:tc>
        <w:tc>
          <w:tcPr>
            <w:tcW w:w="1982"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事故发生的可能性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pPr>
              <w:pStyle w:val="585"/>
              <w:rPr>
                <w:color w:val="000000"/>
              </w:rPr>
            </w:pPr>
            <w:r>
              <w:rPr>
                <w:rFonts w:hint="eastAsia"/>
                <w:color w:val="000000"/>
              </w:rPr>
              <w:t>10</w:t>
            </w:r>
          </w:p>
        </w:tc>
        <w:tc>
          <w:tcPr>
            <w:tcW w:w="1890" w:type="pct"/>
            <w:shd w:val="clear" w:color="auto" w:fill="auto"/>
            <w:vAlign w:val="center"/>
          </w:tcPr>
          <w:p>
            <w:pPr>
              <w:pStyle w:val="585"/>
              <w:rPr>
                <w:color w:val="000000"/>
              </w:rPr>
            </w:pPr>
            <w:r>
              <w:rPr>
                <w:rFonts w:hint="eastAsia"/>
                <w:color w:val="000000"/>
              </w:rPr>
              <w:t>完全可以预料</w:t>
            </w:r>
          </w:p>
        </w:tc>
        <w:tc>
          <w:tcPr>
            <w:tcW w:w="573" w:type="pct"/>
            <w:shd w:val="clear" w:color="auto" w:fill="auto"/>
            <w:vAlign w:val="center"/>
          </w:tcPr>
          <w:p>
            <w:pPr>
              <w:pStyle w:val="585"/>
              <w:rPr>
                <w:color w:val="000000"/>
              </w:rPr>
            </w:pPr>
            <w:r>
              <w:rPr>
                <w:rFonts w:hint="eastAsia"/>
                <w:color w:val="000000"/>
              </w:rPr>
              <w:t>1</w:t>
            </w:r>
          </w:p>
        </w:tc>
        <w:tc>
          <w:tcPr>
            <w:tcW w:w="1982" w:type="pct"/>
            <w:shd w:val="clear" w:color="auto" w:fill="auto"/>
            <w:vAlign w:val="center"/>
          </w:tcPr>
          <w:p>
            <w:pPr>
              <w:pStyle w:val="585"/>
              <w:rPr>
                <w:color w:val="000000"/>
              </w:rPr>
            </w:pPr>
            <w:r>
              <w:rPr>
                <w:rFonts w:hint="eastAsia"/>
                <w:color w:val="000000"/>
              </w:rPr>
              <w:t>可能性小，完全意外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pPr>
              <w:pStyle w:val="585"/>
              <w:rPr>
                <w:color w:val="000000"/>
              </w:rPr>
            </w:pPr>
            <w:r>
              <w:rPr>
                <w:rFonts w:hint="eastAsia"/>
                <w:color w:val="000000"/>
              </w:rPr>
              <w:t>6</w:t>
            </w:r>
          </w:p>
        </w:tc>
        <w:tc>
          <w:tcPr>
            <w:tcW w:w="1890" w:type="pct"/>
            <w:shd w:val="clear" w:color="auto" w:fill="auto"/>
            <w:vAlign w:val="center"/>
          </w:tcPr>
          <w:p>
            <w:pPr>
              <w:pStyle w:val="585"/>
              <w:rPr>
                <w:color w:val="000000"/>
              </w:rPr>
            </w:pPr>
            <w:r>
              <w:rPr>
                <w:rFonts w:hint="eastAsia"/>
                <w:color w:val="000000"/>
              </w:rPr>
              <w:t>相当可能</w:t>
            </w:r>
          </w:p>
        </w:tc>
        <w:tc>
          <w:tcPr>
            <w:tcW w:w="573" w:type="pct"/>
            <w:shd w:val="clear" w:color="auto" w:fill="auto"/>
            <w:vAlign w:val="center"/>
          </w:tcPr>
          <w:p>
            <w:pPr>
              <w:pStyle w:val="585"/>
              <w:rPr>
                <w:color w:val="000000"/>
              </w:rPr>
            </w:pPr>
            <w:r>
              <w:rPr>
                <w:rFonts w:hint="eastAsia"/>
                <w:color w:val="000000"/>
              </w:rPr>
              <w:t>0.5</w:t>
            </w:r>
          </w:p>
        </w:tc>
        <w:tc>
          <w:tcPr>
            <w:tcW w:w="1982" w:type="pct"/>
            <w:shd w:val="clear" w:color="auto" w:fill="auto"/>
            <w:vAlign w:val="center"/>
          </w:tcPr>
          <w:p>
            <w:pPr>
              <w:pStyle w:val="585"/>
              <w:rPr>
                <w:color w:val="000000"/>
              </w:rPr>
            </w:pPr>
            <w:r>
              <w:rPr>
                <w:rFonts w:hint="eastAsia"/>
                <w:color w:val="000000"/>
              </w:rPr>
              <w:t>很不可能，可以设想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55" w:type="pct"/>
            <w:shd w:val="clear" w:color="auto" w:fill="auto"/>
            <w:vAlign w:val="center"/>
          </w:tcPr>
          <w:p>
            <w:pPr>
              <w:pStyle w:val="585"/>
              <w:rPr>
                <w:color w:val="000000"/>
              </w:rPr>
            </w:pPr>
            <w:r>
              <w:rPr>
                <w:rFonts w:hint="eastAsia"/>
                <w:color w:val="000000"/>
              </w:rPr>
              <w:t>3</w:t>
            </w:r>
          </w:p>
        </w:tc>
        <w:tc>
          <w:tcPr>
            <w:tcW w:w="1890" w:type="pct"/>
            <w:shd w:val="clear" w:color="auto" w:fill="auto"/>
            <w:vAlign w:val="center"/>
          </w:tcPr>
          <w:p>
            <w:pPr>
              <w:pStyle w:val="585"/>
              <w:rPr>
                <w:color w:val="000000"/>
              </w:rPr>
            </w:pPr>
            <w:r>
              <w:rPr>
                <w:rFonts w:hint="eastAsia"/>
                <w:color w:val="000000"/>
              </w:rPr>
              <w:t>可能，但不经常</w:t>
            </w:r>
          </w:p>
        </w:tc>
        <w:tc>
          <w:tcPr>
            <w:tcW w:w="573" w:type="pct"/>
            <w:shd w:val="clear" w:color="auto" w:fill="auto"/>
            <w:vAlign w:val="center"/>
          </w:tcPr>
          <w:p>
            <w:pPr>
              <w:pStyle w:val="585"/>
              <w:rPr>
                <w:color w:val="000000"/>
              </w:rPr>
            </w:pPr>
            <w:r>
              <w:rPr>
                <w:rFonts w:hint="eastAsia"/>
                <w:color w:val="000000"/>
              </w:rPr>
              <w:t>0.1</w:t>
            </w:r>
          </w:p>
        </w:tc>
        <w:tc>
          <w:tcPr>
            <w:tcW w:w="1982" w:type="pct"/>
            <w:shd w:val="clear" w:color="auto" w:fill="auto"/>
            <w:vAlign w:val="center"/>
          </w:tcPr>
          <w:p>
            <w:pPr>
              <w:pStyle w:val="585"/>
              <w:rPr>
                <w:color w:val="000000"/>
              </w:rPr>
            </w:pPr>
            <w:r>
              <w:rPr>
                <w:rFonts w:hint="eastAsia"/>
                <w:color w:val="000000"/>
              </w:rPr>
              <w:t>极不可能</w:t>
            </w:r>
          </w:p>
        </w:tc>
      </w:tr>
    </w:tbl>
    <w:p>
      <w:pPr>
        <w:keepNext/>
        <w:tabs>
          <w:tab w:val="left" w:pos="360"/>
        </w:tabs>
        <w:adjustRightInd w:val="0"/>
        <w:snapToGrid w:val="0"/>
        <w:ind w:firstLine="420"/>
        <w:jc w:val="center"/>
        <w:rPr>
          <w:rFonts w:eastAsia="黑体" w:cs="Times New Roman"/>
          <w:sz w:val="21"/>
          <w:szCs w:val="22"/>
        </w:rPr>
      </w:pPr>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2</w:t>
      </w:r>
      <w:r>
        <w:rPr>
          <w:rFonts w:eastAsia="黑体" w:cs="Times New Roman"/>
          <w:sz w:val="21"/>
          <w:szCs w:val="22"/>
        </w:rPr>
        <w:fldChar w:fldCharType="end"/>
      </w:r>
      <w:r>
        <w:rPr>
          <w:rFonts w:hint="eastAsia" w:eastAsia="黑体" w:cs="Times New Roman"/>
          <w:sz w:val="21"/>
          <w:szCs w:val="22"/>
        </w:rPr>
        <w:t>人体暴露于危险环境的频率E取值对照表</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42"/>
        <w:gridCol w:w="3547"/>
        <w:gridCol w:w="1075"/>
        <w:gridCol w:w="37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6" w:hRule="atLeast"/>
          <w:tblHeader/>
        </w:trPr>
        <w:tc>
          <w:tcPr>
            <w:tcW w:w="555"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E值</w:t>
            </w:r>
          </w:p>
        </w:tc>
        <w:tc>
          <w:tcPr>
            <w:tcW w:w="1890"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置身于危险环境的情况</w:t>
            </w:r>
          </w:p>
        </w:tc>
        <w:tc>
          <w:tcPr>
            <w:tcW w:w="573"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E值</w:t>
            </w:r>
          </w:p>
        </w:tc>
        <w:tc>
          <w:tcPr>
            <w:tcW w:w="1982"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置身于危险环境的情况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pPr>
              <w:pStyle w:val="585"/>
              <w:rPr>
                <w:color w:val="000000"/>
              </w:rPr>
            </w:pPr>
            <w:r>
              <w:rPr>
                <w:rFonts w:hint="eastAsia"/>
                <w:color w:val="000000"/>
              </w:rPr>
              <w:t>10</w:t>
            </w:r>
          </w:p>
        </w:tc>
        <w:tc>
          <w:tcPr>
            <w:tcW w:w="1890" w:type="pct"/>
            <w:shd w:val="clear" w:color="auto" w:fill="auto"/>
            <w:vAlign w:val="center"/>
          </w:tcPr>
          <w:p>
            <w:pPr>
              <w:pStyle w:val="585"/>
              <w:rPr>
                <w:color w:val="000000"/>
              </w:rPr>
            </w:pPr>
            <w:r>
              <w:rPr>
                <w:color w:val="000000"/>
              </w:rPr>
              <w:t>在连续时间内</w:t>
            </w:r>
          </w:p>
          <w:p>
            <w:pPr>
              <w:pStyle w:val="585"/>
              <w:rPr>
                <w:color w:val="000000"/>
              </w:rPr>
            </w:pPr>
            <w:r>
              <w:rPr>
                <w:color w:val="000000"/>
              </w:rPr>
              <w:t>（作业时段必须持续暴露）</w:t>
            </w:r>
          </w:p>
        </w:tc>
        <w:tc>
          <w:tcPr>
            <w:tcW w:w="573" w:type="pct"/>
            <w:shd w:val="clear" w:color="auto" w:fill="auto"/>
            <w:vAlign w:val="center"/>
          </w:tcPr>
          <w:p>
            <w:pPr>
              <w:pStyle w:val="585"/>
              <w:rPr>
                <w:color w:val="000000"/>
              </w:rPr>
            </w:pPr>
            <w:r>
              <w:rPr>
                <w:rFonts w:hint="eastAsia"/>
                <w:color w:val="000000"/>
              </w:rPr>
              <w:t>2</w:t>
            </w:r>
          </w:p>
        </w:tc>
        <w:tc>
          <w:tcPr>
            <w:tcW w:w="1982" w:type="pct"/>
            <w:shd w:val="clear" w:color="auto" w:fill="auto"/>
            <w:vAlign w:val="center"/>
          </w:tcPr>
          <w:p>
            <w:pPr>
              <w:pStyle w:val="585"/>
              <w:rPr>
                <w:color w:val="000000"/>
              </w:rPr>
            </w:pPr>
            <w:r>
              <w:rPr>
                <w:color w:val="000000"/>
              </w:rPr>
              <w:t>仅每月一次</w:t>
            </w:r>
          </w:p>
          <w:p>
            <w:pPr>
              <w:pStyle w:val="585"/>
              <w:rPr>
                <w:color w:val="000000"/>
              </w:rPr>
            </w:pPr>
            <w:r>
              <w:rPr>
                <w:color w:val="000000"/>
              </w:rPr>
              <w:t>（偶尔暴露）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55" w:type="pct"/>
            <w:shd w:val="clear" w:color="auto" w:fill="auto"/>
            <w:vAlign w:val="center"/>
          </w:tcPr>
          <w:p>
            <w:pPr>
              <w:pStyle w:val="585"/>
              <w:rPr>
                <w:color w:val="000000"/>
              </w:rPr>
            </w:pPr>
            <w:r>
              <w:rPr>
                <w:rFonts w:hint="eastAsia"/>
                <w:color w:val="000000"/>
              </w:rPr>
              <w:t>6</w:t>
            </w:r>
          </w:p>
        </w:tc>
        <w:tc>
          <w:tcPr>
            <w:tcW w:w="1890" w:type="pct"/>
            <w:shd w:val="clear" w:color="auto" w:fill="auto"/>
            <w:vAlign w:val="center"/>
          </w:tcPr>
          <w:p>
            <w:pPr>
              <w:pStyle w:val="585"/>
              <w:rPr>
                <w:color w:val="000000"/>
              </w:rPr>
            </w:pPr>
            <w:r>
              <w:rPr>
                <w:color w:val="000000"/>
              </w:rPr>
              <w:t>仅每天在工作时间内</w:t>
            </w:r>
          </w:p>
          <w:p>
            <w:pPr>
              <w:pStyle w:val="585"/>
              <w:rPr>
                <w:color w:val="000000"/>
              </w:rPr>
            </w:pPr>
            <w:r>
              <w:rPr>
                <w:color w:val="000000"/>
              </w:rPr>
              <w:t>（必须经常暴露）</w:t>
            </w:r>
          </w:p>
        </w:tc>
        <w:tc>
          <w:tcPr>
            <w:tcW w:w="573" w:type="pct"/>
            <w:shd w:val="clear" w:color="auto" w:fill="auto"/>
            <w:vAlign w:val="center"/>
          </w:tcPr>
          <w:p>
            <w:pPr>
              <w:pStyle w:val="585"/>
              <w:rPr>
                <w:color w:val="000000"/>
              </w:rPr>
            </w:pPr>
            <w:r>
              <w:rPr>
                <w:rFonts w:hint="eastAsia"/>
                <w:color w:val="000000"/>
              </w:rPr>
              <w:t>1</w:t>
            </w:r>
          </w:p>
        </w:tc>
        <w:tc>
          <w:tcPr>
            <w:tcW w:w="1982" w:type="pct"/>
            <w:shd w:val="clear" w:color="auto" w:fill="auto"/>
            <w:vAlign w:val="center"/>
          </w:tcPr>
          <w:p>
            <w:pPr>
              <w:pStyle w:val="585"/>
              <w:rPr>
                <w:color w:val="000000"/>
              </w:rPr>
            </w:pPr>
            <w:r>
              <w:rPr>
                <w:color w:val="000000"/>
              </w:rPr>
              <w:t>仅每年几次</w:t>
            </w:r>
          </w:p>
          <w:p>
            <w:pPr>
              <w:pStyle w:val="585"/>
              <w:rPr>
                <w:color w:val="000000"/>
              </w:rPr>
            </w:pPr>
            <w:r>
              <w:rPr>
                <w:color w:val="000000"/>
              </w:rPr>
              <w:t>（可能会偶尔暴露）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26" w:hRule="atLeast"/>
        </w:trPr>
        <w:tc>
          <w:tcPr>
            <w:tcW w:w="555" w:type="pct"/>
            <w:shd w:val="clear" w:color="auto" w:fill="auto"/>
            <w:vAlign w:val="center"/>
          </w:tcPr>
          <w:p>
            <w:pPr>
              <w:pStyle w:val="585"/>
              <w:rPr>
                <w:color w:val="000000"/>
              </w:rPr>
            </w:pPr>
            <w:r>
              <w:rPr>
                <w:rFonts w:hint="eastAsia"/>
                <w:color w:val="000000"/>
              </w:rPr>
              <w:t>3</w:t>
            </w:r>
          </w:p>
        </w:tc>
        <w:tc>
          <w:tcPr>
            <w:tcW w:w="1890" w:type="pct"/>
            <w:shd w:val="clear" w:color="auto" w:fill="auto"/>
            <w:vAlign w:val="center"/>
          </w:tcPr>
          <w:p>
            <w:pPr>
              <w:pStyle w:val="585"/>
              <w:rPr>
                <w:color w:val="000000"/>
              </w:rPr>
            </w:pPr>
            <w:r>
              <w:rPr>
                <w:color w:val="000000"/>
              </w:rPr>
              <w:t>仅每周一次或偶然</w:t>
            </w:r>
          </w:p>
          <w:p>
            <w:pPr>
              <w:pStyle w:val="585"/>
              <w:rPr>
                <w:color w:val="000000"/>
              </w:rPr>
            </w:pPr>
            <w:r>
              <w:rPr>
                <w:color w:val="000000"/>
              </w:rPr>
              <w:t>（可能经常暴露）</w:t>
            </w:r>
          </w:p>
        </w:tc>
        <w:tc>
          <w:tcPr>
            <w:tcW w:w="573" w:type="pct"/>
            <w:shd w:val="clear" w:color="auto" w:fill="auto"/>
            <w:vAlign w:val="center"/>
          </w:tcPr>
          <w:p>
            <w:pPr>
              <w:pStyle w:val="585"/>
              <w:rPr>
                <w:color w:val="000000"/>
              </w:rPr>
            </w:pPr>
            <w:r>
              <w:rPr>
                <w:rFonts w:hint="eastAsia"/>
                <w:color w:val="000000"/>
              </w:rPr>
              <w:t>0.5</w:t>
            </w:r>
          </w:p>
        </w:tc>
        <w:tc>
          <w:tcPr>
            <w:tcW w:w="1982" w:type="pct"/>
            <w:shd w:val="clear" w:color="auto" w:fill="auto"/>
            <w:vAlign w:val="center"/>
          </w:tcPr>
          <w:p>
            <w:pPr>
              <w:pStyle w:val="585"/>
              <w:rPr>
                <w:color w:val="000000"/>
              </w:rPr>
            </w:pPr>
            <w:r>
              <w:rPr>
                <w:color w:val="000000"/>
              </w:rPr>
              <w:t>几乎没有</w:t>
            </w:r>
          </w:p>
          <w:p>
            <w:pPr>
              <w:pStyle w:val="585"/>
              <w:rPr>
                <w:color w:val="000000"/>
              </w:rPr>
            </w:pPr>
            <w:r>
              <w:rPr>
                <w:color w:val="000000"/>
              </w:rPr>
              <w:t>（几乎不暴露）</w:t>
            </w:r>
          </w:p>
        </w:tc>
      </w:tr>
    </w:tbl>
    <w:p>
      <w:pPr>
        <w:keepNext/>
        <w:tabs>
          <w:tab w:val="left" w:pos="360"/>
        </w:tabs>
        <w:adjustRightInd w:val="0"/>
        <w:snapToGrid w:val="0"/>
        <w:ind w:firstLine="420"/>
        <w:jc w:val="center"/>
        <w:rPr>
          <w:rFonts w:eastAsia="黑体" w:cs="Times New Roman"/>
          <w:sz w:val="21"/>
          <w:szCs w:val="22"/>
        </w:rPr>
      </w:pPr>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3</w:t>
      </w:r>
      <w:r>
        <w:rPr>
          <w:rFonts w:eastAsia="黑体" w:cs="Times New Roman"/>
          <w:sz w:val="21"/>
          <w:szCs w:val="22"/>
        </w:rPr>
        <w:fldChar w:fldCharType="end"/>
      </w:r>
      <w:r>
        <w:rPr>
          <w:rFonts w:hint="eastAsia" w:eastAsia="黑体" w:cs="Times New Roman"/>
          <w:sz w:val="21"/>
          <w:szCs w:val="22"/>
        </w:rPr>
        <w:t>危险严重程度C取值对照表</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057"/>
        <w:gridCol w:w="1826"/>
        <w:gridCol w:w="1668"/>
        <w:gridCol w:w="1089"/>
        <w:gridCol w:w="2051"/>
        <w:gridCol w:w="16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9" w:hRule="atLeast"/>
          <w:tblHeader/>
        </w:trPr>
        <w:tc>
          <w:tcPr>
            <w:tcW w:w="563" w:type="pct"/>
            <w:vMerge w:val="restar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C值</w:t>
            </w:r>
          </w:p>
        </w:tc>
        <w:tc>
          <w:tcPr>
            <w:tcW w:w="1862" w:type="pct"/>
            <w:gridSpan w:val="2"/>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发生事故产生的后果</w:t>
            </w:r>
          </w:p>
        </w:tc>
        <w:tc>
          <w:tcPr>
            <w:tcW w:w="580" w:type="pct"/>
            <w:vMerge w:val="restar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C值</w:t>
            </w:r>
          </w:p>
        </w:tc>
        <w:tc>
          <w:tcPr>
            <w:tcW w:w="1995" w:type="pct"/>
            <w:gridSpan w:val="2"/>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发生事故产生的后果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563" w:type="pct"/>
            <w:vMerge w:val="continue"/>
            <w:shd w:val="clear" w:color="auto" w:fill="auto"/>
            <w:vAlign w:val="center"/>
          </w:tcPr>
          <w:p>
            <w:pPr>
              <w:pStyle w:val="585"/>
              <w:rPr>
                <w:color w:val="000000"/>
              </w:rPr>
            </w:pPr>
          </w:p>
        </w:tc>
        <w:tc>
          <w:tcPr>
            <w:tcW w:w="973" w:type="pct"/>
            <w:shd w:val="clear" w:color="auto" w:fill="5B9BD5"/>
            <w:vAlign w:val="center"/>
          </w:tcPr>
          <w:p>
            <w:pPr>
              <w:pStyle w:val="585"/>
              <w:rPr>
                <w:bCs/>
                <w:color w:val="000000" w:themeColor="text1"/>
                <w14:textFill>
                  <w14:solidFill>
                    <w14:schemeClr w14:val="tx1"/>
                  </w14:solidFill>
                </w14:textFill>
              </w:rPr>
            </w:pPr>
            <w:r>
              <w:rPr>
                <w:bCs/>
                <w:color w:val="000000" w:themeColor="text1"/>
                <w14:textFill>
                  <w14:solidFill>
                    <w14:schemeClr w14:val="tx1"/>
                  </w14:solidFill>
                </w14:textFill>
              </w:rPr>
              <w:t>伤亡人数</w:t>
            </w:r>
          </w:p>
        </w:tc>
        <w:tc>
          <w:tcPr>
            <w:tcW w:w="889" w:type="pct"/>
            <w:shd w:val="clear" w:color="auto" w:fill="5B9BD5"/>
            <w:vAlign w:val="center"/>
          </w:tcPr>
          <w:p>
            <w:pPr>
              <w:pStyle w:val="585"/>
              <w:rPr>
                <w:bCs/>
                <w:color w:val="000000" w:themeColor="text1"/>
                <w14:textFill>
                  <w14:solidFill>
                    <w14:schemeClr w14:val="tx1"/>
                  </w14:solidFill>
                </w14:textFill>
              </w:rPr>
            </w:pPr>
            <w:r>
              <w:rPr>
                <w:bCs/>
                <w:color w:val="000000" w:themeColor="text1"/>
                <w14:textFill>
                  <w14:solidFill>
                    <w14:schemeClr w14:val="tx1"/>
                  </w14:solidFill>
                </w14:textFill>
              </w:rPr>
              <w:t>经济损失</w:t>
            </w:r>
          </w:p>
          <w:p>
            <w:pPr>
              <w:pStyle w:val="585"/>
              <w:rPr>
                <w:bCs/>
                <w:color w:val="000000" w:themeColor="text1"/>
                <w14:textFill>
                  <w14:solidFill>
                    <w14:schemeClr w14:val="tx1"/>
                  </w14:solidFill>
                </w14:textFill>
              </w:rPr>
            </w:pPr>
            <w:r>
              <w:rPr>
                <w:bCs/>
                <w:color w:val="000000" w:themeColor="text1"/>
                <w14:textFill>
                  <w14:solidFill>
                    <w14:schemeClr w14:val="tx1"/>
                  </w14:solidFill>
                </w14:textFill>
              </w:rPr>
              <w:t>（万元）</w:t>
            </w:r>
          </w:p>
        </w:tc>
        <w:tc>
          <w:tcPr>
            <w:tcW w:w="580" w:type="pct"/>
            <w:vMerge w:val="continue"/>
            <w:shd w:val="clear" w:color="auto" w:fill="5B9BD5"/>
            <w:vAlign w:val="center"/>
          </w:tcPr>
          <w:p>
            <w:pPr>
              <w:pStyle w:val="585"/>
              <w:rPr>
                <w:bCs/>
                <w:color w:val="000000" w:themeColor="text1"/>
                <w14:textFill>
                  <w14:solidFill>
                    <w14:schemeClr w14:val="tx1"/>
                  </w14:solidFill>
                </w14:textFill>
              </w:rPr>
            </w:pPr>
          </w:p>
        </w:tc>
        <w:tc>
          <w:tcPr>
            <w:tcW w:w="1093" w:type="pct"/>
            <w:shd w:val="clear" w:color="auto" w:fill="5B9BD5"/>
            <w:vAlign w:val="center"/>
          </w:tcPr>
          <w:p>
            <w:pPr>
              <w:pStyle w:val="585"/>
              <w:rPr>
                <w:bCs/>
                <w:color w:val="000000" w:themeColor="text1"/>
                <w14:textFill>
                  <w14:solidFill>
                    <w14:schemeClr w14:val="tx1"/>
                  </w14:solidFill>
                </w14:textFill>
              </w:rPr>
            </w:pPr>
            <w:r>
              <w:rPr>
                <w:bCs/>
                <w:color w:val="000000" w:themeColor="text1"/>
                <w14:textFill>
                  <w14:solidFill>
                    <w14:schemeClr w14:val="tx1"/>
                  </w14:solidFill>
                </w14:textFill>
              </w:rPr>
              <w:t>伤亡人数</w:t>
            </w:r>
          </w:p>
        </w:tc>
        <w:tc>
          <w:tcPr>
            <w:tcW w:w="902" w:type="pct"/>
            <w:shd w:val="clear" w:color="auto" w:fill="5B9BD5"/>
            <w:vAlign w:val="center"/>
          </w:tcPr>
          <w:p>
            <w:pPr>
              <w:pStyle w:val="585"/>
              <w:rPr>
                <w:bCs/>
                <w:color w:val="000000" w:themeColor="text1"/>
                <w14:textFill>
                  <w14:solidFill>
                    <w14:schemeClr w14:val="tx1"/>
                  </w14:solidFill>
                </w14:textFill>
              </w:rPr>
            </w:pPr>
            <w:r>
              <w:rPr>
                <w:bCs/>
                <w:color w:val="000000" w:themeColor="text1"/>
                <w14:textFill>
                  <w14:solidFill>
                    <w14:schemeClr w14:val="tx1"/>
                  </w14:solidFill>
                </w14:textFill>
              </w:rPr>
              <w:t>经济损失</w:t>
            </w:r>
          </w:p>
          <w:p>
            <w:pPr>
              <w:pStyle w:val="585"/>
              <w:rPr>
                <w:bCs/>
                <w:color w:val="000000" w:themeColor="text1"/>
                <w14:textFill>
                  <w14:solidFill>
                    <w14:schemeClr w14:val="tx1"/>
                  </w14:solidFill>
                </w14:textFill>
              </w:rPr>
            </w:pPr>
            <w:r>
              <w:rPr>
                <w:bCs/>
                <w:color w:val="000000" w:themeColor="text1"/>
                <w14:textFill>
                  <w14:solidFill>
                    <w14:schemeClr w14:val="tx1"/>
                  </w14:solidFill>
                </w14:textFill>
              </w:rPr>
              <w:t>（万元）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7" w:hRule="atLeast"/>
        </w:trPr>
        <w:tc>
          <w:tcPr>
            <w:tcW w:w="563" w:type="pct"/>
            <w:shd w:val="clear" w:color="auto" w:fill="auto"/>
            <w:vAlign w:val="center"/>
          </w:tcPr>
          <w:p>
            <w:pPr>
              <w:pStyle w:val="585"/>
              <w:rPr>
                <w:color w:val="000000"/>
              </w:rPr>
            </w:pPr>
            <w:r>
              <w:rPr>
                <w:rFonts w:hint="eastAsia"/>
                <w:color w:val="000000"/>
              </w:rPr>
              <w:t>100</w:t>
            </w:r>
          </w:p>
        </w:tc>
        <w:tc>
          <w:tcPr>
            <w:tcW w:w="973" w:type="pct"/>
            <w:shd w:val="clear" w:color="auto" w:fill="auto"/>
            <w:vAlign w:val="center"/>
          </w:tcPr>
          <w:p>
            <w:pPr>
              <w:pStyle w:val="585"/>
              <w:rPr>
                <w:color w:val="000000"/>
              </w:rPr>
            </w:pPr>
            <w:r>
              <w:rPr>
                <w:rFonts w:hint="eastAsia"/>
                <w:color w:val="000000"/>
              </w:rPr>
              <w:t>大灾难，</w:t>
            </w:r>
          </w:p>
          <w:p>
            <w:pPr>
              <w:pStyle w:val="585"/>
              <w:rPr>
                <w:color w:val="000000"/>
              </w:rPr>
            </w:pPr>
            <w:r>
              <w:rPr>
                <w:rFonts w:hint="eastAsia"/>
                <w:color w:val="000000"/>
              </w:rPr>
              <w:t>死亡10人以上</w:t>
            </w:r>
          </w:p>
        </w:tc>
        <w:tc>
          <w:tcPr>
            <w:tcW w:w="889" w:type="pct"/>
            <w:shd w:val="clear" w:color="auto" w:fill="auto"/>
            <w:vAlign w:val="center"/>
          </w:tcPr>
          <w:p>
            <w:pPr>
              <w:pStyle w:val="585"/>
              <w:rPr>
                <w:color w:val="000000"/>
              </w:rPr>
            </w:pPr>
            <w:r>
              <w:rPr>
                <w:color w:val="000000"/>
              </w:rPr>
              <w:t>≥5000</w:t>
            </w:r>
          </w:p>
        </w:tc>
        <w:tc>
          <w:tcPr>
            <w:tcW w:w="580" w:type="pct"/>
            <w:shd w:val="clear" w:color="auto" w:fill="auto"/>
            <w:vAlign w:val="center"/>
          </w:tcPr>
          <w:p>
            <w:pPr>
              <w:pStyle w:val="585"/>
              <w:rPr>
                <w:color w:val="000000"/>
              </w:rPr>
            </w:pPr>
            <w:r>
              <w:rPr>
                <w:rFonts w:hint="eastAsia"/>
                <w:color w:val="000000"/>
              </w:rPr>
              <w:t>7</w:t>
            </w:r>
          </w:p>
        </w:tc>
        <w:tc>
          <w:tcPr>
            <w:tcW w:w="1093" w:type="pct"/>
            <w:shd w:val="clear" w:color="auto" w:fill="auto"/>
            <w:vAlign w:val="center"/>
          </w:tcPr>
          <w:p>
            <w:pPr>
              <w:pStyle w:val="585"/>
              <w:rPr>
                <w:color w:val="000000"/>
              </w:rPr>
            </w:pPr>
            <w:r>
              <w:rPr>
                <w:rFonts w:hint="eastAsia"/>
                <w:color w:val="000000"/>
              </w:rPr>
              <w:t>多人中毒或重伤</w:t>
            </w:r>
          </w:p>
        </w:tc>
        <w:tc>
          <w:tcPr>
            <w:tcW w:w="902" w:type="pct"/>
            <w:shd w:val="clear" w:color="auto" w:fill="auto"/>
            <w:vAlign w:val="center"/>
          </w:tcPr>
          <w:p>
            <w:pPr>
              <w:pStyle w:val="585"/>
              <w:rPr>
                <w:color w:val="000000"/>
              </w:rPr>
            </w:pPr>
            <w:r>
              <w:rPr>
                <w:color w:val="000000"/>
              </w:rPr>
              <w:t>50～100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56" w:hRule="atLeast"/>
        </w:trPr>
        <w:tc>
          <w:tcPr>
            <w:tcW w:w="563" w:type="pct"/>
            <w:shd w:val="clear" w:color="auto" w:fill="auto"/>
            <w:vAlign w:val="center"/>
          </w:tcPr>
          <w:p>
            <w:pPr>
              <w:pStyle w:val="585"/>
              <w:rPr>
                <w:color w:val="000000"/>
              </w:rPr>
            </w:pPr>
            <w:r>
              <w:rPr>
                <w:rFonts w:hint="eastAsia"/>
                <w:color w:val="000000"/>
              </w:rPr>
              <w:t>40</w:t>
            </w:r>
          </w:p>
        </w:tc>
        <w:tc>
          <w:tcPr>
            <w:tcW w:w="973" w:type="pct"/>
            <w:shd w:val="clear" w:color="auto" w:fill="auto"/>
            <w:vAlign w:val="center"/>
          </w:tcPr>
          <w:p>
            <w:pPr>
              <w:pStyle w:val="585"/>
              <w:rPr>
                <w:color w:val="000000"/>
              </w:rPr>
            </w:pPr>
            <w:r>
              <w:rPr>
                <w:rFonts w:hint="eastAsia"/>
                <w:color w:val="000000"/>
              </w:rPr>
              <w:t>灾难，</w:t>
            </w:r>
          </w:p>
          <w:p>
            <w:pPr>
              <w:pStyle w:val="585"/>
              <w:rPr>
                <w:color w:val="000000"/>
              </w:rPr>
            </w:pPr>
            <w:r>
              <w:rPr>
                <w:rFonts w:hint="eastAsia"/>
                <w:color w:val="000000"/>
              </w:rPr>
              <w:t>死亡3～9人</w:t>
            </w:r>
          </w:p>
        </w:tc>
        <w:tc>
          <w:tcPr>
            <w:tcW w:w="889" w:type="pct"/>
            <w:shd w:val="clear" w:color="auto" w:fill="auto"/>
            <w:vAlign w:val="center"/>
          </w:tcPr>
          <w:p>
            <w:pPr>
              <w:pStyle w:val="585"/>
              <w:rPr>
                <w:color w:val="000000"/>
              </w:rPr>
            </w:pPr>
            <w:r>
              <w:rPr>
                <w:color w:val="000000"/>
              </w:rPr>
              <w:t>1000～5000</w:t>
            </w:r>
          </w:p>
        </w:tc>
        <w:tc>
          <w:tcPr>
            <w:tcW w:w="580" w:type="pct"/>
            <w:shd w:val="clear" w:color="auto" w:fill="auto"/>
            <w:vAlign w:val="center"/>
          </w:tcPr>
          <w:p>
            <w:pPr>
              <w:pStyle w:val="585"/>
              <w:rPr>
                <w:color w:val="000000"/>
              </w:rPr>
            </w:pPr>
            <w:r>
              <w:rPr>
                <w:rFonts w:hint="eastAsia"/>
                <w:color w:val="000000"/>
              </w:rPr>
              <w:t>3</w:t>
            </w:r>
          </w:p>
        </w:tc>
        <w:tc>
          <w:tcPr>
            <w:tcW w:w="1093" w:type="pct"/>
            <w:shd w:val="clear" w:color="auto" w:fill="auto"/>
            <w:vAlign w:val="center"/>
          </w:tcPr>
          <w:p>
            <w:pPr>
              <w:pStyle w:val="585"/>
              <w:rPr>
                <w:color w:val="000000"/>
              </w:rPr>
            </w:pPr>
            <w:r>
              <w:rPr>
                <w:rFonts w:hint="eastAsia"/>
                <w:color w:val="000000"/>
              </w:rPr>
              <w:t>至少</w:t>
            </w:r>
            <w:r>
              <w:rPr>
                <w:color w:val="000000"/>
              </w:rPr>
              <w:t>1</w:t>
            </w:r>
            <w:r>
              <w:rPr>
                <w:rFonts w:hint="eastAsia"/>
                <w:color w:val="000000"/>
              </w:rPr>
              <w:t>人致残</w:t>
            </w:r>
          </w:p>
        </w:tc>
        <w:tc>
          <w:tcPr>
            <w:tcW w:w="902" w:type="pct"/>
            <w:shd w:val="clear" w:color="auto" w:fill="auto"/>
            <w:vAlign w:val="center"/>
          </w:tcPr>
          <w:p>
            <w:pPr>
              <w:pStyle w:val="585"/>
              <w:rPr>
                <w:color w:val="000000"/>
              </w:rPr>
            </w:pPr>
            <w:r>
              <w:rPr>
                <w:color w:val="000000"/>
              </w:rPr>
              <w:t>10～50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42" w:hRule="atLeast"/>
        </w:trPr>
        <w:tc>
          <w:tcPr>
            <w:tcW w:w="563" w:type="pct"/>
            <w:shd w:val="clear" w:color="auto" w:fill="auto"/>
            <w:vAlign w:val="center"/>
          </w:tcPr>
          <w:p>
            <w:pPr>
              <w:pStyle w:val="585"/>
              <w:rPr>
                <w:color w:val="000000"/>
              </w:rPr>
            </w:pPr>
            <w:r>
              <w:rPr>
                <w:rFonts w:hint="eastAsia"/>
                <w:color w:val="000000"/>
              </w:rPr>
              <w:t>15</w:t>
            </w:r>
          </w:p>
        </w:tc>
        <w:tc>
          <w:tcPr>
            <w:tcW w:w="973" w:type="pct"/>
            <w:shd w:val="clear" w:color="auto" w:fill="auto"/>
            <w:vAlign w:val="center"/>
          </w:tcPr>
          <w:p>
            <w:pPr>
              <w:pStyle w:val="585"/>
              <w:rPr>
                <w:color w:val="000000"/>
              </w:rPr>
            </w:pPr>
            <w:r>
              <w:rPr>
                <w:rFonts w:hint="eastAsia"/>
                <w:color w:val="000000"/>
              </w:rPr>
              <w:t>非常严重，</w:t>
            </w:r>
          </w:p>
          <w:p>
            <w:pPr>
              <w:pStyle w:val="585"/>
              <w:rPr>
                <w:color w:val="000000"/>
              </w:rPr>
            </w:pPr>
            <w:r>
              <w:rPr>
                <w:rFonts w:hint="eastAsia"/>
                <w:color w:val="000000"/>
              </w:rPr>
              <w:t>死亡1～2人</w:t>
            </w:r>
          </w:p>
        </w:tc>
        <w:tc>
          <w:tcPr>
            <w:tcW w:w="889" w:type="pct"/>
            <w:shd w:val="clear" w:color="auto" w:fill="auto"/>
            <w:vAlign w:val="center"/>
          </w:tcPr>
          <w:p>
            <w:pPr>
              <w:pStyle w:val="585"/>
              <w:rPr>
                <w:color w:val="000000"/>
              </w:rPr>
            </w:pPr>
            <w:r>
              <w:rPr>
                <w:color w:val="000000"/>
              </w:rPr>
              <w:t>100～1000</w:t>
            </w:r>
          </w:p>
        </w:tc>
        <w:tc>
          <w:tcPr>
            <w:tcW w:w="580" w:type="pct"/>
            <w:shd w:val="clear" w:color="auto" w:fill="auto"/>
            <w:vAlign w:val="center"/>
          </w:tcPr>
          <w:p>
            <w:pPr>
              <w:pStyle w:val="585"/>
              <w:rPr>
                <w:color w:val="000000"/>
              </w:rPr>
            </w:pPr>
            <w:r>
              <w:rPr>
                <w:rFonts w:hint="eastAsia"/>
                <w:color w:val="000000"/>
              </w:rPr>
              <w:t>1</w:t>
            </w:r>
          </w:p>
        </w:tc>
        <w:tc>
          <w:tcPr>
            <w:tcW w:w="1093" w:type="pct"/>
            <w:shd w:val="clear" w:color="auto" w:fill="auto"/>
            <w:vAlign w:val="center"/>
          </w:tcPr>
          <w:p>
            <w:pPr>
              <w:pStyle w:val="585"/>
              <w:rPr>
                <w:color w:val="000000"/>
              </w:rPr>
            </w:pPr>
            <w:r>
              <w:rPr>
                <w:rFonts w:hint="eastAsia"/>
                <w:color w:val="000000"/>
              </w:rPr>
              <w:t>轻伤</w:t>
            </w:r>
          </w:p>
        </w:tc>
        <w:tc>
          <w:tcPr>
            <w:tcW w:w="902" w:type="pct"/>
            <w:shd w:val="clear" w:color="auto" w:fill="auto"/>
            <w:vAlign w:val="center"/>
          </w:tcPr>
          <w:p>
            <w:pPr>
              <w:pStyle w:val="585"/>
              <w:rPr>
                <w:color w:val="000000"/>
              </w:rPr>
            </w:pPr>
            <w:r>
              <w:rPr>
                <w:color w:val="000000"/>
              </w:rPr>
              <w:t>1～10</w:t>
            </w:r>
          </w:p>
        </w:tc>
      </w:tr>
    </w:tbl>
    <w:p>
      <w:pPr>
        <w:ind w:firstLine="480"/>
        <w:rPr>
          <w:rFonts w:cs="Times New Roman"/>
        </w:rPr>
      </w:pPr>
      <w:r>
        <w:rPr>
          <w:rFonts w:hint="eastAsia" w:cs="Times New Roman"/>
        </w:rPr>
        <w:t>作业条件危险性评价法危险性等级划分标准如</w:t>
      </w:r>
      <w:r>
        <w:rPr>
          <w:rFonts w:cs="Times New Roman"/>
        </w:rPr>
        <w:fldChar w:fldCharType="begin"/>
      </w:r>
      <w:r>
        <w:rPr>
          <w:rFonts w:cs="Times New Roman"/>
        </w:rPr>
        <w:instrText xml:space="preserve"> </w:instrText>
      </w:r>
      <w:r>
        <w:rPr>
          <w:rFonts w:hint="eastAsia" w:cs="Times New Roman"/>
        </w:rPr>
        <w:instrText xml:space="preserve">REF _Ref128215168 \h</w:instrText>
      </w:r>
      <w:r>
        <w:rPr>
          <w:rFonts w:cs="Times New Roman"/>
        </w:rPr>
        <w:instrText xml:space="preserve"> </w:instrText>
      </w:r>
      <w:r>
        <w:rPr>
          <w:rFonts w:cs="Times New Roman"/>
        </w:rPr>
        <w:fldChar w:fldCharType="separate"/>
      </w:r>
      <w:r>
        <w:rPr>
          <w:rFonts w:hint="eastAsia" w:eastAsia="黑体" w:cs="Times New Roman"/>
          <w:sz w:val="21"/>
          <w:szCs w:val="22"/>
        </w:rPr>
        <w:t>表</w:t>
      </w:r>
      <w:r>
        <w:rPr>
          <w:rFonts w:hint="eastAsia" w:eastAsia="黑体" w:cs="Times New Roman"/>
          <w:sz w:val="21"/>
          <w:szCs w:val="22"/>
          <w:lang w:val="en-US" w:eastAsia="zh-CN"/>
        </w:rPr>
        <w:t>1.4</w:t>
      </w:r>
      <w:r>
        <w:rPr>
          <w:rFonts w:eastAsia="黑体" w:cs="Times New Roman"/>
          <w:sz w:val="21"/>
          <w:szCs w:val="22"/>
        </w:rPr>
        <w:noBreakHyphen/>
      </w:r>
      <w:r>
        <w:rPr>
          <w:rFonts w:eastAsia="黑体" w:cs="Times New Roman"/>
          <w:sz w:val="21"/>
          <w:szCs w:val="22"/>
        </w:rPr>
        <w:t>4</w:t>
      </w:r>
      <w:r>
        <w:rPr>
          <w:rFonts w:cs="Times New Roman"/>
        </w:rPr>
        <w:fldChar w:fldCharType="end"/>
      </w:r>
      <w:r>
        <w:rPr>
          <w:rFonts w:hint="eastAsia" w:cs="Times New Roman"/>
        </w:rPr>
        <w:t>所示：</w:t>
      </w:r>
    </w:p>
    <w:p>
      <w:pPr>
        <w:keepNext/>
        <w:tabs>
          <w:tab w:val="left" w:pos="360"/>
        </w:tabs>
        <w:adjustRightInd w:val="0"/>
        <w:snapToGrid w:val="0"/>
        <w:ind w:firstLine="420"/>
        <w:jc w:val="center"/>
        <w:rPr>
          <w:rFonts w:eastAsia="黑体" w:cs="Times New Roman"/>
          <w:sz w:val="21"/>
          <w:szCs w:val="22"/>
        </w:rPr>
      </w:pPr>
      <w:bookmarkStart w:id="29" w:name="_Ref128215168"/>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4</w:t>
      </w:r>
      <w:r>
        <w:rPr>
          <w:rFonts w:eastAsia="黑体" w:cs="Times New Roman"/>
          <w:sz w:val="21"/>
          <w:szCs w:val="22"/>
        </w:rPr>
        <w:fldChar w:fldCharType="end"/>
      </w:r>
      <w:bookmarkEnd w:id="29"/>
      <w:r>
        <w:rPr>
          <w:rFonts w:hint="eastAsia" w:eastAsia="黑体" w:cs="Times New Roman"/>
          <w:sz w:val="21"/>
          <w:szCs w:val="22"/>
        </w:rPr>
        <w:t>作业条件危险性评价法危险性等级划分标准</w:t>
      </w:r>
    </w:p>
    <w:tbl>
      <w:tblPr>
        <w:tblStyle w:val="58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1859"/>
        <w:gridCol w:w="2834"/>
        <w:gridCol w:w="1988"/>
        <w:gridCol w:w="27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991"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D值区间</w:t>
            </w:r>
          </w:p>
        </w:tc>
        <w:tc>
          <w:tcPr>
            <w:tcW w:w="1510" w:type="pct"/>
            <w:shd w:val="clear" w:color="auto" w:fill="5B9BD5"/>
            <w:vAlign w:val="top"/>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危险程度</w:t>
            </w:r>
          </w:p>
        </w:tc>
        <w:tc>
          <w:tcPr>
            <w:tcW w:w="1059" w:type="pct"/>
            <w:shd w:val="clear" w:color="auto" w:fill="5B9BD5"/>
            <w:vAlign w:val="top"/>
          </w:tcPr>
          <w:p>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风险等级</w:t>
            </w:r>
          </w:p>
        </w:tc>
        <w:tc>
          <w:tcPr>
            <w:tcW w:w="1440"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pPr>
              <w:pStyle w:val="585"/>
              <w:rPr>
                <w:color w:val="000000"/>
              </w:rPr>
            </w:pPr>
            <w:r>
              <w:rPr>
                <w:rFonts w:hint="eastAsia"/>
                <w:color w:val="000000"/>
              </w:rPr>
              <w:t>D＞320</w:t>
            </w:r>
          </w:p>
        </w:tc>
        <w:tc>
          <w:tcPr>
            <w:tcW w:w="1510" w:type="pct"/>
            <w:shd w:val="clear" w:color="auto" w:fill="auto"/>
            <w:vAlign w:val="center"/>
          </w:tcPr>
          <w:p>
            <w:pPr>
              <w:pStyle w:val="585"/>
              <w:rPr>
                <w:rFonts w:hint="eastAsia" w:eastAsia="仿宋"/>
                <w:color w:val="000000"/>
                <w:lang w:val="en-US" w:eastAsia="zh-CN"/>
              </w:rPr>
            </w:pPr>
            <w:r>
              <w:rPr>
                <w:rFonts w:hint="eastAsia"/>
                <w:color w:val="000000"/>
                <w:highlight w:val="none"/>
              </w:rPr>
              <w:t>极其危险，不能继续操</w:t>
            </w:r>
            <w:r>
              <w:rPr>
                <w:rFonts w:hint="eastAsia"/>
                <w:color w:val="000000"/>
                <w:highlight w:val="none"/>
                <w:lang w:val="en-US" w:eastAsia="zh-CN"/>
              </w:rPr>
              <w:t>作</w:t>
            </w:r>
          </w:p>
        </w:tc>
        <w:tc>
          <w:tcPr>
            <w:tcW w:w="1059" w:type="pct"/>
            <w:shd w:val="clear" w:color="auto" w:fill="auto"/>
            <w:vAlign w:val="center"/>
          </w:tcPr>
          <w:p>
            <w:pPr>
              <w:pStyle w:val="585"/>
              <w:rPr>
                <w:color w:val="000000"/>
              </w:rPr>
            </w:pPr>
            <w:r>
              <w:rPr>
                <w:rFonts w:hint="eastAsia"/>
                <w:color w:val="000000"/>
              </w:rPr>
              <w:t>5</w:t>
            </w:r>
          </w:p>
        </w:tc>
        <w:tc>
          <w:tcPr>
            <w:tcW w:w="1440" w:type="pct"/>
            <w:vMerge w:val="restart"/>
            <w:shd w:val="clear" w:color="auto" w:fill="auto"/>
            <w:vAlign w:val="center"/>
          </w:tcPr>
          <w:p>
            <w:pPr>
              <w:pStyle w:val="585"/>
              <w:rPr>
                <w:color w:val="000000"/>
              </w:rPr>
            </w:pPr>
            <w:r>
              <w:rPr>
                <w:rFonts w:hint="eastAsia"/>
                <w:color w:val="000000"/>
              </w:rPr>
              <w:t>重大风险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pPr>
              <w:pStyle w:val="585"/>
              <w:rPr>
                <w:color w:val="000000"/>
              </w:rPr>
            </w:pPr>
            <w:r>
              <w:rPr>
                <w:color w:val="000000"/>
              </w:rPr>
              <w:t>320≥D＞160</w:t>
            </w:r>
          </w:p>
        </w:tc>
        <w:tc>
          <w:tcPr>
            <w:tcW w:w="1510" w:type="pct"/>
            <w:shd w:val="clear" w:color="auto" w:fill="auto"/>
            <w:vAlign w:val="center"/>
          </w:tcPr>
          <w:p>
            <w:pPr>
              <w:pStyle w:val="585"/>
              <w:rPr>
                <w:color w:val="000000"/>
              </w:rPr>
            </w:pPr>
            <w:r>
              <w:rPr>
                <w:rFonts w:hint="eastAsia"/>
                <w:color w:val="000000"/>
              </w:rPr>
              <w:t>高度危险，要立即整改</w:t>
            </w:r>
          </w:p>
        </w:tc>
        <w:tc>
          <w:tcPr>
            <w:tcW w:w="1059" w:type="pct"/>
            <w:shd w:val="clear" w:color="auto" w:fill="auto"/>
            <w:vAlign w:val="center"/>
          </w:tcPr>
          <w:p>
            <w:pPr>
              <w:pStyle w:val="585"/>
              <w:rPr>
                <w:color w:val="000000"/>
              </w:rPr>
            </w:pPr>
            <w:r>
              <w:rPr>
                <w:rFonts w:hint="eastAsia"/>
                <w:color w:val="000000"/>
              </w:rPr>
              <w:t>4</w:t>
            </w:r>
          </w:p>
        </w:tc>
        <w:tc>
          <w:tcPr>
            <w:tcW w:w="1440" w:type="pct"/>
            <w:vMerge w:val="continue"/>
            <w:shd w:val="clear" w:color="auto" w:fill="auto"/>
            <w:vAlign w:val="center"/>
          </w:tcPr>
          <w:p>
            <w:pPr>
              <w:pStyle w:val="585"/>
              <w:rPr>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pPr>
              <w:pStyle w:val="585"/>
              <w:rPr>
                <w:color w:val="000000"/>
              </w:rPr>
            </w:pPr>
            <w:r>
              <w:rPr>
                <w:color w:val="000000"/>
              </w:rPr>
              <w:t>160≥D＞70</w:t>
            </w:r>
          </w:p>
        </w:tc>
        <w:tc>
          <w:tcPr>
            <w:tcW w:w="1510" w:type="pct"/>
            <w:shd w:val="clear" w:color="auto" w:fill="auto"/>
            <w:vAlign w:val="center"/>
          </w:tcPr>
          <w:p>
            <w:pPr>
              <w:pStyle w:val="585"/>
              <w:rPr>
                <w:color w:val="000000"/>
              </w:rPr>
            </w:pPr>
            <w:r>
              <w:rPr>
                <w:rFonts w:hint="eastAsia"/>
                <w:color w:val="000000"/>
              </w:rPr>
              <w:t>显著危险，需整改</w:t>
            </w:r>
          </w:p>
        </w:tc>
        <w:tc>
          <w:tcPr>
            <w:tcW w:w="1059" w:type="pct"/>
            <w:shd w:val="clear" w:color="auto" w:fill="auto"/>
            <w:vAlign w:val="center"/>
          </w:tcPr>
          <w:p>
            <w:pPr>
              <w:pStyle w:val="585"/>
              <w:rPr>
                <w:color w:val="000000"/>
              </w:rPr>
            </w:pPr>
            <w:r>
              <w:rPr>
                <w:rFonts w:hint="eastAsia"/>
                <w:color w:val="000000"/>
              </w:rPr>
              <w:t>3</w:t>
            </w:r>
          </w:p>
        </w:tc>
        <w:tc>
          <w:tcPr>
            <w:tcW w:w="1440" w:type="pct"/>
            <w:vMerge w:val="continue"/>
            <w:shd w:val="clear" w:color="auto" w:fill="auto"/>
            <w:vAlign w:val="center"/>
          </w:tcPr>
          <w:p>
            <w:pPr>
              <w:pStyle w:val="585"/>
              <w:rPr>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pPr>
              <w:pStyle w:val="585"/>
              <w:rPr>
                <w:color w:val="000000"/>
              </w:rPr>
            </w:pPr>
            <w:r>
              <w:rPr>
                <w:rFonts w:hint="eastAsia"/>
                <w:color w:val="000000"/>
              </w:rPr>
              <w:t>20＜</w:t>
            </w:r>
            <w:r>
              <w:rPr>
                <w:color w:val="000000"/>
              </w:rPr>
              <w:t>D≤70</w:t>
            </w:r>
          </w:p>
        </w:tc>
        <w:tc>
          <w:tcPr>
            <w:tcW w:w="1510" w:type="pct"/>
            <w:shd w:val="clear" w:color="auto" w:fill="auto"/>
            <w:vAlign w:val="center"/>
          </w:tcPr>
          <w:p>
            <w:pPr>
              <w:pStyle w:val="585"/>
              <w:rPr>
                <w:color w:val="000000"/>
              </w:rPr>
            </w:pPr>
            <w:r>
              <w:rPr>
                <w:rFonts w:hint="eastAsia"/>
                <w:color w:val="000000"/>
              </w:rPr>
              <w:t>一般危险，需注意</w:t>
            </w:r>
          </w:p>
        </w:tc>
        <w:tc>
          <w:tcPr>
            <w:tcW w:w="1059" w:type="pct"/>
            <w:shd w:val="clear" w:color="auto" w:fill="auto"/>
            <w:vAlign w:val="center"/>
          </w:tcPr>
          <w:p>
            <w:pPr>
              <w:pStyle w:val="585"/>
              <w:rPr>
                <w:color w:val="000000"/>
              </w:rPr>
            </w:pPr>
            <w:r>
              <w:rPr>
                <w:rFonts w:hint="eastAsia"/>
                <w:color w:val="000000"/>
              </w:rPr>
              <w:t>2</w:t>
            </w:r>
          </w:p>
        </w:tc>
        <w:tc>
          <w:tcPr>
            <w:tcW w:w="1440" w:type="pct"/>
            <w:vMerge w:val="restart"/>
            <w:shd w:val="clear" w:color="auto" w:fill="auto"/>
            <w:vAlign w:val="center"/>
          </w:tcPr>
          <w:p>
            <w:pPr>
              <w:pStyle w:val="585"/>
              <w:rPr>
                <w:color w:val="000000"/>
              </w:rPr>
            </w:pPr>
            <w:r>
              <w:rPr>
                <w:rFonts w:hint="eastAsia"/>
                <w:color w:val="000000"/>
              </w:rPr>
              <w:t>低度风险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991" w:type="pct"/>
            <w:shd w:val="clear" w:color="auto" w:fill="auto"/>
            <w:vAlign w:val="center"/>
          </w:tcPr>
          <w:p>
            <w:pPr>
              <w:pStyle w:val="585"/>
              <w:rPr>
                <w:color w:val="000000"/>
              </w:rPr>
            </w:pPr>
            <w:r>
              <w:rPr>
                <w:color w:val="000000"/>
              </w:rPr>
              <w:t>D</w:t>
            </w:r>
            <w:r>
              <w:rPr>
                <w:rFonts w:hint="eastAsia"/>
                <w:color w:val="000000"/>
              </w:rPr>
              <w:t>＜20</w:t>
            </w:r>
          </w:p>
        </w:tc>
        <w:tc>
          <w:tcPr>
            <w:tcW w:w="1510" w:type="pct"/>
            <w:shd w:val="clear" w:color="auto" w:fill="auto"/>
            <w:vAlign w:val="center"/>
          </w:tcPr>
          <w:p>
            <w:pPr>
              <w:pStyle w:val="585"/>
              <w:rPr>
                <w:color w:val="000000"/>
              </w:rPr>
            </w:pPr>
            <w:r>
              <w:rPr>
                <w:rFonts w:hint="eastAsia"/>
                <w:color w:val="000000"/>
              </w:rPr>
              <w:t>稍有危险，可以接受</w:t>
            </w:r>
          </w:p>
        </w:tc>
        <w:tc>
          <w:tcPr>
            <w:tcW w:w="1059" w:type="pct"/>
            <w:shd w:val="clear" w:color="auto" w:fill="auto"/>
            <w:vAlign w:val="center"/>
          </w:tcPr>
          <w:p>
            <w:pPr>
              <w:pStyle w:val="585"/>
              <w:rPr>
                <w:color w:val="000000"/>
              </w:rPr>
            </w:pPr>
            <w:r>
              <w:rPr>
                <w:rFonts w:hint="eastAsia"/>
                <w:color w:val="000000"/>
              </w:rPr>
              <w:t>1</w:t>
            </w:r>
          </w:p>
        </w:tc>
        <w:tc>
          <w:tcPr>
            <w:tcW w:w="1440" w:type="pct"/>
            <w:vMerge w:val="continue"/>
            <w:shd w:val="clear" w:color="auto" w:fill="auto"/>
            <w:vAlign w:val="center"/>
          </w:tcPr>
          <w:p>
            <w:pPr>
              <w:pStyle w:val="585"/>
              <w:rPr>
                <w:color w:val="000000"/>
              </w:rPr>
            </w:pPr>
          </w:p>
        </w:tc>
      </w:tr>
    </w:tbl>
    <w:p>
      <w:pPr>
        <w:rPr>
          <w:rFonts w:hint="eastAsia" w:cs="Times New Roman"/>
        </w:rPr>
      </w:pPr>
      <w:r>
        <w:rPr>
          <w:rFonts w:hint="eastAsia" w:cs="Times New Roman"/>
        </w:rPr>
        <w:t>根据专项风险评估结果与接受准则，提出风险控制措施。对于重大作业活动，根据</w:t>
      </w:r>
    </w:p>
    <w:p>
      <w:pPr>
        <w:ind w:left="0" w:leftChars="0" w:firstLine="0" w:firstLineChars="0"/>
        <w:rPr>
          <w:rFonts w:cs="Times New Roman"/>
        </w:rPr>
      </w:pPr>
      <w:r>
        <w:rPr>
          <w:rFonts w:hint="eastAsia" w:cs="Times New Roman"/>
        </w:rPr>
        <w:t>不同的风险等级提出分级控制措施，确定层级责任和责任人，实施现场管理和监控预警。专项风险接受准则与控制措施如</w:t>
      </w:r>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5</w:t>
      </w:r>
      <w:r>
        <w:rPr>
          <w:rFonts w:eastAsia="黑体" w:cs="Times New Roman"/>
          <w:sz w:val="21"/>
          <w:szCs w:val="22"/>
        </w:rPr>
        <w:fldChar w:fldCharType="end"/>
      </w:r>
      <w:r>
        <w:rPr>
          <w:rFonts w:hint="eastAsia" w:cs="Times New Roman"/>
        </w:rPr>
        <w:t>所示。</w:t>
      </w:r>
    </w:p>
    <w:p>
      <w:pPr>
        <w:keepNext/>
        <w:tabs>
          <w:tab w:val="left" w:pos="360"/>
        </w:tabs>
        <w:adjustRightInd w:val="0"/>
        <w:snapToGrid w:val="0"/>
        <w:ind w:firstLine="420"/>
        <w:jc w:val="center"/>
        <w:rPr>
          <w:rFonts w:eastAsia="黑体" w:cs="Times New Roman"/>
          <w:sz w:val="21"/>
          <w:szCs w:val="22"/>
        </w:rPr>
      </w:pPr>
      <w:bookmarkStart w:id="30" w:name="_Ref128215226"/>
      <w:r>
        <w:rPr>
          <w:rFonts w:hint="eastAsia" w:eastAsia="黑体" w:cs="Times New Roman"/>
          <w:sz w:val="21"/>
          <w:szCs w:val="22"/>
        </w:rPr>
        <w:t>表</w:t>
      </w:r>
      <w:r>
        <w:rPr>
          <w:rFonts w:hint="eastAsia" w:eastAsia="黑体" w:cs="Times New Roman"/>
          <w:sz w:val="21"/>
          <w:szCs w:val="22"/>
          <w:lang w:val="en-US" w:eastAsia="zh-CN"/>
        </w:rPr>
        <w:t>1.4.1</w:t>
      </w:r>
      <w:r>
        <w:rPr>
          <w:rFonts w:eastAsia="黑体" w:cs="Times New Roman"/>
          <w:sz w:val="21"/>
          <w:szCs w:val="22"/>
        </w:rPr>
        <w:noBreakHyphen/>
      </w:r>
      <w:r>
        <w:rPr>
          <w:rFonts w:eastAsia="黑体" w:cs="Times New Roman"/>
          <w:sz w:val="21"/>
          <w:szCs w:val="22"/>
        </w:rPr>
        <w:fldChar w:fldCharType="begin"/>
      </w:r>
      <w:r>
        <w:rPr>
          <w:rFonts w:eastAsia="黑体" w:cs="Times New Roman"/>
          <w:sz w:val="21"/>
          <w:szCs w:val="22"/>
        </w:rPr>
        <w:instrText xml:space="preserve"> </w:instrText>
      </w:r>
      <w:r>
        <w:rPr>
          <w:rFonts w:hint="eastAsia" w:eastAsia="黑体" w:cs="Times New Roman"/>
          <w:sz w:val="21"/>
          <w:szCs w:val="22"/>
        </w:rPr>
        <w:instrText xml:space="preserve">SEQ 表 \* ARABIC \s 1</w:instrText>
      </w:r>
      <w:r>
        <w:rPr>
          <w:rFonts w:eastAsia="黑体" w:cs="Times New Roman"/>
          <w:sz w:val="21"/>
          <w:szCs w:val="22"/>
        </w:rPr>
        <w:instrText xml:space="preserve"> </w:instrText>
      </w:r>
      <w:r>
        <w:rPr>
          <w:rFonts w:eastAsia="黑体" w:cs="Times New Roman"/>
          <w:sz w:val="21"/>
          <w:szCs w:val="22"/>
        </w:rPr>
        <w:fldChar w:fldCharType="separate"/>
      </w:r>
      <w:r>
        <w:rPr>
          <w:rFonts w:eastAsia="黑体" w:cs="Times New Roman"/>
          <w:sz w:val="21"/>
          <w:szCs w:val="22"/>
        </w:rPr>
        <w:t>5</w:t>
      </w:r>
      <w:r>
        <w:rPr>
          <w:rFonts w:eastAsia="黑体" w:cs="Times New Roman"/>
          <w:sz w:val="21"/>
          <w:szCs w:val="22"/>
        </w:rPr>
        <w:fldChar w:fldCharType="end"/>
      </w:r>
      <w:bookmarkEnd w:id="30"/>
      <w:r>
        <w:rPr>
          <w:rFonts w:hint="eastAsia" w:eastAsia="黑体" w:cs="Times New Roman"/>
          <w:sz w:val="21"/>
          <w:szCs w:val="22"/>
        </w:rPr>
        <w:t>专项风险接受准则与控制措施</w:t>
      </w:r>
    </w:p>
    <w:tbl>
      <w:tblPr>
        <w:tblStyle w:val="58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3"/>
        <w:gridCol w:w="856"/>
        <w:gridCol w:w="4121"/>
        <w:gridCol w:w="833"/>
        <w:gridCol w:w="833"/>
        <w:gridCol w:w="903"/>
        <w:gridCol w:w="8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524" w:type="pct"/>
            <w:shd w:val="clear" w:color="auto" w:fill="5B9BD5"/>
            <w:vAlign w:val="center"/>
          </w:tcPr>
          <w:p>
            <w:pPr>
              <w:pStyle w:val="585"/>
              <w:rPr>
                <w:rFonts w:ascii="Times New Roman" w:hAnsi="Times New Roman"/>
                <w:b w:val="0"/>
                <w:color w:val="FFFFFF" w:themeColor="background1"/>
                <w14:textFill>
                  <w14:solidFill>
                    <w14:schemeClr w14:val="bg1"/>
                  </w14:solidFill>
                </w14:textFill>
              </w:rPr>
            </w:pPr>
            <w:bookmarkStart w:id="31" w:name="_Hlk106637632"/>
            <w:r>
              <w:rPr>
                <w:rFonts w:ascii="Times New Roman" w:hAnsi="Times New Roman"/>
                <w:b/>
                <w:color w:val="FFFFFF" w:themeColor="background1"/>
                <w14:textFill>
                  <w14:solidFill>
                    <w14:schemeClr w14:val="bg1"/>
                  </w14:solidFill>
                </w14:textFill>
              </w:rPr>
              <w:t>风险等级</w:t>
            </w:r>
          </w:p>
        </w:tc>
        <w:tc>
          <w:tcPr>
            <w:tcW w:w="456" w:type="pct"/>
            <w:shd w:val="clear" w:color="auto" w:fill="5B9BD5"/>
            <w:vAlign w:val="center"/>
          </w:tcPr>
          <w:p>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接受</w:t>
            </w:r>
          </w:p>
          <w:p>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准则</w:t>
            </w:r>
          </w:p>
        </w:tc>
        <w:tc>
          <w:tcPr>
            <w:tcW w:w="2196" w:type="pct"/>
            <w:shd w:val="clear" w:color="auto" w:fill="5B9BD5"/>
            <w:vAlign w:val="center"/>
          </w:tcPr>
          <w:p>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控制措施</w:t>
            </w:r>
          </w:p>
        </w:tc>
        <w:tc>
          <w:tcPr>
            <w:tcW w:w="1824" w:type="pct"/>
            <w:gridSpan w:val="4"/>
            <w:shd w:val="clear" w:color="auto" w:fill="5B9BD5"/>
            <w:vAlign w:val="center"/>
          </w:tcPr>
          <w:p>
            <w:pPr>
              <w:pStyle w:val="585"/>
              <w:rPr>
                <w:rFonts w:ascii="Times New Roman" w:hAnsi="Times New Roman"/>
                <w:b w:val="0"/>
                <w:color w:val="FFFFFF" w:themeColor="background1"/>
                <w14:textFill>
                  <w14:solidFill>
                    <w14:schemeClr w14:val="bg1"/>
                  </w14:solidFill>
                </w14:textFill>
              </w:rPr>
            </w:pPr>
            <w:r>
              <w:rPr>
                <w:rFonts w:ascii="Times New Roman" w:hAnsi="Times New Roman"/>
                <w:b/>
                <w:color w:val="FFFFFF" w:themeColor="background1"/>
                <w14:textFill>
                  <w14:solidFill>
                    <w14:schemeClr w14:val="bg1"/>
                  </w14:solidFill>
                </w14:textFill>
              </w:rPr>
              <w:t>分级控制措施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pPr>
              <w:pStyle w:val="585"/>
              <w:rPr>
                <w:color w:val="000000"/>
              </w:rPr>
            </w:pPr>
            <w:r>
              <w:rPr>
                <w:rFonts w:hint="eastAsia"/>
                <w:color w:val="000000"/>
              </w:rPr>
              <w:t>1</w:t>
            </w:r>
            <w:r>
              <w:rPr>
                <w:color w:val="000000"/>
              </w:rPr>
              <w:t>~2</w:t>
            </w:r>
          </w:p>
        </w:tc>
        <w:tc>
          <w:tcPr>
            <w:tcW w:w="456" w:type="pct"/>
            <w:shd w:val="clear" w:color="auto" w:fill="auto"/>
            <w:vAlign w:val="center"/>
          </w:tcPr>
          <w:p>
            <w:pPr>
              <w:pStyle w:val="585"/>
              <w:rPr>
                <w:color w:val="000000"/>
              </w:rPr>
            </w:pPr>
            <w:r>
              <w:rPr>
                <w:color w:val="000000"/>
              </w:rPr>
              <w:t>可忽略</w:t>
            </w:r>
          </w:p>
        </w:tc>
        <w:tc>
          <w:tcPr>
            <w:tcW w:w="2196" w:type="pct"/>
            <w:shd w:val="clear" w:color="auto" w:fill="auto"/>
            <w:vAlign w:val="center"/>
          </w:tcPr>
          <w:p>
            <w:pPr>
              <w:pStyle w:val="585"/>
              <w:rPr>
                <w:color w:val="000000"/>
              </w:rPr>
            </w:pPr>
            <w:r>
              <w:rPr>
                <w:color w:val="000000"/>
              </w:rPr>
              <w:t>不需采取特别的风险控制措施</w:t>
            </w:r>
          </w:p>
        </w:tc>
        <w:tc>
          <w:tcPr>
            <w:tcW w:w="444" w:type="pct"/>
            <w:shd w:val="clear" w:color="auto" w:fill="auto"/>
            <w:vAlign w:val="center"/>
          </w:tcPr>
          <w:p>
            <w:pPr>
              <w:pStyle w:val="585"/>
              <w:rPr>
                <w:color w:val="000000"/>
              </w:rPr>
            </w:pPr>
            <w:r>
              <w:rPr>
                <w:color w:val="000000"/>
              </w:rPr>
              <w:t>日常</w:t>
            </w:r>
          </w:p>
          <w:p>
            <w:pPr>
              <w:pStyle w:val="585"/>
              <w:rPr>
                <w:color w:val="000000"/>
              </w:rPr>
            </w:pPr>
            <w:r>
              <w:rPr>
                <w:color w:val="000000"/>
              </w:rPr>
              <w:t>管理</w:t>
            </w:r>
          </w:p>
        </w:tc>
        <w:tc>
          <w:tcPr>
            <w:tcW w:w="444" w:type="pct"/>
            <w:shd w:val="clear" w:color="auto" w:fill="auto"/>
            <w:vAlign w:val="center"/>
          </w:tcPr>
          <w:p>
            <w:pPr>
              <w:pStyle w:val="585"/>
              <w:rPr>
                <w:color w:val="000000"/>
              </w:rPr>
            </w:pPr>
          </w:p>
        </w:tc>
        <w:tc>
          <w:tcPr>
            <w:tcW w:w="481" w:type="pct"/>
            <w:shd w:val="clear" w:color="auto" w:fill="auto"/>
            <w:vAlign w:val="center"/>
          </w:tcPr>
          <w:p>
            <w:pPr>
              <w:pStyle w:val="585"/>
              <w:rPr>
                <w:color w:val="000000"/>
              </w:rPr>
            </w:pPr>
          </w:p>
        </w:tc>
        <w:tc>
          <w:tcPr>
            <w:tcW w:w="455" w:type="pct"/>
            <w:shd w:val="clear" w:color="auto" w:fill="auto"/>
            <w:vAlign w:val="center"/>
          </w:tcPr>
          <w:p>
            <w:pPr>
              <w:pStyle w:val="585"/>
              <w:rPr>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pPr>
              <w:pStyle w:val="585"/>
              <w:rPr>
                <w:color w:val="000000"/>
              </w:rPr>
            </w:pPr>
            <w:r>
              <w:rPr>
                <w:rFonts w:hint="eastAsia"/>
                <w:color w:val="000000"/>
              </w:rPr>
              <w:t>3</w:t>
            </w:r>
          </w:p>
        </w:tc>
        <w:tc>
          <w:tcPr>
            <w:tcW w:w="456" w:type="pct"/>
            <w:shd w:val="clear" w:color="auto" w:fill="auto"/>
            <w:vAlign w:val="center"/>
          </w:tcPr>
          <w:p>
            <w:pPr>
              <w:pStyle w:val="585"/>
              <w:rPr>
                <w:color w:val="000000"/>
              </w:rPr>
            </w:pPr>
            <w:r>
              <w:rPr>
                <w:color w:val="000000"/>
              </w:rPr>
              <w:t>可接受</w:t>
            </w:r>
          </w:p>
        </w:tc>
        <w:tc>
          <w:tcPr>
            <w:tcW w:w="2196" w:type="pct"/>
            <w:shd w:val="clear" w:color="auto" w:fill="auto"/>
            <w:vAlign w:val="center"/>
          </w:tcPr>
          <w:p>
            <w:pPr>
              <w:pStyle w:val="585"/>
              <w:rPr>
                <w:color w:val="000000"/>
              </w:rPr>
            </w:pPr>
            <w:r>
              <w:rPr>
                <w:color w:val="000000"/>
              </w:rPr>
              <w:t>需采取风险防控措施，严格日常安全生产管理，加强现场巡查</w:t>
            </w:r>
          </w:p>
        </w:tc>
        <w:tc>
          <w:tcPr>
            <w:tcW w:w="444" w:type="pct"/>
            <w:shd w:val="clear" w:color="auto" w:fill="auto"/>
            <w:vAlign w:val="center"/>
          </w:tcPr>
          <w:p>
            <w:pPr>
              <w:pStyle w:val="585"/>
              <w:rPr>
                <w:color w:val="000000"/>
              </w:rPr>
            </w:pPr>
            <w:r>
              <w:rPr>
                <w:color w:val="000000"/>
              </w:rPr>
              <w:t>日常</w:t>
            </w:r>
          </w:p>
          <w:p>
            <w:pPr>
              <w:pStyle w:val="585"/>
              <w:rPr>
                <w:color w:val="000000"/>
              </w:rPr>
            </w:pPr>
            <w:r>
              <w:rPr>
                <w:color w:val="000000"/>
              </w:rPr>
              <w:t>管理</w:t>
            </w:r>
          </w:p>
        </w:tc>
        <w:tc>
          <w:tcPr>
            <w:tcW w:w="444" w:type="pct"/>
            <w:shd w:val="clear" w:color="auto" w:fill="auto"/>
            <w:vAlign w:val="center"/>
          </w:tcPr>
          <w:p>
            <w:pPr>
              <w:pStyle w:val="585"/>
              <w:rPr>
                <w:color w:val="000000"/>
              </w:rPr>
            </w:pPr>
            <w:r>
              <w:rPr>
                <w:color w:val="000000"/>
              </w:rPr>
              <w:t>监控</w:t>
            </w:r>
          </w:p>
          <w:p>
            <w:pPr>
              <w:pStyle w:val="585"/>
              <w:rPr>
                <w:color w:val="000000"/>
              </w:rPr>
            </w:pPr>
            <w:r>
              <w:rPr>
                <w:color w:val="000000"/>
              </w:rPr>
              <w:t>预警</w:t>
            </w:r>
          </w:p>
        </w:tc>
        <w:tc>
          <w:tcPr>
            <w:tcW w:w="481" w:type="pct"/>
            <w:shd w:val="clear" w:color="auto" w:fill="auto"/>
            <w:vAlign w:val="center"/>
          </w:tcPr>
          <w:p>
            <w:pPr>
              <w:pStyle w:val="585"/>
              <w:rPr>
                <w:color w:val="000000"/>
              </w:rPr>
            </w:pPr>
            <w:r>
              <w:rPr>
                <w:color w:val="000000"/>
              </w:rPr>
              <w:t>专项</w:t>
            </w:r>
          </w:p>
          <w:p>
            <w:pPr>
              <w:pStyle w:val="585"/>
              <w:rPr>
                <w:color w:val="000000"/>
              </w:rPr>
            </w:pPr>
            <w:r>
              <w:rPr>
                <w:color w:val="000000"/>
              </w:rPr>
              <w:t>整治</w:t>
            </w:r>
          </w:p>
        </w:tc>
        <w:tc>
          <w:tcPr>
            <w:tcW w:w="455" w:type="pct"/>
            <w:shd w:val="clear" w:color="auto" w:fill="auto"/>
            <w:vAlign w:val="center"/>
          </w:tcPr>
          <w:p>
            <w:pPr>
              <w:pStyle w:val="585"/>
              <w:rPr>
                <w:color w:val="00000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pPr>
              <w:pStyle w:val="585"/>
              <w:rPr>
                <w:color w:val="000000"/>
              </w:rPr>
            </w:pPr>
            <w:r>
              <w:rPr>
                <w:rFonts w:hint="eastAsia"/>
                <w:color w:val="000000"/>
              </w:rPr>
              <w:t>4</w:t>
            </w:r>
          </w:p>
        </w:tc>
        <w:tc>
          <w:tcPr>
            <w:tcW w:w="456" w:type="pct"/>
            <w:shd w:val="clear" w:color="auto" w:fill="auto"/>
            <w:vAlign w:val="center"/>
          </w:tcPr>
          <w:p>
            <w:pPr>
              <w:pStyle w:val="585"/>
              <w:rPr>
                <w:color w:val="000000"/>
              </w:rPr>
            </w:pPr>
            <w:r>
              <w:rPr>
                <w:color w:val="000000"/>
              </w:rPr>
              <w:t>不期望</w:t>
            </w:r>
          </w:p>
        </w:tc>
        <w:tc>
          <w:tcPr>
            <w:tcW w:w="2196" w:type="pct"/>
            <w:shd w:val="clear" w:color="auto" w:fill="auto"/>
            <w:vAlign w:val="center"/>
          </w:tcPr>
          <w:p>
            <w:pPr>
              <w:pStyle w:val="585"/>
              <w:rPr>
                <w:color w:val="000000"/>
              </w:rPr>
            </w:pPr>
            <w:r>
              <w:rPr>
                <w:color w:val="000000"/>
              </w:rPr>
              <w:t>应采取措施降低风险，将风险至少降低到可接受的程度</w:t>
            </w:r>
          </w:p>
        </w:tc>
        <w:tc>
          <w:tcPr>
            <w:tcW w:w="444" w:type="pct"/>
            <w:shd w:val="clear" w:color="auto" w:fill="auto"/>
            <w:vAlign w:val="center"/>
          </w:tcPr>
          <w:p>
            <w:pPr>
              <w:pStyle w:val="585"/>
              <w:rPr>
                <w:color w:val="000000"/>
              </w:rPr>
            </w:pPr>
            <w:r>
              <w:rPr>
                <w:color w:val="000000"/>
              </w:rPr>
              <w:t>日常</w:t>
            </w:r>
          </w:p>
          <w:p>
            <w:pPr>
              <w:pStyle w:val="585"/>
              <w:rPr>
                <w:color w:val="000000"/>
              </w:rPr>
            </w:pPr>
            <w:r>
              <w:rPr>
                <w:color w:val="000000"/>
              </w:rPr>
              <w:t>管理</w:t>
            </w:r>
          </w:p>
        </w:tc>
        <w:tc>
          <w:tcPr>
            <w:tcW w:w="444" w:type="pct"/>
            <w:shd w:val="clear" w:color="auto" w:fill="auto"/>
            <w:vAlign w:val="center"/>
          </w:tcPr>
          <w:p>
            <w:pPr>
              <w:pStyle w:val="585"/>
              <w:rPr>
                <w:color w:val="000000"/>
              </w:rPr>
            </w:pPr>
            <w:r>
              <w:rPr>
                <w:color w:val="000000"/>
              </w:rPr>
              <w:t>监控</w:t>
            </w:r>
          </w:p>
          <w:p>
            <w:pPr>
              <w:pStyle w:val="585"/>
              <w:rPr>
                <w:color w:val="000000"/>
              </w:rPr>
            </w:pPr>
            <w:r>
              <w:rPr>
                <w:color w:val="000000"/>
              </w:rPr>
              <w:t>预警</w:t>
            </w:r>
          </w:p>
        </w:tc>
        <w:tc>
          <w:tcPr>
            <w:tcW w:w="481" w:type="pct"/>
            <w:shd w:val="clear" w:color="auto" w:fill="auto"/>
            <w:vAlign w:val="center"/>
          </w:tcPr>
          <w:p>
            <w:pPr>
              <w:pStyle w:val="585"/>
              <w:rPr>
                <w:color w:val="000000"/>
              </w:rPr>
            </w:pPr>
            <w:r>
              <w:rPr>
                <w:color w:val="000000"/>
              </w:rPr>
              <w:t>多方面</w:t>
            </w:r>
          </w:p>
          <w:p>
            <w:pPr>
              <w:pStyle w:val="585"/>
              <w:rPr>
                <w:color w:val="000000"/>
              </w:rPr>
            </w:pPr>
            <w:r>
              <w:rPr>
                <w:color w:val="000000"/>
              </w:rPr>
              <w:t>专项</w:t>
            </w:r>
          </w:p>
          <w:p>
            <w:pPr>
              <w:pStyle w:val="585"/>
              <w:rPr>
                <w:color w:val="000000"/>
              </w:rPr>
            </w:pPr>
            <w:r>
              <w:rPr>
                <w:color w:val="000000"/>
              </w:rPr>
              <w:t>整治</w:t>
            </w:r>
          </w:p>
        </w:tc>
        <w:tc>
          <w:tcPr>
            <w:tcW w:w="455" w:type="pct"/>
            <w:shd w:val="clear" w:color="auto" w:fill="auto"/>
            <w:vAlign w:val="center"/>
          </w:tcPr>
          <w:p>
            <w:pPr>
              <w:pStyle w:val="585"/>
              <w:rPr>
                <w:color w:val="000000"/>
              </w:rPr>
            </w:pPr>
            <w:r>
              <w:rPr>
                <w:color w:val="000000"/>
              </w:rPr>
              <w:t>应急</w:t>
            </w:r>
          </w:p>
          <w:p>
            <w:pPr>
              <w:pStyle w:val="585"/>
              <w:rPr>
                <w:color w:val="000000"/>
              </w:rPr>
            </w:pPr>
            <w:r>
              <w:rPr>
                <w:color w:val="000000"/>
              </w:rPr>
              <w:t>预案、</w:t>
            </w:r>
          </w:p>
          <w:p>
            <w:pPr>
              <w:pStyle w:val="585"/>
              <w:rPr>
                <w:color w:val="000000"/>
              </w:rPr>
            </w:pPr>
            <w:r>
              <w:rPr>
                <w:color w:val="000000"/>
              </w:rPr>
              <w:t>应急</w:t>
            </w:r>
          </w:p>
          <w:p>
            <w:pPr>
              <w:pStyle w:val="585"/>
              <w:rPr>
                <w:color w:val="000000"/>
              </w:rPr>
            </w:pPr>
            <w:r>
              <w:rPr>
                <w:color w:val="000000"/>
              </w:rPr>
              <w:t>准备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524" w:type="pct"/>
            <w:shd w:val="clear" w:color="auto" w:fill="auto"/>
            <w:vAlign w:val="center"/>
          </w:tcPr>
          <w:p>
            <w:pPr>
              <w:pStyle w:val="585"/>
              <w:rPr>
                <w:color w:val="000000"/>
              </w:rPr>
            </w:pPr>
            <w:r>
              <w:rPr>
                <w:rFonts w:hint="eastAsia"/>
                <w:color w:val="000000"/>
              </w:rPr>
              <w:t>5</w:t>
            </w:r>
          </w:p>
        </w:tc>
        <w:tc>
          <w:tcPr>
            <w:tcW w:w="456" w:type="pct"/>
            <w:shd w:val="clear" w:color="auto" w:fill="auto"/>
            <w:vAlign w:val="center"/>
          </w:tcPr>
          <w:p>
            <w:pPr>
              <w:pStyle w:val="585"/>
              <w:rPr>
                <w:color w:val="000000"/>
              </w:rPr>
            </w:pPr>
            <w:r>
              <w:rPr>
                <w:color w:val="000000"/>
              </w:rPr>
              <w:t>不可</w:t>
            </w:r>
          </w:p>
          <w:p>
            <w:pPr>
              <w:pStyle w:val="585"/>
              <w:rPr>
                <w:color w:val="000000"/>
              </w:rPr>
            </w:pPr>
            <w:r>
              <w:rPr>
                <w:color w:val="000000"/>
              </w:rPr>
              <w:t>接受</w:t>
            </w:r>
          </w:p>
        </w:tc>
        <w:tc>
          <w:tcPr>
            <w:tcW w:w="2196" w:type="pct"/>
            <w:shd w:val="clear" w:color="auto" w:fill="auto"/>
            <w:vAlign w:val="center"/>
          </w:tcPr>
          <w:p>
            <w:pPr>
              <w:pStyle w:val="585"/>
              <w:rPr>
                <w:color w:val="000000"/>
              </w:rPr>
            </w:pPr>
            <w:r>
              <w:rPr>
                <w:color w:val="000000"/>
              </w:rPr>
              <w:t>应暂停开工或施工，同时采取措施，综合考虑风险成本、工期和规避效果等，按最优原则，将风险至少降低到可接受的程度，并加强监测和应急准备</w:t>
            </w:r>
          </w:p>
        </w:tc>
        <w:tc>
          <w:tcPr>
            <w:tcW w:w="444" w:type="pct"/>
            <w:shd w:val="clear" w:color="auto" w:fill="auto"/>
            <w:vAlign w:val="center"/>
          </w:tcPr>
          <w:p>
            <w:pPr>
              <w:pStyle w:val="585"/>
              <w:rPr>
                <w:color w:val="000000"/>
              </w:rPr>
            </w:pPr>
            <w:r>
              <w:rPr>
                <w:color w:val="000000"/>
              </w:rPr>
              <w:t>日常</w:t>
            </w:r>
          </w:p>
          <w:p>
            <w:pPr>
              <w:pStyle w:val="585"/>
              <w:rPr>
                <w:color w:val="000000"/>
              </w:rPr>
            </w:pPr>
            <w:r>
              <w:rPr>
                <w:color w:val="000000"/>
              </w:rPr>
              <w:t>管理</w:t>
            </w:r>
          </w:p>
        </w:tc>
        <w:tc>
          <w:tcPr>
            <w:tcW w:w="444" w:type="pct"/>
            <w:shd w:val="clear" w:color="auto" w:fill="auto"/>
            <w:vAlign w:val="center"/>
          </w:tcPr>
          <w:p>
            <w:pPr>
              <w:pStyle w:val="585"/>
              <w:rPr>
                <w:color w:val="000000"/>
              </w:rPr>
            </w:pPr>
            <w:r>
              <w:rPr>
                <w:color w:val="000000"/>
              </w:rPr>
              <w:t>监控</w:t>
            </w:r>
          </w:p>
          <w:p>
            <w:pPr>
              <w:pStyle w:val="585"/>
              <w:rPr>
                <w:color w:val="000000"/>
              </w:rPr>
            </w:pPr>
            <w:r>
              <w:rPr>
                <w:color w:val="000000"/>
              </w:rPr>
              <w:t>预警</w:t>
            </w:r>
          </w:p>
        </w:tc>
        <w:tc>
          <w:tcPr>
            <w:tcW w:w="481" w:type="pct"/>
            <w:shd w:val="clear" w:color="auto" w:fill="auto"/>
            <w:vAlign w:val="center"/>
          </w:tcPr>
          <w:p>
            <w:pPr>
              <w:pStyle w:val="585"/>
              <w:rPr>
                <w:color w:val="000000"/>
              </w:rPr>
            </w:pPr>
            <w:r>
              <w:rPr>
                <w:color w:val="000000"/>
              </w:rPr>
              <w:t>暂停开工或施工、全</w:t>
            </w:r>
          </w:p>
          <w:p>
            <w:pPr>
              <w:pStyle w:val="585"/>
              <w:rPr>
                <w:color w:val="000000"/>
              </w:rPr>
            </w:pPr>
            <w:r>
              <w:rPr>
                <w:color w:val="000000"/>
              </w:rPr>
              <w:t>面整治</w:t>
            </w:r>
          </w:p>
        </w:tc>
        <w:tc>
          <w:tcPr>
            <w:tcW w:w="455" w:type="pct"/>
            <w:shd w:val="clear" w:color="auto" w:fill="auto"/>
            <w:vAlign w:val="center"/>
          </w:tcPr>
          <w:p>
            <w:pPr>
              <w:pStyle w:val="585"/>
              <w:rPr>
                <w:color w:val="000000"/>
              </w:rPr>
            </w:pPr>
            <w:r>
              <w:rPr>
                <w:color w:val="000000"/>
              </w:rPr>
              <w:t>应急</w:t>
            </w:r>
          </w:p>
          <w:p>
            <w:pPr>
              <w:pStyle w:val="585"/>
              <w:rPr>
                <w:color w:val="000000"/>
              </w:rPr>
            </w:pPr>
            <w:r>
              <w:rPr>
                <w:color w:val="000000"/>
              </w:rPr>
              <w:t>预案、</w:t>
            </w:r>
          </w:p>
          <w:p>
            <w:pPr>
              <w:pStyle w:val="585"/>
              <w:rPr>
                <w:color w:val="000000"/>
              </w:rPr>
            </w:pPr>
            <w:r>
              <w:rPr>
                <w:color w:val="000000"/>
              </w:rPr>
              <w:t>应急</w:t>
            </w:r>
          </w:p>
          <w:p>
            <w:pPr>
              <w:pStyle w:val="585"/>
              <w:rPr>
                <w:color w:val="000000"/>
              </w:rPr>
            </w:pPr>
            <w:r>
              <w:rPr>
                <w:color w:val="000000"/>
              </w:rPr>
              <w:t>准备</w:t>
            </w:r>
          </w:p>
        </w:tc>
      </w:tr>
      <w:bookmarkEnd w:id="31"/>
    </w:tbl>
    <w:p>
      <w:pPr>
        <w:pStyle w:val="4"/>
        <w:bidi w:val="0"/>
      </w:pPr>
      <w:bookmarkStart w:id="32" w:name="_Toc132535985"/>
      <w:bookmarkStart w:id="33" w:name="_Toc14645"/>
      <w:bookmarkStart w:id="34" w:name="_Toc3539"/>
      <w:bookmarkStart w:id="35" w:name="_Toc876"/>
      <w:r>
        <w:rPr>
          <w:rFonts w:hint="eastAsia"/>
        </w:rPr>
        <w:t>危险源辨识与评价</w:t>
      </w:r>
      <w:bookmarkEnd w:id="32"/>
      <w:bookmarkEnd w:id="33"/>
      <w:bookmarkEnd w:id="34"/>
      <w:bookmarkEnd w:id="35"/>
    </w:p>
    <w:p>
      <w:pPr>
        <w:ind w:firstLine="480"/>
        <w:rPr>
          <w:rFonts w:hint="eastAsia" w:cs="Times New Roman"/>
        </w:rPr>
        <w:sectPr>
          <w:headerReference r:id="rId7" w:type="default"/>
          <w:footerReference r:id="rId8" w:type="default"/>
          <w:pgSz w:w="11906" w:h="16838"/>
          <w:pgMar w:top="1418" w:right="1134" w:bottom="1418" w:left="1418" w:header="851" w:footer="850" w:gutter="0"/>
          <w:pgNumType w:start="1"/>
          <w:cols w:space="720" w:num="1"/>
          <w:docGrid w:type="linesAndChars" w:linePitch="326" w:charSpace="0"/>
        </w:sectPr>
      </w:pPr>
      <w:r>
        <w:rPr>
          <w:rFonts w:hint="eastAsia" w:cs="Times New Roman"/>
        </w:rPr>
        <w:t>根据以上风险估测方法，对塔吊施工过程主要危险源进行分析和风险估测，从而得出危险源辨识及风险评价一览表见下表所示。</w:t>
      </w:r>
    </w:p>
    <w:p>
      <w:pPr>
        <w:jc w:val="center"/>
        <w:rPr>
          <w:rFonts w:hint="eastAsia" w:eastAsia="黑体" w:cs="Times New Roman"/>
          <w:sz w:val="21"/>
          <w:szCs w:val="22"/>
        </w:rPr>
      </w:pPr>
      <w:r>
        <w:rPr>
          <w:rFonts w:hint="eastAsia" w:eastAsia="黑体" w:cs="Times New Roman"/>
          <w:sz w:val="21"/>
          <w:szCs w:val="22"/>
        </w:rPr>
        <w:t xml:space="preserve">表 </w:t>
      </w:r>
      <w:r>
        <w:rPr>
          <w:rFonts w:hint="eastAsia" w:eastAsia="黑体" w:cs="Times New Roman"/>
          <w:sz w:val="21"/>
          <w:szCs w:val="22"/>
          <w:lang w:val="en-US" w:eastAsia="zh-CN"/>
        </w:rPr>
        <w:t>1.4.2</w:t>
      </w:r>
      <w:r>
        <w:rPr>
          <w:rFonts w:eastAsia="黑体" w:cs="Times New Roman"/>
          <w:sz w:val="21"/>
          <w:szCs w:val="22"/>
        </w:rPr>
        <w:noBreakHyphen/>
      </w:r>
      <w:r>
        <w:rPr>
          <w:rFonts w:hint="eastAsia" w:eastAsia="黑体" w:cs="Times New Roman"/>
          <w:sz w:val="21"/>
          <w:szCs w:val="22"/>
          <w:lang w:val="en-US" w:eastAsia="zh-CN"/>
        </w:rPr>
        <w:t>1</w:t>
      </w:r>
      <w:r>
        <w:rPr>
          <w:rFonts w:eastAsia="黑体" w:cs="Times New Roman"/>
          <w:sz w:val="21"/>
          <w:szCs w:val="22"/>
        </w:rPr>
        <w:t xml:space="preserve"> </w:t>
      </w:r>
      <w:r>
        <w:rPr>
          <w:rFonts w:hint="eastAsia" w:eastAsia="黑体" w:cs="Times New Roman"/>
          <w:sz w:val="21"/>
          <w:szCs w:val="22"/>
        </w:rPr>
        <w:t>危险源辨识及风险评价一览表</w:t>
      </w:r>
    </w:p>
    <w:p>
      <w:pPr>
        <w:ind w:firstLine="480"/>
        <w:rPr>
          <w:rFonts w:hint="eastAsia" w:cs="Times New Roman"/>
        </w:rPr>
      </w:pPr>
    </w:p>
    <w:tbl>
      <w:tblPr>
        <w:tblStyle w:val="586"/>
        <w:tblW w:w="537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11"/>
        <w:gridCol w:w="867"/>
        <w:gridCol w:w="776"/>
        <w:gridCol w:w="3789"/>
        <w:gridCol w:w="1262"/>
        <w:gridCol w:w="460"/>
        <w:gridCol w:w="460"/>
        <w:gridCol w:w="615"/>
        <w:gridCol w:w="615"/>
        <w:gridCol w:w="615"/>
        <w:gridCol w:w="615"/>
        <w:gridCol w:w="558"/>
        <w:gridCol w:w="1500"/>
        <w:gridCol w:w="2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tblHeader/>
          <w:jc w:val="center"/>
        </w:trPr>
        <w:tc>
          <w:tcPr>
            <w:tcW w:w="511" w:type="dxa"/>
            <w:vMerge w:val="restart"/>
            <w:tcBorders>
              <w:top w:val="single" w:color="000000" w:sz="4" w:space="0"/>
              <w:left w:val="single" w:color="000000" w:sz="4" w:space="0"/>
              <w:bottom w:val="single" w:color="000000" w:sz="4" w:space="0"/>
              <w:right w:val="single" w:color="000000" w:sz="4" w:space="0"/>
              <w:tl2br w:val="nil"/>
            </w:tcBorders>
            <w:shd w:val="clear" w:color="auto" w:fill="FFFFFF"/>
            <w:vAlign w:val="center"/>
          </w:tcPr>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序号</w:t>
            </w:r>
          </w:p>
        </w:tc>
        <w:tc>
          <w:tcPr>
            <w:tcW w:w="86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作业活动单元</w:t>
            </w:r>
          </w:p>
        </w:tc>
        <w:tc>
          <w:tcPr>
            <w:tcW w:w="77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活动</w:t>
            </w:r>
          </w:p>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内容</w:t>
            </w:r>
          </w:p>
        </w:tc>
        <w:tc>
          <w:tcPr>
            <w:tcW w:w="378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 xml:space="preserve"> 可能存在的隐患</w:t>
            </w:r>
          </w:p>
        </w:tc>
        <w:tc>
          <w:tcPr>
            <w:tcW w:w="126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潜在事故</w:t>
            </w:r>
          </w:p>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类型</w:t>
            </w:r>
          </w:p>
        </w:tc>
        <w:tc>
          <w:tcPr>
            <w:tcW w:w="3380" w:type="dxa"/>
            <w:gridSpan w:val="6"/>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危险、有害因素评价</w:t>
            </w:r>
          </w:p>
        </w:tc>
        <w:tc>
          <w:tcPr>
            <w:tcW w:w="558"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危害</w:t>
            </w:r>
          </w:p>
          <w:p>
            <w:pPr>
              <w:adjustRightInd w:val="0"/>
              <w:snapToGrid w:val="0"/>
              <w:spacing w:line="240" w:lineRule="auto"/>
              <w:ind w:firstLine="0" w:firstLineChars="0"/>
              <w:jc w:val="center"/>
              <w:rPr>
                <w:rFonts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级别</w:t>
            </w:r>
          </w:p>
        </w:tc>
        <w:tc>
          <w:tcPr>
            <w:tcW w:w="1499" w:type="dxa"/>
            <w:vMerge w:val="restart"/>
            <w:tcBorders>
              <w:top w:val="single" w:color="000000" w:sz="4" w:space="0"/>
              <w:left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hint="eastAsia" w:ascii="Times New Roman" w:hAnsi="Times New Roman" w:eastAsia="仿宋" w:cs="Times New Roman"/>
                <w:b w:val="0"/>
                <w:color w:val="000000"/>
                <w:kern w:val="0"/>
                <w:sz w:val="21"/>
              </w:rPr>
            </w:pPr>
            <w:r>
              <w:rPr>
                <w:rFonts w:hint="eastAsia" w:ascii="Times New Roman" w:hAnsi="Times New Roman" w:eastAsia="仿宋" w:cs="Times New Roman"/>
                <w:b w:val="0"/>
                <w:color w:val="000000"/>
                <w:kern w:val="0"/>
                <w:sz w:val="21"/>
              </w:rPr>
              <w:t>现行法律法规</w:t>
            </w:r>
          </w:p>
        </w:tc>
        <w:tc>
          <w:tcPr>
            <w:tcW w:w="2408" w:type="dxa"/>
            <w:vMerge w:val="restart"/>
            <w:tcBorders>
              <w:top w:val="single" w:color="000000" w:sz="4" w:space="0"/>
              <w:left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hint="default" w:ascii="Times New Roman" w:hAnsi="Times New Roman" w:eastAsia="仿宋" w:cs="Times New Roman"/>
                <w:b w:val="0"/>
                <w:color w:val="000000"/>
                <w:kern w:val="0"/>
                <w:sz w:val="21"/>
                <w:lang w:val="en-US" w:eastAsia="zh-CN"/>
              </w:rPr>
            </w:pPr>
            <w:r>
              <w:rPr>
                <w:rFonts w:hint="eastAsia" w:ascii="Times New Roman" w:hAnsi="Times New Roman" w:eastAsia="仿宋" w:cs="Times New Roman"/>
                <w:b w:val="0"/>
                <w:color w:val="000000"/>
                <w:kern w:val="0"/>
                <w:sz w:val="21"/>
                <w:lang w:val="en-US" w:eastAsia="zh-CN"/>
              </w:rPr>
              <w:t>控制方法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49" w:hRule="atLeast"/>
          <w:tblHeader/>
          <w:jc w:val="center"/>
        </w:trPr>
        <w:tc>
          <w:tcPr>
            <w:tcW w:w="5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7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37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920"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直接判断</w:t>
            </w:r>
          </w:p>
        </w:tc>
        <w:tc>
          <w:tcPr>
            <w:tcW w:w="2460" w:type="dxa"/>
            <w:gridSpan w:val="4"/>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D=LEC</w:t>
            </w: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1499" w:type="dxa"/>
            <w:vMerge w:val="continue"/>
            <w:tcBorders>
              <w:left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2408" w:type="dxa"/>
            <w:vMerge w:val="continue"/>
            <w:tcBorders>
              <w:left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67" w:hRule="atLeast"/>
          <w:tblHeader/>
          <w:jc w:val="center"/>
        </w:trPr>
        <w:tc>
          <w:tcPr>
            <w:tcW w:w="51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86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775"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378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126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4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是</w:t>
            </w:r>
          </w:p>
        </w:tc>
        <w:tc>
          <w:tcPr>
            <w:tcW w:w="4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非</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L</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E</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C</w:t>
            </w:r>
          </w:p>
        </w:tc>
        <w:tc>
          <w:tcPr>
            <w:tcW w:w="615" w:type="dxa"/>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bCs/>
                <w:color w:val="000000"/>
                <w:kern w:val="0"/>
                <w:sz w:val="21"/>
              </w:rPr>
            </w:pPr>
            <w:r>
              <w:rPr>
                <w:rFonts w:hint="eastAsia" w:eastAsia="仿宋" w:cs="Times New Roman"/>
                <w:b w:val="0"/>
                <w:bCs/>
                <w:color w:val="000000"/>
                <w:kern w:val="0"/>
                <w:sz w:val="21"/>
              </w:rPr>
              <w:t>D</w:t>
            </w:r>
          </w:p>
        </w:tc>
        <w:tc>
          <w:tcPr>
            <w:tcW w:w="558"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1499" w:type="dxa"/>
            <w:vMerge w:val="continue"/>
            <w:tcBorders>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c>
          <w:tcPr>
            <w:tcW w:w="2408" w:type="dxa"/>
            <w:vMerge w:val="continue"/>
            <w:tcBorders>
              <w:left w:val="single" w:color="000000" w:sz="4" w:space="0"/>
              <w:bottom w:val="single" w:color="000000" w:sz="4" w:space="0"/>
              <w:right w:val="single" w:color="000000" w:sz="4" w:space="0"/>
            </w:tcBorders>
            <w:shd w:val="clear" w:color="auto" w:fill="FFFFFF"/>
            <w:vAlign w:val="center"/>
          </w:tcPr>
          <w:p>
            <w:pPr>
              <w:adjustRightInd w:val="0"/>
              <w:snapToGrid w:val="0"/>
              <w:spacing w:line="240" w:lineRule="auto"/>
              <w:ind w:firstLine="0" w:firstLineChars="0"/>
              <w:jc w:val="center"/>
              <w:rPr>
                <w:rFonts w:eastAsia="仿宋" w:cs="Times New Roman"/>
                <w:b w:val="0"/>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866" w:type="dxa"/>
            <w:vMerge w:val="restart"/>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塔吊</w:t>
            </w:r>
            <w:r>
              <w:rPr>
                <w:rFonts w:hint="eastAsia" w:eastAsia="仿宋" w:cs="Times New Roman"/>
                <w:color w:val="000000"/>
                <w:kern w:val="0"/>
                <w:sz w:val="21"/>
                <w:lang w:val="en-US" w:eastAsia="zh-CN"/>
              </w:rPr>
              <w:t>拆除</w:t>
            </w:r>
          </w:p>
        </w:tc>
        <w:tc>
          <w:tcPr>
            <w:tcW w:w="775" w:type="dxa"/>
            <w:vMerge w:val="restart"/>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施工</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准备</w:t>
            </w: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作业人员进场未进行安全培训教育和风险告知</w:t>
            </w:r>
          </w:p>
        </w:tc>
        <w:tc>
          <w:tcPr>
            <w:tcW w:w="1261" w:type="dxa"/>
            <w:vMerge w:val="restart"/>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物体打击</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高处坠落</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车辆伤害</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触电</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等</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eastAsia="仿宋" w:cs="Times New Roman"/>
                <w:color w:val="000000"/>
                <w:kern w:val="0"/>
                <w:sz w:val="21"/>
              </w:rPr>
              <w:t>0.</w:t>
            </w:r>
            <w:r>
              <w:rPr>
                <w:rFonts w:hint="eastAsia" w:eastAsia="仿宋" w:cs="Times New Roman"/>
                <w:color w:val="000000"/>
                <w:kern w:val="0"/>
                <w:sz w:val="21"/>
                <w:lang w:val="en-US" w:eastAsia="zh-CN"/>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hint="default" w:eastAsia="仿宋" w:cs="Times New Roman"/>
                <w:color w:val="000000"/>
                <w:kern w:val="0"/>
                <w:sz w:val="21"/>
                <w:lang w:val="en-US"/>
              </w:rPr>
            </w:pPr>
            <w:r>
              <w:rPr>
                <w:rFonts w:hint="eastAsia" w:eastAsia="仿宋" w:cs="Times New Roman"/>
                <w:color w:val="000000"/>
                <w:kern w:val="0"/>
                <w:sz w:val="21"/>
                <w:lang w:val="en-US" w:eastAsia="zh-CN"/>
              </w:rPr>
              <w:t>24</w:t>
            </w:r>
          </w:p>
        </w:tc>
        <w:tc>
          <w:tcPr>
            <w:tcW w:w="558" w:type="dxa"/>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1</w:t>
            </w:r>
          </w:p>
        </w:tc>
        <w:tc>
          <w:tcPr>
            <w:tcW w:w="1499" w:type="dxa"/>
            <w:vMerge w:val="restart"/>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val="en-US" w:eastAsia="zh-CN"/>
              </w:rPr>
            </w:pPr>
            <w:r>
              <w:rPr>
                <w:rFonts w:hint="eastAsia" w:eastAsia="仿宋" w:cs="Times New Roman"/>
                <w:color w:val="000000"/>
                <w:kern w:val="0"/>
                <w:sz w:val="21"/>
              </w:rPr>
              <w:t>《安全生产法》、《环境保护法》、《公路工程施工安全技术规范》、《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3、严格落实中交一公局及项目部安全管理规章制度。</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未对作业人员进行安全技术交底或交底不充分</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eastAsia="仿宋" w:cs="Times New Roman"/>
                <w:color w:val="000000"/>
                <w:kern w:val="0"/>
                <w:sz w:val="21"/>
              </w:rPr>
              <w:t>0.</w:t>
            </w:r>
            <w:r>
              <w:rPr>
                <w:rFonts w:hint="eastAsia" w:eastAsia="仿宋" w:cs="Times New Roman"/>
                <w:color w:val="000000"/>
                <w:kern w:val="0"/>
                <w:sz w:val="21"/>
                <w:lang w:val="en-US" w:eastAsia="zh-CN"/>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hint="default" w:eastAsia="仿宋" w:cs="Times New Roman"/>
                <w:color w:val="000000"/>
                <w:kern w:val="0"/>
                <w:sz w:val="21"/>
                <w:lang w:val="en-US"/>
              </w:rPr>
            </w:pPr>
            <w:r>
              <w:rPr>
                <w:rFonts w:hint="eastAsia" w:eastAsia="仿宋" w:cs="Times New Roman"/>
                <w:color w:val="000000"/>
                <w:kern w:val="0"/>
                <w:sz w:val="21"/>
                <w:lang w:val="en-US" w:eastAsia="zh-CN"/>
              </w:rPr>
              <w:t>24</w:t>
            </w:r>
          </w:p>
        </w:tc>
        <w:tc>
          <w:tcPr>
            <w:tcW w:w="558" w:type="dxa"/>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1</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val="en-US" w:eastAsia="zh-CN"/>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11" w:type="dxa"/>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作业人员未进行体检或带病作业</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eastAsia="仿宋" w:cs="Times New Roman"/>
                <w:color w:val="000000"/>
                <w:kern w:val="0"/>
                <w:sz w:val="21"/>
              </w:rPr>
              <w:t>0.</w:t>
            </w:r>
            <w:r>
              <w:rPr>
                <w:rFonts w:hint="eastAsia" w:eastAsia="仿宋" w:cs="Times New Roman"/>
                <w:color w:val="000000"/>
                <w:kern w:val="0"/>
                <w:sz w:val="21"/>
                <w:lang w:val="en-US" w:eastAsia="zh-CN"/>
              </w:rPr>
              <w:t>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lang w:val="en-US" w:eastAsia="zh-CN"/>
              </w:rPr>
              <w:t>45</w:t>
            </w:r>
          </w:p>
        </w:tc>
        <w:tc>
          <w:tcPr>
            <w:tcW w:w="558" w:type="dxa"/>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lang w:val="en-US" w:eastAsia="zh-CN"/>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作业人员进入施工现场未正确使用安全防护用品</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特种作业人员未持证上岗或证件过期</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现场场所警戒、封闭不到位</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7</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未办理危险作业施工许可证</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8</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塔吊构件运输、转场</w:t>
            </w: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司机违规驾驶</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机械伤害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lang w:val="en-US" w:eastAsia="zh-CN"/>
              </w:rPr>
              <w:t>9</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运输车辆行驶速度过快</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交通事故</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0</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运输车辆超载</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交通事故</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1</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运输车辆急走急停</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物体打击、机械伤害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10</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30</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2</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塔吊拆除</w:t>
            </w: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作业人员高处作业时未系安全带</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3</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作业人员在起重臂下弦行走时未交替悬挂安全带</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4</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作业人员未站位于牢固可靠的地方</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5</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塔吊构件未按方案和说明书顺序进行拆除</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倒塌</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80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1</w:t>
            </w:r>
            <w:r>
              <w:rPr>
                <w:rFonts w:hint="eastAsia" w:eastAsia="仿宋" w:cs="Times New Roman"/>
                <w:color w:val="000000"/>
                <w:kern w:val="0"/>
                <w:sz w:val="21"/>
                <w:lang w:val="en-US" w:eastAsia="zh-CN"/>
              </w:rPr>
              <w:t>6</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变幅钢丝绳及起重钢丝绳未连接牢固</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物体打击</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w:t>
            </w:r>
            <w:r>
              <w:rPr>
                <w:rFonts w:eastAsia="仿宋" w:cs="Times New Roman"/>
                <w:color w:val="000000"/>
                <w:kern w:val="0"/>
                <w:sz w:val="21"/>
              </w:rPr>
              <w:t>2</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restart"/>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安全生产法》、《环境保护法》、《公路工程施工安全技术规范》、《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3、严格落实中交一公局及项目部安全管理规章制度。</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17</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高处作业时，作业人员注意力不集中，麻痹大意</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高处坠落</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hint="default"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hint="eastAsia"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13"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18</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顶升前未检查系统是否完好</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19</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顶升前，塔吊下支座未与爬升架进行连接</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20</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顶升前，未将塔吊进行配平</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1</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顶升过程中，进行起升、回转、变幅等动作</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2</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顶升结束后，未将标准节与特殊节进行连接</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120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8"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3</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拆除作业时，工索具未连接牢固就拆除连接销轴</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物体打击、高处坠落</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r>
              <w:rPr>
                <w:rFonts w:eastAsia="仿宋" w:cs="Times New Roman"/>
                <w:color w:val="000000"/>
                <w:kern w:val="0"/>
                <w:sz w:val="21"/>
              </w:rPr>
              <w:t>5</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9</w:t>
            </w:r>
            <w:r>
              <w:rPr>
                <w:rFonts w:eastAsia="仿宋" w:cs="Times New Roman"/>
                <w:color w:val="000000"/>
                <w:kern w:val="0"/>
                <w:sz w:val="21"/>
              </w:rPr>
              <w:t>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4</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拆除时塔吊最高处的风速不符合使用说明书的要求</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25</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当遇特殊情况，拆除作业不能连续进行时，没有将已安装的部位固定牢固，并达到安全状态。</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物体打击</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33"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val="en-US" w:eastAsia="zh-CN"/>
              </w:rPr>
            </w:pPr>
            <w:r>
              <w:rPr>
                <w:rFonts w:hint="eastAsia" w:eastAsia="仿宋" w:cs="Times New Roman"/>
                <w:color w:val="000000"/>
                <w:kern w:val="0"/>
                <w:sz w:val="21"/>
              </w:rPr>
              <w:t>2</w:t>
            </w:r>
            <w:r>
              <w:rPr>
                <w:rFonts w:hint="eastAsia" w:eastAsia="仿宋" w:cs="Times New Roman"/>
                <w:color w:val="000000"/>
                <w:kern w:val="0"/>
                <w:sz w:val="21"/>
                <w:lang w:val="en-US" w:eastAsia="zh-CN"/>
              </w:rPr>
              <w:t>6</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拆除前塔吊未配平</w:t>
            </w:r>
          </w:p>
        </w:tc>
        <w:tc>
          <w:tcPr>
            <w:tcW w:w="1261"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倒塌</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2</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40</w:t>
            </w:r>
          </w:p>
        </w:tc>
        <w:tc>
          <w:tcPr>
            <w:tcW w:w="615"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80</w:t>
            </w:r>
          </w:p>
        </w:tc>
        <w:tc>
          <w:tcPr>
            <w:tcW w:w="558" w:type="dxa"/>
            <w:shd w:val="clear" w:color="auto" w:fill="auto"/>
            <w:vAlign w:val="center"/>
          </w:tcPr>
          <w:p>
            <w:pPr>
              <w:adjustRightInd w:val="0"/>
              <w:snapToGrid w:val="0"/>
              <w:spacing w:line="240" w:lineRule="auto"/>
              <w:ind w:firstLine="0" w:firstLineChars="0"/>
              <w:jc w:val="center"/>
              <w:rPr>
                <w:rFonts w:ascii="Times New Roman" w:hAnsi="Times New Roman" w:eastAsia="仿宋" w:cs="Times New Roman"/>
                <w:color w:val="000000"/>
                <w:kern w:val="0"/>
                <w:sz w:val="21"/>
                <w:szCs w:val="22"/>
                <w:lang w:val="en-US" w:eastAsia="zh-CN" w:bidi="ar-SA"/>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3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27</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起重作业</w:t>
            </w: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起吊钢丝绳规格未经验算</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40"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28</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吊物吊点设置不合理或不牢固</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restart"/>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安全生产法》、《环境保护法》、《公路工程施工安全技术规范》、《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3、严格落实中交一公局及项目部安全管理规章制度。</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61"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29</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起重设备吊钩安全销损坏、吊钩限位器损坏、钢丝绳磨损或连接销轴松动</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893"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30</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汽车吊支腿下方未进行支垫</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1"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31</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汽车吊站位不合理</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32</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起重设备未检验或检验证书过期</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21</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33</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起重作业无专人指挥</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起重伤害、物体打击</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34</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起重指挥员违章指挥</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35</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起重吊装时未设置溜绳控制构件摆动</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36</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起重操作人员作业失误</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90</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37</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吊物重量不明或未进行试吊就直接吊装</w:t>
            </w:r>
            <w:r>
              <w:rPr>
                <w:rFonts w:eastAsia="仿宋" w:cs="Times New Roman"/>
                <w:color w:val="000000"/>
                <w:kern w:val="0"/>
                <w:sz w:val="21"/>
              </w:rPr>
              <w:t xml:space="preserve"> </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38</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起重设备超负荷起吊</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39</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起重吊装未设置警戒区，人员在起吊物、臂杆下方停留、作业</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起重伤害、物体打击</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4</w:t>
            </w:r>
            <w:r>
              <w:rPr>
                <w:rFonts w:hint="eastAsia" w:eastAsia="仿宋" w:cs="Times New Roman"/>
                <w:color w:val="000000"/>
                <w:kern w:val="0"/>
                <w:sz w:val="21"/>
                <w:lang w:val="en-US" w:eastAsia="zh-CN"/>
              </w:rPr>
              <w:t>0</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大雨及六级以上大风等恶劣天气进行吊装作业</w:t>
            </w:r>
          </w:p>
        </w:tc>
        <w:tc>
          <w:tcPr>
            <w:tcW w:w="1261"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起重伤害</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75"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eastAsia" w:eastAsia="仿宋" w:cs="Times New Roman"/>
                <w:color w:val="000000"/>
                <w:kern w:val="0"/>
                <w:sz w:val="21"/>
                <w:lang w:eastAsia="zh-CN"/>
              </w:rPr>
            </w:pPr>
            <w:r>
              <w:rPr>
                <w:rFonts w:hint="eastAsia" w:eastAsia="仿宋" w:cs="Times New Roman"/>
                <w:color w:val="000000"/>
                <w:kern w:val="0"/>
                <w:sz w:val="21"/>
              </w:rPr>
              <w:t>4</w:t>
            </w:r>
            <w:r>
              <w:rPr>
                <w:rFonts w:hint="eastAsia" w:eastAsia="仿宋" w:cs="Times New Roman"/>
                <w:color w:val="000000"/>
                <w:kern w:val="0"/>
                <w:sz w:val="21"/>
                <w:lang w:val="en-US" w:eastAsia="zh-CN"/>
              </w:rPr>
              <w:t>1</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restart"/>
            <w:shd w:val="clear" w:color="auto" w:fill="auto"/>
            <w:noWrap/>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临时用电</w:t>
            </w: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配电箱配置不符合要求</w:t>
            </w:r>
          </w:p>
        </w:tc>
        <w:tc>
          <w:tcPr>
            <w:tcW w:w="1261" w:type="dxa"/>
            <w:vMerge w:val="restart"/>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触电</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restart"/>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r>
              <w:rPr>
                <w:rFonts w:hint="eastAsia" w:eastAsia="仿宋" w:cs="Times New Roman"/>
                <w:color w:val="000000"/>
                <w:kern w:val="0"/>
                <w:sz w:val="21"/>
              </w:rPr>
              <w:t>《安全生产法》、《环境保护法》、《公路工程施工安全技术规范》、《建筑施工安全检查标准》、《建筑施工高处作业安全技术规范》、《施工现场临时用电安全技术规范》、《公路路基施工技术规范》、《重大危险源辨识》等。</w:t>
            </w:r>
          </w:p>
        </w:tc>
        <w:tc>
          <w:tcPr>
            <w:tcW w:w="2408" w:type="dxa"/>
            <w:vMerge w:val="restart"/>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1、参照有关法律法规及规范要求制定专项施工方案。</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2、按照相关规范及方案要求落实现场安全技术措施。</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3、严格落实中交一公局及项目部安全管理规章制度。</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4、遵照操作规程规范作业，实施安全文明绿色施工。</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5、进场作业人员应经培训教育及安全技术交底，考核合格后方能上岗作业。</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6、进场作业人员应穿戴好劳保用品，严禁酒后上岗、酒后作业。遵守安全操作规程。</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7、施工过程中要做到“四不伤害”、“七想七不干”。</w:t>
            </w:r>
          </w:p>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8、坚决杜绝“违章指挥，违章操作，违反劳动纪律”的行为。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42</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配电箱固定不牢</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42</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43</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配电系统未按“三级配电、二级防护”进行设置</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90</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44</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用电设备未做到“一机一闸一漏一箱”</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90</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45</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非专业电工进行操作</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90</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3</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62"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46</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电路配置与用电设备功率不匹配</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0.5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15</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45</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8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47</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随意拖拽电缆</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11" w:type="dxa"/>
            <w:shd w:val="clear" w:color="auto" w:fill="auto"/>
            <w:noWrap/>
            <w:vAlign w:val="center"/>
          </w:tcPr>
          <w:p>
            <w:pPr>
              <w:adjustRightInd w:val="0"/>
              <w:snapToGrid w:val="0"/>
              <w:spacing w:line="240" w:lineRule="auto"/>
              <w:ind w:firstLine="0" w:firstLineChars="0"/>
              <w:jc w:val="center"/>
              <w:rPr>
                <w:rFonts w:hint="default" w:eastAsia="仿宋" w:cs="Times New Roman"/>
                <w:color w:val="000000"/>
                <w:kern w:val="0"/>
                <w:sz w:val="21"/>
                <w:lang w:val="en-US" w:eastAsia="zh-CN"/>
              </w:rPr>
            </w:pPr>
            <w:r>
              <w:rPr>
                <w:rFonts w:hint="eastAsia" w:eastAsia="仿宋" w:cs="Times New Roman"/>
                <w:color w:val="000000"/>
                <w:kern w:val="0"/>
                <w:sz w:val="21"/>
                <w:lang w:val="en-US" w:eastAsia="zh-CN"/>
              </w:rPr>
              <w:t>48</w:t>
            </w:r>
          </w:p>
        </w:tc>
        <w:tc>
          <w:tcPr>
            <w:tcW w:w="866"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775"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3786"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用电设备雨天未防雨遮盖，雨后未检查就使用</w:t>
            </w:r>
          </w:p>
        </w:tc>
        <w:tc>
          <w:tcPr>
            <w:tcW w:w="1261"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是</w:t>
            </w:r>
          </w:p>
        </w:tc>
        <w:tc>
          <w:tcPr>
            <w:tcW w:w="460"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1</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6</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7</w:t>
            </w:r>
          </w:p>
        </w:tc>
        <w:tc>
          <w:tcPr>
            <w:tcW w:w="615"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eastAsia="仿宋" w:cs="Times New Roman"/>
                <w:color w:val="000000"/>
                <w:kern w:val="0"/>
                <w:sz w:val="21"/>
              </w:rPr>
              <w:t>42</w:t>
            </w:r>
          </w:p>
        </w:tc>
        <w:tc>
          <w:tcPr>
            <w:tcW w:w="558" w:type="dxa"/>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r>
              <w:rPr>
                <w:rFonts w:hint="eastAsia" w:eastAsia="仿宋" w:cs="Times New Roman"/>
                <w:color w:val="000000"/>
                <w:kern w:val="0"/>
                <w:sz w:val="21"/>
              </w:rPr>
              <w:t>2</w:t>
            </w:r>
          </w:p>
        </w:tc>
        <w:tc>
          <w:tcPr>
            <w:tcW w:w="1499" w:type="dxa"/>
            <w:vMerge w:val="continue"/>
            <w:shd w:val="clear" w:color="auto" w:fill="auto"/>
            <w:vAlign w:val="center"/>
          </w:tcPr>
          <w:p>
            <w:pPr>
              <w:adjustRightInd w:val="0"/>
              <w:snapToGrid w:val="0"/>
              <w:spacing w:line="240" w:lineRule="auto"/>
              <w:ind w:firstLine="0" w:firstLineChars="0"/>
              <w:jc w:val="center"/>
              <w:rPr>
                <w:rFonts w:hint="eastAsia" w:eastAsia="仿宋" w:cs="Times New Roman"/>
                <w:color w:val="000000"/>
                <w:kern w:val="0"/>
                <w:sz w:val="21"/>
              </w:rPr>
            </w:pPr>
          </w:p>
        </w:tc>
        <w:tc>
          <w:tcPr>
            <w:tcW w:w="2408" w:type="dxa"/>
            <w:vMerge w:val="continue"/>
            <w:shd w:val="clear" w:color="auto" w:fill="auto"/>
            <w:vAlign w:val="center"/>
          </w:tcPr>
          <w:p>
            <w:pPr>
              <w:adjustRightInd w:val="0"/>
              <w:snapToGrid w:val="0"/>
              <w:spacing w:line="240" w:lineRule="auto"/>
              <w:ind w:firstLine="0" w:firstLineChars="0"/>
              <w:jc w:val="center"/>
              <w:rPr>
                <w:rFonts w:eastAsia="仿宋" w:cs="Times New Roman"/>
                <w:color w:val="000000"/>
                <w:kern w:val="0"/>
                <w:sz w:val="21"/>
              </w:rPr>
            </w:pPr>
          </w:p>
        </w:tc>
      </w:tr>
    </w:tbl>
    <w:p>
      <w:pPr>
        <w:ind w:firstLine="480"/>
        <w:rPr>
          <w:rFonts w:hint="eastAsia" w:cs="Times New Roman"/>
        </w:rPr>
        <w:sectPr>
          <w:headerReference r:id="rId9" w:type="default"/>
          <w:pgSz w:w="16838" w:h="11906" w:orient="landscape"/>
          <w:pgMar w:top="1418" w:right="1418" w:bottom="1134" w:left="1418" w:header="851" w:footer="850" w:gutter="0"/>
          <w:pgNumType w:start="1"/>
          <w:cols w:space="720" w:num="1"/>
          <w:docGrid w:type="linesAndChars" w:linePitch="326" w:charSpace="0"/>
        </w:sectPr>
      </w:pPr>
    </w:p>
    <w:p>
      <w:pPr>
        <w:pStyle w:val="4"/>
        <w:bidi w:val="0"/>
      </w:pPr>
      <w:bookmarkStart w:id="36" w:name="_Toc132535986"/>
      <w:bookmarkStart w:id="37" w:name="_Toc4261"/>
      <w:bookmarkStart w:id="38" w:name="_Toc9405"/>
      <w:bookmarkStart w:id="39" w:name="_Toc18737"/>
      <w:r>
        <w:rPr>
          <w:rFonts w:hint="eastAsia"/>
        </w:rPr>
        <w:t>风险分析结论</w:t>
      </w:r>
      <w:bookmarkEnd w:id="36"/>
      <w:bookmarkEnd w:id="37"/>
      <w:bookmarkEnd w:id="38"/>
      <w:bookmarkEnd w:id="39"/>
    </w:p>
    <w:p>
      <w:pPr>
        <w:ind w:left="0" w:leftChars="0" w:firstLine="480" w:firstLineChars="200"/>
        <w:jc w:val="both"/>
        <w:rPr>
          <w:rFonts w:hint="default" w:eastAsia="黑体" w:cs="Times New Roman"/>
          <w:sz w:val="21"/>
          <w:szCs w:val="22"/>
          <w:lang w:val="en-US" w:eastAsia="zh-CN"/>
        </w:rPr>
      </w:pPr>
      <w:r>
        <w:rPr>
          <w:rFonts w:hint="eastAsia" w:cs="Times New Roman"/>
        </w:rPr>
        <w:t>对塔吊施工过程中存在的危险有害因素进行辨识，辨识出危险有害因素60项，通过评价，得出危害级别为</w:t>
      </w:r>
      <w:r>
        <w:rPr>
          <w:rFonts w:hint="eastAsia" w:cs="Times New Roman"/>
          <w:lang w:val="en-US" w:eastAsia="zh-CN"/>
        </w:rPr>
        <w:t>二</w:t>
      </w:r>
      <w:r>
        <w:rPr>
          <w:rFonts w:hint="eastAsia" w:cs="Times New Roman"/>
        </w:rPr>
        <w:t>级（</w:t>
      </w:r>
      <w:r>
        <w:rPr>
          <w:rFonts w:hint="eastAsia"/>
          <w:color w:val="000000"/>
        </w:rPr>
        <w:t>20＜</w:t>
      </w:r>
      <w:r>
        <w:rPr>
          <w:color w:val="000000"/>
        </w:rPr>
        <w:t>D</w:t>
      </w:r>
      <w:r>
        <w:rPr>
          <w:rFonts w:hint="eastAsia" w:cs="Times New Roman"/>
        </w:rPr>
        <w:t>≤70）的风险有</w:t>
      </w:r>
      <w:r>
        <w:rPr>
          <w:rFonts w:hint="eastAsia" w:cs="Times New Roman"/>
          <w:lang w:val="en-US" w:eastAsia="zh-CN"/>
        </w:rPr>
        <w:t>29</w:t>
      </w:r>
      <w:r>
        <w:rPr>
          <w:rFonts w:hint="eastAsia" w:cs="Times New Roman"/>
        </w:rPr>
        <w:t>项；级别为</w:t>
      </w:r>
      <w:r>
        <w:rPr>
          <w:rFonts w:hint="eastAsia" w:cs="Times New Roman"/>
          <w:lang w:val="en-US" w:eastAsia="zh-CN"/>
        </w:rPr>
        <w:t>三</w:t>
      </w:r>
      <w:r>
        <w:rPr>
          <w:rFonts w:hint="eastAsia" w:cs="Times New Roman"/>
        </w:rPr>
        <w:t>级的风险（70&lt;D≤160）的有</w:t>
      </w:r>
      <w:r>
        <w:rPr>
          <w:rFonts w:hint="eastAsia" w:cs="Times New Roman"/>
          <w:lang w:val="en-US" w:eastAsia="zh-CN"/>
        </w:rPr>
        <w:t>19</w:t>
      </w:r>
      <w:r>
        <w:rPr>
          <w:rFonts w:hint="eastAsia" w:cs="Times New Roman"/>
        </w:rPr>
        <w:t>项，无</w:t>
      </w:r>
      <w:r>
        <w:rPr>
          <w:rFonts w:hint="eastAsia" w:cs="Times New Roman"/>
          <w:lang w:val="en-US" w:eastAsia="zh-CN"/>
        </w:rPr>
        <w:t>四、五</w:t>
      </w:r>
      <w:r>
        <w:rPr>
          <w:rFonts w:hint="eastAsia" w:cs="Times New Roman"/>
        </w:rPr>
        <w:t>级风险，具体危害因素清单及控制措施见</w:t>
      </w:r>
      <w:r>
        <w:rPr>
          <w:rFonts w:cs="Times New Roman"/>
        </w:rPr>
        <w:fldChar w:fldCharType="begin"/>
      </w:r>
      <w:r>
        <w:rPr>
          <w:rFonts w:cs="Times New Roman"/>
        </w:rPr>
        <w:instrText xml:space="preserve"> </w:instrText>
      </w:r>
      <w:r>
        <w:rPr>
          <w:rFonts w:hint="eastAsia" w:cs="Times New Roman"/>
        </w:rPr>
        <w:instrText xml:space="preserve">REF _Ref128215484 \h</w:instrText>
      </w:r>
      <w:r>
        <w:rPr>
          <w:rFonts w:cs="Times New Roman"/>
        </w:rPr>
        <w:instrText xml:space="preserve"> </w:instrText>
      </w:r>
      <w:r>
        <w:rPr>
          <w:rFonts w:cs="Times New Roman"/>
        </w:rPr>
        <w:fldChar w:fldCharType="separate"/>
      </w:r>
      <w:r>
        <w:rPr>
          <w:rFonts w:hint="eastAsia" w:eastAsia="黑体" w:cs="Times New Roman"/>
          <w:sz w:val="21"/>
          <w:szCs w:val="22"/>
        </w:rPr>
        <w:t>表</w:t>
      </w:r>
      <w:r>
        <w:rPr>
          <w:rFonts w:hint="eastAsia" w:eastAsia="黑体" w:cs="Times New Roman"/>
          <w:sz w:val="21"/>
          <w:szCs w:val="22"/>
          <w:lang w:val="en-US" w:eastAsia="zh-CN"/>
        </w:rPr>
        <w:t>2.4.3</w:t>
      </w:r>
      <w:r>
        <w:rPr>
          <w:rFonts w:eastAsia="黑体" w:cs="Times New Roman"/>
          <w:sz w:val="21"/>
          <w:szCs w:val="22"/>
        </w:rPr>
        <w:noBreakHyphen/>
      </w:r>
      <w:r>
        <w:rPr>
          <w:rFonts w:hint="eastAsia" w:eastAsia="黑体" w:cs="Times New Roman"/>
          <w:sz w:val="21"/>
          <w:szCs w:val="22"/>
          <w:lang w:val="en-US" w:eastAsia="zh-CN"/>
        </w:rPr>
        <w:t>1</w:t>
      </w:r>
      <w:r>
        <w:rPr>
          <w:rFonts w:cs="Times New Roman"/>
        </w:rPr>
        <w:fldChar w:fldCharType="end"/>
      </w:r>
      <w:r>
        <w:rPr>
          <w:rFonts w:hint="eastAsia" w:cs="Times New Roman"/>
        </w:rPr>
        <w:t>。</w:t>
      </w:r>
    </w:p>
    <w:p>
      <w:pPr>
        <w:keepNext/>
        <w:tabs>
          <w:tab w:val="left" w:pos="360"/>
        </w:tabs>
        <w:adjustRightInd w:val="0"/>
        <w:snapToGrid w:val="0"/>
        <w:ind w:firstLine="420"/>
        <w:jc w:val="center"/>
        <w:rPr>
          <w:rFonts w:eastAsia="黑体" w:cs="Times New Roman"/>
          <w:sz w:val="21"/>
          <w:szCs w:val="22"/>
        </w:rPr>
      </w:pPr>
      <w:bookmarkStart w:id="40" w:name="_Ref128215484"/>
      <w:r>
        <w:rPr>
          <w:rFonts w:hint="eastAsia" w:eastAsia="黑体" w:cs="Times New Roman"/>
          <w:sz w:val="21"/>
          <w:szCs w:val="22"/>
        </w:rPr>
        <w:t>表</w:t>
      </w:r>
      <w:r>
        <w:rPr>
          <w:rFonts w:hint="eastAsia" w:eastAsia="黑体" w:cs="Times New Roman"/>
          <w:sz w:val="21"/>
          <w:szCs w:val="22"/>
          <w:lang w:val="en-US" w:eastAsia="zh-CN"/>
        </w:rPr>
        <w:t>1.4.3</w:t>
      </w:r>
      <w:r>
        <w:rPr>
          <w:rFonts w:eastAsia="黑体" w:cs="Times New Roman"/>
          <w:sz w:val="21"/>
          <w:szCs w:val="22"/>
        </w:rPr>
        <w:noBreakHyphen/>
      </w:r>
      <w:bookmarkEnd w:id="40"/>
      <w:r>
        <w:rPr>
          <w:rFonts w:hint="eastAsia" w:eastAsia="黑体" w:cs="Times New Roman"/>
          <w:sz w:val="21"/>
          <w:szCs w:val="22"/>
          <w:lang w:val="en-US" w:eastAsia="zh-CN"/>
        </w:rPr>
        <w:t>1</w:t>
      </w:r>
      <w:r>
        <w:rPr>
          <w:rFonts w:hint="eastAsia" w:eastAsia="黑体" w:cs="Times New Roman"/>
          <w:sz w:val="21"/>
          <w:szCs w:val="22"/>
        </w:rPr>
        <w:t>显著危害因素清单及控制措施表</w:t>
      </w:r>
    </w:p>
    <w:tbl>
      <w:tblPr>
        <w:tblStyle w:val="586"/>
        <w:tblW w:w="501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402"/>
        <w:gridCol w:w="994"/>
        <w:gridCol w:w="910"/>
        <w:gridCol w:w="2216"/>
        <w:gridCol w:w="1083"/>
        <w:gridCol w:w="605"/>
        <w:gridCol w:w="29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blHeader/>
        </w:trPr>
        <w:tc>
          <w:tcPr>
            <w:tcW w:w="220"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序号</w:t>
            </w:r>
          </w:p>
        </w:tc>
        <w:tc>
          <w:tcPr>
            <w:tcW w:w="544"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作业活</w:t>
            </w:r>
          </w:p>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动单元</w:t>
            </w:r>
          </w:p>
        </w:tc>
        <w:tc>
          <w:tcPr>
            <w:tcW w:w="498"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活动</w:t>
            </w:r>
          </w:p>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的内容</w:t>
            </w:r>
          </w:p>
        </w:tc>
        <w:tc>
          <w:tcPr>
            <w:tcW w:w="1213"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危害因素</w:t>
            </w:r>
          </w:p>
        </w:tc>
        <w:tc>
          <w:tcPr>
            <w:tcW w:w="593"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潜在事</w:t>
            </w:r>
          </w:p>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故类型</w:t>
            </w:r>
          </w:p>
        </w:tc>
        <w:tc>
          <w:tcPr>
            <w:tcW w:w="331"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危害级别</w:t>
            </w:r>
          </w:p>
        </w:tc>
        <w:tc>
          <w:tcPr>
            <w:tcW w:w="1598" w:type="pct"/>
            <w:shd w:val="clear" w:color="auto" w:fill="5B9BD5"/>
            <w:vAlign w:val="center"/>
          </w:tcPr>
          <w:p>
            <w:pPr>
              <w:pStyle w:val="585"/>
              <w:rPr>
                <w:rFonts w:ascii="Times New Roman" w:hAnsi="Times New Roman"/>
                <w:b/>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控制措施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1</w:t>
            </w:r>
          </w:p>
        </w:tc>
        <w:tc>
          <w:tcPr>
            <w:tcW w:w="544" w:type="pct"/>
            <w:vMerge w:val="restart"/>
            <w:shd w:val="clear" w:color="auto" w:fill="auto"/>
            <w:vAlign w:val="center"/>
          </w:tcPr>
          <w:p>
            <w:pPr>
              <w:pStyle w:val="585"/>
              <w:rPr>
                <w:rFonts w:hint="eastAsia" w:eastAsia="仿宋"/>
                <w:color w:val="000000"/>
                <w:lang w:eastAsia="zh-CN"/>
              </w:rPr>
            </w:pPr>
            <w:r>
              <w:rPr>
                <w:rFonts w:hint="eastAsia"/>
                <w:color w:val="000000"/>
              </w:rPr>
              <w:t>塔吊</w:t>
            </w:r>
            <w:r>
              <w:rPr>
                <w:rFonts w:hint="eastAsia"/>
                <w:color w:val="000000"/>
                <w:lang w:val="en-US" w:eastAsia="zh-CN"/>
              </w:rPr>
              <w:t>拆除</w:t>
            </w:r>
          </w:p>
        </w:tc>
        <w:tc>
          <w:tcPr>
            <w:tcW w:w="498" w:type="pct"/>
            <w:shd w:val="clear" w:color="auto" w:fill="auto"/>
            <w:vAlign w:val="center"/>
          </w:tcPr>
          <w:p>
            <w:pPr>
              <w:pStyle w:val="585"/>
              <w:rPr>
                <w:color w:val="000000"/>
              </w:rPr>
            </w:pPr>
            <w:r>
              <w:rPr>
                <w:rFonts w:hint="eastAsia"/>
                <w:color w:val="000000"/>
              </w:rPr>
              <w:t>施工</w:t>
            </w:r>
          </w:p>
          <w:p>
            <w:pPr>
              <w:pStyle w:val="585"/>
              <w:rPr>
                <w:color w:val="000000"/>
              </w:rPr>
            </w:pPr>
            <w:r>
              <w:rPr>
                <w:rFonts w:hint="eastAsia"/>
                <w:color w:val="000000"/>
              </w:rPr>
              <w:t>准备</w:t>
            </w:r>
          </w:p>
          <w:p>
            <w:pPr>
              <w:pStyle w:val="585"/>
              <w:rPr>
                <w:color w:val="000000"/>
              </w:rPr>
            </w:pPr>
          </w:p>
        </w:tc>
        <w:tc>
          <w:tcPr>
            <w:tcW w:w="1213" w:type="pct"/>
            <w:shd w:val="clear" w:color="auto" w:fill="auto"/>
            <w:vAlign w:val="center"/>
          </w:tcPr>
          <w:p>
            <w:pPr>
              <w:pStyle w:val="585"/>
              <w:rPr>
                <w:color w:val="000000"/>
              </w:rPr>
            </w:pPr>
            <w:r>
              <w:rPr>
                <w:rFonts w:hint="eastAsia"/>
                <w:color w:val="000000"/>
              </w:rPr>
              <w:t>作业人员未正确使用安全防护用品</w:t>
            </w:r>
          </w:p>
        </w:tc>
        <w:tc>
          <w:tcPr>
            <w:tcW w:w="593" w:type="pct"/>
            <w:shd w:val="clear" w:color="auto" w:fill="auto"/>
            <w:vAlign w:val="center"/>
          </w:tcPr>
          <w:p>
            <w:pPr>
              <w:pStyle w:val="585"/>
              <w:rPr>
                <w:color w:val="000000"/>
              </w:rPr>
            </w:pPr>
            <w:r>
              <w:rPr>
                <w:rFonts w:hint="eastAsia"/>
                <w:color w:val="000000"/>
              </w:rPr>
              <w:t>物体打击、</w:t>
            </w:r>
          </w:p>
          <w:p>
            <w:pPr>
              <w:pStyle w:val="585"/>
              <w:rPr>
                <w:color w:val="000000"/>
              </w:rPr>
            </w:pPr>
            <w:r>
              <w:rPr>
                <w:rFonts w:hint="eastAsia"/>
                <w:color w:val="000000"/>
              </w:rPr>
              <w:t>机械伤害、</w:t>
            </w:r>
          </w:p>
          <w:p>
            <w:pPr>
              <w:pStyle w:val="585"/>
              <w:rPr>
                <w:color w:val="000000"/>
              </w:rPr>
            </w:pPr>
            <w:r>
              <w:rPr>
                <w:rFonts w:hint="eastAsia"/>
                <w:color w:val="000000"/>
              </w:rPr>
              <w:t>高处坠落、</w:t>
            </w:r>
          </w:p>
          <w:p>
            <w:pPr>
              <w:pStyle w:val="585"/>
              <w:rPr>
                <w:color w:val="000000"/>
              </w:rPr>
            </w:pPr>
            <w:r>
              <w:rPr>
                <w:rFonts w:hint="eastAsia"/>
                <w:color w:val="000000"/>
              </w:rPr>
              <w:t>触电等</w:t>
            </w:r>
          </w:p>
          <w:p>
            <w:pPr>
              <w:pStyle w:val="585"/>
              <w:rPr>
                <w:color w:val="000000"/>
              </w:rPr>
            </w:pP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在作业现场入口处设置安全大讲堂，每天上岗作业前召开班前会，强调安全防护用品的使用，未正确使用安全防护用品的不得进入施工现场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2</w:t>
            </w:r>
          </w:p>
        </w:tc>
        <w:tc>
          <w:tcPr>
            <w:tcW w:w="544" w:type="pct"/>
            <w:vMerge w:val="continue"/>
            <w:shd w:val="clear" w:color="auto" w:fill="auto"/>
            <w:vAlign w:val="center"/>
          </w:tcPr>
          <w:p>
            <w:pPr>
              <w:pStyle w:val="585"/>
              <w:rPr>
                <w:color w:val="000000"/>
              </w:rPr>
            </w:pPr>
          </w:p>
        </w:tc>
        <w:tc>
          <w:tcPr>
            <w:tcW w:w="498" w:type="pct"/>
            <w:vMerge w:val="restart"/>
            <w:shd w:val="clear" w:color="auto" w:fill="auto"/>
            <w:vAlign w:val="center"/>
          </w:tcPr>
          <w:p>
            <w:pPr>
              <w:pStyle w:val="585"/>
              <w:rPr>
                <w:color w:val="000000"/>
              </w:rPr>
            </w:pPr>
            <w:r>
              <w:rPr>
                <w:rFonts w:hint="eastAsia"/>
                <w:color w:val="000000"/>
              </w:rPr>
              <w:t>塔吊拆除</w:t>
            </w:r>
          </w:p>
        </w:tc>
        <w:tc>
          <w:tcPr>
            <w:tcW w:w="1213" w:type="pct"/>
            <w:shd w:val="clear" w:color="auto" w:fill="auto"/>
            <w:vAlign w:val="center"/>
          </w:tcPr>
          <w:p>
            <w:pPr>
              <w:pStyle w:val="585"/>
              <w:rPr>
                <w:color w:val="000000"/>
              </w:rPr>
            </w:pPr>
            <w:r>
              <w:rPr>
                <w:rFonts w:hint="eastAsia"/>
                <w:color w:val="000000"/>
              </w:rPr>
              <w:t>作业人员未系安全带</w:t>
            </w:r>
          </w:p>
        </w:tc>
        <w:tc>
          <w:tcPr>
            <w:tcW w:w="593" w:type="pct"/>
            <w:shd w:val="clear" w:color="auto" w:fill="auto"/>
            <w:vAlign w:val="center"/>
          </w:tcPr>
          <w:p>
            <w:pPr>
              <w:pStyle w:val="585"/>
              <w:rPr>
                <w:color w:val="000000"/>
              </w:rPr>
            </w:pPr>
            <w:r>
              <w:rPr>
                <w:rFonts w:hint="eastAsia"/>
                <w:color w:val="000000"/>
              </w:rPr>
              <w:t>高处坠落</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安装时先系好安全带再操作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3</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作业人员在起重臂下弦行走时未交替悬挂安全带</w:t>
            </w:r>
          </w:p>
        </w:tc>
        <w:tc>
          <w:tcPr>
            <w:tcW w:w="593" w:type="pct"/>
            <w:shd w:val="clear" w:color="auto" w:fill="auto"/>
            <w:vAlign w:val="center"/>
          </w:tcPr>
          <w:p>
            <w:pPr>
              <w:pStyle w:val="585"/>
              <w:rPr>
                <w:color w:val="000000"/>
              </w:rPr>
            </w:pPr>
            <w:r>
              <w:rPr>
                <w:rFonts w:hint="eastAsia"/>
                <w:color w:val="000000"/>
              </w:rPr>
              <w:t>高处坠落</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作业人员在起重臂下弦行走时交替悬挂安全带在起重臂安全绳上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4</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作业人员未站立在牢固可靠地方</w:t>
            </w:r>
          </w:p>
        </w:tc>
        <w:tc>
          <w:tcPr>
            <w:tcW w:w="593" w:type="pct"/>
            <w:shd w:val="clear" w:color="auto" w:fill="auto"/>
            <w:vAlign w:val="center"/>
          </w:tcPr>
          <w:p>
            <w:pPr>
              <w:pStyle w:val="585"/>
              <w:rPr>
                <w:color w:val="000000"/>
              </w:rPr>
            </w:pPr>
            <w:r>
              <w:rPr>
                <w:rFonts w:hint="eastAsia"/>
                <w:color w:val="000000"/>
              </w:rPr>
              <w:t>高处坠落</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作业时站立在牢固可靠地方进行操作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5</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塔吊构件未按方案和说明书顺序进行拆除</w:t>
            </w:r>
          </w:p>
        </w:tc>
        <w:tc>
          <w:tcPr>
            <w:tcW w:w="593" w:type="pct"/>
            <w:shd w:val="clear" w:color="auto" w:fill="auto"/>
            <w:vAlign w:val="center"/>
          </w:tcPr>
          <w:p>
            <w:pPr>
              <w:pStyle w:val="585"/>
              <w:rPr>
                <w:color w:val="000000"/>
              </w:rPr>
            </w:pPr>
            <w:r>
              <w:rPr>
                <w:rFonts w:hint="eastAsia"/>
                <w:color w:val="000000"/>
              </w:rPr>
              <w:t>倒塌</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严格按照方案和说明书的顺序进行塔吊安装或拆除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6</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顶升、降节前未检查系统是否完好</w:t>
            </w:r>
          </w:p>
        </w:tc>
        <w:tc>
          <w:tcPr>
            <w:tcW w:w="593" w:type="pct"/>
            <w:shd w:val="clear" w:color="auto" w:fill="auto"/>
            <w:vAlign w:val="center"/>
          </w:tcPr>
          <w:p>
            <w:pPr>
              <w:pStyle w:val="585"/>
              <w:rPr>
                <w:color w:val="000000"/>
              </w:rPr>
            </w:pPr>
            <w:r>
              <w:rPr>
                <w:rFonts w:hint="eastAsia"/>
                <w:color w:val="000000"/>
              </w:rPr>
              <w:t>起重伤害</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顶升前检查顶升系统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7</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顶升前，塔吊下支座未与爬升架进行连接</w:t>
            </w:r>
          </w:p>
        </w:tc>
        <w:tc>
          <w:tcPr>
            <w:tcW w:w="593" w:type="pct"/>
            <w:shd w:val="clear" w:color="auto" w:fill="auto"/>
            <w:vAlign w:val="center"/>
          </w:tcPr>
          <w:p>
            <w:pPr>
              <w:pStyle w:val="585"/>
              <w:rPr>
                <w:color w:val="000000"/>
              </w:rPr>
            </w:pPr>
            <w:r>
              <w:rPr>
                <w:rFonts w:hint="eastAsia"/>
                <w:color w:val="000000"/>
              </w:rPr>
              <w:t>起重伤害</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顶升前加强检查塔吊下支座与爬升架的连接情况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8</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顶升前，未将塔吊进行配平</w:t>
            </w:r>
          </w:p>
        </w:tc>
        <w:tc>
          <w:tcPr>
            <w:tcW w:w="593" w:type="pct"/>
            <w:shd w:val="clear" w:color="auto" w:fill="auto"/>
            <w:vAlign w:val="center"/>
          </w:tcPr>
          <w:p>
            <w:pPr>
              <w:pStyle w:val="585"/>
              <w:rPr>
                <w:color w:val="000000"/>
              </w:rPr>
            </w:pPr>
            <w:r>
              <w:rPr>
                <w:rFonts w:hint="eastAsia"/>
                <w:color w:val="000000"/>
              </w:rPr>
              <w:t>起重伤害</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顶升前将塔吊进行配平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9</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顶升过程中，进行起升、回转、变幅等动作</w:t>
            </w:r>
          </w:p>
        </w:tc>
        <w:tc>
          <w:tcPr>
            <w:tcW w:w="593" w:type="pct"/>
            <w:shd w:val="clear" w:color="auto" w:fill="auto"/>
            <w:vAlign w:val="center"/>
          </w:tcPr>
          <w:p>
            <w:pPr>
              <w:pStyle w:val="585"/>
              <w:rPr>
                <w:color w:val="000000"/>
              </w:rPr>
            </w:pPr>
            <w:r>
              <w:rPr>
                <w:rFonts w:hint="eastAsia"/>
                <w:color w:val="000000"/>
              </w:rPr>
              <w:t>起重伤害</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顶升过程中，不进行其他等动作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10</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顶升结束后，未将标准节与特殊节进行连接</w:t>
            </w:r>
          </w:p>
        </w:tc>
        <w:tc>
          <w:tcPr>
            <w:tcW w:w="593" w:type="pct"/>
            <w:shd w:val="clear" w:color="auto" w:fill="auto"/>
            <w:vAlign w:val="center"/>
          </w:tcPr>
          <w:p>
            <w:pPr>
              <w:pStyle w:val="585"/>
              <w:rPr>
                <w:color w:val="000000"/>
              </w:rPr>
            </w:pPr>
            <w:r>
              <w:rPr>
                <w:rFonts w:hint="eastAsia"/>
                <w:color w:val="000000"/>
              </w:rPr>
              <w:t>起重伤害</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顶升结束后，将标准节与特殊节进行连接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11</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拆除作业时，工索具未连接牢固就拆除连接销轴</w:t>
            </w:r>
          </w:p>
        </w:tc>
        <w:tc>
          <w:tcPr>
            <w:tcW w:w="593" w:type="pct"/>
            <w:shd w:val="clear" w:color="auto" w:fill="auto"/>
            <w:vAlign w:val="center"/>
          </w:tcPr>
          <w:p>
            <w:pPr>
              <w:pStyle w:val="585"/>
              <w:rPr>
                <w:color w:val="000000"/>
              </w:rPr>
            </w:pPr>
            <w:r>
              <w:rPr>
                <w:rFonts w:hint="eastAsia"/>
                <w:color w:val="000000"/>
              </w:rPr>
              <w:t>物体打击、高处坠落</w:t>
            </w:r>
          </w:p>
        </w:tc>
        <w:tc>
          <w:tcPr>
            <w:tcW w:w="331" w:type="pct"/>
            <w:shd w:val="clear" w:color="auto" w:fill="auto"/>
            <w:vAlign w:val="center"/>
          </w:tcPr>
          <w:p>
            <w:pPr>
              <w:pStyle w:val="585"/>
              <w:rPr>
                <w:rFonts w:hint="eastAsia"/>
                <w:color w:val="000000"/>
                <w:lang w:val="en-US"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拆除作业时，将工索具与待拆除塔吊构件连接牢固后再解除塔吊构件之间连接销轴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color w:val="000000"/>
              </w:rPr>
            </w:pPr>
            <w:r>
              <w:rPr>
                <w:rFonts w:hint="eastAsia"/>
                <w:color w:val="000000"/>
              </w:rPr>
              <w:t>1</w:t>
            </w:r>
            <w:r>
              <w:rPr>
                <w:color w:val="000000"/>
              </w:rPr>
              <w:t>2</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拆除前塔吊未配平</w:t>
            </w:r>
          </w:p>
        </w:tc>
        <w:tc>
          <w:tcPr>
            <w:tcW w:w="593" w:type="pct"/>
            <w:shd w:val="clear" w:color="auto" w:fill="auto"/>
            <w:vAlign w:val="center"/>
          </w:tcPr>
          <w:p>
            <w:pPr>
              <w:pStyle w:val="585"/>
              <w:rPr>
                <w:color w:val="000000"/>
              </w:rPr>
            </w:pPr>
            <w:r>
              <w:rPr>
                <w:rFonts w:hint="eastAsia"/>
                <w:color w:val="000000"/>
              </w:rPr>
              <w:t>倒塌</w:t>
            </w:r>
          </w:p>
        </w:tc>
        <w:tc>
          <w:tcPr>
            <w:tcW w:w="331" w:type="pct"/>
            <w:shd w:val="clear" w:color="auto" w:fill="auto"/>
            <w:vAlign w:val="center"/>
          </w:tcPr>
          <w:p>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拆除前，塔吊先进行配平，并锁死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rFonts w:hint="eastAsia" w:eastAsia="仿宋"/>
                <w:color w:val="000000"/>
                <w:lang w:eastAsia="zh-CN"/>
              </w:rPr>
            </w:pPr>
            <w:r>
              <w:rPr>
                <w:rFonts w:hint="eastAsia"/>
                <w:color w:val="000000"/>
              </w:rPr>
              <w:t>1</w:t>
            </w:r>
            <w:r>
              <w:rPr>
                <w:rFonts w:hint="eastAsia"/>
                <w:color w:val="000000"/>
                <w:lang w:val="en-US" w:eastAsia="zh-CN"/>
              </w:rPr>
              <w:t>3</w:t>
            </w:r>
          </w:p>
        </w:tc>
        <w:tc>
          <w:tcPr>
            <w:tcW w:w="544" w:type="pct"/>
            <w:vMerge w:val="continue"/>
            <w:shd w:val="clear" w:color="auto" w:fill="auto"/>
            <w:vAlign w:val="center"/>
          </w:tcPr>
          <w:p>
            <w:pPr>
              <w:pStyle w:val="585"/>
              <w:rPr>
                <w:color w:val="000000"/>
              </w:rPr>
            </w:pPr>
          </w:p>
        </w:tc>
        <w:tc>
          <w:tcPr>
            <w:tcW w:w="498" w:type="pct"/>
            <w:vMerge w:val="restart"/>
            <w:shd w:val="clear" w:color="auto" w:fill="auto"/>
            <w:vAlign w:val="center"/>
          </w:tcPr>
          <w:p>
            <w:pPr>
              <w:pStyle w:val="585"/>
              <w:rPr>
                <w:color w:val="000000"/>
              </w:rPr>
            </w:pPr>
            <w:r>
              <w:rPr>
                <w:rFonts w:hint="eastAsia"/>
                <w:color w:val="000000"/>
              </w:rPr>
              <w:t>起重作业</w:t>
            </w:r>
          </w:p>
        </w:tc>
        <w:tc>
          <w:tcPr>
            <w:tcW w:w="1213" w:type="pct"/>
            <w:shd w:val="clear" w:color="auto" w:fill="auto"/>
            <w:vAlign w:val="center"/>
          </w:tcPr>
          <w:p>
            <w:pPr>
              <w:pStyle w:val="585"/>
              <w:rPr>
                <w:color w:val="000000"/>
              </w:rPr>
            </w:pPr>
            <w:r>
              <w:rPr>
                <w:rFonts w:hint="eastAsia"/>
                <w:color w:val="000000"/>
              </w:rPr>
              <w:t>吊车站位不合理</w:t>
            </w:r>
          </w:p>
        </w:tc>
        <w:tc>
          <w:tcPr>
            <w:tcW w:w="593" w:type="pct"/>
            <w:shd w:val="clear" w:color="auto" w:fill="auto"/>
            <w:vAlign w:val="center"/>
          </w:tcPr>
          <w:p>
            <w:pPr>
              <w:pStyle w:val="585"/>
              <w:rPr>
                <w:color w:val="000000"/>
              </w:rPr>
            </w:pPr>
            <w:r>
              <w:rPr>
                <w:rFonts w:hint="eastAsia"/>
                <w:color w:val="000000"/>
              </w:rPr>
              <w:t>起重伤害</w:t>
            </w:r>
          </w:p>
        </w:tc>
        <w:tc>
          <w:tcPr>
            <w:tcW w:w="331" w:type="pct"/>
            <w:shd w:val="clear" w:color="auto" w:fill="auto"/>
            <w:vAlign w:val="center"/>
          </w:tcPr>
          <w:p>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吊车按构件吊幅进行站位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rFonts w:hint="eastAsia" w:eastAsia="仿宋"/>
                <w:color w:val="000000"/>
                <w:lang w:eastAsia="zh-CN"/>
              </w:rPr>
            </w:pPr>
            <w:r>
              <w:rPr>
                <w:rFonts w:hint="eastAsia"/>
                <w:color w:val="000000"/>
              </w:rPr>
              <w:t>1</w:t>
            </w:r>
            <w:r>
              <w:rPr>
                <w:rFonts w:hint="eastAsia"/>
                <w:color w:val="000000"/>
                <w:lang w:val="en-US" w:eastAsia="zh-CN"/>
              </w:rPr>
              <w:t>4</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吊装起重员指挥违章</w:t>
            </w:r>
          </w:p>
        </w:tc>
        <w:tc>
          <w:tcPr>
            <w:tcW w:w="593" w:type="pct"/>
            <w:shd w:val="clear" w:color="auto" w:fill="auto"/>
            <w:vAlign w:val="center"/>
          </w:tcPr>
          <w:p>
            <w:pPr>
              <w:pStyle w:val="585"/>
              <w:rPr>
                <w:color w:val="000000"/>
              </w:rPr>
            </w:pPr>
            <w:r>
              <w:rPr>
                <w:rFonts w:hint="eastAsia"/>
                <w:color w:val="000000"/>
              </w:rPr>
              <w:t>起重伤害</w:t>
            </w:r>
          </w:p>
        </w:tc>
        <w:tc>
          <w:tcPr>
            <w:tcW w:w="331" w:type="pct"/>
            <w:shd w:val="clear" w:color="auto" w:fill="auto"/>
            <w:vAlign w:val="center"/>
          </w:tcPr>
          <w:p>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作业时，指挥员严格执行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rFonts w:hint="eastAsia" w:eastAsia="仿宋"/>
                <w:color w:val="000000"/>
                <w:lang w:eastAsia="zh-CN"/>
              </w:rPr>
            </w:pPr>
            <w:r>
              <w:rPr>
                <w:rFonts w:hint="eastAsia"/>
                <w:color w:val="000000"/>
              </w:rPr>
              <w:t>1</w:t>
            </w:r>
            <w:r>
              <w:rPr>
                <w:rFonts w:hint="eastAsia"/>
                <w:color w:val="000000"/>
                <w:lang w:val="en-US" w:eastAsia="zh-CN"/>
              </w:rPr>
              <w:t>5</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起重吊装时未设置溜绳控制构件摆动</w:t>
            </w:r>
          </w:p>
        </w:tc>
        <w:tc>
          <w:tcPr>
            <w:tcW w:w="593" w:type="pct"/>
            <w:shd w:val="clear" w:color="auto" w:fill="auto"/>
            <w:vAlign w:val="center"/>
          </w:tcPr>
          <w:p>
            <w:pPr>
              <w:pStyle w:val="585"/>
              <w:rPr>
                <w:color w:val="000000"/>
              </w:rPr>
            </w:pPr>
            <w:r>
              <w:rPr>
                <w:color w:val="000000"/>
              </w:rPr>
              <w:t>起重伤害</w:t>
            </w:r>
          </w:p>
        </w:tc>
        <w:tc>
          <w:tcPr>
            <w:tcW w:w="331" w:type="pct"/>
            <w:shd w:val="clear" w:color="auto" w:fill="auto"/>
            <w:vAlign w:val="center"/>
          </w:tcPr>
          <w:p>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塔吊构件起吊时设置溜绳进行控制摆动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rFonts w:hint="default" w:eastAsia="仿宋"/>
                <w:color w:val="000000"/>
                <w:lang w:val="en-US" w:eastAsia="zh-CN"/>
              </w:rPr>
            </w:pPr>
            <w:r>
              <w:rPr>
                <w:rFonts w:hint="eastAsia"/>
                <w:color w:val="000000"/>
                <w:lang w:val="en-US" w:eastAsia="zh-CN"/>
              </w:rPr>
              <w:t>16</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操作人员作业失误</w:t>
            </w:r>
          </w:p>
        </w:tc>
        <w:tc>
          <w:tcPr>
            <w:tcW w:w="593" w:type="pct"/>
            <w:shd w:val="clear" w:color="auto" w:fill="auto"/>
            <w:vAlign w:val="center"/>
          </w:tcPr>
          <w:p>
            <w:pPr>
              <w:pStyle w:val="585"/>
              <w:rPr>
                <w:color w:val="000000"/>
              </w:rPr>
            </w:pPr>
            <w:r>
              <w:rPr>
                <w:rFonts w:hint="eastAsia"/>
                <w:color w:val="000000"/>
              </w:rPr>
              <w:t>起重伤害</w:t>
            </w:r>
          </w:p>
        </w:tc>
        <w:tc>
          <w:tcPr>
            <w:tcW w:w="331" w:type="pct"/>
            <w:shd w:val="clear" w:color="auto" w:fill="auto"/>
            <w:vAlign w:val="center"/>
          </w:tcPr>
          <w:p>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操作人员严格执行指挥信号，如信号不清或错误，可拒绝执行。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84" w:hRule="atLeast"/>
        </w:trPr>
        <w:tc>
          <w:tcPr>
            <w:tcW w:w="220" w:type="pct"/>
            <w:shd w:val="clear" w:color="auto" w:fill="auto"/>
            <w:vAlign w:val="center"/>
          </w:tcPr>
          <w:p>
            <w:pPr>
              <w:pStyle w:val="585"/>
              <w:rPr>
                <w:rFonts w:hint="eastAsia" w:eastAsia="仿宋"/>
                <w:color w:val="000000"/>
                <w:lang w:eastAsia="zh-CN"/>
              </w:rPr>
            </w:pPr>
            <w:r>
              <w:rPr>
                <w:rFonts w:hint="eastAsia"/>
                <w:color w:val="000000"/>
              </w:rPr>
              <w:t>1</w:t>
            </w:r>
            <w:r>
              <w:rPr>
                <w:rFonts w:hint="eastAsia"/>
                <w:color w:val="000000"/>
                <w:lang w:val="en-US" w:eastAsia="zh-CN"/>
              </w:rPr>
              <w:t>7</w:t>
            </w:r>
          </w:p>
        </w:tc>
        <w:tc>
          <w:tcPr>
            <w:tcW w:w="544" w:type="pct"/>
            <w:vMerge w:val="continue"/>
            <w:shd w:val="clear" w:color="auto" w:fill="auto"/>
            <w:vAlign w:val="center"/>
          </w:tcPr>
          <w:p>
            <w:pPr>
              <w:pStyle w:val="585"/>
              <w:rPr>
                <w:color w:val="000000"/>
              </w:rPr>
            </w:pPr>
          </w:p>
        </w:tc>
        <w:tc>
          <w:tcPr>
            <w:tcW w:w="498" w:type="pct"/>
            <w:vMerge w:val="restart"/>
            <w:shd w:val="clear" w:color="auto" w:fill="auto"/>
            <w:vAlign w:val="center"/>
          </w:tcPr>
          <w:p>
            <w:pPr>
              <w:pStyle w:val="585"/>
              <w:rPr>
                <w:color w:val="000000"/>
              </w:rPr>
            </w:pPr>
            <w:r>
              <w:rPr>
                <w:rFonts w:hint="eastAsia"/>
                <w:color w:val="000000"/>
              </w:rPr>
              <w:t>临时</w:t>
            </w:r>
          </w:p>
          <w:p>
            <w:pPr>
              <w:pStyle w:val="585"/>
              <w:rPr>
                <w:color w:val="000000"/>
              </w:rPr>
            </w:pPr>
            <w:r>
              <w:rPr>
                <w:rFonts w:hint="eastAsia"/>
                <w:color w:val="000000"/>
              </w:rPr>
              <w:t>用电</w:t>
            </w:r>
          </w:p>
        </w:tc>
        <w:tc>
          <w:tcPr>
            <w:tcW w:w="1213" w:type="pct"/>
            <w:shd w:val="clear" w:color="auto" w:fill="auto"/>
            <w:vAlign w:val="center"/>
          </w:tcPr>
          <w:p>
            <w:pPr>
              <w:pStyle w:val="585"/>
              <w:rPr>
                <w:color w:val="000000"/>
              </w:rPr>
            </w:pPr>
            <w:r>
              <w:rPr>
                <w:rFonts w:hint="eastAsia"/>
                <w:color w:val="000000"/>
              </w:rPr>
              <w:t>配电系统未按“三级配电、二级防护”进行设置</w:t>
            </w:r>
          </w:p>
        </w:tc>
        <w:tc>
          <w:tcPr>
            <w:tcW w:w="593" w:type="pct"/>
            <w:shd w:val="clear" w:color="auto" w:fill="auto"/>
            <w:vAlign w:val="center"/>
          </w:tcPr>
          <w:p>
            <w:pPr>
              <w:pStyle w:val="585"/>
              <w:rPr>
                <w:color w:val="000000"/>
              </w:rPr>
            </w:pPr>
            <w:r>
              <w:rPr>
                <w:rFonts w:hint="eastAsia"/>
                <w:color w:val="000000"/>
              </w:rPr>
              <w:t>触电</w:t>
            </w:r>
          </w:p>
        </w:tc>
        <w:tc>
          <w:tcPr>
            <w:tcW w:w="331" w:type="pct"/>
            <w:shd w:val="clear" w:color="auto" w:fill="auto"/>
            <w:vAlign w:val="center"/>
          </w:tcPr>
          <w:p>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施工现场配电系统应采用三级配电、二级漏电保护系统。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rFonts w:hint="eastAsia" w:eastAsia="仿宋"/>
                <w:color w:val="000000"/>
                <w:lang w:eastAsia="zh-CN"/>
              </w:rPr>
            </w:pPr>
            <w:r>
              <w:rPr>
                <w:color w:val="000000"/>
              </w:rPr>
              <w:t>1</w:t>
            </w:r>
            <w:r>
              <w:rPr>
                <w:rFonts w:hint="eastAsia"/>
                <w:color w:val="000000"/>
                <w:lang w:val="en-US" w:eastAsia="zh-CN"/>
              </w:rPr>
              <w:t>8</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用电设备未做到“一机一闸一漏一箱”</w:t>
            </w:r>
          </w:p>
        </w:tc>
        <w:tc>
          <w:tcPr>
            <w:tcW w:w="593" w:type="pct"/>
            <w:shd w:val="clear" w:color="auto" w:fill="auto"/>
            <w:vAlign w:val="center"/>
          </w:tcPr>
          <w:p>
            <w:pPr>
              <w:pStyle w:val="585"/>
              <w:rPr>
                <w:color w:val="000000"/>
              </w:rPr>
            </w:pPr>
            <w:r>
              <w:rPr>
                <w:rFonts w:hint="eastAsia"/>
                <w:color w:val="000000"/>
              </w:rPr>
              <w:t>触电</w:t>
            </w:r>
          </w:p>
        </w:tc>
        <w:tc>
          <w:tcPr>
            <w:tcW w:w="331" w:type="pct"/>
            <w:shd w:val="clear" w:color="auto" w:fill="auto"/>
            <w:vAlign w:val="center"/>
          </w:tcPr>
          <w:p>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现场用电要遵循《施工现场临时用电安全技术规范》中的要求，每台用电设备必须有各自专用的开关箱，严禁用同一个开关箱直接控制2台及2台以上的用电设备（含插座）。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220" w:type="pct"/>
            <w:shd w:val="clear" w:color="auto" w:fill="auto"/>
            <w:vAlign w:val="center"/>
          </w:tcPr>
          <w:p>
            <w:pPr>
              <w:pStyle w:val="585"/>
              <w:rPr>
                <w:rFonts w:hint="default" w:eastAsia="仿宋"/>
                <w:color w:val="000000"/>
                <w:lang w:val="en-US" w:eastAsia="zh-CN"/>
              </w:rPr>
            </w:pPr>
            <w:r>
              <w:rPr>
                <w:rFonts w:hint="eastAsia"/>
                <w:color w:val="000000"/>
                <w:lang w:val="en-US" w:eastAsia="zh-CN"/>
              </w:rPr>
              <w:t>19</w:t>
            </w:r>
          </w:p>
        </w:tc>
        <w:tc>
          <w:tcPr>
            <w:tcW w:w="544" w:type="pct"/>
            <w:vMerge w:val="continue"/>
            <w:shd w:val="clear" w:color="auto" w:fill="auto"/>
            <w:vAlign w:val="center"/>
          </w:tcPr>
          <w:p>
            <w:pPr>
              <w:pStyle w:val="585"/>
              <w:rPr>
                <w:color w:val="000000"/>
              </w:rPr>
            </w:pPr>
          </w:p>
        </w:tc>
        <w:tc>
          <w:tcPr>
            <w:tcW w:w="498" w:type="pct"/>
            <w:vMerge w:val="continue"/>
            <w:shd w:val="clear" w:color="auto" w:fill="auto"/>
            <w:vAlign w:val="center"/>
          </w:tcPr>
          <w:p>
            <w:pPr>
              <w:pStyle w:val="585"/>
              <w:rPr>
                <w:color w:val="000000"/>
              </w:rPr>
            </w:pPr>
          </w:p>
        </w:tc>
        <w:tc>
          <w:tcPr>
            <w:tcW w:w="1213" w:type="pct"/>
            <w:shd w:val="clear" w:color="auto" w:fill="auto"/>
            <w:vAlign w:val="center"/>
          </w:tcPr>
          <w:p>
            <w:pPr>
              <w:pStyle w:val="585"/>
              <w:rPr>
                <w:color w:val="000000"/>
              </w:rPr>
            </w:pPr>
            <w:r>
              <w:rPr>
                <w:rFonts w:hint="eastAsia"/>
                <w:color w:val="000000"/>
              </w:rPr>
              <w:t>非专业电工进行操作</w:t>
            </w:r>
          </w:p>
        </w:tc>
        <w:tc>
          <w:tcPr>
            <w:tcW w:w="593" w:type="pct"/>
            <w:shd w:val="clear" w:color="auto" w:fill="auto"/>
            <w:vAlign w:val="center"/>
          </w:tcPr>
          <w:p>
            <w:pPr>
              <w:pStyle w:val="585"/>
              <w:rPr>
                <w:color w:val="000000"/>
              </w:rPr>
            </w:pPr>
            <w:r>
              <w:rPr>
                <w:rFonts w:hint="eastAsia"/>
                <w:color w:val="000000"/>
              </w:rPr>
              <w:t>触电</w:t>
            </w:r>
          </w:p>
        </w:tc>
        <w:tc>
          <w:tcPr>
            <w:tcW w:w="331" w:type="pct"/>
            <w:shd w:val="clear" w:color="auto" w:fill="auto"/>
            <w:vAlign w:val="center"/>
          </w:tcPr>
          <w:p>
            <w:pPr>
              <w:pStyle w:val="585"/>
              <w:rPr>
                <w:rFonts w:hint="eastAsia" w:eastAsia="仿宋"/>
                <w:color w:val="000000"/>
                <w:lang w:eastAsia="zh-CN"/>
              </w:rPr>
            </w:pPr>
            <w:r>
              <w:rPr>
                <w:rFonts w:hint="eastAsia"/>
                <w:color w:val="000000"/>
                <w:lang w:val="en-US" w:eastAsia="zh-CN"/>
              </w:rPr>
              <w:t>3</w:t>
            </w:r>
          </w:p>
        </w:tc>
        <w:tc>
          <w:tcPr>
            <w:tcW w:w="1598" w:type="pct"/>
            <w:shd w:val="clear" w:color="auto" w:fill="auto"/>
            <w:vAlign w:val="center"/>
          </w:tcPr>
          <w:p>
            <w:pPr>
              <w:pStyle w:val="585"/>
              <w:rPr>
                <w:color w:val="000000"/>
              </w:rPr>
            </w:pPr>
            <w:r>
              <w:rPr>
                <w:rFonts w:hint="eastAsia"/>
                <w:color w:val="000000"/>
              </w:rPr>
              <w:t>现场用电必须由经专业安全技术培训，考试合格，并持有《特种作业操作证》的电工操作。</w:t>
            </w:r>
          </w:p>
        </w:tc>
      </w:tr>
    </w:tbl>
    <w:p>
      <w:pPr>
        <w:jc w:val="center"/>
        <w:rPr>
          <w:rFonts w:hint="default" w:eastAsia="黑体" w:cs="Times New Roman"/>
          <w:sz w:val="21"/>
          <w:szCs w:val="22"/>
          <w:lang w:val="en-US" w:eastAsia="zh-CN"/>
        </w:rPr>
      </w:pPr>
    </w:p>
    <w:p>
      <w:pPr>
        <w:pStyle w:val="3"/>
        <w:tabs>
          <w:tab w:val="left" w:pos="525"/>
        </w:tabs>
        <w:bidi w:val="0"/>
      </w:pPr>
      <w:bookmarkStart w:id="41" w:name="_Toc13753"/>
      <w:bookmarkStart w:id="42" w:name="_Toc30394"/>
      <w:bookmarkStart w:id="43" w:name="_Toc13701"/>
      <w:r>
        <w:rPr>
          <w:rFonts w:hint="eastAsia"/>
        </w:rPr>
        <w:t>参建各方责任主体单位</w:t>
      </w:r>
      <w:bookmarkEnd w:id="41"/>
      <w:bookmarkEnd w:id="42"/>
      <w:bookmarkEnd w:id="43"/>
    </w:p>
    <w:tbl>
      <w:tblPr>
        <w:tblStyle w:val="586"/>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980"/>
        <w:gridCol w:w="2470"/>
        <w:gridCol w:w="56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blHeader/>
        </w:trPr>
        <w:tc>
          <w:tcPr>
            <w:tcW w:w="1048" w:type="dxa"/>
            <w:shd w:val="clear" w:color="auto" w:fill="4472C4" w:themeFill="accent1"/>
            <w:vAlign w:val="center"/>
          </w:tcPr>
          <w:p>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序号</w:t>
            </w:r>
          </w:p>
        </w:tc>
        <w:tc>
          <w:tcPr>
            <w:tcW w:w="2676" w:type="dxa"/>
            <w:shd w:val="clear" w:color="auto" w:fill="4472C4" w:themeFill="accent1"/>
            <w:vAlign w:val="center"/>
          </w:tcPr>
          <w:p>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单位类别</w:t>
            </w:r>
          </w:p>
        </w:tc>
        <w:tc>
          <w:tcPr>
            <w:tcW w:w="6131" w:type="dxa"/>
            <w:shd w:val="clear" w:color="auto" w:fill="4472C4" w:themeFill="accent1"/>
            <w:vAlign w:val="center"/>
          </w:tcPr>
          <w:p>
            <w:pPr>
              <w:pStyle w:val="585"/>
              <w:rPr>
                <w:rFonts w:ascii="Times New Roman" w:hAnsi="Times New Roman"/>
                <w:b w:val="0"/>
                <w:color w:val="FFFFFF" w:themeColor="background1"/>
                <w14:textFill>
                  <w14:solidFill>
                    <w14:schemeClr w14:val="bg1"/>
                  </w14:solidFill>
                </w14:textFill>
              </w:rPr>
            </w:pPr>
            <w:r>
              <w:rPr>
                <w:rFonts w:hint="eastAsia" w:ascii="Times New Roman" w:hAnsi="Times New Roman"/>
                <w:b/>
                <w:color w:val="FFFFFF" w:themeColor="background1"/>
                <w14:textFill>
                  <w14:solidFill>
                    <w14:schemeClr w14:val="bg1"/>
                  </w14:solidFill>
                </w14:textFill>
              </w:rPr>
              <w:t>单位名称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8"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1</w:t>
            </w:r>
          </w:p>
        </w:tc>
        <w:tc>
          <w:tcPr>
            <w:tcW w:w="2676"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建设单位</w:t>
            </w:r>
          </w:p>
        </w:tc>
        <w:tc>
          <w:tcPr>
            <w:tcW w:w="6131" w:type="dxa"/>
            <w:shd w:val="clear" w:color="auto" w:fill="auto"/>
            <w:vAlign w:val="center"/>
          </w:tcPr>
          <w:p>
            <w:pPr>
              <w:pStyle w:val="585"/>
              <w:rPr>
                <w:rFonts w:hint="default" w:eastAsia="仿宋"/>
                <w:bCs/>
                <w:color w:val="000000" w:themeColor="text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48"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2</w:t>
            </w:r>
          </w:p>
        </w:tc>
        <w:tc>
          <w:tcPr>
            <w:tcW w:w="2676"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总承包单位</w:t>
            </w:r>
          </w:p>
        </w:tc>
        <w:tc>
          <w:tcPr>
            <w:tcW w:w="6131" w:type="dxa"/>
            <w:shd w:val="clear" w:color="auto" w:fill="auto"/>
            <w:vAlign w:val="center"/>
          </w:tcPr>
          <w:p>
            <w:pPr>
              <w:pStyle w:val="585"/>
              <w:rPr>
                <w:bCs/>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8"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3</w:t>
            </w:r>
          </w:p>
        </w:tc>
        <w:tc>
          <w:tcPr>
            <w:tcW w:w="2676"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监理单位</w:t>
            </w:r>
          </w:p>
        </w:tc>
        <w:tc>
          <w:tcPr>
            <w:tcW w:w="6131" w:type="dxa"/>
            <w:shd w:val="clear" w:color="auto" w:fill="auto"/>
            <w:vAlign w:val="center"/>
          </w:tcPr>
          <w:p>
            <w:pPr>
              <w:pStyle w:val="585"/>
              <w:rPr>
                <w:rFonts w:hint="default" w:eastAsia="仿宋"/>
                <w:bCs/>
                <w:color w:val="000000" w:themeColor="text1"/>
                <w:lang w:val="en-US" w:eastAsia="zh-CN"/>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048"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4</w:t>
            </w:r>
          </w:p>
        </w:tc>
        <w:tc>
          <w:tcPr>
            <w:tcW w:w="2676"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施工单位</w:t>
            </w:r>
          </w:p>
        </w:tc>
        <w:tc>
          <w:tcPr>
            <w:tcW w:w="6131" w:type="dxa"/>
            <w:shd w:val="clear" w:color="auto" w:fill="auto"/>
            <w:vAlign w:val="center"/>
          </w:tcPr>
          <w:p>
            <w:pPr>
              <w:pStyle w:val="585"/>
              <w:rPr>
                <w:bCs/>
                <w:color w:val="000000" w:themeColor="text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c>
          <w:tcPr>
            <w:tcW w:w="1048"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5</w:t>
            </w:r>
          </w:p>
        </w:tc>
        <w:tc>
          <w:tcPr>
            <w:tcW w:w="2676" w:type="dxa"/>
            <w:shd w:val="clear" w:color="auto" w:fill="auto"/>
            <w:vAlign w:val="center"/>
          </w:tcPr>
          <w:p>
            <w:pPr>
              <w:pStyle w:val="585"/>
              <w:rPr>
                <w:bCs/>
                <w:color w:val="000000" w:themeColor="text1"/>
                <w14:textFill>
                  <w14:solidFill>
                    <w14:schemeClr w14:val="tx1"/>
                  </w14:solidFill>
                </w14:textFill>
              </w:rPr>
            </w:pPr>
            <w:r>
              <w:rPr>
                <w:rFonts w:hint="eastAsia"/>
                <w:bCs/>
                <w:color w:val="000000" w:themeColor="text1"/>
                <w14:textFill>
                  <w14:solidFill>
                    <w14:schemeClr w14:val="tx1"/>
                  </w14:solidFill>
                </w14:textFill>
              </w:rPr>
              <w:t>安装单位</w:t>
            </w:r>
          </w:p>
        </w:tc>
        <w:tc>
          <w:tcPr>
            <w:tcW w:w="6131" w:type="dxa"/>
            <w:shd w:val="clear" w:color="auto" w:fill="auto"/>
            <w:vAlign w:val="center"/>
          </w:tcPr>
          <w:p>
            <w:pPr>
              <w:pStyle w:val="585"/>
              <w:rPr>
                <w:rFonts w:hint="default" w:eastAsia="仿宋"/>
                <w:bCs/>
                <w:color w:val="000000" w:themeColor="text1"/>
                <w:lang w:val="en-US" w:eastAsia="zh-CN"/>
                <w14:textFill>
                  <w14:solidFill>
                    <w14:schemeClr w14:val="tx1"/>
                  </w14:solidFill>
                </w14:textFill>
              </w:rPr>
            </w:pPr>
            <w:r>
              <w:rPr>
                <w:rFonts w:hint="eastAsia"/>
                <w:bCs/>
                <w:color w:val="000000" w:themeColor="text1"/>
                <w:lang w:val="en-US" w:eastAsia="zh-CN"/>
                <w14:textFill>
                  <w14:solidFill>
                    <w14:schemeClr w14:val="tx1"/>
                  </w14:solidFill>
                </w14:textFill>
              </w:rPr>
              <w:t>重庆钱桥建筑设备租赁有限公司</w:t>
            </w:r>
          </w:p>
        </w:tc>
      </w:tr>
    </w:tbl>
    <w:p>
      <w:pPr>
        <w:ind w:left="0" w:leftChars="0" w:firstLine="0" w:firstLineChars="0"/>
        <w:jc w:val="both"/>
        <w:rPr>
          <w:rFonts w:hint="default" w:eastAsia="黑体" w:cs="Times New Roman"/>
          <w:sz w:val="21"/>
          <w:szCs w:val="22"/>
          <w:lang w:val="en-US" w:eastAsia="zh-CN"/>
        </w:rPr>
      </w:pPr>
    </w:p>
    <w:p>
      <w:pPr>
        <w:pStyle w:val="2"/>
        <w:keepNext w:val="0"/>
        <w:keepLines w:val="0"/>
        <w:pageBreakBefore w:val="0"/>
        <w:kinsoku/>
        <w:wordWrap/>
        <w:overflowPunct/>
        <w:topLinePunct w:val="0"/>
        <w:autoSpaceDE/>
        <w:autoSpaceDN/>
        <w:bidi w:val="0"/>
        <w:spacing w:before="0" w:beforeLines="0"/>
        <w:ind w:left="240" w:leftChars="0" w:firstLineChars="0"/>
        <w:textAlignment w:val="auto"/>
        <w:outlineLvl w:val="0"/>
        <w:rPr>
          <w:color w:val="auto"/>
          <w:highlight w:val="none"/>
        </w:rPr>
      </w:pPr>
      <w:bookmarkStart w:id="44" w:name="_Toc12302"/>
      <w:bookmarkStart w:id="45" w:name="_Toc17383756"/>
      <w:bookmarkStart w:id="46" w:name="_Toc970375402"/>
      <w:r>
        <w:rPr>
          <w:rFonts w:hint="eastAsia"/>
          <w:color w:val="auto"/>
          <w:highlight w:val="none"/>
        </w:rPr>
        <w:t>编制说明</w:t>
      </w:r>
      <w:bookmarkEnd w:id="44"/>
    </w:p>
    <w:p>
      <w:pPr>
        <w:pStyle w:val="3"/>
        <w:keepNext w:val="0"/>
        <w:keepLines w:val="0"/>
        <w:pageBreakBefore w:val="0"/>
        <w:kinsoku/>
        <w:wordWrap/>
        <w:overflowPunct/>
        <w:topLinePunct w:val="0"/>
        <w:autoSpaceDE/>
        <w:autoSpaceDN/>
        <w:bidi w:val="0"/>
        <w:spacing w:before="0" w:beforeLines="0"/>
        <w:ind w:left="480" w:leftChars="0" w:firstLineChars="0"/>
        <w:textAlignment w:val="auto"/>
        <w:outlineLvl w:val="1"/>
        <w:rPr>
          <w:color w:val="auto"/>
          <w:highlight w:val="none"/>
        </w:rPr>
      </w:pPr>
      <w:bookmarkStart w:id="47" w:name="_Toc1880237680"/>
      <w:bookmarkStart w:id="48" w:name="_Toc17383751"/>
      <w:bookmarkStart w:id="49" w:name="_Toc22674"/>
      <w:r>
        <w:rPr>
          <w:color w:val="auto"/>
          <w:highlight w:val="none"/>
        </w:rPr>
        <w:t>编制依据</w:t>
      </w:r>
      <w:bookmarkEnd w:id="47"/>
      <w:bookmarkEnd w:id="48"/>
      <w:bookmarkEnd w:id="49"/>
    </w:p>
    <w:p>
      <w:pPr>
        <w:pStyle w:val="4"/>
        <w:bidi w:val="0"/>
        <w:rPr>
          <w:rFonts w:hint="default"/>
          <w:lang w:val="en-US" w:eastAsia="zh-CN"/>
        </w:rPr>
      </w:pPr>
      <w:bookmarkStart w:id="50" w:name="_Toc21146"/>
      <w:r>
        <w:rPr>
          <w:rFonts w:hint="eastAsia"/>
          <w:lang w:val="en-US" w:eastAsia="zh-CN"/>
        </w:rPr>
        <w:t>法律依据</w:t>
      </w:r>
      <w:bookmarkEnd w:id="50"/>
    </w:p>
    <w:p>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bookmarkStart w:id="51" w:name="_Hlk109141043"/>
      <w:r>
        <w:rPr>
          <w:rFonts w:hint="eastAsia" w:ascii="Times New Roman" w:hAnsi="Times New Roman" w:eastAsia="宋体" w:cs="Times New Roman"/>
          <w:color w:val="auto"/>
          <w:kern w:val="2"/>
          <w:sz w:val="24"/>
          <w:szCs w:val="22"/>
          <w:lang w:val="en-US" w:eastAsia="zh-CN" w:bidi="ar-SA"/>
        </w:rPr>
        <w:t>（1）《</w:t>
      </w:r>
      <w:r>
        <w:rPr>
          <w:rFonts w:hint="eastAsia" w:ascii="Times New Roman" w:hAnsi="Times New Roman" w:cs="Times New Roman"/>
          <w:color w:val="auto"/>
          <w:kern w:val="2"/>
        </w:rPr>
        <w:t>QTZ</w:t>
      </w:r>
      <w:r>
        <w:rPr>
          <w:rFonts w:hint="eastAsia" w:ascii="Times New Roman" w:hAnsi="Times New Roman" w:cs="Times New Roman"/>
          <w:color w:val="auto"/>
          <w:kern w:val="2"/>
          <w:lang w:val="en-US" w:eastAsia="zh-CN"/>
        </w:rPr>
        <w:t>100(</w:t>
      </w:r>
      <w:r>
        <w:rPr>
          <w:rFonts w:hint="eastAsia" w:ascii="Times New Roman" w:hAnsi="Times New Roman" w:cs="Times New Roman"/>
          <w:color w:val="auto"/>
          <w:kern w:val="2"/>
        </w:rPr>
        <w:t>XG</w:t>
      </w:r>
      <w:r>
        <w:rPr>
          <w:rFonts w:hint="eastAsia" w:ascii="Times New Roman" w:hAnsi="Times New Roman" w:cs="Times New Roman"/>
          <w:color w:val="auto"/>
          <w:kern w:val="2"/>
          <w:lang w:val="en-US" w:eastAsia="zh-CN"/>
        </w:rPr>
        <w:t>T</w:t>
      </w:r>
      <w:r>
        <w:rPr>
          <w:rFonts w:hint="eastAsia" w:ascii="Times New Roman" w:hAnsi="Times New Roman" w:cs="Times New Roman"/>
          <w:color w:val="auto"/>
          <w:kern w:val="2"/>
        </w:rPr>
        <w:t>6013-6S</w:t>
      </w:r>
      <w:r>
        <w:rPr>
          <w:rFonts w:hint="eastAsia" w:ascii="Times New Roman" w:hAnsi="Times New Roman" w:cs="Times New Roman"/>
          <w:color w:val="auto"/>
          <w:kern w:val="2"/>
          <w:lang w:val="en-US" w:eastAsia="zh-CN"/>
        </w:rPr>
        <w:t>1)</w:t>
      </w:r>
      <w:r>
        <w:rPr>
          <w:rFonts w:hint="eastAsia" w:ascii="Times New Roman" w:hAnsi="Times New Roman" w:cs="Times New Roman"/>
          <w:color w:val="auto"/>
          <w:kern w:val="2"/>
        </w:rPr>
        <w:t>塔式起重机使用说明书</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（2）《中华人民共和国特种设备安全法》（主席令第四号）</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（3）《建筑施工塔式起重机安装、使用、拆卸安全技术规程》（JGJ 196-2010）</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（4）《塔式起重机安全规程》（GB 5144-2006）</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（5）《建筑施工高处作业安全技术规范》（JGJ 80-2016）</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（6）《建筑机械使用安全技术规程》（JGJ 33-2012）</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（7）《施工现场临时用电安全技术规范（附条文说明）》（JGJ46-2005）</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（8）《建设工程安全生产管理条例》（国务院第393号令）</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（9）《重要用途钢丝绳》（GB 8918-2006）</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（10）《建筑起重机械安全监督管理规定》（建设部第166号令）</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t>（11）</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塔式起重机 安装、拆卸与爬升规则</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GB/T 26471-2023</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w:t>
      </w:r>
    </w:p>
    <w:p>
      <w:pPr>
        <w:pStyle w:val="580"/>
        <w:keepNext w:val="0"/>
        <w:keepLines w:val="0"/>
        <w:pageBreakBefore w:val="0"/>
        <w:kinsoku/>
        <w:wordWrap/>
        <w:overflowPunct/>
        <w:topLinePunct w:val="0"/>
        <w:autoSpaceDE/>
        <w:autoSpaceDN/>
        <w:bidi w:val="0"/>
        <w:textAlignment w:val="auto"/>
        <w:rPr>
          <w:rFonts w:hint="eastAsia" w:ascii="Times New Roman" w:hAnsi="Times New Roman" w:cs="Times New Roman"/>
          <w:color w:val="auto"/>
          <w:kern w:val="2"/>
          <w:sz w:val="24"/>
          <w:szCs w:val="22"/>
          <w:lang w:val="en-US" w:eastAsia="zh-CN" w:bidi="ar-SA"/>
        </w:rPr>
      </w:pPr>
      <w:r>
        <w:rPr>
          <w:rFonts w:hint="eastAsia" w:ascii="Times New Roman" w:hAnsi="Times New Roman" w:cs="Times New Roman"/>
          <w:color w:val="auto"/>
          <w:kern w:val="2"/>
          <w:sz w:val="24"/>
          <w:szCs w:val="22"/>
          <w:lang w:val="en-US" w:eastAsia="zh-CN" w:bidi="ar-SA"/>
        </w:rPr>
        <w:t>（12）</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起重机械安全技术规程</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TSG 51-2023</w:t>
      </w:r>
      <w:r>
        <w:rPr>
          <w:rFonts w:hint="eastAsia" w:ascii="Times New Roman" w:hAnsi="Times New Roman" w:eastAsia="宋体" w:cs="Times New Roman"/>
          <w:color w:val="auto"/>
          <w:kern w:val="2"/>
          <w:sz w:val="24"/>
          <w:szCs w:val="22"/>
          <w:lang w:val="en-US" w:eastAsia="zh-CN" w:bidi="ar-SA"/>
        </w:rPr>
        <w:t>）</w:t>
      </w:r>
      <w:r>
        <w:rPr>
          <w:rFonts w:hint="eastAsia" w:ascii="Times New Roman" w:hAnsi="Times New Roman" w:cs="Times New Roman"/>
          <w:color w:val="auto"/>
          <w:kern w:val="2"/>
          <w:sz w:val="24"/>
          <w:szCs w:val="22"/>
          <w:lang w:val="en-US" w:eastAsia="zh-CN" w:bidi="ar-SA"/>
        </w:rPr>
        <w:t>。</w:t>
      </w:r>
    </w:p>
    <w:p>
      <w:pPr>
        <w:pStyle w:val="4"/>
        <w:bidi w:val="0"/>
        <w:rPr>
          <w:rFonts w:hint="default"/>
          <w:lang w:val="en-US" w:eastAsia="zh-CN"/>
        </w:rPr>
      </w:pPr>
      <w:bookmarkStart w:id="52" w:name="_Toc5619"/>
      <w:r>
        <w:rPr>
          <w:rFonts w:hint="eastAsia"/>
          <w:lang w:val="en-US" w:eastAsia="zh-CN"/>
        </w:rPr>
        <w:t>项目文件</w:t>
      </w:r>
      <w:bookmarkEnd w:id="52"/>
    </w:p>
    <w:p>
      <w:pPr>
        <w:rPr>
          <w:rFonts w:hint="default"/>
          <w:lang w:val="en-US" w:eastAsia="zh-CN"/>
        </w:rPr>
      </w:pPr>
      <w:r>
        <w:rPr>
          <w:rFonts w:hint="eastAsia" w:ascii="Times New Roman" w:hAnsi="Times New Roman" w:eastAsia="宋体" w:cs="Times New Roman"/>
          <w:color w:val="auto"/>
          <w:kern w:val="2"/>
          <w:sz w:val="24"/>
          <w:szCs w:val="22"/>
          <w:lang w:val="en-US" w:eastAsia="zh-CN" w:bidi="ar-SA"/>
        </w:rPr>
        <w:t>《</w:t>
      </w:r>
      <w:r>
        <w:rPr>
          <w:rFonts w:hint="default"/>
          <w:lang w:val="en-US" w:eastAsia="zh-CN"/>
        </w:rPr>
        <w:t>XGT6013-6S1</w:t>
      </w:r>
      <w:r>
        <w:rPr>
          <w:rFonts w:hint="eastAsia"/>
          <w:lang w:val="en-US" w:eastAsia="zh-CN"/>
        </w:rPr>
        <w:t>塔式起重机安装手册</w:t>
      </w:r>
      <w:r>
        <w:rPr>
          <w:rFonts w:hint="eastAsia" w:ascii="Times New Roman" w:hAnsi="Times New Roman" w:eastAsia="宋体" w:cs="Times New Roman"/>
          <w:color w:val="auto"/>
          <w:kern w:val="2"/>
          <w:sz w:val="24"/>
          <w:szCs w:val="22"/>
          <w:lang w:val="en-US" w:eastAsia="zh-CN" w:bidi="ar-SA"/>
        </w:rPr>
        <w:t>》</w:t>
      </w:r>
    </w:p>
    <w:bookmarkEnd w:id="51"/>
    <w:p>
      <w:pPr>
        <w:pStyle w:val="3"/>
        <w:keepNext w:val="0"/>
        <w:keepLines w:val="0"/>
        <w:pageBreakBefore w:val="0"/>
        <w:kinsoku/>
        <w:wordWrap/>
        <w:overflowPunct/>
        <w:topLinePunct w:val="0"/>
        <w:autoSpaceDE/>
        <w:autoSpaceDN/>
        <w:bidi w:val="0"/>
        <w:spacing w:before="0" w:beforeLines="0"/>
        <w:ind w:left="480" w:leftChars="0" w:firstLineChars="0"/>
        <w:textAlignment w:val="auto"/>
        <w:outlineLvl w:val="1"/>
        <w:rPr>
          <w:color w:val="auto"/>
        </w:rPr>
      </w:pPr>
      <w:bookmarkStart w:id="53" w:name="_Toc21258"/>
      <w:r>
        <w:rPr>
          <w:rFonts w:hint="eastAsia"/>
          <w:color w:val="auto"/>
        </w:rPr>
        <w:t>编制目的</w:t>
      </w:r>
      <w:bookmarkEnd w:id="45"/>
      <w:bookmarkEnd w:id="46"/>
      <w:bookmarkEnd w:id="53"/>
    </w:p>
    <w:p>
      <w:pPr>
        <w:keepNext w:val="0"/>
        <w:keepLines w:val="0"/>
        <w:pageBreakBefore w:val="0"/>
        <w:kinsoku/>
        <w:wordWrap/>
        <w:overflowPunct/>
        <w:topLinePunct w:val="0"/>
        <w:autoSpaceDE/>
        <w:autoSpaceDN/>
        <w:bidi w:val="0"/>
        <w:textAlignment w:val="auto"/>
      </w:pPr>
      <w:r>
        <w:t>为</w:t>
      </w:r>
      <w:r>
        <w:rPr>
          <w:rFonts w:hint="eastAsia"/>
          <w:lang w:val="en-US" w:eastAsia="zh-CN"/>
        </w:rPr>
        <w:t>指导本项目3#楼XGT</w:t>
      </w:r>
      <w:r>
        <w:rPr>
          <w:rFonts w:hint="default"/>
          <w:lang w:val="en-US" w:eastAsia="zh-CN"/>
        </w:rPr>
        <w:t>6013-6S</w:t>
      </w:r>
      <w:r>
        <w:rPr>
          <w:rFonts w:hint="eastAsia"/>
          <w:lang w:val="en-US" w:eastAsia="zh-CN"/>
        </w:rPr>
        <w:t>1型</w:t>
      </w:r>
      <w:r>
        <w:rPr>
          <w:rFonts w:hint="eastAsia"/>
          <w:lang w:eastAsia="zh-CN"/>
        </w:rPr>
        <w:t>塔</w:t>
      </w:r>
      <w:r>
        <w:rPr>
          <w:rFonts w:hint="eastAsia"/>
          <w:lang w:val="en-US" w:eastAsia="zh-CN"/>
        </w:rPr>
        <w:t>式起重机</w:t>
      </w:r>
      <w:r>
        <w:rPr>
          <w:rFonts w:hint="eastAsia"/>
          <w:lang w:eastAsia="zh-CN"/>
        </w:rPr>
        <w:t>拆除</w:t>
      </w:r>
      <w:r>
        <w:rPr>
          <w:rFonts w:hint="eastAsia"/>
        </w:rPr>
        <w:t>作业</w:t>
      </w:r>
      <w:r>
        <w:t>的安全技术管理，</w:t>
      </w:r>
      <w:r>
        <w:rPr>
          <w:rFonts w:hint="eastAsia"/>
          <w:lang w:eastAsia="zh-CN"/>
        </w:rPr>
        <w:t>对关键工序制定先进的施工工艺和方法，制定合理的施工工期计划，保证质量管理体系的有效运行，</w:t>
      </w:r>
      <w:r>
        <w:t>防止</w:t>
      </w:r>
      <w:r>
        <w:rPr>
          <w:rFonts w:hint="eastAsia"/>
        </w:rPr>
        <w:t>因</w:t>
      </w:r>
      <w:r>
        <w:rPr>
          <w:rFonts w:hint="eastAsia"/>
          <w:lang w:eastAsia="zh-CN"/>
        </w:rPr>
        <w:t>施工工艺和方法</w:t>
      </w:r>
      <w:r>
        <w:rPr>
          <w:rFonts w:hint="eastAsia"/>
        </w:rPr>
        <w:t>不明确而发生安全事故</w:t>
      </w:r>
      <w:r>
        <w:t>，</w:t>
      </w:r>
      <w:r>
        <w:rPr>
          <w:rFonts w:hint="eastAsia"/>
        </w:rPr>
        <w:t>确保</w:t>
      </w:r>
      <w:r>
        <w:rPr>
          <w:rFonts w:hint="eastAsia"/>
          <w:lang w:eastAsia="zh-CN"/>
        </w:rPr>
        <w:t>施工</w:t>
      </w:r>
      <w:r>
        <w:rPr>
          <w:rFonts w:hint="eastAsia"/>
        </w:rPr>
        <w:t>人员的</w:t>
      </w:r>
      <w:r>
        <w:t>人身</w:t>
      </w:r>
      <w:r>
        <w:rPr>
          <w:rFonts w:hint="eastAsia"/>
        </w:rPr>
        <w:t>安全</w:t>
      </w:r>
      <w:r>
        <w:t>和</w:t>
      </w:r>
      <w:r>
        <w:rPr>
          <w:rFonts w:hint="eastAsia"/>
          <w:lang w:val="en-US" w:eastAsia="zh-CN"/>
        </w:rPr>
        <w:t>项目</w:t>
      </w:r>
      <w:r>
        <w:t>财产安全</w:t>
      </w:r>
      <w:r>
        <w:rPr>
          <w:rFonts w:hint="eastAsia"/>
        </w:rPr>
        <w:t>，特编制本安全专项方案。</w:t>
      </w:r>
    </w:p>
    <w:p>
      <w:pPr>
        <w:pStyle w:val="3"/>
        <w:keepNext w:val="0"/>
        <w:keepLines w:val="0"/>
        <w:pageBreakBefore w:val="0"/>
        <w:kinsoku/>
        <w:wordWrap/>
        <w:overflowPunct/>
        <w:topLinePunct w:val="0"/>
        <w:autoSpaceDE/>
        <w:autoSpaceDN/>
        <w:bidi w:val="0"/>
        <w:spacing w:before="0" w:beforeLines="0"/>
        <w:ind w:left="480" w:leftChars="0" w:firstLineChars="0"/>
        <w:textAlignment w:val="auto"/>
        <w:rPr>
          <w:color w:val="auto"/>
        </w:rPr>
      </w:pPr>
      <w:bookmarkStart w:id="54" w:name="_Toc1108566096"/>
      <w:bookmarkStart w:id="55" w:name="_Toc17383757"/>
      <w:bookmarkStart w:id="56" w:name="_Toc29716"/>
      <w:r>
        <w:rPr>
          <w:rFonts w:hint="eastAsia"/>
          <w:color w:val="auto"/>
        </w:rPr>
        <w:t>适用范围</w:t>
      </w:r>
      <w:bookmarkEnd w:id="54"/>
      <w:bookmarkEnd w:id="55"/>
      <w:bookmarkEnd w:id="56"/>
    </w:p>
    <w:p>
      <w:pPr>
        <w:keepNext w:val="0"/>
        <w:keepLines w:val="0"/>
        <w:pageBreakBefore w:val="0"/>
        <w:kinsoku/>
        <w:wordWrap/>
        <w:overflowPunct/>
        <w:topLinePunct w:val="0"/>
        <w:autoSpaceDE/>
        <w:autoSpaceDN/>
        <w:bidi w:val="0"/>
        <w:textAlignment w:val="auto"/>
      </w:pPr>
      <w:r>
        <w:rPr>
          <w:rFonts w:hint="eastAsia"/>
          <w:lang w:val="en-US" w:eastAsia="zh-CN"/>
        </w:rPr>
        <w:t>本方案编制范围适用于该工程3#楼塔式起重</w:t>
      </w:r>
      <w:r>
        <w:rPr>
          <w:rFonts w:hint="eastAsia"/>
        </w:rPr>
        <w:t>机拆除</w:t>
      </w:r>
      <w:r>
        <w:rPr>
          <w:rFonts w:hint="eastAsia"/>
          <w:lang w:eastAsia="zh-CN"/>
        </w:rPr>
        <w:t>施工</w:t>
      </w:r>
      <w:r>
        <w:rPr>
          <w:rFonts w:hint="eastAsia"/>
        </w:rPr>
        <w:t>。</w:t>
      </w:r>
    </w:p>
    <w:p>
      <w:pPr>
        <w:pStyle w:val="2"/>
        <w:keepNext w:val="0"/>
        <w:keepLines w:val="0"/>
        <w:pageBreakBefore w:val="0"/>
        <w:kinsoku/>
        <w:wordWrap/>
        <w:overflowPunct/>
        <w:topLinePunct w:val="0"/>
        <w:autoSpaceDE/>
        <w:autoSpaceDN/>
        <w:bidi w:val="0"/>
        <w:adjustRightInd/>
        <w:snapToGrid/>
        <w:spacing w:before="0" w:beforeLines="0"/>
        <w:ind w:left="240" w:leftChars="0" w:firstLineChars="0"/>
        <w:textAlignment w:val="auto"/>
        <w:rPr>
          <w:color w:val="auto"/>
        </w:rPr>
      </w:pPr>
      <w:bookmarkStart w:id="57" w:name="_Toc2083585828"/>
      <w:bookmarkStart w:id="58" w:name="_Toc32498"/>
      <w:r>
        <w:rPr>
          <w:rFonts w:hint="eastAsia"/>
          <w:color w:val="auto"/>
        </w:rPr>
        <w:t>施工计划</w:t>
      </w:r>
      <w:bookmarkEnd w:id="57"/>
      <w:bookmarkEnd w:id="58"/>
    </w:p>
    <w:p>
      <w:pPr>
        <w:pStyle w:val="3"/>
        <w:keepNext w:val="0"/>
        <w:keepLines w:val="0"/>
        <w:pageBreakBefore w:val="0"/>
        <w:kinsoku/>
        <w:wordWrap/>
        <w:overflowPunct/>
        <w:topLinePunct w:val="0"/>
        <w:autoSpaceDE/>
        <w:autoSpaceDN/>
        <w:bidi w:val="0"/>
        <w:adjustRightInd/>
        <w:snapToGrid/>
        <w:spacing w:before="0" w:beforeLines="0"/>
        <w:ind w:left="480" w:leftChars="0" w:firstLineChars="0"/>
        <w:textAlignment w:val="auto"/>
        <w:rPr>
          <w:color w:val="auto"/>
        </w:rPr>
      </w:pPr>
      <w:bookmarkStart w:id="59" w:name="_Toc17383783"/>
      <w:bookmarkStart w:id="60" w:name="_Toc1958663214"/>
      <w:bookmarkStart w:id="61" w:name="_Toc28562"/>
      <w:r>
        <w:rPr>
          <w:rFonts w:hint="eastAsia"/>
          <w:color w:val="auto"/>
          <w:lang w:eastAsia="zh-CN"/>
        </w:rPr>
        <w:t>拆除</w:t>
      </w:r>
      <w:r>
        <w:rPr>
          <w:rFonts w:hint="eastAsia"/>
          <w:color w:val="auto"/>
        </w:rPr>
        <w:t>施工进度计划</w:t>
      </w:r>
      <w:bookmarkEnd w:id="59"/>
      <w:bookmarkEnd w:id="60"/>
      <w:bookmarkEnd w:id="61"/>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color w:val="auto"/>
        </w:rPr>
      </w:pPr>
      <w:r>
        <w:rPr>
          <w:rFonts w:hint="eastAsia"/>
          <w:lang w:val="en-US" w:eastAsia="zh-CN"/>
        </w:rPr>
        <w:t>塔式起重机从开始拆除至装车转运清场，计划工期为9d。</w:t>
      </w:r>
    </w:p>
    <w:p>
      <w:pPr>
        <w:pStyle w:val="103"/>
        <w:rPr>
          <w:rFonts w:hint="eastAsia" w:ascii="宋体" w:hAnsi="宋体" w:eastAsia="宋体" w:cs="宋体"/>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STYLEREF 2 \s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 xml:space="preserve"> 拆除进度计划表</w:t>
      </w:r>
    </w:p>
    <w:tbl>
      <w:tblPr>
        <w:tblStyle w:val="50"/>
        <w:tblW w:w="4998" w:type="pct"/>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871"/>
        <w:gridCol w:w="3584"/>
        <w:gridCol w:w="1619"/>
        <w:gridCol w:w="1276"/>
        <w:gridCol w:w="193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shd w:val="clear" w:color="auto" w:fill="DAE3F3" w:themeFill="accent1" w:themeFillTint="32"/>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序号</w:t>
            </w:r>
          </w:p>
        </w:tc>
        <w:tc>
          <w:tcPr>
            <w:tcW w:w="1930" w:type="pct"/>
            <w:shd w:val="clear" w:color="auto" w:fill="DAE3F3" w:themeFill="accent1" w:themeFillTint="32"/>
            <w:noWrap w:val="0"/>
            <w:vAlign w:val="center"/>
          </w:tcPr>
          <w:p>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拆除内容</w:t>
            </w:r>
          </w:p>
        </w:tc>
        <w:tc>
          <w:tcPr>
            <w:tcW w:w="872" w:type="pct"/>
            <w:shd w:val="clear" w:color="auto" w:fill="DAE3F3" w:themeFill="accent1" w:themeFillTint="32"/>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关键设备</w:t>
            </w:r>
          </w:p>
        </w:tc>
        <w:tc>
          <w:tcPr>
            <w:tcW w:w="687" w:type="pct"/>
            <w:shd w:val="clear" w:color="auto" w:fill="DAE3F3" w:themeFill="accent1" w:themeFillTint="32"/>
            <w:noWrap w:val="0"/>
            <w:vAlign w:val="center"/>
          </w:tcPr>
          <w:p>
            <w:pPr>
              <w:spacing w:line="240" w:lineRule="auto"/>
              <w:ind w:firstLine="0" w:firstLineChars="0"/>
              <w:jc w:val="center"/>
              <w:rPr>
                <w:rStyle w:val="121"/>
                <w:rFonts w:hint="eastAsia" w:ascii="宋体" w:hAnsi="宋体" w:eastAsia="宋体" w:cs="宋体"/>
                <w:color w:val="auto"/>
                <w:sz w:val="24"/>
                <w:szCs w:val="24"/>
                <w:lang w:eastAsia="zh-CN"/>
              </w:rPr>
            </w:pPr>
            <w:r>
              <w:rPr>
                <w:rStyle w:val="121"/>
                <w:rFonts w:hint="eastAsia" w:ascii="宋体" w:hAnsi="宋体" w:eastAsia="宋体" w:cs="宋体"/>
                <w:color w:val="auto"/>
                <w:sz w:val="24"/>
                <w:szCs w:val="24"/>
              </w:rPr>
              <w:t>时间</w:t>
            </w:r>
            <w:r>
              <w:rPr>
                <w:rStyle w:val="121"/>
                <w:rFonts w:hint="eastAsia" w:ascii="宋体" w:hAnsi="宋体" w:eastAsia="宋体" w:cs="宋体"/>
                <w:color w:val="auto"/>
                <w:sz w:val="24"/>
                <w:szCs w:val="24"/>
                <w:lang w:eastAsia="zh-CN"/>
              </w:rPr>
              <w:t>（天）</w:t>
            </w:r>
          </w:p>
        </w:tc>
        <w:tc>
          <w:tcPr>
            <w:tcW w:w="1041" w:type="pct"/>
            <w:shd w:val="clear" w:color="auto" w:fill="DAE3F3" w:themeFill="accent1" w:themeFillTint="32"/>
            <w:noWrap w:val="0"/>
            <w:vAlign w:val="center"/>
          </w:tcPr>
          <w:p>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备注</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930" w:type="pct"/>
            <w:noWrap w:val="0"/>
            <w:vAlign w:val="center"/>
          </w:tcPr>
          <w:p>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highlight w:val="green"/>
              </w:rPr>
              <w:t>塔身降节</w:t>
            </w:r>
            <w:r>
              <w:rPr>
                <w:rStyle w:val="121"/>
                <w:rFonts w:hint="eastAsia" w:ascii="宋体" w:hAnsi="宋体" w:eastAsia="宋体" w:cs="宋体"/>
                <w:color w:val="auto"/>
                <w:sz w:val="24"/>
                <w:szCs w:val="24"/>
                <w:highlight w:val="green"/>
                <w:lang w:val="en-US" w:eastAsia="zh-CN"/>
              </w:rPr>
              <w:t>4</w:t>
            </w:r>
            <w:r>
              <w:rPr>
                <w:rStyle w:val="121"/>
                <w:rFonts w:hint="eastAsia" w:ascii="宋体" w:hAnsi="宋体" w:cs="宋体"/>
                <w:color w:val="auto"/>
                <w:sz w:val="24"/>
                <w:szCs w:val="24"/>
                <w:highlight w:val="green"/>
                <w:lang w:val="en-US" w:eastAsia="zh-CN"/>
              </w:rPr>
              <w:t>0</w:t>
            </w:r>
            <w:r>
              <w:rPr>
                <w:rStyle w:val="121"/>
                <w:rFonts w:hint="eastAsia" w:ascii="宋体" w:hAnsi="宋体" w:eastAsia="宋体" w:cs="宋体"/>
                <w:color w:val="auto"/>
                <w:sz w:val="24"/>
                <w:szCs w:val="24"/>
                <w:highlight w:val="green"/>
                <w:lang w:val="en-US" w:eastAsia="zh-CN"/>
              </w:rPr>
              <w:t>节</w:t>
            </w:r>
          </w:p>
        </w:tc>
        <w:tc>
          <w:tcPr>
            <w:tcW w:w="872"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w:t>
            </w:r>
          </w:p>
        </w:tc>
        <w:tc>
          <w:tcPr>
            <w:tcW w:w="687" w:type="pct"/>
            <w:noWrap w:val="0"/>
            <w:vAlign w:val="center"/>
          </w:tcPr>
          <w:p>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3</w:t>
            </w:r>
          </w:p>
        </w:tc>
        <w:tc>
          <w:tcPr>
            <w:tcW w:w="1041" w:type="pct"/>
            <w:noWrap w:val="0"/>
            <w:vAlign w:val="center"/>
          </w:tcPr>
          <w:p>
            <w:pPr>
              <w:spacing w:line="240" w:lineRule="auto"/>
              <w:ind w:left="0" w:leftChars="0" w:firstLine="0" w:firstLineChars="0"/>
              <w:jc w:val="both"/>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eastAsia="zh-CN"/>
              </w:rPr>
              <w:t>塔机安装高度约为</w:t>
            </w:r>
            <w:r>
              <w:rPr>
                <w:rStyle w:val="121"/>
                <w:rFonts w:hint="eastAsia" w:ascii="宋体" w:hAnsi="宋体" w:eastAsia="宋体" w:cs="宋体"/>
                <w:color w:val="auto"/>
                <w:sz w:val="24"/>
                <w:szCs w:val="24"/>
                <w:lang w:val="en-US" w:eastAsia="zh-CN"/>
              </w:rPr>
              <w:t>1</w:t>
            </w:r>
            <w:r>
              <w:rPr>
                <w:rStyle w:val="121"/>
                <w:rFonts w:hint="eastAsia" w:ascii="宋体" w:hAnsi="宋体" w:cs="宋体"/>
                <w:color w:val="auto"/>
                <w:sz w:val="24"/>
                <w:szCs w:val="24"/>
                <w:lang w:val="en-US" w:eastAsia="zh-CN"/>
              </w:rPr>
              <w:t>18.4</w:t>
            </w:r>
            <w:r>
              <w:rPr>
                <w:rStyle w:val="121"/>
                <w:rFonts w:hint="eastAsia" w:ascii="宋体" w:hAnsi="宋体" w:eastAsia="宋体" w:cs="宋体"/>
                <w:color w:val="auto"/>
                <w:sz w:val="24"/>
                <w:szCs w:val="24"/>
                <w:lang w:val="en-US" w:eastAsia="zh-CN"/>
              </w:rPr>
              <w:t>m</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2</w:t>
            </w:r>
          </w:p>
        </w:tc>
        <w:tc>
          <w:tcPr>
            <w:tcW w:w="1930"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钢丝绳、配重</w:t>
            </w:r>
            <w:r>
              <w:rPr>
                <w:rStyle w:val="121"/>
                <w:rFonts w:hint="eastAsia" w:ascii="宋体" w:hAnsi="宋体" w:eastAsia="宋体" w:cs="宋体"/>
                <w:color w:val="auto"/>
                <w:sz w:val="24"/>
                <w:szCs w:val="24"/>
                <w:lang w:eastAsia="zh-CN"/>
              </w:rPr>
              <w:t>、</w:t>
            </w:r>
            <w:r>
              <w:rPr>
                <w:rStyle w:val="121"/>
                <w:rFonts w:hint="eastAsia" w:ascii="宋体" w:hAnsi="宋体" w:eastAsia="宋体" w:cs="宋体"/>
                <w:color w:val="auto"/>
                <w:sz w:val="24"/>
                <w:szCs w:val="24"/>
                <w:lang w:val="en-US" w:eastAsia="zh-CN"/>
              </w:rPr>
              <w:t>电气等</w:t>
            </w:r>
            <w:r>
              <w:rPr>
                <w:rStyle w:val="121"/>
                <w:rFonts w:hint="eastAsia" w:ascii="宋体" w:hAnsi="宋体" w:eastAsia="宋体" w:cs="宋体"/>
                <w:color w:val="auto"/>
                <w:sz w:val="24"/>
                <w:szCs w:val="24"/>
              </w:rPr>
              <w:t>拆除</w:t>
            </w:r>
          </w:p>
        </w:tc>
        <w:tc>
          <w:tcPr>
            <w:tcW w:w="872" w:type="pct"/>
            <w:noWrap w:val="0"/>
            <w:vAlign w:val="center"/>
          </w:tcPr>
          <w:p>
            <w:pPr>
              <w:spacing w:line="240" w:lineRule="auto"/>
              <w:ind w:left="0" w:leftChars="0" w:firstLine="0" w:firstLineChars="0"/>
              <w:jc w:val="both"/>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25吨汽车吊</w:t>
            </w:r>
          </w:p>
        </w:tc>
        <w:tc>
          <w:tcPr>
            <w:tcW w:w="687"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041" w:type="pct"/>
            <w:noWrap w:val="0"/>
            <w:vAlign w:val="center"/>
          </w:tcPr>
          <w:p>
            <w:pPr>
              <w:spacing w:line="240" w:lineRule="auto"/>
              <w:ind w:firstLine="420"/>
              <w:jc w:val="center"/>
              <w:rPr>
                <w:rStyle w:val="121"/>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3</w:t>
            </w:r>
          </w:p>
        </w:tc>
        <w:tc>
          <w:tcPr>
            <w:tcW w:w="1930"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起重臂、平衡臂</w:t>
            </w:r>
            <w:r>
              <w:rPr>
                <w:rStyle w:val="121"/>
                <w:rFonts w:hint="eastAsia" w:ascii="宋体" w:hAnsi="宋体" w:eastAsia="宋体" w:cs="宋体"/>
                <w:color w:val="auto"/>
                <w:sz w:val="24"/>
                <w:szCs w:val="24"/>
                <w:lang w:eastAsia="zh-CN"/>
              </w:rPr>
              <w:t>、塔顶等</w:t>
            </w:r>
            <w:r>
              <w:rPr>
                <w:rStyle w:val="121"/>
                <w:rFonts w:hint="eastAsia" w:ascii="宋体" w:hAnsi="宋体" w:eastAsia="宋体" w:cs="宋体"/>
                <w:color w:val="auto"/>
                <w:sz w:val="24"/>
                <w:szCs w:val="24"/>
                <w:lang w:val="en-US" w:eastAsia="zh-CN"/>
              </w:rPr>
              <w:t>拆除</w:t>
            </w:r>
          </w:p>
        </w:tc>
        <w:tc>
          <w:tcPr>
            <w:tcW w:w="872" w:type="pct"/>
            <w:noWrap w:val="0"/>
            <w:vAlign w:val="center"/>
          </w:tcPr>
          <w:p>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7" w:type="pct"/>
            <w:noWrap w:val="0"/>
            <w:vAlign w:val="center"/>
          </w:tcPr>
          <w:p>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1</w:t>
            </w:r>
          </w:p>
        </w:tc>
        <w:tc>
          <w:tcPr>
            <w:tcW w:w="1041"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4</w:t>
            </w:r>
          </w:p>
        </w:tc>
        <w:tc>
          <w:tcPr>
            <w:tcW w:w="1930"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eastAsia="zh-CN"/>
              </w:rPr>
              <w:t>基础</w:t>
            </w:r>
            <w:r>
              <w:rPr>
                <w:rStyle w:val="121"/>
                <w:rFonts w:hint="eastAsia" w:ascii="宋体" w:hAnsi="宋体" w:eastAsia="宋体" w:cs="宋体"/>
                <w:color w:val="auto"/>
                <w:sz w:val="24"/>
                <w:szCs w:val="24"/>
              </w:rPr>
              <w:t>节、</w:t>
            </w:r>
            <w:r>
              <w:rPr>
                <w:rStyle w:val="121"/>
                <w:rFonts w:hint="eastAsia" w:ascii="宋体" w:hAnsi="宋体" w:eastAsia="宋体" w:cs="宋体"/>
                <w:color w:val="auto"/>
                <w:sz w:val="24"/>
                <w:szCs w:val="24"/>
                <w:lang w:eastAsia="zh-CN"/>
              </w:rPr>
              <w:t>爬各架、特殊节、回转总成等　</w:t>
            </w:r>
            <w:r>
              <w:rPr>
                <w:rStyle w:val="121"/>
                <w:rFonts w:hint="eastAsia" w:ascii="宋体" w:hAnsi="宋体" w:eastAsia="宋体" w:cs="宋体"/>
                <w:color w:val="auto"/>
                <w:sz w:val="24"/>
                <w:szCs w:val="24"/>
              </w:rPr>
              <w:t>拆除</w:t>
            </w:r>
          </w:p>
        </w:tc>
        <w:tc>
          <w:tcPr>
            <w:tcW w:w="872" w:type="pct"/>
            <w:noWrap w:val="0"/>
            <w:vAlign w:val="center"/>
          </w:tcPr>
          <w:p>
            <w:pPr>
              <w:spacing w:line="240" w:lineRule="auto"/>
              <w:ind w:left="0" w:leftChars="0" w:firstLine="0" w:firstLineChars="0"/>
              <w:jc w:val="both"/>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25吨汽车吊</w:t>
            </w:r>
          </w:p>
        </w:tc>
        <w:tc>
          <w:tcPr>
            <w:tcW w:w="687" w:type="pct"/>
            <w:noWrap w:val="0"/>
            <w:vAlign w:val="center"/>
          </w:tcPr>
          <w:p>
            <w:pPr>
              <w:spacing w:line="240" w:lineRule="auto"/>
              <w:ind w:firstLine="0" w:firstLineChars="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1</w:t>
            </w:r>
          </w:p>
        </w:tc>
        <w:tc>
          <w:tcPr>
            <w:tcW w:w="1041" w:type="pct"/>
            <w:noWrap w:val="0"/>
            <w:vAlign w:val="center"/>
          </w:tcPr>
          <w:p>
            <w:pPr>
              <w:spacing w:line="240" w:lineRule="auto"/>
              <w:ind w:firstLine="420"/>
              <w:jc w:val="center"/>
              <w:rPr>
                <w:rStyle w:val="121"/>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6</w:t>
            </w:r>
          </w:p>
        </w:tc>
        <w:tc>
          <w:tcPr>
            <w:tcW w:w="1930" w:type="pct"/>
            <w:noWrap w:val="0"/>
            <w:vAlign w:val="center"/>
          </w:tcPr>
          <w:p>
            <w:pPr>
              <w:spacing w:line="240" w:lineRule="auto"/>
              <w:ind w:left="0" w:leftChars="0"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附着装置拆除</w:t>
            </w:r>
          </w:p>
        </w:tc>
        <w:tc>
          <w:tcPr>
            <w:tcW w:w="872" w:type="pct"/>
            <w:noWrap w:val="0"/>
            <w:vAlign w:val="center"/>
          </w:tcPr>
          <w:p>
            <w:pPr>
              <w:spacing w:line="240" w:lineRule="auto"/>
              <w:ind w:left="0" w:leftChars="0" w:firstLine="0" w:firstLineChars="0"/>
              <w:jc w:val="both"/>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塔机或汽车吊</w:t>
            </w:r>
          </w:p>
        </w:tc>
        <w:tc>
          <w:tcPr>
            <w:tcW w:w="687" w:type="pct"/>
            <w:noWrap w:val="0"/>
            <w:vAlign w:val="center"/>
          </w:tcPr>
          <w:p>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3</w:t>
            </w:r>
          </w:p>
        </w:tc>
        <w:tc>
          <w:tcPr>
            <w:tcW w:w="1041" w:type="pct"/>
            <w:noWrap w:val="0"/>
            <w:vAlign w:val="center"/>
          </w:tcPr>
          <w:p>
            <w:pPr>
              <w:spacing w:line="240" w:lineRule="auto"/>
              <w:ind w:firstLine="420"/>
              <w:jc w:val="center"/>
              <w:rPr>
                <w:rStyle w:val="121"/>
                <w:rFonts w:hint="eastAsia" w:ascii="宋体" w:hAnsi="宋体" w:eastAsia="宋体" w:cs="宋体"/>
                <w:color w:val="auto"/>
                <w:sz w:val="24"/>
                <w:szCs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69" w:type="pct"/>
            <w:noWrap w:val="0"/>
            <w:vAlign w:val="center"/>
          </w:tcPr>
          <w:p>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eastAsia="宋体" w:cs="宋体"/>
                <w:color w:val="auto"/>
                <w:sz w:val="24"/>
                <w:szCs w:val="24"/>
                <w:lang w:val="en-US" w:eastAsia="zh-CN"/>
              </w:rPr>
              <w:t>7</w:t>
            </w:r>
          </w:p>
        </w:tc>
        <w:tc>
          <w:tcPr>
            <w:tcW w:w="4530" w:type="pct"/>
            <w:gridSpan w:val="4"/>
            <w:noWrap w:val="0"/>
            <w:vAlign w:val="center"/>
          </w:tcPr>
          <w:p>
            <w:pPr>
              <w:spacing w:line="240" w:lineRule="auto"/>
              <w:ind w:firstLine="420"/>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lang w:val="en-US" w:eastAsia="zh-CN"/>
              </w:rPr>
              <w:t>说明：低塔拆卸时直接用高塔拆除</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271" w:type="pct"/>
            <w:gridSpan w:val="3"/>
            <w:noWrap w:val="0"/>
            <w:vAlign w:val="center"/>
          </w:tcPr>
          <w:p>
            <w:pPr>
              <w:spacing w:line="240" w:lineRule="auto"/>
              <w:ind w:firstLine="422"/>
              <w:jc w:val="center"/>
              <w:rPr>
                <w:rStyle w:val="121"/>
                <w:rFonts w:hint="eastAsia" w:ascii="宋体" w:hAnsi="宋体" w:eastAsia="宋体" w:cs="宋体"/>
                <w:color w:val="auto"/>
                <w:sz w:val="24"/>
                <w:szCs w:val="24"/>
              </w:rPr>
            </w:pPr>
            <w:r>
              <w:rPr>
                <w:rStyle w:val="121"/>
                <w:rFonts w:hint="eastAsia" w:ascii="宋体" w:hAnsi="宋体" w:eastAsia="宋体" w:cs="宋体"/>
                <w:color w:val="auto"/>
                <w:sz w:val="24"/>
                <w:szCs w:val="24"/>
              </w:rPr>
              <w:t>合计</w:t>
            </w:r>
          </w:p>
        </w:tc>
        <w:tc>
          <w:tcPr>
            <w:tcW w:w="687" w:type="pct"/>
            <w:noWrap w:val="0"/>
            <w:vAlign w:val="center"/>
          </w:tcPr>
          <w:p>
            <w:pPr>
              <w:spacing w:line="240" w:lineRule="auto"/>
              <w:ind w:firstLine="0" w:firstLineChars="0"/>
              <w:jc w:val="center"/>
              <w:rPr>
                <w:rStyle w:val="121"/>
                <w:rFonts w:hint="eastAsia" w:ascii="宋体" w:hAnsi="宋体" w:eastAsia="宋体" w:cs="宋体"/>
                <w:color w:val="auto"/>
                <w:sz w:val="24"/>
                <w:szCs w:val="24"/>
                <w:lang w:val="en-US" w:eastAsia="zh-CN"/>
              </w:rPr>
            </w:pPr>
            <w:r>
              <w:rPr>
                <w:rStyle w:val="121"/>
                <w:rFonts w:hint="eastAsia" w:ascii="宋体" w:hAnsi="宋体" w:cs="宋体"/>
                <w:color w:val="auto"/>
                <w:sz w:val="24"/>
                <w:szCs w:val="24"/>
                <w:lang w:val="en-US" w:eastAsia="zh-CN"/>
              </w:rPr>
              <w:t>9</w:t>
            </w:r>
          </w:p>
        </w:tc>
        <w:tc>
          <w:tcPr>
            <w:tcW w:w="1041" w:type="pct"/>
            <w:noWrap w:val="0"/>
            <w:vAlign w:val="center"/>
          </w:tcPr>
          <w:p>
            <w:pPr>
              <w:spacing w:line="240" w:lineRule="auto"/>
              <w:ind w:firstLine="420"/>
              <w:jc w:val="center"/>
              <w:rPr>
                <w:rStyle w:val="121"/>
                <w:rFonts w:hint="eastAsia" w:ascii="宋体" w:hAnsi="宋体" w:eastAsia="宋体" w:cs="宋体"/>
                <w:color w:val="auto"/>
                <w:sz w:val="24"/>
                <w:szCs w:val="24"/>
              </w:rPr>
            </w:pPr>
          </w:p>
        </w:tc>
      </w:tr>
    </w:tbl>
    <w:p>
      <w:pPr>
        <w:pStyle w:val="3"/>
        <w:spacing w:before="163"/>
        <w:ind w:left="480" w:leftChars="0" w:firstLineChars="0"/>
        <w:rPr>
          <w:rFonts w:hint="eastAsia"/>
          <w:color w:val="auto"/>
          <w:lang w:eastAsia="zh-CN"/>
        </w:rPr>
      </w:pPr>
      <w:bookmarkStart w:id="62" w:name="_Toc1902733466"/>
      <w:bookmarkStart w:id="63" w:name="_Toc17383786"/>
      <w:bookmarkStart w:id="64" w:name="_Toc6265"/>
      <w:r>
        <w:rPr>
          <w:rFonts w:hint="eastAsia"/>
          <w:color w:val="auto"/>
          <w:lang w:val="en-US" w:eastAsia="zh-CN"/>
        </w:rPr>
        <w:t>施工</w:t>
      </w:r>
      <w:r>
        <w:rPr>
          <w:rFonts w:hint="eastAsia"/>
          <w:color w:val="auto"/>
          <w:lang w:eastAsia="zh-CN"/>
        </w:rPr>
        <w:t>材料</w:t>
      </w:r>
      <w:r>
        <w:rPr>
          <w:rFonts w:hint="eastAsia"/>
          <w:color w:val="auto"/>
          <w:lang w:val="en-US" w:eastAsia="zh-CN"/>
        </w:rPr>
        <w:t>及设备</w:t>
      </w:r>
      <w:r>
        <w:rPr>
          <w:rFonts w:hint="eastAsia"/>
          <w:color w:val="auto"/>
          <w:lang w:eastAsia="zh-CN"/>
        </w:rPr>
        <w:t>计划</w:t>
      </w:r>
      <w:bookmarkEnd w:id="62"/>
      <w:bookmarkEnd w:id="63"/>
      <w:bookmarkEnd w:id="64"/>
    </w:p>
    <w:p>
      <w:pPr>
        <w:pStyle w:val="103"/>
        <w:rPr>
          <w:rFonts w:hint="eastAsia" w:ascii="宋体" w:hAnsi="宋体" w:eastAsia="宋体" w:cs="宋体"/>
          <w:color w:val="auto"/>
          <w:sz w:val="24"/>
          <w:szCs w:val="24"/>
        </w:rPr>
      </w:pPr>
      <w:r>
        <w:rPr>
          <w:rFonts w:hint="eastAsia" w:ascii="宋体" w:hAnsi="宋体" w:eastAsia="宋体" w:cs="宋体"/>
          <w:color w:val="auto"/>
          <w:sz w:val="24"/>
          <w:szCs w:val="24"/>
        </w:rPr>
        <w:t>表</w:t>
      </w:r>
      <w:r>
        <w:rPr>
          <w:rFonts w:hint="eastAsia" w:ascii="宋体" w:hAnsi="宋体" w:eastAsia="宋体" w:cs="宋体"/>
          <w:color w:val="auto"/>
          <w:sz w:val="24"/>
          <w:szCs w:val="24"/>
          <w:lang w:val="en-US" w:eastAsia="zh-CN"/>
        </w:rPr>
        <w:t>3.2-</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SEQ 表 \* ARABIC \s 2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1</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施工</w:t>
      </w:r>
      <w:r>
        <w:rPr>
          <w:rFonts w:hint="eastAsia" w:ascii="宋体" w:hAnsi="宋体" w:eastAsia="宋体" w:cs="宋体"/>
          <w:color w:val="auto"/>
          <w:sz w:val="24"/>
          <w:szCs w:val="24"/>
        </w:rPr>
        <w:t>材料</w:t>
      </w:r>
      <w:r>
        <w:rPr>
          <w:rFonts w:hint="eastAsia" w:ascii="宋体" w:hAnsi="宋体" w:eastAsia="宋体" w:cs="宋体"/>
          <w:color w:val="auto"/>
          <w:sz w:val="24"/>
          <w:szCs w:val="24"/>
          <w:lang w:val="en-US" w:eastAsia="zh-CN"/>
        </w:rPr>
        <w:t>及设备</w:t>
      </w:r>
      <w:r>
        <w:rPr>
          <w:rFonts w:hint="eastAsia" w:ascii="宋体" w:hAnsi="宋体" w:eastAsia="宋体" w:cs="宋体"/>
          <w:color w:val="auto"/>
          <w:sz w:val="24"/>
          <w:szCs w:val="24"/>
        </w:rPr>
        <w:t>计划表</w:t>
      </w:r>
    </w:p>
    <w:tbl>
      <w:tblPr>
        <w:tblStyle w:val="5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208"/>
        <w:gridCol w:w="3133"/>
        <w:gridCol w:w="728"/>
        <w:gridCol w:w="3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top w:val="double" w:color="auto" w:sz="4" w:space="0"/>
              <w:left w:val="double" w:color="auto" w:sz="4" w:space="0"/>
            </w:tcBorders>
            <w:shd w:val="clear" w:color="auto" w:fill="DEEBF6"/>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序号</w:t>
            </w:r>
          </w:p>
        </w:tc>
        <w:tc>
          <w:tcPr>
            <w:tcW w:w="651" w:type="pct"/>
            <w:tcBorders>
              <w:top w:val="double" w:color="auto" w:sz="4" w:space="0"/>
            </w:tcBorders>
            <w:shd w:val="clear" w:color="auto" w:fill="DEEBF6"/>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名称</w:t>
            </w:r>
          </w:p>
        </w:tc>
        <w:tc>
          <w:tcPr>
            <w:tcW w:w="1688" w:type="pct"/>
            <w:tcBorders>
              <w:top w:val="double" w:color="auto" w:sz="4" w:space="0"/>
            </w:tcBorders>
            <w:shd w:val="clear" w:color="auto" w:fill="DEEBF6"/>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型号</w:t>
            </w:r>
          </w:p>
        </w:tc>
        <w:tc>
          <w:tcPr>
            <w:tcW w:w="392" w:type="pct"/>
            <w:tcBorders>
              <w:top w:val="double" w:color="auto" w:sz="4" w:space="0"/>
            </w:tcBorders>
            <w:shd w:val="clear" w:color="auto" w:fill="DEEBF6"/>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数量</w:t>
            </w:r>
          </w:p>
        </w:tc>
        <w:tc>
          <w:tcPr>
            <w:tcW w:w="1824" w:type="pct"/>
            <w:tcBorders>
              <w:top w:val="double" w:color="auto" w:sz="4" w:space="0"/>
              <w:right w:val="double" w:color="auto" w:sz="4" w:space="0"/>
            </w:tcBorders>
            <w:shd w:val="clear" w:color="auto" w:fill="DEEBF6"/>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double" w:color="auto" w:sz="4" w:space="0"/>
              <w:left w:val="double" w:color="auto" w:sz="4" w:space="0"/>
              <w:right w:val="double" w:color="auto" w:sz="4" w:space="0"/>
            </w:tcBorders>
            <w:noWrap w:val="0"/>
            <w:vAlign w:val="center"/>
          </w:tcPr>
          <w:p>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一、主要机械设备表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汽车吊</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25t（以现场为准，选择合适的起重设备）</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1台</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安装、吊装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5000" w:type="pct"/>
            <w:gridSpan w:val="5"/>
            <w:tcBorders>
              <w:left w:val="double" w:color="auto" w:sz="4" w:space="0"/>
              <w:right w:val="double" w:color="auto" w:sz="4" w:space="0"/>
            </w:tcBorders>
            <w:noWrap w:val="0"/>
            <w:vAlign w:val="center"/>
          </w:tcPr>
          <w:p>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二、主要吊索具表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起重用钢丝绳</w:t>
            </w:r>
          </w:p>
        </w:tc>
        <w:tc>
          <w:tcPr>
            <w:tcW w:w="1688" w:type="pct"/>
            <w:noWrap w:val="0"/>
            <w:vAlign w:val="center"/>
          </w:tcPr>
          <w:p>
            <w:pPr>
              <w:pStyle w:val="110"/>
              <w:spacing w:before="60"/>
              <w:jc w:val="center"/>
              <w:rPr>
                <w:rFonts w:hint="eastAsia" w:ascii="宋体" w:hAnsi="宋体" w:eastAsia="宋体" w:cs="宋体"/>
                <w:sz w:val="24"/>
                <w:szCs w:val="24"/>
                <w:lang w:eastAsia="zh-CN"/>
              </w:rPr>
            </w:pPr>
            <w:r>
              <w:rPr>
                <w:rFonts w:hint="eastAsia" w:ascii="宋体" w:hAnsi="宋体" w:eastAsia="宋体" w:cs="宋体"/>
                <w:color w:val="000000"/>
                <w:sz w:val="24"/>
                <w:szCs w:val="24"/>
              </w:rPr>
              <w:t>6×19</w:t>
            </w:r>
            <w:r>
              <w:rPr>
                <w:rFonts w:hint="eastAsia" w:ascii="宋体" w:hAnsi="宋体" w:eastAsia="宋体" w:cs="宋体"/>
                <w:color w:val="000000"/>
                <w:sz w:val="24"/>
                <w:szCs w:val="24"/>
                <w:lang w:val="en-US"/>
              </w:rPr>
              <w:t>W+FC</w:t>
            </w:r>
            <w:r>
              <w:rPr>
                <w:rFonts w:hint="eastAsia" w:ascii="宋体" w:hAnsi="宋体" w:eastAsia="宋体" w:cs="宋体"/>
                <w:color w:val="000000"/>
                <w:sz w:val="24"/>
                <w:szCs w:val="24"/>
              </w:rPr>
              <w:t>-15</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0-1</w:t>
            </w:r>
            <w:r>
              <w:rPr>
                <w:rFonts w:hint="eastAsia" w:eastAsia="宋体" w:cs="宋体"/>
                <w:color w:val="000000"/>
                <w:sz w:val="24"/>
                <w:szCs w:val="24"/>
                <w:lang w:val="en-US" w:eastAsia="zh-CN"/>
              </w:rPr>
              <w:t>6</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eastAsia="宋体" w:cs="宋体"/>
                <w:sz w:val="24"/>
                <w:szCs w:val="24"/>
                <w:lang w:val="en-US" w:eastAsia="zh-CN"/>
              </w:rPr>
              <w:t>4</w:t>
            </w:r>
            <w:r>
              <w:rPr>
                <w:rFonts w:hint="eastAsia" w:ascii="宋体" w:hAnsi="宋体" w:eastAsia="宋体" w:cs="宋体"/>
                <w:sz w:val="24"/>
                <w:szCs w:val="24"/>
              </w:rPr>
              <w:t>根</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pPr>
              <w:pStyle w:val="110"/>
              <w:spacing w:before="60"/>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卸 扣</w:t>
            </w:r>
          </w:p>
        </w:tc>
        <w:tc>
          <w:tcPr>
            <w:tcW w:w="1688" w:type="pct"/>
            <w:noWrap w:val="0"/>
            <w:vAlign w:val="center"/>
          </w:tcPr>
          <w:p>
            <w:pPr>
              <w:pStyle w:val="110"/>
              <w:spacing w:before="60"/>
              <w:jc w:val="center"/>
              <w:rPr>
                <w:rFonts w:hint="eastAsia" w:ascii="宋体" w:hAnsi="宋体" w:eastAsia="宋体" w:cs="宋体"/>
                <w:kern w:val="2"/>
                <w:sz w:val="24"/>
                <w:szCs w:val="24"/>
                <w:lang w:val="en-US" w:eastAsia="zh-CN" w:bidi="ar-SA"/>
              </w:rPr>
            </w:pPr>
            <w:r>
              <w:rPr>
                <w:rFonts w:hint="eastAsia" w:ascii="宋体" w:hAnsi="宋体" w:eastAsia="宋体" w:cs="宋体"/>
                <w:color w:val="000000"/>
                <w:sz w:val="24"/>
                <w:szCs w:val="24"/>
              </w:rPr>
              <w:t>GB25854-6-</w:t>
            </w:r>
            <w:r>
              <w:rPr>
                <w:rFonts w:hint="eastAsia" w:ascii="宋体" w:hAnsi="宋体" w:eastAsia="宋体" w:cs="宋体"/>
                <w:color w:val="000000"/>
                <w:sz w:val="24"/>
                <w:szCs w:val="24"/>
                <w:lang w:val="en-US" w:eastAsia="zh-CN"/>
              </w:rPr>
              <w:t>D</w:t>
            </w:r>
            <w:r>
              <w:rPr>
                <w:rFonts w:hint="eastAsia" w:ascii="宋体" w:hAnsi="宋体" w:eastAsia="宋体" w:cs="宋体"/>
                <w:color w:val="000000"/>
                <w:sz w:val="24"/>
                <w:szCs w:val="24"/>
              </w:rPr>
              <w:t>W</w:t>
            </w:r>
            <w:r>
              <w:rPr>
                <w:rFonts w:hint="eastAsia" w:ascii="宋体" w:hAnsi="宋体" w:eastAsia="宋体" w:cs="宋体"/>
                <w:color w:val="000000"/>
                <w:sz w:val="24"/>
                <w:szCs w:val="24"/>
                <w:lang w:val="en-US" w:eastAsia="zh-CN"/>
              </w:rPr>
              <w:t>3</w:t>
            </w:r>
            <w:r>
              <w:rPr>
                <w:rFonts w:hint="eastAsia" w:eastAsia="宋体" w:cs="宋体"/>
                <w:color w:val="000000"/>
                <w:sz w:val="24"/>
                <w:szCs w:val="24"/>
                <w:lang w:val="en-US" w:eastAsia="zh-CN"/>
              </w:rPr>
              <w:t>.</w:t>
            </w:r>
            <w:r>
              <w:rPr>
                <w:rFonts w:hint="eastAsia" w:ascii="宋体" w:hAnsi="宋体" w:eastAsia="宋体" w:cs="宋体"/>
                <w:color w:val="000000"/>
                <w:sz w:val="24"/>
                <w:szCs w:val="24"/>
                <w:lang w:val="en-US" w:eastAsia="zh-CN"/>
              </w:rPr>
              <w:t>2</w:t>
            </w:r>
          </w:p>
        </w:tc>
        <w:tc>
          <w:tcPr>
            <w:tcW w:w="392" w:type="pct"/>
            <w:noWrap w:val="0"/>
            <w:vAlign w:val="center"/>
          </w:tcPr>
          <w:p>
            <w:pPr>
              <w:pStyle w:val="110"/>
              <w:spacing w:before="60"/>
              <w:jc w:val="center"/>
              <w:rPr>
                <w:rFonts w:hint="eastAsia" w:ascii="宋体" w:hAnsi="宋体" w:eastAsia="宋体" w:cs="宋体"/>
                <w:kern w:val="2"/>
                <w:sz w:val="24"/>
                <w:szCs w:val="24"/>
                <w:lang w:val="en-US" w:eastAsia="zh-CN" w:bidi="ar-SA"/>
              </w:rPr>
            </w:pPr>
            <w:r>
              <w:rPr>
                <w:rFonts w:hint="eastAsia" w:eastAsia="宋体" w:cs="宋体"/>
                <w:sz w:val="24"/>
                <w:szCs w:val="24"/>
                <w:lang w:val="en-US" w:eastAsia="zh-CN"/>
              </w:rPr>
              <w:t>4</w:t>
            </w:r>
            <w:r>
              <w:rPr>
                <w:rFonts w:hint="eastAsia" w:ascii="宋体" w:hAnsi="宋体" w:eastAsia="宋体" w:cs="宋体"/>
                <w:sz w:val="24"/>
                <w:szCs w:val="24"/>
              </w:rPr>
              <w:t>个</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三、主要工具表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力矩扳手</w:t>
            </w:r>
          </w:p>
        </w:tc>
        <w:tc>
          <w:tcPr>
            <w:tcW w:w="1688" w:type="pct"/>
            <w:noWrap w:val="0"/>
            <w:vAlign w:val="center"/>
          </w:tcPr>
          <w:p>
            <w:pPr>
              <w:pStyle w:val="110"/>
              <w:spacing w:before="60"/>
              <w:jc w:val="center"/>
              <w:rPr>
                <w:rFonts w:hint="eastAsia" w:ascii="宋体" w:hAnsi="宋体" w:eastAsia="宋体" w:cs="宋体"/>
                <w:sz w:val="24"/>
                <w:szCs w:val="24"/>
              </w:rPr>
            </w:pP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拼装、安装</w:t>
            </w:r>
            <w:r>
              <w:rPr>
                <w:rFonts w:hint="eastAsia" w:ascii="宋体" w:hAnsi="宋体" w:eastAsia="宋体" w:cs="宋体"/>
                <w:sz w:val="24"/>
                <w:szCs w:val="24"/>
                <w:lang w:val="en-US" w:eastAsia="zh-CN"/>
              </w:rPr>
              <w:t>使</w:t>
            </w:r>
            <w:r>
              <w:rPr>
                <w:rFonts w:hint="eastAsia" w:ascii="宋体" w:hAnsi="宋体" w:eastAsia="宋体" w:cs="宋体"/>
                <w:sz w:val="24"/>
                <w:szCs w:val="24"/>
              </w:rPr>
              <w:t>用，根据需求配置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常用扳手</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2套</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安装</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手拉葫芦</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2t</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4只</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现场安装</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机械千斤顶</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5t</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2台</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现场安装</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大锤</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18P</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4把</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现场安装</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撬棍</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直径30</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2把</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现场安装</w:t>
            </w:r>
            <w:r>
              <w:rPr>
                <w:rFonts w:hint="eastAsia" w:ascii="宋体" w:hAnsi="宋体" w:eastAsia="宋体" w:cs="宋体"/>
                <w:sz w:val="24"/>
                <w:szCs w:val="24"/>
                <w:lang w:val="en-US" w:eastAsia="zh-CN"/>
              </w:rPr>
              <w:t>使</w:t>
            </w:r>
            <w:r>
              <w:rPr>
                <w:rFonts w:hint="eastAsia" w:ascii="宋体" w:hAnsi="宋体" w:eastAsia="宋体" w:cs="宋体"/>
                <w:sz w:val="24"/>
                <w:szCs w:val="24"/>
              </w:rPr>
              <w:t>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left w:val="double" w:color="auto" w:sz="4" w:space="0"/>
              <w:right w:val="double" w:color="auto" w:sz="4" w:space="0"/>
            </w:tcBorders>
            <w:noWrap w:val="0"/>
            <w:vAlign w:val="center"/>
          </w:tcPr>
          <w:p>
            <w:pPr>
              <w:ind w:firstLine="422"/>
              <w:jc w:val="center"/>
              <w:rPr>
                <w:rFonts w:hint="eastAsia" w:ascii="宋体" w:hAnsi="宋体" w:eastAsia="宋体" w:cs="宋体"/>
                <w:color w:val="525252"/>
                <w:kern w:val="0"/>
                <w:sz w:val="24"/>
                <w:szCs w:val="24"/>
              </w:rPr>
            </w:pPr>
            <w:r>
              <w:rPr>
                <w:rFonts w:hint="eastAsia" w:ascii="宋体" w:hAnsi="宋体" w:eastAsia="宋体" w:cs="宋体"/>
                <w:b/>
                <w:sz w:val="24"/>
                <w:szCs w:val="24"/>
              </w:rPr>
              <w:t>四、其他机具材料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安全带</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6根</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2</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安全帽</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6顶</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3</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对讲机</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6台</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4</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棕绳</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Φ18</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50m</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缆风绳用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警示带</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500m</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6</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安全网</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1套</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配重处用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2" w:type="pct"/>
            <w:tcBorders>
              <w:left w:val="double" w:color="auto" w:sz="4" w:space="0"/>
            </w:tcBorders>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7</w:t>
            </w:r>
          </w:p>
        </w:tc>
        <w:tc>
          <w:tcPr>
            <w:tcW w:w="651"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防滑手套</w:t>
            </w:r>
          </w:p>
        </w:tc>
        <w:tc>
          <w:tcPr>
            <w:tcW w:w="1688"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通用</w:t>
            </w:r>
          </w:p>
        </w:tc>
        <w:tc>
          <w:tcPr>
            <w:tcW w:w="392" w:type="pct"/>
            <w:noWrap w:val="0"/>
            <w:vAlign w:val="center"/>
          </w:tcPr>
          <w:p>
            <w:pPr>
              <w:pStyle w:val="110"/>
              <w:spacing w:before="60"/>
              <w:jc w:val="center"/>
              <w:rPr>
                <w:rFonts w:hint="eastAsia" w:ascii="宋体" w:hAnsi="宋体" w:eastAsia="宋体" w:cs="宋体"/>
                <w:sz w:val="24"/>
                <w:szCs w:val="24"/>
              </w:rPr>
            </w:pPr>
            <w:r>
              <w:rPr>
                <w:rFonts w:hint="eastAsia" w:ascii="宋体" w:hAnsi="宋体" w:eastAsia="宋体" w:cs="宋体"/>
                <w:sz w:val="24"/>
                <w:szCs w:val="24"/>
              </w:rPr>
              <w:t>12双</w:t>
            </w:r>
          </w:p>
        </w:tc>
        <w:tc>
          <w:tcPr>
            <w:tcW w:w="1824" w:type="pct"/>
            <w:tcBorders>
              <w:right w:val="double" w:color="auto" w:sz="4" w:space="0"/>
            </w:tcBorders>
            <w:noWrap w:val="0"/>
            <w:vAlign w:val="center"/>
          </w:tcPr>
          <w:p>
            <w:pPr>
              <w:pStyle w:val="110"/>
              <w:spacing w:before="60"/>
              <w:jc w:val="center"/>
              <w:rPr>
                <w:rFonts w:hint="eastAsia" w:ascii="宋体" w:hAnsi="宋体" w:eastAsia="宋体" w:cs="宋体"/>
                <w:sz w:val="24"/>
                <w:szCs w:val="24"/>
              </w:rPr>
            </w:pPr>
          </w:p>
        </w:tc>
      </w:tr>
    </w:tbl>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65" w:name="_Toc1062375585"/>
      <w:bookmarkStart w:id="66" w:name="_Toc17383788"/>
      <w:bookmarkStart w:id="67" w:name="_Toc25122"/>
      <w:r>
        <w:rPr>
          <w:rFonts w:hint="eastAsia"/>
          <w:color w:val="auto"/>
          <w:lang w:val="en-US" w:eastAsia="zh-CN"/>
        </w:rPr>
        <w:t>劳动计划</w:t>
      </w:r>
      <w:bookmarkEnd w:id="65"/>
      <w:bookmarkEnd w:id="66"/>
      <w:bookmarkEnd w:id="67"/>
    </w:p>
    <w:p>
      <w:pPr>
        <w:pStyle w:val="4"/>
        <w:keepNext w:val="0"/>
        <w:keepLines w:val="0"/>
        <w:pageBreakBefore w:val="0"/>
        <w:widowControl w:val="0"/>
        <w:kinsoku/>
        <w:wordWrap/>
        <w:overflowPunct/>
        <w:topLinePunct w:val="0"/>
        <w:autoSpaceDE/>
        <w:autoSpaceDN/>
        <w:bidi w:val="0"/>
        <w:adjustRightInd/>
        <w:snapToGrid/>
        <w:spacing w:before="0" w:beforeLines="0"/>
        <w:ind w:left="720" w:leftChars="0" w:firstLineChars="0"/>
        <w:textAlignment w:val="auto"/>
        <w:outlineLvl w:val="2"/>
        <w:rPr>
          <w:rFonts w:hint="eastAsia"/>
          <w:color w:val="auto"/>
          <w:lang w:val="en-US" w:eastAsia="zh-CN"/>
        </w:rPr>
      </w:pPr>
      <w:bookmarkStart w:id="68" w:name="_Toc13291"/>
      <w:bookmarkStart w:id="69" w:name="_Toc1167415937"/>
      <w:bookmarkStart w:id="70" w:name="_Toc17383789"/>
      <w:bookmarkStart w:id="71" w:name="_Toc23033"/>
      <w:r>
        <w:rPr>
          <w:rFonts w:hint="eastAsia"/>
          <w:color w:val="auto"/>
          <w:lang w:val="en-US" w:eastAsia="zh-CN"/>
        </w:rPr>
        <w:t>人力资源计划</w:t>
      </w:r>
      <w:bookmarkEnd w:id="68"/>
      <w:bookmarkEnd w:id="69"/>
      <w:bookmarkEnd w:id="70"/>
      <w:bookmarkEnd w:id="71"/>
    </w:p>
    <w:p>
      <w:pPr>
        <w:keepNext w:val="0"/>
        <w:keepLines w:val="0"/>
        <w:pageBreakBefore w:val="0"/>
        <w:widowControl w:val="0"/>
        <w:kinsoku/>
        <w:wordWrap/>
        <w:overflowPunct/>
        <w:topLinePunct w:val="0"/>
        <w:autoSpaceDE/>
        <w:autoSpaceDN/>
        <w:bidi w:val="0"/>
        <w:adjustRightInd/>
        <w:snapToGrid/>
        <w:ind w:firstLine="520"/>
        <w:textAlignment w:val="auto"/>
        <w:rPr>
          <w:rStyle w:val="276"/>
          <w:rFonts w:hint="eastAsia" w:asciiTheme="minorEastAsia" w:hAnsiTheme="minorEastAsia" w:eastAsiaTheme="minorEastAsia" w:cstheme="minorEastAsia"/>
          <w:b/>
          <w:color w:val="auto"/>
          <w:kern w:val="0"/>
          <w:szCs w:val="20"/>
          <w:lang w:val="en-US"/>
        </w:rPr>
      </w:pPr>
      <w:r>
        <w:rPr>
          <w:rFonts w:hint="eastAsia"/>
          <w:lang w:val="en-US" w:eastAsia="zh-CN"/>
        </w:rPr>
        <w:t>根据总体施工进度计划，为保证进度计划的完成，人员配置见表3.3-1。</w:t>
      </w:r>
    </w:p>
    <w:p>
      <w:pPr>
        <w:pStyle w:val="103"/>
        <w:rPr>
          <w:rFonts w:hint="eastAsia" w:ascii="宋体" w:hAnsi="宋体" w:eastAsia="宋体" w:cs="宋体"/>
          <w:color w:val="auto"/>
          <w:sz w:val="24"/>
          <w:szCs w:val="24"/>
        </w:rPr>
      </w:pPr>
      <w:r>
        <w:rPr>
          <w:rFonts w:hint="eastAsia" w:ascii="宋体" w:hAnsi="宋体" w:eastAsia="宋体" w:cs="宋体"/>
          <w:color w:val="auto"/>
          <w:sz w:val="24"/>
          <w:szCs w:val="24"/>
          <w:lang w:val="en-US"/>
        </w:rPr>
        <w:t>表</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lang w:val="en-US"/>
        </w:rPr>
        <w:t>.3-</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val="en-US"/>
        </w:rPr>
        <w:t xml:space="preserve"> 塔吊</w:t>
      </w:r>
      <w:r>
        <w:rPr>
          <w:rFonts w:hint="eastAsia" w:ascii="宋体" w:hAnsi="宋体" w:eastAsia="宋体" w:cs="宋体"/>
          <w:color w:val="auto"/>
          <w:sz w:val="24"/>
          <w:szCs w:val="24"/>
          <w:lang w:val="en-US" w:eastAsia="zh-CN"/>
        </w:rPr>
        <w:t>拆卸</w:t>
      </w:r>
      <w:r>
        <w:rPr>
          <w:rFonts w:hint="eastAsia" w:ascii="宋体" w:hAnsi="宋体" w:eastAsia="宋体" w:cs="宋体"/>
          <w:color w:val="auto"/>
          <w:sz w:val="24"/>
          <w:szCs w:val="24"/>
          <w:lang w:val="en-US"/>
        </w:rPr>
        <w:t>人员配置表</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1"/>
        <w:gridCol w:w="1256"/>
        <w:gridCol w:w="6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6" w:type="pct"/>
            <w:tcBorders>
              <w:top w:val="single" w:color="auto" w:sz="12" w:space="0"/>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职 务</w:t>
            </w:r>
          </w:p>
        </w:tc>
        <w:tc>
          <w:tcPr>
            <w:tcW w:w="676" w:type="pct"/>
            <w:tcBorders>
              <w:top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姓 名</w:t>
            </w:r>
          </w:p>
        </w:tc>
        <w:tc>
          <w:tcPr>
            <w:tcW w:w="3476" w:type="pct"/>
            <w:tcBorders>
              <w:top w:val="single" w:color="auto" w:sz="12" w:space="0"/>
              <w:right w:val="single" w:color="auto" w:sz="12" w:space="0"/>
            </w:tcBorders>
            <w:noWrap w:val="0"/>
            <w:vAlign w:val="center"/>
          </w:tcPr>
          <w:p>
            <w:pPr>
              <w:adjustRightInd w:val="0"/>
              <w:spacing w:line="240" w:lineRule="auto"/>
              <w:ind w:firstLine="233" w:firstLineChars="111"/>
              <w:jc w:val="center"/>
              <w:rPr>
                <w:rFonts w:ascii="宋体" w:hAnsi="宋体" w:cs="仿宋"/>
                <w:bCs/>
                <w:sz w:val="21"/>
                <w:szCs w:val="21"/>
              </w:rPr>
            </w:pPr>
            <w:r>
              <w:rPr>
                <w:rFonts w:hint="eastAsia" w:ascii="宋体" w:hAnsi="宋体" w:cs="仿宋"/>
                <w:bCs/>
                <w:sz w:val="21"/>
                <w:szCs w:val="21"/>
              </w:rPr>
              <w:t>工 作 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6"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项目负责人</w:t>
            </w:r>
          </w:p>
        </w:tc>
        <w:tc>
          <w:tcPr>
            <w:tcW w:w="676" w:type="pct"/>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val="en-US" w:eastAsia="zh-CN"/>
              </w:rPr>
              <w:t>吕仕昌</w:t>
            </w:r>
          </w:p>
        </w:tc>
        <w:tc>
          <w:tcPr>
            <w:tcW w:w="3476" w:type="pct"/>
            <w:tcBorders>
              <w:right w:val="single" w:color="auto" w:sz="12" w:space="0"/>
            </w:tcBorders>
            <w:noWrap w:val="0"/>
            <w:vAlign w:val="center"/>
          </w:tcPr>
          <w:p>
            <w:pPr>
              <w:spacing w:line="240" w:lineRule="auto"/>
              <w:ind w:firstLine="420" w:firstLineChars="200"/>
              <w:rPr>
                <w:rFonts w:hint="eastAsia" w:ascii="宋体" w:hAnsi="宋体" w:eastAsia="宋体" w:cs="仿宋"/>
                <w:bCs/>
                <w:sz w:val="21"/>
                <w:szCs w:val="21"/>
                <w:lang w:val="en-US" w:eastAsia="zh-CN"/>
              </w:rPr>
            </w:pPr>
            <w:r>
              <w:rPr>
                <w:rFonts w:hint="eastAsia" w:ascii="宋体" w:hAnsi="宋体" w:cs="仿宋"/>
                <w:bCs/>
                <w:sz w:val="21"/>
                <w:szCs w:val="21"/>
              </w:rPr>
              <w:t>负责该项目的施工计划、组织和协调，对安拆全过程的安全负全责</w:t>
            </w:r>
            <w:r>
              <w:rPr>
                <w:rFonts w:hint="eastAsia" w:ascii="宋体" w:hAnsi="宋体" w:cs="仿宋"/>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技术负责人</w:t>
            </w:r>
          </w:p>
        </w:tc>
        <w:tc>
          <w:tcPr>
            <w:tcW w:w="676" w:type="pct"/>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val="en-US" w:eastAsia="zh-CN"/>
              </w:rPr>
              <w:t>温涛</w:t>
            </w:r>
          </w:p>
        </w:tc>
        <w:tc>
          <w:tcPr>
            <w:tcW w:w="3476" w:type="pct"/>
            <w:tcBorders>
              <w:right w:val="single" w:color="auto" w:sz="12" w:space="0"/>
            </w:tcBorders>
            <w:noWrap w:val="0"/>
            <w:vAlign w:val="center"/>
          </w:tcPr>
          <w:p>
            <w:pPr>
              <w:adjustRightInd w:val="0"/>
              <w:spacing w:line="240" w:lineRule="auto"/>
              <w:ind w:firstLine="420" w:firstLineChars="200"/>
              <w:rPr>
                <w:rFonts w:ascii="宋体" w:hAnsi="宋体" w:cs="仿宋"/>
                <w:bCs/>
                <w:sz w:val="21"/>
                <w:szCs w:val="21"/>
              </w:rPr>
            </w:pPr>
            <w:r>
              <w:rPr>
                <w:rFonts w:hint="eastAsia" w:ascii="宋体" w:hAnsi="宋体" w:cs="仿宋"/>
                <w:bCs/>
                <w:sz w:val="21"/>
                <w:szCs w:val="21"/>
              </w:rPr>
              <w:t>负责组织人员按安拆工艺规程及塔机使用说明书要求进行作业，负责每日的工作安排，安全交底、工作记录，制止任何违章作业。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kern w:val="0"/>
                <w:sz w:val="21"/>
                <w:szCs w:val="21"/>
              </w:rPr>
              <w:t>安全负责人</w:t>
            </w:r>
          </w:p>
        </w:tc>
        <w:tc>
          <w:tcPr>
            <w:tcW w:w="676" w:type="pct"/>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kern w:val="0"/>
                <w:sz w:val="21"/>
                <w:szCs w:val="21"/>
                <w:lang w:val="en-US" w:eastAsia="zh-CN"/>
              </w:rPr>
              <w:t>刘云祥</w:t>
            </w:r>
          </w:p>
        </w:tc>
        <w:tc>
          <w:tcPr>
            <w:tcW w:w="3476" w:type="pct"/>
            <w:tcBorders>
              <w:right w:val="single" w:color="auto" w:sz="12" w:space="0"/>
            </w:tcBorders>
            <w:noWrap w:val="0"/>
            <w:vAlign w:val="center"/>
          </w:tcPr>
          <w:p>
            <w:pPr>
              <w:adjustRightInd w:val="0"/>
              <w:spacing w:line="240" w:lineRule="auto"/>
              <w:ind w:firstLine="420" w:firstLineChars="200"/>
              <w:rPr>
                <w:rFonts w:ascii="宋体" w:hAnsi="宋体" w:cs="仿宋"/>
                <w:bCs/>
                <w:sz w:val="21"/>
                <w:szCs w:val="21"/>
              </w:rPr>
            </w:pPr>
            <w:r>
              <w:rPr>
                <w:rFonts w:hint="eastAsia" w:ascii="宋体" w:hAnsi="宋体" w:cs="仿宋"/>
                <w:bCs/>
                <w:sz w:val="21"/>
                <w:szCs w:val="21"/>
              </w:rPr>
              <w:t>落实安全责任制度，负责检查，监督现场人、机、物安全性、可靠性，制止违章作业，消除可能存在的安全隐患。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6"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现场负责人</w:t>
            </w:r>
          </w:p>
        </w:tc>
        <w:tc>
          <w:tcPr>
            <w:tcW w:w="676" w:type="pct"/>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张腾万</w:t>
            </w:r>
          </w:p>
        </w:tc>
        <w:tc>
          <w:tcPr>
            <w:tcW w:w="3476" w:type="pct"/>
            <w:tcBorders>
              <w:right w:val="single" w:color="auto" w:sz="12" w:space="0"/>
            </w:tcBorders>
            <w:noWrap w:val="0"/>
            <w:vAlign w:val="center"/>
          </w:tcPr>
          <w:p>
            <w:pPr>
              <w:spacing w:line="240" w:lineRule="auto"/>
              <w:ind w:firstLine="420" w:firstLineChars="200"/>
              <w:rPr>
                <w:rFonts w:hint="eastAsia" w:ascii="宋体" w:hAnsi="宋体" w:eastAsia="宋体" w:cs="仿宋"/>
                <w:bCs/>
                <w:sz w:val="21"/>
                <w:szCs w:val="21"/>
                <w:lang w:eastAsia="zh-CN"/>
              </w:rPr>
            </w:pPr>
            <w:r>
              <w:rPr>
                <w:rFonts w:hint="eastAsia" w:ascii="宋体" w:hAnsi="宋体" w:cs="仿宋"/>
                <w:bCs/>
                <w:sz w:val="21"/>
                <w:szCs w:val="21"/>
              </w:rPr>
              <w:t>根据现场负责人的要求，组织作业人员进行安拆作业，并注意过程检查</w:t>
            </w:r>
            <w:r>
              <w:rPr>
                <w:rFonts w:hint="eastAsia" w:ascii="宋体" w:hAnsi="宋体" w:cs="仿宋"/>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6"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塔机司机</w:t>
            </w:r>
          </w:p>
        </w:tc>
        <w:tc>
          <w:tcPr>
            <w:tcW w:w="676" w:type="pct"/>
            <w:noWrap w:val="0"/>
            <w:vAlign w:val="center"/>
          </w:tcPr>
          <w:p>
            <w:pPr>
              <w:adjustRightInd w:val="0"/>
              <w:spacing w:line="240" w:lineRule="auto"/>
              <w:ind w:firstLine="0" w:firstLineChars="0"/>
              <w:jc w:val="center"/>
              <w:rPr>
                <w:rFonts w:hint="eastAsia" w:ascii="宋体" w:hAnsi="宋体" w:eastAsia="宋体" w:cs="仿宋"/>
                <w:bCs/>
                <w:sz w:val="21"/>
                <w:szCs w:val="21"/>
                <w:lang w:eastAsia="zh-CN"/>
              </w:rPr>
            </w:pPr>
            <w:r>
              <w:rPr>
                <w:rFonts w:hint="eastAsia" w:ascii="宋体" w:hAnsi="宋体" w:cs="仿宋"/>
                <w:bCs/>
                <w:sz w:val="21"/>
                <w:szCs w:val="21"/>
                <w:lang w:eastAsia="zh-CN"/>
              </w:rPr>
              <w:t>谭红艳</w:t>
            </w:r>
          </w:p>
        </w:tc>
        <w:tc>
          <w:tcPr>
            <w:tcW w:w="3476" w:type="pct"/>
            <w:tcBorders>
              <w:right w:val="single" w:color="auto" w:sz="12" w:space="0"/>
            </w:tcBorders>
            <w:noWrap w:val="0"/>
            <w:vAlign w:val="center"/>
          </w:tcPr>
          <w:p>
            <w:pPr>
              <w:adjustRightInd w:val="0"/>
              <w:spacing w:line="240" w:lineRule="auto"/>
              <w:ind w:firstLine="420" w:firstLineChars="200"/>
              <w:rPr>
                <w:rFonts w:ascii="宋体" w:hAnsi="宋体" w:cs="仿宋"/>
                <w:bCs/>
                <w:sz w:val="21"/>
                <w:szCs w:val="21"/>
              </w:rPr>
            </w:pPr>
            <w:r>
              <w:rPr>
                <w:rFonts w:hint="eastAsia" w:ascii="宋体" w:hAnsi="宋体" w:cs="仿宋"/>
                <w:bCs/>
                <w:sz w:val="21"/>
                <w:szCs w:val="21"/>
              </w:rPr>
              <w:t>在安拆、升降塔过程中对塔机进行操作。严守操作规程，严格按照日常保养维护检查，确保塔吊处于良好状态。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rPr>
              <w:t>安拆除人员</w:t>
            </w:r>
          </w:p>
        </w:tc>
        <w:tc>
          <w:tcPr>
            <w:tcW w:w="676" w:type="pct"/>
            <w:noWrap w:val="0"/>
            <w:vAlign w:val="center"/>
          </w:tcPr>
          <w:p>
            <w:pPr>
              <w:adjustRightInd w:val="0"/>
              <w:spacing w:line="240" w:lineRule="auto"/>
              <w:ind w:firstLine="0" w:firstLineChars="0"/>
              <w:jc w:val="center"/>
              <w:rPr>
                <w:rFonts w:ascii="宋体" w:hAnsi="宋体" w:cs="仿宋"/>
                <w:bCs/>
                <w:sz w:val="21"/>
                <w:szCs w:val="21"/>
                <w:u w:val="single"/>
              </w:rPr>
            </w:pPr>
            <w:r>
              <w:rPr>
                <w:rFonts w:hint="eastAsia" w:ascii="宋体" w:hAnsi="宋体" w:cs="仿宋"/>
                <w:bCs/>
                <w:sz w:val="21"/>
                <w:szCs w:val="21"/>
              </w:rPr>
              <w:t>熊</w:t>
            </w:r>
            <w:r>
              <w:rPr>
                <w:rFonts w:hint="eastAsia" w:ascii="宋体" w:hAnsi="宋体" w:cs="仿宋"/>
                <w:bCs/>
                <w:sz w:val="21"/>
                <w:szCs w:val="21"/>
                <w:lang w:val="en-US" w:eastAsia="zh-CN"/>
              </w:rPr>
              <w:t xml:space="preserve">  </w:t>
            </w:r>
            <w:r>
              <w:rPr>
                <w:rFonts w:hint="eastAsia" w:ascii="宋体" w:hAnsi="宋体" w:cs="仿宋"/>
                <w:bCs/>
                <w:sz w:val="21"/>
                <w:szCs w:val="21"/>
              </w:rPr>
              <w:t xml:space="preserve">登 </w:t>
            </w:r>
          </w:p>
        </w:tc>
        <w:tc>
          <w:tcPr>
            <w:tcW w:w="3476" w:type="pct"/>
            <w:tcBorders>
              <w:right w:val="single" w:color="auto" w:sz="12" w:space="0"/>
            </w:tcBorders>
            <w:noWrap w:val="0"/>
            <w:vAlign w:val="center"/>
          </w:tcPr>
          <w:p>
            <w:pPr>
              <w:adjustRightInd w:val="0"/>
              <w:spacing w:line="240" w:lineRule="auto"/>
              <w:ind w:firstLine="0" w:firstLineChars="0"/>
              <w:jc w:val="center"/>
              <w:rPr>
                <w:rFonts w:ascii="宋体" w:hAnsi="宋体" w:cs="仿宋"/>
                <w:bCs/>
                <w:sz w:val="21"/>
                <w:szCs w:val="21"/>
              </w:rPr>
            </w:pPr>
            <w:r>
              <w:rPr>
                <w:rFonts w:hint="eastAsia" w:ascii="宋体" w:hAnsi="宋体" w:cs="仿宋"/>
                <w:bCs/>
                <w:sz w:val="21"/>
                <w:szCs w:val="21"/>
                <w:lang w:val="en-US" w:eastAsia="zh-CN"/>
              </w:rPr>
              <w:t xml:space="preserve">    </w:t>
            </w:r>
            <w:r>
              <w:rPr>
                <w:rFonts w:hint="eastAsia" w:ascii="宋体" w:hAnsi="宋体" w:cs="仿宋"/>
                <w:bCs/>
                <w:sz w:val="21"/>
                <w:szCs w:val="21"/>
              </w:rPr>
              <w:t>负责塔机的安拆、升降节工作。严守工作纪律，服从正确安排，正确使用劳保用品，防护齐全，严守工作岗位，严格遵循操作规程。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孔令德</w:t>
            </w:r>
          </w:p>
        </w:tc>
        <w:tc>
          <w:tcPr>
            <w:tcW w:w="3476" w:type="pct"/>
            <w:tcBorders>
              <w:right w:val="single" w:color="auto" w:sz="12" w:space="0"/>
            </w:tcBorders>
            <w:noWrap w:val="0"/>
            <w:vAlign w:val="center"/>
          </w:tcPr>
          <w:p>
            <w:pPr>
              <w:adjustRightInd w:val="0"/>
              <w:spacing w:line="240" w:lineRule="auto"/>
              <w:ind w:firstLine="420" w:firstLineChars="200"/>
              <w:jc w:val="left"/>
              <w:rPr>
                <w:rFonts w:hint="eastAsia" w:ascii="宋体" w:hAnsi="宋体" w:cs="仿宋"/>
                <w:bCs/>
                <w:sz w:val="21"/>
                <w:szCs w:val="21"/>
              </w:rPr>
            </w:pPr>
            <w:r>
              <w:rPr>
                <w:rFonts w:hint="eastAsia" w:ascii="宋体" w:hAnsi="宋体" w:cs="仿宋"/>
                <w:bCs/>
                <w:sz w:val="21"/>
                <w:szCs w:val="21"/>
              </w:rPr>
              <w:t>负责塔机的安拆、升降节工作。严守工作纪律，服从正确安排，正确使用劳保用品，防护齐全，严守工作岗位，严格遵循操作规程。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向</w:t>
            </w:r>
            <w:r>
              <w:rPr>
                <w:rFonts w:hint="eastAsia" w:ascii="宋体" w:hAnsi="宋体" w:cs="仿宋"/>
                <w:bCs/>
                <w:sz w:val="21"/>
                <w:szCs w:val="21"/>
                <w:lang w:val="en-US" w:eastAsia="zh-CN"/>
              </w:rPr>
              <w:t xml:space="preserve">  </w:t>
            </w:r>
            <w:r>
              <w:rPr>
                <w:rFonts w:hint="eastAsia" w:ascii="宋体" w:hAnsi="宋体" w:cs="仿宋"/>
                <w:bCs/>
                <w:sz w:val="21"/>
                <w:szCs w:val="21"/>
              </w:rPr>
              <w:t>杰</w:t>
            </w:r>
          </w:p>
        </w:tc>
        <w:tc>
          <w:tcPr>
            <w:tcW w:w="3476" w:type="pct"/>
            <w:tcBorders>
              <w:righ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lang w:val="en-US" w:eastAsia="zh-CN"/>
              </w:rPr>
              <w:t xml:space="preserve">    </w:t>
            </w:r>
            <w:r>
              <w:rPr>
                <w:rFonts w:hint="eastAsia" w:ascii="宋体" w:hAnsi="宋体" w:cs="仿宋"/>
                <w:bCs/>
                <w:sz w:val="21"/>
                <w:szCs w:val="21"/>
              </w:rPr>
              <w:t>负责塔机的安拆、升降节工作。严守工作纪律，服从正确安排，正确使用劳保用品，防护齐全，严守工作岗位，严格遵循操作规程。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1" w:hRule="atLeast"/>
          <w:jc w:val="center"/>
        </w:trPr>
        <w:tc>
          <w:tcPr>
            <w:tcW w:w="846" w:type="pct"/>
            <w:tcBorders>
              <w:lef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安拆除人员</w:t>
            </w:r>
          </w:p>
        </w:tc>
        <w:tc>
          <w:tcPr>
            <w:tcW w:w="676" w:type="pct"/>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rPr>
              <w:t>孔令波</w:t>
            </w:r>
          </w:p>
        </w:tc>
        <w:tc>
          <w:tcPr>
            <w:tcW w:w="3476" w:type="pct"/>
            <w:tcBorders>
              <w:right w:val="single" w:color="auto" w:sz="12" w:space="0"/>
            </w:tcBorders>
            <w:noWrap w:val="0"/>
            <w:vAlign w:val="center"/>
          </w:tcPr>
          <w:p>
            <w:pPr>
              <w:adjustRightInd w:val="0"/>
              <w:spacing w:line="240" w:lineRule="auto"/>
              <w:ind w:firstLine="0" w:firstLineChars="0"/>
              <w:jc w:val="center"/>
              <w:rPr>
                <w:rFonts w:hint="eastAsia" w:ascii="宋体" w:hAnsi="宋体" w:cs="仿宋"/>
                <w:bCs/>
                <w:sz w:val="21"/>
                <w:szCs w:val="21"/>
              </w:rPr>
            </w:pPr>
            <w:r>
              <w:rPr>
                <w:rFonts w:hint="eastAsia" w:ascii="宋体" w:hAnsi="宋体" w:cs="仿宋"/>
                <w:bCs/>
                <w:sz w:val="21"/>
                <w:szCs w:val="21"/>
                <w:lang w:val="en-US" w:eastAsia="zh-CN"/>
              </w:rPr>
              <w:t xml:space="preserve">    </w:t>
            </w:r>
            <w:r>
              <w:rPr>
                <w:rFonts w:hint="eastAsia" w:ascii="宋体" w:hAnsi="宋体" w:cs="仿宋"/>
                <w:bCs/>
                <w:sz w:val="21"/>
                <w:szCs w:val="21"/>
              </w:rPr>
              <w:t>负责塔机的安拆、升降节工作。严守工作纪律，服从正确安排，正确使用劳保用品，防护齐全，严守工作岗位，严格遵循操作规程。</w:t>
            </w:r>
          </w:p>
        </w:tc>
      </w:tr>
    </w:tbl>
    <w:p>
      <w:pPr>
        <w:ind w:left="0" w:leftChars="0" w:firstLine="0" w:firstLineChars="0"/>
        <w:jc w:val="both"/>
        <w:rPr>
          <w:rFonts w:hint="default" w:eastAsia="黑体" w:cs="Times New Roman"/>
          <w:sz w:val="21"/>
          <w:szCs w:val="22"/>
          <w:lang w:val="en-US" w:eastAsia="zh-CN"/>
        </w:rPr>
      </w:pPr>
    </w:p>
    <w:p>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color w:val="auto"/>
        </w:rPr>
      </w:pPr>
      <w:bookmarkStart w:id="72" w:name="_Toc20017"/>
      <w:r>
        <w:rPr>
          <w:rFonts w:hint="eastAsia"/>
          <w:color w:val="auto"/>
          <w:lang w:val="en-US" w:eastAsia="zh-CN"/>
        </w:rPr>
        <w:t>塔式起重</w:t>
      </w:r>
      <w:r>
        <w:rPr>
          <w:rFonts w:hint="eastAsia"/>
          <w:color w:val="auto"/>
        </w:rPr>
        <w:t>机</w:t>
      </w:r>
      <w:r>
        <w:rPr>
          <w:rFonts w:hint="eastAsia"/>
          <w:color w:val="auto"/>
          <w:lang w:eastAsia="zh-CN"/>
        </w:rPr>
        <w:t>拆</w:t>
      </w:r>
      <w:bookmarkEnd w:id="5"/>
      <w:bookmarkEnd w:id="6"/>
      <w:r>
        <w:rPr>
          <w:rFonts w:hint="eastAsia"/>
          <w:color w:val="auto"/>
          <w:lang w:eastAsia="zh-CN"/>
        </w:rPr>
        <w:t>除</w:t>
      </w:r>
      <w:bookmarkEnd w:id="72"/>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color w:val="auto"/>
        </w:rPr>
      </w:pPr>
      <w:bookmarkStart w:id="73" w:name="_Toc4032"/>
      <w:bookmarkStart w:id="74" w:name="_Toc17383770"/>
      <w:bookmarkStart w:id="75" w:name="_Toc1398170409"/>
      <w:r>
        <w:rPr>
          <w:rFonts w:hint="eastAsia"/>
          <w:color w:val="auto"/>
          <w:lang w:val="en-US" w:eastAsia="zh-CN"/>
        </w:rPr>
        <w:t>塔机简介</w:t>
      </w:r>
      <w:bookmarkEnd w:id="73"/>
    </w:p>
    <w:p>
      <w:pPr>
        <w:pStyle w:val="4"/>
        <w:bidi w:val="0"/>
        <w:rPr>
          <w:rFonts w:hint="eastAsia"/>
          <w:lang w:val="en-US" w:eastAsia="zh-CN"/>
        </w:rPr>
      </w:pPr>
      <w:bookmarkStart w:id="76" w:name="_Toc7197"/>
      <w:r>
        <w:rPr>
          <w:rFonts w:hint="eastAsia"/>
          <w:lang w:val="en-US" w:eastAsia="zh-CN"/>
        </w:rPr>
        <w:t>塔机主要机构</w:t>
      </w:r>
      <w:bookmarkEnd w:id="74"/>
      <w:bookmarkEnd w:id="75"/>
      <w:bookmarkEnd w:id="76"/>
    </w:p>
    <w:p>
      <w:pPr>
        <w:rPr>
          <w:rFonts w:hint="eastAsia"/>
          <w:lang w:val="en-US" w:eastAsia="zh-CN"/>
        </w:rPr>
      </w:pP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Theme="minorEastAsia" w:hAnsiTheme="minorEastAsia" w:eastAsiaTheme="minorEastAsia" w:cstheme="minorEastAsia"/>
          <w:b w:val="0"/>
          <w:bCs w:val="0"/>
          <w:color w:val="auto"/>
          <w:kern w:val="0"/>
          <w:szCs w:val="20"/>
          <w:lang w:val="en-US" w:eastAsia="zh-CN"/>
        </w:rPr>
      </w:pPr>
      <w:r>
        <w:rPr>
          <w:rStyle w:val="276"/>
          <w:rFonts w:hint="eastAsia" w:asciiTheme="minorEastAsia" w:hAnsiTheme="minorEastAsia" w:eastAsiaTheme="minorEastAsia" w:cstheme="minorEastAsia"/>
          <w:b w:val="0"/>
          <w:bCs w:val="0"/>
          <w:color w:val="auto"/>
          <w:kern w:val="0"/>
          <w:szCs w:val="20"/>
          <w:lang w:val="en-US" w:eastAsia="zh-CN"/>
        </w:rPr>
        <w:drawing>
          <wp:inline distT="0" distB="0" distL="114300" distR="114300">
            <wp:extent cx="4639945" cy="3503295"/>
            <wp:effectExtent l="0" t="0" r="8255" b="1905"/>
            <wp:docPr id="11" name="图片 11" descr="169519232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95192324996"/>
                    <pic:cNvPicPr>
                      <a:picLocks noChangeAspect="1"/>
                    </pic:cNvPicPr>
                  </pic:nvPicPr>
                  <pic:blipFill>
                    <a:blip r:embed="rId18"/>
                    <a:stretch>
                      <a:fillRect/>
                    </a:stretch>
                  </pic:blipFill>
                  <pic:spPr>
                    <a:xfrm>
                      <a:off x="0" y="0"/>
                      <a:ext cx="4639945" cy="3503295"/>
                    </a:xfrm>
                    <a:prstGeom prst="rect">
                      <a:avLst/>
                    </a:prstGeom>
                  </pic:spPr>
                </pic:pic>
              </a:graphicData>
            </a:graphic>
          </wp:inline>
        </w:drawing>
      </w:r>
      <w:r>
        <w:rPr>
          <w:rStyle w:val="276"/>
          <w:rFonts w:hint="eastAsia" w:asciiTheme="minorEastAsia" w:hAnsiTheme="minorEastAsia" w:eastAsiaTheme="minorEastAsia" w:cstheme="minorEastAsia"/>
          <w:b w:val="0"/>
          <w:bCs w:val="0"/>
          <w:color w:val="auto"/>
          <w:kern w:val="0"/>
          <w:szCs w:val="20"/>
          <w:lang w:val="en-US" w:eastAsia="zh-CN"/>
        </w:rPr>
        <w:drawing>
          <wp:inline distT="0" distB="0" distL="114300" distR="114300">
            <wp:extent cx="5400040" cy="1617345"/>
            <wp:effectExtent l="0" t="0" r="10160" b="13335"/>
            <wp:docPr id="12" name="图片 12" descr="1695192352421"/>
            <wp:cNvGraphicFramePr/>
            <a:graphic xmlns:a="http://schemas.openxmlformats.org/drawingml/2006/main">
              <a:graphicData uri="http://schemas.openxmlformats.org/drawingml/2006/picture">
                <pic:pic xmlns:pic="http://schemas.openxmlformats.org/drawingml/2006/picture">
                  <pic:nvPicPr>
                    <pic:cNvPr id="12" name="图片 12" descr="1695192352421"/>
                    <pic:cNvPicPr/>
                  </pic:nvPicPr>
                  <pic:blipFill>
                    <a:blip r:embed="rId19"/>
                    <a:stretch>
                      <a:fillRect/>
                    </a:stretch>
                  </pic:blipFill>
                  <pic:spPr>
                    <a:xfrm>
                      <a:off x="0" y="0"/>
                      <a:ext cx="5400040" cy="1617345"/>
                    </a:xfrm>
                    <a:prstGeom prst="rect">
                      <a:avLst/>
                    </a:prstGeom>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4.1.1-</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XGT</w:t>
      </w:r>
      <w:r>
        <w:rPr>
          <w:rStyle w:val="276"/>
          <w:rFonts w:hint="default" w:ascii="宋体" w:hAnsi="宋体" w:eastAsia="宋体" w:cs="宋体"/>
          <w:b/>
          <w:bCs/>
          <w:color w:val="auto"/>
          <w:kern w:val="0"/>
          <w:sz w:val="24"/>
          <w:szCs w:val="24"/>
          <w:lang w:val="en-US" w:eastAsia="zh-CN"/>
        </w:rPr>
        <w:t>6013-6</w:t>
      </w:r>
      <w:r>
        <w:rPr>
          <w:rStyle w:val="276"/>
          <w:rFonts w:hint="eastAsia" w:ascii="宋体" w:hAnsi="宋体" w:eastAsia="宋体" w:cs="宋体"/>
          <w:b/>
          <w:bCs/>
          <w:color w:val="auto"/>
          <w:kern w:val="0"/>
          <w:sz w:val="24"/>
          <w:szCs w:val="24"/>
          <w:lang w:val="en-US" w:eastAsia="zh-CN"/>
        </w:rPr>
        <w:t>S1 型</w:t>
      </w:r>
      <w:r>
        <w:rPr>
          <w:rStyle w:val="276"/>
          <w:rFonts w:hint="eastAsia" w:ascii="宋体" w:hAnsi="宋体" w:eastAsia="宋体" w:cs="宋体"/>
          <w:b/>
          <w:bCs/>
          <w:color w:val="auto"/>
          <w:kern w:val="0"/>
          <w:sz w:val="24"/>
          <w:szCs w:val="24"/>
          <w:lang w:val="en-US"/>
        </w:rPr>
        <w:t>塔机结构示意图</w:t>
      </w:r>
    </w:p>
    <w:p>
      <w:pPr>
        <w:pStyle w:val="4"/>
        <w:bidi w:val="0"/>
        <w:rPr>
          <w:rFonts w:hint="eastAsia"/>
          <w:lang w:val="en-US" w:eastAsia="zh-CN"/>
        </w:rPr>
      </w:pPr>
      <w:bookmarkStart w:id="77" w:name="_Toc807467563"/>
      <w:bookmarkStart w:id="78" w:name="_Toc17383771"/>
      <w:bookmarkStart w:id="79" w:name="_Toc2480"/>
      <w:bookmarkStart w:id="80" w:name="_Toc16600"/>
      <w:r>
        <w:rPr>
          <w:rFonts w:hint="eastAsia"/>
          <w:lang w:val="en-US" w:eastAsia="zh-CN"/>
        </w:rPr>
        <w:t>塔机主要技术</w:t>
      </w:r>
      <w:bookmarkEnd w:id="77"/>
      <w:bookmarkEnd w:id="78"/>
      <w:r>
        <w:rPr>
          <w:rFonts w:hint="eastAsia"/>
          <w:lang w:val="en-US" w:eastAsia="zh-CN"/>
        </w:rPr>
        <w:t>性能</w:t>
      </w:r>
      <w:bookmarkEnd w:id="79"/>
      <w:bookmarkEnd w:id="80"/>
    </w:p>
    <w:p>
      <w:pPr>
        <w:jc w:val="center"/>
        <w:rPr>
          <w:rFonts w:hint="eastAsia"/>
          <w:b/>
          <w:bCs/>
          <w:color w:val="auto"/>
          <w:sz w:val="24"/>
          <w:szCs w:val="24"/>
        </w:rPr>
      </w:pPr>
      <w:r>
        <w:rPr>
          <w:rFonts w:hint="eastAsia" w:ascii="宋体" w:hAnsi="宋体" w:eastAsia="宋体" w:cs="宋体"/>
          <w:b/>
          <w:bCs/>
          <w:color w:val="auto"/>
          <w:sz w:val="24"/>
          <w:szCs w:val="24"/>
        </w:rPr>
        <w:t xml:space="preserve">表 </w:t>
      </w:r>
      <w:r>
        <w:rPr>
          <w:rFonts w:hint="eastAsia" w:ascii="宋体" w:hAnsi="宋体" w:cs="宋体"/>
          <w:b/>
          <w:bCs/>
          <w:color w:val="auto"/>
          <w:sz w:val="24"/>
          <w:szCs w:val="24"/>
          <w:lang w:val="en-US" w:eastAsia="zh-CN"/>
        </w:rPr>
        <w:t>4</w:t>
      </w:r>
      <w:r>
        <w:rPr>
          <w:rFonts w:hint="eastAsia" w:ascii="宋体" w:hAnsi="宋体" w:eastAsia="宋体" w:cs="宋体"/>
          <w:b/>
          <w:bCs/>
          <w:color w:val="auto"/>
          <w:sz w:val="24"/>
          <w:szCs w:val="24"/>
          <w:lang w:val="en-US"/>
        </w:rPr>
        <w:t>.</w:t>
      </w:r>
      <w:r>
        <w:rPr>
          <w:rFonts w:hint="eastAsia" w:ascii="宋体" w:hAnsi="宋体" w:eastAsia="宋体" w:cs="宋体"/>
          <w:b/>
          <w:bCs/>
          <w:color w:val="auto"/>
          <w:sz w:val="24"/>
          <w:szCs w:val="24"/>
          <w:lang w:val="en-US" w:eastAsia="zh-CN"/>
        </w:rPr>
        <w:t>1.2-</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SEQ 表 \* ARABIC \s 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lang w:val="en-US"/>
        </w:rPr>
        <w:t>XG</w:t>
      </w:r>
      <w:r>
        <w:rPr>
          <w:rFonts w:hint="eastAsia" w:ascii="宋体" w:hAnsi="宋体" w:eastAsia="宋体" w:cs="宋体"/>
          <w:b/>
          <w:bCs/>
          <w:color w:val="auto"/>
          <w:sz w:val="24"/>
          <w:szCs w:val="24"/>
          <w:lang w:val="en-US" w:eastAsia="zh-CN"/>
        </w:rPr>
        <w:t>T</w:t>
      </w:r>
      <w:r>
        <w:rPr>
          <w:rFonts w:hint="eastAsia" w:ascii="宋体" w:hAnsi="宋体" w:eastAsia="宋体" w:cs="宋体"/>
          <w:b/>
          <w:bCs/>
          <w:color w:val="auto"/>
          <w:sz w:val="24"/>
          <w:szCs w:val="24"/>
          <w:lang w:val="en-US"/>
        </w:rPr>
        <w:t>6013-6</w:t>
      </w:r>
      <w:r>
        <w:rPr>
          <w:rFonts w:hint="eastAsia" w:ascii="宋体" w:hAnsi="宋体" w:eastAsia="宋体" w:cs="宋体"/>
          <w:b/>
          <w:bCs/>
          <w:color w:val="auto"/>
          <w:sz w:val="24"/>
          <w:szCs w:val="24"/>
          <w:lang w:val="en-US" w:eastAsia="zh-CN"/>
        </w:rPr>
        <w:t xml:space="preserve">S1 </w:t>
      </w:r>
      <w:r>
        <w:rPr>
          <w:rFonts w:hint="eastAsia" w:ascii="宋体" w:hAnsi="宋体" w:eastAsia="宋体" w:cs="宋体"/>
          <w:b/>
          <w:bCs/>
          <w:color w:val="auto"/>
          <w:sz w:val="24"/>
          <w:szCs w:val="24"/>
        </w:rPr>
        <w:t>型</w:t>
      </w:r>
      <w:r>
        <w:rPr>
          <w:rFonts w:hint="eastAsia" w:ascii="宋体" w:hAnsi="宋体" w:eastAsia="宋体" w:cs="宋体"/>
          <w:b/>
          <w:bCs/>
          <w:color w:val="auto"/>
          <w:sz w:val="24"/>
          <w:szCs w:val="24"/>
          <w:lang w:val="en-US" w:eastAsia="zh-CN"/>
        </w:rPr>
        <w:t>塔</w:t>
      </w:r>
      <w:r>
        <w:rPr>
          <w:rFonts w:hint="eastAsia" w:ascii="宋体" w:hAnsi="宋体" w:eastAsia="宋体" w:cs="宋体"/>
          <w:b/>
          <w:bCs/>
          <w:color w:val="auto"/>
          <w:sz w:val="24"/>
          <w:szCs w:val="24"/>
        </w:rPr>
        <w:t>机主要性能参数</w:t>
      </w:r>
      <w:r>
        <w:rPr>
          <w:rFonts w:hint="eastAsia"/>
          <w:b/>
          <w:bCs/>
          <w:color w:val="auto"/>
          <w:sz w:val="24"/>
          <w:szCs w:val="24"/>
        </w:rPr>
        <w:t>表</w:t>
      </w:r>
    </w:p>
    <w:p>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宋体" w:hAnsi="宋体" w:eastAsia="宋体" w:cs="宋体"/>
          <w:b w:val="0"/>
          <w:bCs w:val="0"/>
          <w:color w:val="auto"/>
          <w:kern w:val="0"/>
          <w:sz w:val="24"/>
          <w:szCs w:val="24"/>
          <w:lang w:val="en-US" w:eastAsia="zh-CN" w:bidi="ar"/>
        </w:rPr>
      </w:pPr>
      <w:bookmarkStart w:id="81" w:name="_Toc220446263"/>
      <w:r>
        <w:rPr>
          <w:rFonts w:hint="eastAsia" w:ascii="宋体" w:hAnsi="宋体" w:eastAsia="宋体" w:cs="宋体"/>
          <w:b/>
          <w:bCs/>
          <w:color w:val="auto"/>
          <w:sz w:val="21"/>
          <w:szCs w:val="21"/>
          <w:lang w:val="en-US" w:eastAsia="zh-CN"/>
        </w:rPr>
        <w:t xml:space="preserve">  </w:t>
      </w:r>
      <w:r>
        <w:rPr>
          <w:rFonts w:hint="eastAsia" w:ascii="宋体" w:hAnsi="宋体" w:eastAsia="宋体" w:cs="宋体"/>
          <w:b/>
          <w:bCs/>
          <w:color w:val="auto"/>
          <w:sz w:val="21"/>
          <w:szCs w:val="21"/>
          <w:lang w:eastAsia="zh-CN"/>
        </w:rPr>
        <w:drawing>
          <wp:inline distT="0" distB="0" distL="114300" distR="114300">
            <wp:extent cx="5486400" cy="6010275"/>
            <wp:effectExtent l="0" t="0" r="0" b="9525"/>
            <wp:docPr id="13" name="图片 13" descr="1695192396558"/>
            <wp:cNvGraphicFramePr/>
            <a:graphic xmlns:a="http://schemas.openxmlformats.org/drawingml/2006/main">
              <a:graphicData uri="http://schemas.openxmlformats.org/drawingml/2006/picture">
                <pic:pic xmlns:pic="http://schemas.openxmlformats.org/drawingml/2006/picture">
                  <pic:nvPicPr>
                    <pic:cNvPr id="13" name="图片 13" descr="1695192396558"/>
                    <pic:cNvPicPr/>
                  </pic:nvPicPr>
                  <pic:blipFill>
                    <a:blip r:embed="rId20"/>
                    <a:stretch>
                      <a:fillRect/>
                    </a:stretch>
                  </pic:blipFill>
                  <pic:spPr>
                    <a:xfrm>
                      <a:off x="0" y="0"/>
                      <a:ext cx="5486400" cy="6010275"/>
                    </a:xfrm>
                    <a:prstGeom prst="rect">
                      <a:avLst/>
                    </a:prstGeom>
                  </pic:spPr>
                </pic:pic>
              </a:graphicData>
            </a:graphic>
          </wp:inline>
        </w:drawing>
      </w:r>
    </w:p>
    <w:p>
      <w:pPr>
        <w:pStyle w:val="4"/>
        <w:bidi w:val="0"/>
        <w:rPr>
          <w:rFonts w:hint="eastAsia"/>
          <w:lang w:val="en-US" w:eastAsia="zh-CN"/>
        </w:rPr>
      </w:pPr>
      <w:bookmarkStart w:id="82" w:name="_Toc32355"/>
      <w:r>
        <w:rPr>
          <w:rFonts w:hint="eastAsia"/>
          <w:lang w:val="en-US" w:eastAsia="zh-CN"/>
        </w:rPr>
        <w:t>各塔吊的主要构件重量</w:t>
      </w:r>
      <w:bookmarkEnd w:id="82"/>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Cs w:val="20"/>
          <w:lang w:val="en-US" w:eastAsia="zh-CN"/>
        </w:rPr>
      </w:pPr>
      <w:r>
        <w:rPr>
          <w:rStyle w:val="276"/>
          <w:rFonts w:hint="eastAsia" w:ascii="宋体" w:hAnsi="宋体" w:eastAsia="宋体" w:cs="宋体"/>
          <w:b/>
          <w:bCs/>
          <w:color w:val="auto"/>
          <w:kern w:val="0"/>
          <w:sz w:val="24"/>
          <w:szCs w:val="24"/>
          <w:lang w:val="en-US"/>
        </w:rPr>
        <w:t xml:space="preserve">表 </w:t>
      </w:r>
      <w:r>
        <w:rPr>
          <w:rStyle w:val="276"/>
          <w:rFonts w:hint="eastAsia" w:ascii="宋体" w:hAnsi="宋体" w:eastAsia="宋体" w:cs="宋体"/>
          <w:b/>
          <w:bCs/>
          <w:color w:val="auto"/>
          <w:kern w:val="0"/>
          <w:sz w:val="24"/>
          <w:szCs w:val="24"/>
          <w:lang w:val="en-US" w:eastAsia="zh-CN"/>
        </w:rPr>
        <w:t>4.1.3-1</w:t>
      </w:r>
      <w:r>
        <w:rPr>
          <w:rFonts w:hint="eastAsia" w:ascii="宋体" w:hAnsi="宋体" w:eastAsia="宋体" w:cs="宋体"/>
          <w:b/>
          <w:bCs/>
          <w:color w:val="auto"/>
          <w:sz w:val="24"/>
          <w:szCs w:val="24"/>
          <w:lang w:val="en-US"/>
        </w:rPr>
        <w:t>XG</w:t>
      </w:r>
      <w:r>
        <w:rPr>
          <w:rFonts w:hint="eastAsia" w:ascii="宋体" w:hAnsi="宋体" w:eastAsia="宋体" w:cs="宋体"/>
          <w:b/>
          <w:bCs/>
          <w:color w:val="auto"/>
          <w:sz w:val="24"/>
          <w:szCs w:val="24"/>
          <w:lang w:val="en-US" w:eastAsia="zh-CN"/>
        </w:rPr>
        <w:t>T</w:t>
      </w:r>
      <w:r>
        <w:rPr>
          <w:rFonts w:hint="eastAsia" w:ascii="宋体" w:hAnsi="宋体" w:eastAsia="宋体" w:cs="宋体"/>
          <w:b/>
          <w:bCs/>
          <w:color w:val="auto"/>
          <w:sz w:val="24"/>
          <w:szCs w:val="24"/>
          <w:lang w:val="en-US"/>
        </w:rPr>
        <w:t>6013-6</w:t>
      </w:r>
      <w:r>
        <w:rPr>
          <w:rFonts w:hint="eastAsia" w:ascii="宋体" w:hAnsi="宋体" w:eastAsia="宋体" w:cs="宋体"/>
          <w:b/>
          <w:bCs/>
          <w:color w:val="auto"/>
          <w:sz w:val="24"/>
          <w:szCs w:val="24"/>
          <w:lang w:val="en-US" w:eastAsia="zh-CN"/>
        </w:rPr>
        <w:t xml:space="preserve">S1 </w:t>
      </w:r>
      <w:r>
        <w:rPr>
          <w:rStyle w:val="276"/>
          <w:rFonts w:hint="eastAsia" w:ascii="宋体" w:hAnsi="宋体" w:eastAsia="宋体" w:cs="宋体"/>
          <w:b/>
          <w:bCs/>
          <w:color w:val="auto"/>
          <w:kern w:val="0"/>
          <w:sz w:val="24"/>
          <w:szCs w:val="24"/>
          <w:lang w:val="en-US" w:eastAsia="zh-CN"/>
        </w:rPr>
        <w:t>型</w:t>
      </w:r>
      <w:r>
        <w:rPr>
          <w:rStyle w:val="276"/>
          <w:rFonts w:hint="eastAsia" w:ascii="宋体" w:hAnsi="宋体" w:eastAsia="宋体" w:cs="宋体"/>
          <w:b/>
          <w:bCs/>
          <w:color w:val="auto"/>
          <w:kern w:val="0"/>
          <w:sz w:val="24"/>
          <w:szCs w:val="24"/>
          <w:lang w:val="en-US"/>
        </w:rPr>
        <w:t>塔机主要构件重量表</w:t>
      </w:r>
    </w:p>
    <w:tbl>
      <w:tblPr>
        <w:tblStyle w:val="50"/>
        <w:tblW w:w="814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735"/>
        <w:gridCol w:w="1201"/>
        <w:gridCol w:w="856"/>
        <w:gridCol w:w="2537"/>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序号</w:t>
            </w:r>
          </w:p>
        </w:tc>
        <w:tc>
          <w:tcPr>
            <w:tcW w:w="2735" w:type="dxa"/>
            <w:shd w:val="clear" w:color="auto" w:fill="DAE3F3"/>
            <w:noWrap w:val="0"/>
            <w:vAlign w:val="center"/>
          </w:tcPr>
          <w:p>
            <w:pPr>
              <w:pStyle w:val="402"/>
              <w:tabs>
                <w:tab w:val="left" w:pos="599"/>
              </w:tabs>
              <w:spacing w:line="360" w:lineRule="exact"/>
              <w:ind w:firstLine="0" w:firstLineChars="0"/>
              <w:jc w:val="center"/>
              <w:rPr>
                <w:rFonts w:ascii="宋体" w:hAnsi="宋体" w:cs="新宋体"/>
                <w:sz w:val="21"/>
                <w:szCs w:val="21"/>
              </w:rPr>
            </w:pPr>
            <w:r>
              <w:rPr>
                <w:rFonts w:ascii="宋体" w:hAnsi="宋体" w:cs="新宋体"/>
                <w:sz w:val="21"/>
                <w:szCs w:val="21"/>
              </w:rPr>
              <w:t>名称</w:t>
            </w:r>
          </w:p>
        </w:tc>
        <w:tc>
          <w:tcPr>
            <w:tcW w:w="1201"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重量(kg)</w:t>
            </w:r>
          </w:p>
        </w:tc>
        <w:tc>
          <w:tcPr>
            <w:tcW w:w="856"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数量</w:t>
            </w:r>
          </w:p>
        </w:tc>
        <w:tc>
          <w:tcPr>
            <w:tcW w:w="2537" w:type="dxa"/>
            <w:shd w:val="clear" w:color="auto" w:fill="DAE3F3"/>
            <w:noWrap w:val="0"/>
            <w:vAlign w:val="center"/>
          </w:tcPr>
          <w:p>
            <w:pPr>
              <w:pStyle w:val="402"/>
              <w:tabs>
                <w:tab w:val="left" w:pos="1741"/>
              </w:tabs>
              <w:spacing w:line="360" w:lineRule="exact"/>
              <w:ind w:firstLine="0" w:firstLineChars="0"/>
              <w:jc w:val="center"/>
              <w:rPr>
                <w:rFonts w:ascii="宋体" w:hAnsi="宋体" w:cs="新宋体"/>
                <w:sz w:val="21"/>
                <w:szCs w:val="21"/>
              </w:rPr>
            </w:pPr>
            <w:r>
              <w:rPr>
                <w:rFonts w:ascii="宋体" w:hAnsi="宋体" w:cs="新宋体"/>
                <w:sz w:val="21"/>
                <w:szCs w:val="21"/>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735" w:type="dxa"/>
            <w:noWrap w:val="0"/>
            <w:vAlign w:val="center"/>
          </w:tcPr>
          <w:p>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基础节</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1322</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ascii="宋体" w:hAnsi="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3</w:t>
            </w:r>
          </w:p>
        </w:tc>
        <w:tc>
          <w:tcPr>
            <w:tcW w:w="2735" w:type="dxa"/>
            <w:noWrap w:val="0"/>
            <w:vAlign w:val="center"/>
          </w:tcPr>
          <w:p>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爬升</w:t>
            </w:r>
            <w:r>
              <w:rPr>
                <w:rFonts w:ascii="宋体" w:hAnsi="宋体" w:cs="新宋体"/>
                <w:sz w:val="21"/>
                <w:szCs w:val="21"/>
              </w:rPr>
              <w:t>架</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3350</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both"/>
              <w:rPr>
                <w:rFonts w:hint="eastAsia" w:ascii="宋体" w:hAnsi="宋体" w:cs="新宋体"/>
                <w:sz w:val="21"/>
                <w:szCs w:val="21"/>
                <w:lang w:eastAsia="zh-CN"/>
              </w:rPr>
            </w:pPr>
            <w:r>
              <w:rPr>
                <w:rFonts w:ascii="宋体" w:hAnsi="宋体" w:cs="新宋体"/>
                <w:sz w:val="21"/>
                <w:szCs w:val="21"/>
                <w:lang w:eastAsia="zh-CN"/>
              </w:rPr>
              <w:t>含油缸、</w:t>
            </w:r>
            <w:r>
              <w:rPr>
                <w:rFonts w:hint="eastAsia" w:ascii="宋体" w:hAnsi="宋体" w:cs="新宋体"/>
                <w:sz w:val="21"/>
                <w:szCs w:val="21"/>
                <w:lang w:eastAsia="zh-CN"/>
              </w:rPr>
              <w:t>泵站</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4</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回转</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2822</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val="en-US" w:eastAsia="zh-CN"/>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hint="default" w:ascii="宋体" w:hAnsi="宋体"/>
                <w:sz w:val="21"/>
                <w:szCs w:val="21"/>
                <w:lang w:val="en-US"/>
              </w:rPr>
            </w:pPr>
            <w:r>
              <w:rPr>
                <w:rFonts w:ascii="宋体" w:hAnsi="宋体" w:cs="新宋体"/>
                <w:sz w:val="21"/>
                <w:szCs w:val="21"/>
              </w:rPr>
              <w:t>含</w:t>
            </w:r>
            <w:r>
              <w:rPr>
                <w:rFonts w:hint="eastAsia" w:ascii="宋体" w:hAnsi="宋体" w:cs="新宋体"/>
                <w:sz w:val="21"/>
                <w:szCs w:val="21"/>
              </w:rPr>
              <w:t>回转机构、回转支承、司机室</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平衡臂</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3550</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both"/>
              <w:rPr>
                <w:rFonts w:ascii="宋体" w:hAnsi="宋体"/>
                <w:sz w:val="21"/>
                <w:szCs w:val="21"/>
              </w:rPr>
            </w:pPr>
            <w:r>
              <w:rPr>
                <w:rFonts w:hint="eastAsia" w:ascii="宋体" w:hAnsi="宋体"/>
                <w:sz w:val="21"/>
                <w:szCs w:val="21"/>
                <w:lang w:val="en-US" w:eastAsia="zh-CN"/>
              </w:rPr>
              <w:t>包含起升机构、 配电柜</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6</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ascii="宋体" w:hAnsi="宋体" w:cs="新宋体"/>
                <w:sz w:val="21"/>
                <w:szCs w:val="21"/>
              </w:rPr>
              <w:t>起重臂</w:t>
            </w:r>
            <w:r>
              <w:rPr>
                <w:rFonts w:hint="eastAsia" w:ascii="宋体" w:hAnsi="宋体" w:cs="新宋体"/>
                <w:sz w:val="21"/>
                <w:szCs w:val="21"/>
                <w:lang w:val="en-US" w:eastAsia="zh-CN"/>
              </w:rPr>
              <w:t>臂节一</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1726</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7</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臂节二</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1217</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8</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臂节三</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951</w:t>
            </w:r>
          </w:p>
        </w:tc>
        <w:tc>
          <w:tcPr>
            <w:tcW w:w="856"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9</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臂节四</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415</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10</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臂节五</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655</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11</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臂节六</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269</w:t>
            </w:r>
          </w:p>
        </w:tc>
        <w:tc>
          <w:tcPr>
            <w:tcW w:w="856"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臂头</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73</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w:t>
            </w:r>
          </w:p>
        </w:tc>
        <w:tc>
          <w:tcPr>
            <w:tcW w:w="2735"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司机室</w:t>
            </w:r>
          </w:p>
        </w:tc>
        <w:tc>
          <w:tcPr>
            <w:tcW w:w="1201" w:type="dxa"/>
            <w:noWrap w:val="0"/>
            <w:vAlign w:val="center"/>
          </w:tcPr>
          <w:p>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850</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14</w:t>
            </w:r>
          </w:p>
        </w:tc>
        <w:tc>
          <w:tcPr>
            <w:tcW w:w="2735"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吊钩</w:t>
            </w:r>
          </w:p>
        </w:tc>
        <w:tc>
          <w:tcPr>
            <w:tcW w:w="1201" w:type="dxa"/>
            <w:noWrap w:val="0"/>
            <w:vAlign w:val="center"/>
          </w:tcPr>
          <w:p>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248</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15</w:t>
            </w:r>
          </w:p>
        </w:tc>
        <w:tc>
          <w:tcPr>
            <w:tcW w:w="2735"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标准节</w:t>
            </w:r>
          </w:p>
        </w:tc>
        <w:tc>
          <w:tcPr>
            <w:tcW w:w="1201" w:type="dxa"/>
            <w:noWrap w:val="0"/>
            <w:vAlign w:val="center"/>
          </w:tcPr>
          <w:p>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838</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16</w:t>
            </w:r>
          </w:p>
        </w:tc>
        <w:tc>
          <w:tcPr>
            <w:tcW w:w="2735"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特殊节</w:t>
            </w:r>
          </w:p>
        </w:tc>
        <w:tc>
          <w:tcPr>
            <w:tcW w:w="1201"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val="en-US" w:eastAsia="zh-CN"/>
              </w:rPr>
              <w:t>1109</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r>
              <w:rPr>
                <w:rFonts w:hint="eastAsia" w:ascii="宋体" w:hAnsi="宋体" w:cs="新宋体"/>
                <w:sz w:val="21"/>
                <w:szCs w:val="21"/>
                <w:lang w:val="en-US" w:eastAsia="zh-CN"/>
              </w:rPr>
              <w:t>7</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eastAsia="zh-CN"/>
              </w:rPr>
              <w:t>平衡重</w:t>
            </w:r>
          </w:p>
        </w:tc>
        <w:tc>
          <w:tcPr>
            <w:tcW w:w="1201" w:type="dxa"/>
            <w:noWrap w:val="0"/>
            <w:vAlign w:val="center"/>
          </w:tcPr>
          <w:p>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val="en-US" w:eastAsia="zh-CN"/>
              </w:rPr>
              <w:t>2695</w:t>
            </w:r>
          </w:p>
        </w:tc>
        <w:tc>
          <w:tcPr>
            <w:tcW w:w="856" w:type="dxa"/>
            <w:noWrap w:val="0"/>
            <w:vAlign w:val="center"/>
          </w:tcPr>
          <w:p>
            <w:pPr>
              <w:pStyle w:val="402"/>
              <w:spacing w:line="360" w:lineRule="exact"/>
              <w:ind w:firstLine="0" w:firstLineChars="0"/>
              <w:jc w:val="center"/>
              <w:rPr>
                <w:rFonts w:hint="eastAsia" w:ascii="新宋体" w:hAnsi="新宋体" w:eastAsia="新宋体" w:cs="新宋体"/>
                <w:kern w:val="0"/>
                <w:sz w:val="24"/>
                <w:szCs w:val="24"/>
                <w:lang w:val="en-US" w:eastAsia="zh-CN" w:bidi="ar-SA"/>
              </w:rPr>
            </w:pPr>
            <w:r>
              <w:rPr>
                <w:rFonts w:hint="eastAsia" w:ascii="宋体" w:hAnsi="宋体" w:cs="新宋体"/>
                <w:sz w:val="21"/>
                <w:szCs w:val="21"/>
                <w:lang w:val="en-US"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bookmarkEnd w:id="81"/>
    </w:tbl>
    <w:p>
      <w:pPr>
        <w:keepNext w:val="0"/>
        <w:keepLines w:val="0"/>
        <w:widowControl/>
        <w:suppressLineNumbers w:val="0"/>
        <w:ind w:left="0" w:leftChars="0" w:firstLine="0" w:firstLineChars="0"/>
        <w:jc w:val="both"/>
        <w:rPr>
          <w:rFonts w:hint="eastAsia"/>
          <w:color w:val="auto"/>
          <w:lang w:val="en-US" w:eastAsia="zh-CN"/>
        </w:rPr>
      </w:pPr>
    </w:p>
    <w:p>
      <w:pPr>
        <w:pStyle w:val="4"/>
        <w:bidi w:val="0"/>
        <w:rPr>
          <w:rFonts w:hint="eastAsia"/>
          <w:lang w:val="en-US" w:eastAsia="zh-CN"/>
        </w:rPr>
      </w:pPr>
      <w:bookmarkStart w:id="83" w:name="_Toc31691"/>
      <w:bookmarkStart w:id="84" w:name="_Toc26359"/>
      <w:r>
        <w:rPr>
          <w:rFonts w:hint="eastAsia"/>
          <w:lang w:val="en-US" w:eastAsia="zh-CN"/>
        </w:rPr>
        <w:t>拆卸塔机的起重设备</w:t>
      </w:r>
      <w:bookmarkEnd w:id="83"/>
      <w:bookmarkEnd w:id="84"/>
    </w:p>
    <w:p>
      <w:pPr>
        <w:pStyle w:val="60"/>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eastAsia" w:ascii="Times New Roman" w:hAnsi="Times New Roman" w:eastAsia="宋体" w:cs="Times New Roman"/>
          <w:color w:val="auto"/>
          <w:kern w:val="2"/>
          <w:sz w:val="24"/>
          <w:szCs w:val="22"/>
          <w:lang w:val="en-US" w:eastAsia="zh-CN" w:bidi="ar-SA"/>
        </w:rPr>
      </w:pPr>
      <w:r>
        <w:rPr>
          <w:rFonts w:hint="eastAsia" w:hAnsi="宋体" w:cs="宋体"/>
          <w:color w:val="auto"/>
          <w:kern w:val="0"/>
          <w:sz w:val="24"/>
          <w:szCs w:val="24"/>
          <w:lang w:val="en-US" w:eastAsia="zh-CN" w:bidi="ar"/>
        </w:rPr>
        <w:t xml:space="preserve">    </w:t>
      </w:r>
      <w:r>
        <w:rPr>
          <w:rFonts w:hint="eastAsia" w:ascii="Times New Roman" w:hAnsi="Times New Roman" w:eastAsia="宋体" w:cs="Times New Roman"/>
          <w:color w:val="auto"/>
          <w:kern w:val="2"/>
          <w:sz w:val="24"/>
          <w:szCs w:val="22"/>
          <w:lang w:val="en-US" w:eastAsia="zh-CN" w:bidi="ar-SA"/>
        </w:rPr>
        <w:t>当塔机降至</w:t>
      </w:r>
      <w:r>
        <w:rPr>
          <w:rFonts w:hint="eastAsia" w:ascii="Times New Roman" w:cs="Times New Roman"/>
          <w:color w:val="auto"/>
          <w:kern w:val="2"/>
          <w:sz w:val="24"/>
          <w:szCs w:val="22"/>
          <w:lang w:val="en-US" w:eastAsia="zh-CN" w:bidi="ar-SA"/>
        </w:rPr>
        <w:t>独立</w:t>
      </w:r>
      <w:r>
        <w:rPr>
          <w:rFonts w:hint="eastAsia" w:ascii="Times New Roman" w:hAnsi="Times New Roman" w:eastAsia="宋体" w:cs="Times New Roman"/>
          <w:color w:val="auto"/>
          <w:kern w:val="2"/>
          <w:sz w:val="24"/>
          <w:szCs w:val="22"/>
          <w:lang w:val="en-US" w:eastAsia="zh-CN" w:bidi="ar-SA"/>
        </w:rPr>
        <w:t>高度时，利用</w:t>
      </w:r>
      <w:r>
        <w:rPr>
          <w:rFonts w:hint="eastAsia" w:ascii="宋体" w:hAnsi="宋体" w:eastAsia="宋体" w:cs="宋体"/>
          <w:color w:val="auto"/>
          <w:kern w:val="2"/>
          <w:sz w:val="24"/>
          <w:szCs w:val="22"/>
          <w:lang w:val="en-US" w:eastAsia="zh-CN" w:bidi="ar-SA"/>
        </w:rPr>
        <w:t>25</w:t>
      </w:r>
      <w:r>
        <w:rPr>
          <w:rFonts w:hint="eastAsia" w:ascii="Times New Roman" w:cs="Times New Roman"/>
          <w:color w:val="auto"/>
          <w:kern w:val="2"/>
          <w:sz w:val="24"/>
          <w:szCs w:val="22"/>
          <w:lang w:val="en-US" w:eastAsia="zh-CN" w:bidi="ar-SA"/>
        </w:rPr>
        <w:t>t</w:t>
      </w:r>
      <w:r>
        <w:rPr>
          <w:rFonts w:hint="eastAsia" w:ascii="Times New Roman" w:hAnsi="Times New Roman" w:eastAsia="宋体" w:cs="Times New Roman"/>
          <w:color w:val="auto"/>
          <w:kern w:val="2"/>
          <w:sz w:val="24"/>
          <w:szCs w:val="22"/>
          <w:lang w:val="en-US" w:eastAsia="zh-CN" w:bidi="ar-SA"/>
        </w:rPr>
        <w:t>汽车吊拆除（暂定，可根据现场实际情况选择合适的起重设备）。</w:t>
      </w:r>
    </w:p>
    <w:p>
      <w:pPr>
        <w:ind w:firstLine="480"/>
        <w:rPr>
          <w:rFonts w:hint="eastAsia" w:ascii="Times New Roman" w:hAnsi="Times New Roman" w:eastAsia="宋体" w:cs="Times New Roman"/>
          <w:color w:val="auto"/>
          <w:kern w:val="2"/>
          <w:sz w:val="24"/>
          <w:szCs w:val="22"/>
          <w:lang w:val="en-US" w:eastAsia="zh-CN" w:bidi="ar-SA"/>
        </w:rPr>
      </w:pPr>
      <w:r>
        <w:rPr>
          <w:rFonts w:hint="eastAsia" w:ascii="Times New Roman" w:hAnsi="Times New Roman" w:eastAsia="宋体" w:cs="Times New Roman"/>
          <w:color w:val="auto"/>
          <w:kern w:val="2"/>
          <w:sz w:val="24"/>
          <w:szCs w:val="22"/>
          <w:lang w:val="en-US" w:eastAsia="zh-CN" w:bidi="ar-SA"/>
        </w:rPr>
        <w:t xml:space="preserve">根据表表 </w:t>
      </w:r>
      <w:r>
        <w:rPr>
          <w:rFonts w:hint="eastAsia" w:ascii="宋体" w:hAnsi="宋体" w:eastAsia="宋体" w:cs="宋体"/>
          <w:color w:val="auto"/>
          <w:kern w:val="2"/>
          <w:sz w:val="24"/>
          <w:szCs w:val="22"/>
          <w:lang w:val="en-US" w:eastAsia="zh-CN" w:bidi="ar-SA"/>
        </w:rPr>
        <w:t>3.1.3-1</w:t>
      </w:r>
      <w:r>
        <w:rPr>
          <w:rFonts w:hint="eastAsia" w:ascii="Times New Roman" w:hAnsi="Times New Roman" w:eastAsia="宋体" w:cs="Times New Roman"/>
          <w:color w:val="auto"/>
          <w:kern w:val="2"/>
          <w:sz w:val="24"/>
          <w:szCs w:val="22"/>
          <w:lang w:val="en-US" w:eastAsia="zh-CN" w:bidi="ar-SA"/>
        </w:rPr>
        <w:t>得知，塔机最大重量按</w:t>
      </w:r>
      <w:r>
        <w:rPr>
          <w:rFonts w:hint="eastAsia" w:cs="Times New Roman"/>
          <w:color w:val="auto"/>
          <w:kern w:val="2"/>
          <w:sz w:val="24"/>
          <w:szCs w:val="22"/>
          <w:lang w:val="en-US" w:eastAsia="zh-CN" w:bidi="ar-SA"/>
        </w:rPr>
        <w:t>平衡</w:t>
      </w:r>
      <w:r>
        <w:rPr>
          <w:rFonts w:hint="eastAsia" w:ascii="Times New Roman" w:hAnsi="Times New Roman" w:eastAsia="宋体" w:cs="Times New Roman"/>
          <w:color w:val="auto"/>
          <w:kern w:val="2"/>
          <w:sz w:val="24"/>
          <w:szCs w:val="22"/>
          <w:lang w:val="en-US" w:eastAsia="zh-CN" w:bidi="ar-SA"/>
        </w:rPr>
        <w:t>臂总成</w:t>
      </w:r>
      <w:r>
        <w:rPr>
          <w:rFonts w:hint="eastAsia" w:cs="Times New Roman"/>
          <w:color w:val="auto"/>
          <w:kern w:val="2"/>
          <w:sz w:val="24"/>
          <w:szCs w:val="22"/>
          <w:lang w:val="en-US" w:eastAsia="zh-CN" w:bidi="ar-SA"/>
        </w:rPr>
        <w:t>3.55</w:t>
      </w:r>
      <w:r>
        <w:rPr>
          <w:rFonts w:hint="eastAsia" w:ascii="Times New Roman" w:hAnsi="Times New Roman" w:eastAsia="宋体" w:cs="Times New Roman"/>
          <w:color w:val="auto"/>
          <w:kern w:val="2"/>
          <w:sz w:val="24"/>
          <w:szCs w:val="22"/>
          <w:lang w:val="en-US" w:eastAsia="zh-CN" w:bidi="ar-SA"/>
        </w:rPr>
        <w:t>t考虑汽车吊吊装半径按9m考虑，25t汽车吊臂长按2</w:t>
      </w:r>
      <w:r>
        <w:rPr>
          <w:rFonts w:hint="eastAsia" w:cs="Times New Roman"/>
          <w:color w:val="auto"/>
          <w:kern w:val="2"/>
          <w:sz w:val="24"/>
          <w:szCs w:val="22"/>
          <w:lang w:val="en-US" w:eastAsia="zh-CN" w:bidi="ar-SA"/>
        </w:rPr>
        <w:t>3.9</w:t>
      </w:r>
      <w:r>
        <w:rPr>
          <w:rFonts w:hint="eastAsia" w:ascii="Times New Roman" w:hAnsi="Times New Roman" w:eastAsia="宋体" w:cs="Times New Roman"/>
          <w:color w:val="auto"/>
          <w:kern w:val="2"/>
          <w:sz w:val="24"/>
          <w:szCs w:val="22"/>
          <w:lang w:val="en-US" w:eastAsia="zh-CN" w:bidi="ar-SA"/>
        </w:rPr>
        <w:t>m考虑，其额定起重量为</w:t>
      </w:r>
      <w:r>
        <w:rPr>
          <w:rFonts w:hint="eastAsia" w:cs="Times New Roman"/>
          <w:color w:val="auto"/>
          <w:kern w:val="2"/>
          <w:sz w:val="24"/>
          <w:szCs w:val="22"/>
          <w:lang w:val="en-US" w:eastAsia="zh-CN" w:bidi="ar-SA"/>
        </w:rPr>
        <w:t>10.4</w:t>
      </w:r>
      <w:r>
        <w:rPr>
          <w:rFonts w:hint="eastAsia" w:ascii="Times New Roman" w:hAnsi="Times New Roman" w:eastAsia="宋体" w:cs="Times New Roman"/>
          <w:color w:val="auto"/>
          <w:kern w:val="2"/>
          <w:sz w:val="24"/>
          <w:szCs w:val="22"/>
          <w:lang w:val="en-US" w:eastAsia="zh-CN" w:bidi="ar-SA"/>
        </w:rPr>
        <w:t>t，满足吊装要求。</w:t>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ascii="宋体" w:hAnsi="宋体" w:eastAsia="宋体" w:cs="宋体"/>
          <w:color w:val="auto"/>
          <w:sz w:val="24"/>
          <w:szCs w:val="24"/>
        </w:rPr>
      </w:pPr>
      <w:r>
        <w:rPr>
          <w:rStyle w:val="276"/>
          <w:rFonts w:hint="eastAsia" w:ascii="宋体" w:hAnsi="宋体" w:eastAsia="宋体" w:cs="宋体"/>
          <w:b/>
          <w:color w:val="auto"/>
          <w:kern w:val="0"/>
          <w:sz w:val="24"/>
          <w:szCs w:val="24"/>
          <w:lang w:val="en-US"/>
        </w:rPr>
        <w:t>表</w:t>
      </w:r>
      <w:r>
        <w:rPr>
          <w:rStyle w:val="276"/>
          <w:rFonts w:hint="eastAsia" w:ascii="宋体" w:hAnsi="宋体" w:eastAsia="宋体" w:cs="宋体"/>
          <w:b/>
          <w:color w:val="auto"/>
          <w:kern w:val="0"/>
          <w:sz w:val="24"/>
          <w:szCs w:val="24"/>
          <w:lang w:val="en-US" w:eastAsia="zh-CN"/>
        </w:rPr>
        <w:t>4</w:t>
      </w:r>
      <w:r>
        <w:rPr>
          <w:rStyle w:val="276"/>
          <w:rFonts w:hint="eastAsia" w:ascii="宋体" w:hAnsi="宋体" w:eastAsia="宋体" w:cs="宋体"/>
          <w:b/>
          <w:color w:val="auto"/>
          <w:kern w:val="0"/>
          <w:sz w:val="24"/>
          <w:szCs w:val="24"/>
          <w:lang w:val="en-US"/>
        </w:rPr>
        <w:t>.</w:t>
      </w:r>
      <w:r>
        <w:rPr>
          <w:rStyle w:val="276"/>
          <w:rFonts w:hint="eastAsia" w:ascii="宋体" w:hAnsi="宋体" w:eastAsia="宋体" w:cs="宋体"/>
          <w:b/>
          <w:color w:val="auto"/>
          <w:kern w:val="0"/>
          <w:sz w:val="24"/>
          <w:szCs w:val="24"/>
          <w:lang w:val="en-US" w:eastAsia="zh-CN"/>
        </w:rPr>
        <w:t>1.</w:t>
      </w:r>
      <w:r>
        <w:rPr>
          <w:rStyle w:val="276"/>
          <w:rFonts w:hint="default" w:ascii="宋体" w:hAnsi="宋体" w:eastAsia="宋体" w:cs="宋体"/>
          <w:b/>
          <w:color w:val="auto"/>
          <w:kern w:val="0"/>
          <w:sz w:val="24"/>
          <w:szCs w:val="24"/>
          <w:lang w:val="en-US" w:eastAsia="zh-CN"/>
        </w:rPr>
        <w:t>4</w:t>
      </w:r>
      <w:r>
        <w:rPr>
          <w:rStyle w:val="276"/>
          <w:rFonts w:hint="eastAsia" w:ascii="宋体" w:hAnsi="宋体" w:eastAsia="宋体" w:cs="宋体"/>
          <w:b/>
          <w:color w:val="auto"/>
          <w:kern w:val="0"/>
          <w:sz w:val="24"/>
          <w:szCs w:val="24"/>
          <w:lang w:val="en-US"/>
        </w:rPr>
        <w:t>-</w:t>
      </w:r>
      <w:r>
        <w:rPr>
          <w:rStyle w:val="276"/>
          <w:rFonts w:hint="eastAsia" w:ascii="宋体" w:hAnsi="宋体" w:eastAsia="宋体" w:cs="宋体"/>
          <w:b/>
          <w:color w:val="auto"/>
          <w:kern w:val="0"/>
          <w:sz w:val="24"/>
          <w:szCs w:val="24"/>
          <w:lang w:val="en-US" w:eastAsia="zh-CN"/>
        </w:rPr>
        <w:t xml:space="preserve">1 </w:t>
      </w:r>
      <w:r>
        <w:rPr>
          <w:rStyle w:val="276"/>
          <w:rFonts w:hint="default" w:ascii="宋体" w:hAnsi="宋体" w:eastAsia="宋体" w:cs="宋体"/>
          <w:b/>
          <w:color w:val="auto"/>
          <w:kern w:val="0"/>
          <w:sz w:val="24"/>
          <w:szCs w:val="24"/>
          <w:lang w:val="en-US"/>
        </w:rPr>
        <w:t>25t</w:t>
      </w:r>
      <w:r>
        <w:rPr>
          <w:rStyle w:val="276"/>
          <w:rFonts w:hint="eastAsia" w:ascii="宋体" w:hAnsi="宋体" w:eastAsia="宋体" w:cs="宋体"/>
          <w:b/>
          <w:color w:val="auto"/>
          <w:kern w:val="0"/>
          <w:sz w:val="24"/>
          <w:szCs w:val="24"/>
          <w:lang w:val="en-US" w:eastAsia="zh-CN"/>
        </w:rPr>
        <w:t>汽车吊起重性能明细</w:t>
      </w:r>
      <w:r>
        <w:rPr>
          <w:rStyle w:val="276"/>
          <w:rFonts w:hint="eastAsia" w:ascii="宋体" w:hAnsi="宋体" w:eastAsia="宋体" w:cs="宋体"/>
          <w:b/>
          <w:color w:val="auto"/>
          <w:kern w:val="0"/>
          <w:sz w:val="24"/>
          <w:szCs w:val="24"/>
          <w:lang w:val="en-US"/>
        </w:rPr>
        <w:t>表</w:t>
      </w:r>
      <w:r>
        <w:rPr>
          <w:sz w:val="24"/>
        </w:rPr>
        <mc:AlternateContent>
          <mc:Choice Requires="wps">
            <w:drawing>
              <wp:anchor distT="0" distB="0" distL="114300" distR="114300" simplePos="0" relativeHeight="251660288" behindDoc="0" locked="0" layoutInCell="1" allowOverlap="1">
                <wp:simplePos x="0" y="0"/>
                <wp:positionH relativeFrom="column">
                  <wp:posOffset>2655570</wp:posOffset>
                </wp:positionH>
                <wp:positionV relativeFrom="paragraph">
                  <wp:posOffset>1446530</wp:posOffset>
                </wp:positionV>
                <wp:extent cx="381000" cy="159385"/>
                <wp:effectExtent l="13970" t="13970" r="24130" b="17145"/>
                <wp:wrapNone/>
                <wp:docPr id="100" name="矩形 100"/>
                <wp:cNvGraphicFramePr/>
                <a:graphic xmlns:a="http://schemas.openxmlformats.org/drawingml/2006/main">
                  <a:graphicData uri="http://schemas.microsoft.com/office/word/2010/wordprocessingShape">
                    <wps:wsp>
                      <wps:cNvSpPr/>
                      <wps:spPr>
                        <a:xfrm>
                          <a:off x="0" y="0"/>
                          <a:ext cx="381000" cy="1593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9.1pt;margin-top:113.9pt;height:12.55pt;width:30pt;z-index:251660288;v-text-anchor:middle;mso-width-relative:page;mso-height-relative:page;" filled="f" stroked="t" coordsize="21600,21600" o:gfxdata="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J4YZtvYAAAACwEAAA8AAAAAAAAAAQAgAAAAIgAAAGRycy9kb3du&#10;cmV2LnhtbFBLAQIUABQAAAAIAIdO4kANnPH/cQIAANwEAAAOAAAAAAAAAAEAIAAAACcBAABkcnMv&#10;ZTJvRG9jLnhtbFBLBQYAAAAABgAGAFkBAAAKBgAAAAA=&#10;">
                <v:fill on="f" focussize="0,0"/>
                <v:stroke weight="2.25pt" color="#FF0000 [3204]" miterlimit="8" joinstyle="miter"/>
                <v:imagedata o:title=""/>
                <o:lock v:ext="edit" aspectratio="f"/>
              </v:rect>
            </w:pict>
          </mc:Fallback>
        </mc:AlternateContent>
      </w:r>
      <w:r>
        <w:drawing>
          <wp:inline distT="0" distB="0" distL="114300" distR="114300">
            <wp:extent cx="5570220" cy="4647565"/>
            <wp:effectExtent l="0" t="0" r="11430" b="635"/>
            <wp:docPr id="10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
                    <pic:cNvPicPr>
                      <a:picLocks noChangeAspect="1"/>
                    </pic:cNvPicPr>
                  </pic:nvPicPr>
                  <pic:blipFill>
                    <a:blip r:embed="rId21"/>
                    <a:stretch>
                      <a:fillRect/>
                    </a:stretch>
                  </pic:blipFill>
                  <pic:spPr>
                    <a:xfrm>
                      <a:off x="0" y="0"/>
                      <a:ext cx="5570220" cy="464756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default" w:eastAsia="宋体"/>
          <w:color w:val="auto"/>
          <w:lang w:val="en-US" w:eastAsia="zh-CN"/>
        </w:rPr>
      </w:pPr>
      <w:bookmarkStart w:id="85" w:name="_Toc1802698076"/>
      <w:bookmarkStart w:id="86" w:name="_Toc17383774"/>
      <w:bookmarkStart w:id="87" w:name="_Toc7245"/>
      <w:r>
        <w:rPr>
          <w:rFonts w:hint="eastAsia"/>
          <w:color w:val="auto"/>
          <w:lang w:val="en-US" w:eastAsia="zh-CN"/>
        </w:rPr>
        <w:t>塔式起重机</w:t>
      </w:r>
      <w:r>
        <w:rPr>
          <w:rFonts w:hint="eastAsia"/>
          <w:color w:val="auto"/>
          <w:lang w:eastAsia="zh-CN"/>
        </w:rPr>
        <w:t>拆卸</w:t>
      </w:r>
      <w:bookmarkEnd w:id="85"/>
      <w:bookmarkEnd w:id="86"/>
      <w:r>
        <w:rPr>
          <w:rFonts w:hint="eastAsia"/>
          <w:color w:val="auto"/>
          <w:lang w:eastAsia="zh-CN"/>
        </w:rPr>
        <w:t>工艺流程</w:t>
      </w:r>
      <w:bookmarkEnd w:id="87"/>
      <w:r>
        <w:rPr>
          <w:rFonts w:hint="eastAsia"/>
          <w:color w:val="auto"/>
          <w:lang w:val="en-US" w:eastAsia="zh-CN"/>
        </w:rPr>
        <w:t xml:space="preserve"> </w:t>
      </w:r>
      <w:r>
        <w:rPr>
          <w:rFonts w:hint="default" w:ascii="宋体" w:hAnsi="宋体" w:cs="宋体"/>
          <w:b w:val="0"/>
          <w:bCs w:val="0"/>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textAlignment w:val="auto"/>
        <w:rPr>
          <w:rFonts w:hint="default"/>
          <w:lang w:val="en-US" w:eastAsia="zh-CN"/>
        </w:rPr>
      </w:pPr>
      <w:r>
        <w:rPr>
          <w:rFonts w:hint="eastAsia"/>
          <w:lang w:val="en-US" w:eastAsia="zh-CN"/>
        </w:rPr>
        <w:t>塔机的拆卸方法与安装方法基本相同，只是工作程序与安装时相反，即先装的后拆，后装的先拆，但是，在拆卸过程中不能马虎大意，否则可能会发生安全事故。</w:t>
      </w:r>
    </w:p>
    <w:p>
      <w:pPr>
        <w:pStyle w:val="4"/>
        <w:bidi w:val="0"/>
        <w:rPr>
          <w:rFonts w:hint="eastAsia"/>
          <w:lang w:val="en-US" w:eastAsia="zh-CN"/>
        </w:rPr>
      </w:pPr>
      <w:bookmarkStart w:id="88" w:name="_Toc1247271456"/>
      <w:bookmarkStart w:id="89" w:name="_Toc7390"/>
      <w:bookmarkStart w:id="90" w:name="_Toc30471"/>
      <w:r>
        <w:rPr>
          <w:rFonts w:hint="eastAsia"/>
          <w:lang w:val="en-US" w:eastAsia="zh-CN"/>
        </w:rPr>
        <w:t>施工流程及方法</w:t>
      </w:r>
      <w:bookmarkEnd w:id="88"/>
      <w:bookmarkEnd w:id="89"/>
      <w:bookmarkEnd w:id="90"/>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 xml:space="preserve">将塔机旋转至拆卸区域，保证该区域无影响拆卸作业的任何障碍。按下述顺序，进行塔机拆卸。其步骤与立塔组装的步骤相反。拆塔具体程序如下： </w:t>
      </w:r>
    </w:p>
    <w:p>
      <w:pPr>
        <w:bidi w:val="0"/>
        <w:rPr>
          <w:rFonts w:hint="eastAsia"/>
        </w:rPr>
      </w:pPr>
      <w:r>
        <w:rPr>
          <w:rFonts w:hint="eastAsia"/>
          <w:lang w:val="en-US" w:eastAsia="zh-CN"/>
        </w:rPr>
        <w:t xml:space="preserve">（1）降塔身标准节（如有附着装置，相应地也拆卸）； </w:t>
      </w:r>
    </w:p>
    <w:p>
      <w:pPr>
        <w:bidi w:val="0"/>
        <w:rPr>
          <w:rFonts w:hint="eastAsia"/>
        </w:rPr>
      </w:pPr>
      <w:r>
        <w:rPr>
          <w:rFonts w:hint="eastAsia"/>
          <w:lang w:val="en-US" w:eastAsia="zh-CN"/>
        </w:rPr>
        <w:t>（2）拆下平衡臂配重（留2块2.</w:t>
      </w:r>
      <w:r>
        <w:rPr>
          <w:rFonts w:hint="default"/>
          <w:lang w:val="en-US" w:eastAsia="zh-CN"/>
        </w:rPr>
        <w:t>65</w:t>
      </w:r>
      <w:r>
        <w:rPr>
          <w:rFonts w:hint="eastAsia"/>
          <w:lang w:val="en-US" w:eastAsia="zh-CN"/>
        </w:rPr>
        <w:t xml:space="preserve">t的配重）； </w:t>
      </w:r>
    </w:p>
    <w:p>
      <w:pPr>
        <w:bidi w:val="0"/>
        <w:rPr>
          <w:rFonts w:hint="eastAsia"/>
        </w:rPr>
      </w:pPr>
      <w:r>
        <w:rPr>
          <w:rFonts w:hint="eastAsia"/>
          <w:lang w:val="en-US" w:eastAsia="zh-CN"/>
        </w:rPr>
        <w:t xml:space="preserve">（3）起重臂的拆卸； </w:t>
      </w:r>
    </w:p>
    <w:p>
      <w:pPr>
        <w:bidi w:val="0"/>
        <w:rPr>
          <w:rFonts w:hint="eastAsia"/>
        </w:rPr>
      </w:pPr>
      <w:r>
        <w:rPr>
          <w:rFonts w:hint="eastAsia"/>
          <w:lang w:val="en-US" w:eastAsia="zh-CN"/>
        </w:rPr>
        <w:t>（4）拆卸留下的两块2.</w:t>
      </w:r>
      <w:r>
        <w:rPr>
          <w:rFonts w:hint="default"/>
          <w:lang w:val="en-US" w:eastAsia="zh-CN"/>
        </w:rPr>
        <w:t>65</w:t>
      </w:r>
      <w:r>
        <w:rPr>
          <w:rFonts w:hint="eastAsia"/>
          <w:lang w:val="en-US" w:eastAsia="zh-CN"/>
        </w:rPr>
        <w:t xml:space="preserve">t的配重； </w:t>
      </w:r>
    </w:p>
    <w:p>
      <w:pPr>
        <w:bidi w:val="0"/>
        <w:rPr>
          <w:rFonts w:hint="eastAsia"/>
        </w:rPr>
      </w:pPr>
      <w:r>
        <w:rPr>
          <w:rFonts w:hint="eastAsia"/>
          <w:lang w:val="en-US" w:eastAsia="zh-CN"/>
        </w:rPr>
        <w:t xml:space="preserve">（5）平衡臂的拆卸； </w:t>
      </w:r>
    </w:p>
    <w:p>
      <w:pPr>
        <w:bidi w:val="0"/>
        <w:rPr>
          <w:rFonts w:hint="eastAsia"/>
          <w:lang w:val="en-US" w:eastAsia="zh-CN"/>
        </w:rPr>
      </w:pPr>
      <w:r>
        <w:rPr>
          <w:rFonts w:hint="eastAsia"/>
          <w:lang w:val="en-US" w:eastAsia="zh-CN"/>
        </w:rPr>
        <w:t xml:space="preserve">（6）拆卸回转总成； </w:t>
      </w:r>
    </w:p>
    <w:p>
      <w:pPr>
        <w:bidi w:val="0"/>
        <w:rPr>
          <w:rFonts w:hint="eastAsia"/>
          <w:lang w:val="en-US" w:eastAsia="zh-CN"/>
        </w:rPr>
      </w:pPr>
      <w:r>
        <w:rPr>
          <w:rFonts w:hint="eastAsia"/>
          <w:lang w:val="en-US" w:eastAsia="zh-CN"/>
        </w:rPr>
        <w:t>（</w:t>
      </w:r>
      <w:r>
        <w:rPr>
          <w:rFonts w:hint="default"/>
          <w:lang w:val="en-US" w:eastAsia="zh-CN"/>
        </w:rPr>
        <w:t>7</w:t>
      </w:r>
      <w:r>
        <w:rPr>
          <w:rFonts w:hint="eastAsia"/>
          <w:lang w:val="en-US" w:eastAsia="zh-CN"/>
        </w:rPr>
        <w:t>）拆卸特殊节总成；</w:t>
      </w:r>
    </w:p>
    <w:p>
      <w:pPr>
        <w:bidi w:val="0"/>
        <w:rPr>
          <w:rFonts w:hint="eastAsia"/>
          <w:lang w:val="en-US" w:eastAsia="zh-CN"/>
        </w:rPr>
      </w:pPr>
      <w:r>
        <w:rPr>
          <w:rFonts w:hint="eastAsia"/>
          <w:lang w:val="en-US" w:eastAsia="zh-CN"/>
        </w:rPr>
        <w:t xml:space="preserve">（9）拆卸爬升架及塔身。 </w:t>
      </w:r>
    </w:p>
    <w:p>
      <w:pPr>
        <w:keepNext w:val="0"/>
        <w:keepLines w:val="0"/>
        <w:pageBreakBefore w:val="0"/>
        <w:widowControl w:val="0"/>
        <w:kinsoku/>
        <w:wordWrap/>
        <w:overflowPunct/>
        <w:topLinePunct w:val="0"/>
        <w:autoSpaceDE/>
        <w:autoSpaceDN/>
        <w:bidi w:val="0"/>
        <w:adjustRightInd/>
        <w:snapToGrid/>
        <w:textAlignment w:val="auto"/>
        <w:rPr>
          <w:rFonts w:hint="eastAsia"/>
        </w:rPr>
      </w:pPr>
      <w:r>
        <w:rPr>
          <w:rFonts w:hint="eastAsia"/>
          <w:lang w:val="en-US" w:eastAsia="zh-CN"/>
        </w:rPr>
        <w:t>注意：以上部件的拆卸方法与安装方法相反，严格按照以上几点来执行塔机的拆卸工作，否则将会造成机毁人亡的严重后果！</w:t>
      </w:r>
    </w:p>
    <w:p>
      <w:pPr>
        <w:pStyle w:val="4"/>
        <w:bidi w:val="0"/>
        <w:rPr>
          <w:rFonts w:hint="eastAsia"/>
          <w:lang w:val="en-US" w:eastAsia="zh-CN"/>
        </w:rPr>
      </w:pPr>
      <w:bookmarkStart w:id="91" w:name="_Toc29584"/>
      <w:bookmarkStart w:id="92" w:name="_Toc24276"/>
      <w:bookmarkStart w:id="93" w:name="_Toc1012592669"/>
      <w:bookmarkStart w:id="94" w:name="_Toc17383782"/>
      <w:r>
        <w:rPr>
          <w:rFonts w:hint="eastAsia"/>
          <w:lang w:val="en-US" w:eastAsia="zh-CN"/>
        </w:rPr>
        <w:t>降塔</w:t>
      </w:r>
      <w:bookmarkEnd w:id="91"/>
      <w:bookmarkEnd w:id="92"/>
    </w:p>
    <w:p>
      <w:pPr>
        <w:bidi w:val="0"/>
        <w:rPr>
          <w:rFonts w:hint="eastAsia"/>
          <w:lang w:val="en-US" w:eastAsia="zh-CN"/>
        </w:rPr>
      </w:pPr>
      <w:r>
        <w:rPr>
          <w:rFonts w:hint="eastAsia"/>
          <w:lang w:val="en-US" w:eastAsia="zh-CN"/>
        </w:rPr>
        <w:t xml:space="preserve">（1）将起重臂回转到引进方向（爬升架中有开口的一侧），使回转制动器处于制动状态，载重小车停在配平位置（与立塔顶升加节时载重小车的配平位置一致）。 </w:t>
      </w:r>
    </w:p>
    <w:p>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）拆掉最上面塔身标准节与特殊节的连接螺栓，稍稍向上顶升，将引进轮按规定方向放至到标准节下方，并保证安全可靠；然后拆掉最上面的塔身标准节与下一节标准节的连接螺栓。</w:t>
      </w:r>
    </w:p>
    <w:p>
      <w:pPr>
        <w:bidi w:val="0"/>
        <w:rPr>
          <w:rFonts w:hint="eastAsia"/>
          <w:lang w:val="en-US" w:eastAsia="zh-CN"/>
        </w:rPr>
      </w:pPr>
      <w:r>
        <w:rPr>
          <w:rFonts w:hint="eastAsia"/>
          <w:lang w:val="en-US" w:eastAsia="zh-CN"/>
        </w:rPr>
        <w:t>（</w:t>
      </w:r>
      <w:r>
        <w:rPr>
          <w:rFonts w:hint="default"/>
          <w:lang w:val="en-US" w:eastAsia="zh-CN"/>
        </w:rPr>
        <w:t>3</w:t>
      </w:r>
      <w:r>
        <w:rPr>
          <w:rFonts w:hint="eastAsia"/>
          <w:lang w:val="en-US" w:eastAsia="zh-CN"/>
        </w:rPr>
        <w:t xml:space="preserve">）伸长顶升油缸，将顶升横梁顶在从上往下数第三个踏步的圆弧槽内，插好防脱销，将上部结构稍稍顶起，把特殊节与爬升架连接耳板销孔对正，打入销轴，并装好开口销。 </w:t>
      </w:r>
    </w:p>
    <w:p>
      <w:pPr>
        <w:bidi w:val="0"/>
        <w:rPr>
          <w:rFonts w:hint="eastAsia"/>
          <w:lang w:val="en-US" w:eastAsia="zh-CN"/>
        </w:rPr>
      </w:pPr>
      <w:r>
        <w:rPr>
          <w:rFonts w:hint="eastAsia"/>
          <w:lang w:val="en-US" w:eastAsia="zh-CN"/>
        </w:rPr>
        <w:t>（</w:t>
      </w:r>
      <w:r>
        <w:rPr>
          <w:rFonts w:hint="default"/>
          <w:lang w:val="en-US" w:eastAsia="zh-CN"/>
        </w:rPr>
        <w:t>4</w:t>
      </w:r>
      <w:r>
        <w:rPr>
          <w:rFonts w:hint="eastAsia"/>
          <w:lang w:val="en-US" w:eastAsia="zh-CN"/>
        </w:rPr>
        <w:t xml:space="preserve">）拆掉最上面塔身标准节与特殊节的连接螺栓，稍稍向上顶升，并保证安全可靠；然后拆掉最上面的塔身标准节与下一节标准节的连接螺栓，并在四角安装上引进轮； </w:t>
      </w:r>
    </w:p>
    <w:p>
      <w:pPr>
        <w:bidi w:val="0"/>
        <w:rPr>
          <w:rFonts w:hint="eastAsia"/>
          <w:lang w:val="en-US" w:eastAsia="zh-CN"/>
        </w:rPr>
      </w:pPr>
      <w:r>
        <w:rPr>
          <w:rFonts w:hint="eastAsia"/>
          <w:lang w:val="en-US" w:eastAsia="zh-CN"/>
        </w:rPr>
        <w:t>（</w:t>
      </w:r>
      <w:r>
        <w:rPr>
          <w:rFonts w:hint="default"/>
          <w:lang w:val="en-US" w:eastAsia="zh-CN"/>
        </w:rPr>
        <w:t>5</w:t>
      </w:r>
      <w:r>
        <w:rPr>
          <w:rFonts w:hint="eastAsia"/>
          <w:lang w:val="en-US" w:eastAsia="zh-CN"/>
        </w:rPr>
        <w:t xml:space="preserve">）继续顶升至最上面标准节与下方标准节离开，把标准节推出引进横梁并支稳（推出时且不可用力过猛，以免标准节冲出引进梁而倾翻，造成事故）。 </w:t>
      </w:r>
    </w:p>
    <w:p>
      <w:pPr>
        <w:bidi w:val="0"/>
        <w:rPr>
          <w:rFonts w:hint="eastAsia"/>
          <w:lang w:val="en-US" w:eastAsia="zh-CN"/>
        </w:rPr>
      </w:pPr>
      <w:r>
        <w:rPr>
          <w:rFonts w:hint="eastAsia"/>
          <w:lang w:val="en-US" w:eastAsia="zh-CN"/>
        </w:rPr>
        <w:t>（</w:t>
      </w:r>
      <w:r>
        <w:rPr>
          <w:rFonts w:hint="default"/>
          <w:lang w:val="en-US" w:eastAsia="zh-CN"/>
        </w:rPr>
        <w:t>6</w:t>
      </w:r>
      <w:r>
        <w:rPr>
          <w:rFonts w:hint="eastAsia"/>
          <w:lang w:val="en-US" w:eastAsia="zh-CN"/>
        </w:rPr>
        <w:t xml:space="preserve">）扳开活动爬爪，回缩油缸，让活动爬爪躲过距它最近的一对踏步后，复位放平，继续下降至活动爬爪支承在下一对踏步上并支承住上部结构后，退出防脱销，再回缩油缸至顶升横梁从踏步上移开。 </w:t>
      </w:r>
    </w:p>
    <w:p>
      <w:pPr>
        <w:bidi w:val="0"/>
        <w:rPr>
          <w:rFonts w:hint="eastAsia"/>
          <w:lang w:val="en-US" w:eastAsia="zh-CN"/>
        </w:rPr>
      </w:pPr>
      <w:r>
        <w:rPr>
          <w:rFonts w:hint="eastAsia"/>
          <w:lang w:val="en-US" w:eastAsia="zh-CN"/>
        </w:rPr>
        <w:t>（</w:t>
      </w:r>
      <w:r>
        <w:rPr>
          <w:rFonts w:hint="default"/>
          <w:lang w:val="en-US" w:eastAsia="zh-CN"/>
        </w:rPr>
        <w:t>7</w:t>
      </w:r>
      <w:r>
        <w:rPr>
          <w:rFonts w:hint="eastAsia"/>
          <w:lang w:val="en-US" w:eastAsia="zh-CN"/>
        </w:rPr>
        <w:t>）伸出油缸，将顶升横梁顶在下一对踏步上，插好防脱销，稍微顶升至爬爪翻转时能躲过原来支承的踏步后停止，拨开爬爪，回缩油缸，至下一标准节与特殊节相接触时为止，若连接套螺栓孔错位，可用随机爬升架调节工具调节到位（严禁用载重小车调位或打回转调整）。</w:t>
      </w:r>
    </w:p>
    <w:p>
      <w:pPr>
        <w:bidi w:val="0"/>
        <w:rPr>
          <w:rFonts w:hint="eastAsia"/>
          <w:lang w:val="en-US" w:eastAsia="zh-CN"/>
        </w:rPr>
      </w:pPr>
      <w:r>
        <w:rPr>
          <w:rFonts w:hint="eastAsia"/>
          <w:lang w:val="en-US" w:eastAsia="zh-CN"/>
        </w:rPr>
        <w:t>（8）将特殊节与塔身标准节之间用</w:t>
      </w:r>
      <w:r>
        <w:rPr>
          <w:rFonts w:hint="default"/>
          <w:lang w:val="en-US" w:eastAsia="zh-CN"/>
        </w:rPr>
        <w:t>12</w:t>
      </w:r>
      <w:r>
        <w:rPr>
          <w:rFonts w:hint="eastAsia"/>
          <w:lang w:val="en-US" w:eastAsia="zh-CN"/>
        </w:rPr>
        <w:t xml:space="preserve">颗高强螺栓紧固牢，用小车吊钩将标准节吊至地面。 </w:t>
      </w:r>
    </w:p>
    <w:p>
      <w:pPr>
        <w:bidi w:val="0"/>
        <w:rPr>
          <w:rFonts w:hint="eastAsia"/>
          <w:lang w:val="en-US" w:eastAsia="zh-CN"/>
        </w:rPr>
      </w:pPr>
      <w:r>
        <w:rPr>
          <w:rFonts w:hint="eastAsia"/>
          <w:lang w:val="en-US" w:eastAsia="zh-CN"/>
        </w:rPr>
        <w:t>（</w:t>
      </w:r>
      <w:r>
        <w:rPr>
          <w:rFonts w:hint="default"/>
          <w:lang w:val="en-US" w:eastAsia="zh-CN"/>
        </w:rPr>
        <w:t>9</w:t>
      </w:r>
      <w:r>
        <w:rPr>
          <w:rFonts w:hint="eastAsia"/>
          <w:lang w:val="en-US" w:eastAsia="zh-CN"/>
        </w:rPr>
        <w:t xml:space="preserve">）重复上述动作，将塔身标准节依次拆下。 </w:t>
      </w:r>
    </w:p>
    <w:p>
      <w:pPr>
        <w:bidi w:val="0"/>
        <w:rPr>
          <w:rFonts w:hint="eastAsia"/>
          <w:lang w:val="en-US" w:eastAsia="zh-CN"/>
        </w:rPr>
      </w:pPr>
      <w:r>
        <w:rPr>
          <w:rFonts w:hint="eastAsia"/>
          <w:lang w:val="en-US" w:eastAsia="zh-CN"/>
        </w:rPr>
        <w:t xml:space="preserve">注意：爬升架下落过程中，需用人工翻转挂靴，同时派专人看管顶升横梁和导轮，观察爬升架下降时有无被障碍物卡住的现象，以便爬升架能顺利下降，否则将造成受力不均，容易造成顶升故障。 </w:t>
      </w:r>
    </w:p>
    <w:p>
      <w:pPr>
        <w:pStyle w:val="4"/>
        <w:bidi w:val="0"/>
        <w:rPr>
          <w:rFonts w:hint="eastAsia"/>
          <w:lang w:val="en-US" w:eastAsia="zh-CN"/>
        </w:rPr>
      </w:pPr>
      <w:bookmarkStart w:id="95" w:name="_Toc10821"/>
      <w:bookmarkStart w:id="96" w:name="_Toc18157"/>
      <w:r>
        <w:rPr>
          <w:rFonts w:hint="eastAsia"/>
          <w:lang w:val="en-US" w:eastAsia="zh-CN"/>
        </w:rPr>
        <w:t>平衡重拆除</w:t>
      </w:r>
      <w:bookmarkEnd w:id="95"/>
      <w:bookmarkEnd w:id="96"/>
    </w:p>
    <w:p>
      <w:pPr>
        <w:bidi w:val="0"/>
        <w:rPr>
          <w:rFonts w:hint="eastAsia"/>
          <w:lang w:val="en-US" w:eastAsia="zh-CN"/>
        </w:rPr>
      </w:pPr>
      <w:r>
        <w:rPr>
          <w:rFonts w:hint="eastAsia"/>
          <w:lang w:val="en-US" w:eastAsia="zh-CN"/>
        </w:rPr>
        <w:t xml:space="preserve">（1）将载重小车固定在起重臂根部，借助辅助吊车拆卸配重； </w:t>
      </w:r>
    </w:p>
    <w:p>
      <w:pPr>
        <w:bidi w:val="0"/>
        <w:rPr>
          <w:rFonts w:hint="eastAsia"/>
          <w:lang w:val="en-US" w:eastAsia="zh-CN"/>
        </w:rPr>
      </w:pPr>
      <w:r>
        <w:rPr>
          <w:rFonts w:hint="eastAsia"/>
          <w:lang w:val="en-US" w:eastAsia="zh-CN"/>
        </w:rPr>
        <w:t>（</w:t>
      </w:r>
      <w:r>
        <w:rPr>
          <w:rFonts w:hint="default"/>
          <w:lang w:val="en-US" w:eastAsia="zh-CN"/>
        </w:rPr>
        <w:t>2</w:t>
      </w:r>
      <w:r>
        <w:rPr>
          <w:rFonts w:hint="eastAsia"/>
          <w:lang w:val="en-US" w:eastAsia="zh-CN"/>
        </w:rPr>
        <w:t>）按装配重的相反顺序，将各块配重依次卸下，仅留下</w:t>
      </w:r>
      <w:r>
        <w:rPr>
          <w:rFonts w:hint="default"/>
          <w:lang w:val="en-US" w:eastAsia="zh-CN"/>
        </w:rPr>
        <w:t>2.</w:t>
      </w:r>
      <w:r>
        <w:rPr>
          <w:rFonts w:hint="eastAsia"/>
          <w:lang w:val="en-US" w:eastAsia="zh-CN"/>
        </w:rPr>
        <w:t>65</w:t>
      </w:r>
      <w:r>
        <w:rPr>
          <w:rFonts w:hint="default"/>
          <w:lang w:val="en-US" w:eastAsia="zh-CN"/>
        </w:rPr>
        <w:t>t</w:t>
      </w:r>
      <w:r>
        <w:rPr>
          <w:rFonts w:hint="eastAsia"/>
          <w:lang w:val="en-US" w:eastAsia="zh-CN"/>
        </w:rPr>
        <w:t>×</w:t>
      </w:r>
      <w:r>
        <w:rPr>
          <w:rFonts w:hint="default"/>
          <w:lang w:val="en-US" w:eastAsia="zh-CN"/>
        </w:rPr>
        <w:t>2</w:t>
      </w:r>
      <w:r>
        <w:rPr>
          <w:rFonts w:hint="eastAsia"/>
          <w:lang w:val="en-US" w:eastAsia="zh-CN"/>
        </w:rPr>
        <w:t>的配重块，如下图所示。</w:t>
      </w:r>
    </w:p>
    <w:p>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24525" cy="819150"/>
            <wp:effectExtent l="0" t="0" r="9525" b="0"/>
            <wp:docPr id="6"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IMG_256"/>
                    <pic:cNvPicPr>
                      <a:picLocks noChangeAspect="1"/>
                    </pic:cNvPicPr>
                  </pic:nvPicPr>
                  <pic:blipFill>
                    <a:blip r:embed="rId22"/>
                    <a:stretch>
                      <a:fillRect/>
                    </a:stretch>
                  </pic:blipFill>
                  <pic:spPr>
                    <a:xfrm>
                      <a:off x="0" y="0"/>
                      <a:ext cx="5724525" cy="819150"/>
                    </a:xfrm>
                    <a:prstGeom prst="rect">
                      <a:avLst/>
                    </a:prstGeom>
                    <a:noFill/>
                    <a:ln w="9525">
                      <a:noFill/>
                    </a:ln>
                  </pic:spPr>
                </pic:pic>
              </a:graphicData>
            </a:graphic>
          </wp:inline>
        </w:drawing>
      </w:r>
    </w:p>
    <w:p>
      <w:pPr>
        <w:pStyle w:val="20"/>
        <w:jc w:val="center"/>
      </w:pPr>
      <w:r>
        <w:drawing>
          <wp:inline distT="0" distB="0" distL="114300" distR="114300">
            <wp:extent cx="3241040" cy="2237740"/>
            <wp:effectExtent l="0" t="0" r="16510" b="10160"/>
            <wp:docPr id="3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pic:cNvPicPr>
                      <a:picLocks noChangeAspect="1"/>
                    </pic:cNvPicPr>
                  </pic:nvPicPr>
                  <pic:blipFill>
                    <a:blip r:embed="rId23"/>
                    <a:stretch>
                      <a:fillRect/>
                    </a:stretch>
                  </pic:blipFill>
                  <pic:spPr>
                    <a:xfrm>
                      <a:off x="0" y="0"/>
                      <a:ext cx="3241040" cy="2237740"/>
                    </a:xfrm>
                    <a:prstGeom prst="rect">
                      <a:avLst/>
                    </a:prstGeom>
                    <a:noFill/>
                    <a:ln>
                      <a:noFill/>
                    </a:ln>
                  </pic:spPr>
                </pic:pic>
              </a:graphicData>
            </a:graphic>
          </wp:inline>
        </w:drawing>
      </w:r>
      <w:r>
        <w:drawing>
          <wp:inline distT="0" distB="0" distL="114300" distR="114300">
            <wp:extent cx="5754370" cy="2083435"/>
            <wp:effectExtent l="0" t="0" r="17780" b="12065"/>
            <wp:docPr id="5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7"/>
                    <pic:cNvPicPr>
                      <a:picLocks noChangeAspect="1"/>
                    </pic:cNvPicPr>
                  </pic:nvPicPr>
                  <pic:blipFill>
                    <a:blip r:embed="rId24"/>
                    <a:stretch>
                      <a:fillRect/>
                    </a:stretch>
                  </pic:blipFill>
                  <pic:spPr>
                    <a:xfrm>
                      <a:off x="0" y="0"/>
                      <a:ext cx="5754370" cy="2083435"/>
                    </a:xfrm>
                    <a:prstGeom prst="rect">
                      <a:avLst/>
                    </a:prstGeom>
                    <a:noFill/>
                    <a:ln>
                      <a:noFill/>
                    </a:ln>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4.2.3-</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 xml:space="preserve"> 平衡重拆卸</w:t>
      </w:r>
      <w:r>
        <w:rPr>
          <w:rStyle w:val="276"/>
          <w:rFonts w:hint="eastAsia" w:ascii="宋体" w:hAnsi="宋体" w:eastAsia="宋体" w:cs="宋体"/>
          <w:b/>
          <w:bCs/>
          <w:color w:val="auto"/>
          <w:kern w:val="0"/>
          <w:sz w:val="24"/>
          <w:szCs w:val="24"/>
          <w:lang w:val="en-US"/>
        </w:rPr>
        <w:t>示意图</w:t>
      </w:r>
    </w:p>
    <w:p>
      <w:pPr>
        <w:ind w:left="0" w:leftChars="0" w:firstLine="480" w:firstLineChars="200"/>
        <w:jc w:val="both"/>
        <w:rPr>
          <w:rStyle w:val="276"/>
          <w:rFonts w:hint="eastAsia" w:ascii="宋体" w:hAnsi="宋体" w:eastAsia="宋体" w:cs="宋体"/>
          <w:b/>
          <w:bCs/>
          <w:color w:val="auto"/>
          <w:kern w:val="0"/>
          <w:sz w:val="24"/>
          <w:szCs w:val="24"/>
          <w:lang w:val="en-US"/>
        </w:rPr>
      </w:pPr>
      <w:r>
        <w:rPr>
          <w:rFonts w:hint="eastAsia"/>
          <w:lang w:val="en-US" w:eastAsia="zh-CN"/>
        </w:rPr>
        <w:t>吊车起重臂杆轴线与平衡重的水平距离为2.906m≥1m，满足《建筑施工起重吊装工程安全技术规范》JGJ276-2012要求。</w:t>
      </w:r>
    </w:p>
    <w:p>
      <w:pPr>
        <w:pStyle w:val="4"/>
        <w:bidi w:val="0"/>
        <w:rPr>
          <w:rFonts w:hint="default"/>
          <w:lang w:val="en-US" w:eastAsia="zh-CN"/>
        </w:rPr>
      </w:pPr>
      <w:bookmarkStart w:id="97" w:name="_Toc28212"/>
      <w:bookmarkStart w:id="98" w:name="_Toc22998"/>
      <w:r>
        <w:rPr>
          <w:rFonts w:hint="eastAsia"/>
          <w:lang w:val="en-US" w:eastAsia="zh-CN"/>
        </w:rPr>
        <w:t>起重臂拆卸</w:t>
      </w:r>
      <w:bookmarkEnd w:id="97"/>
      <w:bookmarkEnd w:id="98"/>
    </w:p>
    <w:p>
      <w:pPr>
        <w:bidi w:val="0"/>
        <w:rPr>
          <w:rFonts w:hint="eastAsia"/>
          <w:lang w:val="en-US" w:eastAsia="zh-CN"/>
        </w:rPr>
      </w:pPr>
      <w:r>
        <w:rPr>
          <w:rFonts w:hint="eastAsia"/>
          <w:lang w:val="en-US" w:eastAsia="zh-CN"/>
        </w:rPr>
        <w:t>放下吊钩至地面，拆除起重钢丝绳与起重臂前端上的防扭装置连接，开动起升机构，回收钢丝绳，拆除起重臂。因场地限制，需分段拆除。每次拆除轻轻提起起重臂，使吊装钢丝绳处于自然紧绷状态下，拆去与前一节起重臂节下弦连接的螺栓及上弦的销轴，然后吊装至地面合适区域。依次拆除起重臂节六及臂头、臂节五、臂节四、臂节三、臂节二、臂节一。</w:t>
      </w:r>
    </w:p>
    <w:p>
      <w:pPr>
        <w:keepNext w:val="0"/>
        <w:keepLines w:val="0"/>
        <w:widowControl/>
        <w:suppressLineNumbers w:val="0"/>
        <w:jc w:val="left"/>
        <w:rPr>
          <w:rFonts w:ascii="宋体" w:hAnsi="宋体" w:eastAsia="宋体" w:cs="宋体"/>
          <w:kern w:val="0"/>
          <w:sz w:val="24"/>
          <w:szCs w:val="24"/>
          <w:lang w:val="en-US" w:eastAsia="zh-CN" w:bidi="ar"/>
        </w:rPr>
      </w:pPr>
    </w:p>
    <w:p>
      <w:pPr>
        <w:pStyle w:val="20"/>
        <w:jc w:val="center"/>
        <w:rPr>
          <w:lang w:val="en-US" w:eastAsia="zh-CN"/>
        </w:rPr>
      </w:pPr>
      <w:r>
        <w:drawing>
          <wp:inline distT="0" distB="0" distL="114300" distR="114300">
            <wp:extent cx="4011930" cy="3644900"/>
            <wp:effectExtent l="0" t="0" r="7620" b="12700"/>
            <wp:docPr id="6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8"/>
                    <pic:cNvPicPr>
                      <a:picLocks noChangeAspect="1"/>
                    </pic:cNvPicPr>
                  </pic:nvPicPr>
                  <pic:blipFill>
                    <a:blip r:embed="rId25"/>
                    <a:stretch>
                      <a:fillRect/>
                    </a:stretch>
                  </pic:blipFill>
                  <pic:spPr>
                    <a:xfrm>
                      <a:off x="0" y="0"/>
                      <a:ext cx="4011930" cy="3644900"/>
                    </a:xfrm>
                    <a:prstGeom prst="rect">
                      <a:avLst/>
                    </a:prstGeom>
                    <a:noFill/>
                    <a:ln>
                      <a:noFill/>
                    </a:ln>
                  </pic:spPr>
                </pic:pic>
              </a:graphicData>
            </a:graphic>
          </wp:inline>
        </w:drawing>
      </w:r>
    </w:p>
    <w:p>
      <w:pPr>
        <w:pStyle w:val="20"/>
        <w:rPr>
          <w:rFonts w:hint="eastAsia"/>
          <w:lang w:val="en-US" w:eastAsia="zh-CN"/>
        </w:rPr>
      </w:pP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3.4.4-</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 xml:space="preserve"> 起重臂节六及臂头拆卸</w:t>
      </w:r>
      <w:r>
        <w:rPr>
          <w:rStyle w:val="276"/>
          <w:rFonts w:hint="eastAsia" w:ascii="宋体" w:hAnsi="宋体" w:eastAsia="宋体" w:cs="宋体"/>
          <w:b/>
          <w:bCs/>
          <w:color w:val="auto"/>
          <w:kern w:val="0"/>
          <w:sz w:val="24"/>
          <w:szCs w:val="24"/>
          <w:lang w:val="en-US"/>
        </w:rPr>
        <w:t>示意图</w:t>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3540760" cy="4512310"/>
            <wp:effectExtent l="0" t="0" r="2540" b="2540"/>
            <wp:docPr id="6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9"/>
                    <pic:cNvPicPr>
                      <a:picLocks noChangeAspect="1"/>
                    </pic:cNvPicPr>
                  </pic:nvPicPr>
                  <pic:blipFill>
                    <a:blip r:embed="rId26"/>
                    <a:stretch>
                      <a:fillRect/>
                    </a:stretch>
                  </pic:blipFill>
                  <pic:spPr>
                    <a:xfrm>
                      <a:off x="0" y="0"/>
                      <a:ext cx="3540760" cy="4512310"/>
                    </a:xfrm>
                    <a:prstGeom prst="rect">
                      <a:avLst/>
                    </a:prstGeom>
                    <a:noFill/>
                    <a:ln>
                      <a:noFill/>
                    </a:ln>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4.2.4-2 起重臂节五拆卸</w:t>
      </w:r>
      <w:r>
        <w:rPr>
          <w:rStyle w:val="276"/>
          <w:rFonts w:hint="eastAsia" w:ascii="宋体" w:hAnsi="宋体" w:eastAsia="宋体" w:cs="宋体"/>
          <w:b/>
          <w:bCs/>
          <w:color w:val="auto"/>
          <w:kern w:val="0"/>
          <w:sz w:val="24"/>
          <w:szCs w:val="24"/>
          <w:lang w:val="en-US"/>
        </w:rPr>
        <w:t>示意图</w:t>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drawing>
          <wp:inline distT="0" distB="0" distL="114300" distR="114300">
            <wp:extent cx="3288030" cy="4282440"/>
            <wp:effectExtent l="0" t="0" r="7620" b="3810"/>
            <wp:docPr id="6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0"/>
                    <pic:cNvPicPr>
                      <a:picLocks noChangeAspect="1"/>
                    </pic:cNvPicPr>
                  </pic:nvPicPr>
                  <pic:blipFill>
                    <a:blip r:embed="rId27"/>
                    <a:stretch>
                      <a:fillRect/>
                    </a:stretch>
                  </pic:blipFill>
                  <pic:spPr>
                    <a:xfrm>
                      <a:off x="0" y="0"/>
                      <a:ext cx="3288030" cy="4282440"/>
                    </a:xfrm>
                    <a:prstGeom prst="rect">
                      <a:avLst/>
                    </a:prstGeom>
                    <a:noFill/>
                    <a:ln>
                      <a:noFill/>
                    </a:ln>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4.2.4-3 起重臂节四拆卸</w:t>
      </w:r>
      <w:r>
        <w:rPr>
          <w:rStyle w:val="276"/>
          <w:rFonts w:hint="eastAsia" w:ascii="宋体" w:hAnsi="宋体" w:eastAsia="宋体" w:cs="宋体"/>
          <w:b/>
          <w:bCs/>
          <w:color w:val="auto"/>
          <w:kern w:val="0"/>
          <w:sz w:val="24"/>
          <w:szCs w:val="24"/>
          <w:lang w:val="en-US"/>
        </w:rPr>
        <w:t>示意图</w:t>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drawing>
          <wp:inline distT="0" distB="0" distL="114300" distR="114300">
            <wp:extent cx="2723515" cy="3940175"/>
            <wp:effectExtent l="0" t="0" r="635" b="3175"/>
            <wp:docPr id="6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5"/>
                    <pic:cNvPicPr>
                      <a:picLocks noChangeAspect="1"/>
                    </pic:cNvPicPr>
                  </pic:nvPicPr>
                  <pic:blipFill>
                    <a:blip r:embed="rId28"/>
                    <a:stretch>
                      <a:fillRect/>
                    </a:stretch>
                  </pic:blipFill>
                  <pic:spPr>
                    <a:xfrm>
                      <a:off x="0" y="0"/>
                      <a:ext cx="2723515" cy="3940175"/>
                    </a:xfrm>
                    <a:prstGeom prst="rect">
                      <a:avLst/>
                    </a:prstGeom>
                    <a:noFill/>
                    <a:ln>
                      <a:noFill/>
                    </a:ln>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4.2.4-4 起重臂节三拆卸</w:t>
      </w:r>
      <w:r>
        <w:rPr>
          <w:rStyle w:val="276"/>
          <w:rFonts w:hint="eastAsia" w:ascii="宋体" w:hAnsi="宋体" w:eastAsia="宋体" w:cs="宋体"/>
          <w:b/>
          <w:bCs/>
          <w:color w:val="auto"/>
          <w:kern w:val="0"/>
          <w:sz w:val="24"/>
          <w:szCs w:val="24"/>
          <w:lang w:val="en-US"/>
        </w:rPr>
        <w:t>示意图</w:t>
      </w:r>
    </w:p>
    <w:p>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Style w:val="276"/>
          <w:rFonts w:hint="eastAsia" w:ascii="宋体" w:hAnsi="宋体" w:eastAsia="宋体" w:cs="宋体"/>
          <w:b/>
          <w:bCs/>
          <w:color w:val="auto"/>
          <w:kern w:val="0"/>
          <w:sz w:val="24"/>
          <w:szCs w:val="24"/>
          <w:lang w:val="en-US"/>
        </w:rPr>
      </w:pPr>
      <w:r>
        <w:drawing>
          <wp:inline distT="0" distB="0" distL="114300" distR="114300">
            <wp:extent cx="4924425" cy="5448300"/>
            <wp:effectExtent l="0" t="0" r="9525" b="0"/>
            <wp:docPr id="6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3"/>
                    <pic:cNvPicPr>
                      <a:picLocks noChangeAspect="1"/>
                    </pic:cNvPicPr>
                  </pic:nvPicPr>
                  <pic:blipFill>
                    <a:blip r:embed="rId29"/>
                    <a:stretch>
                      <a:fillRect/>
                    </a:stretch>
                  </pic:blipFill>
                  <pic:spPr>
                    <a:xfrm>
                      <a:off x="0" y="0"/>
                      <a:ext cx="4924425" cy="5448300"/>
                    </a:xfrm>
                    <a:prstGeom prst="rect">
                      <a:avLst/>
                    </a:prstGeom>
                    <a:noFill/>
                    <a:ln>
                      <a:noFill/>
                    </a:ln>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4.2.4-5 起重臂节二拆卸</w:t>
      </w:r>
      <w:r>
        <w:rPr>
          <w:rStyle w:val="276"/>
          <w:rFonts w:hint="eastAsia" w:ascii="宋体" w:hAnsi="宋体" w:eastAsia="宋体" w:cs="宋体"/>
          <w:b/>
          <w:bCs/>
          <w:color w:val="auto"/>
          <w:kern w:val="0"/>
          <w:sz w:val="24"/>
          <w:szCs w:val="24"/>
          <w:lang w:val="en-US"/>
        </w:rPr>
        <w:t>示意图</w:t>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pPr>
      <w:r>
        <w:drawing>
          <wp:inline distT="0" distB="0" distL="114300" distR="114300">
            <wp:extent cx="3623310" cy="4813300"/>
            <wp:effectExtent l="0" t="0" r="15240" b="6350"/>
            <wp:docPr id="6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4"/>
                    <pic:cNvPicPr>
                      <a:picLocks noChangeAspect="1"/>
                    </pic:cNvPicPr>
                  </pic:nvPicPr>
                  <pic:blipFill>
                    <a:blip r:embed="rId30"/>
                    <a:stretch>
                      <a:fillRect/>
                    </a:stretch>
                  </pic:blipFill>
                  <pic:spPr>
                    <a:xfrm>
                      <a:off x="0" y="0"/>
                      <a:ext cx="3623310" cy="4813300"/>
                    </a:xfrm>
                    <a:prstGeom prst="rect">
                      <a:avLst/>
                    </a:prstGeom>
                    <a:noFill/>
                    <a:ln>
                      <a:noFill/>
                    </a:ln>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4.2.4-6 起重臂节一拆卸</w:t>
      </w:r>
      <w:r>
        <w:rPr>
          <w:rStyle w:val="276"/>
          <w:rFonts w:hint="eastAsia" w:ascii="宋体" w:hAnsi="宋体" w:eastAsia="宋体" w:cs="宋体"/>
          <w:b/>
          <w:bCs/>
          <w:color w:val="auto"/>
          <w:kern w:val="0"/>
          <w:sz w:val="24"/>
          <w:szCs w:val="24"/>
          <w:lang w:val="en-US"/>
        </w:rPr>
        <w:t>示意图</w:t>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rPr>
      </w:pPr>
    </w:p>
    <w:p>
      <w:pPr>
        <w:ind w:left="0" w:leftChars="0" w:firstLine="480" w:firstLineChars="200"/>
        <w:jc w:val="both"/>
        <w:rPr>
          <w:rFonts w:hint="eastAsia"/>
          <w:lang w:val="en-US" w:eastAsia="zh-CN"/>
        </w:rPr>
      </w:pPr>
      <w:r>
        <w:rPr>
          <w:rFonts w:hint="eastAsia"/>
          <w:lang w:val="en-US" w:eastAsia="zh-CN"/>
        </w:rPr>
        <w:t>起重臂为分段拆除，拆除起重臂节二时，吊车起重臂杆与起重臂节二的水平距离最短，吊车起重臂杆轴线与起重臂节二的水平距离为2.968m≥1m，满足《建筑施工起重吊装工程安全技术规范》JGJ276-2012要求。</w:t>
      </w:r>
    </w:p>
    <w:p>
      <w:pPr>
        <w:pStyle w:val="4"/>
        <w:bidi w:val="0"/>
        <w:rPr>
          <w:rFonts w:hint="eastAsia"/>
          <w:lang w:val="en-US" w:eastAsia="zh-CN"/>
        </w:rPr>
      </w:pPr>
      <w:bookmarkStart w:id="99" w:name="_Toc24813"/>
      <w:bookmarkStart w:id="100" w:name="_Toc622"/>
      <w:r>
        <w:rPr>
          <w:rFonts w:hint="eastAsia"/>
          <w:lang w:val="en-US" w:eastAsia="zh-CN"/>
        </w:rPr>
        <w:t>平衡臂拆除</w:t>
      </w:r>
      <w:bookmarkEnd w:id="99"/>
      <w:bookmarkEnd w:id="100"/>
    </w:p>
    <w:p>
      <w:pPr>
        <w:bidi w:val="0"/>
        <w:rPr>
          <w:rFonts w:hint="eastAsia"/>
          <w:lang w:val="en-US" w:eastAsia="zh-CN"/>
        </w:rPr>
      </w:pPr>
      <w:r>
        <w:rPr>
          <w:rFonts w:hint="eastAsia"/>
          <w:lang w:val="en-US" w:eastAsia="zh-CN"/>
        </w:rPr>
        <w:t>（1）依次将最后两块平衡重吊起并平稳放至地面。</w:t>
      </w:r>
    </w:p>
    <w:p>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573020" cy="1485900"/>
            <wp:effectExtent l="0" t="0" r="1778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31"/>
                    <a:stretch>
                      <a:fillRect/>
                    </a:stretch>
                  </pic:blipFill>
                  <pic:spPr>
                    <a:xfrm>
                      <a:off x="0" y="0"/>
                      <a:ext cx="2573020" cy="1485900"/>
                    </a:xfrm>
                    <a:prstGeom prst="rect">
                      <a:avLst/>
                    </a:prstGeom>
                    <a:noFill/>
                    <a:ln w="9525">
                      <a:noFill/>
                    </a:ln>
                  </pic:spPr>
                </pic:pic>
              </a:graphicData>
            </a:graphic>
          </wp:inline>
        </w:drawing>
      </w:r>
    </w:p>
    <w:p>
      <w:pPr>
        <w:keepNext w:val="0"/>
        <w:keepLines w:val="0"/>
        <w:widowControl/>
        <w:suppressLineNumbers w:val="0"/>
        <w:ind w:left="0" w:leftChars="0" w:firstLine="0" w:firstLineChars="0"/>
        <w:jc w:val="center"/>
        <w:rPr>
          <w:rFonts w:hint="eastAsia"/>
          <w:lang w:val="en-US" w:eastAsia="zh-CN"/>
        </w:rPr>
      </w:pPr>
      <w:r>
        <w:drawing>
          <wp:inline distT="0" distB="0" distL="114300" distR="114300">
            <wp:extent cx="3000375" cy="2072005"/>
            <wp:effectExtent l="0" t="0" r="9525" b="4445"/>
            <wp:docPr id="3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7"/>
                    <pic:cNvPicPr>
                      <a:picLocks noChangeAspect="1"/>
                    </pic:cNvPicPr>
                  </pic:nvPicPr>
                  <pic:blipFill>
                    <a:blip r:embed="rId23"/>
                    <a:stretch>
                      <a:fillRect/>
                    </a:stretch>
                  </pic:blipFill>
                  <pic:spPr>
                    <a:xfrm>
                      <a:off x="0" y="0"/>
                      <a:ext cx="3000375" cy="2072005"/>
                    </a:xfrm>
                    <a:prstGeom prst="rect">
                      <a:avLst/>
                    </a:prstGeom>
                    <a:noFill/>
                    <a:ln>
                      <a:noFill/>
                    </a:ln>
                  </pic:spPr>
                </pic:pic>
              </a:graphicData>
            </a:graphic>
          </wp:inline>
        </w:drawing>
      </w:r>
      <w:r>
        <w:drawing>
          <wp:inline distT="0" distB="0" distL="114300" distR="114300">
            <wp:extent cx="2642235" cy="2177415"/>
            <wp:effectExtent l="0" t="0" r="5715" b="13335"/>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32"/>
                    <a:stretch>
                      <a:fillRect/>
                    </a:stretch>
                  </pic:blipFill>
                  <pic:spPr>
                    <a:xfrm>
                      <a:off x="0" y="0"/>
                      <a:ext cx="2642235" cy="2177415"/>
                    </a:xfrm>
                    <a:prstGeom prst="rect">
                      <a:avLst/>
                    </a:prstGeom>
                    <a:noFill/>
                    <a:ln>
                      <a:noFill/>
                    </a:ln>
                  </pic:spPr>
                </pic:pic>
              </a:graphicData>
            </a:graphic>
          </wp:inline>
        </w:drawing>
      </w:r>
    </w:p>
    <w:p>
      <w:pPr>
        <w:pStyle w:val="60"/>
        <w:keepNext w:val="0"/>
        <w:keepLines w:val="0"/>
        <w:pageBreakBefore w:val="0"/>
        <w:widowControl w:val="0"/>
        <w:kinsoku/>
        <w:wordWrap/>
        <w:overflowPunct/>
        <w:topLinePunct w:val="0"/>
        <w:bidi w:val="0"/>
        <w:snapToGrid/>
        <w:spacing w:line="360" w:lineRule="auto"/>
        <w:jc w:val="center"/>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.2.5-1 剩余平衡重拆卸</w:t>
      </w:r>
      <w:r>
        <w:rPr>
          <w:rStyle w:val="276"/>
          <w:rFonts w:hint="eastAsia" w:ascii="宋体" w:hAnsi="宋体" w:eastAsia="宋体" w:cs="宋体"/>
          <w:b/>
          <w:bCs/>
          <w:color w:val="auto"/>
          <w:kern w:val="0"/>
          <w:sz w:val="24"/>
          <w:szCs w:val="24"/>
          <w:lang w:val="en-US"/>
        </w:rPr>
        <w:t>示意图</w:t>
      </w:r>
    </w:p>
    <w:p>
      <w:pPr>
        <w:pStyle w:val="60"/>
        <w:keepNext w:val="0"/>
        <w:keepLines w:val="0"/>
        <w:pageBreakBefore w:val="0"/>
        <w:widowControl w:val="0"/>
        <w:kinsoku/>
        <w:wordWrap/>
        <w:overflowPunct/>
        <w:topLinePunct w:val="0"/>
        <w:bidi w:val="0"/>
        <w:snapToGrid/>
        <w:spacing w:line="360" w:lineRule="auto"/>
        <w:jc w:val="both"/>
        <w:textAlignment w:val="auto"/>
        <w:rPr>
          <w:rStyle w:val="276"/>
          <w:rFonts w:hint="eastAsia" w:ascii="宋体" w:hAnsi="宋体" w:eastAsia="宋体" w:cs="宋体"/>
          <w:b/>
          <w:bCs/>
          <w:color w:val="auto"/>
          <w:kern w:val="0"/>
          <w:sz w:val="24"/>
          <w:szCs w:val="24"/>
          <w:lang w:val="en-US" w:eastAsia="zh-CN"/>
        </w:rPr>
      </w:pPr>
      <w:r>
        <w:rPr>
          <w:rFonts w:hint="eastAsia"/>
          <w:lang w:val="en-US" w:eastAsia="zh-CN"/>
        </w:rPr>
        <w:t xml:space="preserve">   吊车起重臂杆轴线与平衡重的水平距离为2.879m≥1m，满足《建筑施工起重吊装工程安全技术规范》JGJ276-2012要求。</w:t>
      </w:r>
    </w:p>
    <w:p>
      <w:pPr>
        <w:keepNext w:val="0"/>
        <w:keepLines w:val="0"/>
        <w:pageBreakBefore w:val="0"/>
        <w:widowControl w:val="0"/>
        <w:kinsoku/>
        <w:wordWrap/>
        <w:overflowPunct/>
        <w:topLinePunct w:val="0"/>
        <w:bidi w:val="0"/>
        <w:snapToGrid/>
        <w:spacing w:line="360" w:lineRule="auto"/>
        <w:textAlignment w:val="auto"/>
        <w:rPr>
          <w:rFonts w:hint="eastAsia"/>
          <w:lang w:val="en-US" w:eastAsia="zh-CN"/>
        </w:rPr>
      </w:pPr>
      <w:r>
        <w:rPr>
          <w:rFonts w:hint="eastAsia"/>
          <w:lang w:val="en-US" w:eastAsia="zh-CN"/>
        </w:rPr>
        <w:t>（2）当吊装钢丝绳与平衡臂处于紧绷状态时候，拆去拉杆与平衡臂拉杆与塔顶拉杆连接的销轴，然后缓慢起吊让平衡臂与塔顶下弦连接的销轴。</w:t>
      </w:r>
    </w:p>
    <w:p>
      <w:pPr>
        <w:keepNext w:val="0"/>
        <w:keepLines w:val="0"/>
        <w:widowControl/>
        <w:suppressLineNumbers w:val="0"/>
        <w:jc w:val="left"/>
        <w:rPr>
          <w:rFonts w:hint="eastAsia" w:ascii="宋体" w:hAnsi="宋体" w:eastAsia="宋体" w:cs="宋体"/>
          <w:sz w:val="24"/>
          <w:szCs w:val="24"/>
        </w:rPr>
      </w:pPr>
    </w:p>
    <w:p>
      <w:pPr>
        <w:keepNext w:val="0"/>
        <w:keepLines w:val="0"/>
        <w:widowControl/>
        <w:suppressLineNumbers w:val="0"/>
        <w:ind w:left="0" w:leftChars="0" w:firstLine="0" w:firstLineChars="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722880" cy="2000250"/>
            <wp:effectExtent l="0" t="0" r="1270" b="0"/>
            <wp:docPr id="9"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56"/>
                    <pic:cNvPicPr>
                      <a:picLocks noChangeAspect="1"/>
                    </pic:cNvPicPr>
                  </pic:nvPicPr>
                  <pic:blipFill>
                    <a:blip r:embed="rId33"/>
                    <a:stretch>
                      <a:fillRect/>
                    </a:stretch>
                  </pic:blipFill>
                  <pic:spPr>
                    <a:xfrm>
                      <a:off x="0" y="0"/>
                      <a:ext cx="2722880" cy="2000250"/>
                    </a:xfrm>
                    <a:prstGeom prst="rect">
                      <a:avLst/>
                    </a:prstGeom>
                    <a:noFill/>
                    <a:ln w="9525">
                      <a:noFill/>
                    </a:ln>
                  </pic:spPr>
                </pic:pic>
              </a:graphicData>
            </a:graphic>
          </wp:inline>
        </w:drawing>
      </w:r>
    </w:p>
    <w:p>
      <w:pPr>
        <w:keepNext w:val="0"/>
        <w:keepLines w:val="0"/>
        <w:widowControl/>
        <w:suppressLineNumbers w:val="0"/>
        <w:ind w:left="0" w:leftChars="0" w:firstLine="0" w:firstLineChars="0"/>
        <w:jc w:val="center"/>
        <w:rPr>
          <w:rFonts w:hint="eastAsia"/>
          <w:lang w:val="en-US" w:eastAsia="zh-CN"/>
        </w:rPr>
      </w:pPr>
      <w:r>
        <w:drawing>
          <wp:inline distT="0" distB="0" distL="114300" distR="114300">
            <wp:extent cx="2872740" cy="1983740"/>
            <wp:effectExtent l="0" t="0" r="3810" b="1651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3"/>
                    <a:stretch>
                      <a:fillRect/>
                    </a:stretch>
                  </pic:blipFill>
                  <pic:spPr>
                    <a:xfrm>
                      <a:off x="0" y="0"/>
                      <a:ext cx="2872740" cy="1983740"/>
                    </a:xfrm>
                    <a:prstGeom prst="rect">
                      <a:avLst/>
                    </a:prstGeom>
                    <a:noFill/>
                    <a:ln>
                      <a:noFill/>
                    </a:ln>
                  </pic:spPr>
                </pic:pic>
              </a:graphicData>
            </a:graphic>
          </wp:inline>
        </w:drawing>
      </w:r>
      <w:r>
        <w:drawing>
          <wp:inline distT="0" distB="0" distL="114300" distR="114300">
            <wp:extent cx="5758815" cy="2778125"/>
            <wp:effectExtent l="0" t="0" r="13335" b="3175"/>
            <wp:docPr id="53"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5"/>
                    <pic:cNvPicPr>
                      <a:picLocks noChangeAspect="1"/>
                    </pic:cNvPicPr>
                  </pic:nvPicPr>
                  <pic:blipFill>
                    <a:blip r:embed="rId34"/>
                    <a:stretch>
                      <a:fillRect/>
                    </a:stretch>
                  </pic:blipFill>
                  <pic:spPr>
                    <a:xfrm>
                      <a:off x="0" y="0"/>
                      <a:ext cx="5758815" cy="2778125"/>
                    </a:xfrm>
                    <a:prstGeom prst="rect">
                      <a:avLst/>
                    </a:prstGeom>
                    <a:noFill/>
                    <a:ln>
                      <a:noFill/>
                    </a:ln>
                  </pic:spPr>
                </pic:pic>
              </a:graphicData>
            </a:graphic>
          </wp:inline>
        </w:drawing>
      </w:r>
    </w:p>
    <w:p>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.2.5-2平衡臂拆卸</w:t>
      </w:r>
      <w:r>
        <w:rPr>
          <w:rStyle w:val="276"/>
          <w:rFonts w:hint="eastAsia" w:ascii="宋体" w:hAnsi="宋体" w:eastAsia="宋体" w:cs="宋体"/>
          <w:b/>
          <w:bCs/>
          <w:color w:val="auto"/>
          <w:kern w:val="0"/>
          <w:sz w:val="24"/>
          <w:szCs w:val="24"/>
          <w:lang w:val="en-US"/>
        </w:rPr>
        <w:t>示意图</w:t>
      </w:r>
    </w:p>
    <w:p>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吊车起重臂杆轴线与平衡臂的水平距离为3.597m≥1m，满足《建筑施工起重吊装工程安全技术规范》JGJ276-2012要求。</w:t>
      </w:r>
    </w:p>
    <w:p>
      <w:pPr>
        <w:pStyle w:val="4"/>
        <w:bidi w:val="0"/>
        <w:rPr>
          <w:rFonts w:hint="eastAsia"/>
          <w:lang w:val="en-US" w:eastAsia="zh-CN"/>
        </w:rPr>
      </w:pPr>
      <w:bookmarkStart w:id="101" w:name="_Toc528139691"/>
      <w:bookmarkStart w:id="102" w:name="_Toc10528"/>
      <w:bookmarkStart w:id="103" w:name="_Toc23514"/>
      <w:r>
        <w:rPr>
          <w:rFonts w:hint="eastAsia"/>
          <w:lang w:val="en-US" w:eastAsia="zh-CN"/>
        </w:rPr>
        <w:t>拆卸</w:t>
      </w:r>
      <w:bookmarkEnd w:id="101"/>
      <w:r>
        <w:rPr>
          <w:rFonts w:hint="eastAsia"/>
          <w:lang w:val="en-US" w:eastAsia="zh-CN"/>
        </w:rPr>
        <w:t>回转总成</w:t>
      </w:r>
      <w:bookmarkEnd w:id="102"/>
      <w:bookmarkEnd w:id="103"/>
    </w:p>
    <w:p>
      <w:pPr>
        <w:keepNext w:val="0"/>
        <w:keepLines w:val="0"/>
        <w:widowControl/>
        <w:suppressLineNumbers w:val="0"/>
        <w:jc w:val="both"/>
        <w:rPr>
          <w:rFonts w:hint="eastAsia" w:ascii="宋体" w:hAnsi="宋体" w:eastAsia="宋体" w:cs="宋体"/>
          <w:color w:val="000000"/>
          <w:kern w:val="0"/>
          <w:sz w:val="24"/>
          <w:szCs w:val="24"/>
          <w:lang w:val="en-US" w:eastAsia="zh-CN" w:bidi="ar"/>
        </w:rPr>
      </w:pPr>
      <w:r>
        <w:rPr>
          <w:rFonts w:hint="eastAsia"/>
          <w:lang w:val="en-US" w:eastAsia="zh-CN"/>
        </w:rPr>
        <w:t>吊装回转总成（含有塔顶）钢丝绳刚处于紧绷状态时候，拆去下支座与特殊节连接的螺栓，缓慢吊起回转总成，放置放有垫子或是木质的分割板上</w:t>
      </w:r>
      <w:r>
        <w:rPr>
          <w:rFonts w:hint="eastAsia" w:ascii="宋体" w:hAnsi="宋体" w:eastAsia="宋体" w:cs="宋体"/>
          <w:color w:val="000000"/>
          <w:kern w:val="0"/>
          <w:sz w:val="24"/>
          <w:szCs w:val="24"/>
          <w:lang w:val="en-US" w:eastAsia="zh-CN" w:bidi="ar"/>
        </w:rPr>
        <w:t xml:space="preserve">。 </w:t>
      </w:r>
    </w:p>
    <w:p>
      <w:pPr>
        <w:keepNext w:val="0"/>
        <w:keepLines w:val="0"/>
        <w:widowControl/>
        <w:suppressLineNumbers w:val="0"/>
        <w:jc w:val="center"/>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2443480" cy="2296795"/>
            <wp:effectExtent l="0" t="0" r="13970" b="8255"/>
            <wp:docPr id="10"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IMG_256"/>
                    <pic:cNvPicPr>
                      <a:picLocks noChangeAspect="1"/>
                    </pic:cNvPicPr>
                  </pic:nvPicPr>
                  <pic:blipFill>
                    <a:blip r:embed="rId35"/>
                    <a:stretch>
                      <a:fillRect/>
                    </a:stretch>
                  </pic:blipFill>
                  <pic:spPr>
                    <a:xfrm>
                      <a:off x="0" y="0"/>
                      <a:ext cx="2443480" cy="2296795"/>
                    </a:xfrm>
                    <a:prstGeom prst="rect">
                      <a:avLst/>
                    </a:prstGeom>
                    <a:noFill/>
                    <a:ln w="9525">
                      <a:noFill/>
                    </a:ln>
                  </pic:spPr>
                </pic:pic>
              </a:graphicData>
            </a:graphic>
          </wp:inline>
        </w:drawing>
      </w:r>
    </w:p>
    <w:p>
      <w:pPr>
        <w:keepNext w:val="0"/>
        <w:keepLines w:val="0"/>
        <w:widowControl/>
        <w:suppressLineNumbers w:val="0"/>
        <w:jc w:val="center"/>
        <w:rPr>
          <w:rFonts w:hint="eastAsia"/>
          <w:lang w:val="en-US" w:eastAsia="zh-CN"/>
        </w:rPr>
      </w:pPr>
      <w:r>
        <w:drawing>
          <wp:inline distT="0" distB="0" distL="114300" distR="114300">
            <wp:extent cx="2872740" cy="1983740"/>
            <wp:effectExtent l="0" t="0" r="3810" b="16510"/>
            <wp:docPr id="3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pic:cNvPicPr>
                      <a:picLocks noChangeAspect="1"/>
                    </pic:cNvPicPr>
                  </pic:nvPicPr>
                  <pic:blipFill>
                    <a:blip r:embed="rId23"/>
                    <a:stretch>
                      <a:fillRect/>
                    </a:stretch>
                  </pic:blipFill>
                  <pic:spPr>
                    <a:xfrm>
                      <a:off x="0" y="0"/>
                      <a:ext cx="2872740" cy="1983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110105" cy="2178685"/>
            <wp:effectExtent l="0" t="0" r="4445" b="1206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6"/>
                    <a:stretch>
                      <a:fillRect/>
                    </a:stretch>
                  </pic:blipFill>
                  <pic:spPr>
                    <a:xfrm>
                      <a:off x="0" y="0"/>
                      <a:ext cx="2110105" cy="2178685"/>
                    </a:xfrm>
                    <a:prstGeom prst="rect">
                      <a:avLst/>
                    </a:prstGeom>
                    <a:noFill/>
                    <a:ln>
                      <a:noFill/>
                    </a:ln>
                  </pic:spPr>
                </pic:pic>
              </a:graphicData>
            </a:graphic>
          </wp:inline>
        </w:drawing>
      </w:r>
    </w:p>
    <w:p>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.2.6-1 回转总成拆卸</w:t>
      </w:r>
      <w:r>
        <w:rPr>
          <w:rStyle w:val="276"/>
          <w:rFonts w:hint="eastAsia" w:ascii="宋体" w:hAnsi="宋体" w:eastAsia="宋体" w:cs="宋体"/>
          <w:b/>
          <w:bCs/>
          <w:color w:val="auto"/>
          <w:kern w:val="0"/>
          <w:sz w:val="24"/>
          <w:szCs w:val="24"/>
          <w:lang w:val="en-US"/>
        </w:rPr>
        <w:t>示意图</w:t>
      </w:r>
    </w:p>
    <w:p>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吊车起重臂杆轴线与回转总成的水平距离为3.885m≥1m，满足《建筑施工起重吊装工程安全技术规范》JGJ276-2012要求。</w:t>
      </w:r>
    </w:p>
    <w:p>
      <w:pPr>
        <w:pStyle w:val="4"/>
        <w:bidi w:val="0"/>
        <w:rPr>
          <w:rFonts w:hint="eastAsia"/>
          <w:lang w:val="en-US" w:eastAsia="zh-CN"/>
        </w:rPr>
      </w:pPr>
      <w:bookmarkStart w:id="104" w:name="_Toc12396"/>
      <w:bookmarkStart w:id="105" w:name="_Toc528139692"/>
      <w:r>
        <w:rPr>
          <w:rFonts w:hint="eastAsia"/>
          <w:lang w:val="en-US" w:eastAsia="zh-CN"/>
        </w:rPr>
        <w:t>拆卸特殊节</w:t>
      </w:r>
      <w:bookmarkEnd w:id="104"/>
    </w:p>
    <w:p>
      <w:pPr>
        <w:keepNext w:val="0"/>
        <w:keepLines w:val="0"/>
        <w:widowControl/>
        <w:suppressLineNumbers w:val="0"/>
        <w:jc w:val="both"/>
        <w:rPr>
          <w:rFonts w:hint="eastAsia"/>
          <w:lang w:val="en-US" w:eastAsia="zh-CN"/>
        </w:rPr>
      </w:pPr>
      <w:r>
        <w:rPr>
          <w:rFonts w:hint="eastAsia"/>
          <w:lang w:val="en-US" w:eastAsia="zh-CN"/>
        </w:rPr>
        <w:t>按照降塔的步骤，伸长顶升油缸，将顶升横梁轴销落入踏步的圆弧槽内，拆掉特殊节座与爬升架的连接销轴，回缩顶升油缸，将爬升架的爬爪支承在塔身上，拆卸前，检查与相邻的组件之间是否还有电缆连接，然后用起重机吊起特殊节，拆下特殊节与塔身的连接螺栓，将特殊节用吊索平稳放至地面上。</w:t>
      </w:r>
    </w:p>
    <w:p>
      <w:pPr>
        <w:keepNext w:val="0"/>
        <w:keepLines w:val="0"/>
        <w:widowControl/>
        <w:suppressLineNumbers w:val="0"/>
        <w:ind w:left="0" w:leftChars="0" w:firstLine="0" w:firstLineChars="0"/>
        <w:jc w:val="center"/>
        <w:rPr>
          <w:rFonts w:hint="eastAsia"/>
          <w:lang w:val="en-US" w:eastAsia="zh-CN"/>
        </w:rPr>
      </w:pPr>
      <w:r>
        <w:rPr>
          <w:rFonts w:hint="eastAsia" w:eastAsia="宋体"/>
          <w:lang w:eastAsia="zh-CN"/>
        </w:rPr>
        <w:drawing>
          <wp:inline distT="0" distB="0" distL="114300" distR="114300">
            <wp:extent cx="2110105" cy="2837815"/>
            <wp:effectExtent l="0" t="0" r="4445" b="635"/>
            <wp:docPr id="16" name="图片 16" descr="165870432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58704322976"/>
                    <pic:cNvPicPr>
                      <a:picLocks noChangeAspect="1"/>
                    </pic:cNvPicPr>
                  </pic:nvPicPr>
                  <pic:blipFill>
                    <a:blip r:embed="rId37"/>
                    <a:stretch>
                      <a:fillRect/>
                    </a:stretch>
                  </pic:blipFill>
                  <pic:spPr>
                    <a:xfrm>
                      <a:off x="0" y="0"/>
                      <a:ext cx="2110105" cy="2837815"/>
                    </a:xfrm>
                    <a:prstGeom prst="rect">
                      <a:avLst/>
                    </a:prstGeom>
                  </pic:spPr>
                </pic:pic>
              </a:graphicData>
            </a:graphic>
          </wp:inline>
        </w:drawing>
      </w:r>
      <w:r>
        <w:rPr>
          <w:rFonts w:hint="eastAsia"/>
          <w:lang w:val="en-US" w:eastAsia="zh-CN"/>
        </w:rPr>
        <w:t xml:space="preserve">  </w:t>
      </w:r>
    </w:p>
    <w:p>
      <w:pPr>
        <w:keepNext w:val="0"/>
        <w:keepLines w:val="0"/>
        <w:widowControl/>
        <w:suppressLineNumbers w:val="0"/>
        <w:ind w:left="0" w:leftChars="0" w:firstLine="0" w:firstLineChars="0"/>
        <w:jc w:val="center"/>
        <w:rPr>
          <w:rFonts w:hint="eastAsia"/>
          <w:lang w:eastAsia="zh-CN"/>
        </w:rPr>
      </w:pPr>
      <w:r>
        <w:drawing>
          <wp:inline distT="0" distB="0" distL="114300" distR="114300">
            <wp:extent cx="2872740" cy="1983740"/>
            <wp:effectExtent l="0" t="0" r="3810" b="16510"/>
            <wp:docPr id="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7"/>
                    <pic:cNvPicPr>
                      <a:picLocks noChangeAspect="1"/>
                    </pic:cNvPicPr>
                  </pic:nvPicPr>
                  <pic:blipFill>
                    <a:blip r:embed="rId23"/>
                    <a:stretch>
                      <a:fillRect/>
                    </a:stretch>
                  </pic:blipFill>
                  <pic:spPr>
                    <a:xfrm>
                      <a:off x="0" y="0"/>
                      <a:ext cx="2872740" cy="1983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11450" cy="2863215"/>
            <wp:effectExtent l="0" t="0" r="12700" b="13335"/>
            <wp:docPr id="5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
                    <pic:cNvPicPr>
                      <a:picLocks noChangeAspect="1"/>
                    </pic:cNvPicPr>
                  </pic:nvPicPr>
                  <pic:blipFill>
                    <a:blip r:embed="rId38"/>
                    <a:stretch>
                      <a:fillRect/>
                    </a:stretch>
                  </pic:blipFill>
                  <pic:spPr>
                    <a:xfrm>
                      <a:off x="0" y="0"/>
                      <a:ext cx="2711450" cy="2863215"/>
                    </a:xfrm>
                    <a:prstGeom prst="rect">
                      <a:avLst/>
                    </a:prstGeom>
                    <a:noFill/>
                    <a:ln>
                      <a:noFill/>
                    </a:ln>
                  </pic:spPr>
                </pic:pic>
              </a:graphicData>
            </a:graphic>
          </wp:inline>
        </w:drawing>
      </w:r>
    </w:p>
    <w:p>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.2.7-1 特殊节拆卸</w:t>
      </w:r>
      <w:r>
        <w:rPr>
          <w:rStyle w:val="276"/>
          <w:rFonts w:hint="eastAsia" w:ascii="宋体" w:hAnsi="宋体" w:eastAsia="宋体" w:cs="宋体"/>
          <w:b/>
          <w:bCs/>
          <w:color w:val="auto"/>
          <w:kern w:val="0"/>
          <w:sz w:val="24"/>
          <w:szCs w:val="24"/>
          <w:lang w:val="en-US"/>
        </w:rPr>
        <w:t>示意图</w:t>
      </w:r>
    </w:p>
    <w:p>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吊车起重臂杆轴线与特殊节的水平距离为4.732m≥1m，满足《建筑施工起重吊装工程安全技术规范》JGJ276-2012要求。</w:t>
      </w:r>
    </w:p>
    <w:p>
      <w:pPr>
        <w:pStyle w:val="4"/>
        <w:bidi w:val="0"/>
        <w:rPr>
          <w:rFonts w:hint="eastAsia"/>
          <w:lang w:val="en-US" w:eastAsia="zh-CN"/>
        </w:rPr>
      </w:pPr>
      <w:bookmarkStart w:id="106" w:name="_Toc7073"/>
      <w:bookmarkStart w:id="107" w:name="_Toc16616"/>
      <w:r>
        <w:rPr>
          <w:rFonts w:hint="eastAsia"/>
          <w:lang w:val="en-US" w:eastAsia="zh-CN"/>
        </w:rPr>
        <w:t>拆</w:t>
      </w:r>
      <w:bookmarkEnd w:id="105"/>
      <w:r>
        <w:rPr>
          <w:rFonts w:hint="eastAsia"/>
          <w:lang w:val="en-US" w:eastAsia="zh-CN"/>
        </w:rPr>
        <w:t>卸爬升架</w:t>
      </w:r>
      <w:bookmarkEnd w:id="106"/>
      <w:bookmarkEnd w:id="107"/>
    </w:p>
    <w:p>
      <w:pPr>
        <w:keepNext w:val="0"/>
        <w:keepLines w:val="0"/>
        <w:widowControl/>
        <w:suppressLineNumbers w:val="0"/>
        <w:ind w:left="0" w:leftChars="0" w:firstLine="480" w:firstLineChars="200"/>
        <w:jc w:val="both"/>
        <w:rPr>
          <w:rFonts w:hint="eastAsia"/>
          <w:lang w:val="en-US" w:eastAsia="zh-CN"/>
        </w:rPr>
      </w:pPr>
      <w:r>
        <w:rPr>
          <w:rFonts w:hint="eastAsia"/>
          <w:lang w:val="en-US" w:eastAsia="zh-CN"/>
        </w:rPr>
        <w:t xml:space="preserve">（1）用起重机吊起爬升架，拆卸顶升横梁与顶升油缸之间的销轴； </w:t>
      </w:r>
    </w:p>
    <w:p>
      <w:pPr>
        <w:keepNext w:val="0"/>
        <w:keepLines w:val="0"/>
        <w:widowControl/>
        <w:suppressLineNumbers w:val="0"/>
        <w:jc w:val="both"/>
        <w:rPr>
          <w:rFonts w:hint="eastAsia"/>
          <w:lang w:val="en-US" w:eastAsia="zh-CN"/>
        </w:rPr>
      </w:pPr>
      <w:r>
        <w:rPr>
          <w:rFonts w:hint="eastAsia"/>
          <w:lang w:val="en-US" w:eastAsia="zh-CN"/>
        </w:rPr>
        <w:t>（</w:t>
      </w:r>
      <w:r>
        <w:rPr>
          <w:rFonts w:hint="default"/>
          <w:lang w:val="en-US" w:eastAsia="zh-CN"/>
        </w:rPr>
        <w:t>2</w:t>
      </w:r>
      <w:r>
        <w:rPr>
          <w:rFonts w:hint="eastAsia"/>
          <w:lang w:val="en-US" w:eastAsia="zh-CN"/>
        </w:rPr>
        <w:t xml:space="preserve">）回缩油缸，并使油缸自然下垂； </w:t>
      </w:r>
    </w:p>
    <w:p>
      <w:pPr>
        <w:keepNext w:val="0"/>
        <w:keepLines w:val="0"/>
        <w:widowControl/>
        <w:suppressLineNumbers w:val="0"/>
        <w:jc w:val="both"/>
        <w:rPr>
          <w:rFonts w:hint="eastAsia"/>
          <w:lang w:val="en-US" w:eastAsia="zh-CN"/>
        </w:rPr>
      </w:pPr>
      <w:r>
        <w:rPr>
          <w:rFonts w:hint="eastAsia"/>
          <w:lang w:val="en-US" w:eastAsia="zh-CN"/>
        </w:rPr>
        <w:t>（</w:t>
      </w:r>
      <w:r>
        <w:rPr>
          <w:rFonts w:hint="default"/>
          <w:lang w:val="en-US" w:eastAsia="zh-CN"/>
        </w:rPr>
        <w:t>3</w:t>
      </w:r>
      <w:r>
        <w:rPr>
          <w:rFonts w:hint="eastAsia"/>
          <w:lang w:val="en-US" w:eastAsia="zh-CN"/>
        </w:rPr>
        <w:t>）沿着塔身方向缓慢吊起爬升架，并平稳的放在地面上。</w:t>
      </w:r>
      <w:bookmarkStart w:id="108" w:name="_Toc528139693"/>
    </w:p>
    <w:p>
      <w:pPr>
        <w:keepNext w:val="0"/>
        <w:keepLines w:val="0"/>
        <w:widowControl/>
        <w:suppressLineNumbers w:val="0"/>
        <w:ind w:left="0" w:leftChars="0" w:firstLine="0" w:firstLineChars="0"/>
        <w:jc w:val="center"/>
        <w:rPr>
          <w:rFonts w:hint="eastAsia"/>
          <w:lang w:val="en-US" w:eastAsia="zh-CN"/>
        </w:rPr>
      </w:pPr>
      <w:bookmarkStart w:id="109" w:name="_Toc7749"/>
      <w:bookmarkStart w:id="110" w:name="_Toc10490"/>
      <w:r>
        <w:rPr>
          <w:rFonts w:hint="eastAsia" w:eastAsia="宋体"/>
          <w:lang w:val="en-US" w:eastAsia="zh-CN"/>
        </w:rPr>
        <w:drawing>
          <wp:inline distT="0" distB="0" distL="114300" distR="114300">
            <wp:extent cx="1274445" cy="2202180"/>
            <wp:effectExtent l="0" t="0" r="1905" b="7620"/>
            <wp:docPr id="17" name="图片 17" descr="165870441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58704415732"/>
                    <pic:cNvPicPr>
                      <a:picLocks noChangeAspect="1"/>
                    </pic:cNvPicPr>
                  </pic:nvPicPr>
                  <pic:blipFill>
                    <a:blip r:embed="rId39"/>
                    <a:stretch>
                      <a:fillRect/>
                    </a:stretch>
                  </pic:blipFill>
                  <pic:spPr>
                    <a:xfrm>
                      <a:off x="0" y="0"/>
                      <a:ext cx="1274445" cy="2202180"/>
                    </a:xfrm>
                    <a:prstGeom prst="rect">
                      <a:avLst/>
                    </a:prstGeom>
                  </pic:spPr>
                </pic:pic>
              </a:graphicData>
            </a:graphic>
          </wp:inline>
        </w:drawing>
      </w:r>
      <w:bookmarkEnd w:id="109"/>
      <w:bookmarkEnd w:id="110"/>
      <w:r>
        <w:rPr>
          <w:rFonts w:hint="eastAsia"/>
          <w:lang w:val="en-US" w:eastAsia="zh-CN"/>
        </w:rPr>
        <w:t xml:space="preserve"> </w:t>
      </w:r>
    </w:p>
    <w:p>
      <w:pPr>
        <w:keepNext w:val="0"/>
        <w:keepLines w:val="0"/>
        <w:widowControl/>
        <w:suppressLineNumbers w:val="0"/>
        <w:ind w:left="0" w:leftChars="0" w:firstLine="0" w:firstLineChars="0"/>
        <w:jc w:val="center"/>
        <w:rPr>
          <w:rFonts w:hint="eastAsia" w:eastAsia="宋体"/>
          <w:lang w:val="en-US" w:eastAsia="zh-CN"/>
        </w:rPr>
      </w:pPr>
      <w:r>
        <w:drawing>
          <wp:inline distT="0" distB="0" distL="114300" distR="114300">
            <wp:extent cx="2872740" cy="1983740"/>
            <wp:effectExtent l="0" t="0" r="3810" b="16510"/>
            <wp:docPr id="5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pic:cNvPicPr>
                      <a:picLocks noChangeAspect="1"/>
                    </pic:cNvPicPr>
                  </pic:nvPicPr>
                  <pic:blipFill>
                    <a:blip r:embed="rId23"/>
                    <a:stretch>
                      <a:fillRect/>
                    </a:stretch>
                  </pic:blipFill>
                  <pic:spPr>
                    <a:xfrm>
                      <a:off x="0" y="0"/>
                      <a:ext cx="2872740" cy="198374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70505" cy="2766060"/>
            <wp:effectExtent l="0" t="0" r="10795" b="15240"/>
            <wp:docPr id="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9"/>
                    <pic:cNvPicPr>
                      <a:picLocks noChangeAspect="1"/>
                    </pic:cNvPicPr>
                  </pic:nvPicPr>
                  <pic:blipFill>
                    <a:blip r:embed="rId40"/>
                    <a:stretch>
                      <a:fillRect/>
                    </a:stretch>
                  </pic:blipFill>
                  <pic:spPr>
                    <a:xfrm>
                      <a:off x="0" y="0"/>
                      <a:ext cx="2770505" cy="2766060"/>
                    </a:xfrm>
                    <a:prstGeom prst="rect">
                      <a:avLst/>
                    </a:prstGeom>
                    <a:noFill/>
                    <a:ln>
                      <a:noFill/>
                    </a:ln>
                  </pic:spPr>
                </pic:pic>
              </a:graphicData>
            </a:graphic>
          </wp:inline>
        </w:drawing>
      </w:r>
    </w:p>
    <w:p>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hAnsi="宋体" w:cs="宋体"/>
          <w:b/>
          <w:bCs/>
          <w:color w:val="auto"/>
          <w:kern w:val="0"/>
          <w:sz w:val="24"/>
          <w:szCs w:val="24"/>
          <w:lang w:val="en-US" w:eastAsia="zh-CN"/>
        </w:rPr>
        <w:t>4</w:t>
      </w:r>
      <w:r>
        <w:rPr>
          <w:rStyle w:val="276"/>
          <w:rFonts w:hint="eastAsia" w:ascii="宋体" w:hAnsi="宋体" w:eastAsia="宋体" w:cs="宋体"/>
          <w:b/>
          <w:bCs/>
          <w:color w:val="auto"/>
          <w:kern w:val="0"/>
          <w:sz w:val="24"/>
          <w:szCs w:val="24"/>
          <w:lang w:val="en-US" w:eastAsia="zh-CN"/>
        </w:rPr>
        <w:t>.2.8-1 爬升架拆卸</w:t>
      </w:r>
      <w:r>
        <w:rPr>
          <w:rStyle w:val="276"/>
          <w:rFonts w:hint="eastAsia" w:ascii="宋体" w:hAnsi="宋体" w:eastAsia="宋体" w:cs="宋体"/>
          <w:b/>
          <w:bCs/>
          <w:color w:val="auto"/>
          <w:kern w:val="0"/>
          <w:sz w:val="24"/>
          <w:szCs w:val="24"/>
          <w:lang w:val="en-US"/>
        </w:rPr>
        <w:t>示意图</w:t>
      </w:r>
    </w:p>
    <w:p>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吊车起重臂杆轴线与爬升架的水平距离为2.659m≥1m，满足《建筑施工起重吊装工程安全技术规范》JGJ276-2012要求。</w:t>
      </w:r>
    </w:p>
    <w:p>
      <w:pPr>
        <w:pStyle w:val="4"/>
        <w:bidi w:val="0"/>
        <w:rPr>
          <w:rFonts w:hint="eastAsia"/>
          <w:lang w:val="en-US" w:eastAsia="zh-CN"/>
        </w:rPr>
      </w:pPr>
      <w:bookmarkStart w:id="111" w:name="_Toc4811"/>
      <w:r>
        <w:rPr>
          <w:rFonts w:hint="eastAsia"/>
          <w:lang w:val="en-US" w:eastAsia="zh-CN"/>
        </w:rPr>
        <w:t>拆卸标准节及基础节</w:t>
      </w:r>
      <w:bookmarkEnd w:id="111"/>
      <w:r>
        <w:rPr>
          <w:rFonts w:hint="eastAsia"/>
          <w:lang w:val="en-US" w:eastAsia="zh-CN"/>
        </w:rPr>
        <w:t xml:space="preserve"> </w:t>
      </w:r>
    </w:p>
    <w:p>
      <w:pPr>
        <w:keepNext w:val="0"/>
        <w:keepLines w:val="0"/>
        <w:widowControl/>
        <w:suppressLineNumbers w:val="0"/>
        <w:jc w:val="left"/>
        <w:rPr>
          <w:rFonts w:hint="eastAsia" w:ascii="宋体" w:hAnsi="宋体"/>
          <w:bCs w:val="0"/>
          <w:color w:val="auto"/>
          <w:kern w:val="2"/>
          <w:szCs w:val="21"/>
          <w:lang w:val="en-US" w:eastAsia="zh-CN"/>
        </w:rPr>
      </w:pPr>
      <w:r>
        <w:rPr>
          <w:rFonts w:hint="eastAsia" w:ascii="宋体" w:hAnsi="宋体" w:eastAsia="宋体" w:cs="宋体"/>
          <w:color w:val="000000"/>
          <w:kern w:val="0"/>
          <w:sz w:val="24"/>
          <w:szCs w:val="24"/>
          <w:lang w:val="en-US" w:eastAsia="zh-CN" w:bidi="ar"/>
        </w:rPr>
        <w:t>依次拆除标准节及基础节，完成整个拆卸工作。</w:t>
      </w:r>
    </w:p>
    <w:p>
      <w:pPr>
        <w:pStyle w:val="4"/>
        <w:bidi w:val="0"/>
        <w:rPr>
          <w:rFonts w:hint="eastAsia"/>
          <w:lang w:val="en-US" w:eastAsia="zh-CN"/>
        </w:rPr>
      </w:pPr>
      <w:bookmarkStart w:id="112" w:name="_Toc5522"/>
      <w:bookmarkStart w:id="113" w:name="_Toc18764"/>
      <w:r>
        <w:rPr>
          <w:rFonts w:hint="eastAsia"/>
          <w:lang w:val="en-US" w:eastAsia="zh-CN"/>
        </w:rPr>
        <w:t>附着装置的拆卸</w:t>
      </w:r>
      <w:bookmarkEnd w:id="108"/>
      <w:r>
        <w:rPr>
          <w:rFonts w:hint="eastAsia"/>
          <w:lang w:val="en-US" w:eastAsia="zh-CN"/>
        </w:rPr>
        <w:t>（可根据现场施工的实际情况作调整）</w:t>
      </w:r>
      <w:bookmarkEnd w:id="112"/>
      <w:bookmarkEnd w:id="113"/>
    </w:p>
    <w:p>
      <w:pPr>
        <w:keepNext w:val="0"/>
        <w:keepLines w:val="0"/>
        <w:widowControl/>
        <w:suppressLineNumbers w:val="0"/>
        <w:jc w:val="both"/>
        <w:rPr>
          <w:rFonts w:hint="eastAsia"/>
          <w:lang w:val="en-US" w:eastAsia="zh-CN"/>
        </w:rPr>
      </w:pPr>
      <w:r>
        <w:rPr>
          <w:rFonts w:hint="eastAsia"/>
          <w:lang w:val="en-US" w:eastAsia="zh-CN"/>
        </w:rPr>
        <w:t>拆卸附着装置前必须先降低塔身，只有当塔身下降至套架下端与最高附着装置之间为最小安全距离时，并保证在此道附着装置之下的附着装置处于夹紧有效状态，才能拆卸该道附着装置。</w:t>
      </w:r>
    </w:p>
    <w:p>
      <w:pPr>
        <w:keepNext w:val="0"/>
        <w:keepLines w:val="0"/>
        <w:widowControl/>
        <w:suppressLineNumbers w:val="0"/>
        <w:jc w:val="both"/>
        <w:rPr>
          <w:rFonts w:hint="eastAsia"/>
          <w:lang w:val="en-US" w:eastAsia="zh-CN"/>
        </w:rPr>
      </w:pPr>
      <w:r>
        <w:rPr>
          <w:rFonts w:hint="eastAsia"/>
          <w:lang w:val="en-US" w:eastAsia="zh-CN"/>
        </w:rPr>
        <w:t xml:space="preserve">注意：所有拆卸人员必须着安全带并使用之；在拆附着装置前需在套架下方固定一保险绳，在保险绳的下端固定安全吊环，同时在吊钩上也固定保险绳，保险绳下端固定安全吊环，拆卸人员根据施工需要将安全带固定在安全吊环上。所拆部件必须系上揽风绳。必须在塔机的垂直度调整好后再拆卸附着装置。在拉杆上必须系上揽风绳。 </w:t>
      </w:r>
    </w:p>
    <w:p>
      <w:pPr>
        <w:keepNext w:val="0"/>
        <w:keepLines w:val="0"/>
        <w:widowControl/>
        <w:suppressLineNumbers w:val="0"/>
        <w:jc w:val="both"/>
        <w:rPr>
          <w:rFonts w:hint="eastAsia"/>
          <w:lang w:val="en-US" w:eastAsia="zh-CN"/>
        </w:rPr>
      </w:pPr>
      <w:r>
        <w:rPr>
          <w:rFonts w:hint="eastAsia"/>
          <w:lang w:val="en-US" w:eastAsia="zh-CN"/>
        </w:rPr>
        <w:t>（1）降至附着上方时，利用塔机起升机构、手动葫芦、强民索进行拆除。</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2）将需拆卸的塔机吊配重至平衡状态，此时附着撑杆受力较小，先将附着框处附着撑杆用手动葫芦及绳索绑好，固定点在附着节以上的标准节，绳索长度可根据现场实际情况选择，防止附着撑杆脱落，再把附着撑杆与附着框销子取出。此时该附着撑杆不受力状态，然后指挥塔机司机启动塔机将配重卸下，收回吊钩吊附着撑杆。此时拆卸人员绑好安全带吊挂好安全绳行至附着撑杆上将吊索绑好，</w:t>
      </w:r>
      <w:r>
        <w:rPr>
          <w:rFonts w:hint="eastAsia"/>
          <w:highlight w:val="none"/>
          <w:lang w:val="en-US" w:eastAsia="zh-CN"/>
        </w:rPr>
        <w:t>行至附着点处在附着撑杆上系上揽风绳，将附着点处的销子取出后行至安全位置。解开固定附着框处附着撑杆的绳索，塔机司机起升吊钩将附着撑杆缓慢吊离，通过对缆风绳的控制，避免附着撑杆与建筑物和塔身产生碰撞，</w:t>
      </w:r>
      <w:r>
        <w:rPr>
          <w:rFonts w:hint="eastAsia"/>
          <w:lang w:val="en-US" w:eastAsia="zh-CN"/>
        </w:rPr>
        <w:t>吊至地面适当位置。余下附着撑杆按以上顺序依次拆除。</w:t>
      </w:r>
    </w:p>
    <w:p>
      <w:pPr>
        <w:pStyle w:val="3"/>
        <w:keepNext w:val="0"/>
        <w:keepLines w:val="0"/>
        <w:pageBreakBefore w:val="0"/>
        <w:kinsoku/>
        <w:wordWrap/>
        <w:overflowPunct/>
        <w:topLinePunct w:val="0"/>
        <w:autoSpaceDE/>
        <w:autoSpaceDN/>
        <w:bidi w:val="0"/>
        <w:adjustRightInd/>
        <w:snapToGrid/>
        <w:spacing w:before="0" w:beforeLines="0"/>
        <w:ind w:left="480" w:leftChars="0" w:firstLine="0" w:firstLineChars="0"/>
        <w:textAlignment w:val="auto"/>
        <w:outlineLvl w:val="1"/>
        <w:rPr>
          <w:rFonts w:hint="eastAsia"/>
          <w:color w:val="auto"/>
          <w:lang w:val="en-US" w:eastAsia="zh-CN"/>
        </w:rPr>
      </w:pPr>
      <w:bookmarkStart w:id="114" w:name="_Toc16062"/>
      <w:r>
        <w:rPr>
          <w:rFonts w:hint="eastAsia"/>
          <w:color w:val="auto"/>
          <w:lang w:val="en-US" w:eastAsia="zh-CN"/>
        </w:rPr>
        <w:t>塔</w:t>
      </w:r>
      <w:r>
        <w:rPr>
          <w:rFonts w:hint="eastAsia"/>
          <w:color w:val="auto"/>
          <w:lang w:eastAsia="zh-CN"/>
        </w:rPr>
        <w:t>机</w:t>
      </w:r>
      <w:r>
        <w:rPr>
          <w:rFonts w:hint="eastAsia"/>
          <w:color w:val="auto"/>
          <w:lang w:val="en-US" w:eastAsia="zh-CN"/>
        </w:rPr>
        <w:t>拆除注意事项</w:t>
      </w:r>
      <w:bookmarkEnd w:id="114"/>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3.3.1拆卸作业前，项目经理部技术管理人语言应组织全体拆卸人员学习安全技术措施，进行技术交底落实每项工作。</w:t>
      </w:r>
    </w:p>
    <w:p>
      <w:pPr>
        <w:keepNext w:val="0"/>
        <w:keepLines w:val="0"/>
        <w:widowControl/>
        <w:suppressLineNumbers w:val="0"/>
        <w:jc w:val="both"/>
        <w:rPr>
          <w:rFonts w:hint="eastAsia"/>
          <w:lang w:val="en-US" w:eastAsia="zh-CN"/>
        </w:rPr>
      </w:pPr>
      <w:r>
        <w:rPr>
          <w:rFonts w:hint="eastAsia"/>
          <w:lang w:val="en-US" w:eastAsia="zh-CN"/>
        </w:rPr>
        <w:t>3.3.2拆卸作业人员职责分工明确，坚守岗位，必须全神贯注地投入工作，并观察塔机上部下降动态，做到遇情况立即停机检查，故障未排除不得继续拆卸。</w:t>
      </w:r>
    </w:p>
    <w:p>
      <w:pPr>
        <w:keepNext w:val="0"/>
        <w:keepLines w:val="0"/>
        <w:widowControl/>
        <w:suppressLineNumbers w:val="0"/>
        <w:jc w:val="both"/>
        <w:rPr>
          <w:rFonts w:hint="eastAsia"/>
          <w:lang w:val="en-US" w:eastAsia="zh-CN"/>
        </w:rPr>
      </w:pPr>
      <w:r>
        <w:rPr>
          <w:rFonts w:hint="eastAsia"/>
          <w:lang w:val="en-US" w:eastAsia="zh-CN"/>
        </w:rPr>
        <w:t>3.3.3高空作业人员必须系好安全带，着防滑鞋，戴安全帽。</w:t>
      </w:r>
    </w:p>
    <w:p>
      <w:pPr>
        <w:keepNext w:val="0"/>
        <w:keepLines w:val="0"/>
        <w:widowControl/>
        <w:suppressLineNumbers w:val="0"/>
        <w:jc w:val="both"/>
        <w:rPr>
          <w:rFonts w:hint="eastAsia"/>
          <w:lang w:val="en-US" w:eastAsia="zh-CN"/>
        </w:rPr>
      </w:pPr>
      <w:r>
        <w:rPr>
          <w:rFonts w:hint="eastAsia"/>
          <w:lang w:val="en-US" w:eastAsia="zh-CN"/>
        </w:rPr>
        <w:t>3.3.4塔机拆塔之前，顶升机构由于长期停止使用，应对顶升机构进行保养和试运转，在试运转过程中，应有目的地对限位器，回转机构的制动器等进行可靠性检查；</w:t>
      </w:r>
    </w:p>
    <w:p>
      <w:pPr>
        <w:keepNext w:val="0"/>
        <w:keepLines w:val="0"/>
        <w:widowControl/>
        <w:suppressLineNumbers w:val="0"/>
        <w:jc w:val="both"/>
        <w:rPr>
          <w:rFonts w:hint="eastAsia"/>
          <w:lang w:val="en-US" w:eastAsia="zh-CN"/>
        </w:rPr>
      </w:pPr>
      <w:r>
        <w:rPr>
          <w:rFonts w:hint="eastAsia"/>
          <w:lang w:val="en-US" w:eastAsia="zh-CN"/>
        </w:rPr>
        <w:t xml:space="preserve">（1）检查液压系统各部件是否完好、有无漏、渗油现象。顶升油缸运动是否顺畅、到位。 </w:t>
      </w:r>
    </w:p>
    <w:p>
      <w:pPr>
        <w:keepNext w:val="0"/>
        <w:keepLines w:val="0"/>
        <w:widowControl/>
        <w:suppressLineNumbers w:val="0"/>
        <w:jc w:val="both"/>
        <w:rPr>
          <w:rFonts w:hint="eastAsia"/>
          <w:lang w:val="en-US" w:eastAsia="zh-CN"/>
        </w:rPr>
      </w:pPr>
      <w:r>
        <w:rPr>
          <w:rFonts w:hint="eastAsia"/>
          <w:lang w:val="en-US" w:eastAsia="zh-CN"/>
        </w:rPr>
        <w:t xml:space="preserve">（2）检查顶升油箱油位计显示油量在油缸完全收回时是否在 </w:t>
      </w:r>
      <w:r>
        <w:rPr>
          <w:rFonts w:hint="default"/>
          <w:lang w:val="en-US" w:eastAsia="zh-CN"/>
        </w:rPr>
        <w:t xml:space="preserve">1/3 </w:t>
      </w:r>
      <w:r>
        <w:rPr>
          <w:rFonts w:hint="eastAsia"/>
          <w:lang w:val="en-US" w:eastAsia="zh-CN"/>
        </w:rPr>
        <w:t xml:space="preserve">到 </w:t>
      </w:r>
      <w:r>
        <w:rPr>
          <w:rFonts w:hint="default"/>
          <w:lang w:val="en-US" w:eastAsia="zh-CN"/>
        </w:rPr>
        <w:t xml:space="preserve">2/3 </w:t>
      </w:r>
      <w:r>
        <w:rPr>
          <w:rFonts w:hint="eastAsia"/>
          <w:lang w:val="en-US" w:eastAsia="zh-CN"/>
        </w:rPr>
        <w:t xml:space="preserve">刻度之间，如果油量减少应及时补油。 </w:t>
      </w:r>
    </w:p>
    <w:p>
      <w:pPr>
        <w:keepNext w:val="0"/>
        <w:keepLines w:val="0"/>
        <w:widowControl/>
        <w:suppressLineNumbers w:val="0"/>
        <w:jc w:val="both"/>
        <w:rPr>
          <w:rFonts w:hint="eastAsia"/>
          <w:lang w:val="en-US" w:eastAsia="zh-CN"/>
        </w:rPr>
      </w:pPr>
      <w:r>
        <w:rPr>
          <w:rFonts w:hint="eastAsia"/>
          <w:lang w:val="en-US" w:eastAsia="zh-CN"/>
        </w:rPr>
        <w:t>（3）操作顶升控制手柄进行试顶升动作，当液压系统压力到达溢流阀设定的压力后保持</w:t>
      </w:r>
      <w:r>
        <w:rPr>
          <w:rFonts w:hint="default"/>
          <w:lang w:val="en-US" w:eastAsia="zh-CN"/>
        </w:rPr>
        <w:t>10</w:t>
      </w:r>
      <w:r>
        <w:rPr>
          <w:rFonts w:hint="eastAsia"/>
          <w:lang w:val="en-US" w:eastAsia="zh-CN"/>
        </w:rPr>
        <w:t>s，如果压力一直保持不变，则顶升系统可进行顶升加节操作。</w:t>
      </w:r>
    </w:p>
    <w:p>
      <w:pPr>
        <w:keepNext w:val="0"/>
        <w:keepLines w:val="0"/>
        <w:widowControl/>
        <w:suppressLineNumbers w:val="0"/>
        <w:jc w:val="both"/>
        <w:rPr>
          <w:rFonts w:hint="eastAsia"/>
          <w:lang w:val="en-US" w:eastAsia="zh-CN"/>
        </w:rPr>
      </w:pPr>
      <w:r>
        <w:rPr>
          <w:rFonts w:hint="eastAsia"/>
          <w:lang w:val="en-US" w:eastAsia="zh-CN"/>
        </w:rPr>
        <w:t>3.3.5顶升机构工作时，所有操作人员应集中精力观察各相对运动件的相对位置是否正常（如滚轮与主弦杆之间，套架与塔身之间），是否有阻碍套架运动（特别是下降运动时）的物件。</w:t>
      </w:r>
    </w:p>
    <w:p>
      <w:pPr>
        <w:keepNext w:val="0"/>
        <w:keepLines w:val="0"/>
        <w:widowControl/>
        <w:suppressLineNumbers w:val="0"/>
        <w:jc w:val="both"/>
        <w:rPr>
          <w:rFonts w:hint="eastAsia"/>
          <w:lang w:val="en-US" w:eastAsia="zh-CN"/>
        </w:rPr>
      </w:pPr>
      <w:r>
        <w:rPr>
          <w:rFonts w:hint="eastAsia"/>
          <w:lang w:val="en-US" w:eastAsia="zh-CN"/>
        </w:rPr>
        <w:t>3.3.6塔机在拆前的试运转过程中，应有目的地对各安全装置、各制动器等进行认真检查，确保灵敏可靠。</w:t>
      </w:r>
    </w:p>
    <w:p>
      <w:pPr>
        <w:keepNext w:val="0"/>
        <w:keepLines w:val="0"/>
        <w:widowControl/>
        <w:suppressLineNumbers w:val="0"/>
        <w:jc w:val="both"/>
        <w:rPr>
          <w:rFonts w:hint="eastAsia"/>
          <w:lang w:val="en-US" w:eastAsia="zh-CN"/>
        </w:rPr>
      </w:pPr>
      <w:r>
        <w:rPr>
          <w:rFonts w:hint="eastAsia"/>
          <w:lang w:val="en-US" w:eastAsia="zh-CN"/>
        </w:rPr>
        <w:t xml:space="preserve">3.3.7降塔过程中，塔机应处于平衡状态。 </w:t>
      </w:r>
    </w:p>
    <w:p>
      <w:pPr>
        <w:keepNext w:val="0"/>
        <w:keepLines w:val="0"/>
        <w:widowControl/>
        <w:suppressLineNumbers w:val="0"/>
        <w:jc w:val="both"/>
        <w:rPr>
          <w:rFonts w:hint="eastAsia"/>
          <w:lang w:val="en-US" w:eastAsia="zh-CN"/>
        </w:rPr>
      </w:pPr>
      <w:r>
        <w:rPr>
          <w:rFonts w:hint="eastAsia"/>
          <w:lang w:val="en-US" w:eastAsia="zh-CN"/>
        </w:rPr>
        <w:t>3.3.8拆卸进行前，应将起重臂回转至爬升架引进标准节一侧。</w:t>
      </w:r>
    </w:p>
    <w:p>
      <w:pPr>
        <w:keepNext w:val="0"/>
        <w:keepLines w:val="0"/>
        <w:widowControl/>
        <w:suppressLineNumbers w:val="0"/>
        <w:jc w:val="both"/>
        <w:rPr>
          <w:rFonts w:hint="eastAsia"/>
          <w:lang w:val="en-US" w:eastAsia="zh-CN"/>
        </w:rPr>
      </w:pPr>
      <w:r>
        <w:rPr>
          <w:rFonts w:hint="eastAsia"/>
          <w:lang w:val="en-US" w:eastAsia="zh-CN"/>
        </w:rPr>
        <w:t xml:space="preserve">3.3.9对于拆卸的部件，如起重臂、平衡臂等必须遵守规章，以防止当拆卸某一部件时，其余部分有失去平衡的危险。 </w:t>
      </w:r>
    </w:p>
    <w:p>
      <w:pPr>
        <w:keepNext w:val="0"/>
        <w:keepLines w:val="0"/>
        <w:widowControl/>
        <w:suppressLineNumbers w:val="0"/>
        <w:jc w:val="both"/>
        <w:rPr>
          <w:rFonts w:hint="eastAsia"/>
          <w:lang w:val="en-US" w:eastAsia="zh-CN"/>
        </w:rPr>
      </w:pPr>
      <w:r>
        <w:rPr>
          <w:rFonts w:hint="eastAsia"/>
          <w:lang w:val="en-US" w:eastAsia="zh-CN"/>
        </w:rPr>
        <w:t>3.3.10对主要受力的结构件应检查金属疲劳、焊缝裂纹、结构变形等情况，检查塔机各零部件是否有损坏或碰伤等。</w:t>
      </w:r>
    </w:p>
    <w:p>
      <w:pPr>
        <w:keepNext w:val="0"/>
        <w:keepLines w:val="0"/>
        <w:widowControl/>
        <w:suppressLineNumbers w:val="0"/>
        <w:jc w:val="both"/>
        <w:rPr>
          <w:rFonts w:hint="eastAsia"/>
          <w:lang w:val="en-US" w:eastAsia="zh-CN"/>
        </w:rPr>
      </w:pPr>
      <w:r>
        <w:rPr>
          <w:rFonts w:hint="eastAsia"/>
          <w:lang w:val="en-US" w:eastAsia="zh-CN"/>
        </w:rPr>
        <w:t xml:space="preserve">3.3.11在拆塔过程中，吊运钢丝绳的选择要合理，物件捆绑必须牢固。 </w:t>
      </w:r>
    </w:p>
    <w:p>
      <w:pPr>
        <w:keepNext w:val="0"/>
        <w:keepLines w:val="0"/>
        <w:widowControl/>
        <w:suppressLineNumbers w:val="0"/>
        <w:jc w:val="both"/>
        <w:rPr>
          <w:rFonts w:hint="eastAsia"/>
          <w:lang w:val="en-US" w:eastAsia="zh-CN"/>
        </w:rPr>
      </w:pPr>
      <w:r>
        <w:rPr>
          <w:rFonts w:hint="eastAsia"/>
          <w:lang w:val="en-US" w:eastAsia="zh-CN"/>
        </w:rPr>
        <w:t>3.3.12在塔机标准节已拆出，但下支座与塔身还没有用销轴连接好之前，严禁使用回转机构、牵引机构和起升机构。</w:t>
      </w:r>
    </w:p>
    <w:p>
      <w:pPr>
        <w:keepNext w:val="0"/>
        <w:keepLines w:val="0"/>
        <w:widowControl/>
        <w:suppressLineNumbers w:val="0"/>
        <w:jc w:val="both"/>
        <w:rPr>
          <w:rFonts w:hint="eastAsia"/>
          <w:lang w:val="en-US" w:eastAsia="zh-CN"/>
        </w:rPr>
      </w:pPr>
      <w:r>
        <w:rPr>
          <w:rFonts w:hint="eastAsia"/>
          <w:lang w:val="en-US" w:eastAsia="zh-CN"/>
        </w:rPr>
        <w:t>3.3.13拆卸时最高处风速应低于12m/s。</w:t>
      </w:r>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3.3.14塔身拆卸未降到规定高度，不得先拆附墙装置。</w:t>
      </w:r>
    </w:p>
    <w:p>
      <w:pPr>
        <w:pStyle w:val="3"/>
        <w:keepNext w:val="0"/>
        <w:keepLines w:val="0"/>
        <w:pageBreakBefore w:val="0"/>
        <w:kinsoku/>
        <w:wordWrap/>
        <w:overflowPunct/>
        <w:topLinePunct w:val="0"/>
        <w:autoSpaceDE/>
        <w:autoSpaceDN/>
        <w:bidi w:val="0"/>
        <w:adjustRightInd/>
        <w:snapToGrid/>
        <w:spacing w:before="0" w:beforeLines="0"/>
        <w:ind w:left="480" w:leftChars="0" w:firstLine="0" w:firstLineChars="0"/>
        <w:textAlignment w:val="auto"/>
        <w:rPr>
          <w:rFonts w:hint="eastAsia"/>
          <w:color w:val="auto"/>
          <w:lang w:val="en-US" w:eastAsia="zh-CN"/>
        </w:rPr>
      </w:pPr>
      <w:bookmarkStart w:id="115" w:name="_Toc31543"/>
      <w:r>
        <w:rPr>
          <w:rFonts w:hint="eastAsia"/>
          <w:color w:val="auto"/>
          <w:lang w:val="en-US" w:eastAsia="zh-CN"/>
        </w:rPr>
        <w:t>塔</w:t>
      </w:r>
      <w:r>
        <w:rPr>
          <w:rFonts w:hint="eastAsia"/>
          <w:color w:val="auto"/>
          <w:lang w:eastAsia="zh-CN"/>
        </w:rPr>
        <w:t>机</w:t>
      </w:r>
      <w:r>
        <w:rPr>
          <w:rFonts w:hint="eastAsia"/>
          <w:color w:val="auto"/>
          <w:lang w:val="en-US" w:eastAsia="zh-CN"/>
        </w:rPr>
        <w:t>拆除后注意</w:t>
      </w:r>
      <w:bookmarkEnd w:id="115"/>
    </w:p>
    <w:p>
      <w:pPr>
        <w:keepNext w:val="0"/>
        <w:keepLines w:val="0"/>
        <w:pageBreakBefore w:val="0"/>
        <w:widowControl/>
        <w:suppressLineNumbers w:val="0"/>
        <w:kinsoku/>
        <w:wordWrap/>
        <w:overflowPunct/>
        <w:topLinePunct w:val="0"/>
        <w:autoSpaceDE/>
        <w:autoSpaceDN/>
        <w:bidi w:val="0"/>
        <w:adjustRightInd/>
        <w:snapToGrid/>
        <w:jc w:val="both"/>
        <w:textAlignment w:val="auto"/>
        <w:rPr>
          <w:rFonts w:hint="eastAsia"/>
          <w:lang w:val="en-US" w:eastAsia="zh-CN"/>
        </w:rPr>
      </w:pPr>
      <w:r>
        <w:rPr>
          <w:rFonts w:hint="eastAsia"/>
          <w:lang w:val="en-US" w:eastAsia="zh-CN"/>
        </w:rPr>
        <w:t>塔机拆卸后由工程技术人员和专业维修人员进行检查。对主要受力的结构件应检查金属疲劳、焊缝裂纹、结构变形等情况，检查塔机各零部件是否有损坏或碰伤等。检查完毕后，对缺陷、隐患进行修复后，再进行防锈、刷漆处理。当有《塔式起重机安全规程（</w:t>
      </w:r>
      <w:r>
        <w:rPr>
          <w:rFonts w:hint="eastAsia" w:ascii="宋体" w:hAnsi="宋体" w:eastAsia="宋体" w:cs="宋体"/>
          <w:lang w:val="en-US" w:eastAsia="zh-CN"/>
        </w:rPr>
        <w:t>GB5144-2006）</w:t>
      </w:r>
      <w:r>
        <w:rPr>
          <w:rFonts w:hint="eastAsia"/>
          <w:lang w:val="en-US" w:eastAsia="zh-CN"/>
        </w:rPr>
        <w:t>》所列的状况时应报废。</w:t>
      </w:r>
    </w:p>
    <w:bookmarkEnd w:id="93"/>
    <w:bookmarkEnd w:id="94"/>
    <w:p>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rPr>
      </w:pPr>
      <w:bookmarkStart w:id="116" w:name="_Toc109137370"/>
      <w:bookmarkStart w:id="117" w:name="_Toc30803"/>
      <w:r>
        <w:rPr>
          <w:rFonts w:hint="eastAsia"/>
          <w:color w:val="auto"/>
        </w:rPr>
        <w:t>施工安全保障措施</w:t>
      </w:r>
      <w:bookmarkEnd w:id="116"/>
      <w:bookmarkEnd w:id="117"/>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highlight w:val="none"/>
          <w:lang w:val="en-US" w:eastAsia="zh-CN"/>
        </w:rPr>
      </w:pPr>
      <w:bookmarkStart w:id="118" w:name="_Toc109137371"/>
      <w:bookmarkStart w:id="119" w:name="_Toc3735"/>
      <w:r>
        <w:rPr>
          <w:rFonts w:hint="eastAsia"/>
          <w:color w:val="auto"/>
          <w:highlight w:val="none"/>
          <w:lang w:val="en-US" w:eastAsia="zh-CN"/>
        </w:rPr>
        <w:t>组织保障措施</w:t>
      </w:r>
      <w:bookmarkEnd w:id="118"/>
      <w:bookmarkEnd w:id="119"/>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按照“管生产必须管安全”的原则成立以项目经理和技术负责人、安全负责人组成的项目安全领导小组，领导和组织实施本项目施工安全管理，确保安全目标实现。安全负责人具体实施各项安全管理工作，以专检和监督方式为主，实行安全生产一票否决权；项目安全领导小组是安全管理的组织实施机构，安全负责人、专职（兼）安全员负责施工过程的安全监督。</w:t>
      </w:r>
    </w:p>
    <w:p>
      <w:pPr>
        <w:ind w:firstLine="360"/>
        <w:jc w:val="center"/>
        <w:rPr>
          <w:rFonts w:hint="eastAsia" w:eastAsia="宋体"/>
          <w:color w:val="auto"/>
          <w:lang w:eastAsia="zh-CN"/>
        </w:rPr>
      </w:pPr>
      <w:r>
        <w:rPr>
          <w:rFonts w:hint="eastAsia" w:ascii="仿宋_GB2312" w:hAnsi="仿宋_GB2312" w:eastAsia="仿宋_GB2312" w:cs="仿宋_GB2312"/>
          <w:sz w:val="18"/>
          <w:szCs w:val="18"/>
        </w:rPr>
        <w:object>
          <v:shape id="_x0000_i1025" o:spt="75" type="#_x0000_t75" style="height:112.75pt;width:303.2pt;" o:ole="t" filled="f" o:preferrelative="t" stroked="f" coordsize="21600,21600">
            <v:path/>
            <v:fill on="f" focussize="0,0"/>
            <v:stroke on="f"/>
            <v:imagedata r:id="rId42" o:title=""/>
            <o:lock v:ext="edit" aspectratio="t"/>
            <w10:wrap type="none"/>
            <w10:anchorlock/>
          </v:shape>
          <o:OLEObject Type="Embed" ProgID="Visio.Drawing.11" ShapeID="_x0000_i1025" DrawAspect="Content" ObjectID="_1468075725" r:id="rId41">
            <o:LockedField>false</o:LockedField>
          </o:OLEObject>
        </w:object>
      </w:r>
    </w:p>
    <w:p>
      <w:pPr>
        <w:pStyle w:val="580"/>
        <w:ind w:firstLine="422"/>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图5.1</w:t>
      </w:r>
      <w:r>
        <w:rPr>
          <w:rFonts w:hint="eastAsia" w:ascii="宋体" w:hAnsi="宋体" w:eastAsia="宋体" w:cs="宋体"/>
          <w:b/>
          <w:bCs/>
          <w:color w:val="auto"/>
          <w:sz w:val="24"/>
          <w:szCs w:val="24"/>
          <w:lang w:val="en-US" w:eastAsia="zh-CN"/>
        </w:rPr>
        <w:t>-</w:t>
      </w:r>
      <w:r>
        <w:rPr>
          <w:rFonts w:hint="eastAsia" w:ascii="宋体" w:hAnsi="宋体" w:eastAsia="宋体" w:cs="宋体"/>
          <w:b/>
          <w:bCs/>
          <w:color w:val="auto"/>
          <w:sz w:val="24"/>
          <w:szCs w:val="24"/>
        </w:rPr>
        <w:fldChar w:fldCharType="begin"/>
      </w:r>
      <w:r>
        <w:rPr>
          <w:rFonts w:hint="eastAsia" w:ascii="宋体" w:hAnsi="宋体" w:eastAsia="宋体" w:cs="宋体"/>
          <w:b/>
          <w:bCs/>
          <w:color w:val="auto"/>
          <w:sz w:val="24"/>
          <w:szCs w:val="24"/>
        </w:rPr>
        <w:instrText xml:space="preserve"> SEQ 图 \* ARABIC \s 2 </w:instrText>
      </w:r>
      <w:r>
        <w:rPr>
          <w:rFonts w:hint="eastAsia" w:ascii="宋体" w:hAnsi="宋体" w:eastAsia="宋体" w:cs="宋体"/>
          <w:b/>
          <w:bCs/>
          <w:color w:val="auto"/>
          <w:sz w:val="24"/>
          <w:szCs w:val="24"/>
        </w:rPr>
        <w:fldChar w:fldCharType="separate"/>
      </w:r>
      <w:r>
        <w:rPr>
          <w:rFonts w:hint="eastAsia" w:ascii="宋体" w:hAnsi="宋体" w:eastAsia="宋体" w:cs="宋体"/>
          <w:b/>
          <w:bCs/>
          <w:color w:val="auto"/>
          <w:sz w:val="24"/>
          <w:szCs w:val="24"/>
        </w:rPr>
        <w:t>1</w:t>
      </w:r>
      <w:r>
        <w:rPr>
          <w:rFonts w:hint="eastAsia" w:ascii="宋体" w:hAnsi="宋体" w:eastAsia="宋体" w:cs="宋体"/>
          <w:b/>
          <w:bCs/>
          <w:color w:val="auto"/>
          <w:sz w:val="24"/>
          <w:szCs w:val="24"/>
        </w:rPr>
        <w:fldChar w:fldCharType="end"/>
      </w:r>
      <w:r>
        <w:rPr>
          <w:rFonts w:hint="eastAsia" w:ascii="宋体" w:hAnsi="宋体" w:eastAsia="宋体" w:cs="宋体"/>
          <w:b/>
          <w:bCs/>
          <w:color w:val="auto"/>
          <w:sz w:val="24"/>
          <w:szCs w:val="24"/>
        </w:rPr>
        <w:t xml:space="preserve"> 项目组织机构图</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建立健全管理体系，坚持管生产必须管安全的原则，健全岗位责任制，从组织上、制度上、防范措施上保证安全生产，做到规范施工，安全操作。</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0" w:name="_Toc109137372"/>
      <w:bookmarkStart w:id="121" w:name="_Toc10409817"/>
      <w:bookmarkStart w:id="122" w:name="_Toc29551"/>
      <w:r>
        <w:rPr>
          <w:rFonts w:hint="eastAsia"/>
          <w:color w:val="auto"/>
          <w:lang w:val="en-US" w:eastAsia="zh-CN"/>
        </w:rPr>
        <w:t>制度保障措施</w:t>
      </w:r>
      <w:bookmarkEnd w:id="120"/>
      <w:bookmarkEnd w:id="121"/>
      <w:bookmarkEnd w:id="122"/>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5.2.1建立完善的进场验收及检查制度。对进场设备严格执行进场验收，不合格设备材料，不予进场；实行拆除作业前检查制度，对不合格材料、零部件不得使用并及时更换。</w:t>
      </w:r>
    </w:p>
    <w:p>
      <w:pPr>
        <w:ind w:firstLine="480"/>
        <w:rPr>
          <w:rFonts w:hint="eastAsia"/>
          <w:lang w:val="en-US" w:eastAsia="zh-CN"/>
        </w:rPr>
      </w:pPr>
      <w:r>
        <w:rPr>
          <w:rFonts w:hint="eastAsia"/>
          <w:lang w:val="en-US" w:eastAsia="zh-CN"/>
        </w:rPr>
        <w:t>5.2.2建立和贯彻执行安全教育制度。对进场人员进行岗前教育和三级安全教育，使用安拆作业安全教育，并做好记录存档；拆除作业前对作业人员进行安全技术交底、拆除方案交底，做好记录归档。技术人员和专职安全员必须旁站。</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5.2.3建立和完善塔式起重机拆除作业各岗位安全生产职责。严格按照各岗位安全生产职责执行。</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3" w:name="_Toc10409819"/>
      <w:bookmarkStart w:id="124" w:name="_Toc109137373"/>
      <w:bookmarkStart w:id="125" w:name="_Toc7339"/>
      <w:r>
        <w:rPr>
          <w:rFonts w:hint="eastAsia"/>
          <w:color w:val="auto"/>
          <w:lang w:val="en-US" w:eastAsia="zh-CN"/>
        </w:rPr>
        <w:t>监管措施</w:t>
      </w:r>
      <w:bookmarkEnd w:id="123"/>
      <w:bookmarkEnd w:id="124"/>
      <w:bookmarkEnd w:id="125"/>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为落实塔式起重机安拆安全管理工作，项目经理部采取以下监控措施：</w:t>
      </w:r>
    </w:p>
    <w:p>
      <w:pPr>
        <w:ind w:firstLine="480"/>
        <w:rPr>
          <w:rFonts w:hint="eastAsia"/>
          <w:lang w:val="en-US" w:eastAsia="zh-CN"/>
        </w:rPr>
      </w:pPr>
      <w:r>
        <w:rPr>
          <w:rFonts w:hint="eastAsia"/>
          <w:lang w:val="en-US" w:eastAsia="zh-CN"/>
        </w:rPr>
        <w:t>（1）现场安全、技术管理人员必须参与拆除专项施工方案的编制，熟悉拆除专项施工方案。</w:t>
      </w:r>
    </w:p>
    <w:p>
      <w:pPr>
        <w:ind w:firstLine="480"/>
        <w:rPr>
          <w:rFonts w:hint="eastAsia"/>
          <w:lang w:val="en-US" w:eastAsia="zh-CN"/>
        </w:rPr>
      </w:pPr>
      <w:r>
        <w:rPr>
          <w:rFonts w:hint="eastAsia"/>
          <w:lang w:val="en-US" w:eastAsia="zh-CN"/>
        </w:rPr>
        <w:t>（2）拆除作业时必须按施工组织设备要求配置相关人员。</w:t>
      </w:r>
    </w:p>
    <w:p>
      <w:pPr>
        <w:ind w:firstLine="480"/>
        <w:rPr>
          <w:rFonts w:hint="eastAsia"/>
          <w:lang w:val="en-US" w:eastAsia="zh-CN"/>
        </w:rPr>
      </w:pPr>
      <w:r>
        <w:rPr>
          <w:rFonts w:hint="eastAsia"/>
          <w:lang w:val="en-US" w:eastAsia="zh-CN"/>
        </w:rPr>
        <w:t>（3）专职安全员监督操作人员是否按拆除专项施工方案与安全操作规程进行操作，并督促操作人员按规定正确使用安全防护用品。</w:t>
      </w:r>
    </w:p>
    <w:p>
      <w:pPr>
        <w:ind w:firstLine="480"/>
        <w:rPr>
          <w:rFonts w:hint="eastAsia"/>
          <w:lang w:val="en-US" w:eastAsia="zh-CN"/>
        </w:rPr>
      </w:pPr>
      <w:r>
        <w:rPr>
          <w:rFonts w:hint="eastAsia"/>
          <w:lang w:val="en-US" w:eastAsia="zh-CN"/>
        </w:rPr>
        <w:t>（4）专职安全人员对操作人员的操作实施全程监控，发现不良行为及时制止纠正。</w:t>
      </w:r>
    </w:p>
    <w:p>
      <w:pPr>
        <w:ind w:firstLine="480"/>
        <w:rPr>
          <w:rFonts w:hint="eastAsia"/>
          <w:lang w:val="en-US" w:eastAsia="zh-CN"/>
        </w:rPr>
      </w:pPr>
      <w:r>
        <w:rPr>
          <w:rFonts w:hint="eastAsia"/>
          <w:lang w:val="en-US" w:eastAsia="zh-CN"/>
        </w:rPr>
        <w:t>（5）现场管理人员必须留存影像、图片、纸质资料并建立每日汇报机制。</w:t>
      </w:r>
    </w:p>
    <w:p>
      <w:pPr>
        <w:ind w:firstLine="480"/>
        <w:rPr>
          <w:rFonts w:hint="eastAsia"/>
          <w:lang w:val="en-US" w:eastAsia="zh-CN"/>
        </w:rPr>
      </w:pPr>
      <w:r>
        <w:rPr>
          <w:rFonts w:hint="eastAsia"/>
          <w:lang w:val="en-US" w:eastAsia="zh-CN"/>
        </w:rPr>
        <w:t>（6）带班领导随机抽查现场落实情况。</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（7）每项工作完成后必须进行验收后方可开展下道工序。</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6" w:name="_Toc10409820"/>
      <w:bookmarkStart w:id="127" w:name="_Toc109137374"/>
      <w:bookmarkStart w:id="128" w:name="_Toc28060"/>
      <w:r>
        <w:rPr>
          <w:rFonts w:hint="eastAsia"/>
          <w:color w:val="auto"/>
          <w:lang w:val="en-US" w:eastAsia="zh-CN"/>
        </w:rPr>
        <w:t>施工机械安全控制措施</w:t>
      </w:r>
      <w:bookmarkEnd w:id="126"/>
      <w:bookmarkEnd w:id="127"/>
      <w:bookmarkEnd w:id="128"/>
    </w:p>
    <w:p>
      <w:pPr>
        <w:ind w:firstLine="480"/>
        <w:rPr>
          <w:rFonts w:hint="eastAsia"/>
          <w:lang w:val="en-US" w:eastAsia="zh-CN"/>
        </w:rPr>
      </w:pPr>
      <w:r>
        <w:rPr>
          <w:rFonts w:hint="eastAsia"/>
          <w:lang w:val="en-US" w:eastAsia="zh-CN"/>
        </w:rPr>
        <w:t>（1）各种机械操作人员和车辆驾驶员，必须取得操作合格证，不准操作与操作证不相符的机械，严禁无证操作。</w:t>
      </w:r>
    </w:p>
    <w:p>
      <w:pPr>
        <w:ind w:firstLine="480"/>
        <w:rPr>
          <w:rFonts w:hint="eastAsia"/>
          <w:lang w:val="en-US" w:eastAsia="zh-CN"/>
        </w:rPr>
      </w:pPr>
      <w:r>
        <w:rPr>
          <w:rFonts w:hint="eastAsia"/>
          <w:lang w:val="en-US" w:eastAsia="zh-CN"/>
        </w:rPr>
        <w:t>（2）操作人员必须按照本机说明书规定，严格执行工作前的检查制度和工作中注意观察及工作后的检查保养制度。</w:t>
      </w:r>
    </w:p>
    <w:p>
      <w:pPr>
        <w:ind w:firstLine="480"/>
        <w:rPr>
          <w:rFonts w:hint="eastAsia"/>
          <w:lang w:val="en-US" w:eastAsia="zh-CN"/>
        </w:rPr>
      </w:pPr>
      <w:r>
        <w:rPr>
          <w:rFonts w:hint="eastAsia"/>
          <w:lang w:val="en-US" w:eastAsia="zh-CN"/>
        </w:rPr>
        <w:t>（3）驾驶室或操作室应保持整洁、严禁存放易燃、易爆物品，严禁酒后操作机械，严禁机械带病运转或超负荷运转。</w:t>
      </w:r>
    </w:p>
    <w:p>
      <w:pPr>
        <w:ind w:firstLine="480"/>
        <w:rPr>
          <w:rFonts w:hint="eastAsia"/>
          <w:lang w:val="en-US" w:eastAsia="zh-CN"/>
        </w:rPr>
      </w:pPr>
      <w:r>
        <w:rPr>
          <w:rFonts w:hint="eastAsia"/>
          <w:lang w:val="en-US" w:eastAsia="zh-CN"/>
        </w:rPr>
        <w:t>（4）机械设备在施工现场停放时，应选择安全的停放地点，夜间应有专人看管。</w:t>
      </w:r>
    </w:p>
    <w:p>
      <w:pPr>
        <w:ind w:firstLine="480"/>
        <w:rPr>
          <w:rFonts w:hint="eastAsia"/>
          <w:lang w:val="en-US" w:eastAsia="zh-CN"/>
        </w:rPr>
      </w:pPr>
      <w:r>
        <w:rPr>
          <w:rFonts w:hint="eastAsia"/>
          <w:lang w:val="en-US" w:eastAsia="zh-CN"/>
        </w:rPr>
        <w:t>（5）严禁对运转中的机械设备进行维修、保养、调整等作业。</w:t>
      </w:r>
    </w:p>
    <w:p>
      <w:pPr>
        <w:ind w:firstLine="480"/>
        <w:rPr>
          <w:rFonts w:hint="eastAsia"/>
          <w:lang w:val="en-US" w:eastAsia="zh-CN"/>
        </w:rPr>
      </w:pPr>
      <w:r>
        <w:rPr>
          <w:rFonts w:hint="eastAsia"/>
          <w:lang w:val="en-US" w:eastAsia="zh-CN"/>
        </w:rPr>
        <w:t>（6）确定吊车距车库顶板边沿的安全距离，严禁私自调整。</w:t>
      </w:r>
    </w:p>
    <w:p>
      <w:pPr>
        <w:ind w:firstLine="480"/>
        <w:rPr>
          <w:rFonts w:hint="eastAsia"/>
          <w:lang w:val="en-US" w:eastAsia="zh-CN"/>
        </w:rPr>
      </w:pPr>
      <w:r>
        <w:rPr>
          <w:rFonts w:hint="eastAsia"/>
          <w:lang w:val="en-US" w:eastAsia="zh-CN"/>
        </w:rPr>
        <w:t>（7）现场机械设备比较密集，现场布置及调动必须遵守管理人员的安排。</w:t>
      </w:r>
    </w:p>
    <w:p>
      <w:pPr>
        <w:ind w:firstLine="480"/>
        <w:rPr>
          <w:rFonts w:hint="eastAsia"/>
          <w:lang w:val="en-US" w:eastAsia="zh-CN"/>
        </w:rPr>
      </w:pPr>
      <w:r>
        <w:rPr>
          <w:rFonts w:hint="eastAsia"/>
          <w:lang w:val="en-US" w:eastAsia="zh-CN"/>
        </w:rPr>
        <w:t>（8）指挥施工机械作业人员，必须站在可让人瞭望的安全地点并应明确规定指挥联络信号。</w:t>
      </w:r>
    </w:p>
    <w:p>
      <w:pPr>
        <w:ind w:firstLine="480"/>
        <w:rPr>
          <w:rFonts w:hint="eastAsia"/>
          <w:lang w:val="en-US" w:eastAsia="zh-CN"/>
        </w:rPr>
      </w:pPr>
      <w:r>
        <w:rPr>
          <w:rFonts w:hint="eastAsia"/>
          <w:lang w:val="en-US" w:eastAsia="zh-CN"/>
        </w:rPr>
        <w:t>（9）使用钢丝绳的机械，在运行中严禁用手套或其他物件接触钢丝绳。用钢丝绳拖拉机械或重物时，人员远离钢丝绳。</w:t>
      </w:r>
    </w:p>
    <w:p>
      <w:pPr>
        <w:ind w:firstLine="480"/>
        <w:rPr>
          <w:rFonts w:hint="eastAsia"/>
          <w:lang w:val="en-US" w:eastAsia="zh-CN"/>
        </w:rPr>
      </w:pPr>
      <w:r>
        <w:rPr>
          <w:rFonts w:hint="eastAsia"/>
          <w:lang w:val="en-US" w:eastAsia="zh-CN"/>
        </w:rPr>
        <w:t>（10）起重作业严格按照《建筑机械使用安全技术规程》（JGJ 33-2012）和《建筑安装工人安全技术操作规程》（原国家建总局（80）建工劳字第24号）规定的要求执行。</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（11）定期组织机电设备、车辆安全大检查，对检查中查出的安全问题，按照“四不放过”的原则进行调查处理，制定防范措施，防止机械事故的发生。</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29" w:name="_Toc109137375"/>
      <w:bookmarkStart w:id="130" w:name="_Toc10409821"/>
      <w:bookmarkStart w:id="131" w:name="_Toc22798"/>
      <w:r>
        <w:rPr>
          <w:rFonts w:hint="eastAsia"/>
          <w:color w:val="auto"/>
          <w:lang w:val="en-US" w:eastAsia="zh-CN"/>
        </w:rPr>
        <w:t>吊运作业安全技术措施</w:t>
      </w:r>
      <w:bookmarkEnd w:id="129"/>
      <w:bookmarkEnd w:id="130"/>
      <w:bookmarkEnd w:id="131"/>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bookmarkStart w:id="132" w:name="_Toc109137376"/>
      <w:bookmarkStart w:id="133" w:name="_Toc10409822"/>
      <w:r>
        <w:rPr>
          <w:rFonts w:hint="eastAsia"/>
          <w:lang w:val="en-US" w:eastAsia="zh-CN"/>
        </w:rPr>
        <w:t>（1）作业人员对项目安全规章制度的学习，提高安全防范意识。</w:t>
      </w:r>
    </w:p>
    <w:p>
      <w:pPr>
        <w:ind w:firstLine="480"/>
        <w:rPr>
          <w:rFonts w:hint="eastAsia"/>
          <w:lang w:val="en-US" w:eastAsia="zh-CN"/>
        </w:rPr>
      </w:pPr>
      <w:r>
        <w:rPr>
          <w:rFonts w:hint="eastAsia"/>
          <w:lang w:val="en-US" w:eastAsia="zh-CN"/>
        </w:rPr>
        <w:t>（2）严禁酒后作业，严格遵守项目经理部相关规定安全施工。</w:t>
      </w:r>
    </w:p>
    <w:p>
      <w:pPr>
        <w:ind w:firstLine="480"/>
        <w:rPr>
          <w:rFonts w:hint="eastAsia"/>
          <w:lang w:val="en-US" w:eastAsia="zh-CN"/>
        </w:rPr>
      </w:pPr>
      <w:r>
        <w:rPr>
          <w:rFonts w:hint="eastAsia"/>
          <w:lang w:val="en-US" w:eastAsia="zh-CN"/>
        </w:rPr>
        <w:t>（3）吊装作业人员统一配戴安全帽，进入施工现场遵守项目经理部的规定。</w:t>
      </w:r>
    </w:p>
    <w:p>
      <w:pPr>
        <w:ind w:firstLine="480"/>
        <w:rPr>
          <w:rFonts w:hint="eastAsia"/>
          <w:lang w:val="en-US" w:eastAsia="zh-CN"/>
        </w:rPr>
      </w:pPr>
      <w:r>
        <w:rPr>
          <w:rFonts w:hint="eastAsia"/>
          <w:lang w:val="en-US" w:eastAsia="zh-CN"/>
        </w:rPr>
        <w:t>（4）作业时必须执行安全技术交底，听从统一指挥。</w:t>
      </w:r>
    </w:p>
    <w:p>
      <w:pPr>
        <w:ind w:firstLine="480"/>
        <w:rPr>
          <w:rFonts w:hint="eastAsia"/>
          <w:lang w:val="en-US" w:eastAsia="zh-CN"/>
        </w:rPr>
      </w:pPr>
      <w:r>
        <w:rPr>
          <w:rFonts w:hint="eastAsia"/>
          <w:lang w:val="en-US" w:eastAsia="zh-CN"/>
        </w:rPr>
        <w:t>（5）起重工、信号工必须经专塔安全技术培训，持证上岗。</w:t>
      </w:r>
    </w:p>
    <w:p>
      <w:pPr>
        <w:ind w:firstLine="480"/>
        <w:rPr>
          <w:rFonts w:hint="eastAsia"/>
          <w:lang w:val="en-US" w:eastAsia="zh-CN"/>
        </w:rPr>
      </w:pPr>
      <w:r>
        <w:rPr>
          <w:rFonts w:hint="eastAsia"/>
          <w:lang w:val="en-US" w:eastAsia="zh-CN"/>
        </w:rPr>
        <w:t>（6）信号工要穿有明显标识的衣服，两眼视力不得低于5.0，无色盲、听力障碍、高血压、心脏病等生理缺陷。</w:t>
      </w:r>
    </w:p>
    <w:p>
      <w:pPr>
        <w:ind w:firstLine="480"/>
        <w:rPr>
          <w:rFonts w:hint="eastAsia"/>
          <w:lang w:val="en-US" w:eastAsia="zh-CN"/>
        </w:rPr>
      </w:pPr>
      <w:r>
        <w:rPr>
          <w:rFonts w:hint="eastAsia"/>
          <w:lang w:val="en-US" w:eastAsia="zh-CN"/>
        </w:rPr>
        <w:t>（7）信号工高空指挥时，需戴安全带，脚穿防滑鞋。</w:t>
      </w:r>
    </w:p>
    <w:p>
      <w:pPr>
        <w:ind w:firstLine="480"/>
        <w:rPr>
          <w:rFonts w:hint="default"/>
          <w:lang w:val="en-US" w:eastAsia="zh-CN"/>
        </w:rPr>
      </w:pPr>
      <w:r>
        <w:rPr>
          <w:rFonts w:hint="eastAsia"/>
          <w:lang w:val="en-US" w:eastAsia="zh-CN"/>
        </w:rPr>
        <w:t>（8）吊车尾部为司机盲区，工作人员注意吊车尾部的旋转动态。吊车作业时，旋转半径内严禁站人，并由项目经理部专职安全员现场监督。</w:t>
      </w:r>
    </w:p>
    <w:p>
      <w:pPr>
        <w:ind w:firstLine="480"/>
        <w:rPr>
          <w:rFonts w:hint="eastAsia"/>
          <w:lang w:val="en-US" w:eastAsia="zh-CN"/>
        </w:rPr>
      </w:pPr>
      <w:r>
        <w:rPr>
          <w:rFonts w:hint="eastAsia"/>
          <w:lang w:val="en-US" w:eastAsia="zh-CN"/>
        </w:rPr>
        <w:t>（9）司机作业时，严禁收听任何有声电器及电话（除指挥使用对讲机除外），严禁和其他人员交谈。</w:t>
      </w:r>
    </w:p>
    <w:p>
      <w:pPr>
        <w:ind w:firstLine="480"/>
        <w:rPr>
          <w:rFonts w:hint="eastAsia"/>
          <w:lang w:val="en-US" w:eastAsia="zh-CN"/>
        </w:rPr>
      </w:pPr>
      <w:r>
        <w:rPr>
          <w:rFonts w:hint="eastAsia"/>
          <w:lang w:val="en-US" w:eastAsia="zh-CN"/>
        </w:rPr>
        <w:t>（10）司机和信号工必须使用对讲机进行指令的接受和发出，确保对讲机的音质清晰，调频无干扰。</w:t>
      </w:r>
    </w:p>
    <w:p>
      <w:pPr>
        <w:ind w:firstLine="480"/>
        <w:rPr>
          <w:rFonts w:hint="eastAsia"/>
          <w:lang w:val="en-US" w:eastAsia="zh-CN"/>
        </w:rPr>
      </w:pPr>
      <w:r>
        <w:rPr>
          <w:rFonts w:hint="eastAsia"/>
          <w:lang w:val="en-US" w:eastAsia="zh-CN"/>
        </w:rPr>
        <w:t>（11）作业前必须检查作业环境、吊索具、防护用品。吊装区域无闲散人员，障碍已排除。吊具无缺陷，捆绑正确牢固。在信号不明和作业现场光线阴暗时，严禁进行起吊作业。</w:t>
      </w:r>
    </w:p>
    <w:p>
      <w:pPr>
        <w:ind w:firstLine="480"/>
        <w:rPr>
          <w:rFonts w:hint="eastAsia"/>
          <w:lang w:val="en-US" w:eastAsia="zh-CN"/>
        </w:rPr>
      </w:pPr>
      <w:r>
        <w:rPr>
          <w:rFonts w:hint="eastAsia"/>
          <w:lang w:val="en-US" w:eastAsia="zh-CN"/>
        </w:rPr>
        <w:t>（12）起重作业时，必须正确选择吊点的位置，合理穿挂索具，试吊。</w:t>
      </w:r>
    </w:p>
    <w:p>
      <w:pPr>
        <w:ind w:firstLine="480"/>
        <w:rPr>
          <w:rFonts w:hint="eastAsia"/>
          <w:lang w:val="en-US" w:eastAsia="zh-CN"/>
        </w:rPr>
      </w:pPr>
      <w:r>
        <w:rPr>
          <w:rFonts w:hint="eastAsia"/>
          <w:lang w:val="en-US" w:eastAsia="zh-CN"/>
        </w:rPr>
        <w:t>（13）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pPr>
        <w:ind w:firstLine="480"/>
        <w:rPr>
          <w:rFonts w:hint="eastAsia"/>
          <w:lang w:val="en-US" w:eastAsia="zh-CN"/>
        </w:rPr>
      </w:pPr>
      <w:r>
        <w:rPr>
          <w:rFonts w:hint="eastAsia"/>
          <w:lang w:val="en-US" w:eastAsia="zh-CN"/>
        </w:rPr>
        <w:t>（14）大雨、风力在6级及以上等恶劣天气，必须停止露天起重吊装作业。严禁在带电的高压线或一侧作业。</w:t>
      </w:r>
    </w:p>
    <w:p>
      <w:pPr>
        <w:ind w:firstLine="480"/>
        <w:rPr>
          <w:rFonts w:hint="eastAsia"/>
          <w:lang w:val="en-US" w:eastAsia="zh-CN"/>
        </w:rPr>
      </w:pPr>
      <w:r>
        <w:rPr>
          <w:rFonts w:hint="eastAsia"/>
          <w:lang w:val="en-US" w:eastAsia="zh-CN"/>
        </w:rPr>
        <w:t>（15）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6级及以上大风和雷暴雨时不吊；在斜坡上或坑沿，堤岸不填实不吊。</w:t>
      </w:r>
    </w:p>
    <w:p>
      <w:pPr>
        <w:ind w:firstLine="480"/>
        <w:rPr>
          <w:rFonts w:hint="eastAsia"/>
          <w:lang w:val="en-US" w:eastAsia="zh-CN"/>
        </w:rPr>
      </w:pPr>
      <w:r>
        <w:rPr>
          <w:rFonts w:hint="eastAsia"/>
          <w:lang w:val="en-US" w:eastAsia="zh-CN"/>
        </w:rPr>
        <w:t>（16）使用起重作业时，必须正确选择吊点的位置，合理穿挂索具，试吊。</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（17）机械设备要摆放整齐，用倒链拴牢固。放在高处的货物要有防护措施。</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34" w:name="_Toc28501"/>
      <w:r>
        <w:rPr>
          <w:rFonts w:hint="eastAsia"/>
          <w:color w:val="auto"/>
          <w:lang w:val="en-US" w:eastAsia="zh-CN"/>
        </w:rPr>
        <w:t>高空作业安全技术措施</w:t>
      </w:r>
      <w:bookmarkEnd w:id="132"/>
      <w:bookmarkEnd w:id="133"/>
      <w:bookmarkEnd w:id="134"/>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（1）高空作业人员必须正确佩带安全帽，必须系好安全带，并挂在牢固处（高挂低用）。</w:t>
      </w:r>
    </w:p>
    <w:p>
      <w:pPr>
        <w:ind w:firstLine="480"/>
        <w:rPr>
          <w:rFonts w:hint="eastAsia"/>
          <w:lang w:val="en-US" w:eastAsia="zh-CN"/>
        </w:rPr>
      </w:pPr>
      <w:r>
        <w:rPr>
          <w:rFonts w:hint="eastAsia"/>
          <w:lang w:val="en-US" w:eastAsia="zh-CN"/>
        </w:rPr>
        <w:t>（2）高处作业使用的吊架、平台、脚手板、梯子、护栏、索具（钢丝绳、麻绳、化学纤维绳）等料具和安全带、安全网等安全防护用品的质量都必须符合国家规范的要求。</w:t>
      </w:r>
    </w:p>
    <w:p>
      <w:pPr>
        <w:ind w:firstLine="480"/>
        <w:rPr>
          <w:rFonts w:hint="eastAsia"/>
          <w:lang w:val="en-US" w:eastAsia="zh-CN"/>
        </w:rPr>
      </w:pPr>
      <w:r>
        <w:rPr>
          <w:rFonts w:hint="eastAsia"/>
          <w:lang w:val="en-US" w:eastAsia="zh-CN"/>
        </w:rPr>
        <w:t>（3）高处施工作业前，应进行针对性的书面安全交底，要被交底人的签字，同时必须落实所有的安全技术措施和个人防护用品，未经落实时不得进行施工作业。</w:t>
      </w:r>
    </w:p>
    <w:p>
      <w:pPr>
        <w:ind w:firstLine="480"/>
        <w:rPr>
          <w:rFonts w:hint="eastAsia"/>
          <w:lang w:val="en-US" w:eastAsia="zh-CN"/>
        </w:rPr>
      </w:pPr>
      <w:r>
        <w:rPr>
          <w:rFonts w:hint="eastAsia"/>
          <w:lang w:val="en-US" w:eastAsia="zh-CN"/>
        </w:rPr>
        <w:t>（4）从事高处作业的人员，必须定期体检。凡患有高血压、心脏病、贫血、癫痫症、严重近视及患有其他不适应高处作业病症的人员，均不得登高作业。</w:t>
      </w:r>
    </w:p>
    <w:p>
      <w:pPr>
        <w:ind w:firstLine="480"/>
        <w:rPr>
          <w:rFonts w:hint="eastAsia"/>
          <w:lang w:val="en-US" w:eastAsia="zh-CN"/>
        </w:rPr>
      </w:pPr>
      <w:r>
        <w:rPr>
          <w:rFonts w:hint="eastAsia"/>
          <w:lang w:val="en-US" w:eastAsia="zh-CN"/>
        </w:rPr>
        <w:t>（5）攀登和悬空高处作业人员以及搭设高处作业安全设施的人员，必须经过专业技术培训及专业考试合格，持证上岗。</w:t>
      </w:r>
    </w:p>
    <w:p>
      <w:pPr>
        <w:ind w:firstLine="480"/>
        <w:rPr>
          <w:rFonts w:hint="eastAsia"/>
          <w:lang w:val="en-US" w:eastAsia="zh-CN"/>
        </w:rPr>
      </w:pPr>
      <w:r>
        <w:rPr>
          <w:rFonts w:hint="eastAsia"/>
          <w:lang w:val="en-US" w:eastAsia="zh-CN"/>
        </w:rPr>
        <w:t>（6）施工中，对高处作业的安全技术设施，使用中发生损坏，必须及时解决，危及人身安全的，必须立即停止作业，排除险情或隐患后，方准作业。</w:t>
      </w:r>
    </w:p>
    <w:p>
      <w:pPr>
        <w:ind w:firstLine="480"/>
        <w:rPr>
          <w:rFonts w:hint="eastAsia"/>
          <w:lang w:val="en-US" w:eastAsia="zh-CN"/>
        </w:rPr>
      </w:pPr>
      <w:r>
        <w:rPr>
          <w:rFonts w:hint="eastAsia"/>
          <w:lang w:val="en-US" w:eastAsia="zh-CN"/>
        </w:rPr>
        <w:t>（7）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pPr>
        <w:ind w:firstLine="480"/>
        <w:rPr>
          <w:rFonts w:hint="eastAsia"/>
          <w:lang w:val="en-US" w:eastAsia="zh-CN"/>
        </w:rPr>
      </w:pPr>
      <w:r>
        <w:rPr>
          <w:rFonts w:hint="eastAsia"/>
          <w:lang w:val="en-US" w:eastAsia="zh-CN"/>
        </w:rPr>
        <w:t>（8）高处作业无法搭设严密的防护设施的，必须使用安全带。安全带必须系挂在施工作业上方牢固的物体上，并高挂低用，禁止低挂高用。</w:t>
      </w:r>
    </w:p>
    <w:p>
      <w:pPr>
        <w:ind w:firstLine="480"/>
        <w:rPr>
          <w:rFonts w:hint="eastAsia"/>
          <w:lang w:val="en-US" w:eastAsia="zh-CN"/>
        </w:rPr>
      </w:pPr>
      <w:r>
        <w:rPr>
          <w:rFonts w:hint="eastAsia"/>
          <w:lang w:val="en-US" w:eastAsia="zh-CN"/>
        </w:rPr>
        <w:t>（9）高处作业人员不准骑坐临时搭建的安装平台上的护栏、未安装牢固的管道、设备上和躺在平台、孔洞边缘上休息。在没有安全防护设施的条件下，严禁在木桁架、挑梁，砌体及构架上行走或作业。</w:t>
      </w:r>
    </w:p>
    <w:p>
      <w:pPr>
        <w:ind w:firstLine="480"/>
        <w:rPr>
          <w:rFonts w:hint="eastAsia"/>
          <w:lang w:val="en-US" w:eastAsia="zh-CN"/>
        </w:rPr>
      </w:pPr>
      <w:r>
        <w:rPr>
          <w:rFonts w:hint="eastAsia"/>
          <w:lang w:val="en-US" w:eastAsia="zh-CN"/>
        </w:rPr>
        <w:t>（10）雨、雪天进行高处作业时，必须采取可靠的防滑、防寒和防冻措施，凡水、雪、霜、冰均应及时清除干净。暴风雪及沙尘暴后，应及时对高处作业的安全防护设施逐一加以检查，发现有松动、变形、损坏或脱落等现象，应立即修复完善，6级及以上大风立即停止露天高处作业。</w:t>
      </w:r>
    </w:p>
    <w:p>
      <w:pPr>
        <w:ind w:firstLine="480"/>
        <w:rPr>
          <w:rFonts w:hint="eastAsia"/>
          <w:lang w:val="en-US" w:eastAsia="zh-CN"/>
        </w:rPr>
      </w:pPr>
      <w:r>
        <w:rPr>
          <w:rFonts w:hint="eastAsia"/>
          <w:lang w:val="en-US" w:eastAsia="zh-CN"/>
        </w:rPr>
        <w:t>（11）因作业需要，临时拆除或变动安全防护设施的，必须经施工负责人同意，并采取相应的可靠措施，作业后立即恢复。</w:t>
      </w:r>
    </w:p>
    <w:p>
      <w:pPr>
        <w:ind w:firstLine="480"/>
        <w:rPr>
          <w:rFonts w:hint="eastAsia"/>
          <w:lang w:val="en-US" w:eastAsia="zh-CN"/>
        </w:rPr>
      </w:pPr>
      <w:r>
        <w:rPr>
          <w:rFonts w:hint="eastAsia"/>
          <w:lang w:val="en-US" w:eastAsia="zh-CN"/>
        </w:rPr>
        <w:t>（12）高处作业人员应沿着斜道、梯子上下，严禁沿着绳索、立杆、井架或栏杆等攀登。</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（13）临近傍晚及气候突变等照明不良的情况下，必须确保人员和各类构件的安全。</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35" w:name="_Toc10409823"/>
      <w:bookmarkStart w:id="136" w:name="_Toc109137377"/>
      <w:bookmarkStart w:id="137" w:name="_Toc2136"/>
      <w:r>
        <w:rPr>
          <w:rFonts w:hint="eastAsia"/>
          <w:color w:val="auto"/>
          <w:lang w:val="en-US" w:eastAsia="zh-CN"/>
        </w:rPr>
        <w:t>焊接与切割安全措施</w:t>
      </w:r>
      <w:bookmarkEnd w:id="135"/>
      <w:bookmarkEnd w:id="136"/>
      <w:bookmarkEnd w:id="137"/>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（1）电源端接线必须由专业电工进行，焊机或供电线路出现故障，焊工要及时联系动力电工进行处理。</w:t>
      </w:r>
    </w:p>
    <w:p>
      <w:pPr>
        <w:ind w:firstLine="480"/>
        <w:rPr>
          <w:rFonts w:hint="eastAsia"/>
          <w:lang w:val="en-US" w:eastAsia="zh-CN"/>
        </w:rPr>
      </w:pPr>
      <w:r>
        <w:rPr>
          <w:rFonts w:hint="eastAsia"/>
          <w:lang w:val="en-US" w:eastAsia="zh-CN"/>
        </w:rPr>
        <w:t>（2）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pPr>
        <w:ind w:firstLine="480"/>
        <w:rPr>
          <w:rFonts w:hint="eastAsia"/>
          <w:lang w:val="en-US" w:eastAsia="zh-CN"/>
        </w:rPr>
      </w:pPr>
      <w:r>
        <w:rPr>
          <w:rFonts w:hint="eastAsia"/>
          <w:lang w:val="en-US" w:eastAsia="zh-CN"/>
        </w:rPr>
        <w:t>（3）检查作场所周围是否有易燃物，如有，应清除或采取可靠的隔离、防护措施，并设专人监护。</w:t>
      </w:r>
    </w:p>
    <w:p>
      <w:pPr>
        <w:ind w:firstLine="480"/>
        <w:rPr>
          <w:rFonts w:hint="eastAsia"/>
          <w:lang w:val="en-US" w:eastAsia="zh-CN"/>
        </w:rPr>
      </w:pPr>
      <w:r>
        <w:rPr>
          <w:rFonts w:hint="eastAsia"/>
          <w:lang w:val="en-US" w:eastAsia="zh-CN"/>
        </w:rPr>
        <w:t>（4）不宜在雨、雪及大风天气进行露天焊接作业。如确实需要时，应采取遮蔽雨雪、防止触电和火花飞溅等措施。</w:t>
      </w:r>
    </w:p>
    <w:p>
      <w:pPr>
        <w:ind w:firstLine="480"/>
        <w:rPr>
          <w:rFonts w:hint="eastAsia"/>
          <w:lang w:val="en-US" w:eastAsia="zh-CN"/>
        </w:rPr>
      </w:pPr>
      <w:r>
        <w:rPr>
          <w:rFonts w:hint="eastAsia"/>
          <w:lang w:val="en-US" w:eastAsia="zh-CN"/>
        </w:rPr>
        <w:t>（5）焊接时，焊工不要接触焊接物件或其它导电物件。</w:t>
      </w:r>
    </w:p>
    <w:p>
      <w:pPr>
        <w:ind w:firstLine="480"/>
        <w:rPr>
          <w:rFonts w:hint="eastAsia"/>
          <w:lang w:val="en-US" w:eastAsia="zh-CN"/>
        </w:rPr>
      </w:pPr>
      <w:r>
        <w:rPr>
          <w:rFonts w:hint="eastAsia"/>
          <w:lang w:val="en-US" w:eastAsia="zh-CN"/>
        </w:rPr>
        <w:t>（6）焊接完工后，焊接位置应予以隔离或设专人监护，防止烫伤其他人员及火灾事故发生。</w:t>
      </w:r>
    </w:p>
    <w:p>
      <w:pPr>
        <w:ind w:firstLine="480"/>
        <w:rPr>
          <w:rFonts w:hint="eastAsia"/>
          <w:lang w:val="en-US" w:eastAsia="zh-CN"/>
        </w:rPr>
      </w:pPr>
      <w:r>
        <w:rPr>
          <w:rFonts w:hint="eastAsia"/>
          <w:lang w:val="en-US" w:eastAsia="zh-CN"/>
        </w:rPr>
        <w:t>（7）工作结束后，检查地面，灭绝火种，切断电源，方可离开。</w:t>
      </w:r>
    </w:p>
    <w:p>
      <w:pPr>
        <w:ind w:firstLine="480"/>
        <w:rPr>
          <w:rFonts w:hint="eastAsia"/>
          <w:lang w:val="en-US" w:eastAsia="zh-CN"/>
        </w:rPr>
      </w:pPr>
      <w:r>
        <w:rPr>
          <w:rFonts w:hint="eastAsia"/>
          <w:lang w:val="en-US" w:eastAsia="zh-CN"/>
        </w:rPr>
        <w:t>（8）焊工在工作前必须检查好回火防止器及一切工具是否良好。</w:t>
      </w:r>
    </w:p>
    <w:p>
      <w:pPr>
        <w:ind w:firstLine="480"/>
        <w:rPr>
          <w:rFonts w:hint="eastAsia"/>
          <w:lang w:val="en-US" w:eastAsia="zh-CN"/>
        </w:rPr>
      </w:pPr>
      <w:r>
        <w:rPr>
          <w:rFonts w:hint="eastAsia"/>
          <w:lang w:val="en-US" w:eastAsia="zh-CN"/>
        </w:rPr>
        <w:t>（9）乙炔瓶、氧气瓶、胶管接头、阀塔的紧固件应坚固牢靠，不准有松动、破损和漏气。氧气瓶及其附件以及胶管工具上禁止沾油。</w:t>
      </w:r>
    </w:p>
    <w:p>
      <w:pPr>
        <w:ind w:firstLine="480"/>
        <w:rPr>
          <w:rFonts w:hint="eastAsia"/>
          <w:lang w:val="en-US" w:eastAsia="zh-CN"/>
        </w:rPr>
      </w:pPr>
      <w:r>
        <w:rPr>
          <w:rFonts w:hint="eastAsia"/>
          <w:lang w:val="en-US" w:eastAsia="zh-CN"/>
        </w:rPr>
        <w:t>（10）工作前必须检查氧气管、乙炔管，如有漏气、老化、鼓包和变质时，不准使用，管内应保持清洁，不得有异物，氧气管、乙炔管不得互换使用。</w:t>
      </w:r>
    </w:p>
    <w:p>
      <w:pPr>
        <w:ind w:firstLine="480"/>
        <w:rPr>
          <w:rFonts w:hint="eastAsia"/>
          <w:lang w:val="en-US" w:eastAsia="zh-CN"/>
        </w:rPr>
      </w:pPr>
      <w:r>
        <w:rPr>
          <w:rFonts w:hint="eastAsia"/>
          <w:lang w:val="en-US" w:eastAsia="zh-CN"/>
        </w:rPr>
        <w:t>（11）工作前应检查作场所周围是否有易燃物，如有，应清除或采取可靠的隔离、防护措施，并设专人监护。</w:t>
      </w:r>
    </w:p>
    <w:p>
      <w:pPr>
        <w:ind w:firstLine="480"/>
        <w:rPr>
          <w:rFonts w:hint="eastAsia"/>
          <w:lang w:val="en-US" w:eastAsia="zh-CN"/>
        </w:rPr>
      </w:pPr>
      <w:r>
        <w:rPr>
          <w:rFonts w:hint="eastAsia"/>
          <w:lang w:val="en-US" w:eastAsia="zh-CN"/>
        </w:rPr>
        <w:t>（12）在连接氧气表（减压器）之前，要用专用扳手将氧气瓶阀塔微开，放出一些氧气，吹净瓶口污物和杂质，随后关闭。操作时工作人员应站在气口侧面，并闪开。开气时，气塔不可朝下。</w:t>
      </w:r>
    </w:p>
    <w:p>
      <w:pPr>
        <w:ind w:firstLine="480"/>
        <w:rPr>
          <w:rFonts w:hint="eastAsia"/>
          <w:lang w:val="en-US" w:eastAsia="zh-CN"/>
        </w:rPr>
      </w:pPr>
      <w:r>
        <w:rPr>
          <w:rFonts w:hint="eastAsia"/>
          <w:lang w:val="en-US" w:eastAsia="zh-CN"/>
        </w:rPr>
        <w:t>（13）乙炔、氧气瓶应垂直放置，防止倾倒，严禁与氧气瓶等易燃品同时存放。</w:t>
      </w:r>
    </w:p>
    <w:p>
      <w:pPr>
        <w:ind w:firstLine="480"/>
        <w:rPr>
          <w:rFonts w:hint="eastAsia"/>
          <w:lang w:val="en-US" w:eastAsia="zh-CN"/>
        </w:rPr>
      </w:pPr>
      <w:r>
        <w:rPr>
          <w:rFonts w:hint="eastAsia"/>
          <w:lang w:val="en-US" w:eastAsia="zh-CN"/>
        </w:rPr>
        <w:t>（14）开启氧气或乙炔瓶阀塔时，禁止用铁器敲击，应用专用工具，动作要缓慢，防止产生火花，严禁面对减压器站立。</w:t>
      </w:r>
    </w:p>
    <w:p>
      <w:pPr>
        <w:ind w:firstLine="480"/>
        <w:rPr>
          <w:rFonts w:hint="eastAsia"/>
          <w:lang w:val="en-US" w:eastAsia="zh-CN"/>
        </w:rPr>
      </w:pPr>
      <w:r>
        <w:rPr>
          <w:rFonts w:hint="eastAsia"/>
          <w:lang w:val="en-US" w:eastAsia="zh-CN"/>
        </w:rPr>
        <w:t>（15）在机械上（或高处）作业时，应在切割部件下部搭设安全保护装置以防金属溶液落下引起火灾或烧伤其他人员。</w:t>
      </w:r>
    </w:p>
    <w:p>
      <w:pPr>
        <w:ind w:firstLine="480"/>
        <w:rPr>
          <w:rFonts w:hint="eastAsia"/>
          <w:lang w:val="en-US" w:eastAsia="zh-CN"/>
        </w:rPr>
      </w:pPr>
      <w:r>
        <w:rPr>
          <w:rFonts w:hint="eastAsia"/>
          <w:lang w:val="en-US" w:eastAsia="zh-CN"/>
        </w:rPr>
        <w:t>（16）了解设备的消防器材状况，并保证在焊接地点周围有2个以上干粉灭火器；切割工作结束后，应检查地面，灭绝火种。</w:t>
      </w:r>
    </w:p>
    <w:p>
      <w:pPr>
        <w:ind w:firstLine="480"/>
        <w:rPr>
          <w:rFonts w:hint="eastAsia"/>
          <w:lang w:val="en-US" w:eastAsia="zh-CN"/>
        </w:rPr>
      </w:pPr>
      <w:r>
        <w:rPr>
          <w:rFonts w:hint="eastAsia"/>
          <w:lang w:val="en-US" w:eastAsia="zh-CN"/>
        </w:rPr>
        <w:t>（17）使用时，必须保证氧气瓶、乙炔瓶距明火不得小于10m。</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（18）工作地点不固定、移动较频繁时，应装在专用小车上，严禁将乙炔瓶和氧气瓶放在一起。</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38" w:name="_Toc109137378"/>
      <w:bookmarkStart w:id="139" w:name="_Toc10409824"/>
      <w:bookmarkStart w:id="140" w:name="_Toc14522"/>
      <w:r>
        <w:rPr>
          <w:rFonts w:hint="eastAsia"/>
          <w:color w:val="auto"/>
          <w:lang w:val="en-US" w:eastAsia="zh-CN"/>
        </w:rPr>
        <w:t>夜间施工措施</w:t>
      </w:r>
      <w:bookmarkEnd w:id="138"/>
      <w:bookmarkEnd w:id="139"/>
      <w:bookmarkEnd w:id="140"/>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（1）在信号不明和作业现场光线阴暗时，严禁进行起吊作业。</w:t>
      </w:r>
    </w:p>
    <w:p>
      <w:pPr>
        <w:ind w:firstLine="480"/>
        <w:rPr>
          <w:rFonts w:hint="eastAsia"/>
          <w:lang w:val="en-US" w:eastAsia="zh-CN"/>
        </w:rPr>
      </w:pPr>
      <w:r>
        <w:rPr>
          <w:rFonts w:hint="eastAsia"/>
          <w:lang w:val="en-US" w:eastAsia="zh-CN"/>
        </w:rPr>
        <w:t>（2）作业人员必须穿戴有应急反光的服装。</w:t>
      </w:r>
    </w:p>
    <w:p>
      <w:pPr>
        <w:ind w:firstLine="480"/>
        <w:rPr>
          <w:rFonts w:hint="eastAsia"/>
          <w:lang w:val="en-US" w:eastAsia="zh-CN"/>
        </w:rPr>
      </w:pPr>
      <w:r>
        <w:rPr>
          <w:rFonts w:hint="eastAsia"/>
          <w:lang w:val="en-US" w:eastAsia="zh-CN"/>
        </w:rPr>
        <w:t>（3）夜间不得进行吊装作业，如已进行但未进行完毕的，应采取措施尽快完成，并确保夜间施工照明及指挥。</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（4）夜间作业做好作业区的照明及安全警示。</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（5）夜间作业时清楚场地内的障碍物及杂物，确保施工安全顺利。</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41" w:name="_Toc10409825"/>
      <w:bookmarkStart w:id="142" w:name="_Toc109137379"/>
      <w:bookmarkStart w:id="143" w:name="_Toc18562"/>
      <w:r>
        <w:rPr>
          <w:rFonts w:hint="eastAsia"/>
          <w:color w:val="auto"/>
          <w:lang w:val="en-US" w:eastAsia="zh-CN"/>
        </w:rPr>
        <w:t>安拆防倾覆措施</w:t>
      </w:r>
      <w:bookmarkEnd w:id="141"/>
      <w:bookmarkEnd w:id="142"/>
      <w:bookmarkEnd w:id="143"/>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（1）起吊构件时，吊索要保持垂直，不得超出起重机回转半径斜向拖拉，以免超负荷和钢丝绳滑脱或拉断绳索而使起重机失稳。起吊重型构件时应设牵拉绳。</w:t>
      </w:r>
    </w:p>
    <w:p>
      <w:pPr>
        <w:ind w:firstLine="480"/>
        <w:rPr>
          <w:rFonts w:hint="eastAsia"/>
          <w:lang w:val="en-US" w:eastAsia="zh-CN"/>
        </w:rPr>
      </w:pPr>
      <w:r>
        <w:rPr>
          <w:rFonts w:hint="eastAsia"/>
          <w:lang w:val="en-US" w:eastAsia="zh-CN"/>
        </w:rPr>
        <w:t>（2）操作塔机时，提升、下降、回转要平稳，不得在空中摇晃，同时要尽量避免紧急制动或冲击振动等现象发生。未采取可靠的技术措施和未经有关技术部塔批准，塔机严禁超负荷吊装，以避免加速机械零件的磨损和造成起重机倾翻。</w:t>
      </w:r>
    </w:p>
    <w:p>
      <w:pPr>
        <w:ind w:firstLine="480"/>
        <w:rPr>
          <w:rFonts w:hint="eastAsia"/>
          <w:lang w:val="en-US" w:eastAsia="zh-CN"/>
        </w:rPr>
      </w:pPr>
      <w:r>
        <w:rPr>
          <w:rFonts w:hint="eastAsia"/>
          <w:lang w:val="en-US" w:eastAsia="zh-CN"/>
        </w:rPr>
        <w:t>（3）塔机应尽量避免满负荷行驶；在满负荷或接近满负荷时，严禁同时进行提升与回转（起升与回转或小车变幅）两种动作，以免因惯性力等原因引塔机超负荷而酿成倾覆事故。</w:t>
      </w:r>
    </w:p>
    <w:p>
      <w:pPr>
        <w:ind w:firstLine="480"/>
        <w:rPr>
          <w:rFonts w:hint="eastAsia"/>
          <w:lang w:val="en-US" w:eastAsia="zh-CN"/>
        </w:rPr>
      </w:pPr>
      <w:r>
        <w:rPr>
          <w:rFonts w:hint="eastAsia"/>
          <w:lang w:val="en-US" w:eastAsia="zh-CN"/>
        </w:rPr>
        <w:t>（4）吊装时，应有专人负责统一指挥，指挥人员应位于操作人员视力能及的地点，并能清楚地看到吊装的全过程。起重机驾驶人员必须熟悉信号，并按指挥人员的各种信号进行操作；指挥信号应事先统一规定，发出的信号要鲜明、准确。</w:t>
      </w:r>
    </w:p>
    <w:p>
      <w:pPr>
        <w:ind w:firstLine="480"/>
        <w:rPr>
          <w:rFonts w:hint="eastAsia"/>
          <w:lang w:val="en-US" w:eastAsia="zh-CN"/>
        </w:rPr>
      </w:pPr>
      <w:r>
        <w:rPr>
          <w:rFonts w:hint="eastAsia"/>
          <w:lang w:val="en-US" w:eastAsia="zh-CN"/>
        </w:rPr>
        <w:t>（5）在顶升降塔作业时，必须先将塔机酌配平，回转下支承必须与爬升架与塔身可靠连接。</w:t>
      </w:r>
    </w:p>
    <w:p>
      <w:pPr>
        <w:ind w:firstLine="480"/>
        <w:rPr>
          <w:rFonts w:hint="eastAsia"/>
          <w:lang w:val="en-US" w:eastAsia="zh-CN"/>
        </w:rPr>
      </w:pPr>
      <w:r>
        <w:rPr>
          <w:rFonts w:hint="eastAsia"/>
          <w:lang w:val="en-US" w:eastAsia="zh-CN"/>
        </w:rPr>
        <w:t>（6）塔机停止工作时，回转机构因处于自由状态，吊钩上不得悬挂构件，以免摆动伤人和造成塔机失稳。</w:t>
      </w:r>
    </w:p>
    <w:p>
      <w:pPr>
        <w:ind w:firstLine="480"/>
        <w:rPr>
          <w:rFonts w:hint="eastAsia"/>
          <w:lang w:val="en-US" w:eastAsia="zh-CN"/>
        </w:rPr>
      </w:pPr>
      <w:r>
        <w:rPr>
          <w:rFonts w:hint="eastAsia"/>
          <w:lang w:val="en-US" w:eastAsia="zh-CN"/>
        </w:rPr>
        <w:t>（7）严格遵守《特种设备安全监察条例 第549号》等法律、法规的要求，驾驶员须持证上岗，并对塔机定期检查、维修等。</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（8）对露天场地作业的起重机械应针对在各种季节中的气象特点，建立不同的工作制度和相应的预防措施。</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44" w:name="_Toc10409826"/>
      <w:bookmarkStart w:id="145" w:name="_Toc109137380"/>
      <w:bookmarkStart w:id="146" w:name="_Toc15566"/>
      <w:r>
        <w:rPr>
          <w:rFonts w:hint="eastAsia"/>
          <w:color w:val="auto"/>
          <w:lang w:val="en-US" w:eastAsia="zh-CN"/>
        </w:rPr>
        <w:t>临时用电安全措施</w:t>
      </w:r>
      <w:bookmarkEnd w:id="144"/>
      <w:bookmarkEnd w:id="145"/>
      <w:bookmarkEnd w:id="146"/>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w:t>
      </w:r>
      <w:r>
        <w:rPr>
          <w:rFonts w:ascii="Times New Roman" w:hAnsi="Times New Roman"/>
          <w:szCs w:val="24"/>
        </w:rPr>
        <w:t>1</w:t>
      </w:r>
      <w:r>
        <w:rPr>
          <w:rFonts w:hint="eastAsia"/>
          <w:lang w:val="en-US" w:eastAsia="zh-CN"/>
        </w:rPr>
        <w:t>）严格执行《施工现场临时用电安全技术规范（附条文说明）》（JGJ 46-2005），按照《临时用电组织设计》架设三相五线制的电气线路，所有电线均应架空，过道或穿墙均要用钢管或胶套管保护，严禁利用大地作为工作零线。认真贯彻《建筑施工安全检查标准》（JGJ 59-2011）中临时用电规定。</w:t>
      </w:r>
    </w:p>
    <w:p>
      <w:pPr>
        <w:ind w:firstLine="480"/>
        <w:rPr>
          <w:rFonts w:hint="eastAsia"/>
          <w:lang w:val="en-US" w:eastAsia="zh-CN"/>
        </w:rPr>
      </w:pPr>
      <w:r>
        <w:rPr>
          <w:rFonts w:hint="eastAsia"/>
          <w:lang w:val="en-US" w:eastAsia="zh-CN"/>
        </w:rPr>
        <w:t>（2）配电箱、开关箱内电气设备完好无缺。箱体下方进出线，开关箱应符合“一机一闸一漏一箱”的要求，塔、锁完善，有防雨、防尘措施，箱内无杂物，箱前通道畅通，并应对电箱统一编号，刷上危险标志。保护零线（PE、绿/黄线）中间和末端必须重复接地,严禁与工作零线混接；产生振动的设备的重复接地不少于两处。</w:t>
      </w:r>
    </w:p>
    <w:p>
      <w:pPr>
        <w:ind w:firstLine="480"/>
        <w:rPr>
          <w:rFonts w:hint="eastAsia"/>
          <w:lang w:val="en-US" w:eastAsia="zh-CN"/>
        </w:rPr>
      </w:pPr>
      <w:r>
        <w:rPr>
          <w:rFonts w:hint="eastAsia"/>
          <w:lang w:val="en-US" w:eastAsia="zh-CN"/>
        </w:rPr>
        <w:t>（3）《临时用电组织设计》必须由电气工程技术人员编制，技术负责人审核，经主管部塔批准后实施。</w:t>
      </w:r>
    </w:p>
    <w:p>
      <w:pPr>
        <w:ind w:firstLine="480"/>
        <w:rPr>
          <w:rFonts w:hint="eastAsia"/>
          <w:lang w:val="en-US" w:eastAsia="zh-CN"/>
        </w:rPr>
      </w:pPr>
      <w:r>
        <w:rPr>
          <w:rFonts w:hint="eastAsia"/>
          <w:lang w:val="en-US" w:eastAsia="zh-CN"/>
        </w:rPr>
        <w:t>（4）安装、维修或拆除临时用电工程，必须由持证电工完成，无证人员禁止上岗。电工等级应同工程的难易程度和技术复杂性相适应。</w:t>
      </w:r>
    </w:p>
    <w:p>
      <w:pPr>
        <w:ind w:firstLine="480"/>
        <w:rPr>
          <w:rFonts w:hint="eastAsia"/>
          <w:lang w:val="en-US" w:eastAsia="zh-CN"/>
        </w:rPr>
      </w:pPr>
      <w:r>
        <w:rPr>
          <w:rFonts w:hint="eastAsia"/>
          <w:lang w:val="en-US" w:eastAsia="zh-CN"/>
        </w:rPr>
        <w:t>（5）使用设备必须按规定穿戴和配备好相应的劳动保护用品，并应检查电气装置和保护设施是否完好，严禁设备带病运转和进行运转中维修。</w:t>
      </w:r>
    </w:p>
    <w:p>
      <w:pPr>
        <w:ind w:firstLine="480"/>
        <w:rPr>
          <w:rFonts w:hint="eastAsia"/>
          <w:lang w:val="en-US" w:eastAsia="zh-CN"/>
        </w:rPr>
      </w:pPr>
      <w:r>
        <w:rPr>
          <w:rFonts w:hint="eastAsia"/>
          <w:lang w:val="en-US" w:eastAsia="zh-CN"/>
        </w:rPr>
        <w:t>（6）停用的设备必须拉闸断电，锁好开关箱。负载线、保护零线和开关箱发现问题应及时报告解决。搬迁或移动的用电设备，必须由专业电工切断电源并作妥善处理。</w:t>
      </w:r>
    </w:p>
    <w:p>
      <w:pPr>
        <w:ind w:firstLine="480"/>
        <w:rPr>
          <w:rFonts w:hint="eastAsia"/>
          <w:lang w:val="en-US" w:eastAsia="zh-CN"/>
        </w:rPr>
      </w:pPr>
      <w:r>
        <w:rPr>
          <w:rFonts w:hint="eastAsia"/>
          <w:lang w:val="en-US" w:eastAsia="zh-CN"/>
        </w:rPr>
        <w:t>（7）按规范做好施工现场临时安全用电的安全技术档案。</w:t>
      </w:r>
    </w:p>
    <w:p>
      <w:pPr>
        <w:ind w:firstLine="480"/>
        <w:rPr>
          <w:rFonts w:hint="eastAsia"/>
          <w:lang w:val="en-US" w:eastAsia="zh-CN"/>
        </w:rPr>
      </w:pPr>
      <w:r>
        <w:rPr>
          <w:rFonts w:hint="eastAsia"/>
          <w:lang w:val="en-US" w:eastAsia="zh-CN"/>
        </w:rPr>
        <w:t>（8）在建工程与外电线路的安全距离及外电防护和接地与防雷等应严格按规范执行。</w:t>
      </w:r>
    </w:p>
    <w:p>
      <w:pPr>
        <w:ind w:firstLine="480"/>
        <w:rPr>
          <w:rFonts w:hint="eastAsia"/>
          <w:lang w:val="en-US" w:eastAsia="zh-CN"/>
        </w:rPr>
      </w:pPr>
      <w:r>
        <w:rPr>
          <w:rFonts w:hint="eastAsia"/>
          <w:lang w:val="en-US" w:eastAsia="zh-CN"/>
        </w:rPr>
        <w:t>（9）配电线路的架空线必须采用绝缘铜线和绝缘铝线。架空线必须设置在专用电杆上。</w:t>
      </w:r>
    </w:p>
    <w:p>
      <w:pPr>
        <w:ind w:firstLine="480"/>
        <w:rPr>
          <w:rFonts w:hint="eastAsia"/>
          <w:lang w:val="en-US" w:eastAsia="zh-CN"/>
        </w:rPr>
      </w:pPr>
      <w:r>
        <w:rPr>
          <w:rFonts w:hint="eastAsia"/>
          <w:lang w:val="en-US" w:eastAsia="zh-CN"/>
        </w:rPr>
        <w:t>（10）空线的接头、相序排列、档距、线间距离及横担的垂直距离和横担的选择及规格，严格执行规范规定。</w:t>
      </w:r>
    </w:p>
    <w:p>
      <w:pPr>
        <w:ind w:firstLine="480"/>
        <w:rPr>
          <w:rFonts w:hint="eastAsia"/>
          <w:lang w:val="en-US" w:eastAsia="zh-CN"/>
        </w:rPr>
      </w:pPr>
      <w:r>
        <w:rPr>
          <w:rFonts w:hint="eastAsia"/>
          <w:lang w:val="en-US" w:eastAsia="zh-CN"/>
        </w:rPr>
        <w:t>（11）动力配电箱与照明配电箱应分别设置，如合置在同一配电箱内，动力和照明线路应分路设置。</w:t>
      </w:r>
    </w:p>
    <w:p>
      <w:pPr>
        <w:ind w:firstLine="480"/>
        <w:rPr>
          <w:rFonts w:hint="eastAsia"/>
          <w:lang w:val="en-US" w:eastAsia="zh-CN"/>
        </w:rPr>
      </w:pPr>
      <w:r>
        <w:rPr>
          <w:rFonts w:hint="eastAsia"/>
          <w:lang w:val="en-US" w:eastAsia="zh-CN"/>
        </w:rPr>
        <w:t>（12）开关箱应由末级配电箱配电，配电箱、开关箱制作所用的材料、箱的规格设置要求及安装技术应按规范执行。配电箱、开关箱最好购合格的成品使用。</w:t>
      </w:r>
    </w:p>
    <w:p>
      <w:pPr>
        <w:ind w:firstLine="480"/>
        <w:rPr>
          <w:rFonts w:hint="eastAsia"/>
          <w:lang w:val="en-US" w:eastAsia="zh-CN"/>
        </w:rPr>
      </w:pPr>
      <w:r>
        <w:rPr>
          <w:rFonts w:hint="eastAsia"/>
          <w:lang w:val="en-US" w:eastAsia="zh-CN"/>
        </w:rPr>
        <w:t>（13）配电箱、开关箱内的开关电器安装，绝缘要求和箱壳保护接零应按规范执行。</w:t>
      </w:r>
    </w:p>
    <w:p>
      <w:pPr>
        <w:ind w:firstLine="480"/>
        <w:rPr>
          <w:rFonts w:hint="eastAsia"/>
          <w:lang w:val="en-US" w:eastAsia="zh-CN"/>
        </w:rPr>
      </w:pPr>
      <w:r>
        <w:rPr>
          <w:rFonts w:hint="eastAsia"/>
          <w:lang w:val="en-US" w:eastAsia="zh-CN"/>
        </w:rPr>
        <w:t>（14）严禁用同一个开关电器直接控制2台及2台以上用电设备（含插座）。</w:t>
      </w:r>
    </w:p>
    <w:p>
      <w:pPr>
        <w:ind w:firstLine="480"/>
        <w:rPr>
          <w:rFonts w:hint="eastAsia"/>
          <w:lang w:val="en-US" w:eastAsia="zh-CN"/>
        </w:rPr>
      </w:pPr>
      <w:r>
        <w:rPr>
          <w:rFonts w:hint="eastAsia"/>
          <w:lang w:val="en-US" w:eastAsia="zh-CN"/>
        </w:rPr>
        <w:t>（15）开关箱内必须装设漏电保护器，漏电保护器的选择应符合要求。漏电保护器的安装要求和额定漏电动作应符合规范要求。</w:t>
      </w:r>
    </w:p>
    <w:p>
      <w:pPr>
        <w:ind w:firstLine="480"/>
        <w:rPr>
          <w:rFonts w:hint="eastAsia"/>
          <w:lang w:val="en-US" w:eastAsia="zh-CN"/>
        </w:rPr>
      </w:pPr>
      <w:r>
        <w:rPr>
          <w:rFonts w:hint="eastAsia"/>
          <w:lang w:val="en-US" w:eastAsia="zh-CN"/>
        </w:rPr>
        <w:t>（16）配电箱和开关箱中两级漏电保护器的额定漏电动作时间作合理配合，使之具有分段保护的功能。</w:t>
      </w:r>
    </w:p>
    <w:p>
      <w:pPr>
        <w:ind w:firstLine="480"/>
        <w:rPr>
          <w:rFonts w:hint="eastAsia"/>
          <w:lang w:val="en-US" w:eastAsia="zh-CN"/>
        </w:rPr>
      </w:pPr>
      <w:r>
        <w:rPr>
          <w:rFonts w:hint="eastAsia"/>
          <w:lang w:val="en-US" w:eastAsia="zh-CN"/>
        </w:rPr>
        <w:t>（17）对配电箱、开关箱进行检查、维修时，必须将其前一级相应的电源开关分闸断电，并悬挂停电检修标志牌，严禁带电作业。</w:t>
      </w:r>
    </w:p>
    <w:p>
      <w:pPr>
        <w:ind w:firstLine="480"/>
        <w:rPr>
          <w:rFonts w:hint="eastAsia"/>
          <w:lang w:val="en-US" w:eastAsia="zh-CN"/>
        </w:rPr>
      </w:pPr>
      <w:r>
        <w:rPr>
          <w:rFonts w:hint="eastAsia"/>
          <w:lang w:val="en-US" w:eastAsia="zh-CN"/>
        </w:rPr>
        <w:t>（18）移动的用电设备使用的电源线路，必须使用绝缘胶套管式电缆。</w:t>
      </w:r>
    </w:p>
    <w:p>
      <w:pPr>
        <w:ind w:firstLine="480"/>
        <w:rPr>
          <w:rFonts w:hint="eastAsia"/>
          <w:lang w:val="en-US" w:eastAsia="zh-CN"/>
        </w:rPr>
      </w:pPr>
      <w:r>
        <w:rPr>
          <w:rFonts w:hint="eastAsia"/>
          <w:lang w:val="en-US" w:eastAsia="zh-CN"/>
        </w:rPr>
        <w:t>（19）用电设备和电气线路必须有保护接零。</w:t>
      </w:r>
    </w:p>
    <w:p>
      <w:pPr>
        <w:ind w:firstLine="480"/>
        <w:rPr>
          <w:rFonts w:hint="eastAsia"/>
          <w:lang w:val="en-US" w:eastAsia="zh-CN"/>
        </w:rPr>
      </w:pPr>
      <w:r>
        <w:rPr>
          <w:rFonts w:hint="eastAsia"/>
          <w:lang w:val="en-US" w:eastAsia="zh-CN"/>
        </w:rPr>
        <w:t>（20）电动工具、机械设备有良好的接地装置，所用电源有可靠的触电保护器。阴雨天气及在潮湿部位工作所使用的电动工机具、机械、工作人员的劳保用品必须符合有关的要求。</w:t>
      </w:r>
    </w:p>
    <w:p>
      <w:pPr>
        <w:ind w:firstLine="480"/>
        <w:rPr>
          <w:rFonts w:hint="eastAsia"/>
          <w:lang w:val="en-US" w:eastAsia="zh-CN"/>
        </w:rPr>
      </w:pPr>
      <w:r>
        <w:rPr>
          <w:rFonts w:hint="eastAsia"/>
          <w:lang w:val="en-US" w:eastAsia="zh-CN"/>
        </w:rPr>
        <w:t>（21）严禁施工现场非正式电工乱接用电线和安装用电开关。</w:t>
      </w:r>
    </w:p>
    <w:p>
      <w:pPr>
        <w:ind w:firstLine="480"/>
        <w:rPr>
          <w:rFonts w:hint="eastAsia"/>
          <w:lang w:val="en-US" w:eastAsia="zh-CN"/>
        </w:rPr>
      </w:pPr>
      <w:r>
        <w:rPr>
          <w:rFonts w:hint="eastAsia"/>
          <w:lang w:val="en-US" w:eastAsia="zh-CN"/>
        </w:rPr>
        <w:t>（22）残缺绝缘盖的闸刀开关禁止使用，开关不得采用铜、铁、铝线作熔断保险丝。</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（23）在施工现场设置围栏、警示牌、夜间警示灯，以告示行人。</w:t>
      </w:r>
    </w:p>
    <w:p>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rPr>
      </w:pPr>
      <w:bookmarkStart w:id="147" w:name="_Toc109137381"/>
      <w:bookmarkStart w:id="148" w:name="_Toc8624"/>
      <w:r>
        <w:rPr>
          <w:rFonts w:hint="eastAsia"/>
          <w:color w:val="auto"/>
        </w:rPr>
        <w:t>施工管理及作业人员配备和分工</w:t>
      </w:r>
      <w:bookmarkEnd w:id="147"/>
      <w:bookmarkEnd w:id="148"/>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highlight w:val="none"/>
          <w:lang w:val="en-US" w:eastAsia="zh-CN"/>
        </w:rPr>
      </w:pPr>
      <w:bookmarkStart w:id="149" w:name="_Toc109137382"/>
      <w:bookmarkStart w:id="150" w:name="_Toc10409814"/>
      <w:bookmarkStart w:id="151" w:name="_Toc26537"/>
      <w:r>
        <w:rPr>
          <w:rFonts w:hint="eastAsia"/>
          <w:color w:val="auto"/>
          <w:highlight w:val="none"/>
          <w:lang w:val="en-US" w:eastAsia="zh-CN"/>
        </w:rPr>
        <w:t>施工组织机构</w:t>
      </w:r>
      <w:bookmarkEnd w:id="149"/>
      <w:bookmarkEnd w:id="150"/>
      <w:bookmarkEnd w:id="151"/>
    </w:p>
    <w:p>
      <w:pPr>
        <w:ind w:firstLine="360"/>
        <w:jc w:val="center"/>
      </w:pPr>
      <w:r>
        <w:rPr>
          <w:rFonts w:hint="eastAsia" w:ascii="仿宋_GB2312" w:hAnsi="仿宋_GB2312" w:eastAsia="仿宋_GB2312" w:cs="仿宋_GB2312"/>
          <w:sz w:val="18"/>
          <w:szCs w:val="18"/>
        </w:rPr>
        <w:object>
          <v:shape id="_x0000_i1026" o:spt="75" type="#_x0000_t75" style="height:112.75pt;width:303.2pt;" o:ole="t" filled="f" o:preferrelative="t" stroked="f" coordsize="21600,21600">
            <v:path/>
            <v:fill on="f" focussize="0,0"/>
            <v:stroke on="f"/>
            <v:imagedata r:id="rId42" o:title=""/>
            <o:lock v:ext="edit" aspectratio="t"/>
            <w10:wrap type="none"/>
            <w10:anchorlock/>
          </v:shape>
          <o:OLEObject Type="Embed" ProgID="Visio.Drawing.11" ShapeID="_x0000_i1026" DrawAspect="Content" ObjectID="_1468075726" r:id="rId43">
            <o:LockedField>false</o:LockedField>
          </o:OLEObject>
        </w:object>
      </w:r>
    </w:p>
    <w:p>
      <w:pPr>
        <w:pStyle w:val="581"/>
        <w:ind w:firstLine="422"/>
        <w:jc w:val="center"/>
        <w:rPr>
          <w:rFonts w:hint="eastAsia" w:ascii="宋体" w:hAnsi="宋体" w:eastAsia="宋体" w:cs="黑体"/>
          <w:b/>
          <w:sz w:val="21"/>
          <w:szCs w:val="21"/>
        </w:rPr>
      </w:pPr>
    </w:p>
    <w:p>
      <w:pPr>
        <w:pStyle w:val="581"/>
        <w:ind w:firstLine="422"/>
        <w:jc w:val="center"/>
        <w:rPr>
          <w:rFonts w:ascii="宋体" w:hAnsi="宋体" w:eastAsia="宋体" w:cs="黑体"/>
          <w:b/>
          <w:sz w:val="21"/>
          <w:szCs w:val="21"/>
        </w:rPr>
      </w:pPr>
      <w:r>
        <w:rPr>
          <w:rFonts w:hint="eastAsia" w:ascii="宋体" w:hAnsi="宋体" w:eastAsia="宋体" w:cs="黑体"/>
          <w:b/>
          <w:sz w:val="24"/>
          <w:szCs w:val="24"/>
        </w:rPr>
        <w:t>图6.1</w:t>
      </w:r>
      <w:r>
        <w:rPr>
          <w:rFonts w:hint="eastAsia" w:ascii="宋体" w:hAnsi="宋体" w:eastAsia="宋体" w:cs="黑体"/>
          <w:b/>
          <w:sz w:val="24"/>
          <w:szCs w:val="24"/>
          <w:lang w:val="en-US" w:eastAsia="zh-CN"/>
        </w:rPr>
        <w:t>-</w:t>
      </w:r>
      <w:r>
        <w:rPr>
          <w:rFonts w:hint="eastAsia" w:ascii="宋体" w:hAnsi="宋体" w:eastAsia="宋体" w:cs="黑体"/>
          <w:b/>
          <w:sz w:val="24"/>
          <w:szCs w:val="24"/>
        </w:rPr>
        <w:t>1</w:t>
      </w:r>
      <w:r>
        <w:rPr>
          <w:rFonts w:ascii="宋体" w:hAnsi="宋体" w:eastAsia="宋体" w:cs="黑体"/>
          <w:b/>
          <w:sz w:val="24"/>
          <w:szCs w:val="24"/>
        </w:rPr>
        <w:t xml:space="preserve"> </w:t>
      </w:r>
      <w:r>
        <w:rPr>
          <w:rFonts w:hint="eastAsia" w:ascii="宋体" w:hAnsi="宋体" w:eastAsia="宋体" w:cs="黑体"/>
          <w:b/>
          <w:sz w:val="24"/>
          <w:szCs w:val="24"/>
        </w:rPr>
        <w:t>施工组织机构图</w:t>
      </w:r>
    </w:p>
    <w:p>
      <w:pPr>
        <w:pStyle w:val="3"/>
        <w:spacing w:before="163"/>
        <w:ind w:left="480" w:leftChars="0" w:firstLineChars="0"/>
        <w:rPr>
          <w:rFonts w:hint="eastAsia"/>
          <w:color w:val="auto"/>
          <w:lang w:val="en-US" w:eastAsia="zh-CN"/>
        </w:rPr>
      </w:pPr>
      <w:bookmarkStart w:id="152" w:name="_Toc18963"/>
      <w:r>
        <w:rPr>
          <w:rFonts w:hint="eastAsia"/>
          <w:color w:val="auto"/>
          <w:lang w:val="en-US" w:eastAsia="zh-CN"/>
        </w:rPr>
        <w:t>管理人员配置</w:t>
      </w:r>
      <w:bookmarkEnd w:id="152"/>
    </w:p>
    <w:p>
      <w:pPr>
        <w:pStyle w:val="103"/>
        <w:rPr>
          <w:rFonts w:hint="default" w:ascii="宋体" w:hAnsi="宋体" w:eastAsia="宋体" w:cs="宋体"/>
          <w:color w:val="auto"/>
          <w:sz w:val="24"/>
          <w:szCs w:val="24"/>
          <w:lang w:val="en-US" w:eastAsia="zh-CN"/>
        </w:rPr>
      </w:pPr>
      <w:bookmarkStart w:id="153" w:name="_Toc25378"/>
      <w:bookmarkStart w:id="154" w:name="_Toc15928"/>
      <w:r>
        <w:rPr>
          <w:rFonts w:hint="eastAsia" w:ascii="宋体" w:hAnsi="宋体" w:eastAsia="宋体" w:cs="宋体"/>
          <w:color w:val="auto"/>
          <w:sz w:val="24"/>
          <w:szCs w:val="24"/>
          <w:lang w:val="en-US" w:eastAsia="zh-CN"/>
        </w:rPr>
        <w:t>表6.2－1　管理人员计划明细表</w:t>
      </w:r>
      <w:bookmarkEnd w:id="153"/>
      <w:bookmarkEnd w:id="154"/>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256"/>
        <w:gridCol w:w="6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5" w:type="pct"/>
            <w:tcBorders>
              <w:top w:val="single" w:color="auto" w:sz="12" w:space="0"/>
              <w:left w:val="single" w:color="auto" w:sz="12" w:space="0"/>
            </w:tcBorders>
            <w:noWrap w:val="0"/>
            <w:vAlign w:val="center"/>
          </w:tcPr>
          <w:p>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7" w:type="pct"/>
            <w:tcBorders>
              <w:top w:val="single" w:color="auto" w:sz="12" w:space="0"/>
              <w:right w:val="single" w:color="auto" w:sz="12" w:space="0"/>
            </w:tcBorders>
            <w:noWrap w:val="0"/>
            <w:vAlign w:val="center"/>
          </w:tcPr>
          <w:p>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4" w:hRule="atLeast"/>
          <w:jc w:val="center"/>
        </w:trPr>
        <w:tc>
          <w:tcPr>
            <w:tcW w:w="845"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项目负责人</w:t>
            </w:r>
          </w:p>
        </w:tc>
        <w:tc>
          <w:tcPr>
            <w:tcW w:w="676" w:type="pct"/>
            <w:noWrap w:val="0"/>
            <w:vAlign w:val="center"/>
          </w:tcPr>
          <w:p>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吕仕昌</w:t>
            </w:r>
          </w:p>
        </w:tc>
        <w:tc>
          <w:tcPr>
            <w:tcW w:w="3477" w:type="pct"/>
            <w:tcBorders>
              <w:right w:val="single" w:color="auto" w:sz="12" w:space="0"/>
            </w:tcBorders>
            <w:noWrap w:val="0"/>
            <w:vAlign w:val="center"/>
          </w:tcPr>
          <w:p>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负责该项目的施工计划、组织和协调，对安拆全过程的安全负全责</w:t>
            </w:r>
            <w:r>
              <w:rPr>
                <w:rFonts w:hint="eastAsia" w:ascii="宋体" w:hAnsi="宋体" w:cs="仿宋"/>
                <w:bCs/>
                <w:sz w:val="24"/>
                <w:szCs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5"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技术负责人</w:t>
            </w:r>
          </w:p>
        </w:tc>
        <w:tc>
          <w:tcPr>
            <w:tcW w:w="676" w:type="pct"/>
            <w:noWrap w:val="0"/>
            <w:vAlign w:val="center"/>
          </w:tcPr>
          <w:p>
            <w:pPr>
              <w:adjustRightInd w:val="0"/>
              <w:spacing w:line="240" w:lineRule="auto"/>
              <w:ind w:firstLine="0" w:firstLineChars="0"/>
              <w:jc w:val="center"/>
              <w:rPr>
                <w:rFonts w:hint="default" w:ascii="宋体" w:hAnsi="宋体" w:eastAsia="宋体" w:cs="仿宋"/>
                <w:bCs/>
                <w:sz w:val="24"/>
                <w:szCs w:val="24"/>
                <w:lang w:val="en-US" w:eastAsia="zh-CN"/>
              </w:rPr>
            </w:pPr>
            <w:r>
              <w:rPr>
                <w:rFonts w:hint="eastAsia" w:ascii="宋体" w:hAnsi="宋体" w:cs="仿宋"/>
                <w:bCs/>
                <w:sz w:val="24"/>
                <w:szCs w:val="24"/>
                <w:lang w:val="en-US" w:eastAsia="zh-CN"/>
              </w:rPr>
              <w:t>温涛</w:t>
            </w:r>
          </w:p>
        </w:tc>
        <w:tc>
          <w:tcPr>
            <w:tcW w:w="3477" w:type="pct"/>
            <w:tcBorders>
              <w:right w:val="single" w:color="auto" w:sz="12" w:space="0"/>
            </w:tcBorders>
            <w:noWrap w:val="0"/>
            <w:vAlign w:val="center"/>
          </w:tcPr>
          <w:p>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负责组织人员按安拆工艺规程及塔机使用说明书要求进行作业，负责每日的工作安排，安全交底、工作记录，制止任何违章作业。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jc w:val="center"/>
        </w:trPr>
        <w:tc>
          <w:tcPr>
            <w:tcW w:w="845"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现场负责人</w:t>
            </w:r>
          </w:p>
        </w:tc>
        <w:tc>
          <w:tcPr>
            <w:tcW w:w="676" w:type="pct"/>
            <w:noWrap w:val="0"/>
            <w:vAlign w:val="center"/>
          </w:tcPr>
          <w:p>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cs="仿宋"/>
                <w:bCs/>
                <w:sz w:val="24"/>
                <w:szCs w:val="24"/>
                <w:lang w:eastAsia="zh-CN"/>
              </w:rPr>
              <w:t>张腾万</w:t>
            </w:r>
          </w:p>
        </w:tc>
        <w:tc>
          <w:tcPr>
            <w:tcW w:w="3477" w:type="pct"/>
            <w:tcBorders>
              <w:right w:val="single" w:color="auto" w:sz="12" w:space="0"/>
            </w:tcBorders>
            <w:noWrap w:val="0"/>
            <w:vAlign w:val="center"/>
          </w:tcPr>
          <w:p>
            <w:pPr>
              <w:spacing w:line="240" w:lineRule="auto"/>
              <w:ind w:firstLine="480" w:firstLineChars="200"/>
              <w:rPr>
                <w:rFonts w:hint="eastAsia" w:ascii="宋体" w:hAnsi="宋体" w:eastAsia="宋体" w:cs="仿宋"/>
                <w:bCs/>
                <w:sz w:val="24"/>
                <w:szCs w:val="24"/>
                <w:lang w:eastAsia="zh-CN"/>
              </w:rPr>
            </w:pPr>
            <w:r>
              <w:rPr>
                <w:rFonts w:hint="eastAsia" w:ascii="宋体" w:hAnsi="宋体" w:cs="仿宋"/>
                <w:bCs/>
                <w:sz w:val="24"/>
                <w:szCs w:val="24"/>
              </w:rPr>
              <w:t>根据现场负责人的要求，组织作业人员进行安拆作业，并注意过程检查</w:t>
            </w:r>
            <w:r>
              <w:rPr>
                <w:rFonts w:hint="eastAsia" w:ascii="宋体" w:hAnsi="宋体" w:cs="仿宋"/>
                <w:bCs/>
                <w:sz w:val="24"/>
                <w:szCs w:val="24"/>
                <w:lang w:eastAsia="zh-CN"/>
              </w:rPr>
              <w:t>。</w:t>
            </w:r>
          </w:p>
        </w:tc>
      </w:tr>
    </w:tbl>
    <w:p>
      <w:pPr>
        <w:pStyle w:val="103"/>
        <w:rPr>
          <w:rFonts w:hint="default" w:ascii="宋体" w:hAnsi="宋体" w:eastAsia="宋体" w:cs="宋体"/>
          <w:color w:val="auto"/>
          <w:sz w:val="24"/>
          <w:szCs w:val="24"/>
          <w:lang w:val="en-US" w:eastAsia="zh-CN"/>
        </w:rPr>
      </w:pPr>
      <w:bookmarkStart w:id="155" w:name="_Toc109137384"/>
      <w:r>
        <w:rPr>
          <w:rFonts w:hint="eastAsia" w:ascii="宋体" w:hAnsi="宋体" w:eastAsia="宋体" w:cs="宋体"/>
          <w:color w:val="auto"/>
          <w:sz w:val="24"/>
          <w:szCs w:val="24"/>
          <w:lang w:val="en-US" w:eastAsia="zh-CN"/>
        </w:rPr>
        <w:t>表6.2－2　专职安全生产管理人员计划明细表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9"/>
        <w:gridCol w:w="1256"/>
        <w:gridCol w:w="6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7" w:hRule="atLeast"/>
          <w:jc w:val="center"/>
        </w:trPr>
        <w:tc>
          <w:tcPr>
            <w:tcW w:w="845" w:type="pct"/>
            <w:tcBorders>
              <w:top w:val="single" w:color="auto" w:sz="12" w:space="0"/>
              <w:left w:val="single" w:color="auto" w:sz="12" w:space="0"/>
            </w:tcBorders>
            <w:noWrap w:val="0"/>
            <w:vAlign w:val="center"/>
          </w:tcPr>
          <w:p>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职 务</w:t>
            </w:r>
          </w:p>
        </w:tc>
        <w:tc>
          <w:tcPr>
            <w:tcW w:w="676" w:type="pct"/>
            <w:tcBorders>
              <w:top w:val="single" w:color="auto" w:sz="12" w:space="0"/>
            </w:tcBorders>
            <w:noWrap w:val="0"/>
            <w:vAlign w:val="center"/>
          </w:tcPr>
          <w:p>
            <w:pPr>
              <w:adjustRightInd w:val="0"/>
              <w:spacing w:line="240" w:lineRule="auto"/>
              <w:ind w:firstLine="0" w:firstLineChars="0"/>
              <w:jc w:val="center"/>
              <w:rPr>
                <w:rFonts w:ascii="宋体" w:hAnsi="宋体" w:cs="仿宋"/>
                <w:bCs/>
                <w:sz w:val="24"/>
                <w:szCs w:val="24"/>
              </w:rPr>
            </w:pPr>
            <w:r>
              <w:rPr>
                <w:rFonts w:hint="eastAsia" w:ascii="宋体" w:hAnsi="宋体" w:cs="仿宋"/>
                <w:bCs/>
                <w:sz w:val="24"/>
                <w:szCs w:val="24"/>
              </w:rPr>
              <w:t>姓 名</w:t>
            </w:r>
          </w:p>
        </w:tc>
        <w:tc>
          <w:tcPr>
            <w:tcW w:w="3477" w:type="pct"/>
            <w:tcBorders>
              <w:top w:val="single" w:color="auto" w:sz="12" w:space="0"/>
              <w:right w:val="single" w:color="auto" w:sz="12" w:space="0"/>
            </w:tcBorders>
            <w:noWrap w:val="0"/>
            <w:vAlign w:val="center"/>
          </w:tcPr>
          <w:p>
            <w:pPr>
              <w:adjustRightInd w:val="0"/>
              <w:spacing w:line="240" w:lineRule="auto"/>
              <w:ind w:firstLine="266" w:firstLineChars="111"/>
              <w:jc w:val="center"/>
              <w:rPr>
                <w:rFonts w:ascii="宋体" w:hAnsi="宋体" w:cs="仿宋"/>
                <w:bCs/>
                <w:sz w:val="24"/>
                <w:szCs w:val="24"/>
              </w:rPr>
            </w:pPr>
            <w:r>
              <w:rPr>
                <w:rFonts w:hint="eastAsia" w:ascii="宋体" w:hAnsi="宋体" w:cs="仿宋"/>
                <w:bCs/>
                <w:sz w:val="24"/>
                <w:szCs w:val="24"/>
              </w:rPr>
              <w:t>工 作 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5" w:hRule="atLeast"/>
          <w:jc w:val="center"/>
        </w:trPr>
        <w:tc>
          <w:tcPr>
            <w:tcW w:w="845" w:type="pct"/>
            <w:tcBorders>
              <w:left w:val="single" w:color="auto" w:sz="12" w:space="0"/>
            </w:tcBorders>
            <w:noWrap w:val="0"/>
            <w:vAlign w:val="center"/>
          </w:tcPr>
          <w:p>
            <w:pPr>
              <w:adjustRightInd w:val="0"/>
              <w:spacing w:line="240" w:lineRule="auto"/>
              <w:ind w:firstLine="0" w:firstLineChars="0"/>
              <w:jc w:val="center"/>
              <w:rPr>
                <w:rFonts w:ascii="宋体" w:hAnsi="宋体" w:cs="仿宋"/>
                <w:bCs/>
                <w:sz w:val="24"/>
                <w:szCs w:val="24"/>
              </w:rPr>
            </w:pPr>
            <w:r>
              <w:rPr>
                <w:rFonts w:hint="eastAsia" w:ascii="宋体" w:hAnsi="宋体" w:cs="仿宋"/>
                <w:bCs/>
                <w:kern w:val="0"/>
                <w:sz w:val="24"/>
                <w:szCs w:val="24"/>
              </w:rPr>
              <w:t>安全负责人</w:t>
            </w:r>
          </w:p>
        </w:tc>
        <w:tc>
          <w:tcPr>
            <w:tcW w:w="676" w:type="pct"/>
            <w:noWrap w:val="0"/>
            <w:vAlign w:val="center"/>
          </w:tcPr>
          <w:p>
            <w:pPr>
              <w:adjustRightInd w:val="0"/>
              <w:spacing w:line="240" w:lineRule="auto"/>
              <w:ind w:firstLine="0" w:firstLineChars="0"/>
              <w:jc w:val="center"/>
              <w:rPr>
                <w:rFonts w:hint="eastAsia" w:ascii="宋体" w:hAnsi="宋体" w:eastAsia="宋体" w:cs="仿宋"/>
                <w:bCs/>
                <w:sz w:val="24"/>
                <w:szCs w:val="24"/>
                <w:lang w:eastAsia="zh-CN"/>
              </w:rPr>
            </w:pPr>
            <w:r>
              <w:rPr>
                <w:rFonts w:hint="eastAsia" w:ascii="宋体" w:hAnsi="宋体" w:eastAsia="宋体" w:cs="仿宋"/>
                <w:bCs/>
                <w:sz w:val="24"/>
                <w:szCs w:val="24"/>
                <w:lang w:eastAsia="zh-CN"/>
              </w:rPr>
              <w:t>刘云祥</w:t>
            </w:r>
          </w:p>
        </w:tc>
        <w:tc>
          <w:tcPr>
            <w:tcW w:w="3477" w:type="pct"/>
            <w:tcBorders>
              <w:right w:val="single" w:color="auto" w:sz="12" w:space="0"/>
            </w:tcBorders>
            <w:noWrap w:val="0"/>
            <w:vAlign w:val="center"/>
          </w:tcPr>
          <w:p>
            <w:pPr>
              <w:adjustRightInd w:val="0"/>
              <w:spacing w:line="240" w:lineRule="auto"/>
              <w:ind w:firstLine="480" w:firstLineChars="200"/>
              <w:rPr>
                <w:rFonts w:ascii="宋体" w:hAnsi="宋体" w:cs="仿宋"/>
                <w:bCs/>
                <w:sz w:val="24"/>
                <w:szCs w:val="24"/>
              </w:rPr>
            </w:pPr>
            <w:r>
              <w:rPr>
                <w:rFonts w:hint="eastAsia" w:ascii="宋体" w:hAnsi="宋体" w:cs="仿宋"/>
                <w:bCs/>
                <w:sz w:val="24"/>
                <w:szCs w:val="24"/>
              </w:rPr>
              <w:t>落实安全责任制度，负责检查，监督现场人、机、物安全性、可靠性，制止违章作业，消除可能存在的安全隐患。</w:t>
            </w:r>
          </w:p>
        </w:tc>
      </w:tr>
    </w:tbl>
    <w:p>
      <w:pPr>
        <w:pStyle w:val="103"/>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表6.2－3安拆作业员计划明细表</w:t>
      </w:r>
    </w:p>
    <w:tbl>
      <w:tblPr>
        <w:tblStyle w:val="50"/>
        <w:tblpPr w:leftFromText="180" w:rightFromText="180" w:vertAnchor="text" w:horzAnchor="margin" w:tblpXSpec="center" w:tblpY="154"/>
        <w:tblOverlap w:val="never"/>
        <w:tblW w:w="904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3"/>
        <w:gridCol w:w="962"/>
        <w:gridCol w:w="712"/>
        <w:gridCol w:w="1983"/>
        <w:gridCol w:w="2265"/>
        <w:gridCol w:w="24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pPr>
              <w:pStyle w:val="578"/>
            </w:pPr>
            <w:r>
              <w:rPr>
                <w:rFonts w:hint="eastAsia"/>
              </w:rPr>
              <w:t>序号</w:t>
            </w:r>
          </w:p>
        </w:tc>
        <w:tc>
          <w:tcPr>
            <w:tcW w:w="962" w:type="dxa"/>
            <w:vAlign w:val="center"/>
          </w:tcPr>
          <w:p>
            <w:pPr>
              <w:pStyle w:val="578"/>
            </w:pPr>
            <w:r>
              <w:rPr>
                <w:rFonts w:hint="eastAsia"/>
              </w:rPr>
              <w:t>姓名</w:t>
            </w:r>
          </w:p>
        </w:tc>
        <w:tc>
          <w:tcPr>
            <w:tcW w:w="712" w:type="dxa"/>
            <w:vAlign w:val="center"/>
          </w:tcPr>
          <w:p>
            <w:pPr>
              <w:pStyle w:val="578"/>
            </w:pPr>
            <w:r>
              <w:rPr>
                <w:rFonts w:hint="eastAsia"/>
              </w:rPr>
              <w:t>性别</w:t>
            </w:r>
          </w:p>
        </w:tc>
        <w:tc>
          <w:tcPr>
            <w:tcW w:w="1983" w:type="dxa"/>
            <w:vAlign w:val="center"/>
          </w:tcPr>
          <w:p>
            <w:pPr>
              <w:pStyle w:val="578"/>
            </w:pPr>
            <w:r>
              <w:rPr>
                <w:rFonts w:hint="eastAsia"/>
              </w:rPr>
              <w:t>工种</w:t>
            </w:r>
          </w:p>
        </w:tc>
        <w:tc>
          <w:tcPr>
            <w:tcW w:w="2265" w:type="dxa"/>
            <w:vAlign w:val="center"/>
          </w:tcPr>
          <w:p>
            <w:pPr>
              <w:pStyle w:val="578"/>
            </w:pPr>
            <w:r>
              <w:rPr>
                <w:rFonts w:hint="eastAsia"/>
              </w:rPr>
              <w:t>证书编号</w:t>
            </w:r>
          </w:p>
        </w:tc>
        <w:tc>
          <w:tcPr>
            <w:tcW w:w="2406" w:type="dxa"/>
            <w:vAlign w:val="center"/>
          </w:tcPr>
          <w:p>
            <w:pPr>
              <w:pStyle w:val="578"/>
            </w:pPr>
            <w:r>
              <w:rPr>
                <w:rFonts w:hint="eastAsia"/>
              </w:rPr>
              <w:t>身份证号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pPr>
              <w:pStyle w:val="578"/>
            </w:pPr>
            <w:r>
              <w:rPr>
                <w:rFonts w:hint="eastAsia"/>
              </w:rPr>
              <w:t>1</w:t>
            </w:r>
          </w:p>
        </w:tc>
        <w:tc>
          <w:tcPr>
            <w:tcW w:w="962" w:type="dxa"/>
            <w:vAlign w:val="center"/>
          </w:tcPr>
          <w:p>
            <w:pPr>
              <w:pStyle w:val="578"/>
              <w:rPr>
                <w:rFonts w:hint="eastAsia" w:eastAsia="宋体"/>
                <w:lang w:eastAsia="zh-CN"/>
              </w:rPr>
            </w:pPr>
            <w:r>
              <w:rPr>
                <w:rFonts w:hint="eastAsia"/>
                <w:lang w:val="en-US" w:eastAsia="zh-CN"/>
              </w:rPr>
              <w:t>熊登</w:t>
            </w:r>
          </w:p>
        </w:tc>
        <w:tc>
          <w:tcPr>
            <w:tcW w:w="712" w:type="dxa"/>
            <w:vAlign w:val="center"/>
          </w:tcPr>
          <w:p>
            <w:pPr>
              <w:pStyle w:val="578"/>
            </w:pPr>
            <w:r>
              <w:t>男</w:t>
            </w:r>
          </w:p>
        </w:tc>
        <w:tc>
          <w:tcPr>
            <w:tcW w:w="1983" w:type="dxa"/>
            <w:vAlign w:val="center"/>
          </w:tcPr>
          <w:p>
            <w:pPr>
              <w:pStyle w:val="578"/>
            </w:pPr>
            <w:r>
              <w:t>安拆人员</w:t>
            </w:r>
          </w:p>
        </w:tc>
        <w:tc>
          <w:tcPr>
            <w:tcW w:w="2265" w:type="dxa"/>
            <w:vAlign w:val="center"/>
          </w:tcPr>
          <w:p>
            <w:pPr>
              <w:pStyle w:val="578"/>
              <w:rPr>
                <w:rFonts w:hint="default" w:eastAsia="宋体"/>
                <w:sz w:val="21"/>
                <w:szCs w:val="21"/>
                <w:lang w:val="en-US" w:eastAsia="zh-CN"/>
              </w:rPr>
            </w:pPr>
            <w:r>
              <w:rPr>
                <w:rFonts w:hint="eastAsia"/>
              </w:rPr>
              <w:t>渝A0820</w:t>
            </w:r>
            <w:r>
              <w:rPr>
                <w:rFonts w:hint="eastAsia"/>
                <w:lang w:val="en-US" w:eastAsia="zh-CN"/>
              </w:rPr>
              <w:t>2</w:t>
            </w:r>
            <w:r>
              <w:rPr>
                <w:rFonts w:hint="eastAsia"/>
              </w:rPr>
              <w:t>3000</w:t>
            </w:r>
            <w:r>
              <w:rPr>
                <w:rFonts w:hint="eastAsia"/>
                <w:lang w:val="en-US" w:eastAsia="zh-CN"/>
              </w:rPr>
              <w:t>298</w:t>
            </w:r>
            <w:r>
              <w:rPr>
                <w:rFonts w:hint="eastAsia"/>
              </w:rPr>
              <w:t xml:space="preserve"> </w:t>
            </w:r>
          </w:p>
        </w:tc>
        <w:tc>
          <w:tcPr>
            <w:tcW w:w="2406" w:type="dxa"/>
            <w:vAlign w:val="center"/>
          </w:tcPr>
          <w:p>
            <w:pPr>
              <w:pStyle w:val="578"/>
              <w:rPr>
                <w:rFonts w:hint="default" w:ascii="Times New Roman" w:hAnsi="Times New Roman" w:cs="Times New Roman"/>
                <w:sz w:val="21"/>
                <w:szCs w:val="21"/>
              </w:rPr>
            </w:pPr>
            <w:r>
              <w:rPr>
                <w:rFonts w:hint="eastAsia"/>
                <w:lang w:val="en-US" w:eastAsia="zh-CN"/>
              </w:rPr>
              <w:t>500381198611031519</w:t>
            </w:r>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pPr>
              <w:pStyle w:val="578"/>
            </w:pPr>
            <w:r>
              <w:rPr>
                <w:rFonts w:hint="eastAsia"/>
              </w:rPr>
              <w:t>2</w:t>
            </w:r>
          </w:p>
        </w:tc>
        <w:tc>
          <w:tcPr>
            <w:tcW w:w="962" w:type="dxa"/>
            <w:vAlign w:val="center"/>
          </w:tcPr>
          <w:p>
            <w:pPr>
              <w:pStyle w:val="578"/>
              <w:rPr>
                <w:rFonts w:hint="eastAsia" w:ascii="宋体" w:hAnsi="宋体" w:eastAsia="宋体" w:cs="宋体"/>
                <w:bCs/>
                <w:i w:val="0"/>
                <w:iCs w:val="0"/>
                <w:color w:val="000000"/>
                <w:kern w:val="2"/>
                <w:sz w:val="18"/>
                <w:szCs w:val="18"/>
                <w:u w:val="none"/>
                <w:lang w:val="en-US" w:eastAsia="zh-CN" w:bidi="ar-SA"/>
              </w:rPr>
            </w:pPr>
            <w:r>
              <w:t>向</w:t>
            </w:r>
            <w:r>
              <w:rPr>
                <w:rFonts w:hint="eastAsia"/>
              </w:rPr>
              <w:t xml:space="preserve">  </w:t>
            </w:r>
            <w:r>
              <w:t>杰</w:t>
            </w:r>
          </w:p>
        </w:tc>
        <w:tc>
          <w:tcPr>
            <w:tcW w:w="712" w:type="dxa"/>
            <w:vAlign w:val="center"/>
          </w:tcPr>
          <w:p>
            <w:pPr>
              <w:pStyle w:val="578"/>
              <w:rPr>
                <w:rFonts w:ascii="Times New Roman" w:hAnsi="Times New Roman" w:eastAsia="宋体" w:cs="Times New Roman"/>
                <w:bCs/>
                <w:color w:val="000000"/>
                <w:kern w:val="2"/>
                <w:sz w:val="21"/>
                <w:szCs w:val="21"/>
                <w:lang w:val="en-US" w:eastAsia="zh-CN" w:bidi="ar-SA"/>
              </w:rPr>
            </w:pPr>
            <w:r>
              <w:t>男</w:t>
            </w:r>
          </w:p>
        </w:tc>
        <w:tc>
          <w:tcPr>
            <w:tcW w:w="1983" w:type="dxa"/>
            <w:vAlign w:val="center"/>
          </w:tcPr>
          <w:p>
            <w:pPr>
              <w:pStyle w:val="578"/>
              <w:rPr>
                <w:rFonts w:ascii="Times New Roman" w:hAnsi="Times New Roman" w:eastAsia="宋体" w:cs="Times New Roman"/>
                <w:bCs/>
                <w:color w:val="000000"/>
                <w:kern w:val="2"/>
                <w:sz w:val="21"/>
                <w:szCs w:val="21"/>
                <w:lang w:val="en-US" w:eastAsia="zh-CN" w:bidi="ar-SA"/>
              </w:rPr>
            </w:pPr>
            <w:r>
              <w:t>安拆人员</w:t>
            </w:r>
          </w:p>
        </w:tc>
        <w:tc>
          <w:tcPr>
            <w:tcW w:w="2265" w:type="dxa"/>
            <w:vAlign w:val="center"/>
          </w:tcPr>
          <w:p>
            <w:pPr>
              <w:pStyle w:val="578"/>
              <w:rPr>
                <w:rFonts w:hint="default" w:ascii="Times New Roman" w:hAnsi="Times New Roman" w:eastAsia="宋体" w:cs="Times New Roman"/>
                <w:bCs/>
                <w:color w:val="000000"/>
                <w:kern w:val="2"/>
                <w:sz w:val="21"/>
                <w:szCs w:val="21"/>
                <w:lang w:val="en-US" w:eastAsia="zh-CN" w:bidi="ar-SA"/>
              </w:rPr>
            </w:pPr>
            <w:r>
              <w:rPr>
                <w:rFonts w:hint="eastAsia"/>
              </w:rPr>
              <w:t xml:space="preserve">黔N082022013167 </w:t>
            </w:r>
          </w:p>
        </w:tc>
        <w:tc>
          <w:tcPr>
            <w:tcW w:w="2406" w:type="dxa"/>
            <w:vAlign w:val="center"/>
          </w:tcPr>
          <w:p>
            <w:pPr>
              <w:pStyle w:val="578"/>
              <w:rPr>
                <w:rFonts w:hint="default" w:ascii="Times New Roman" w:hAnsi="Times New Roman" w:eastAsia="宋体" w:cs="Times New Roman"/>
                <w:bCs/>
                <w:i w:val="0"/>
                <w:iCs w:val="0"/>
                <w:color w:val="000000"/>
                <w:kern w:val="2"/>
                <w:sz w:val="21"/>
                <w:szCs w:val="21"/>
                <w:u w:val="none"/>
                <w:lang w:val="en-US" w:eastAsia="zh-CN" w:bidi="ar-SA"/>
              </w:rPr>
            </w:pPr>
            <w:r>
              <w:rPr>
                <w:rFonts w:hint="eastAsia"/>
              </w:rPr>
              <w:t xml:space="preserve">510525199407268857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pPr>
              <w:pStyle w:val="578"/>
            </w:pPr>
            <w:r>
              <w:rPr>
                <w:rFonts w:hint="eastAsia"/>
              </w:rPr>
              <w:t>3</w:t>
            </w:r>
          </w:p>
        </w:tc>
        <w:tc>
          <w:tcPr>
            <w:tcW w:w="962" w:type="dxa"/>
            <w:vAlign w:val="center"/>
          </w:tcPr>
          <w:p>
            <w:pPr>
              <w:pStyle w:val="578"/>
              <w:rPr>
                <w:rFonts w:hint="default" w:ascii="宋体" w:hAnsi="宋体" w:eastAsia="宋体" w:cs="宋体"/>
                <w:i w:val="0"/>
                <w:iCs w:val="0"/>
                <w:color w:val="000000"/>
                <w:kern w:val="2"/>
                <w:sz w:val="18"/>
                <w:szCs w:val="18"/>
                <w:u w:val="none"/>
                <w:lang w:val="en-US" w:eastAsia="zh-CN" w:bidi="ar-SA"/>
              </w:rPr>
            </w:pPr>
            <w:r>
              <w:rPr>
                <w:rFonts w:hint="eastAsia" w:eastAsia="宋体"/>
                <w:lang w:val="en-US" w:eastAsia="zh-CN"/>
              </w:rPr>
              <w:t>孔令波</w:t>
            </w:r>
          </w:p>
        </w:tc>
        <w:tc>
          <w:tcPr>
            <w:tcW w:w="712" w:type="dxa"/>
            <w:vAlign w:val="center"/>
          </w:tcPr>
          <w:p>
            <w:pPr>
              <w:pStyle w:val="578"/>
            </w:pPr>
            <w:r>
              <w:t>男</w:t>
            </w:r>
          </w:p>
        </w:tc>
        <w:tc>
          <w:tcPr>
            <w:tcW w:w="1983" w:type="dxa"/>
            <w:vAlign w:val="center"/>
          </w:tcPr>
          <w:p>
            <w:pPr>
              <w:pStyle w:val="578"/>
            </w:pPr>
            <w:r>
              <w:t>安拆人员</w:t>
            </w:r>
          </w:p>
        </w:tc>
        <w:tc>
          <w:tcPr>
            <w:tcW w:w="2265" w:type="dxa"/>
            <w:vAlign w:val="center"/>
          </w:tcPr>
          <w:p>
            <w:pPr>
              <w:pStyle w:val="578"/>
              <w:rPr>
                <w:rFonts w:hint="default"/>
                <w:sz w:val="21"/>
                <w:szCs w:val="21"/>
                <w:lang w:val="en-US"/>
              </w:rPr>
            </w:pPr>
            <w:r>
              <w:rPr>
                <w:rFonts w:hint="eastAsia"/>
              </w:rPr>
              <w:t>黔N0820220131</w:t>
            </w:r>
            <w:r>
              <w:rPr>
                <w:rFonts w:hint="eastAsia"/>
                <w:lang w:val="en-US" w:eastAsia="zh-CN"/>
              </w:rPr>
              <w:t>09</w:t>
            </w:r>
            <w:r>
              <w:rPr>
                <w:rFonts w:hint="eastAsia"/>
              </w:rPr>
              <w:t xml:space="preserve"> </w:t>
            </w:r>
          </w:p>
        </w:tc>
        <w:tc>
          <w:tcPr>
            <w:tcW w:w="2406" w:type="dxa"/>
            <w:vAlign w:val="center"/>
          </w:tcPr>
          <w:p>
            <w:pPr>
              <w:pStyle w:val="578"/>
              <w:rPr>
                <w:rFonts w:hint="default" w:ascii="Times New Roman" w:hAnsi="Times New Roman" w:eastAsia="宋体" w:cs="Times New Roman"/>
                <w:i w:val="0"/>
                <w:iCs w:val="0"/>
                <w:color w:val="000000"/>
                <w:kern w:val="2"/>
                <w:sz w:val="21"/>
                <w:szCs w:val="21"/>
                <w:u w:val="none"/>
                <w:lang w:val="en-US" w:eastAsia="zh-CN" w:bidi="ar-SA"/>
              </w:rPr>
            </w:pPr>
            <w:r>
              <w:rPr>
                <w:rFonts w:hint="eastAsia"/>
              </w:rPr>
              <w:t>5</w:t>
            </w:r>
            <w:r>
              <w:rPr>
                <w:rFonts w:hint="eastAsia"/>
                <w:lang w:val="en-US" w:eastAsia="zh-CN"/>
              </w:rPr>
              <w:t>00383198410214135</w:t>
            </w:r>
            <w:r>
              <w:rPr>
                <w:rFonts w:hint="eastAsi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713" w:type="dxa"/>
            <w:vAlign w:val="center"/>
          </w:tcPr>
          <w:p>
            <w:pPr>
              <w:pStyle w:val="578"/>
            </w:pPr>
            <w:r>
              <w:rPr>
                <w:rFonts w:hint="eastAsia"/>
              </w:rPr>
              <w:t>4</w:t>
            </w:r>
          </w:p>
        </w:tc>
        <w:tc>
          <w:tcPr>
            <w:tcW w:w="962" w:type="dxa"/>
            <w:vAlign w:val="center"/>
          </w:tcPr>
          <w:p>
            <w:pPr>
              <w:pStyle w:val="578"/>
              <w:rPr>
                <w:rFonts w:hint="default" w:eastAsia="宋体"/>
                <w:sz w:val="22"/>
                <w:szCs w:val="22"/>
                <w:lang w:val="en-US" w:eastAsia="zh-CN"/>
              </w:rPr>
            </w:pPr>
            <w:r>
              <w:rPr>
                <w:rFonts w:hint="eastAsia"/>
                <w:lang w:val="en-US" w:eastAsia="zh-CN"/>
              </w:rPr>
              <w:t>孔令德</w:t>
            </w:r>
          </w:p>
        </w:tc>
        <w:tc>
          <w:tcPr>
            <w:tcW w:w="712" w:type="dxa"/>
            <w:vAlign w:val="center"/>
          </w:tcPr>
          <w:p>
            <w:pPr>
              <w:pStyle w:val="578"/>
            </w:pPr>
            <w:r>
              <w:t>男</w:t>
            </w:r>
          </w:p>
        </w:tc>
        <w:tc>
          <w:tcPr>
            <w:tcW w:w="1983" w:type="dxa"/>
            <w:vAlign w:val="center"/>
          </w:tcPr>
          <w:p>
            <w:pPr>
              <w:pStyle w:val="578"/>
            </w:pPr>
            <w:r>
              <w:t>安拆人员</w:t>
            </w:r>
          </w:p>
        </w:tc>
        <w:tc>
          <w:tcPr>
            <w:tcW w:w="2265" w:type="dxa"/>
            <w:vAlign w:val="center"/>
          </w:tcPr>
          <w:p>
            <w:pPr>
              <w:pStyle w:val="578"/>
              <w:rPr>
                <w:rFonts w:hint="default" w:eastAsia="宋体"/>
                <w:sz w:val="21"/>
                <w:szCs w:val="21"/>
                <w:lang w:val="en-US" w:eastAsia="zh-CN"/>
              </w:rPr>
            </w:pPr>
            <w:r>
              <w:rPr>
                <w:rFonts w:hint="eastAsia"/>
              </w:rPr>
              <w:t>琼D08202</w:t>
            </w:r>
            <w:r>
              <w:rPr>
                <w:rFonts w:hint="eastAsia"/>
                <w:lang w:val="en-US" w:eastAsia="zh-CN"/>
              </w:rPr>
              <w:t>2</w:t>
            </w:r>
            <w:r>
              <w:rPr>
                <w:rFonts w:hint="eastAsia"/>
              </w:rPr>
              <w:t>0</w:t>
            </w:r>
            <w:r>
              <w:rPr>
                <w:rFonts w:hint="eastAsia"/>
                <w:lang w:val="en-US" w:eastAsia="zh-CN"/>
              </w:rPr>
              <w:t>13190</w:t>
            </w:r>
            <w:r>
              <w:rPr>
                <w:rFonts w:hint="eastAsia"/>
              </w:rPr>
              <w:t xml:space="preserve"> </w:t>
            </w:r>
          </w:p>
        </w:tc>
        <w:tc>
          <w:tcPr>
            <w:tcW w:w="2406" w:type="dxa"/>
            <w:vAlign w:val="center"/>
          </w:tcPr>
          <w:p>
            <w:pPr>
              <w:pStyle w:val="578"/>
              <w:rPr>
                <w:rFonts w:hint="default" w:ascii="Times New Roman" w:hAnsi="Times New Roman" w:eastAsia="宋体" w:cs="Times New Roman"/>
                <w:i w:val="0"/>
                <w:iCs w:val="0"/>
                <w:color w:val="000000"/>
                <w:kern w:val="2"/>
                <w:sz w:val="21"/>
                <w:szCs w:val="21"/>
                <w:u w:val="none"/>
                <w:lang w:val="en-US" w:eastAsia="zh-CN" w:bidi="ar-SA"/>
              </w:rPr>
            </w:pPr>
            <w:r>
              <w:rPr>
                <w:rFonts w:hint="eastAsia"/>
              </w:rPr>
              <w:t>5</w:t>
            </w:r>
            <w:r>
              <w:rPr>
                <w:rFonts w:hint="eastAsia"/>
                <w:lang w:val="en-US" w:eastAsia="zh-CN"/>
              </w:rPr>
              <w:t>00383198609204137</w:t>
            </w:r>
            <w:r>
              <w:rPr>
                <w:rFonts w:hint="eastAsia"/>
              </w:rPr>
              <w:t xml:space="preserve"> </w:t>
            </w:r>
          </w:p>
        </w:tc>
      </w:tr>
    </w:tbl>
    <w:p>
      <w:pPr>
        <w:rPr>
          <w:rFonts w:hint="eastAsia"/>
        </w:rPr>
      </w:pPr>
    </w:p>
    <w:bookmarkEnd w:id="155"/>
    <w:p>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rPr>
      </w:pPr>
      <w:bookmarkStart w:id="156" w:name="_Toc3913"/>
      <w:r>
        <w:rPr>
          <w:rFonts w:hint="eastAsia"/>
          <w:color w:val="auto"/>
          <w:lang w:val="en-US" w:eastAsia="zh-CN"/>
        </w:rPr>
        <w:t>验收要求</w:t>
      </w:r>
      <w:bookmarkEnd w:id="156"/>
    </w:p>
    <w:p>
      <w:pPr>
        <w:pStyle w:val="3"/>
        <w:tabs>
          <w:tab w:val="left" w:pos="420"/>
        </w:tabs>
        <w:spacing w:before="156" w:after="156"/>
      </w:pPr>
      <w:bookmarkStart w:id="157" w:name="_Toc5507"/>
      <w:bookmarkStart w:id="158" w:name="_Toc17896_WPSOffice_Level2"/>
      <w:bookmarkStart w:id="159" w:name="_Toc13019"/>
      <w:bookmarkStart w:id="160" w:name="_Toc15628"/>
      <w:bookmarkStart w:id="161" w:name="_Toc7796"/>
      <w:bookmarkStart w:id="162" w:name="_Toc25878"/>
      <w:bookmarkStart w:id="163" w:name="_Toc30362"/>
      <w:bookmarkStart w:id="164" w:name="_Toc7671"/>
      <w:bookmarkStart w:id="165" w:name="_Toc10409829"/>
      <w:bookmarkStart w:id="166" w:name="_Toc109137385"/>
      <w:r>
        <w:rPr>
          <w:rFonts w:hint="eastAsia"/>
        </w:rPr>
        <w:t>验收标准</w:t>
      </w:r>
      <w:bookmarkEnd w:id="157"/>
      <w:bookmarkEnd w:id="158"/>
      <w:bookmarkEnd w:id="159"/>
      <w:bookmarkEnd w:id="160"/>
      <w:bookmarkEnd w:id="161"/>
      <w:bookmarkEnd w:id="162"/>
      <w:bookmarkEnd w:id="163"/>
      <w:bookmarkEnd w:id="164"/>
    </w:p>
    <w:p>
      <w:pPr>
        <w:pStyle w:val="587"/>
        <w:ind w:firstLine="480"/>
      </w:pPr>
      <w:r>
        <w:rPr>
          <w:rFonts w:hint="eastAsia"/>
        </w:rPr>
        <w:t>施工过程中的安全检查验收应符合《建筑施工高处作业安全技术规范》（JGJ 80-2016）、《建筑施工起重吊装工程安全技术规范》（JGJ 276-2012）、《建筑施工塔式起重机安装、使用、拆卸安全技术规程》（JGJ 196-2010）、《施工现场临时用电安全技术规范》（JGJ 46-2005）等规范的相关要求。</w:t>
      </w:r>
    </w:p>
    <w:p>
      <w:pPr>
        <w:pStyle w:val="3"/>
        <w:tabs>
          <w:tab w:val="left" w:pos="420"/>
        </w:tabs>
        <w:spacing w:before="156" w:after="156"/>
      </w:pPr>
      <w:bookmarkStart w:id="167" w:name="_Toc13680"/>
      <w:bookmarkStart w:id="168" w:name="_Toc11243"/>
      <w:r>
        <w:rPr>
          <w:rFonts w:hint="eastAsia"/>
        </w:rPr>
        <w:t>验收程序</w:t>
      </w:r>
      <w:bookmarkEnd w:id="167"/>
      <w:bookmarkEnd w:id="168"/>
    </w:p>
    <w:p>
      <w:pPr>
        <w:numPr>
          <w:ilvl w:val="0"/>
          <w:numId w:val="14"/>
        </w:numPr>
        <w:ind w:firstLineChars="0"/>
      </w:pPr>
      <w:r>
        <w:rPr>
          <w:rFonts w:hint="eastAsia"/>
        </w:rPr>
        <w:t>分部分项工程开工前</w:t>
      </w:r>
      <w:r>
        <w:rPr>
          <w:rFonts w:hint="eastAsia"/>
          <w:lang w:eastAsia="zh-CN"/>
        </w:rPr>
        <w:t>，</w:t>
      </w:r>
      <w:r>
        <w:rPr>
          <w:rFonts w:hint="eastAsia"/>
        </w:rPr>
        <w:t>按照相关标准规范进行编制施工专项方案，完成后报监理工程师批复。</w:t>
      </w:r>
    </w:p>
    <w:p>
      <w:pPr>
        <w:numPr>
          <w:ilvl w:val="0"/>
          <w:numId w:val="14"/>
        </w:numPr>
        <w:ind w:firstLineChars="0"/>
      </w:pPr>
      <w:r>
        <w:rPr>
          <w:rFonts w:hint="eastAsia"/>
        </w:rPr>
        <w:t>机械设备进场后</w:t>
      </w:r>
      <w:r>
        <w:rPr>
          <w:rFonts w:hint="eastAsia"/>
          <w:lang w:eastAsia="zh-CN"/>
        </w:rPr>
        <w:t>，</w:t>
      </w:r>
      <w:r>
        <w:rPr>
          <w:rFonts w:hint="eastAsia"/>
        </w:rPr>
        <w:t>对机械设备进行验证</w:t>
      </w:r>
      <w:r>
        <w:rPr>
          <w:rFonts w:hint="eastAsia"/>
          <w:lang w:eastAsia="zh-CN"/>
        </w:rPr>
        <w:t>，</w:t>
      </w:r>
      <w:r>
        <w:rPr>
          <w:rFonts w:hint="eastAsia"/>
        </w:rPr>
        <w:t>完成检验工序的机械设备才能投入使用。</w:t>
      </w:r>
    </w:p>
    <w:p>
      <w:pPr>
        <w:numPr>
          <w:ilvl w:val="0"/>
          <w:numId w:val="14"/>
        </w:numPr>
        <w:ind w:firstLineChars="0"/>
      </w:pPr>
      <w:r>
        <w:rPr>
          <w:rFonts w:hint="eastAsia"/>
        </w:rPr>
        <w:t>施工期间对吊机及起重工索具进行经常性的检查，确保起重设备和工索具状态完好、各构件连接满足要求。</w:t>
      </w:r>
    </w:p>
    <w:p>
      <w:pPr>
        <w:numPr>
          <w:ilvl w:val="0"/>
          <w:numId w:val="14"/>
        </w:numPr>
        <w:ind w:firstLineChars="0"/>
      </w:pPr>
      <w:r>
        <w:rPr>
          <w:rFonts w:hint="eastAsia"/>
        </w:rPr>
        <w:t>安全生产管理人员每日对施工现场进行巡视时，应检查起重设备使用情况，包括：各种安全防护装置齐全完好，起重吊装过程有专人指挥，起重司机、司索、指挥各司其职，起重吊装过程中严格遵守操作规程，防止塔式起重机倾覆、钢丝绳断裂、脱钩等引发安全事故。</w:t>
      </w:r>
    </w:p>
    <w:bookmarkEnd w:id="165"/>
    <w:bookmarkEnd w:id="166"/>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69" w:name="_Toc5445"/>
      <w:r>
        <w:rPr>
          <w:rFonts w:hint="eastAsia"/>
          <w:color w:val="auto"/>
          <w:lang w:val="en-US" w:eastAsia="zh-CN"/>
        </w:rPr>
        <w:t>验收内容</w:t>
      </w:r>
      <w:bookmarkEnd w:id="169"/>
    </w:p>
    <w:p>
      <w:pPr>
        <w:pStyle w:val="4"/>
        <w:tabs>
          <w:tab w:val="left" w:pos="420"/>
        </w:tabs>
        <w:spacing w:before="156" w:after="156"/>
      </w:pPr>
      <w:bookmarkStart w:id="170" w:name="_Toc7176"/>
      <w:r>
        <w:rPr>
          <w:rFonts w:hint="eastAsia"/>
        </w:rPr>
        <w:t>塔式起重机验收内容</w:t>
      </w:r>
      <w:bookmarkEnd w:id="170"/>
    </w:p>
    <w:p>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w:t>
      </w:r>
      <w:r>
        <w:rPr>
          <w:rFonts w:hint="default" w:ascii="Times New Roman" w:hAnsi="Times New Roman" w:eastAsia="宋体" w:cs="宋体"/>
          <w:b/>
          <w:bCs/>
          <w:kern w:val="2"/>
          <w:sz w:val="21"/>
          <w:szCs w:val="21"/>
          <w:lang w:val="en-US" w:eastAsia="zh-CN" w:bidi="ar-SA"/>
        </w:rPr>
        <w:t>.1-1</w:t>
      </w:r>
      <w:r>
        <w:t>塔式起重机工程验收内容</w:t>
      </w:r>
    </w:p>
    <w:tbl>
      <w:tblPr>
        <w:tblStyle w:val="590"/>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57" w:type="dxa"/>
          <w:bottom w:w="28" w:type="dxa"/>
          <w:right w:w="57" w:type="dxa"/>
        </w:tblCellMar>
      </w:tblPr>
      <w:tblGrid>
        <w:gridCol w:w="1034"/>
        <w:gridCol w:w="586"/>
        <w:gridCol w:w="517"/>
        <w:gridCol w:w="1250"/>
        <w:gridCol w:w="100"/>
        <w:gridCol w:w="842"/>
        <w:gridCol w:w="379"/>
        <w:gridCol w:w="1653"/>
        <w:gridCol w:w="963"/>
        <w:gridCol w:w="9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D7D7D7"/>
            <w:tcMar>
              <w:top w:w="28" w:type="dxa"/>
              <w:left w:w="28" w:type="dxa"/>
              <w:bottom w:w="28" w:type="dxa"/>
              <w:right w:w="28" w:type="dxa"/>
            </w:tcMar>
            <w:vAlign w:val="center"/>
          </w:tcPr>
          <w:p>
            <w:pPr>
              <w:pStyle w:val="589"/>
              <w:wordWrap/>
              <w:rPr>
                <w:rFonts w:hint="default"/>
                <w:b/>
              </w:rPr>
            </w:pPr>
            <w:r>
              <w:rPr>
                <w:b/>
              </w:rPr>
              <w:t>工程名称</w:t>
            </w:r>
          </w:p>
        </w:tc>
        <w:tc>
          <w:tcPr>
            <w:tcW w:w="3088" w:type="dxa"/>
            <w:gridSpan w:val="5"/>
            <w:tcBorders>
              <w:tl2br w:val="nil"/>
              <w:tr2bl w:val="nil"/>
            </w:tcBorders>
            <w:shd w:val="clear" w:color="auto" w:fill="D7D7D7"/>
            <w:tcMar>
              <w:top w:w="28" w:type="dxa"/>
              <w:left w:w="28" w:type="dxa"/>
              <w:bottom w:w="28" w:type="dxa"/>
              <w:right w:w="28" w:type="dxa"/>
            </w:tcMar>
            <w:vAlign w:val="center"/>
          </w:tcPr>
          <w:p>
            <w:pPr>
              <w:pStyle w:val="589"/>
              <w:wordWrap/>
              <w:rPr>
                <w:rFonts w:hint="default"/>
                <w:b/>
              </w:rPr>
            </w:pPr>
          </w:p>
        </w:tc>
        <w:tc>
          <w:tcPr>
            <w:tcW w:w="1653" w:type="dxa"/>
            <w:tcBorders>
              <w:tl2br w:val="nil"/>
              <w:tr2bl w:val="nil"/>
            </w:tcBorders>
            <w:shd w:val="clear" w:color="auto" w:fill="D7D7D7"/>
            <w:tcMar>
              <w:top w:w="28" w:type="dxa"/>
              <w:left w:w="28" w:type="dxa"/>
              <w:bottom w:w="28" w:type="dxa"/>
              <w:right w:w="28" w:type="dxa"/>
            </w:tcMar>
            <w:vAlign w:val="center"/>
          </w:tcPr>
          <w:p>
            <w:pPr>
              <w:pStyle w:val="589"/>
              <w:wordWrap/>
              <w:rPr>
                <w:rFonts w:hint="default"/>
                <w:b/>
              </w:rPr>
            </w:pPr>
            <w:r>
              <w:rPr>
                <w:b/>
              </w:rPr>
              <w:t>拆除日期</w:t>
            </w:r>
          </w:p>
        </w:tc>
        <w:tc>
          <w:tcPr>
            <w:tcW w:w="1916" w:type="dxa"/>
            <w:gridSpan w:val="2"/>
            <w:tcBorders>
              <w:tl2br w:val="nil"/>
              <w:tr2bl w:val="nil"/>
            </w:tcBorders>
            <w:shd w:val="clear" w:color="auto" w:fill="D7D7D7"/>
            <w:tcMar>
              <w:top w:w="28" w:type="dxa"/>
              <w:left w:w="28" w:type="dxa"/>
              <w:bottom w:w="28" w:type="dxa"/>
              <w:right w:w="28" w:type="dxa"/>
            </w:tcMar>
            <w:vAlign w:val="center"/>
          </w:tcPr>
          <w:p>
            <w:pPr>
              <w:pStyle w:val="589"/>
              <w:wordWrap/>
              <w:rPr>
                <w:rFonts w:hint="default"/>
                <w:b/>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建机一体化企业</w:t>
            </w:r>
          </w:p>
        </w:tc>
        <w:tc>
          <w:tcPr>
            <w:tcW w:w="3088" w:type="dxa"/>
            <w:gridSpan w:val="5"/>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16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拆除资质编号</w:t>
            </w:r>
          </w:p>
        </w:tc>
        <w:tc>
          <w:tcPr>
            <w:tcW w:w="1916"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制造厂家</w:t>
            </w:r>
          </w:p>
        </w:tc>
        <w:tc>
          <w:tcPr>
            <w:tcW w:w="3088" w:type="dxa"/>
            <w:gridSpan w:val="5"/>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16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使用单位</w:t>
            </w:r>
          </w:p>
        </w:tc>
        <w:tc>
          <w:tcPr>
            <w:tcW w:w="1916"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规格型号</w:t>
            </w:r>
          </w:p>
        </w:tc>
        <w:tc>
          <w:tcPr>
            <w:tcW w:w="3088" w:type="dxa"/>
            <w:gridSpan w:val="5"/>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16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备案编号</w:t>
            </w:r>
          </w:p>
        </w:tc>
        <w:tc>
          <w:tcPr>
            <w:tcW w:w="1916"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初始安装高度</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1321"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本次自检高度</w:t>
            </w:r>
          </w:p>
        </w:tc>
        <w:tc>
          <w:tcPr>
            <w:tcW w:w="16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计划安装</w:t>
            </w:r>
          </w:p>
          <w:p>
            <w:pPr>
              <w:pStyle w:val="589"/>
              <w:rPr>
                <w:rFonts w:hint="default"/>
              </w:rPr>
            </w:pPr>
            <w:r>
              <w:t>高度</w:t>
            </w: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620"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检查结果</w:t>
            </w:r>
          </w:p>
          <w:p>
            <w:pPr>
              <w:pStyle w:val="589"/>
              <w:rPr>
                <w:rFonts w:hint="default"/>
              </w:rPr>
            </w:pPr>
            <w:r>
              <w:t>代号说明</w:t>
            </w:r>
          </w:p>
        </w:tc>
        <w:tc>
          <w:tcPr>
            <w:tcW w:w="6657" w:type="dxa"/>
            <w:gridSpan w:val="8"/>
            <w:tcBorders>
              <w:tl2br w:val="nil"/>
              <w:tr2bl w:val="nil"/>
            </w:tcBorders>
            <w:shd w:val="clear" w:color="auto" w:fill="auto"/>
            <w:tcMar>
              <w:top w:w="28" w:type="dxa"/>
              <w:left w:w="28" w:type="dxa"/>
              <w:bottom w:w="28" w:type="dxa"/>
              <w:right w:w="28" w:type="dxa"/>
            </w:tcMar>
            <w:vAlign w:val="center"/>
          </w:tcPr>
          <w:p>
            <w:pPr>
              <w:pStyle w:val="589"/>
              <w:rPr>
                <w:rFonts w:hint="default"/>
              </w:rPr>
            </w:pPr>
            <w:r>
              <w:t>“√”=合格“○”=整改后合格“×”=不合格“/”=无此项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名称</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序号</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检查项目</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要求</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检查结果</w:t>
            </w: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资料</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基础验收表</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检查或实测记录、应附资料及签章齐全</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安装方案、安全技术交底记录</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塔式起重机进场检查核验表</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内容及签章齐全</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基础</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塔式起重机底架水平度</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行走式塔式起重机导轨的水平度</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6</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塔式起重机接地装置的设置</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符合规范要求</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7</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排水措施</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有排水措施，且无积水</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标识与环境</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8</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产品标牌</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符合使用说明书和规范要求</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9*</w:t>
            </w:r>
          </w:p>
        </w:tc>
        <w:tc>
          <w:tcPr>
            <w:tcW w:w="1767" w:type="dxa"/>
            <w:gridSpan w:val="2"/>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塔式起重机与周围环境关系</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尾部与建(构)筑物及施工设施之间的距离不小于0.6m</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10*</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两台塔式起重机之间的最小架设距离应保证处于低位塔式起重机的起重臂端部与另一塔式起重机的塔身之间至少有2m的距离；处于高位塔式起重机的最低位置的部件与低位塔式起重机中处于最高位置部件之闻的垂直距离不应小于2m</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11*</w:t>
            </w:r>
          </w:p>
        </w:tc>
        <w:tc>
          <w:tcPr>
            <w:tcW w:w="1767" w:type="dxa"/>
            <w:gridSpan w:val="2"/>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与输电线的距离应不小于《施工现场临时用电安全技术规范》JGJ46的规定</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p>
          <w:p>
            <w:pPr>
              <w:pStyle w:val="589"/>
              <w:rPr>
                <w:rFonts w:hint="default"/>
              </w:rPr>
            </w:pPr>
          </w:p>
          <w:p>
            <w:pPr>
              <w:pStyle w:val="589"/>
              <w:rPr>
                <w:rFonts w:hint="default"/>
              </w:rPr>
            </w:pPr>
          </w:p>
          <w:p>
            <w:pPr>
              <w:pStyle w:val="589"/>
              <w:rPr>
                <w:rFonts w:hint="default"/>
              </w:rPr>
            </w:pPr>
            <w:r>
              <w:t>金属结构件</w:t>
            </w: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12*</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主要结构件</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无可见裂纹和明显变形</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13*</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主要连接螺栓</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齐全，规格和预紧力达到使用说明书要求</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14*</w:t>
            </w:r>
          </w:p>
        </w:tc>
        <w:tc>
          <w:tcPr>
            <w:tcW w:w="1767"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主要连接销轴</w:t>
            </w:r>
          </w:p>
        </w:tc>
        <w:tc>
          <w:tcPr>
            <w:tcW w:w="2974"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销轴符合出厂要求，连接可靠</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15</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过道、平台、栏杆、踏板</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16</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梯子、护圈、休息平台</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符合《塔式起重机安全规程》（GB5144-2006）的规定</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17*</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塔身高度</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塔身独立状态下的高度符合使用说明书要求</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18*</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平衡重、压重</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平衡重、压重的重量与位置符合使用说明书要求，且安装牢固。</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19</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塔身垂直度偏差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在空载、风速不大于3m/s状态下，塔身独立状态的轴心线对支承面的垂直度≤4／1000</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20</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塔式起重机的爬升框与支承钢粱、支承钢粱与建筑结构之间的连接</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连接可靠</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爬升与回转</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21*</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平衡阀或液压锁与油缸间连接</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设平衡阀或液压锁，且与油缸用硬管连接</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22</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爬升装置防脱功能</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自升式塔式起重在正常加节、降节作业时，具有可靠的防止爬升装置在塔身支承中或油缸端头从其连接结构中自行(非人为操作)脱出的功能</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23</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回转限位器</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对回转处不设集电器供电的塔式起重机，设置正反两个方向回转限位开关。开关动作时臂架旋转角度不大于±540°</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起升系统</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24*</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起重力矩限制器</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灵敏可靠，限制值＜额定载荷ll0％，且显示误差≤±5%</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25*</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起升高度限位</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对动臂变幅和小车变幅的塔式起重机，当吊钩装置顶部升至起重臂下端的最小矩离为800mm处时，能立即停止起升运动</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26*</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起重量限制器</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灵敏可靠，限制值＜额定载荷110％，且显示误差≤±5％</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变幅系统</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27</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小车断绳保护装置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双向均设置</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28</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小车断轴保护装置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齐全，设置位置合理</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29</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小车变幅检修挂篮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连接可靠</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30*</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小车变幅限位和终端止挡装置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对小车变幅的塔机，设置小车行程限位开关和终端缓冲装置。限位开关动作后应保证小车停车时其端部距缓冲装置最小距离为200mm</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31*</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动臂式变幅限位和防臂架后翻装置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动臂变幅有最大和最小幅度限位器，限制范围符合使用说明书要求；防止臂架反弹后翻的装置牢固可靠</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r>
              <w:t>机构及</w:t>
            </w:r>
          </w:p>
          <w:p>
            <w:pPr>
              <w:pStyle w:val="589"/>
              <w:rPr>
                <w:rFonts w:hint="default"/>
              </w:rPr>
            </w:pPr>
            <w:r>
              <w:t>零部件</w:t>
            </w: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32</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吊钩</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钩体无裂纹、磨损、补焊，危险截面，钩筋无塑性变形</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33</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吊钩防钢丝绳脱钩装置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完整、可靠</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34</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滑轮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滑轮转动良好，出现下列情况应报废：1．裂纹或轮缘破损；2.滑轮绳槽壁厚磨损量达原壁厚的20％；3．滑轮槽底的磨损量超过相应钢丝绳直径的25％</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35</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滑轮上钢丝绳防脱装置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完整、可靠，该装置与滑轮最外缘的间隙不应超过钢丝绳直径的20％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36</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卷筒</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卷筒壁不应有裂纹。筒壁磨损量不应大于原壁厚的10％；多层缠绕的卷筒，端部应有比最外层钢丝绳高出2倍钢丝绳直径的凸缘</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37</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卷筒上钢丝绳防脱装置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卷筒上钢丝绳，应排列有序，设有防钢丝绳脱槽装置。该装置与卷筒最外缘的间隙不应超过钢丝绳直径的20%</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38</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钢丝绳端部固定</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符合使用说明书规定</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39</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钢丝绳穿绕方式、润</w:t>
            </w:r>
          </w:p>
          <w:p>
            <w:pPr>
              <w:pStyle w:val="589"/>
              <w:rPr>
                <w:rFonts w:hint="default"/>
              </w:rPr>
            </w:pPr>
            <w:r>
              <w:t>滑与干涉</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穿绕正确，润滑良好，无干涉</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40</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钢丝绳磨损量</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钢丝绳实测直径相对于公称直径减小7％或更多时，应报废</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41</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常用规格钢丝绳规定长度内达到报废标准的断丝数</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钢制滑轮上工作的圆股钢丝绳、抗扭钢丝绳中断丝根数的控制标准参照《起重机用钢丝绳检验和报废实用规范》GB/T5972，达到报废标准应报废</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42</w:t>
            </w:r>
          </w:p>
        </w:tc>
        <w:tc>
          <w:tcPr>
            <w:tcW w:w="1867" w:type="dxa"/>
            <w:gridSpan w:val="3"/>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钢丝绳的变形</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出现波浪形时，在钢丝绳长度不超过25d范围内，若波形幅度值达到4d／3或以上，则钢丝绳应报废</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1867" w:type="dxa"/>
            <w:gridSpan w:val="3"/>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笼状畸变、绳股挤出或钢丝挤出变形严重的钢丝绳应报废</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1867" w:type="dxa"/>
            <w:gridSpan w:val="3"/>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钢丝绳出现严重的扭结、压扁和弯折现象应报废</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1867" w:type="dxa"/>
            <w:gridSpan w:val="3"/>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绳径局部严重增大或减小均应报废</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43</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制动器</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起升、回转、变幅、行走机构都应配备制动器，制动器不应有裂纹、过度磨损、塑性变形、缺件等缺陷。调整适宜，制动平稳可靠</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44</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传动装置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固定牢固，运行平稳</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45</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有可能伤人的活动零部件外露部分</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防护罩齐全</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电气及保护</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46*</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紧急断电开关</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非自动复位，有效，且便于司机操作</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47*</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绝缘电阻</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主电路和控制电路的对地绝缘电阻不应小于0.5MΩ</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48</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接地电阻</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接地系统应便于复核检查，接地电阻不大于4Ω</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49</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专用开关箱</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单独设置并有警示标志</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50</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声响信号器</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完好</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51</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保护零线</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绿/黄双色绝缘铜芯线，且不得作为载流回路</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52</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电源电缆与电缆保护</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无破损，老化。与金属接触处有绝缘材料隔离，移动电缆有电缆卷筒或其他防止磨损措施</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53</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障碍指示灯</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塔顶高度大于30m且高于周围建筑物时应安装，该指示灯的供电不应受停机的影响</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轨道</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54</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行走轨道端部止挡装置与缓冲</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齐全，有效</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55*</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行走限位装置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制停后距止档装置≥1m</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56</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防风夹轨器</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齐全，有效</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57</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排障清轨板</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清孰板与轨道之目的间隙不应大于5mm</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58</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钢轨接头位置及误差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支承在道木或路基箱上时，两侧错开≥1.5m；间隙≤4mm；高差≤2mm</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59</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轨距误差及轨距拉杆设置</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＜1／1000且最大应＜6mm；相邻两根间距≤6m</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restart"/>
            <w:tcBorders>
              <w:tl2br w:val="nil"/>
              <w:tr2bl w:val="nil"/>
            </w:tcBorders>
            <w:shd w:val="clear" w:color="auto" w:fill="auto"/>
            <w:tcMar>
              <w:top w:w="28" w:type="dxa"/>
              <w:left w:w="28" w:type="dxa"/>
              <w:bottom w:w="28" w:type="dxa"/>
              <w:right w:w="28" w:type="dxa"/>
            </w:tcMar>
            <w:vAlign w:val="center"/>
          </w:tcPr>
          <w:p>
            <w:pPr>
              <w:pStyle w:val="589"/>
              <w:rPr>
                <w:rFonts w:hint="default"/>
              </w:rPr>
            </w:pPr>
            <w:r>
              <w:t>司机室</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60</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性能标牌(显示屏)</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齐全，清晰</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vMerge w:val="continue"/>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61</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门窗和灭火器、雨刷</w:t>
            </w:r>
          </w:p>
          <w:p>
            <w:pPr>
              <w:pStyle w:val="589"/>
              <w:rPr>
                <w:rFonts w:hint="default"/>
              </w:rPr>
            </w:pPr>
            <w:r>
              <w:t>等附属设施</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齐全，有效</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1034"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其他</w:t>
            </w:r>
          </w:p>
        </w:tc>
        <w:tc>
          <w:tcPr>
            <w:tcW w:w="586"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r>
              <w:t>62</w:t>
            </w:r>
          </w:p>
        </w:tc>
        <w:tc>
          <w:tcPr>
            <w:tcW w:w="186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风速仪</w:t>
            </w:r>
          </w:p>
        </w:tc>
        <w:tc>
          <w:tcPr>
            <w:tcW w:w="2874"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臂架根部铰点高于50m时应设置</w:t>
            </w:r>
          </w:p>
        </w:tc>
        <w:tc>
          <w:tcPr>
            <w:tcW w:w="96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953" w:type="dxa"/>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8277" w:type="dxa"/>
            <w:gridSpan w:val="10"/>
            <w:tcBorders>
              <w:tl2br w:val="nil"/>
              <w:tr2bl w:val="nil"/>
            </w:tcBorders>
            <w:shd w:val="clear" w:color="auto" w:fill="auto"/>
            <w:tcMar>
              <w:top w:w="28" w:type="dxa"/>
              <w:left w:w="28" w:type="dxa"/>
              <w:bottom w:w="28" w:type="dxa"/>
              <w:right w:w="28" w:type="dxa"/>
            </w:tcMar>
            <w:vAlign w:val="center"/>
          </w:tcPr>
          <w:p>
            <w:pPr>
              <w:pStyle w:val="589"/>
              <w:rPr>
                <w:rFonts w:hint="default"/>
              </w:rPr>
            </w:pPr>
            <w:r>
              <w:t>检查结果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2137"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r>
              <w:t>保证项目不合格项数</w:t>
            </w:r>
          </w:p>
        </w:tc>
        <w:tc>
          <w:tcPr>
            <w:tcW w:w="2192" w:type="dxa"/>
            <w:gridSpan w:val="3"/>
            <w:tcBorders>
              <w:tl2br w:val="nil"/>
              <w:tr2bl w:val="nil"/>
            </w:tcBorders>
            <w:shd w:val="clear" w:color="auto" w:fill="auto"/>
            <w:tcMar>
              <w:top w:w="28" w:type="dxa"/>
              <w:left w:w="28" w:type="dxa"/>
              <w:bottom w:w="28" w:type="dxa"/>
              <w:right w:w="28" w:type="dxa"/>
            </w:tcMar>
            <w:vAlign w:val="center"/>
          </w:tcPr>
          <w:p>
            <w:pPr>
              <w:pStyle w:val="589"/>
              <w:rPr>
                <w:rFonts w:hint="default"/>
              </w:rPr>
            </w:pPr>
          </w:p>
        </w:tc>
        <w:tc>
          <w:tcPr>
            <w:tcW w:w="2032"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r>
              <w:t>一般项目不合格项数</w:t>
            </w:r>
          </w:p>
        </w:tc>
        <w:tc>
          <w:tcPr>
            <w:tcW w:w="1916" w:type="dxa"/>
            <w:gridSpan w:val="2"/>
            <w:tcBorders>
              <w:tl2br w:val="nil"/>
              <w:tr2bl w:val="nil"/>
            </w:tcBorders>
            <w:shd w:val="clear" w:color="auto" w:fill="auto"/>
            <w:tcMar>
              <w:top w:w="28" w:type="dxa"/>
              <w:left w:w="28" w:type="dxa"/>
              <w:bottom w:w="28" w:type="dxa"/>
              <w:right w:w="28" w:type="dxa"/>
            </w:tcMar>
            <w:vAlign w:val="center"/>
          </w:tcPr>
          <w:p>
            <w:pPr>
              <w:pStyle w:val="589"/>
              <w:rPr>
                <w:rFonts w:hint="default"/>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329" w:type="dxa"/>
            <w:gridSpan w:val="6"/>
            <w:tcBorders>
              <w:tl2br w:val="nil"/>
              <w:tr2bl w:val="nil"/>
            </w:tcBorders>
            <w:shd w:val="clear" w:color="auto" w:fill="auto"/>
            <w:tcMar>
              <w:top w:w="28" w:type="dxa"/>
              <w:left w:w="28" w:type="dxa"/>
              <w:bottom w:w="28" w:type="dxa"/>
              <w:right w:w="28" w:type="dxa"/>
            </w:tcMar>
            <w:vAlign w:val="center"/>
          </w:tcPr>
          <w:p>
            <w:pPr>
              <w:pStyle w:val="589"/>
              <w:rPr>
                <w:rFonts w:hint="default"/>
              </w:rPr>
            </w:pPr>
            <w:r>
              <w:t>租赁单位意见：</w:t>
            </w:r>
          </w:p>
          <w:p>
            <w:pPr>
              <w:pStyle w:val="589"/>
              <w:rPr>
                <w:rFonts w:hint="default"/>
              </w:rPr>
            </w:pPr>
          </w:p>
          <w:p>
            <w:pPr>
              <w:pStyle w:val="589"/>
              <w:rPr>
                <w:rFonts w:hint="default"/>
              </w:rPr>
            </w:pPr>
          </w:p>
          <w:p>
            <w:pPr>
              <w:pStyle w:val="589"/>
              <w:rPr>
                <w:rFonts w:hint="default"/>
              </w:rPr>
            </w:pPr>
            <w:r>
              <w:t>租赁负责人（签字）：（盖章）</w:t>
            </w:r>
          </w:p>
          <w:p>
            <w:pPr>
              <w:pStyle w:val="589"/>
              <w:rPr>
                <w:rFonts w:hint="default"/>
              </w:rPr>
            </w:pPr>
          </w:p>
          <w:p>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使用单位意见：</w:t>
            </w:r>
          </w:p>
          <w:p>
            <w:pPr>
              <w:pStyle w:val="589"/>
              <w:rPr>
                <w:rFonts w:hint="default"/>
              </w:rPr>
            </w:pPr>
          </w:p>
          <w:p>
            <w:pPr>
              <w:pStyle w:val="589"/>
              <w:rPr>
                <w:rFonts w:hint="default"/>
              </w:rPr>
            </w:pPr>
          </w:p>
          <w:p>
            <w:pPr>
              <w:pStyle w:val="589"/>
              <w:rPr>
                <w:rFonts w:hint="default"/>
              </w:rPr>
            </w:pPr>
            <w:r>
              <w:t>项目技术负责人或机械员（签字）（盖章）</w:t>
            </w:r>
          </w:p>
          <w:p>
            <w:pPr>
              <w:pStyle w:val="589"/>
              <w:rPr>
                <w:rFonts w:hint="default"/>
              </w:rPr>
            </w:pPr>
          </w:p>
          <w:p>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57" w:type="dxa"/>
            <w:bottom w:w="28" w:type="dxa"/>
            <w:right w:w="57" w:type="dxa"/>
          </w:tblCellMar>
        </w:tblPrEx>
        <w:trPr>
          <w:trHeight w:val="397" w:hRule="atLeast"/>
          <w:jc w:val="center"/>
        </w:trPr>
        <w:tc>
          <w:tcPr>
            <w:tcW w:w="4329" w:type="dxa"/>
            <w:gridSpan w:val="6"/>
            <w:tcBorders>
              <w:tl2br w:val="nil"/>
              <w:tr2bl w:val="nil"/>
            </w:tcBorders>
            <w:shd w:val="clear" w:color="auto" w:fill="auto"/>
            <w:tcMar>
              <w:top w:w="28" w:type="dxa"/>
              <w:left w:w="28" w:type="dxa"/>
              <w:bottom w:w="28" w:type="dxa"/>
              <w:right w:w="28" w:type="dxa"/>
            </w:tcMar>
            <w:vAlign w:val="center"/>
          </w:tcPr>
          <w:p>
            <w:pPr>
              <w:pStyle w:val="589"/>
              <w:rPr>
                <w:rFonts w:hint="default"/>
              </w:rPr>
            </w:pPr>
            <w:r>
              <w:t>安装单位意见：</w:t>
            </w:r>
          </w:p>
          <w:p>
            <w:pPr>
              <w:pStyle w:val="589"/>
              <w:rPr>
                <w:rFonts w:hint="default"/>
              </w:rPr>
            </w:pPr>
          </w:p>
          <w:p>
            <w:pPr>
              <w:pStyle w:val="589"/>
              <w:rPr>
                <w:rFonts w:hint="default"/>
              </w:rPr>
            </w:pPr>
          </w:p>
          <w:p>
            <w:pPr>
              <w:pStyle w:val="589"/>
              <w:rPr>
                <w:rFonts w:hint="default"/>
              </w:rPr>
            </w:pPr>
            <w:r>
              <w:t>技术负责人（或受委托负责人）（签字）（盖章）</w:t>
            </w:r>
          </w:p>
          <w:p>
            <w:pPr>
              <w:pStyle w:val="589"/>
              <w:rPr>
                <w:rFonts w:hint="default"/>
              </w:rPr>
            </w:pPr>
          </w:p>
          <w:p>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c>
          <w:tcPr>
            <w:tcW w:w="3948" w:type="dxa"/>
            <w:gridSpan w:val="4"/>
            <w:tcBorders>
              <w:tl2br w:val="nil"/>
              <w:tr2bl w:val="nil"/>
            </w:tcBorders>
            <w:shd w:val="clear" w:color="auto" w:fill="auto"/>
            <w:tcMar>
              <w:top w:w="28" w:type="dxa"/>
              <w:left w:w="28" w:type="dxa"/>
              <w:bottom w:w="28" w:type="dxa"/>
              <w:right w:w="28" w:type="dxa"/>
            </w:tcMar>
            <w:vAlign w:val="center"/>
          </w:tcPr>
          <w:p>
            <w:pPr>
              <w:pStyle w:val="589"/>
              <w:rPr>
                <w:rFonts w:hint="default"/>
              </w:rPr>
            </w:pPr>
            <w:r>
              <w:t>监理单位意见：</w:t>
            </w:r>
          </w:p>
          <w:p>
            <w:pPr>
              <w:pStyle w:val="589"/>
              <w:rPr>
                <w:rFonts w:hint="default"/>
              </w:rPr>
            </w:pPr>
          </w:p>
          <w:p>
            <w:pPr>
              <w:pStyle w:val="589"/>
              <w:rPr>
                <w:rFonts w:hint="default"/>
              </w:rPr>
            </w:pPr>
          </w:p>
          <w:p>
            <w:pPr>
              <w:pStyle w:val="589"/>
              <w:rPr>
                <w:rFonts w:hint="default"/>
              </w:rPr>
            </w:pPr>
            <w:r>
              <w:t>总监或专业监理工程师（签字）：（盖章）</w:t>
            </w:r>
          </w:p>
          <w:p>
            <w:pPr>
              <w:pStyle w:val="589"/>
              <w:rPr>
                <w:rFonts w:hint="default"/>
              </w:rPr>
            </w:pPr>
          </w:p>
          <w:p>
            <w:pPr>
              <w:pStyle w:val="589"/>
              <w:rPr>
                <w:rFonts w:hint="default"/>
              </w:rPr>
            </w:pPr>
            <w:r>
              <w:t>年</w:t>
            </w:r>
            <w:r>
              <w:rPr>
                <w:rFonts w:hint="eastAsia"/>
                <w:lang w:val="en-US" w:eastAsia="zh-CN"/>
              </w:rPr>
              <w:t xml:space="preserve">   </w:t>
            </w:r>
            <w:r>
              <w:t>月</w:t>
            </w:r>
            <w:r>
              <w:rPr>
                <w:rFonts w:hint="eastAsia"/>
                <w:lang w:val="en-US" w:eastAsia="zh-CN"/>
              </w:rPr>
              <w:t xml:space="preserve">   </w:t>
            </w:r>
            <w:r>
              <w:t>日</w:t>
            </w:r>
          </w:p>
        </w:tc>
      </w:tr>
    </w:tbl>
    <w:p>
      <w:pPr>
        <w:pStyle w:val="4"/>
        <w:spacing w:before="156" w:after="156"/>
      </w:pPr>
      <w:bookmarkStart w:id="171" w:name="_Toc2552"/>
      <w:r>
        <w:rPr>
          <w:rFonts w:hint="eastAsia"/>
        </w:rPr>
        <w:t>塔式起重机安拆现场验收</w:t>
      </w:r>
      <w:bookmarkEnd w:id="171"/>
    </w:p>
    <w:p>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7.3.2</w:t>
      </w:r>
      <w:r>
        <w:rPr>
          <w:rFonts w:hint="default" w:ascii="Times New Roman" w:hAnsi="Times New Roman" w:eastAsia="宋体" w:cs="宋体"/>
          <w:b/>
          <w:bCs/>
          <w:kern w:val="2"/>
          <w:sz w:val="21"/>
          <w:szCs w:val="21"/>
          <w:lang w:val="en-US" w:eastAsia="zh-CN" w:bidi="ar-SA"/>
        </w:rPr>
        <w:t>-1</w:t>
      </w:r>
      <w:r>
        <w:t>塔式起重机安拆自检表</w:t>
      </w:r>
    </w:p>
    <w:tbl>
      <w:tblPr>
        <w:tblStyle w:val="51"/>
        <w:tblW w:w="827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444"/>
        <w:gridCol w:w="1355"/>
        <w:gridCol w:w="490"/>
        <w:gridCol w:w="85"/>
        <w:gridCol w:w="809"/>
        <w:gridCol w:w="584"/>
        <w:gridCol w:w="106"/>
        <w:gridCol w:w="665"/>
        <w:gridCol w:w="263"/>
        <w:gridCol w:w="1121"/>
        <w:gridCol w:w="135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工程名称</w:t>
            </w:r>
          </w:p>
        </w:tc>
        <w:tc>
          <w:tcPr>
            <w:tcW w:w="7680" w:type="dxa"/>
            <w:gridSpan w:val="10"/>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作业日期</w:t>
            </w:r>
          </w:p>
        </w:tc>
        <w:tc>
          <w:tcPr>
            <w:tcW w:w="153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c>
          <w:tcPr>
            <w:tcW w:w="1536" w:type="dxa"/>
            <w:gridSpan w:val="3"/>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天气情况</w:t>
            </w:r>
          </w:p>
        </w:tc>
        <w:tc>
          <w:tcPr>
            <w:tcW w:w="1536" w:type="dxa"/>
            <w:gridSpan w:val="3"/>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c>
          <w:tcPr>
            <w:tcW w:w="1536" w:type="dxa"/>
            <w:gridSpan w:val="2"/>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风力</w:t>
            </w:r>
          </w:p>
        </w:tc>
        <w:tc>
          <w:tcPr>
            <w:tcW w:w="153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设备名称</w:t>
            </w:r>
          </w:p>
        </w:tc>
        <w:tc>
          <w:tcPr>
            <w:tcW w:w="4608" w:type="dxa"/>
            <w:gridSpan w:val="7"/>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c>
          <w:tcPr>
            <w:tcW w:w="1536" w:type="dxa"/>
            <w:gridSpan w:val="2"/>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自编号</w:t>
            </w:r>
          </w:p>
        </w:tc>
        <w:tc>
          <w:tcPr>
            <w:tcW w:w="153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设备型号</w:t>
            </w:r>
          </w:p>
        </w:tc>
        <w:tc>
          <w:tcPr>
            <w:tcW w:w="4608" w:type="dxa"/>
            <w:gridSpan w:val="7"/>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c>
          <w:tcPr>
            <w:tcW w:w="1536" w:type="dxa"/>
            <w:gridSpan w:val="2"/>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安装位置</w:t>
            </w:r>
          </w:p>
        </w:tc>
        <w:tc>
          <w:tcPr>
            <w:tcW w:w="153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安拆类别</w:t>
            </w:r>
          </w:p>
        </w:tc>
        <w:tc>
          <w:tcPr>
            <w:tcW w:w="7680" w:type="dxa"/>
            <w:gridSpan w:val="10"/>
            <w:tcBorders>
              <w:tl2br w:val="nil"/>
              <w:tr2bl w:val="nil"/>
            </w:tcBorders>
            <w:shd w:val="clear" w:color="auto" w:fill="auto"/>
            <w:vAlign w:val="center"/>
          </w:tcPr>
          <w:p>
            <w:pPr>
              <w:pStyle w:val="587"/>
              <w:autoSpaceDE w:val="0"/>
              <w:autoSpaceDN w:val="0"/>
              <w:spacing w:line="240" w:lineRule="auto"/>
              <w:ind w:firstLine="0" w:firstLineChars="0"/>
              <w:jc w:val="center"/>
              <w:rPr>
                <w:sz w:val="21"/>
                <w:szCs w:val="21"/>
              </w:rPr>
            </w:pPr>
            <w:r>
              <w:rPr>
                <w:rFonts w:hint="eastAsia"/>
                <w:sz w:val="21"/>
                <w:szCs w:val="21"/>
              </w:rPr>
              <w:sym w:font="Wingdings 2" w:char="00A3"/>
            </w:r>
            <w:r>
              <w:rPr>
                <w:rFonts w:hint="eastAsia"/>
                <w:sz w:val="21"/>
                <w:szCs w:val="21"/>
              </w:rPr>
              <w:t xml:space="preserve">安装            </w:t>
            </w:r>
            <w:r>
              <w:rPr>
                <w:rFonts w:hint="eastAsia"/>
                <w:sz w:val="21"/>
                <w:szCs w:val="21"/>
              </w:rPr>
              <w:sym w:font="Wingdings 2" w:char="00A3"/>
            </w:r>
            <w:r>
              <w:rPr>
                <w:rFonts w:hint="eastAsia"/>
                <w:sz w:val="21"/>
                <w:szCs w:val="21"/>
              </w:rPr>
              <w:t xml:space="preserve">顶升/降节/附墙            </w:t>
            </w:r>
            <w:r>
              <w:rPr>
                <w:rFonts w:hint="eastAsia"/>
                <w:sz w:val="21"/>
                <w:szCs w:val="21"/>
              </w:rPr>
              <w:sym w:font="Wingdings 2" w:char="00A3"/>
            </w:r>
            <w:r>
              <w:rPr>
                <w:rFonts w:hint="eastAsia"/>
                <w:sz w:val="21"/>
                <w:szCs w:val="21"/>
              </w:rPr>
              <w:t>拆卸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安拆施工单位</w:t>
            </w:r>
          </w:p>
        </w:tc>
        <w:tc>
          <w:tcPr>
            <w:tcW w:w="7680" w:type="dxa"/>
            <w:gridSpan w:val="10"/>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06" w:type="dxa"/>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现场监督时间</w:t>
            </w:r>
          </w:p>
        </w:tc>
        <w:tc>
          <w:tcPr>
            <w:tcW w:w="7680" w:type="dxa"/>
            <w:gridSpan w:val="10"/>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1.安装/ 拆卸前是否履行方案报审手续?</w:t>
            </w:r>
          </w:p>
        </w:tc>
        <w:tc>
          <w:tcPr>
            <w:tcW w:w="3946" w:type="dxa"/>
            <w:gridSpan w:val="5"/>
            <w:tcBorders>
              <w:tl2br w:val="nil"/>
              <w:tr2bl w:val="nil"/>
            </w:tcBorders>
            <w:shd w:val="clear" w:color="auto" w:fill="auto"/>
            <w:vAlign w:val="center"/>
          </w:tcPr>
          <w:p>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2.安装/ 拆卸前是否已办理告知手续?</w:t>
            </w:r>
          </w:p>
        </w:tc>
        <w:tc>
          <w:tcPr>
            <w:tcW w:w="3946" w:type="dxa"/>
            <w:gridSpan w:val="5"/>
            <w:tcBorders>
              <w:tl2br w:val="nil"/>
              <w:tr2bl w:val="nil"/>
            </w:tcBorders>
            <w:shd w:val="clear" w:color="auto" w:fill="auto"/>
            <w:vAlign w:val="center"/>
          </w:tcPr>
          <w:p>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500" w:type="dxa"/>
            <w:gridSpan w:val="9"/>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3.安装/ 拆卸单位专业技术人员、专职安全生产管理人员到位情况:</w:t>
            </w:r>
          </w:p>
        </w:tc>
        <w:tc>
          <w:tcPr>
            <w:tcW w:w="2786" w:type="dxa"/>
            <w:gridSpan w:val="2"/>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80" w:type="dxa"/>
            <w:gridSpan w:val="4"/>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4.安装/ 拆卸单位安全技术交底情况:</w:t>
            </w:r>
          </w:p>
        </w:tc>
        <w:tc>
          <w:tcPr>
            <w:tcW w:w="5506" w:type="dxa"/>
            <w:gridSpan w:val="7"/>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5.安装/ 拆卸特种作业人员到位情况:是否与方案相符?</w:t>
            </w:r>
          </w:p>
        </w:tc>
        <w:tc>
          <w:tcPr>
            <w:tcW w:w="3946" w:type="dxa"/>
            <w:gridSpan w:val="5"/>
            <w:tcBorders>
              <w:tl2br w:val="nil"/>
              <w:tr2bl w:val="nil"/>
            </w:tcBorders>
            <w:shd w:val="clear" w:color="auto" w:fill="auto"/>
            <w:vAlign w:val="center"/>
          </w:tcPr>
          <w:p>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pPr>
              <w:pStyle w:val="587"/>
              <w:autoSpaceDE w:val="0"/>
              <w:autoSpaceDN w:val="0"/>
              <w:spacing w:line="240" w:lineRule="auto"/>
              <w:ind w:firstLine="0" w:firstLineChars="0"/>
              <w:jc w:val="right"/>
              <w:rPr>
                <w:sz w:val="21"/>
                <w:szCs w:val="21"/>
              </w:rPr>
            </w:pPr>
            <w:r>
              <w:rPr>
                <w:rFonts w:hint="eastAsia"/>
                <w:sz w:val="21"/>
                <w:szCs w:val="21"/>
              </w:rPr>
              <w:t>证书与人员是否相符?</w:t>
            </w:r>
          </w:p>
        </w:tc>
        <w:tc>
          <w:tcPr>
            <w:tcW w:w="3946" w:type="dxa"/>
            <w:gridSpan w:val="5"/>
            <w:tcBorders>
              <w:tl2br w:val="nil"/>
              <w:tr2bl w:val="nil"/>
            </w:tcBorders>
            <w:shd w:val="clear" w:color="auto" w:fill="auto"/>
            <w:vAlign w:val="center"/>
          </w:tcPr>
          <w:p>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340" w:type="dxa"/>
            <w:gridSpan w:val="6"/>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6.安装/ 拆卸准备情况是否符合专项方案要求?</w:t>
            </w:r>
          </w:p>
        </w:tc>
        <w:tc>
          <w:tcPr>
            <w:tcW w:w="3946" w:type="dxa"/>
            <w:gridSpan w:val="5"/>
            <w:tcBorders>
              <w:tl2br w:val="nil"/>
              <w:tr2bl w:val="nil"/>
            </w:tcBorders>
            <w:shd w:val="clear" w:color="auto" w:fill="auto"/>
            <w:vAlign w:val="center"/>
          </w:tcPr>
          <w:p>
            <w:pPr>
              <w:pStyle w:val="587"/>
              <w:autoSpaceDE w:val="0"/>
              <w:autoSpaceDN w:val="0"/>
              <w:spacing w:line="240" w:lineRule="auto"/>
              <w:ind w:firstLine="0" w:firstLineChars="0"/>
              <w:jc w:val="right"/>
              <w:rPr>
                <w:sz w:val="21"/>
                <w:szCs w:val="21"/>
              </w:rPr>
            </w:pPr>
            <w:r>
              <w:rPr>
                <w:rFonts w:hint="eastAsia"/>
                <w:sz w:val="21"/>
                <w:szCs w:val="21"/>
              </w:rPr>
              <w:sym w:font="Wingdings 2" w:char="00A3"/>
            </w:r>
            <w:r>
              <w:rPr>
                <w:rFonts w:hint="eastAsia"/>
                <w:sz w:val="21"/>
                <w:szCs w:val="21"/>
              </w:rPr>
              <w:t xml:space="preserve">符合         </w:t>
            </w:r>
            <w:r>
              <w:rPr>
                <w:rFonts w:hint="eastAsia"/>
                <w:sz w:val="21"/>
                <w:szCs w:val="21"/>
              </w:rPr>
              <w:sym w:font="Wingdings 2" w:char="00A3"/>
            </w:r>
            <w:r>
              <w:rPr>
                <w:rFonts w:hint="eastAsia"/>
                <w:sz w:val="21"/>
                <w:szCs w:val="21"/>
              </w:rPr>
              <w:t>不符合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6" w:type="dxa"/>
            <w:gridSpan w:val="3"/>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7.安装/ 拆卸作业应急救援准备情况:</w:t>
            </w:r>
          </w:p>
        </w:tc>
        <w:tc>
          <w:tcPr>
            <w:tcW w:w="5600" w:type="dxa"/>
            <w:gridSpan w:val="8"/>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460" w:type="dxa"/>
            <w:gridSpan w:val="7"/>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8.安装/ 拆卸作业警戒区的设立与警戒人员的到位情况:</w:t>
            </w:r>
          </w:p>
        </w:tc>
        <w:tc>
          <w:tcPr>
            <w:tcW w:w="3826" w:type="dxa"/>
            <w:gridSpan w:val="4"/>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686" w:type="dxa"/>
            <w:gridSpan w:val="3"/>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9.安装/ 拆卸作业执行专项方案情况:</w:t>
            </w:r>
          </w:p>
        </w:tc>
        <w:tc>
          <w:tcPr>
            <w:tcW w:w="5600" w:type="dxa"/>
            <w:gridSpan w:val="8"/>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6" w:type="dxa"/>
            <w:gridSpan w:val="11"/>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10.其他:</w:t>
            </w:r>
          </w:p>
          <w:p>
            <w:pPr>
              <w:pStyle w:val="587"/>
              <w:autoSpaceDE w:val="0"/>
              <w:autoSpaceDN w:val="0"/>
              <w:spacing w:line="240" w:lineRule="auto"/>
              <w:ind w:firstLine="0" w:firstLineChars="0"/>
              <w:rPr>
                <w:sz w:val="21"/>
                <w:szCs w:val="21"/>
              </w:rPr>
            </w:pPr>
          </w:p>
          <w:p>
            <w:pPr>
              <w:pStyle w:val="587"/>
              <w:autoSpaceDE w:val="0"/>
              <w:autoSpaceDN w:val="0"/>
              <w:spacing w:line="240" w:lineRule="auto"/>
              <w:ind w:firstLine="0" w:firstLineChars="0"/>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86" w:type="dxa"/>
            <w:gridSpan w:val="11"/>
            <w:tcBorders>
              <w:tl2br w:val="nil"/>
              <w:tr2bl w:val="nil"/>
            </w:tcBorders>
            <w:shd w:val="clear" w:color="auto" w:fill="auto"/>
            <w:vAlign w:val="center"/>
          </w:tcPr>
          <w:p>
            <w:pPr>
              <w:pStyle w:val="587"/>
              <w:autoSpaceDE w:val="0"/>
              <w:autoSpaceDN w:val="0"/>
              <w:spacing w:line="240" w:lineRule="auto"/>
              <w:ind w:firstLine="0" w:firstLineChars="0"/>
              <w:rPr>
                <w:sz w:val="21"/>
                <w:szCs w:val="21"/>
              </w:rPr>
            </w:pPr>
            <w:r>
              <w:rPr>
                <w:rFonts w:hint="eastAsia"/>
                <w:sz w:val="21"/>
                <w:szCs w:val="21"/>
              </w:rPr>
              <w:t>现场监督人员：</w:t>
            </w:r>
          </w:p>
          <w:p>
            <w:pPr>
              <w:pStyle w:val="587"/>
              <w:autoSpaceDE w:val="0"/>
              <w:autoSpaceDN w:val="0"/>
              <w:spacing w:line="240" w:lineRule="auto"/>
              <w:ind w:firstLine="0" w:firstLineChars="0"/>
              <w:rPr>
                <w:sz w:val="21"/>
                <w:szCs w:val="21"/>
              </w:rPr>
            </w:pPr>
          </w:p>
          <w:p>
            <w:pPr>
              <w:pStyle w:val="587"/>
              <w:autoSpaceDE w:val="0"/>
              <w:autoSpaceDN w:val="0"/>
              <w:spacing w:line="240" w:lineRule="auto"/>
              <w:ind w:firstLine="0" w:firstLineChars="0"/>
              <w:rPr>
                <w:sz w:val="21"/>
                <w:szCs w:val="21"/>
              </w:rPr>
            </w:pPr>
          </w:p>
          <w:p>
            <w:pPr>
              <w:pStyle w:val="587"/>
              <w:autoSpaceDE w:val="0"/>
              <w:autoSpaceDN w:val="0"/>
              <w:spacing w:line="240" w:lineRule="auto"/>
              <w:ind w:firstLine="0" w:firstLineChars="0"/>
              <w:rPr>
                <w:sz w:val="21"/>
                <w:szCs w:val="21"/>
              </w:rPr>
            </w:pPr>
          </w:p>
          <w:p>
            <w:pPr>
              <w:pStyle w:val="587"/>
              <w:autoSpaceDE w:val="0"/>
              <w:autoSpaceDN w:val="0"/>
              <w:spacing w:line="240" w:lineRule="auto"/>
              <w:ind w:firstLine="0" w:firstLineChars="0"/>
              <w:rPr>
                <w:sz w:val="21"/>
                <w:szCs w:val="21"/>
              </w:rPr>
            </w:pPr>
          </w:p>
          <w:p>
            <w:pPr>
              <w:pStyle w:val="587"/>
              <w:autoSpaceDE w:val="0"/>
              <w:autoSpaceDN w:val="0"/>
              <w:spacing w:line="240" w:lineRule="auto"/>
              <w:ind w:firstLine="0" w:firstLineChars="0"/>
              <w:jc w:val="right"/>
              <w:rPr>
                <w:sz w:val="21"/>
                <w:szCs w:val="21"/>
              </w:rPr>
            </w:pPr>
            <w:r>
              <w:rPr>
                <w:rFonts w:hint="eastAsia"/>
                <w:sz w:val="21"/>
                <w:szCs w:val="21"/>
              </w:rPr>
              <w:t>日期：                                  年      月      日</w:t>
            </w:r>
          </w:p>
        </w:tc>
      </w:tr>
    </w:tbl>
    <w:p>
      <w:pPr>
        <w:pStyle w:val="4"/>
        <w:spacing w:before="156" w:after="156"/>
      </w:pPr>
      <w:bookmarkStart w:id="172" w:name="_Toc6513"/>
      <w:r>
        <w:rPr>
          <w:rFonts w:hint="eastAsia"/>
        </w:rPr>
        <w:t>高处作业验收</w:t>
      </w:r>
      <w:bookmarkEnd w:id="172"/>
    </w:p>
    <w:p>
      <w:pPr>
        <w:pStyle w:val="587"/>
        <w:ind w:firstLine="480"/>
      </w:pPr>
      <w:r>
        <w:rPr>
          <w:rFonts w:hint="eastAsia"/>
        </w:rPr>
        <w:t>检查项目包括：安全帽、安全网、安全带、救生设备、临边防护、洞口防护、攀登作业、悬空作业、交叉作业、操作平台及通道等内容。</w:t>
      </w:r>
    </w:p>
    <w:p>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7.3.3</w:t>
      </w:r>
      <w:r>
        <w:rPr>
          <w:rFonts w:hint="default" w:ascii="Times New Roman" w:hAnsi="Times New Roman" w:eastAsia="宋体" w:cs="宋体"/>
          <w:b/>
          <w:bCs/>
          <w:kern w:val="2"/>
          <w:sz w:val="21"/>
          <w:szCs w:val="21"/>
          <w:lang w:val="en-US" w:eastAsia="zh-CN" w:bidi="ar-SA"/>
        </w:rPr>
        <w:t>-1</w:t>
      </w:r>
      <w:r>
        <w:t>高处作业检查表</w:t>
      </w:r>
    </w:p>
    <w:tbl>
      <w:tblPr>
        <w:tblStyle w:val="50"/>
        <w:tblW w:w="82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30"/>
        <w:gridCol w:w="1796"/>
        <w:gridCol w:w="4735"/>
        <w:gridCol w:w="111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tblHeader/>
          <w:jc w:val="center"/>
        </w:trPr>
        <w:tc>
          <w:tcPr>
            <w:tcW w:w="686" w:type="dxa"/>
            <w:tcBorders>
              <w:tl2br w:val="nil"/>
              <w:tr2bl w:val="nil"/>
            </w:tcBorders>
            <w:shd w:val="clear" w:color="auto" w:fill="auto"/>
            <w:vAlign w:val="center"/>
          </w:tcPr>
          <w:p>
            <w:pPr>
              <w:pStyle w:val="591"/>
            </w:pPr>
            <w:r>
              <w:t>序号</w:t>
            </w:r>
          </w:p>
        </w:tc>
        <w:tc>
          <w:tcPr>
            <w:tcW w:w="1981" w:type="dxa"/>
            <w:tcBorders>
              <w:tl2br w:val="nil"/>
              <w:tr2bl w:val="nil"/>
            </w:tcBorders>
            <w:shd w:val="clear" w:color="auto" w:fill="auto"/>
            <w:vAlign w:val="center"/>
          </w:tcPr>
          <w:p>
            <w:pPr>
              <w:pStyle w:val="591"/>
            </w:pPr>
            <w:r>
              <w:rPr>
                <w:rFonts w:hint="eastAsia"/>
              </w:rPr>
              <w:t>检查</w:t>
            </w:r>
            <w:r>
              <w:t>验收项目</w:t>
            </w:r>
          </w:p>
        </w:tc>
        <w:tc>
          <w:tcPr>
            <w:tcW w:w="5248" w:type="dxa"/>
            <w:tcBorders>
              <w:tl2br w:val="nil"/>
              <w:tr2bl w:val="nil"/>
            </w:tcBorders>
            <w:shd w:val="clear" w:color="auto" w:fill="auto"/>
            <w:vAlign w:val="center"/>
          </w:tcPr>
          <w:p>
            <w:pPr>
              <w:pStyle w:val="591"/>
            </w:pPr>
            <w:r>
              <w:rPr>
                <w:rFonts w:hint="eastAsia"/>
              </w:rPr>
              <w:t>检查</w:t>
            </w:r>
            <w:r>
              <w:t>验收内容</w:t>
            </w:r>
            <w:r>
              <w:rPr>
                <w:rFonts w:hint="eastAsia"/>
              </w:rPr>
              <w:t>及标准</w:t>
            </w:r>
          </w:p>
        </w:tc>
        <w:tc>
          <w:tcPr>
            <w:tcW w:w="1225" w:type="dxa"/>
            <w:tcBorders>
              <w:tl2br w:val="nil"/>
              <w:tr2bl w:val="nil"/>
            </w:tcBorders>
            <w:shd w:val="clear" w:color="auto" w:fill="auto"/>
            <w:vAlign w:val="center"/>
          </w:tcPr>
          <w:p>
            <w:pPr>
              <w:pStyle w:val="591"/>
            </w:pPr>
            <w:r>
              <w:t>验收结果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p>
        </w:tc>
        <w:tc>
          <w:tcPr>
            <w:tcW w:w="1981" w:type="dxa"/>
            <w:vMerge w:val="restart"/>
            <w:tcBorders>
              <w:tl2br w:val="nil"/>
              <w:tr2bl w:val="nil"/>
            </w:tcBorders>
            <w:shd w:val="clear" w:color="auto" w:fill="auto"/>
            <w:vAlign w:val="center"/>
          </w:tcPr>
          <w:p>
            <w:pPr>
              <w:pStyle w:val="591"/>
            </w:pPr>
            <w:r>
              <w:rPr>
                <w:rFonts w:hint="eastAsia"/>
              </w:rPr>
              <w:t>安全帽</w:t>
            </w:r>
          </w:p>
        </w:tc>
        <w:tc>
          <w:tcPr>
            <w:tcW w:w="5248" w:type="dxa"/>
            <w:tcBorders>
              <w:tl2br w:val="nil"/>
              <w:tr2bl w:val="nil"/>
            </w:tcBorders>
            <w:shd w:val="clear" w:color="auto" w:fill="auto"/>
            <w:vAlign w:val="center"/>
          </w:tcPr>
          <w:p>
            <w:pPr>
              <w:pStyle w:val="591"/>
            </w:pPr>
            <w:r>
              <w:rPr>
                <w:rFonts w:hint="eastAsia"/>
              </w:rPr>
              <w:t>进入施工现场人员必须正确佩戴安全帽</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安全帽质量符合现行国家标准相关要求</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3</w:t>
            </w:r>
          </w:p>
        </w:tc>
        <w:tc>
          <w:tcPr>
            <w:tcW w:w="1981" w:type="dxa"/>
            <w:vMerge w:val="restart"/>
            <w:tcBorders>
              <w:tl2br w:val="nil"/>
              <w:tr2bl w:val="nil"/>
            </w:tcBorders>
            <w:shd w:val="clear" w:color="auto" w:fill="auto"/>
            <w:vAlign w:val="center"/>
          </w:tcPr>
          <w:p>
            <w:pPr>
              <w:pStyle w:val="591"/>
            </w:pPr>
            <w:r>
              <w:rPr>
                <w:rFonts w:hint="eastAsia"/>
              </w:rPr>
              <w:t>安全网</w:t>
            </w:r>
          </w:p>
        </w:tc>
        <w:tc>
          <w:tcPr>
            <w:tcW w:w="5248" w:type="dxa"/>
            <w:tcBorders>
              <w:tl2br w:val="nil"/>
              <w:tr2bl w:val="nil"/>
            </w:tcBorders>
            <w:shd w:val="clear" w:color="auto" w:fill="auto"/>
            <w:vAlign w:val="center"/>
          </w:tcPr>
          <w:p>
            <w:pPr>
              <w:pStyle w:val="591"/>
            </w:pPr>
            <w:r>
              <w:rPr>
                <w:rFonts w:hint="eastAsia"/>
              </w:rPr>
              <w:t>临边防护栏杆应张挂密目式安全立网，网间连接应紧密</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4</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脚手架外侧采用密目式安全网进行封闭</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5</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短边边长大于1.</w:t>
            </w:r>
            <w:r>
              <w:t>5m的水平洞口设置安全平网</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6</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安全网与支撑件的拉结应牢固</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7</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安全网的质量应符合现行国家相关标准要求</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8</w:t>
            </w:r>
          </w:p>
        </w:tc>
        <w:tc>
          <w:tcPr>
            <w:tcW w:w="1981" w:type="dxa"/>
            <w:vMerge w:val="restart"/>
            <w:tcBorders>
              <w:tl2br w:val="nil"/>
              <w:tr2bl w:val="nil"/>
            </w:tcBorders>
            <w:shd w:val="clear" w:color="auto" w:fill="auto"/>
            <w:vAlign w:val="center"/>
          </w:tcPr>
          <w:p>
            <w:pPr>
              <w:pStyle w:val="591"/>
            </w:pPr>
            <w:r>
              <w:rPr>
                <w:rFonts w:hint="eastAsia"/>
              </w:rPr>
              <w:t>安全带</w:t>
            </w:r>
          </w:p>
        </w:tc>
        <w:tc>
          <w:tcPr>
            <w:tcW w:w="5248" w:type="dxa"/>
            <w:tcBorders>
              <w:tl2br w:val="nil"/>
              <w:tr2bl w:val="nil"/>
            </w:tcBorders>
            <w:shd w:val="clear" w:color="auto" w:fill="auto"/>
            <w:vAlign w:val="center"/>
          </w:tcPr>
          <w:p>
            <w:pPr>
              <w:pStyle w:val="591"/>
            </w:pPr>
            <w:r>
              <w:rPr>
                <w:rFonts w:hint="eastAsia"/>
              </w:rPr>
              <w:t>高空作业人员应正确系挂安全带，高挂低用</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686" w:type="dxa"/>
            <w:tcBorders>
              <w:tl2br w:val="nil"/>
              <w:tr2bl w:val="nil"/>
            </w:tcBorders>
            <w:shd w:val="clear" w:color="auto" w:fill="auto"/>
            <w:vAlign w:val="center"/>
          </w:tcPr>
          <w:p>
            <w:pPr>
              <w:pStyle w:val="591"/>
            </w:pPr>
            <w:r>
              <w:rPr>
                <w:rFonts w:hint="eastAsia"/>
              </w:rPr>
              <w:t>9</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安全带的质量应符合现行国家相关标准要求</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0</w:t>
            </w:r>
          </w:p>
        </w:tc>
        <w:tc>
          <w:tcPr>
            <w:tcW w:w="1981" w:type="dxa"/>
            <w:vMerge w:val="restart"/>
            <w:tcBorders>
              <w:tl2br w:val="nil"/>
              <w:tr2bl w:val="nil"/>
            </w:tcBorders>
            <w:shd w:val="clear" w:color="auto" w:fill="auto"/>
            <w:vAlign w:val="center"/>
          </w:tcPr>
          <w:p>
            <w:pPr>
              <w:pStyle w:val="591"/>
            </w:pPr>
            <w:r>
              <w:rPr>
                <w:rFonts w:hint="eastAsia"/>
              </w:rPr>
              <w:t>临边防护</w:t>
            </w:r>
          </w:p>
        </w:tc>
        <w:tc>
          <w:tcPr>
            <w:tcW w:w="5248" w:type="dxa"/>
            <w:tcBorders>
              <w:tl2br w:val="nil"/>
              <w:tr2bl w:val="nil"/>
            </w:tcBorders>
            <w:shd w:val="clear" w:color="auto" w:fill="auto"/>
            <w:vAlign w:val="center"/>
          </w:tcPr>
          <w:p>
            <w:pPr>
              <w:pStyle w:val="591"/>
            </w:pPr>
            <w:r>
              <w:rPr>
                <w:rFonts w:hint="eastAsia"/>
              </w:rPr>
              <w:t>坠落高度基准面2</w:t>
            </w:r>
            <w:r>
              <w:t>m</w:t>
            </w:r>
            <w:r>
              <w:rPr>
                <w:rFonts w:hint="eastAsia"/>
              </w:rPr>
              <w:t>以上的临边作业面边缘应设置连续、严密的防护设施</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1</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临边防护设施构造、承载力应满足安全使用要求，防护栏杆高度不小于1.</w:t>
            </w:r>
            <w:r>
              <w:t>2m</w:t>
            </w:r>
            <w:r>
              <w:rPr>
                <w:rFonts w:hint="eastAsia"/>
              </w:rPr>
              <w:t>，立杆间距不大于2</w:t>
            </w:r>
            <w:r>
              <w:t>m</w:t>
            </w:r>
            <w:r>
              <w:rPr>
                <w:rFonts w:hint="eastAsia"/>
              </w:rPr>
              <w:t>，横杆间距不大于0.</w:t>
            </w:r>
            <w:r>
              <w:t>6m</w:t>
            </w:r>
            <w:r>
              <w:rPr>
                <w:rFonts w:hint="eastAsia"/>
              </w:rPr>
              <w:t>。</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2</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临边防护栏杆应设置防物体坠落的挡脚板</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3</w:t>
            </w:r>
          </w:p>
        </w:tc>
        <w:tc>
          <w:tcPr>
            <w:tcW w:w="1981" w:type="dxa"/>
            <w:vMerge w:val="restart"/>
            <w:tcBorders>
              <w:tl2br w:val="nil"/>
              <w:tr2bl w:val="nil"/>
            </w:tcBorders>
            <w:shd w:val="clear" w:color="auto" w:fill="auto"/>
            <w:vAlign w:val="center"/>
          </w:tcPr>
          <w:p>
            <w:pPr>
              <w:pStyle w:val="591"/>
            </w:pPr>
            <w:r>
              <w:t>洞口防护</w:t>
            </w:r>
          </w:p>
        </w:tc>
        <w:tc>
          <w:tcPr>
            <w:tcW w:w="5248" w:type="dxa"/>
            <w:tcBorders>
              <w:tl2br w:val="nil"/>
              <w:tr2bl w:val="nil"/>
            </w:tcBorders>
            <w:shd w:val="clear" w:color="auto" w:fill="auto"/>
            <w:vAlign w:val="center"/>
          </w:tcPr>
          <w:p>
            <w:pPr>
              <w:pStyle w:val="591"/>
            </w:pPr>
            <w:r>
              <w:rPr>
                <w:rFonts w:hint="eastAsia"/>
              </w:rPr>
              <w:t>电梯井口、爬模进入口等洞口处采取防护措施</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4</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洞口处设置安全警示牌，夜间设红灯示警</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5</w:t>
            </w:r>
          </w:p>
        </w:tc>
        <w:tc>
          <w:tcPr>
            <w:tcW w:w="1981" w:type="dxa"/>
            <w:vMerge w:val="restart"/>
            <w:tcBorders>
              <w:tl2br w:val="nil"/>
              <w:tr2bl w:val="nil"/>
            </w:tcBorders>
            <w:shd w:val="clear" w:color="auto" w:fill="auto"/>
            <w:vAlign w:val="center"/>
          </w:tcPr>
          <w:p>
            <w:pPr>
              <w:pStyle w:val="591"/>
            </w:pPr>
            <w:r>
              <w:rPr>
                <w:rFonts w:hint="eastAsia"/>
              </w:rPr>
              <w:t>攀登作业</w:t>
            </w:r>
          </w:p>
        </w:tc>
        <w:tc>
          <w:tcPr>
            <w:tcW w:w="5248" w:type="dxa"/>
            <w:tcBorders>
              <w:tl2br w:val="nil"/>
              <w:tr2bl w:val="nil"/>
            </w:tcBorders>
            <w:shd w:val="clear" w:color="auto" w:fill="auto"/>
            <w:vAlign w:val="center"/>
          </w:tcPr>
          <w:p>
            <w:pPr>
              <w:pStyle w:val="591"/>
            </w:pPr>
            <w:r>
              <w:rPr>
                <w:rFonts w:hint="eastAsia"/>
              </w:rPr>
              <w:t>单梯不能垫高使用</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6</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不得2人及以上同时在直梯上作业或上下</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7</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人行塔梯高度超过5m设置连墙件</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8</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梯子的材料和制作质量满足现行国家标准要求</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r>
              <w:t>9</w:t>
            </w:r>
          </w:p>
        </w:tc>
        <w:tc>
          <w:tcPr>
            <w:tcW w:w="1981" w:type="dxa"/>
            <w:vMerge w:val="restart"/>
            <w:tcBorders>
              <w:tl2br w:val="nil"/>
              <w:tr2bl w:val="nil"/>
            </w:tcBorders>
            <w:shd w:val="clear" w:color="auto" w:fill="auto"/>
            <w:vAlign w:val="center"/>
          </w:tcPr>
          <w:p>
            <w:pPr>
              <w:pStyle w:val="591"/>
            </w:pPr>
            <w:r>
              <w:rPr>
                <w:rFonts w:hint="eastAsia"/>
              </w:rPr>
              <w:t>悬空作业</w:t>
            </w:r>
          </w:p>
        </w:tc>
        <w:tc>
          <w:tcPr>
            <w:tcW w:w="5248" w:type="dxa"/>
            <w:tcBorders>
              <w:tl2br w:val="nil"/>
              <w:tr2bl w:val="nil"/>
            </w:tcBorders>
            <w:shd w:val="clear" w:color="auto" w:fill="auto"/>
            <w:vAlign w:val="center"/>
          </w:tcPr>
          <w:p>
            <w:pPr>
              <w:pStyle w:val="591"/>
            </w:pPr>
            <w:r>
              <w:rPr>
                <w:rFonts w:hint="eastAsia"/>
              </w:rPr>
              <w:t>悬空作业应设置牢固的落脚点</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r>
              <w:t>0</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悬空作业应设置防护栏杆或其他安全措施</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r>
              <w:t>1</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严禁在无固定、无防护的构件或通道上作业或通行</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r>
              <w:t>2</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悬空作业人员应系挂安全带、佩戴工具袋</w:t>
            </w:r>
          </w:p>
        </w:tc>
        <w:tc>
          <w:tcPr>
            <w:tcW w:w="1225" w:type="dxa"/>
            <w:tcBorders>
              <w:tl2br w:val="nil"/>
              <w:tr2bl w:val="nil"/>
            </w:tcBorders>
            <w:shd w:val="clear" w:color="auto" w:fill="auto"/>
            <w:vAlign w:val="center"/>
          </w:tcPr>
          <w:p>
            <w:pPr>
              <w:pStyle w:val="591"/>
            </w:pPr>
          </w:p>
        </w:tc>
      </w:tr>
      <w:tr>
        <w:tblPrEx>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t>23</w:t>
            </w:r>
          </w:p>
        </w:tc>
        <w:tc>
          <w:tcPr>
            <w:tcW w:w="1981" w:type="dxa"/>
            <w:tcBorders>
              <w:tl2br w:val="nil"/>
              <w:tr2bl w:val="nil"/>
            </w:tcBorders>
            <w:shd w:val="clear" w:color="auto" w:fill="auto"/>
            <w:vAlign w:val="center"/>
          </w:tcPr>
          <w:p>
            <w:pPr>
              <w:pStyle w:val="591"/>
            </w:pPr>
            <w:r>
              <w:t>交叉作业</w:t>
            </w:r>
          </w:p>
        </w:tc>
        <w:tc>
          <w:tcPr>
            <w:tcW w:w="5248" w:type="dxa"/>
            <w:tcBorders>
              <w:tl2br w:val="nil"/>
              <w:tr2bl w:val="nil"/>
            </w:tcBorders>
            <w:shd w:val="clear" w:color="auto" w:fill="auto"/>
            <w:vAlign w:val="center"/>
          </w:tcPr>
          <w:p>
            <w:pPr>
              <w:pStyle w:val="591"/>
            </w:pPr>
            <w:r>
              <w:rPr>
                <w:rFonts w:hint="eastAsia"/>
              </w:rPr>
              <w:t>上下立体交叉作业时，下层作业的位置设置安全防护棚</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r>
              <w:t>4</w:t>
            </w:r>
          </w:p>
        </w:tc>
        <w:tc>
          <w:tcPr>
            <w:tcW w:w="1981" w:type="dxa"/>
            <w:vMerge w:val="restart"/>
            <w:tcBorders>
              <w:tl2br w:val="nil"/>
              <w:tr2bl w:val="nil"/>
            </w:tcBorders>
            <w:shd w:val="clear" w:color="auto" w:fill="auto"/>
            <w:vAlign w:val="center"/>
          </w:tcPr>
          <w:p>
            <w:pPr>
              <w:pStyle w:val="591"/>
            </w:pPr>
            <w:r>
              <w:rPr>
                <w:rFonts w:hint="eastAsia"/>
              </w:rPr>
              <w:t>操作平台及通道</w:t>
            </w:r>
          </w:p>
        </w:tc>
        <w:tc>
          <w:tcPr>
            <w:tcW w:w="5248" w:type="dxa"/>
            <w:tcBorders>
              <w:tl2br w:val="nil"/>
              <w:tr2bl w:val="nil"/>
            </w:tcBorders>
            <w:shd w:val="clear" w:color="auto" w:fill="auto"/>
            <w:vAlign w:val="center"/>
          </w:tcPr>
          <w:p>
            <w:pPr>
              <w:pStyle w:val="591"/>
            </w:pPr>
            <w:r>
              <w:rPr>
                <w:rFonts w:hint="eastAsia"/>
              </w:rPr>
              <w:t>操作平台及通道结构应经设计确定，搁置端应固定牢固。</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r>
              <w:t>5</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通行面应设有防滑措施，两侧按临边要求设置防护栏杆</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r>
              <w:t>6</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高空结构物间不得采用简易跳板通行</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r>
              <w:t>7</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利用横梁、水平横撑等已安装结构作为通道时，临空面按要求设置临边防护设施</w:t>
            </w:r>
          </w:p>
        </w:tc>
        <w:tc>
          <w:tcPr>
            <w:tcW w:w="1225"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r>
              <w:t>8</w:t>
            </w:r>
          </w:p>
        </w:tc>
        <w:tc>
          <w:tcPr>
            <w:tcW w:w="1981" w:type="dxa"/>
            <w:vMerge w:val="continue"/>
            <w:tcBorders>
              <w:tl2br w:val="nil"/>
              <w:tr2bl w:val="nil"/>
            </w:tcBorders>
            <w:shd w:val="clear" w:color="auto" w:fill="auto"/>
            <w:vAlign w:val="center"/>
          </w:tcPr>
          <w:p>
            <w:pPr>
              <w:pStyle w:val="591"/>
            </w:pPr>
          </w:p>
        </w:tc>
        <w:tc>
          <w:tcPr>
            <w:tcW w:w="5248" w:type="dxa"/>
            <w:tcBorders>
              <w:tl2br w:val="nil"/>
              <w:tr2bl w:val="nil"/>
            </w:tcBorders>
            <w:shd w:val="clear" w:color="auto" w:fill="auto"/>
            <w:vAlign w:val="center"/>
          </w:tcPr>
          <w:p>
            <w:pPr>
              <w:pStyle w:val="591"/>
            </w:pPr>
            <w:r>
              <w:rPr>
                <w:rFonts w:hint="eastAsia"/>
              </w:rPr>
              <w:t>施工电梯的进出通道、处于塔式起重机回转范围内的通道，上部设置安全防护棚</w:t>
            </w:r>
          </w:p>
        </w:tc>
        <w:tc>
          <w:tcPr>
            <w:tcW w:w="1225" w:type="dxa"/>
            <w:tcBorders>
              <w:tl2br w:val="nil"/>
              <w:tr2bl w:val="nil"/>
            </w:tcBorders>
            <w:shd w:val="clear" w:color="auto" w:fill="auto"/>
            <w:vAlign w:val="center"/>
          </w:tcPr>
          <w:p>
            <w:pPr>
              <w:pStyle w:val="591"/>
            </w:pPr>
          </w:p>
        </w:tc>
      </w:tr>
    </w:tbl>
    <w:p>
      <w:pPr>
        <w:pStyle w:val="4"/>
        <w:spacing w:before="156" w:after="156"/>
      </w:pPr>
      <w:bookmarkStart w:id="173" w:name="_Toc32599"/>
      <w:r>
        <w:rPr>
          <w:rFonts w:hint="eastAsia"/>
        </w:rPr>
        <w:t>起重作业验收</w:t>
      </w:r>
      <w:bookmarkEnd w:id="173"/>
    </w:p>
    <w:p>
      <w:pPr>
        <w:pStyle w:val="587"/>
        <w:ind w:firstLine="480"/>
      </w:pPr>
      <w:r>
        <w:rPr>
          <w:rFonts w:hint="eastAsia"/>
        </w:rPr>
        <w:t>起重作业验收包括：起重机械、钢丝绳与吊索具、作业环境、资质</w:t>
      </w:r>
      <w:r>
        <w:t>与人员、起重吊重</w:t>
      </w:r>
      <w:r>
        <w:rPr>
          <w:rFonts w:hint="eastAsia"/>
        </w:rPr>
        <w:t>、警戒监护等内容。</w:t>
      </w:r>
    </w:p>
    <w:p>
      <w:pPr>
        <w:pStyle w:val="588"/>
        <w:numPr>
          <w:ilvl w:val="7"/>
          <w:numId w:val="0"/>
        </w:numPr>
        <w:ind w:left="0" w:leftChars="0" w:firstLine="0" w:firstLineChars="0"/>
        <w:rPr>
          <w:rFonts w:hint="default"/>
        </w:rPr>
      </w:pPr>
      <w:r>
        <w:rPr>
          <w:rFonts w:hint="default" w:ascii="Times New Roman" w:hAnsi="Times New Roman" w:eastAsia="宋体" w:cs="宋体"/>
          <w:b/>
          <w:bCs/>
          <w:kern w:val="2"/>
          <w:sz w:val="21"/>
          <w:szCs w:val="21"/>
          <w:lang w:val="en-US" w:eastAsia="zh-CN" w:bidi="ar-SA"/>
        </w:rPr>
        <w:t>表</w:t>
      </w:r>
      <w:r>
        <w:rPr>
          <w:rFonts w:hint="eastAsia" w:ascii="Times New Roman" w:hAnsi="Times New Roman" w:eastAsia="宋体" w:cs="宋体"/>
          <w:b/>
          <w:bCs/>
          <w:kern w:val="2"/>
          <w:sz w:val="21"/>
          <w:szCs w:val="21"/>
          <w:lang w:val="en-US" w:eastAsia="zh-CN" w:bidi="ar-SA"/>
        </w:rPr>
        <w:t>7.3.4</w:t>
      </w:r>
      <w:r>
        <w:rPr>
          <w:rFonts w:hint="default" w:ascii="Times New Roman" w:hAnsi="Times New Roman" w:eastAsia="宋体" w:cs="宋体"/>
          <w:b/>
          <w:bCs/>
          <w:kern w:val="2"/>
          <w:sz w:val="21"/>
          <w:szCs w:val="21"/>
          <w:lang w:val="en-US" w:eastAsia="zh-CN" w:bidi="ar-SA"/>
        </w:rPr>
        <w:t>-1</w:t>
      </w:r>
      <w:r>
        <w:t>起重作业检查表</w:t>
      </w:r>
    </w:p>
    <w:tbl>
      <w:tblPr>
        <w:tblStyle w:val="50"/>
        <w:tblW w:w="8277"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57" w:type="dxa"/>
          <w:bottom w:w="0" w:type="dxa"/>
          <w:right w:w="57" w:type="dxa"/>
        </w:tblCellMar>
      </w:tblPr>
      <w:tblGrid>
        <w:gridCol w:w="631"/>
        <w:gridCol w:w="1289"/>
        <w:gridCol w:w="5369"/>
        <w:gridCol w:w="9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tblHeader/>
          <w:jc w:val="center"/>
        </w:trPr>
        <w:tc>
          <w:tcPr>
            <w:tcW w:w="686" w:type="dxa"/>
            <w:tcBorders>
              <w:tl2br w:val="nil"/>
              <w:tr2bl w:val="nil"/>
            </w:tcBorders>
            <w:shd w:val="clear" w:color="auto" w:fill="auto"/>
            <w:vAlign w:val="center"/>
          </w:tcPr>
          <w:p>
            <w:pPr>
              <w:pStyle w:val="591"/>
            </w:pPr>
            <w:r>
              <w:t>序号</w:t>
            </w:r>
          </w:p>
        </w:tc>
        <w:tc>
          <w:tcPr>
            <w:tcW w:w="1418" w:type="dxa"/>
            <w:tcBorders>
              <w:tl2br w:val="nil"/>
              <w:tr2bl w:val="nil"/>
            </w:tcBorders>
            <w:shd w:val="clear" w:color="auto" w:fill="auto"/>
            <w:vAlign w:val="center"/>
          </w:tcPr>
          <w:p>
            <w:pPr>
              <w:pStyle w:val="591"/>
            </w:pPr>
            <w:r>
              <w:rPr>
                <w:rFonts w:hint="eastAsia"/>
              </w:rPr>
              <w:t>检查</w:t>
            </w:r>
            <w:r>
              <w:t>验收项目</w:t>
            </w:r>
          </w:p>
        </w:tc>
        <w:tc>
          <w:tcPr>
            <w:tcW w:w="5953" w:type="dxa"/>
            <w:tcBorders>
              <w:tl2br w:val="nil"/>
              <w:tr2bl w:val="nil"/>
            </w:tcBorders>
            <w:shd w:val="clear" w:color="auto" w:fill="auto"/>
            <w:vAlign w:val="center"/>
          </w:tcPr>
          <w:p>
            <w:pPr>
              <w:pStyle w:val="591"/>
            </w:pPr>
            <w:r>
              <w:rPr>
                <w:rFonts w:hint="eastAsia"/>
              </w:rPr>
              <w:t>检查</w:t>
            </w:r>
            <w:r>
              <w:t>验收内容</w:t>
            </w:r>
            <w:r>
              <w:rPr>
                <w:rFonts w:hint="eastAsia"/>
              </w:rPr>
              <w:t>及标准</w:t>
            </w:r>
          </w:p>
        </w:tc>
        <w:tc>
          <w:tcPr>
            <w:tcW w:w="1083" w:type="dxa"/>
            <w:tcBorders>
              <w:tl2br w:val="nil"/>
              <w:tr2bl w:val="nil"/>
            </w:tcBorders>
            <w:shd w:val="clear" w:color="auto" w:fill="auto"/>
            <w:vAlign w:val="center"/>
          </w:tcPr>
          <w:p>
            <w:pPr>
              <w:pStyle w:val="591"/>
            </w:pPr>
            <w:r>
              <w:t>验收结果</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1</w:t>
            </w:r>
          </w:p>
        </w:tc>
        <w:tc>
          <w:tcPr>
            <w:tcW w:w="1418" w:type="dxa"/>
            <w:tcBorders>
              <w:tl2br w:val="nil"/>
              <w:tr2bl w:val="nil"/>
            </w:tcBorders>
            <w:shd w:val="clear" w:color="auto" w:fill="auto"/>
            <w:vAlign w:val="center"/>
          </w:tcPr>
          <w:p>
            <w:pPr>
              <w:pStyle w:val="591"/>
            </w:pPr>
            <w:r>
              <w:t>起重机械</w:t>
            </w:r>
          </w:p>
        </w:tc>
        <w:tc>
          <w:tcPr>
            <w:tcW w:w="5953" w:type="dxa"/>
            <w:tcBorders>
              <w:tl2br w:val="nil"/>
              <w:tr2bl w:val="nil"/>
            </w:tcBorders>
            <w:shd w:val="clear" w:color="auto" w:fill="auto"/>
            <w:vAlign w:val="center"/>
          </w:tcPr>
          <w:p>
            <w:pPr>
              <w:pStyle w:val="591"/>
              <w:jc w:val="left"/>
            </w:pPr>
            <w:r>
              <w:rPr>
                <w:rFonts w:hint="eastAsia"/>
              </w:rPr>
              <w:t>（1）起重机械制造许可证、产品合格证、产品说明书、备案证明等资料齐全，安装完成后履行验收程序，办理使用登记。</w:t>
            </w:r>
          </w:p>
          <w:p>
            <w:pPr>
              <w:pStyle w:val="591"/>
              <w:jc w:val="left"/>
            </w:pPr>
            <w:r>
              <w:rPr>
                <w:rFonts w:hint="eastAsia"/>
              </w:rPr>
              <w:t>（2）</w:t>
            </w:r>
            <w:r>
              <w:t>起重机安拆单位应具有相应资质，安拆作业人员应持有有效证件。</w:t>
            </w:r>
          </w:p>
          <w:p>
            <w:pPr>
              <w:pStyle w:val="591"/>
              <w:jc w:val="left"/>
            </w:pPr>
            <w:r>
              <w:rPr>
                <w:rFonts w:hint="eastAsia"/>
              </w:rPr>
              <w:t>（3）塔式起重机是否</w:t>
            </w:r>
            <w:r>
              <w:t>有可靠有效的超高限位器、力矩限位器、起重量限位器等安全装置，吊钩</w:t>
            </w:r>
            <w:r>
              <w:rPr>
                <w:rFonts w:hint="eastAsia"/>
              </w:rPr>
              <w:t>是否</w:t>
            </w:r>
            <w:r>
              <w:t>有保险装置。</w:t>
            </w:r>
          </w:p>
          <w:p>
            <w:pPr>
              <w:pStyle w:val="591"/>
              <w:jc w:val="left"/>
            </w:pPr>
            <w:r>
              <w:t>（</w:t>
            </w:r>
            <w:r>
              <w:rPr>
                <w:rFonts w:hint="eastAsia"/>
              </w:rPr>
              <w:t>4</w:t>
            </w:r>
            <w:r>
              <w:t>）</w:t>
            </w:r>
            <w:r>
              <w:rPr>
                <w:rFonts w:hint="eastAsia"/>
              </w:rPr>
              <w:t>塔式起重机</w:t>
            </w:r>
            <w:r>
              <w:t>是否有可靠有效的断绳保护装置、断轴保护装置、红色障碍指示灯、风速仪等保护装置。</w:t>
            </w:r>
          </w:p>
          <w:p>
            <w:pPr>
              <w:pStyle w:val="591"/>
              <w:jc w:val="left"/>
            </w:pPr>
            <w:r>
              <w:rPr>
                <w:rFonts w:hint="eastAsia"/>
              </w:rPr>
              <w:t>（</w:t>
            </w:r>
            <w:r>
              <w:t>5</w:t>
            </w:r>
            <w:r>
              <w:rPr>
                <w:rFonts w:hint="eastAsia"/>
              </w:rPr>
              <w:t>）</w:t>
            </w:r>
            <w:r>
              <w:t>起重机首次作业前应进行试吊。</w:t>
            </w:r>
          </w:p>
          <w:p>
            <w:pPr>
              <w:pStyle w:val="591"/>
              <w:jc w:val="left"/>
            </w:pPr>
            <w:r>
              <w:rPr>
                <w:rFonts w:hint="eastAsia"/>
              </w:rPr>
              <w:t>（</w:t>
            </w:r>
            <w:r>
              <w:t>6</w:t>
            </w:r>
            <w:r>
              <w:rPr>
                <w:rFonts w:hint="eastAsia"/>
              </w:rPr>
              <w:t>）</w:t>
            </w:r>
            <w:r>
              <w:t>吊钩缺陷不得焊补，吊钩表面应光滑，不得有裂纹、折叠、锐角、过烧等缺陷。</w:t>
            </w:r>
          </w:p>
          <w:p>
            <w:pPr>
              <w:pStyle w:val="591"/>
              <w:jc w:val="left"/>
            </w:pPr>
            <w:r>
              <w:rPr>
                <w:rFonts w:hint="eastAsia"/>
              </w:rPr>
              <w:t>（</w:t>
            </w:r>
            <w:r>
              <w:t>7</w:t>
            </w:r>
            <w:r>
              <w:rPr>
                <w:rFonts w:hint="eastAsia"/>
              </w:rPr>
              <w:t>）塔式起重机应按使用说明书安装附着装置。</w:t>
            </w:r>
          </w:p>
          <w:p>
            <w:pPr>
              <w:pStyle w:val="591"/>
              <w:jc w:val="left"/>
            </w:pPr>
            <w:r>
              <w:rPr>
                <w:rFonts w:hint="eastAsia"/>
              </w:rPr>
              <w:t>（8）塔式起重机应按要求设置避雷装置，采用TN-S接零保护系统供电。</w:t>
            </w:r>
          </w:p>
        </w:tc>
        <w:tc>
          <w:tcPr>
            <w:tcW w:w="1083"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2</w:t>
            </w:r>
          </w:p>
        </w:tc>
        <w:tc>
          <w:tcPr>
            <w:tcW w:w="1418" w:type="dxa"/>
            <w:tcBorders>
              <w:tl2br w:val="nil"/>
              <w:tr2bl w:val="nil"/>
            </w:tcBorders>
            <w:shd w:val="clear" w:color="auto" w:fill="auto"/>
            <w:vAlign w:val="center"/>
          </w:tcPr>
          <w:p>
            <w:pPr>
              <w:pStyle w:val="591"/>
            </w:pPr>
            <w:r>
              <w:t>钢丝绳</w:t>
            </w:r>
          </w:p>
        </w:tc>
        <w:tc>
          <w:tcPr>
            <w:tcW w:w="5953" w:type="dxa"/>
            <w:tcBorders>
              <w:tl2br w:val="nil"/>
              <w:tr2bl w:val="nil"/>
            </w:tcBorders>
            <w:shd w:val="clear" w:color="auto" w:fill="auto"/>
            <w:vAlign w:val="center"/>
          </w:tcPr>
          <w:p>
            <w:pPr>
              <w:pStyle w:val="591"/>
              <w:jc w:val="left"/>
            </w:pPr>
            <w:r>
              <w:rPr>
                <w:rFonts w:hint="eastAsia"/>
              </w:rPr>
              <w:t>（1）钢丝绳规格型号是否满足要求</w:t>
            </w:r>
            <w:r>
              <w:t>。</w:t>
            </w:r>
          </w:p>
          <w:p>
            <w:pPr>
              <w:pStyle w:val="591"/>
              <w:jc w:val="left"/>
            </w:pPr>
            <w:r>
              <w:rPr>
                <w:rFonts w:hint="eastAsia"/>
              </w:rPr>
              <w:t>（2）</w:t>
            </w:r>
            <w:r>
              <w:t>钢丝绳必须符合有关要求，磨损、断丝不得超标。</w:t>
            </w:r>
          </w:p>
          <w:p>
            <w:pPr>
              <w:pStyle w:val="591"/>
              <w:jc w:val="left"/>
            </w:pPr>
            <w:r>
              <w:rPr>
                <w:rFonts w:hint="eastAsia"/>
              </w:rPr>
              <w:t>（3）钢丝绳长度是否满足要求；</w:t>
            </w:r>
          </w:p>
          <w:p>
            <w:pPr>
              <w:pStyle w:val="591"/>
              <w:jc w:val="left"/>
            </w:pPr>
            <w:r>
              <w:rPr>
                <w:rFonts w:hint="eastAsia"/>
              </w:rPr>
              <w:t>（4）吊钩、滑轮、卷筒应设置可靠的钢丝绳防脱装置；</w:t>
            </w:r>
          </w:p>
        </w:tc>
        <w:tc>
          <w:tcPr>
            <w:tcW w:w="1083"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3</w:t>
            </w:r>
          </w:p>
        </w:tc>
        <w:tc>
          <w:tcPr>
            <w:tcW w:w="1418" w:type="dxa"/>
            <w:tcBorders>
              <w:tl2br w:val="nil"/>
              <w:tr2bl w:val="nil"/>
            </w:tcBorders>
            <w:shd w:val="clear" w:color="auto" w:fill="auto"/>
            <w:vAlign w:val="center"/>
          </w:tcPr>
          <w:p>
            <w:pPr>
              <w:pStyle w:val="591"/>
            </w:pPr>
            <w:r>
              <w:t>卸扣</w:t>
            </w:r>
          </w:p>
        </w:tc>
        <w:tc>
          <w:tcPr>
            <w:tcW w:w="5953" w:type="dxa"/>
            <w:tcBorders>
              <w:tl2br w:val="nil"/>
              <w:tr2bl w:val="nil"/>
            </w:tcBorders>
            <w:shd w:val="clear" w:color="auto" w:fill="auto"/>
            <w:vAlign w:val="center"/>
          </w:tcPr>
          <w:p>
            <w:pPr>
              <w:pStyle w:val="591"/>
              <w:jc w:val="left"/>
            </w:pPr>
            <w:r>
              <w:rPr>
                <w:rFonts w:hint="eastAsia"/>
              </w:rPr>
              <w:t>（1）卸扣规格型号是否满足要求。</w:t>
            </w:r>
          </w:p>
          <w:p>
            <w:pPr>
              <w:pStyle w:val="591"/>
              <w:jc w:val="left"/>
            </w:pPr>
            <w:r>
              <w:rPr>
                <w:rFonts w:hint="eastAsia"/>
              </w:rPr>
              <w:t>（2）卸扣是否有永久变形、</w:t>
            </w:r>
            <w:r>
              <w:t>严重磨损、变形和疲劳裂纹</w:t>
            </w:r>
            <w:r>
              <w:rPr>
                <w:rFonts w:hint="eastAsia"/>
              </w:rPr>
              <w:t>以及</w:t>
            </w:r>
            <w:r>
              <w:t>焊接修补</w:t>
            </w:r>
            <w:r>
              <w:rPr>
                <w:rFonts w:hint="eastAsia"/>
              </w:rPr>
              <w:t>。</w:t>
            </w:r>
          </w:p>
          <w:p>
            <w:pPr>
              <w:pStyle w:val="591"/>
              <w:jc w:val="left"/>
            </w:pPr>
            <w:r>
              <w:rPr>
                <w:rFonts w:hint="eastAsia"/>
              </w:rPr>
              <w:t>（3）</w:t>
            </w:r>
            <w:r>
              <w:t>轴销正确装配后，扣体内宽不得明显减少，螺纹连接良好。</w:t>
            </w:r>
          </w:p>
        </w:tc>
        <w:tc>
          <w:tcPr>
            <w:tcW w:w="1083"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4</w:t>
            </w:r>
          </w:p>
        </w:tc>
        <w:tc>
          <w:tcPr>
            <w:tcW w:w="1418" w:type="dxa"/>
            <w:tcBorders>
              <w:tl2br w:val="nil"/>
              <w:tr2bl w:val="nil"/>
            </w:tcBorders>
            <w:shd w:val="clear" w:color="auto" w:fill="auto"/>
            <w:vAlign w:val="center"/>
          </w:tcPr>
          <w:p>
            <w:pPr>
              <w:pStyle w:val="591"/>
            </w:pPr>
            <w:r>
              <w:t>吊点</w:t>
            </w:r>
            <w:r>
              <w:rPr>
                <w:rFonts w:hint="eastAsia"/>
              </w:rPr>
              <w:t>设置</w:t>
            </w:r>
          </w:p>
        </w:tc>
        <w:tc>
          <w:tcPr>
            <w:tcW w:w="5953" w:type="dxa"/>
            <w:tcBorders>
              <w:tl2br w:val="nil"/>
              <w:tr2bl w:val="nil"/>
            </w:tcBorders>
            <w:shd w:val="clear" w:color="auto" w:fill="auto"/>
            <w:vAlign w:val="center"/>
          </w:tcPr>
          <w:p>
            <w:pPr>
              <w:pStyle w:val="591"/>
              <w:jc w:val="left"/>
            </w:pPr>
            <w:r>
              <w:rPr>
                <w:rFonts w:hint="eastAsia"/>
              </w:rPr>
              <w:t>（1）</w:t>
            </w:r>
            <w:r>
              <w:t>起重吊点符合设计规定，所用的索具、钢丝绳规格、型号、绳径倍数必须符合规范要求。</w:t>
            </w:r>
          </w:p>
        </w:tc>
        <w:tc>
          <w:tcPr>
            <w:tcW w:w="1083"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5</w:t>
            </w:r>
          </w:p>
        </w:tc>
        <w:tc>
          <w:tcPr>
            <w:tcW w:w="1418" w:type="dxa"/>
            <w:tcBorders>
              <w:tl2br w:val="nil"/>
              <w:tr2bl w:val="nil"/>
            </w:tcBorders>
            <w:shd w:val="clear" w:color="auto" w:fill="auto"/>
            <w:vAlign w:val="center"/>
          </w:tcPr>
          <w:p>
            <w:pPr>
              <w:pStyle w:val="591"/>
            </w:pPr>
            <w:r>
              <w:t>吊耳</w:t>
            </w:r>
          </w:p>
        </w:tc>
        <w:tc>
          <w:tcPr>
            <w:tcW w:w="5953" w:type="dxa"/>
            <w:tcBorders>
              <w:tl2br w:val="nil"/>
              <w:tr2bl w:val="nil"/>
            </w:tcBorders>
            <w:shd w:val="clear" w:color="auto" w:fill="auto"/>
            <w:vAlign w:val="center"/>
          </w:tcPr>
          <w:p>
            <w:pPr>
              <w:pStyle w:val="591"/>
              <w:jc w:val="left"/>
            </w:pPr>
            <w:r>
              <w:rPr>
                <w:rFonts w:hint="eastAsia"/>
              </w:rPr>
              <w:t>（1）吊点设置是否满足要求。</w:t>
            </w:r>
          </w:p>
          <w:p>
            <w:pPr>
              <w:pStyle w:val="591"/>
              <w:jc w:val="left"/>
            </w:pPr>
            <w:r>
              <w:rPr>
                <w:rFonts w:hint="eastAsia"/>
              </w:rPr>
              <w:t>（2）吊耳板材质、规格尺寸以及焊缝质量是否满足要求。</w:t>
            </w:r>
          </w:p>
        </w:tc>
        <w:tc>
          <w:tcPr>
            <w:tcW w:w="1083"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6</w:t>
            </w:r>
          </w:p>
        </w:tc>
        <w:tc>
          <w:tcPr>
            <w:tcW w:w="1418" w:type="dxa"/>
            <w:tcBorders>
              <w:tl2br w:val="nil"/>
              <w:tr2bl w:val="nil"/>
            </w:tcBorders>
            <w:shd w:val="clear" w:color="auto" w:fill="auto"/>
            <w:vAlign w:val="center"/>
          </w:tcPr>
          <w:p>
            <w:pPr>
              <w:pStyle w:val="591"/>
            </w:pPr>
            <w:r>
              <w:rPr>
                <w:rFonts w:hint="eastAsia"/>
              </w:rPr>
              <w:t>作业环境</w:t>
            </w:r>
          </w:p>
        </w:tc>
        <w:tc>
          <w:tcPr>
            <w:tcW w:w="5953" w:type="dxa"/>
            <w:tcBorders>
              <w:tl2br w:val="nil"/>
              <w:tr2bl w:val="nil"/>
            </w:tcBorders>
            <w:shd w:val="clear" w:color="auto" w:fill="auto"/>
            <w:vAlign w:val="center"/>
          </w:tcPr>
          <w:p>
            <w:pPr>
              <w:pStyle w:val="591"/>
              <w:jc w:val="left"/>
            </w:pPr>
            <w:r>
              <w:rPr>
                <w:rFonts w:hint="eastAsia"/>
              </w:rPr>
              <w:t>（1）起重机基础承载力满足说明书要求。</w:t>
            </w:r>
          </w:p>
          <w:p>
            <w:pPr>
              <w:pStyle w:val="591"/>
              <w:jc w:val="left"/>
            </w:pPr>
            <w:r>
              <w:rPr>
                <w:rFonts w:hint="eastAsia"/>
              </w:rPr>
              <w:t>（</w:t>
            </w:r>
            <w:r>
              <w:t>2</w:t>
            </w:r>
            <w:r>
              <w:rPr>
                <w:rFonts w:hint="eastAsia"/>
              </w:rPr>
              <w:t>）起重机与架空线路安全距离符合国家现行标准要求。</w:t>
            </w:r>
          </w:p>
        </w:tc>
        <w:tc>
          <w:tcPr>
            <w:tcW w:w="1083"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7</w:t>
            </w:r>
          </w:p>
        </w:tc>
        <w:tc>
          <w:tcPr>
            <w:tcW w:w="1418" w:type="dxa"/>
            <w:tcBorders>
              <w:tl2br w:val="nil"/>
              <w:tr2bl w:val="nil"/>
            </w:tcBorders>
            <w:shd w:val="clear" w:color="auto" w:fill="auto"/>
            <w:vAlign w:val="center"/>
          </w:tcPr>
          <w:p>
            <w:pPr>
              <w:pStyle w:val="591"/>
            </w:pPr>
            <w:r>
              <w:rPr>
                <w:rFonts w:hint="eastAsia"/>
              </w:rPr>
              <w:t>资质与人员</w:t>
            </w:r>
          </w:p>
        </w:tc>
        <w:tc>
          <w:tcPr>
            <w:tcW w:w="5953" w:type="dxa"/>
            <w:tcBorders>
              <w:tl2br w:val="nil"/>
              <w:tr2bl w:val="nil"/>
            </w:tcBorders>
            <w:shd w:val="clear" w:color="auto" w:fill="auto"/>
            <w:vAlign w:val="center"/>
          </w:tcPr>
          <w:p>
            <w:pPr>
              <w:pStyle w:val="591"/>
              <w:jc w:val="left"/>
            </w:pPr>
            <w:r>
              <w:rPr>
                <w:rFonts w:hint="eastAsia"/>
              </w:rPr>
              <w:t>（1）起重机械司机、信号司索工是否具有有限特种作业证书，是否经安全教育以及安全技术交底。</w:t>
            </w:r>
          </w:p>
          <w:p>
            <w:pPr>
              <w:pStyle w:val="591"/>
              <w:jc w:val="left"/>
            </w:pPr>
            <w:r>
              <w:rPr>
                <w:rFonts w:hint="eastAsia"/>
              </w:rPr>
              <w:t>（2）起重司机操作证与操作机械相符。</w:t>
            </w:r>
          </w:p>
          <w:p>
            <w:pPr>
              <w:pStyle w:val="591"/>
              <w:jc w:val="left"/>
            </w:pPr>
            <w:r>
              <w:rPr>
                <w:rFonts w:hint="eastAsia"/>
              </w:rPr>
              <w:t>（3）起重作业设专人信号指挥和司索人员，一人不得同时兼顾信号指挥和司索作业。</w:t>
            </w:r>
          </w:p>
          <w:p>
            <w:pPr>
              <w:pStyle w:val="591"/>
              <w:jc w:val="left"/>
            </w:pPr>
            <w:r>
              <w:rPr>
                <w:rFonts w:hint="eastAsia"/>
              </w:rPr>
              <w:t>（4）大型吊装作业有专人监护。</w:t>
            </w:r>
          </w:p>
        </w:tc>
        <w:tc>
          <w:tcPr>
            <w:tcW w:w="1083"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8</w:t>
            </w:r>
          </w:p>
        </w:tc>
        <w:tc>
          <w:tcPr>
            <w:tcW w:w="1418" w:type="dxa"/>
            <w:tcBorders>
              <w:tl2br w:val="nil"/>
              <w:tr2bl w:val="nil"/>
            </w:tcBorders>
            <w:shd w:val="clear" w:color="auto" w:fill="auto"/>
            <w:vAlign w:val="center"/>
          </w:tcPr>
          <w:p>
            <w:pPr>
              <w:pStyle w:val="591"/>
            </w:pPr>
            <w:r>
              <w:t>起重</w:t>
            </w:r>
            <w:r>
              <w:rPr>
                <w:rFonts w:hint="eastAsia"/>
              </w:rPr>
              <w:t>吊装</w:t>
            </w:r>
          </w:p>
        </w:tc>
        <w:tc>
          <w:tcPr>
            <w:tcW w:w="5953" w:type="dxa"/>
            <w:tcBorders>
              <w:tl2br w:val="nil"/>
              <w:tr2bl w:val="nil"/>
            </w:tcBorders>
            <w:shd w:val="clear" w:color="auto" w:fill="auto"/>
            <w:vAlign w:val="center"/>
          </w:tcPr>
          <w:p>
            <w:pPr>
              <w:pStyle w:val="591"/>
              <w:jc w:val="left"/>
            </w:pPr>
            <w:r>
              <w:rPr>
                <w:rFonts w:hint="eastAsia"/>
              </w:rPr>
              <w:t>（1）操作人员人、证是否统一，是否经安全教育以及安全技术交底。</w:t>
            </w:r>
          </w:p>
          <w:p>
            <w:pPr>
              <w:pStyle w:val="591"/>
              <w:jc w:val="left"/>
            </w:pPr>
            <w:r>
              <w:rPr>
                <w:rFonts w:hint="eastAsia"/>
              </w:rPr>
              <w:t>（2）</w:t>
            </w:r>
            <w:r>
              <w:t>被吊物件应明确重量，不得不明吊重或超载作业。</w:t>
            </w:r>
          </w:p>
          <w:p>
            <w:pPr>
              <w:pStyle w:val="591"/>
              <w:jc w:val="left"/>
            </w:pPr>
            <w:r>
              <w:rPr>
                <w:rFonts w:hint="eastAsia"/>
              </w:rPr>
              <w:t>（3）涉及高处作业时，作业人员</w:t>
            </w:r>
            <w:r>
              <w:t>应系安全带并悬挂</w:t>
            </w:r>
            <w:r>
              <w:rPr>
                <w:rFonts w:hint="eastAsia"/>
              </w:rPr>
              <w:t>牢固</w:t>
            </w:r>
            <w:r>
              <w:t>、可靠，人员上下应设置专用爬梯、斜道。</w:t>
            </w:r>
          </w:p>
          <w:p>
            <w:pPr>
              <w:pStyle w:val="591"/>
              <w:jc w:val="left"/>
            </w:pPr>
            <w:r>
              <w:rPr>
                <w:rFonts w:hint="eastAsia"/>
              </w:rPr>
              <w:t>（4）</w:t>
            </w:r>
            <w:r>
              <w:t>起重吊装作业人员必须有可行的立足点，作业平台应坚实、牢固、单独支撑，地板应用</w:t>
            </w:r>
            <w:r>
              <w:rPr>
                <w:rFonts w:hint="eastAsia"/>
              </w:rPr>
              <w:t>5</w:t>
            </w:r>
            <w:r>
              <w:t>cm以上的木板或防滑钢板铺设，临边防护应符合要求</w:t>
            </w:r>
            <w:r>
              <w:rPr>
                <w:rFonts w:hint="eastAsia"/>
              </w:rPr>
              <w:t>。</w:t>
            </w:r>
          </w:p>
          <w:p>
            <w:pPr>
              <w:pStyle w:val="591"/>
              <w:jc w:val="left"/>
            </w:pPr>
            <w:r>
              <w:rPr>
                <w:rFonts w:hint="eastAsia"/>
              </w:rPr>
              <w:t>（5）起重机严禁采用吊具载运人员，被吊物体上不得有人、悬挂物件、散置物。</w:t>
            </w:r>
          </w:p>
        </w:tc>
        <w:tc>
          <w:tcPr>
            <w:tcW w:w="1083" w:type="dxa"/>
            <w:tcBorders>
              <w:tl2br w:val="nil"/>
              <w:tr2bl w:val="nil"/>
            </w:tcBorders>
            <w:shd w:val="clear" w:color="auto" w:fill="auto"/>
            <w:vAlign w:val="center"/>
          </w:tcPr>
          <w:p>
            <w:pPr>
              <w:pStyle w:val="591"/>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86" w:type="dxa"/>
            <w:tcBorders>
              <w:tl2br w:val="nil"/>
              <w:tr2bl w:val="nil"/>
            </w:tcBorders>
            <w:shd w:val="clear" w:color="auto" w:fill="auto"/>
            <w:vAlign w:val="center"/>
          </w:tcPr>
          <w:p>
            <w:pPr>
              <w:pStyle w:val="591"/>
            </w:pPr>
            <w:r>
              <w:rPr>
                <w:rFonts w:hint="eastAsia"/>
              </w:rPr>
              <w:t>9</w:t>
            </w:r>
          </w:p>
        </w:tc>
        <w:tc>
          <w:tcPr>
            <w:tcW w:w="1418" w:type="dxa"/>
            <w:tcBorders>
              <w:tl2br w:val="nil"/>
              <w:tr2bl w:val="nil"/>
            </w:tcBorders>
            <w:shd w:val="clear" w:color="auto" w:fill="auto"/>
            <w:vAlign w:val="center"/>
          </w:tcPr>
          <w:p>
            <w:pPr>
              <w:pStyle w:val="591"/>
            </w:pPr>
            <w:r>
              <w:t>警戒</w:t>
            </w:r>
            <w:r>
              <w:rPr>
                <w:rFonts w:hint="eastAsia"/>
              </w:rPr>
              <w:t>监护</w:t>
            </w:r>
          </w:p>
        </w:tc>
        <w:tc>
          <w:tcPr>
            <w:tcW w:w="5953" w:type="dxa"/>
            <w:tcBorders>
              <w:tl2br w:val="nil"/>
              <w:tr2bl w:val="nil"/>
            </w:tcBorders>
            <w:shd w:val="clear" w:color="auto" w:fill="auto"/>
            <w:vAlign w:val="center"/>
          </w:tcPr>
          <w:p>
            <w:pPr>
              <w:pStyle w:val="591"/>
              <w:jc w:val="left"/>
            </w:pPr>
            <w:r>
              <w:rPr>
                <w:rFonts w:hint="eastAsia"/>
              </w:rPr>
              <w:t>（1）</w:t>
            </w:r>
            <w:r>
              <w:t>吊装作业场所应设置警戒线、悬挂警戒标志。</w:t>
            </w:r>
          </w:p>
          <w:p>
            <w:pPr>
              <w:pStyle w:val="591"/>
              <w:jc w:val="left"/>
            </w:pPr>
            <w:r>
              <w:rPr>
                <w:rFonts w:hint="eastAsia"/>
              </w:rPr>
              <w:t>（2）警戒区设专人看护</w:t>
            </w:r>
          </w:p>
        </w:tc>
        <w:tc>
          <w:tcPr>
            <w:tcW w:w="1083" w:type="dxa"/>
            <w:tcBorders>
              <w:tl2br w:val="nil"/>
              <w:tr2bl w:val="nil"/>
            </w:tcBorders>
            <w:shd w:val="clear" w:color="auto" w:fill="auto"/>
            <w:vAlign w:val="center"/>
          </w:tcPr>
          <w:p>
            <w:pPr>
              <w:pStyle w:val="591"/>
            </w:pPr>
          </w:p>
        </w:tc>
      </w:tr>
    </w:tbl>
    <w:p>
      <w:pPr>
        <w:pStyle w:val="3"/>
        <w:tabs>
          <w:tab w:val="left" w:pos="420"/>
        </w:tabs>
        <w:spacing w:before="156" w:after="156"/>
      </w:pPr>
      <w:bookmarkStart w:id="174" w:name="_Toc15422"/>
      <w:bookmarkStart w:id="175" w:name="_Toc28708"/>
      <w:r>
        <w:rPr>
          <w:rFonts w:hint="eastAsia"/>
        </w:rPr>
        <w:t>验收人员</w:t>
      </w:r>
      <w:bookmarkEnd w:id="174"/>
      <w:bookmarkEnd w:id="175"/>
    </w:p>
    <w:p>
      <w:pPr>
        <w:pStyle w:val="587"/>
        <w:ind w:firstLine="480"/>
      </w:pPr>
      <w:r>
        <w:rPr>
          <w:rFonts w:hint="eastAsia"/>
        </w:rPr>
        <w:t>参与验收人员包括：安</w:t>
      </w:r>
      <w:r>
        <w:rPr>
          <w:rFonts w:hint="eastAsia"/>
          <w:lang w:val="en-US" w:eastAsia="zh-CN"/>
        </w:rPr>
        <w:t>拆</w:t>
      </w:r>
      <w:r>
        <w:rPr>
          <w:rFonts w:hint="eastAsia"/>
        </w:rPr>
        <w:t>单位现场负责人、安拆班组长、项目部代表（含技术、安全、设备管理人员）等、监理单位参与验收。</w:t>
      </w:r>
    </w:p>
    <w:p>
      <w:pPr>
        <w:pStyle w:val="2"/>
        <w:keepNext w:val="0"/>
        <w:keepLines w:val="0"/>
        <w:pageBreakBefore w:val="0"/>
        <w:widowControl w:val="0"/>
        <w:kinsoku/>
        <w:wordWrap/>
        <w:overflowPunct/>
        <w:topLinePunct w:val="0"/>
        <w:autoSpaceDE/>
        <w:autoSpaceDN/>
        <w:bidi w:val="0"/>
        <w:adjustRightInd/>
        <w:snapToGrid/>
        <w:spacing w:before="0" w:beforeLines="0"/>
        <w:ind w:left="240" w:leftChars="0" w:firstLineChars="0"/>
        <w:textAlignment w:val="auto"/>
        <w:rPr>
          <w:rFonts w:hint="eastAsia"/>
          <w:color w:val="auto"/>
          <w:lang w:eastAsia="zh-CN"/>
        </w:rPr>
      </w:pPr>
      <w:bookmarkStart w:id="176" w:name="_Toc10409836"/>
      <w:bookmarkStart w:id="177" w:name="_Toc109137393"/>
      <w:bookmarkStart w:id="178" w:name="_Toc22519"/>
      <w:r>
        <w:rPr>
          <w:rFonts w:hint="eastAsia"/>
          <w:color w:val="auto"/>
          <w:lang w:eastAsia="zh-CN"/>
        </w:rPr>
        <w:t>应急处置</w:t>
      </w:r>
      <w:bookmarkEnd w:id="176"/>
      <w:r>
        <w:rPr>
          <w:rFonts w:hint="eastAsia"/>
          <w:color w:val="auto"/>
          <w:lang w:eastAsia="zh-CN"/>
        </w:rPr>
        <w:t>措施</w:t>
      </w:r>
      <w:bookmarkEnd w:id="177"/>
      <w:bookmarkEnd w:id="178"/>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ascii="Times New Roman" w:hAnsi="Times New Roman" w:eastAsia="宋体" w:cs="Times New Roman"/>
          <w:b w:val="0"/>
          <w:bCs w:val="0"/>
          <w:color w:val="auto"/>
          <w:kern w:val="2"/>
          <w:sz w:val="24"/>
          <w:szCs w:val="22"/>
          <w:lang w:val="en-US" w:eastAsia="zh-CN" w:bidi="ar-SA"/>
        </w:rPr>
      </w:pPr>
      <w:bookmarkStart w:id="179" w:name="_Toc109137394"/>
      <w:bookmarkStart w:id="180" w:name="_Toc10409837"/>
      <w:bookmarkStart w:id="181" w:name="_Toc19647"/>
      <w:r>
        <w:rPr>
          <w:rFonts w:hint="eastAsia"/>
          <w:color w:val="auto"/>
          <w:lang w:val="en-US" w:eastAsia="zh-CN"/>
        </w:rPr>
        <w:t>总则</w:t>
      </w:r>
      <w:bookmarkEnd w:id="179"/>
      <w:bookmarkEnd w:id="180"/>
      <w:bookmarkEnd w:id="181"/>
    </w:p>
    <w:p>
      <w:pPr>
        <w:pStyle w:val="4"/>
        <w:bidi w:val="0"/>
        <w:rPr>
          <w:rFonts w:hint="eastAsia"/>
          <w:lang w:val="en-US" w:eastAsia="zh-CN"/>
        </w:rPr>
      </w:pPr>
      <w:bookmarkStart w:id="182" w:name="_Toc6352"/>
      <w:r>
        <w:rPr>
          <w:rFonts w:hint="eastAsia"/>
          <w:lang w:val="en-US" w:eastAsia="zh-CN"/>
        </w:rPr>
        <w:t>编制目的</w:t>
      </w:r>
      <w:bookmarkEnd w:id="182"/>
    </w:p>
    <w:p>
      <w:pPr>
        <w:ind w:firstLine="480"/>
        <w:rPr>
          <w:rFonts w:hint="eastAsia"/>
          <w:lang w:val="en-US" w:eastAsia="zh-CN"/>
        </w:rPr>
      </w:pPr>
      <w:r>
        <w:rPr>
          <w:rFonts w:hint="eastAsia"/>
          <w:lang w:val="en-US" w:eastAsia="zh-CN"/>
        </w:rPr>
        <w:t>为提高项目经理部响应能力，在拆除工作过程中，出现安全事故时，员工能有组织的做好应急处置和抢险救援工作，防止事故扩大，最大限度的减少事故或紧急情况造成的人员伤亡、财产损失和社会危害。特制定本预案。</w:t>
      </w:r>
    </w:p>
    <w:p>
      <w:pPr>
        <w:pStyle w:val="4"/>
        <w:bidi w:val="0"/>
        <w:rPr>
          <w:rFonts w:hint="eastAsia"/>
          <w:lang w:val="en-US" w:eastAsia="zh-CN"/>
        </w:rPr>
      </w:pPr>
      <w:bookmarkStart w:id="183" w:name="_Toc10370"/>
      <w:bookmarkStart w:id="184" w:name="_Toc26577"/>
      <w:r>
        <w:rPr>
          <w:rFonts w:hint="eastAsia"/>
          <w:lang w:val="en-US" w:eastAsia="zh-CN"/>
        </w:rPr>
        <w:t>编制依据</w:t>
      </w:r>
      <w:bookmarkEnd w:id="183"/>
      <w:bookmarkEnd w:id="184"/>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根据《中华人名共和国安全生产法》、《中华人名共和国建筑法》、《国务院关于进一步加强安全生产工作决定》、《建设工程安全生产管理条例》、《生产安全事故报告和调查处理条例》、《安全生产许可证条例》、《工程建设重大事故报告和调查程序规定》、《关于加强安全生产事故应急预案监督管理工作的通知》以及有关法律法规要求，结合本项目实际情况，制定本应急预案。</w:t>
      </w:r>
    </w:p>
    <w:p>
      <w:pPr>
        <w:pStyle w:val="4"/>
        <w:bidi w:val="0"/>
        <w:rPr>
          <w:rFonts w:hint="eastAsia"/>
          <w:lang w:val="en-US" w:eastAsia="zh-CN"/>
        </w:rPr>
      </w:pPr>
      <w:bookmarkStart w:id="185" w:name="_Toc22730"/>
      <w:bookmarkStart w:id="186" w:name="_Toc2534"/>
      <w:r>
        <w:rPr>
          <w:rFonts w:hint="eastAsia"/>
          <w:lang w:val="en-US" w:eastAsia="zh-CN"/>
        </w:rPr>
        <w:t>适用范围</w:t>
      </w:r>
      <w:bookmarkEnd w:id="185"/>
      <w:bookmarkEnd w:id="186"/>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szCs w:val="24"/>
        </w:rPr>
      </w:pPr>
      <w:r>
        <w:rPr>
          <w:rFonts w:hint="eastAsia"/>
          <w:lang w:val="en-US" w:eastAsia="zh-CN"/>
        </w:rPr>
        <w:t>本预案适用于城投鹏程家园建设项目3#楼塔式起重机吊装施工过程中造成的事故。</w:t>
      </w:r>
    </w:p>
    <w:p>
      <w:pPr>
        <w:pStyle w:val="4"/>
        <w:bidi w:val="0"/>
        <w:rPr>
          <w:rFonts w:hint="eastAsia"/>
          <w:lang w:val="en-US" w:eastAsia="zh-CN"/>
        </w:rPr>
      </w:pPr>
      <w:bookmarkStart w:id="187" w:name="_Toc25884"/>
      <w:bookmarkStart w:id="188" w:name="_Toc15436"/>
      <w:r>
        <w:rPr>
          <w:rFonts w:hint="eastAsia"/>
          <w:lang w:val="en-US" w:eastAsia="zh-CN"/>
        </w:rPr>
        <w:t>预案体系</w:t>
      </w:r>
      <w:bookmarkEnd w:id="187"/>
      <w:bookmarkEnd w:id="188"/>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szCs w:val="24"/>
          <w:lang w:eastAsia="zh-CN"/>
        </w:rPr>
      </w:pPr>
      <w:r>
        <w:rPr>
          <w:rFonts w:hint="eastAsia" w:ascii="Times New Roman" w:hAnsi="Times New Roman"/>
          <w:szCs w:val="24"/>
        </w:rPr>
        <w:t>该预案为专项预防</w:t>
      </w:r>
      <w:r>
        <w:rPr>
          <w:rFonts w:hint="eastAsia"/>
          <w:szCs w:val="24"/>
          <w:lang w:eastAsia="zh-CN"/>
        </w:rPr>
        <w:t>。</w:t>
      </w:r>
    </w:p>
    <w:p>
      <w:pPr>
        <w:pStyle w:val="4"/>
        <w:bidi w:val="0"/>
        <w:rPr>
          <w:rFonts w:hint="eastAsia"/>
          <w:lang w:val="en-US" w:eastAsia="zh-CN"/>
        </w:rPr>
      </w:pPr>
      <w:bookmarkStart w:id="189" w:name="_Toc13653"/>
      <w:bookmarkStart w:id="190" w:name="_Toc18778"/>
      <w:r>
        <w:rPr>
          <w:rFonts w:hint="eastAsia"/>
          <w:lang w:val="en-US" w:eastAsia="zh-CN"/>
        </w:rPr>
        <w:t>工作原则</w:t>
      </w:r>
      <w:bookmarkEnd w:id="189"/>
      <w:bookmarkEnd w:id="190"/>
    </w:p>
    <w:p>
      <w:pPr>
        <w:keepNext w:val="0"/>
        <w:keepLines w:val="0"/>
        <w:pageBreakBefore w:val="0"/>
        <w:widowControl w:val="0"/>
        <w:kinsoku/>
        <w:wordWrap/>
        <w:overflowPunct/>
        <w:topLinePunct w:val="0"/>
        <w:autoSpaceDE/>
        <w:autoSpaceDN/>
        <w:bidi w:val="0"/>
        <w:adjustRightInd/>
        <w:snapToGrid/>
        <w:ind w:firstLine="480"/>
        <w:textAlignment w:val="auto"/>
        <w:rPr>
          <w:rFonts w:hint="eastAsia"/>
          <w:lang w:val="en-US" w:eastAsia="zh-CN"/>
        </w:rPr>
      </w:pPr>
      <w:r>
        <w:rPr>
          <w:rFonts w:hint="eastAsia"/>
          <w:lang w:val="en-US" w:eastAsia="zh-CN"/>
        </w:rPr>
        <w:t>施工事故应急救援工作都应当坚持“预防为主、常备不懈、救人第一”的方针，统一指挥、分级负责、冷静有序、团结协作，遵循快速有效处置、防止事故扩大的原则，启动安全事故应急预案。</w:t>
      </w:r>
    </w:p>
    <w:p>
      <w:pPr>
        <w:pStyle w:val="3"/>
        <w:keepNext w:val="0"/>
        <w:keepLines w:val="0"/>
        <w:pageBreakBefore w:val="0"/>
        <w:widowControl w:val="0"/>
        <w:kinsoku/>
        <w:wordWrap/>
        <w:overflowPunct/>
        <w:topLinePunct w:val="0"/>
        <w:autoSpaceDE/>
        <w:autoSpaceDN/>
        <w:bidi w:val="0"/>
        <w:adjustRightInd/>
        <w:snapToGrid/>
        <w:spacing w:before="0" w:beforeLines="0"/>
        <w:ind w:left="480" w:leftChars="0" w:firstLineChars="0"/>
        <w:textAlignment w:val="auto"/>
        <w:rPr>
          <w:rFonts w:hint="eastAsia"/>
          <w:color w:val="auto"/>
          <w:lang w:val="en-US" w:eastAsia="zh-CN"/>
        </w:rPr>
      </w:pPr>
      <w:bookmarkStart w:id="191" w:name="_Toc10409838"/>
      <w:bookmarkStart w:id="192" w:name="_Toc109137395"/>
      <w:bookmarkStart w:id="193" w:name="_Toc10979"/>
      <w:r>
        <w:rPr>
          <w:rFonts w:hint="eastAsia"/>
          <w:color w:val="auto"/>
          <w:lang w:val="en-US" w:eastAsia="zh-CN"/>
        </w:rPr>
        <w:t>危险源辨识</w:t>
      </w:r>
      <w:bookmarkEnd w:id="191"/>
      <w:bookmarkEnd w:id="192"/>
      <w:bookmarkEnd w:id="193"/>
    </w:p>
    <w:p>
      <w:pPr>
        <w:keepNext w:val="0"/>
        <w:keepLines w:val="0"/>
        <w:pageBreakBefore w:val="0"/>
        <w:widowControl w:val="0"/>
        <w:kinsoku/>
        <w:wordWrap/>
        <w:overflowPunct/>
        <w:topLinePunct w:val="0"/>
        <w:autoSpaceDE/>
        <w:autoSpaceDN/>
        <w:bidi w:val="0"/>
        <w:adjustRightInd/>
        <w:snapToGrid/>
        <w:ind w:firstLine="480"/>
        <w:textAlignment w:val="auto"/>
        <w:rPr>
          <w:rFonts w:hint="eastAsia"/>
        </w:rPr>
      </w:pPr>
      <w:r>
        <w:rPr>
          <w:rFonts w:hint="eastAsia" w:ascii="Times New Roman" w:hAnsi="Times New Roman"/>
          <w:szCs w:val="24"/>
        </w:rPr>
        <w:t>危险因素分析、识别见表8.</w:t>
      </w:r>
      <w:r>
        <w:rPr>
          <w:rFonts w:hint="eastAsia"/>
          <w:szCs w:val="24"/>
          <w:lang w:val="en-US" w:eastAsia="zh-CN"/>
        </w:rPr>
        <w:t>2</w:t>
      </w:r>
      <w:r>
        <w:rPr>
          <w:rFonts w:hint="eastAsia" w:ascii="Times New Roman" w:hAnsi="Times New Roman"/>
          <w:szCs w:val="24"/>
        </w:rPr>
        <w:t>-1</w:t>
      </w:r>
    </w:p>
    <w:p>
      <w:pPr>
        <w:ind w:left="420" w:firstLine="422"/>
        <w:jc w:val="center"/>
        <w:rPr>
          <w:rFonts w:ascii="宋体" w:hAnsi="宋体" w:cs="宋体"/>
          <w:b/>
          <w:sz w:val="24"/>
          <w:szCs w:val="24"/>
        </w:rPr>
      </w:pPr>
      <w:r>
        <w:rPr>
          <w:rFonts w:hint="eastAsia" w:ascii="宋体" w:hAnsi="宋体" w:cs="宋体"/>
          <w:b/>
          <w:sz w:val="24"/>
          <w:szCs w:val="24"/>
        </w:rPr>
        <w:t>表8.</w:t>
      </w:r>
      <w:r>
        <w:rPr>
          <w:rFonts w:hint="eastAsia" w:ascii="宋体" w:hAnsi="宋体" w:cs="宋体"/>
          <w:b/>
          <w:sz w:val="24"/>
          <w:szCs w:val="24"/>
          <w:lang w:val="en-US" w:eastAsia="zh-CN"/>
        </w:rPr>
        <w:t>2</w:t>
      </w:r>
      <w:r>
        <w:rPr>
          <w:rFonts w:hint="eastAsia" w:ascii="宋体" w:hAnsi="宋体" w:cs="宋体"/>
          <w:b/>
          <w:sz w:val="24"/>
          <w:szCs w:val="24"/>
        </w:rPr>
        <w:t>-1</w:t>
      </w:r>
      <w:r>
        <w:rPr>
          <w:rFonts w:hint="eastAsia" w:ascii="宋体" w:hAnsi="宋体" w:cs="宋体"/>
          <w:b/>
          <w:sz w:val="24"/>
          <w:szCs w:val="24"/>
          <w:lang w:val="en-US" w:eastAsia="zh-CN"/>
        </w:rPr>
        <w:t xml:space="preserve"> </w:t>
      </w:r>
      <w:r>
        <w:rPr>
          <w:rFonts w:hint="eastAsia" w:ascii="宋体" w:hAnsi="宋体" w:cs="宋体"/>
          <w:b/>
          <w:sz w:val="24"/>
          <w:szCs w:val="24"/>
        </w:rPr>
        <w:t>危险因素分析、识别表</w:t>
      </w:r>
    </w:p>
    <w:tbl>
      <w:tblPr>
        <w:tblStyle w:val="5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2"/>
        <w:gridCol w:w="1763"/>
        <w:gridCol w:w="1221"/>
        <w:gridCol w:w="2443"/>
        <w:gridCol w:w="1492"/>
        <w:gridCol w:w="11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69"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活动/过 程</w:t>
            </w:r>
          </w:p>
        </w:tc>
        <w:tc>
          <w:tcPr>
            <w:tcW w:w="949"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危险源描述</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可能引起    的事故</w:t>
            </w:r>
          </w:p>
        </w:tc>
        <w:tc>
          <w:tcPr>
            <w:tcW w:w="1315"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预控措施</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责任部门</w:t>
            </w:r>
          </w:p>
        </w:tc>
        <w:tc>
          <w:tcPr>
            <w:tcW w:w="604" w:type="pct"/>
            <w:noWrap w:val="0"/>
            <w:vAlign w:val="center"/>
          </w:tcPr>
          <w:p>
            <w:pPr>
              <w:spacing w:line="300" w:lineRule="auto"/>
              <w:ind w:firstLine="0" w:firstLineChars="0"/>
              <w:jc w:val="center"/>
              <w:rPr>
                <w:rFonts w:hint="eastAsia" w:ascii="宋体" w:hAnsi="宋体" w:cs="宋体"/>
                <w:color w:val="000000"/>
                <w:sz w:val="21"/>
                <w:szCs w:val="21"/>
              </w:rPr>
            </w:pPr>
            <w:r>
              <w:rPr>
                <w:rFonts w:hint="eastAsia" w:ascii="宋体" w:hAnsi="宋体" w:cs="宋体"/>
                <w:color w:val="000000"/>
                <w:sz w:val="21"/>
                <w:szCs w:val="21"/>
              </w:rPr>
              <w:t>责任人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 w:type="pct"/>
            <w:vMerge w:val="restar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施工准备或 实 施</w:t>
            </w: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1、施工方案未审批或施工方案无安全技术保证措施</w:t>
            </w:r>
          </w:p>
        </w:tc>
        <w:tc>
          <w:tcPr>
            <w:tcW w:w="657" w:type="pct"/>
            <w:vMerge w:val="restart"/>
            <w:noWrap w:val="0"/>
            <w:vAlign w:val="center"/>
          </w:tcPr>
          <w:p>
            <w:pPr>
              <w:spacing w:line="300" w:lineRule="auto"/>
              <w:ind w:firstLine="420"/>
              <w:jc w:val="center"/>
              <w:rPr>
                <w:rFonts w:ascii="宋体" w:hAnsi="宋体" w:cs="宋体"/>
                <w:color w:val="000000"/>
                <w:sz w:val="21"/>
                <w:szCs w:val="21"/>
              </w:rPr>
            </w:pP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工程事故</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伤亡事故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编制安全技术保证措施。</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2、分项工程展开前未进行安全技术交底</w:t>
            </w:r>
          </w:p>
        </w:tc>
        <w:tc>
          <w:tcPr>
            <w:tcW w:w="657" w:type="pct"/>
            <w:vMerge w:val="continue"/>
            <w:noWrap w:val="0"/>
            <w:vAlign w:val="center"/>
          </w:tcPr>
          <w:p>
            <w:pPr>
              <w:spacing w:line="300" w:lineRule="auto"/>
              <w:ind w:firstLine="420"/>
              <w:jc w:val="center"/>
              <w:rPr>
                <w:rFonts w:ascii="宋体" w:hAnsi="宋体" w:cs="宋体"/>
                <w:color w:val="000000"/>
                <w:sz w:val="21"/>
                <w:szCs w:val="21"/>
              </w:rPr>
            </w:pP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开展分项工程施工前安全技术交底。</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3、安全管理制度/安全生产责任制未建立或不健全</w:t>
            </w:r>
          </w:p>
        </w:tc>
        <w:tc>
          <w:tcPr>
            <w:tcW w:w="657" w:type="pct"/>
            <w:vMerge w:val="continue"/>
            <w:noWrap w:val="0"/>
            <w:vAlign w:val="center"/>
          </w:tcPr>
          <w:p>
            <w:pPr>
              <w:spacing w:line="300" w:lineRule="auto"/>
              <w:ind w:firstLine="420"/>
              <w:jc w:val="center"/>
              <w:rPr>
                <w:rFonts w:ascii="宋体" w:hAnsi="宋体" w:cs="宋体"/>
                <w:color w:val="000000"/>
                <w:sz w:val="21"/>
                <w:szCs w:val="21"/>
              </w:rPr>
            </w:pP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建立、健全安全管理度、安全生产责任制。</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4、作业人员高空坠落或作业人员被坠物砸伤</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高处坠落</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高空作业人员必须佩带安全带；高空作业工具及维修配件应有专业。</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工程部</w:t>
            </w:r>
          </w:p>
        </w:tc>
        <w:tc>
          <w:tcPr>
            <w:tcW w:w="604" w:type="pct"/>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工</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w:t>
            </w:r>
          </w:p>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1、施工现场用电未实行“三相五线制”</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施工现场用电实行“三相五线制”。</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2、用电设备未实行“一机一箱一闸一漏电保护”</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用电设备实行“一机一箱一闸一漏电保护”。</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3、现场用电无“三级用电、二极保护”措施</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现场用电按要求设置保障措施。</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4、电线架设、过路埋线不符合安全用电要求</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按照安全要求进行电线架设/过路埋线。</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5、漏电开关、闸刀开关、熔断器等的参数与用电设备不符合；熔丝用其他金属丝代替</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漏电开关、闸刀开关、熔断器等的参数须与用电设备符合；熔丝严禁用其他金属丝代替。</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6、使用的电气设备不符合安全质量标准</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电气火灾</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使用的电气设备须符合安全质量标准。</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7、使用的电气设备无检验合格证、不符合安全用电要求</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使用的电气设备必须有检验合格证。</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8、在外电高压线路附近作业时安全距离不够无隔离/屏蔽措施</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在外电高压线路附近作业时保持安全距离，有隔离/屏蔽措施。</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9、持证电工进行与其资质不相符的操作</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持证电工只能进行其资质相符的操作。</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10、非持证电工装拆电气线路和电气设备</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持证电工装拆电气线路和电气设备。</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11、在危险场所及潮湿环境下不使用安全电压</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在危险场所及潮湿环境下使用安全电压</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12、使用手提电动工具时无绝缘保护用品和安全防护措施检修用电设备、线路时无断电、无监护、无警示标志</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使用手提电动工具时有绝缘保护用品和安全防护措施</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13、检修用电设备、线路时无断电、无监护、无警示标志</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检修用电设备、线路时有断电、有监护、有警示标志</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14、对用电隐患无及时整改</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对用电隐患及时整改</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15、电气设备无执行工作接地与重复接地保护</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电气设备执行工作接地与重复接地保护</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16、重复接地的电阻不符合规范要求</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重复接地的电阻必须符合规范要求</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17、铁质电箱无接零或接地保护</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铁质电箱有接零或接地保护</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18、保护零线与工作零线混接</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严禁保护零线与工作零线混接</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19、现场照明专用回路无漏电保护</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漏电伤害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现场照明专用回路有漏电保护</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搭设作业</w:t>
            </w: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1、架体堆放集中荷载较多</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架体失稳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严格按照设计要求堆放材料</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2、操作人员没正确佩戴和使用个人防护用品</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高空坠落</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做好交底，施工人员做好个人防护</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重</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w:t>
            </w:r>
          </w:p>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业</w:t>
            </w: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1、起重机械未经检测或检测不合格仍在使用</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起重机械经检测或检测不合格不使用</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2、起重机械操作人员无证上岗</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起重机械操作人员必须持证上岗</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3、起重司索人员、指挥人员非专业起重工</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司索人员、指挥人员必须持证上岗</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4、起重机械超负荷起吊</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起重机械超严禁负荷起吊</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5、使用的钢丝绳、吊具等受力部件磨损、断丝超标准</w:t>
            </w:r>
          </w:p>
          <w:p>
            <w:pPr>
              <w:pStyle w:val="49"/>
              <w:ind w:firstLine="400"/>
              <w:jc w:val="center"/>
              <w:rPr>
                <w:rFonts w:hint="eastAsia"/>
              </w:rPr>
            </w:pP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使用的钢丝绳、吊具等受力部件要经常检查</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6、不遵守操作规程及安全规定</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遵守操作规程及安全规定</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7、6级及以上大风暴雨天气作业</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6级及以上大风暴雨天气严禁作业</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8、作业人员在起吊物下方经过、操作、停留</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作业人员在严禁起吊物下方经过、操作、停留</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9、作业人员不按规定使用安全防护用品</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作业人员按规定使用安全防护用品</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10、违规作业、违章指挥</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严禁违规作业、违章指挥</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11、起吊前未将吊物上的工具、杂物清除</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起吊前将吊物上的工具、杂物清除</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12、起吊重物有无试吊，无复查绳扣情况</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起重伤害</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起吊重物有须试吊，复查绳扣情况</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13、重载变幅或负荷行走</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机损事故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严禁重载变幅或负荷行走</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14、利用人身重量平衡吊件</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严禁利用人身重量平衡吊件</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15、夜间作业时照明不够</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起重事故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夜间作业时照明足够</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16、吊臂与高压线无安全距离</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触电事故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吊臂与高压线保持安全距离</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17、人站在吊件上与吊件同时吊运</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坠落事故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严禁人站在吊件上与吊件同时吊运</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18、挂钩人员未离开时起吊物体</w:t>
            </w:r>
          </w:p>
          <w:p>
            <w:pPr>
              <w:pStyle w:val="49"/>
              <w:ind w:firstLine="400"/>
              <w:jc w:val="center"/>
              <w:rPr>
                <w:rFonts w:hint="eastAsia"/>
              </w:rPr>
            </w:pP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物体打击</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严禁挂钩人员未离开时起吊物体</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restar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环境因素</w:t>
            </w:r>
          </w:p>
        </w:tc>
        <w:tc>
          <w:tcPr>
            <w:tcW w:w="949"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1、高温酷暑天气</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火灾</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建立驻地、现场消防检查制度，配备消防物资</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2、暴雨天气</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建立恶劣天气预警制度，大雨天气禁止施工，现场施工人员及时向地势较高处躲避</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3、雷电天气</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建立恶劣天气预警制度，雷电发生时，选择地势较低处躲避，严禁触碰任何金属杆物等</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69" w:type="pct"/>
            <w:vMerge w:val="continue"/>
            <w:noWrap w:val="0"/>
            <w:vAlign w:val="center"/>
          </w:tcPr>
          <w:p>
            <w:pPr>
              <w:spacing w:line="300" w:lineRule="auto"/>
              <w:ind w:firstLine="420"/>
              <w:jc w:val="center"/>
              <w:rPr>
                <w:rFonts w:ascii="宋体" w:hAnsi="宋体" w:cs="宋体"/>
                <w:color w:val="000000"/>
                <w:sz w:val="21"/>
                <w:szCs w:val="21"/>
              </w:rPr>
            </w:pPr>
          </w:p>
        </w:tc>
        <w:tc>
          <w:tcPr>
            <w:tcW w:w="949"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4、大风天气</w:t>
            </w:r>
          </w:p>
        </w:tc>
        <w:tc>
          <w:tcPr>
            <w:tcW w:w="657"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伤害事故</w:t>
            </w:r>
          </w:p>
        </w:tc>
        <w:tc>
          <w:tcPr>
            <w:tcW w:w="1315" w:type="pct"/>
            <w:noWrap w:val="0"/>
            <w:vAlign w:val="center"/>
          </w:tcPr>
          <w:p>
            <w:pPr>
              <w:spacing w:line="300" w:lineRule="auto"/>
              <w:ind w:firstLine="420"/>
              <w:jc w:val="center"/>
              <w:rPr>
                <w:rFonts w:ascii="宋体" w:hAnsi="宋体" w:cs="宋体"/>
                <w:color w:val="000000"/>
                <w:sz w:val="21"/>
                <w:szCs w:val="21"/>
              </w:rPr>
            </w:pPr>
            <w:r>
              <w:rPr>
                <w:rFonts w:hint="eastAsia" w:ascii="宋体" w:hAnsi="宋体" w:cs="宋体"/>
                <w:color w:val="000000"/>
                <w:sz w:val="21"/>
                <w:szCs w:val="21"/>
              </w:rPr>
              <w:t>建立恶劣天气预警制度，大风天气禁止施工，现场施工人员及时躲避</w:t>
            </w:r>
          </w:p>
        </w:tc>
        <w:tc>
          <w:tcPr>
            <w:tcW w:w="803" w:type="pct"/>
            <w:noWrap w:val="0"/>
            <w:vAlign w:val="center"/>
          </w:tcPr>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安全</w:t>
            </w:r>
            <w:r>
              <w:rPr>
                <w:rFonts w:hint="eastAsia" w:ascii="宋体" w:hAnsi="宋体" w:cs="宋体"/>
                <w:color w:val="000000"/>
                <w:sz w:val="21"/>
                <w:szCs w:val="21"/>
                <w:lang w:val="en-US" w:eastAsia="zh-CN"/>
              </w:rPr>
              <w:t>环保</w:t>
            </w:r>
            <w:r>
              <w:rPr>
                <w:rFonts w:hint="eastAsia" w:ascii="宋体" w:hAnsi="宋体" w:cs="宋体"/>
                <w:color w:val="000000"/>
                <w:sz w:val="21"/>
                <w:szCs w:val="21"/>
              </w:rPr>
              <w:t>部</w:t>
            </w:r>
          </w:p>
          <w:p>
            <w:pPr>
              <w:spacing w:line="300" w:lineRule="auto"/>
              <w:ind w:firstLine="0" w:firstLineChars="0"/>
              <w:jc w:val="center"/>
              <w:rPr>
                <w:rFonts w:ascii="宋体" w:hAnsi="宋体" w:cs="宋体"/>
                <w:color w:val="000000"/>
                <w:sz w:val="21"/>
                <w:szCs w:val="21"/>
              </w:rPr>
            </w:pPr>
            <w:r>
              <w:rPr>
                <w:rFonts w:hint="eastAsia" w:ascii="宋体" w:hAnsi="宋体" w:cs="宋体"/>
                <w:color w:val="000000"/>
                <w:sz w:val="21"/>
                <w:szCs w:val="21"/>
                <w:lang w:val="en-US" w:eastAsia="zh-CN"/>
              </w:rPr>
              <w:t>物装</w:t>
            </w:r>
            <w:r>
              <w:rPr>
                <w:rFonts w:hint="eastAsia" w:ascii="宋体" w:hAnsi="宋体" w:cs="宋体"/>
                <w:color w:val="000000"/>
                <w:sz w:val="21"/>
                <w:szCs w:val="21"/>
              </w:rPr>
              <w:t>部</w:t>
            </w:r>
          </w:p>
        </w:tc>
        <w:tc>
          <w:tcPr>
            <w:tcW w:w="604" w:type="pct"/>
            <w:noWrap w:val="0"/>
            <w:vAlign w:val="center"/>
          </w:tcPr>
          <w:p>
            <w:pPr>
              <w:spacing w:line="300" w:lineRule="auto"/>
              <w:ind w:firstLine="420" w:firstLineChars="0"/>
              <w:jc w:val="center"/>
              <w:rPr>
                <w:rFonts w:hint="eastAsia" w:ascii="宋体" w:hAnsi="宋体" w:cs="宋体"/>
                <w:color w:val="000000"/>
                <w:sz w:val="21"/>
                <w:szCs w:val="21"/>
              </w:rPr>
            </w:pPr>
          </w:p>
        </w:tc>
      </w:tr>
    </w:tbl>
    <w:p>
      <w:pPr>
        <w:pStyle w:val="3"/>
        <w:spacing w:before="163"/>
        <w:ind w:left="480" w:leftChars="0" w:firstLineChars="0"/>
        <w:rPr>
          <w:rFonts w:hint="eastAsia"/>
          <w:color w:val="auto"/>
          <w:lang w:val="en-US" w:eastAsia="zh-CN"/>
        </w:rPr>
      </w:pPr>
      <w:bookmarkStart w:id="194" w:name="_Toc10409839"/>
      <w:bookmarkStart w:id="195" w:name="_Toc109137396"/>
      <w:bookmarkStart w:id="196" w:name="_Toc19420"/>
      <w:r>
        <w:rPr>
          <w:rFonts w:hint="eastAsia"/>
          <w:color w:val="auto"/>
          <w:lang w:val="en-US" w:eastAsia="zh-CN"/>
        </w:rPr>
        <w:t>组织结构及职责</w:t>
      </w:r>
      <w:bookmarkEnd w:id="194"/>
      <w:bookmarkEnd w:id="195"/>
      <w:bookmarkEnd w:id="196"/>
    </w:p>
    <w:p>
      <w:pPr>
        <w:pStyle w:val="4"/>
        <w:spacing w:before="163"/>
        <w:ind w:left="720" w:leftChars="0" w:firstLineChars="0"/>
        <w:outlineLvl w:val="2"/>
        <w:rPr>
          <w:rFonts w:hint="eastAsia"/>
          <w:color w:val="auto"/>
          <w:lang w:val="en-US" w:eastAsia="zh-CN"/>
        </w:rPr>
      </w:pPr>
      <w:bookmarkStart w:id="197" w:name="_Toc21502"/>
      <w:bookmarkStart w:id="198" w:name="_Toc14631"/>
      <w:r>
        <w:rPr>
          <w:rFonts w:hint="eastAsia"/>
          <w:color w:val="auto"/>
          <w:lang w:val="en-US" w:eastAsia="zh-CN"/>
        </w:rPr>
        <w:t>组织机构</w:t>
      </w:r>
      <w:bookmarkEnd w:id="197"/>
      <w:bookmarkEnd w:id="198"/>
    </w:p>
    <w:p>
      <w:pPr>
        <w:ind w:firstLine="480"/>
        <w:rPr>
          <w:rFonts w:hint="eastAsia"/>
          <w:lang w:val="en-US" w:eastAsia="zh-CN"/>
        </w:rPr>
      </w:pPr>
      <w:r>
        <w:rPr>
          <w:rFonts w:hint="eastAsia"/>
          <w:lang w:val="en-US" w:eastAsia="zh-CN"/>
        </w:rPr>
        <w:t>项目部应成立应急救援领导小组，负责指挥及协调工作。项目部应急组织体系由项目部应急救援领导小组、事故专业救援小组、应急救援日常工作小组组成，负责项目部日常应急管理工作。组织结构框图如下：</w:t>
      </w:r>
    </w:p>
    <w:p>
      <w:pPr>
        <w:ind w:firstLine="480"/>
        <w:rPr>
          <w:lang w:val="zh-CN"/>
        </w:rPr>
      </w:pPr>
      <w:r>
        <mc:AlternateContent>
          <mc:Choice Requires="wpc">
            <w:drawing>
              <wp:inline distT="0" distB="0" distL="114300" distR="114300">
                <wp:extent cx="5216525" cy="3579495"/>
                <wp:effectExtent l="0" t="0" r="0" b="0"/>
                <wp:docPr id="18"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0" name="矩形 190"/>
                        <wps:cNvSpPr/>
                        <wps:spPr>
                          <a:xfrm>
                            <a:off x="1678305" y="73660"/>
                            <a:ext cx="2019300" cy="421005"/>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wps:txbx>
                        <wps:bodyPr upright="1"/>
                      </wps:wsp>
                      <wps:wsp>
                        <wps:cNvPr id="201" name="矩形 201"/>
                        <wps:cNvSpPr/>
                        <wps:spPr>
                          <a:xfrm>
                            <a:off x="1678006" y="799711"/>
                            <a:ext cx="20196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应急救援日常工作小组</w:t>
                              </w:r>
                            </w:p>
                            <w:p>
                              <w:pPr>
                                <w:ind w:firstLine="480"/>
                              </w:pPr>
                            </w:p>
                          </w:txbxContent>
                        </wps:txbx>
                        <wps:bodyPr upright="1"/>
                      </wps:wsp>
                      <wps:wsp>
                        <wps:cNvPr id="202" name="矩形 202"/>
                        <wps:cNvSpPr/>
                        <wps:spPr>
                          <a:xfrm>
                            <a:off x="1678006" y="1456420"/>
                            <a:ext cx="2019608" cy="4486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事故专业救援小组</w:t>
                              </w:r>
                            </w:p>
                          </w:txbxContent>
                        </wps:txbx>
                        <wps:bodyPr upright="1"/>
                      </wps:wsp>
                      <wps:wsp>
                        <wps:cNvPr id="203" name="矩形 203"/>
                        <wps:cNvSpPr/>
                        <wps:spPr>
                          <a:xfrm>
                            <a:off x="3001911" y="2190930"/>
                            <a:ext cx="2019608" cy="4464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社会救援力量</w:t>
                              </w:r>
                            </w:p>
                            <w:p>
                              <w:pPr>
                                <w:ind w:firstLine="480"/>
                              </w:pPr>
                            </w:p>
                          </w:txbxContent>
                        </wps:txbx>
                        <wps:bodyPr upright="1"/>
                      </wps:wsp>
                      <wps:wsp>
                        <wps:cNvPr id="204" name="矩形 204"/>
                        <wps:cNvSpPr/>
                        <wps:spPr>
                          <a:xfrm>
                            <a:off x="173001" y="2190930"/>
                            <a:ext cx="2020308" cy="4471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现场救援力量</w:t>
                              </w:r>
                            </w:p>
                            <w:p>
                              <w:pPr>
                                <w:ind w:firstLine="480"/>
                                <w:jc w:val="center"/>
                              </w:pPr>
                            </w:p>
                          </w:txbxContent>
                        </wps:txbx>
                        <wps:bodyPr upright="1"/>
                      </wps:wsp>
                      <wps:wsp>
                        <wps:cNvPr id="205" name="矩形 205"/>
                        <wps:cNvSpPr/>
                        <wps:spPr>
                          <a:xfrm>
                            <a:off x="1678006" y="3039041"/>
                            <a:ext cx="2019608" cy="447806"/>
                          </a:xfrm>
                          <a:prstGeom prst="rect">
                            <a:avLst/>
                          </a:prstGeom>
                          <a:solidFill>
                            <a:srgbClr val="FFFFFF"/>
                          </a:solidFill>
                          <a:ln w="12700" cap="flat" cmpd="sng">
                            <a:solidFill>
                              <a:srgbClr val="000000"/>
                            </a:solidFill>
                            <a:prstDash val="solid"/>
                            <a:miter/>
                            <a:headEnd type="none" w="med" len="med"/>
                            <a:tailEnd type="none" w="med" len="med"/>
                          </a:ln>
                          <a:effectLst/>
                        </wps:spPr>
                        <wps:txbx>
                          <w:txbxContent>
                            <w:p>
                              <w:pPr>
                                <w:ind w:firstLine="0" w:firstLineChars="0"/>
                                <w:jc w:val="center"/>
                              </w:pPr>
                              <w:r>
                                <w:rPr>
                                  <w:rFonts w:hint="eastAsia"/>
                                </w:rPr>
                                <w:t>事故现场</w:t>
                              </w:r>
                            </w:p>
                            <w:p>
                              <w:pPr>
                                <w:ind w:firstLine="480"/>
                              </w:pPr>
                            </w:p>
                          </w:txbxContent>
                        </wps:txbx>
                        <wps:bodyPr upright="1"/>
                      </wps:wsp>
                      <wps:wsp>
                        <wps:cNvPr id="206" name="直接箭头连接符 206"/>
                        <wps:cNvCnPr/>
                        <wps:spPr>
                          <a:xfrm>
                            <a:off x="2687910" y="570908"/>
                            <a:ext cx="1300" cy="209503"/>
                          </a:xfrm>
                          <a:prstGeom prst="straightConnector1">
                            <a:avLst/>
                          </a:prstGeom>
                          <a:ln w="9525" cap="flat" cmpd="sng">
                            <a:solidFill>
                              <a:srgbClr val="5B9BD5"/>
                            </a:solidFill>
                            <a:prstDash val="solid"/>
                            <a:headEnd type="none" w="med" len="med"/>
                            <a:tailEnd type="triangle" w="med" len="med"/>
                          </a:ln>
                          <a:effectLst/>
                        </wps:spPr>
                        <wps:bodyPr/>
                      </wps:wsp>
                      <wps:wsp>
                        <wps:cNvPr id="207" name="直接箭头连接符 207"/>
                        <wps:cNvCnPr/>
                        <wps:spPr>
                          <a:xfrm>
                            <a:off x="2687910" y="1247117"/>
                            <a:ext cx="1300" cy="190503"/>
                          </a:xfrm>
                          <a:prstGeom prst="straightConnector1">
                            <a:avLst/>
                          </a:prstGeom>
                          <a:ln w="9525" cap="flat" cmpd="sng">
                            <a:solidFill>
                              <a:srgbClr val="5B9BD5"/>
                            </a:solidFill>
                            <a:prstDash val="solid"/>
                            <a:headEnd type="none" w="med" len="med"/>
                            <a:tailEnd type="triangle" w="med" len="med"/>
                          </a:ln>
                          <a:effectLst/>
                        </wps:spPr>
                        <wps:bodyPr/>
                      </wps:wsp>
                      <wps:wsp>
                        <wps:cNvPr id="212" name="肘形连接符 212"/>
                        <wps:cNvCnPr/>
                        <wps:spPr>
                          <a:xfrm rot="5400000">
                            <a:off x="1804707" y="1287818"/>
                            <a:ext cx="2478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4" name="肘形连接符 214"/>
                        <wps:cNvCnPr/>
                        <wps:spPr>
                          <a:xfrm rot="-5400000" flipH="1">
                            <a:off x="3226112" y="1386019"/>
                            <a:ext cx="247801" cy="1324018"/>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5" name="肘形连接符 215"/>
                        <wps:cNvCnPr/>
                        <wps:spPr>
                          <a:xfrm rot="-5400000" flipH="1">
                            <a:off x="1744907" y="2076928"/>
                            <a:ext cx="362901" cy="1505021"/>
                          </a:xfrm>
                          <a:prstGeom prst="bentConnector3">
                            <a:avLst>
                              <a:gd name="adj1" fmla="val 50000"/>
                            </a:avLst>
                          </a:prstGeom>
                          <a:ln w="9525" cap="flat" cmpd="sng">
                            <a:solidFill>
                              <a:srgbClr val="5B9BD5"/>
                            </a:solidFill>
                            <a:prstDash val="solid"/>
                            <a:miter/>
                            <a:headEnd type="none" w="med" len="med"/>
                            <a:tailEnd type="triangle" w="med" len="med"/>
                          </a:ln>
                          <a:effectLst/>
                        </wps:spPr>
                        <wps:bodyPr/>
                      </wps:wsp>
                      <wps:wsp>
                        <wps:cNvPr id="216" name="肘形连接符 216"/>
                        <wps:cNvCnPr/>
                        <wps:spPr>
                          <a:xfrm rot="5400000">
                            <a:off x="3168312" y="2176130"/>
                            <a:ext cx="363601" cy="1324018"/>
                          </a:xfrm>
                          <a:prstGeom prst="bentConnector3">
                            <a:avLst>
                              <a:gd name="adj1" fmla="val 45023"/>
                            </a:avLst>
                          </a:prstGeom>
                          <a:ln w="9525" cap="flat" cmpd="sng">
                            <a:solidFill>
                              <a:srgbClr val="5B9BD5"/>
                            </a:solidFill>
                            <a:prstDash val="solid"/>
                            <a:miter/>
                            <a:headEnd type="none" w="med" len="med"/>
                            <a:tailEnd type="triangle" w="med" len="med"/>
                          </a:ln>
                          <a:effectLst/>
                        </wps:spPr>
                        <wps:bodyPr/>
                      </wps:wsp>
                    </wpc:wpc>
                  </a:graphicData>
                </a:graphic>
              </wp:inline>
            </w:drawing>
          </mc:Choice>
          <mc:Fallback>
            <w:pict>
              <v:group id="_x0000_s1026" o:spid="_x0000_s1026" o:spt="203" style="height:281.85pt;width:410.75pt;" coordsize="5216525,3579495" editas="canvas"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">
                <o:lock v:ext="edit" aspectratio="f"/>
                <v:shape id="_x0000_s1026" o:spid="_x0000_s1026" style="position:absolute;left:0;top:0;height:3579495;width:5216525;" filled="f" stroked="f" coordsize="21600,21600" o:gfxdata="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">
                  <v:fill on="f" focussize="0,0"/>
                  <v:stroke on="f"/>
                  <v:imagedata o:title=""/>
                  <o:lock v:ext="edit" aspectratio="t"/>
                </v:shape>
                <v:rect id="_x0000_s1026" o:spid="_x0000_s1026" o:spt="1" style="position:absolute;left:1678305;top:73660;height:421005;width:2019300;"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oRhqLZAAAABQEAAA8AAAAAAAAA&#10;AQAgAAAAIgAAAGRycy9kb3ducmV2LnhtbFBLAQIUABQAAAAIAIdO4kCuGmOZEAIAAEYEAAAOAAAA&#10;AAAAAAEAIAAAACgBAABkcnMvZTJvRG9jLnhtbFBLBQYAAAAABgAGAFkBAACqBQAAAAA=&#10;">
                  <v:fill on="t" focussize="0,0"/>
                  <v:stroke weight="1pt"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ind w:firstLine="0" w:firstLineChars="0"/>
                          <w:jc w:val="center"/>
                          <w:textAlignment w:val="auto"/>
                        </w:pPr>
                        <w:r>
                          <w:rPr>
                            <w:rFonts w:hint="eastAsia"/>
                          </w:rPr>
                          <w:t>项目应急救援领导小组</w:t>
                        </w:r>
                      </w:p>
                    </w:txbxContent>
                  </v:textbox>
                </v:rect>
                <v:rect id="_x0000_s1026" o:spid="_x0000_s1026" o:spt="1" style="position:absolute;left:1678006;top:799711;height:4471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IYVzMQSAgAARwQAAA4A&#10;AAAAAAAAAQAgAAAAKAEAAGRycy9lMm9Eb2MueG1sUEsFBgAAAAAGAAYAWQEAAKwFAAAAAA==&#10;">
                  <v:fill on="t" focussize="0,0"/>
                  <v:stroke weight="1pt" color="#000000" joinstyle="miter"/>
                  <v:imagedata o:title=""/>
                  <o:lock v:ext="edit" aspectratio="f"/>
                  <v:textbox>
                    <w:txbxContent>
                      <w:p>
                        <w:pPr>
                          <w:ind w:firstLine="0" w:firstLineChars="0"/>
                          <w:jc w:val="center"/>
                        </w:pPr>
                        <w:r>
                          <w:rPr>
                            <w:rFonts w:hint="eastAsia"/>
                          </w:rPr>
                          <w:t>应急救援日常工作小组</w:t>
                        </w:r>
                      </w:p>
                      <w:p>
                        <w:pPr>
                          <w:ind w:firstLine="480"/>
                        </w:pPr>
                      </w:p>
                    </w:txbxContent>
                  </v:textbox>
                </v:rect>
                <v:rect id="_x0000_s1026" o:spid="_x0000_s1026" o:spt="1" style="position:absolute;left:1678006;top:1456420;height:4486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FZsBrQSAgAASAQAAA4A&#10;AAAAAAAAAQAgAAAAKAEAAGRycy9lMm9Eb2MueG1sUEsFBgAAAAAGAAYAWQEAAKwFAAAAAA==&#10;">
                  <v:fill on="t" focussize="0,0"/>
                  <v:stroke weight="1pt" color="#000000" joinstyle="miter"/>
                  <v:imagedata o:title=""/>
                  <o:lock v:ext="edit" aspectratio="f"/>
                  <v:textbox>
                    <w:txbxContent>
                      <w:p>
                        <w:pPr>
                          <w:ind w:firstLine="0" w:firstLineChars="0"/>
                          <w:jc w:val="center"/>
                        </w:pPr>
                        <w:r>
                          <w:rPr>
                            <w:rFonts w:hint="eastAsia"/>
                          </w:rPr>
                          <w:t>事故专业救援小组</w:t>
                        </w:r>
                      </w:p>
                    </w:txbxContent>
                  </v:textbox>
                </v:rect>
                <v:rect id="_x0000_s1026" o:spid="_x0000_s1026" o:spt="1" style="position:absolute;left:3001911;top:2190930;height:4464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qEYai2QAAAAUBAAAPAAAA&#10;AAAAAAEAIAAAACIAAABkcnMvZG93bnJldi54bWxQSwECFAAUAAAACACHTuJA2qxNlxQCAABIBAAA&#10;DgAAAAAAAAABACAAAAAoAQAAZHJzL2Uyb0RvYy54bWxQSwUGAAAAAAYABgBZAQAArgUAAAAA&#10;">
                  <v:fill on="t" focussize="0,0"/>
                  <v:stroke weight="1pt" color="#000000" joinstyle="miter"/>
                  <v:imagedata o:title=""/>
                  <o:lock v:ext="edit" aspectratio="f"/>
                  <v:textbox>
                    <w:txbxContent>
                      <w:p>
                        <w:pPr>
                          <w:ind w:firstLine="0" w:firstLineChars="0"/>
                          <w:jc w:val="center"/>
                        </w:pPr>
                        <w:r>
                          <w:rPr>
                            <w:rFonts w:hint="eastAsia"/>
                          </w:rPr>
                          <w:t>社会救援力量</w:t>
                        </w:r>
                      </w:p>
                      <w:p>
                        <w:pPr>
                          <w:ind w:firstLine="480"/>
                        </w:pPr>
                      </w:p>
                    </w:txbxContent>
                  </v:textbox>
                </v:rect>
                <v:rect id="_x0000_s1026" o:spid="_x0000_s1026" o:spt="1" style="position:absolute;left:173001;top:2190930;height:447106;width:20203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hGGotkAAAAFAQAADwAAAAAA&#10;AAABACAAAAAiAAAAZHJzL2Rvd25yZXYueG1sUEsBAhQAFAAAAAgAh07iQKHDx+cSAgAARwQAAA4A&#10;AAAAAAAAAQAgAAAAKAEAAGRycy9lMm9Eb2MueG1sUEsFBgAAAAAGAAYAWQEAAKwFAAAAAA==&#10;">
                  <v:fill on="t" focussize="0,0"/>
                  <v:stroke weight="1pt" color="#000000" joinstyle="miter"/>
                  <v:imagedata o:title=""/>
                  <o:lock v:ext="edit" aspectratio="f"/>
                  <v:textbox>
                    <w:txbxContent>
                      <w:p>
                        <w:pPr>
                          <w:ind w:firstLine="0" w:firstLineChars="0"/>
                          <w:jc w:val="center"/>
                        </w:pPr>
                        <w:r>
                          <w:rPr>
                            <w:rFonts w:hint="eastAsia"/>
                          </w:rPr>
                          <w:t>现场救援力量</w:t>
                        </w:r>
                      </w:p>
                      <w:p>
                        <w:pPr>
                          <w:ind w:firstLine="480"/>
                          <w:jc w:val="center"/>
                        </w:pPr>
                      </w:p>
                    </w:txbxContent>
                  </v:textbox>
                </v:rect>
                <v:rect id="_x0000_s1026" o:spid="_x0000_s1026" o:spt="1" style="position:absolute;left:1678006;top:3039041;height:447806;width:2019608;" fillcolor="#FFFFFF" filled="t" stroked="t" coordsize="21600,21600" o:gfxdata="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ahGGotkAAAAFAQAADwAA&#10;AAAAAAABACAAAAAiAAAAZHJzL2Rvd25yZXYueG1sUEsBAhQAFAAAAAgAh07iQFLipswVAgAASAQA&#10;AA4AAAAAAAAAAQAgAAAAKAEAAGRycy9lMm9Eb2MueG1sUEsFBgAAAAAGAAYAWQEAAK8FAAAAAA==&#10;">
                  <v:fill on="t" focussize="0,0"/>
                  <v:stroke weight="1pt" color="#000000" joinstyle="miter"/>
                  <v:imagedata o:title=""/>
                  <o:lock v:ext="edit" aspectratio="f"/>
                  <v:textbox>
                    <w:txbxContent>
                      <w:p>
                        <w:pPr>
                          <w:ind w:firstLine="0" w:firstLineChars="0"/>
                          <w:jc w:val="center"/>
                        </w:pPr>
                        <w:r>
                          <w:rPr>
                            <w:rFonts w:hint="eastAsia"/>
                          </w:rPr>
                          <w:t>事故现场</w:t>
                        </w:r>
                      </w:p>
                      <w:p>
                        <w:pPr>
                          <w:ind w:firstLine="480"/>
                        </w:pPr>
                      </w:p>
                    </w:txbxContent>
                  </v:textbox>
                </v:rect>
                <v:shape id="_x0000_s1026" o:spid="_x0000_s1026" o:spt="32" type="#_x0000_t32" style="position:absolute;left:2687910;top:570908;height:209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ALpQIxHgIA&#10;AA8EAAAOAAAAAAAAAAEAIAAAACMBAABkcnMvZTJvRG9jLnhtbFBLBQYAAAAABgAGAFkBAACzBQAA&#10;AAA=&#10;">
                  <v:fill on="f" focussize="0,0"/>
                  <v:stroke color="#5B9BD5" joinstyle="round" endarrow="block"/>
                  <v:imagedata o:title=""/>
                  <o:lock v:ext="edit" aspectratio="f"/>
                </v:shape>
                <v:shape id="_x0000_s1026" o:spid="_x0000_s1026" o:spt="32" type="#_x0000_t32" style="position:absolute;left:2687910;top:1247117;height:190503;width:1300;" filled="f" stroked="t" coordsize="21600,21600" o:gfxdata="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DuU+DLUAAAABQEA&#10;AA8AAAAAAAAAAQAgAAAAIgAAAGRycy9kb3ducmV2LnhtbFBLAQIUABQAAAAIAIdO4kB0QKEbHgIA&#10;ABAEAAAOAAAAAAAAAAEAIAAAACMBAABkcnMvZTJvRG9jLnhtbFBLBQYAAAAABgAGAFkBAACzBQAA&#10;AAA=&#10;">
                  <v:fill on="f" focussize="0,0"/>
                  <v:stroke color="#5B9BD5" joinstyle="round" endarrow="block"/>
                  <v:imagedata o:title=""/>
                  <o:lock v:ext="edit" aspectratio="f"/>
                </v:shape>
                <v:shape id="_x0000_s1026" o:spid="_x0000_s1026" o:spt="34" type="#_x0000_t34" style="position:absolute;left:1804707;top:1287818;height:1505021;width:247801;rotation:5898240f;" filled="f" stroked="t" coordsize="21600,21600" o:gfxdata="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&#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aH8M11wAAAAUBAAAPAAAAAAAAAAEAIAAAACIAAABk&#10;cnMvZG93bnJldi54bWxQSwECFAAUAAAACACHTuJATMt5uEACAABOBAAADgAAAAAAAAABACAAAAAm&#10;AQAAZHJzL2Uyb0RvYy54bWxQSwUGAAAAAAYABgBZAQAA2AUAAAAA&#10;" adj="10800">
                  <v:fill on="f" focussize="0,0"/>
                  <v:stroke color="#5B9BD5" joinstyle="miter" endarrow="block"/>
                  <v:imagedata o:title=""/>
                  <o:lock v:ext="edit" aspectratio="f"/>
                </v:shape>
                <v:shape id="_x0000_s1026" o:spid="_x0000_s1026" o:spt="34" type="#_x0000_t34" style="position:absolute;left:3226112;top:1386019;flip:x;height:1324018;width:2478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ZfY7F1gAAAAUBAAAPAAAAAAAAAAEA&#10;IAAAACIAAABkcnMvZG93bnJldi54bWxQSwECFAAUAAAACACHTuJAwoFG+UoCAABZBAAADgAAAAAA&#10;AAABACAAAAAlAQAAZHJzL2Uyb0RvYy54bWxQSwUGAAAAAAYABgBZAQAA4QUAAAAA&#10;" adj="10800">
                  <v:fill on="f" focussize="0,0"/>
                  <v:stroke color="#5B9BD5" joinstyle="miter" endarrow="block"/>
                  <v:imagedata o:title=""/>
                  <o:lock v:ext="edit" aspectratio="f"/>
                </v:shape>
                <v:shape id="_x0000_s1026" o:spid="_x0000_s1026" o:spt="34" type="#_x0000_t34" style="position:absolute;left:1744907;top:2076928;flip:x;height:1505021;width:362901;rotation:5898240f;" filled="f" stroked="t" coordsize="21600,21600" o:gfxdata="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WX2OxdYAAAAFAQAADwAAAAAAAAAB&#10;ACAAAAAiAAAAZHJzL2Rvd25yZXYueG1sUEsBAhQAFAAAAAgAh07iQG/dzhhLAgAAWQQAAA4AAAAA&#10;AAAAAQAgAAAAJQEAAGRycy9lMm9Eb2MueG1sUEsFBgAAAAAGAAYAWQEAAOIFAAAAAA==&#10;" adj="10800">
                  <v:fill on="f" focussize="0,0"/>
                  <v:stroke color="#5B9BD5" joinstyle="miter" endarrow="block"/>
                  <v:imagedata o:title=""/>
                  <o:lock v:ext="edit" aspectratio="f"/>
                </v:shape>
                <v:shape id="_x0000_s1026" o:spid="_x0000_s1026" o:spt="34" type="#_x0000_t34" style="position:absolute;left:3168312;top:2176130;height:1324018;width:363601;rotation:5898240f;" filled="f" stroked="t" coordsize="21600,21600" o:gfxdata="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ll2K9gAAAAFAQAADwAAAAAAAAABACAAAAAiAAAA&#10;ZHJzL2Rvd25yZXYueG1sUEsBAhQAFAAAAAgAh07iQGe6ZnJAAgAATgQAAA4AAAAAAAAAAQAgAAAA&#10;JwEAAGRycy9lMm9Eb2MueG1sUEsFBgAAAAAGAAYAWQEAANkFAAAAAA==&#10;" adj="9725">
                  <v:fill on="f" focussize="0,0"/>
                  <v:stroke color="#5B9BD5" joinstyle="miter" endarrow="block"/>
                  <v:imagedata o:title=""/>
                  <o:lock v:ext="edit" aspectratio="f"/>
                </v:shape>
                <w10:wrap type="none"/>
                <w10:anchorlock/>
              </v:group>
            </w:pict>
          </mc:Fallback>
        </mc:AlternateContent>
      </w:r>
    </w:p>
    <w:p>
      <w:pPr>
        <w:widowControl/>
        <w:snapToGrid w:val="0"/>
        <w:spacing w:line="300" w:lineRule="auto"/>
        <w:ind w:firstLine="0" w:firstLineChars="0"/>
        <w:jc w:val="center"/>
        <w:rPr>
          <w:rFonts w:hint="eastAsia" w:ascii="宋体" w:hAnsi="宋体" w:cs="宋体"/>
          <w:b/>
          <w:kern w:val="0"/>
          <w:szCs w:val="24"/>
        </w:rPr>
      </w:pPr>
      <w:r>
        <w:rPr>
          <w:rFonts w:hint="eastAsia" w:ascii="宋体" w:hAnsi="宋体" w:cs="宋体"/>
          <w:b/>
          <w:szCs w:val="24"/>
        </w:rPr>
        <w:t xml:space="preserve">图 </w:t>
      </w:r>
      <w:r>
        <w:rPr>
          <w:rFonts w:hint="eastAsia" w:ascii="宋体" w:hAnsi="宋体" w:cs="宋体"/>
          <w:b/>
          <w:szCs w:val="24"/>
          <w:lang w:val="en-US" w:eastAsia="zh-CN"/>
        </w:rPr>
        <w:t>8.3.1</w:t>
      </w:r>
      <w:r>
        <w:rPr>
          <w:rFonts w:hint="eastAsia" w:ascii="宋体" w:hAnsi="宋体" w:cs="宋体"/>
          <w:b/>
          <w:szCs w:val="24"/>
        </w:rPr>
        <w:noBreakHyphen/>
      </w:r>
      <w:r>
        <w:rPr>
          <w:rFonts w:hint="eastAsia" w:ascii="宋体" w:hAnsi="宋体" w:cs="宋体"/>
          <w:b/>
          <w:szCs w:val="24"/>
        </w:rPr>
        <w:fldChar w:fldCharType="begin"/>
      </w:r>
      <w:r>
        <w:rPr>
          <w:rFonts w:hint="eastAsia" w:ascii="宋体" w:hAnsi="宋体" w:cs="宋体"/>
          <w:b/>
          <w:szCs w:val="24"/>
        </w:rPr>
        <w:instrText xml:space="preserve"> SEQ 图 \* ARABIC \s 2 </w:instrText>
      </w:r>
      <w:r>
        <w:rPr>
          <w:rFonts w:hint="eastAsia" w:ascii="宋体" w:hAnsi="宋体" w:cs="宋体"/>
          <w:b/>
          <w:szCs w:val="24"/>
        </w:rPr>
        <w:fldChar w:fldCharType="separate"/>
      </w:r>
      <w:r>
        <w:rPr>
          <w:rFonts w:hint="eastAsia" w:ascii="宋体" w:hAnsi="宋体" w:cs="宋体"/>
          <w:b/>
          <w:szCs w:val="24"/>
        </w:rPr>
        <w:t>1</w:t>
      </w:r>
      <w:r>
        <w:rPr>
          <w:rFonts w:hint="eastAsia" w:ascii="宋体" w:hAnsi="宋体" w:cs="宋体"/>
          <w:b/>
          <w:szCs w:val="24"/>
        </w:rPr>
        <w:fldChar w:fldCharType="end"/>
      </w:r>
      <w:r>
        <w:rPr>
          <w:rFonts w:hint="eastAsia" w:ascii="宋体" w:hAnsi="宋体" w:cs="宋体"/>
          <w:b/>
          <w:szCs w:val="24"/>
        </w:rPr>
        <w:t xml:space="preserve">  </w:t>
      </w:r>
      <w:r>
        <w:rPr>
          <w:rFonts w:hint="eastAsia" w:ascii="宋体" w:hAnsi="宋体" w:cs="宋体"/>
          <w:b/>
          <w:kern w:val="0"/>
          <w:szCs w:val="24"/>
        </w:rPr>
        <w:t>应急救援组织机构图</w:t>
      </w:r>
    </w:p>
    <w:p>
      <w:pPr>
        <w:pStyle w:val="4"/>
        <w:spacing w:before="163"/>
        <w:ind w:left="720" w:leftChars="0" w:firstLineChars="0"/>
        <w:outlineLvl w:val="2"/>
        <w:rPr>
          <w:rFonts w:hint="eastAsia"/>
          <w:color w:val="auto"/>
          <w:lang w:val="en-US" w:eastAsia="zh-CN"/>
        </w:rPr>
      </w:pPr>
      <w:bookmarkStart w:id="199" w:name="_Toc10437"/>
      <w:bookmarkStart w:id="200" w:name="_Toc24019"/>
      <w:bookmarkStart w:id="201" w:name="_Toc202261040"/>
      <w:bookmarkStart w:id="202" w:name="_Toc17383816"/>
      <w:r>
        <w:rPr>
          <w:rFonts w:hint="eastAsia"/>
          <w:color w:val="auto"/>
          <w:lang w:val="en-US" w:eastAsia="zh-CN"/>
        </w:rPr>
        <w:t>项目应急救援领导小组职责</w:t>
      </w:r>
      <w:bookmarkEnd w:id="199"/>
      <w:bookmarkEnd w:id="200"/>
    </w:p>
    <w:p>
      <w:pPr>
        <w:ind w:firstLine="480"/>
        <w:rPr>
          <w:rFonts w:hint="eastAsia"/>
          <w:lang w:val="en-US" w:eastAsia="zh-CN"/>
        </w:rPr>
      </w:pPr>
      <w:r>
        <w:rPr>
          <w:rFonts w:hint="eastAsia"/>
          <w:lang w:val="en-US" w:eastAsia="zh-CN"/>
        </w:rPr>
        <w:t>（1）对事故现场抢救工作进行全面组织指挥协调。</w:t>
      </w:r>
    </w:p>
    <w:p>
      <w:pPr>
        <w:ind w:firstLine="480"/>
        <w:rPr>
          <w:rFonts w:hint="eastAsia"/>
          <w:lang w:val="en-US" w:eastAsia="zh-CN"/>
        </w:rPr>
      </w:pPr>
      <w:r>
        <w:rPr>
          <w:rFonts w:hint="eastAsia"/>
          <w:lang w:val="en-US" w:eastAsia="zh-CN"/>
        </w:rPr>
        <w:t>（2）负责向上级领导和各有关部塔、组织机构联系，报告事故情况。</w:t>
      </w:r>
    </w:p>
    <w:p>
      <w:pPr>
        <w:ind w:firstLine="480"/>
        <w:rPr>
          <w:rFonts w:hint="eastAsia"/>
          <w:lang w:val="en-US" w:eastAsia="zh-CN"/>
        </w:rPr>
      </w:pPr>
      <w:r>
        <w:rPr>
          <w:rFonts w:hint="eastAsia"/>
          <w:lang w:val="en-US" w:eastAsia="zh-CN"/>
        </w:rPr>
        <w:t>（3）对事故中受伤人员进行现场医护处理并负责运送伤员。</w:t>
      </w:r>
    </w:p>
    <w:p>
      <w:pPr>
        <w:ind w:firstLine="480"/>
        <w:rPr>
          <w:rFonts w:hint="eastAsia"/>
          <w:lang w:val="en-US" w:eastAsia="zh-CN"/>
        </w:rPr>
      </w:pPr>
      <w:r>
        <w:rPr>
          <w:rFonts w:hint="eastAsia"/>
          <w:lang w:val="en-US" w:eastAsia="zh-CN"/>
        </w:rPr>
        <w:t>（4）根据事故现场的需要，及时调用抢险所需的人力、物资、设备、设施。</w:t>
      </w:r>
    </w:p>
    <w:p>
      <w:pPr>
        <w:ind w:firstLine="480"/>
        <w:rPr>
          <w:rFonts w:hint="eastAsia"/>
          <w:lang w:val="en-US" w:eastAsia="zh-CN"/>
        </w:rPr>
      </w:pPr>
      <w:r>
        <w:rPr>
          <w:rFonts w:hint="eastAsia"/>
          <w:lang w:val="en-US" w:eastAsia="zh-CN"/>
        </w:rPr>
        <w:t>（5）对事故发生原因做出科学正确的分析判断。</w:t>
      </w:r>
    </w:p>
    <w:p>
      <w:pPr>
        <w:ind w:firstLine="480"/>
        <w:rPr>
          <w:rFonts w:hint="eastAsia"/>
          <w:lang w:val="en-US" w:eastAsia="zh-CN"/>
        </w:rPr>
      </w:pPr>
      <w:r>
        <w:rPr>
          <w:rFonts w:hint="eastAsia"/>
          <w:lang w:val="en-US" w:eastAsia="zh-CN"/>
        </w:rPr>
        <w:t>（6）处理事故发生后的善后事务。</w:t>
      </w:r>
    </w:p>
    <w:p>
      <w:pPr>
        <w:pStyle w:val="4"/>
        <w:spacing w:before="163"/>
        <w:ind w:left="720" w:leftChars="0" w:firstLineChars="0"/>
        <w:outlineLvl w:val="2"/>
        <w:rPr>
          <w:rFonts w:hint="eastAsia"/>
          <w:color w:val="auto"/>
          <w:lang w:val="en-US" w:eastAsia="zh-CN"/>
        </w:rPr>
      </w:pPr>
      <w:bookmarkStart w:id="203" w:name="_Toc14519"/>
      <w:bookmarkStart w:id="204" w:name="_Toc21137"/>
      <w:r>
        <w:rPr>
          <w:rFonts w:hint="eastAsia"/>
          <w:color w:val="auto"/>
          <w:lang w:val="en-US" w:eastAsia="zh-CN"/>
        </w:rPr>
        <w:t>应急救援日常工作小组</w:t>
      </w:r>
      <w:bookmarkEnd w:id="201"/>
      <w:bookmarkEnd w:id="202"/>
      <w:bookmarkEnd w:id="203"/>
      <w:bookmarkEnd w:id="204"/>
    </w:p>
    <w:p>
      <w:pPr>
        <w:ind w:firstLine="480"/>
        <w:rPr>
          <w:rFonts w:hint="eastAsia"/>
          <w:lang w:val="en-US" w:eastAsia="zh-CN"/>
        </w:rPr>
      </w:pPr>
      <w:r>
        <w:rPr>
          <w:rFonts w:hint="eastAsia"/>
          <w:lang w:val="en-US" w:eastAsia="zh-CN"/>
        </w:rPr>
        <w:t>应急救援日常工作小组组长由胡世鹏担任，副组长金文星，组员覃业明、朱新发、杨林玲、石勇等，负责日常运行工作的计划与安排，预案编制、资源配置计划的制定和落实、应急救援教育培训计划的制定、应急救援演练工作的开展等工作的开展计划，并明确应急组成人员日常及应急状态下的工作职责。日常工作如下图所示：</w:t>
      </w:r>
    </w:p>
    <w:p>
      <w:pPr>
        <w:ind w:firstLine="480"/>
        <w:jc w:val="center"/>
      </w:pPr>
      <w:r>
        <w:rPr>
          <w:rFonts w:ascii="宋体" w:hAnsi="宋体" w:cs="宋体"/>
          <w:kern w:val="0"/>
          <w:szCs w:val="24"/>
          <w:lang w:bidi="ar"/>
        </w:rPr>
        <w:drawing>
          <wp:inline distT="0" distB="0" distL="114300" distR="114300">
            <wp:extent cx="3505835" cy="2602865"/>
            <wp:effectExtent l="0" t="0" r="18415" b="6985"/>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44"/>
                    <a:stretch>
                      <a:fillRect/>
                    </a:stretch>
                  </pic:blipFill>
                  <pic:spPr>
                    <a:xfrm>
                      <a:off x="0" y="0"/>
                      <a:ext cx="3505835" cy="2602865"/>
                    </a:xfrm>
                    <a:prstGeom prst="rect">
                      <a:avLst/>
                    </a:prstGeom>
                    <a:noFill/>
                    <a:ln>
                      <a:noFill/>
                    </a:ln>
                  </pic:spPr>
                </pic:pic>
              </a:graphicData>
            </a:graphic>
          </wp:inline>
        </w:drawing>
      </w:r>
    </w:p>
    <w:p>
      <w:pPr>
        <w:pStyle w:val="103"/>
        <w:ind w:firstLine="480"/>
        <w:rPr>
          <w:color w:val="auto"/>
          <w:kern w:val="0"/>
        </w:rPr>
      </w:pPr>
      <w:r>
        <w:rPr>
          <w:rFonts w:hint="eastAsia"/>
          <w:color w:val="auto"/>
        </w:rPr>
        <w:t>图 8.</w:t>
      </w:r>
      <w:r>
        <w:rPr>
          <w:rFonts w:hint="eastAsia"/>
          <w:color w:val="auto"/>
          <w:lang w:val="en-US" w:eastAsia="zh-CN"/>
        </w:rPr>
        <w:t>3.3</w:t>
      </w:r>
      <w:r>
        <w:rPr>
          <w:rFonts w:hint="eastAsia"/>
          <w:color w:val="auto"/>
        </w:rPr>
        <w:t>－</w:t>
      </w:r>
      <w:r>
        <w:rPr>
          <w:rFonts w:hint="eastAsia"/>
          <w:color w:val="auto"/>
          <w:lang w:val="en-US" w:eastAsia="zh-CN"/>
        </w:rPr>
        <w:t>1</w:t>
      </w:r>
      <w:r>
        <w:rPr>
          <w:color w:val="auto"/>
        </w:rPr>
        <w:t xml:space="preserve"> </w:t>
      </w:r>
      <w:r>
        <w:rPr>
          <w:rFonts w:hint="eastAsia"/>
          <w:color w:val="auto"/>
          <w:kern w:val="0"/>
        </w:rPr>
        <w:t>工作流程图</w:t>
      </w:r>
    </w:p>
    <w:p>
      <w:pPr>
        <w:ind w:firstLine="480"/>
        <w:rPr>
          <w:rFonts w:hint="eastAsia"/>
          <w:lang w:val="en-US" w:eastAsia="zh-CN"/>
        </w:rPr>
      </w:pPr>
      <w:r>
        <w:rPr>
          <w:rFonts w:hint="eastAsia"/>
          <w:lang w:val="en-US" w:eastAsia="zh-CN"/>
        </w:rPr>
        <w:t>组长：负责日常运行工作的计划与安排，负责组织预案编制、资源配置计划的制定和落实、应急救援教育培训计划的制定、应急救援演练工作的开展等工作的开展计划。</w:t>
      </w:r>
    </w:p>
    <w:p>
      <w:pPr>
        <w:ind w:firstLine="480"/>
        <w:rPr>
          <w:rFonts w:hint="eastAsia"/>
          <w:lang w:val="en-US" w:eastAsia="zh-CN"/>
        </w:rPr>
      </w:pPr>
      <w:r>
        <w:rPr>
          <w:rFonts w:hint="eastAsia"/>
          <w:lang w:val="en-US" w:eastAsia="zh-CN"/>
        </w:rPr>
        <w:t>组员：配合组长的计划安排，做好应急救援预案编制资料的收集、整理与预案编制；教育、培训资料的准备与教育培训工作的组织开展；应急救援演练工作的准备与开展。</w:t>
      </w:r>
    </w:p>
    <w:p>
      <w:pPr>
        <w:pStyle w:val="4"/>
        <w:spacing w:before="163"/>
        <w:ind w:left="720" w:leftChars="0" w:firstLineChars="0"/>
        <w:outlineLvl w:val="2"/>
        <w:rPr>
          <w:rFonts w:hint="eastAsia"/>
          <w:color w:val="auto"/>
          <w:lang w:val="en-US" w:eastAsia="zh-CN"/>
        </w:rPr>
      </w:pPr>
      <w:bookmarkStart w:id="205" w:name="_Toc2082169726"/>
      <w:bookmarkStart w:id="206" w:name="_Toc17383817"/>
      <w:bookmarkStart w:id="207" w:name="_Toc16190"/>
      <w:bookmarkStart w:id="208" w:name="_Toc4802"/>
      <w:r>
        <w:rPr>
          <w:rFonts w:hint="eastAsia"/>
          <w:color w:val="auto"/>
          <w:lang w:val="en-US" w:eastAsia="zh-CN"/>
        </w:rPr>
        <w:t>事故专业救援小组</w:t>
      </w:r>
      <w:bookmarkEnd w:id="205"/>
      <w:bookmarkEnd w:id="206"/>
      <w:bookmarkEnd w:id="207"/>
      <w:bookmarkEnd w:id="208"/>
    </w:p>
    <w:p>
      <w:pPr>
        <w:ind w:left="420" w:firstLine="422"/>
        <w:jc w:val="center"/>
        <w:rPr>
          <w:rFonts w:hint="eastAsia" w:ascii="宋体" w:hAnsi="宋体" w:cs="宋体"/>
          <w:b/>
          <w:sz w:val="21"/>
          <w:szCs w:val="21"/>
        </w:rPr>
      </w:pPr>
      <w:r>
        <w:rPr>
          <w:rFonts w:hint="eastAsia" w:ascii="宋体" w:hAnsi="宋体" w:cs="宋体"/>
          <w:b/>
          <w:sz w:val="21"/>
          <w:szCs w:val="21"/>
        </w:rPr>
        <w:t>表</w:t>
      </w:r>
      <w:r>
        <w:rPr>
          <w:rFonts w:ascii="宋体" w:hAnsi="宋体" w:cs="宋体"/>
          <w:b/>
          <w:sz w:val="21"/>
          <w:szCs w:val="21"/>
        </w:rPr>
        <w:t>8.</w:t>
      </w:r>
      <w:r>
        <w:rPr>
          <w:rFonts w:hint="eastAsia" w:ascii="宋体" w:hAnsi="宋体" w:cs="宋体"/>
          <w:b/>
          <w:sz w:val="21"/>
          <w:szCs w:val="21"/>
          <w:lang w:val="en-US" w:eastAsia="zh-CN"/>
        </w:rPr>
        <w:t>3</w:t>
      </w:r>
      <w:r>
        <w:rPr>
          <w:rFonts w:ascii="宋体" w:hAnsi="宋体" w:cs="宋体"/>
          <w:b/>
          <w:sz w:val="21"/>
          <w:szCs w:val="21"/>
        </w:rPr>
        <w:t>.4-1</w:t>
      </w:r>
      <w:r>
        <w:rPr>
          <w:rFonts w:hint="eastAsia" w:ascii="宋体" w:hAnsi="宋体" w:cs="宋体"/>
          <w:b/>
          <w:sz w:val="21"/>
          <w:szCs w:val="21"/>
        </w:rPr>
        <w:t xml:space="preserve"> 各小组职责</w:t>
      </w:r>
    </w:p>
    <w:tbl>
      <w:tblPr>
        <w:tblStyle w:val="5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834"/>
        <w:gridCol w:w="77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382" w:type="pct"/>
            <w:noWrap w:val="0"/>
            <w:vAlign w:val="center"/>
          </w:tcPr>
          <w:p>
            <w:pPr>
              <w:pStyle w:val="583"/>
              <w:spacing w:line="360" w:lineRule="auto"/>
              <w:jc w:val="center"/>
              <w:rPr>
                <w:rFonts w:ascii="宋体" w:hAnsi="宋体"/>
                <w:sz w:val="21"/>
                <w:szCs w:val="21"/>
              </w:rPr>
            </w:pPr>
            <w:r>
              <w:rPr>
                <w:rFonts w:hint="eastAsia" w:ascii="宋体" w:hAnsi="宋体" w:cs="宋体"/>
                <w:sz w:val="21"/>
                <w:szCs w:val="21"/>
              </w:rPr>
              <w:t>序号</w:t>
            </w:r>
          </w:p>
        </w:tc>
        <w:tc>
          <w:tcPr>
            <w:tcW w:w="449" w:type="pct"/>
            <w:noWrap w:val="0"/>
            <w:vAlign w:val="center"/>
          </w:tcPr>
          <w:p>
            <w:pPr>
              <w:pStyle w:val="583"/>
              <w:spacing w:line="360" w:lineRule="auto"/>
              <w:jc w:val="center"/>
              <w:rPr>
                <w:rFonts w:ascii="宋体" w:hAnsi="宋体"/>
                <w:sz w:val="21"/>
                <w:szCs w:val="21"/>
              </w:rPr>
            </w:pPr>
            <w:r>
              <w:rPr>
                <w:rFonts w:hint="eastAsia" w:ascii="宋体" w:hAnsi="宋体" w:cs="宋体"/>
                <w:sz w:val="21"/>
                <w:szCs w:val="21"/>
              </w:rPr>
              <w:t>分工</w:t>
            </w:r>
          </w:p>
        </w:tc>
        <w:tc>
          <w:tcPr>
            <w:tcW w:w="4168" w:type="pct"/>
            <w:noWrap w:val="0"/>
            <w:vAlign w:val="center"/>
          </w:tcPr>
          <w:p>
            <w:pPr>
              <w:pStyle w:val="583"/>
              <w:spacing w:line="360" w:lineRule="auto"/>
              <w:jc w:val="center"/>
              <w:rPr>
                <w:rFonts w:ascii="宋体" w:hAnsi="宋体"/>
                <w:sz w:val="21"/>
                <w:szCs w:val="21"/>
              </w:rPr>
            </w:pPr>
            <w:r>
              <w:rPr>
                <w:rFonts w:hint="eastAsia" w:ascii="宋体" w:hAnsi="宋体" w:cs="宋体"/>
                <w:sz w:val="21"/>
                <w:szCs w:val="21"/>
              </w:rPr>
              <w:t>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82" w:type="pct"/>
            <w:noWrap w:val="0"/>
            <w:vAlign w:val="center"/>
          </w:tcPr>
          <w:p>
            <w:pPr>
              <w:pStyle w:val="583"/>
              <w:spacing w:line="360" w:lineRule="auto"/>
              <w:jc w:val="center"/>
              <w:rPr>
                <w:rFonts w:ascii="宋体" w:hAnsi="宋体"/>
                <w:sz w:val="21"/>
                <w:szCs w:val="21"/>
              </w:rPr>
            </w:pPr>
            <w:r>
              <w:rPr>
                <w:rFonts w:ascii="宋体" w:hAnsi="宋体"/>
                <w:sz w:val="21"/>
                <w:szCs w:val="21"/>
              </w:rPr>
              <w:t>1</w:t>
            </w:r>
          </w:p>
        </w:tc>
        <w:tc>
          <w:tcPr>
            <w:tcW w:w="449" w:type="pct"/>
            <w:noWrap w:val="0"/>
            <w:vAlign w:val="center"/>
          </w:tcPr>
          <w:p>
            <w:pPr>
              <w:pStyle w:val="583"/>
              <w:spacing w:line="360" w:lineRule="auto"/>
              <w:jc w:val="center"/>
              <w:rPr>
                <w:rFonts w:ascii="宋体" w:hAnsi="宋体"/>
                <w:sz w:val="21"/>
                <w:szCs w:val="21"/>
              </w:rPr>
            </w:pPr>
            <w:r>
              <w:rPr>
                <w:rFonts w:hint="eastAsia" w:ascii="宋体" w:hAnsi="宋体" w:cs="宋体"/>
                <w:sz w:val="21"/>
                <w:szCs w:val="21"/>
              </w:rPr>
              <w:t>应急救援领导小组</w:t>
            </w:r>
          </w:p>
        </w:tc>
        <w:tc>
          <w:tcPr>
            <w:tcW w:w="4168" w:type="pct"/>
            <w:noWrap w:val="0"/>
            <w:vAlign w:val="center"/>
          </w:tcPr>
          <w:p>
            <w:pPr>
              <w:pStyle w:val="583"/>
              <w:spacing w:line="360" w:lineRule="auto"/>
              <w:rPr>
                <w:rFonts w:ascii="宋体" w:hAnsi="宋体"/>
                <w:sz w:val="21"/>
                <w:szCs w:val="21"/>
              </w:rPr>
            </w:pPr>
            <w:r>
              <w:rPr>
                <w:rFonts w:hint="eastAsia" w:ascii="宋体" w:hAnsi="宋体" w:cs="宋体"/>
                <w:sz w:val="21"/>
                <w:szCs w:val="21"/>
              </w:rPr>
              <w:t>①决定是否存在或可能存在重大紧急事故，要求应急服务机构提供帮助并实施场外应急计划，在不受事故影响的地方进行直接控制；评估事故规模和发展态势，建立应急步骤，确保员工的安全和减少设施和财产损失；</w:t>
            </w:r>
          </w:p>
          <w:p>
            <w:pPr>
              <w:pStyle w:val="583"/>
              <w:spacing w:line="360" w:lineRule="auto"/>
              <w:rPr>
                <w:rFonts w:ascii="宋体" w:hAnsi="宋体"/>
                <w:sz w:val="21"/>
                <w:szCs w:val="21"/>
              </w:rPr>
            </w:pPr>
            <w:r>
              <w:rPr>
                <w:rFonts w:hint="eastAsia" w:ascii="宋体" w:hAnsi="宋体" w:cs="宋体"/>
                <w:sz w:val="21"/>
                <w:szCs w:val="21"/>
              </w:rPr>
              <w:t>②复查和评估事故</w:t>
            </w:r>
            <w:r>
              <w:rPr>
                <w:rFonts w:ascii="宋体" w:hAnsi="宋体"/>
                <w:sz w:val="21"/>
                <w:szCs w:val="21"/>
              </w:rPr>
              <w:t>(</w:t>
            </w:r>
            <w:r>
              <w:rPr>
                <w:rFonts w:hint="eastAsia" w:ascii="宋体" w:hAnsi="宋体" w:cs="宋体"/>
                <w:sz w:val="21"/>
                <w:szCs w:val="21"/>
              </w:rPr>
              <w:t>事件</w:t>
            </w:r>
            <w:r>
              <w:rPr>
                <w:rFonts w:ascii="宋体" w:hAnsi="宋体"/>
                <w:sz w:val="21"/>
                <w:szCs w:val="21"/>
              </w:rPr>
              <w:t>)</w:t>
            </w:r>
            <w:r>
              <w:rPr>
                <w:rFonts w:hint="eastAsia" w:ascii="宋体" w:hAnsi="宋体" w:cs="宋体"/>
                <w:sz w:val="21"/>
                <w:szCs w:val="21"/>
              </w:rPr>
              <w:t>可能发展的方向，确定其可能的发展过程；如有必要，在救援服务机构来之前直接参与救护活动；</w:t>
            </w:r>
          </w:p>
          <w:p>
            <w:pPr>
              <w:pStyle w:val="583"/>
              <w:spacing w:line="360" w:lineRule="auto"/>
              <w:rPr>
                <w:rFonts w:ascii="宋体" w:hAnsi="宋体"/>
                <w:sz w:val="21"/>
                <w:szCs w:val="21"/>
              </w:rPr>
            </w:pPr>
            <w:r>
              <w:rPr>
                <w:rFonts w:hint="eastAsia" w:ascii="宋体" w:hAnsi="宋体" w:cs="宋体"/>
                <w:sz w:val="21"/>
                <w:szCs w:val="21"/>
              </w:rPr>
              <w:t>③指导设施的部分停工，并与领导小组成员的主要人员配合指挥现场人员撤离，并确保任何伤害者都能得到足够的重视；</w:t>
            </w:r>
          </w:p>
          <w:p>
            <w:pPr>
              <w:pStyle w:val="583"/>
              <w:spacing w:line="360" w:lineRule="auto"/>
              <w:rPr>
                <w:rFonts w:ascii="宋体" w:hAnsi="宋体"/>
                <w:sz w:val="21"/>
                <w:szCs w:val="21"/>
              </w:rPr>
            </w:pPr>
            <w:r>
              <w:rPr>
                <w:rFonts w:hint="eastAsia" w:ascii="宋体" w:hAnsi="宋体" w:cs="宋体"/>
                <w:sz w:val="21"/>
                <w:szCs w:val="21"/>
              </w:rPr>
              <w:t>④在场</w:t>
            </w:r>
            <w:r>
              <w:rPr>
                <w:rFonts w:ascii="宋体" w:hAnsi="宋体"/>
                <w:sz w:val="21"/>
                <w:szCs w:val="21"/>
              </w:rPr>
              <w:t>(</w:t>
            </w:r>
            <w:r>
              <w:rPr>
                <w:rFonts w:hint="eastAsia" w:ascii="宋体" w:hAnsi="宋体" w:cs="宋体"/>
                <w:sz w:val="21"/>
                <w:szCs w:val="21"/>
              </w:rPr>
              <w:t>设施</w:t>
            </w:r>
            <w:r>
              <w:rPr>
                <w:rFonts w:ascii="宋体" w:hAnsi="宋体"/>
                <w:sz w:val="21"/>
                <w:szCs w:val="21"/>
              </w:rPr>
              <w:t>)</w:t>
            </w:r>
            <w:r>
              <w:rPr>
                <w:rFonts w:hint="eastAsia" w:ascii="宋体" w:hAnsi="宋体" w:cs="宋体"/>
                <w:sz w:val="21"/>
                <w:szCs w:val="21"/>
              </w:rPr>
              <w:t>内实行交通管制，协助场外应急机构开展服务工作；安排寻找受伤者及安排非重要人员撤离到集中地带；</w:t>
            </w:r>
          </w:p>
          <w:p>
            <w:pPr>
              <w:pStyle w:val="583"/>
              <w:spacing w:line="360" w:lineRule="auto"/>
              <w:rPr>
                <w:rFonts w:ascii="宋体" w:hAnsi="宋体" w:cs="宋体"/>
                <w:sz w:val="21"/>
                <w:szCs w:val="21"/>
              </w:rPr>
            </w:pPr>
            <w:r>
              <w:rPr>
                <w:rFonts w:hint="eastAsia" w:ascii="宋体" w:hAnsi="宋体" w:cs="宋体"/>
                <w:sz w:val="21"/>
                <w:szCs w:val="21"/>
              </w:rPr>
              <w:t>⑤设立与应急中心的通讯联络，为应急服务机构提供建议和信息。</w:t>
            </w:r>
          </w:p>
          <w:p>
            <w:pPr>
              <w:pStyle w:val="583"/>
              <w:spacing w:line="360" w:lineRule="auto"/>
              <w:rPr>
                <w:rFonts w:ascii="宋体" w:hAnsi="宋体"/>
                <w:sz w:val="21"/>
                <w:szCs w:val="21"/>
              </w:rPr>
            </w:pPr>
            <w:r>
              <w:rPr>
                <w:rFonts w:hint="eastAsia" w:ascii="宋体" w:hAnsi="宋体" w:cs="宋体"/>
                <w:sz w:val="21"/>
                <w:szCs w:val="21"/>
              </w:rPr>
              <w:t>⑥在紧急状态结束后，控制受影响地点的恢复，并组织人员参加事故的分析和处理。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382" w:type="pct"/>
            <w:noWrap w:val="0"/>
            <w:vAlign w:val="center"/>
          </w:tcPr>
          <w:p>
            <w:pPr>
              <w:pStyle w:val="583"/>
              <w:spacing w:line="360" w:lineRule="auto"/>
              <w:jc w:val="center"/>
              <w:rPr>
                <w:rFonts w:ascii="宋体" w:hAnsi="宋体"/>
                <w:sz w:val="21"/>
                <w:szCs w:val="21"/>
              </w:rPr>
            </w:pPr>
            <w:r>
              <w:rPr>
                <w:rFonts w:hint="eastAsia" w:ascii="宋体" w:hAnsi="宋体"/>
                <w:sz w:val="21"/>
                <w:szCs w:val="21"/>
              </w:rPr>
              <w:t>2</w:t>
            </w:r>
          </w:p>
        </w:tc>
        <w:tc>
          <w:tcPr>
            <w:tcW w:w="449" w:type="pct"/>
            <w:noWrap w:val="0"/>
            <w:vAlign w:val="center"/>
          </w:tcPr>
          <w:p>
            <w:pPr>
              <w:pStyle w:val="583"/>
              <w:spacing w:line="360" w:lineRule="auto"/>
              <w:jc w:val="center"/>
              <w:rPr>
                <w:rFonts w:ascii="宋体" w:hAnsi="宋体"/>
                <w:sz w:val="21"/>
                <w:szCs w:val="21"/>
              </w:rPr>
            </w:pPr>
            <w:r>
              <w:rPr>
                <w:rFonts w:hint="eastAsia" w:ascii="宋体" w:hAnsi="宋体" w:cs="宋体"/>
                <w:sz w:val="21"/>
                <w:szCs w:val="21"/>
              </w:rPr>
              <w:t>通讯联络组</w:t>
            </w:r>
          </w:p>
        </w:tc>
        <w:tc>
          <w:tcPr>
            <w:tcW w:w="4168" w:type="pct"/>
            <w:noWrap w:val="0"/>
            <w:vAlign w:val="center"/>
          </w:tcPr>
          <w:p>
            <w:pPr>
              <w:pStyle w:val="583"/>
              <w:spacing w:line="360" w:lineRule="auto"/>
              <w:rPr>
                <w:rFonts w:ascii="宋体" w:hAnsi="宋体"/>
                <w:sz w:val="21"/>
                <w:szCs w:val="21"/>
              </w:rPr>
            </w:pPr>
            <w:r>
              <w:rPr>
                <w:rFonts w:hint="eastAsia" w:ascii="宋体" w:hAnsi="宋体" w:cs="宋体"/>
                <w:sz w:val="21"/>
                <w:szCs w:val="21"/>
              </w:rPr>
              <w:t>①确保与最高管理者和外部联系畅通、内外信息反馈迅速；</w:t>
            </w:r>
          </w:p>
          <w:p>
            <w:pPr>
              <w:pStyle w:val="583"/>
              <w:spacing w:line="360" w:lineRule="auto"/>
              <w:rPr>
                <w:rFonts w:ascii="宋体" w:hAnsi="宋体"/>
                <w:sz w:val="21"/>
                <w:szCs w:val="21"/>
              </w:rPr>
            </w:pPr>
            <w:r>
              <w:rPr>
                <w:rFonts w:hint="eastAsia" w:ascii="宋体" w:hAnsi="宋体" w:cs="宋体"/>
                <w:sz w:val="21"/>
                <w:szCs w:val="21"/>
              </w:rPr>
              <w:t>②保持通讯设施和设备处于良好状态。</w:t>
            </w:r>
          </w:p>
          <w:p>
            <w:pPr>
              <w:pStyle w:val="583"/>
              <w:spacing w:line="360" w:lineRule="auto"/>
              <w:rPr>
                <w:rFonts w:ascii="宋体" w:hAnsi="宋体"/>
                <w:sz w:val="21"/>
                <w:szCs w:val="21"/>
              </w:rPr>
            </w:pPr>
            <w:r>
              <w:rPr>
                <w:rFonts w:hint="eastAsia" w:ascii="宋体" w:hAnsi="宋体" w:cs="宋体"/>
                <w:sz w:val="21"/>
                <w:szCs w:val="21"/>
              </w:rPr>
              <w:t>③负责应急过程的记录与整理及对外联络。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3" w:hRule="atLeast"/>
          <w:jc w:val="center"/>
        </w:trPr>
        <w:tc>
          <w:tcPr>
            <w:tcW w:w="382" w:type="pct"/>
            <w:noWrap w:val="0"/>
            <w:vAlign w:val="center"/>
          </w:tcPr>
          <w:p>
            <w:pPr>
              <w:pStyle w:val="583"/>
              <w:spacing w:line="360" w:lineRule="auto"/>
              <w:jc w:val="center"/>
              <w:rPr>
                <w:rFonts w:ascii="宋体" w:hAnsi="宋体"/>
                <w:sz w:val="21"/>
                <w:szCs w:val="21"/>
              </w:rPr>
            </w:pPr>
            <w:r>
              <w:rPr>
                <w:rFonts w:hint="eastAsia" w:ascii="宋体" w:hAnsi="宋体"/>
                <w:sz w:val="21"/>
                <w:szCs w:val="21"/>
              </w:rPr>
              <w:t>3</w:t>
            </w:r>
          </w:p>
        </w:tc>
        <w:tc>
          <w:tcPr>
            <w:tcW w:w="449" w:type="pct"/>
            <w:noWrap w:val="0"/>
            <w:vAlign w:val="center"/>
          </w:tcPr>
          <w:p>
            <w:pPr>
              <w:pStyle w:val="583"/>
              <w:spacing w:line="360" w:lineRule="auto"/>
              <w:jc w:val="center"/>
              <w:rPr>
                <w:rFonts w:ascii="宋体" w:hAnsi="宋体"/>
                <w:sz w:val="21"/>
                <w:szCs w:val="21"/>
              </w:rPr>
            </w:pPr>
            <w:r>
              <w:rPr>
                <w:rFonts w:hint="eastAsia" w:ascii="宋体" w:hAnsi="宋体" w:cs="宋体"/>
                <w:sz w:val="21"/>
                <w:szCs w:val="21"/>
              </w:rPr>
              <w:t>技术协调组</w:t>
            </w:r>
          </w:p>
        </w:tc>
        <w:tc>
          <w:tcPr>
            <w:tcW w:w="4168" w:type="pct"/>
            <w:noWrap w:val="0"/>
            <w:vAlign w:val="center"/>
          </w:tcPr>
          <w:p>
            <w:pPr>
              <w:pStyle w:val="583"/>
              <w:spacing w:line="360" w:lineRule="auto"/>
              <w:rPr>
                <w:rFonts w:ascii="宋体" w:hAnsi="宋体"/>
                <w:sz w:val="21"/>
                <w:szCs w:val="21"/>
              </w:rPr>
            </w:pPr>
            <w:r>
              <w:rPr>
                <w:rFonts w:hint="eastAsia" w:ascii="宋体" w:hAnsi="宋体" w:cs="宋体"/>
                <w:sz w:val="21"/>
                <w:szCs w:val="21"/>
              </w:rPr>
              <w:t>①提出抢险抢修及避免事故扩大的临时应急方案和措施。</w:t>
            </w:r>
          </w:p>
          <w:p>
            <w:pPr>
              <w:pStyle w:val="583"/>
              <w:spacing w:line="360" w:lineRule="auto"/>
              <w:rPr>
                <w:rFonts w:ascii="宋体" w:hAnsi="宋体"/>
                <w:sz w:val="21"/>
                <w:szCs w:val="21"/>
              </w:rPr>
            </w:pPr>
            <w:r>
              <w:rPr>
                <w:rFonts w:hint="eastAsia" w:ascii="宋体" w:hAnsi="宋体" w:cs="宋体"/>
                <w:sz w:val="21"/>
                <w:szCs w:val="21"/>
              </w:rPr>
              <w:t>②指导抢险抢修组实施应急方案和措施。</w:t>
            </w:r>
          </w:p>
          <w:p>
            <w:pPr>
              <w:pStyle w:val="583"/>
              <w:spacing w:line="360" w:lineRule="auto"/>
              <w:rPr>
                <w:rFonts w:ascii="宋体" w:hAnsi="宋体"/>
                <w:sz w:val="21"/>
                <w:szCs w:val="21"/>
              </w:rPr>
            </w:pPr>
            <w:r>
              <w:rPr>
                <w:rFonts w:hint="eastAsia" w:ascii="宋体" w:hAnsi="宋体" w:cs="宋体"/>
                <w:sz w:val="21"/>
                <w:szCs w:val="21"/>
              </w:rPr>
              <w:t>③修补实施中的应急方案和措施存在的缺陷。</w:t>
            </w:r>
          </w:p>
          <w:p>
            <w:pPr>
              <w:pStyle w:val="583"/>
              <w:spacing w:line="360" w:lineRule="auto"/>
              <w:rPr>
                <w:rFonts w:ascii="宋体" w:hAnsi="宋体"/>
                <w:sz w:val="21"/>
                <w:szCs w:val="21"/>
              </w:rPr>
            </w:pPr>
            <w:r>
              <w:rPr>
                <w:rFonts w:hint="eastAsia" w:ascii="宋体" w:hAnsi="宋体" w:cs="宋体"/>
                <w:sz w:val="21"/>
                <w:szCs w:val="21"/>
              </w:rPr>
              <w:t>④绘制事故现场平面图，标明重点部位，向外部救援机构提供准确的抢险救援信息资料。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pPr>
              <w:pStyle w:val="583"/>
              <w:spacing w:line="360" w:lineRule="auto"/>
              <w:jc w:val="center"/>
              <w:rPr>
                <w:rFonts w:ascii="宋体" w:hAnsi="宋体"/>
                <w:sz w:val="21"/>
                <w:szCs w:val="21"/>
              </w:rPr>
            </w:pPr>
            <w:r>
              <w:rPr>
                <w:rFonts w:hint="eastAsia" w:ascii="宋体" w:hAnsi="宋体"/>
                <w:sz w:val="21"/>
                <w:szCs w:val="21"/>
              </w:rPr>
              <w:t>4</w:t>
            </w:r>
          </w:p>
        </w:tc>
        <w:tc>
          <w:tcPr>
            <w:tcW w:w="449" w:type="pct"/>
            <w:noWrap w:val="0"/>
            <w:vAlign w:val="center"/>
          </w:tcPr>
          <w:p>
            <w:pPr>
              <w:pStyle w:val="583"/>
              <w:spacing w:line="360" w:lineRule="auto"/>
              <w:jc w:val="center"/>
              <w:rPr>
                <w:rFonts w:ascii="宋体" w:hAnsi="宋体"/>
                <w:sz w:val="21"/>
                <w:szCs w:val="21"/>
              </w:rPr>
            </w:pPr>
            <w:r>
              <w:rPr>
                <w:rFonts w:hint="eastAsia" w:ascii="宋体" w:hAnsi="宋体" w:cs="宋体"/>
                <w:sz w:val="21"/>
                <w:szCs w:val="21"/>
              </w:rPr>
              <w:t>抢险抢修组</w:t>
            </w:r>
          </w:p>
        </w:tc>
        <w:tc>
          <w:tcPr>
            <w:tcW w:w="4168" w:type="pct"/>
            <w:noWrap w:val="0"/>
            <w:vAlign w:val="center"/>
          </w:tcPr>
          <w:p>
            <w:pPr>
              <w:pStyle w:val="583"/>
              <w:spacing w:line="360" w:lineRule="auto"/>
              <w:rPr>
                <w:rFonts w:ascii="宋体" w:hAnsi="宋体"/>
                <w:sz w:val="21"/>
                <w:szCs w:val="21"/>
              </w:rPr>
            </w:pPr>
            <w:r>
              <w:rPr>
                <w:rFonts w:hint="eastAsia" w:ascii="宋体" w:hAnsi="宋体" w:cs="宋体"/>
                <w:sz w:val="21"/>
                <w:szCs w:val="21"/>
              </w:rPr>
              <w:t>①实施抢险抢修的应急方案和措施，并不断加以改进。</w:t>
            </w:r>
          </w:p>
          <w:p>
            <w:pPr>
              <w:pStyle w:val="583"/>
              <w:spacing w:line="360" w:lineRule="auto"/>
              <w:rPr>
                <w:rFonts w:ascii="宋体" w:hAnsi="宋体"/>
                <w:sz w:val="21"/>
                <w:szCs w:val="21"/>
              </w:rPr>
            </w:pPr>
            <w:r>
              <w:rPr>
                <w:rFonts w:hint="eastAsia" w:ascii="宋体" w:hAnsi="宋体" w:cs="宋体"/>
                <w:sz w:val="21"/>
                <w:szCs w:val="21"/>
              </w:rPr>
              <w:t>②寻找受害者并转移至安全地带。</w:t>
            </w:r>
          </w:p>
          <w:p>
            <w:pPr>
              <w:pStyle w:val="583"/>
              <w:spacing w:line="360" w:lineRule="auto"/>
              <w:rPr>
                <w:rFonts w:ascii="宋体" w:hAnsi="宋体"/>
                <w:sz w:val="21"/>
                <w:szCs w:val="21"/>
              </w:rPr>
            </w:pPr>
            <w:r>
              <w:rPr>
                <w:rFonts w:hint="eastAsia" w:ascii="宋体" w:hAnsi="宋体" w:cs="宋体"/>
                <w:sz w:val="21"/>
                <w:szCs w:val="21"/>
              </w:rPr>
              <w:t>③在事故有可能扩大进行抢险抢修或救援时，高度注意避免意外伤害。</w:t>
            </w:r>
          </w:p>
          <w:p>
            <w:pPr>
              <w:pStyle w:val="583"/>
              <w:spacing w:line="360" w:lineRule="auto"/>
              <w:rPr>
                <w:rFonts w:ascii="宋体" w:hAnsi="宋体"/>
                <w:sz w:val="21"/>
                <w:szCs w:val="21"/>
              </w:rPr>
            </w:pPr>
            <w:r>
              <w:rPr>
                <w:rFonts w:hint="eastAsia" w:ascii="宋体" w:hAnsi="宋体" w:cs="宋体"/>
                <w:sz w:val="21"/>
                <w:szCs w:val="21"/>
              </w:rPr>
              <w:t>④抢险抢修或救援结束后，直接报告最高管理者并对结果进行复查和评估。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382" w:type="pct"/>
            <w:noWrap w:val="0"/>
            <w:vAlign w:val="center"/>
          </w:tcPr>
          <w:p>
            <w:pPr>
              <w:pStyle w:val="583"/>
              <w:spacing w:line="360" w:lineRule="auto"/>
              <w:jc w:val="center"/>
              <w:rPr>
                <w:rFonts w:ascii="宋体" w:hAnsi="宋体"/>
                <w:sz w:val="21"/>
                <w:szCs w:val="21"/>
              </w:rPr>
            </w:pPr>
            <w:r>
              <w:rPr>
                <w:rFonts w:hint="eastAsia" w:ascii="宋体" w:hAnsi="宋体"/>
                <w:sz w:val="21"/>
                <w:szCs w:val="21"/>
              </w:rPr>
              <w:t>5</w:t>
            </w:r>
          </w:p>
        </w:tc>
        <w:tc>
          <w:tcPr>
            <w:tcW w:w="449" w:type="pct"/>
            <w:noWrap w:val="0"/>
            <w:vAlign w:val="center"/>
          </w:tcPr>
          <w:p>
            <w:pPr>
              <w:pStyle w:val="583"/>
              <w:spacing w:line="360" w:lineRule="auto"/>
              <w:jc w:val="center"/>
              <w:rPr>
                <w:rFonts w:ascii="宋体" w:hAnsi="宋体"/>
                <w:sz w:val="21"/>
                <w:szCs w:val="21"/>
              </w:rPr>
            </w:pPr>
            <w:r>
              <w:rPr>
                <w:rFonts w:hint="eastAsia" w:ascii="宋体" w:hAnsi="宋体" w:cs="宋体"/>
                <w:sz w:val="21"/>
                <w:szCs w:val="21"/>
              </w:rPr>
              <w:t>医疗救护组</w:t>
            </w:r>
          </w:p>
        </w:tc>
        <w:tc>
          <w:tcPr>
            <w:tcW w:w="4168" w:type="pct"/>
            <w:noWrap w:val="0"/>
            <w:vAlign w:val="center"/>
          </w:tcPr>
          <w:p>
            <w:pPr>
              <w:pStyle w:val="583"/>
              <w:spacing w:line="360" w:lineRule="auto"/>
              <w:rPr>
                <w:rFonts w:ascii="宋体" w:hAnsi="宋体"/>
                <w:sz w:val="21"/>
                <w:szCs w:val="21"/>
              </w:rPr>
            </w:pPr>
            <w:r>
              <w:rPr>
                <w:rFonts w:hint="eastAsia" w:ascii="宋体" w:hAnsi="宋体" w:cs="宋体"/>
                <w:sz w:val="21"/>
                <w:szCs w:val="21"/>
              </w:rPr>
              <w:t>①在外部救援机构未到达前，对受害者进行必要的抢救</w:t>
            </w:r>
            <w:r>
              <w:rPr>
                <w:rFonts w:ascii="宋体" w:hAnsi="宋体"/>
                <w:sz w:val="21"/>
                <w:szCs w:val="21"/>
              </w:rPr>
              <w:t>(</w:t>
            </w:r>
            <w:r>
              <w:rPr>
                <w:rFonts w:hint="eastAsia" w:ascii="宋体" w:hAnsi="宋体" w:cs="宋体"/>
                <w:sz w:val="21"/>
                <w:szCs w:val="21"/>
              </w:rPr>
              <w:t>如人工呼吸、包扎止血、防止受伤部位受污染等</w:t>
            </w:r>
            <w:r>
              <w:rPr>
                <w:rFonts w:ascii="宋体" w:hAnsi="宋体"/>
                <w:sz w:val="21"/>
                <w:szCs w:val="21"/>
              </w:rPr>
              <w:t>)</w:t>
            </w:r>
            <w:r>
              <w:rPr>
                <w:rFonts w:hint="eastAsia" w:ascii="宋体" w:hAnsi="宋体" w:cs="宋体"/>
                <w:sz w:val="21"/>
                <w:szCs w:val="21"/>
              </w:rPr>
              <w:t>。</w:t>
            </w:r>
          </w:p>
          <w:p>
            <w:pPr>
              <w:pStyle w:val="583"/>
              <w:spacing w:line="360" w:lineRule="auto"/>
              <w:rPr>
                <w:rFonts w:ascii="宋体" w:hAnsi="宋体"/>
                <w:sz w:val="21"/>
                <w:szCs w:val="21"/>
              </w:rPr>
            </w:pPr>
            <w:r>
              <w:rPr>
                <w:rFonts w:hint="eastAsia" w:ascii="宋体" w:hAnsi="宋体" w:cs="宋体"/>
                <w:sz w:val="21"/>
                <w:szCs w:val="21"/>
              </w:rPr>
              <w:t>②使重度受害者优先得到外部救援机构的救护。</w:t>
            </w:r>
          </w:p>
          <w:p>
            <w:pPr>
              <w:pStyle w:val="583"/>
              <w:spacing w:line="360" w:lineRule="auto"/>
              <w:rPr>
                <w:rFonts w:ascii="宋体" w:hAnsi="宋体"/>
                <w:sz w:val="21"/>
                <w:szCs w:val="21"/>
              </w:rPr>
            </w:pPr>
            <w:r>
              <w:rPr>
                <w:rFonts w:hint="eastAsia" w:ascii="宋体" w:hAnsi="宋体" w:cs="宋体"/>
                <w:sz w:val="21"/>
                <w:szCs w:val="21"/>
              </w:rPr>
              <w:t>③协助外部救援机构转送受害者至医疗机构，并指定人员护理受害者。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382" w:type="pct"/>
            <w:noWrap w:val="0"/>
            <w:vAlign w:val="center"/>
          </w:tcPr>
          <w:p>
            <w:pPr>
              <w:pStyle w:val="583"/>
              <w:spacing w:line="360" w:lineRule="auto"/>
              <w:jc w:val="center"/>
              <w:rPr>
                <w:rFonts w:ascii="宋体" w:hAnsi="宋体"/>
                <w:sz w:val="21"/>
                <w:szCs w:val="21"/>
              </w:rPr>
            </w:pPr>
            <w:r>
              <w:rPr>
                <w:rFonts w:hint="eastAsia" w:ascii="宋体" w:hAnsi="宋体"/>
                <w:sz w:val="21"/>
                <w:szCs w:val="21"/>
              </w:rPr>
              <w:t>6</w:t>
            </w:r>
          </w:p>
        </w:tc>
        <w:tc>
          <w:tcPr>
            <w:tcW w:w="449" w:type="pct"/>
            <w:noWrap w:val="0"/>
            <w:vAlign w:val="center"/>
          </w:tcPr>
          <w:p>
            <w:pPr>
              <w:pStyle w:val="583"/>
              <w:spacing w:line="360" w:lineRule="auto"/>
              <w:jc w:val="center"/>
              <w:rPr>
                <w:rFonts w:ascii="宋体" w:hAnsi="宋体"/>
                <w:sz w:val="21"/>
                <w:szCs w:val="21"/>
              </w:rPr>
            </w:pPr>
            <w:r>
              <w:rPr>
                <w:rFonts w:hint="eastAsia" w:ascii="宋体" w:hAnsi="宋体" w:cs="宋体"/>
                <w:sz w:val="21"/>
                <w:szCs w:val="21"/>
              </w:rPr>
              <w:t>后勤保障组</w:t>
            </w:r>
          </w:p>
        </w:tc>
        <w:tc>
          <w:tcPr>
            <w:tcW w:w="4168" w:type="pct"/>
            <w:noWrap w:val="0"/>
            <w:vAlign w:val="center"/>
          </w:tcPr>
          <w:p>
            <w:pPr>
              <w:pStyle w:val="583"/>
              <w:spacing w:line="360" w:lineRule="auto"/>
              <w:rPr>
                <w:rFonts w:ascii="宋体" w:hAnsi="宋体"/>
                <w:sz w:val="21"/>
                <w:szCs w:val="21"/>
              </w:rPr>
            </w:pPr>
            <w:r>
              <w:rPr>
                <w:rFonts w:hint="eastAsia" w:ascii="宋体" w:hAnsi="宋体" w:cs="宋体"/>
                <w:sz w:val="21"/>
                <w:szCs w:val="21"/>
              </w:rPr>
              <w:t>①保障系统内各组人员必须的防护、救护用品及生活物资的供给。</w:t>
            </w:r>
          </w:p>
          <w:p>
            <w:pPr>
              <w:pStyle w:val="583"/>
              <w:numPr>
                <w:ilvl w:val="0"/>
                <w:numId w:val="15"/>
              </w:numPr>
              <w:spacing w:line="360" w:lineRule="auto"/>
              <w:rPr>
                <w:rFonts w:ascii="宋体" w:hAnsi="宋体"/>
                <w:sz w:val="21"/>
                <w:szCs w:val="21"/>
              </w:rPr>
            </w:pPr>
            <w:r>
              <w:rPr>
                <w:rFonts w:hint="eastAsia" w:ascii="宋体" w:hAnsi="宋体" w:cs="宋体"/>
                <w:sz w:val="21"/>
                <w:szCs w:val="21"/>
              </w:rPr>
              <w:t>提供合格的抢险抢修或救援的物质及设备。</w:t>
            </w:r>
          </w:p>
        </w:tc>
      </w:tr>
    </w:tbl>
    <w:p>
      <w:pPr>
        <w:ind w:firstLine="420"/>
        <w:jc w:val="center"/>
        <w:rPr>
          <w:rFonts w:ascii="宋体" w:hAnsi="宋体" w:cs="宋体"/>
          <w:sz w:val="21"/>
          <w:szCs w:val="21"/>
        </w:rPr>
      </w:pPr>
    </w:p>
    <w:p>
      <w:pPr>
        <w:ind w:left="420" w:firstLine="480"/>
        <w:jc w:val="center"/>
        <w:rPr>
          <w:rFonts w:hint="eastAsia"/>
        </w:rPr>
      </w:pPr>
      <w:r>
        <w:rPr>
          <w:rFonts w:hint="eastAsia" w:ascii="宋体" w:hAnsi="宋体" w:cs="宋体"/>
          <w:b/>
          <w:sz w:val="21"/>
          <w:szCs w:val="21"/>
        </w:rPr>
        <w:t>表8.</w:t>
      </w:r>
      <w:r>
        <w:rPr>
          <w:rFonts w:hint="eastAsia" w:ascii="宋体" w:hAnsi="宋体" w:cs="宋体"/>
          <w:b/>
          <w:sz w:val="21"/>
          <w:szCs w:val="21"/>
          <w:lang w:val="en-US" w:eastAsia="zh-CN"/>
        </w:rPr>
        <w:t>3</w:t>
      </w:r>
      <w:r>
        <w:rPr>
          <w:rFonts w:hint="eastAsia" w:ascii="宋体" w:hAnsi="宋体" w:cs="宋体"/>
          <w:b/>
          <w:sz w:val="21"/>
          <w:szCs w:val="21"/>
        </w:rPr>
        <w:t>.</w:t>
      </w:r>
      <w:r>
        <w:rPr>
          <w:rFonts w:ascii="宋体" w:hAnsi="宋体" w:cs="宋体"/>
          <w:b/>
          <w:sz w:val="21"/>
          <w:szCs w:val="21"/>
        </w:rPr>
        <w:t>4-2</w:t>
      </w:r>
      <w:r>
        <w:rPr>
          <w:rFonts w:hint="eastAsia" w:ascii="宋体" w:hAnsi="宋体" w:cs="宋体"/>
          <w:b/>
          <w:sz w:val="21"/>
          <w:szCs w:val="21"/>
        </w:rPr>
        <w:t>　</w:t>
      </w:r>
      <w:r>
        <w:rPr>
          <w:rFonts w:hint="eastAsia" w:ascii="宋体" w:hAnsi="宋体" w:cs="宋体"/>
          <w:b/>
          <w:sz w:val="21"/>
          <w:szCs w:val="21"/>
          <w:lang w:val="en-US" w:eastAsia="zh-CN"/>
        </w:rPr>
        <w:t>项目经理部</w:t>
      </w:r>
      <w:r>
        <w:rPr>
          <w:rFonts w:hint="eastAsia" w:ascii="宋体" w:hAnsi="宋体" w:cs="宋体"/>
          <w:b/>
          <w:sz w:val="21"/>
          <w:szCs w:val="21"/>
        </w:rPr>
        <w:t>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2"/>
        <w:gridCol w:w="1649"/>
        <w:gridCol w:w="2502"/>
        <w:gridCol w:w="3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bookmarkStart w:id="209" w:name="_Toc9476"/>
            <w:r>
              <w:rPr>
                <w:rFonts w:hint="eastAsia" w:ascii="宋体" w:hAnsi="宋体" w:cs="宋体"/>
                <w:sz w:val="21"/>
                <w:szCs w:val="21"/>
              </w:rPr>
              <w:t>应急小组</w:t>
            </w:r>
          </w:p>
        </w:tc>
        <w:tc>
          <w:tcPr>
            <w:tcW w:w="888" w:type="pct"/>
            <w:tcBorders>
              <w:top w:val="single" w:color="auto" w:sz="8" w:space="0"/>
              <w:left w:val="single" w:color="auto" w:sz="8" w:space="0"/>
              <w:bottom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5" w:type="pct"/>
            <w:tcBorders>
              <w:top w:val="single" w:color="auto" w:sz="8" w:space="0"/>
              <w:bottom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8" w:type="pct"/>
            <w:tcBorders>
              <w:top w:val="single" w:color="auto" w:sz="8" w:space="0"/>
              <w:left w:val="single" w:color="auto" w:sz="8" w:space="0"/>
              <w:bottom w:val="single" w:color="auto" w:sz="8" w:space="0"/>
            </w:tcBorders>
            <w:noWrap w:val="0"/>
            <w:vAlign w:val="center"/>
          </w:tcPr>
          <w:p>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胡世鹏</w:t>
            </w:r>
          </w:p>
        </w:tc>
        <w:tc>
          <w:tcPr>
            <w:tcW w:w="1347" w:type="pct"/>
            <w:tcBorders>
              <w:top w:val="single" w:color="auto" w:sz="8" w:space="0"/>
              <w:bottom w:val="single" w:color="auto" w:sz="8" w:space="0"/>
            </w:tcBorders>
            <w:noWrap w:val="0"/>
            <w:vAlign w:val="center"/>
          </w:tcPr>
          <w:p>
            <w:pPr>
              <w:pStyle w:val="583"/>
              <w:spacing w:line="360" w:lineRule="auto"/>
              <w:jc w:val="center"/>
              <w:rPr>
                <w:rFonts w:hint="default" w:ascii="宋体" w:hAnsi="宋体" w:cs="宋体"/>
                <w:sz w:val="21"/>
                <w:szCs w:val="21"/>
                <w:lang w:val="en-US"/>
              </w:rPr>
            </w:pPr>
            <w:r>
              <w:rPr>
                <w:rFonts w:hint="eastAsia" w:ascii="宋体" w:hAnsi="宋体" w:cs="宋体"/>
                <w:sz w:val="21"/>
                <w:szCs w:val="21"/>
                <w:lang w:val="en-US" w:eastAsia="zh-CN"/>
              </w:rPr>
              <w:t>15123554665</w:t>
            </w:r>
          </w:p>
        </w:tc>
        <w:tc>
          <w:tcPr>
            <w:tcW w:w="1895" w:type="pct"/>
            <w:tcBorders>
              <w:top w:val="single" w:color="auto" w:sz="8" w:space="0"/>
              <w:bottom w:val="single" w:color="auto" w:sz="8" w:space="0"/>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8" w:type="pct"/>
            <w:tcBorders>
              <w:top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8" w:type="pct"/>
            <w:tcBorders>
              <w:top w:val="single" w:color="auto" w:sz="8" w:space="0"/>
              <w:lef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金文星</w:t>
            </w:r>
          </w:p>
        </w:tc>
        <w:tc>
          <w:tcPr>
            <w:tcW w:w="1347" w:type="pct"/>
            <w:tcBorders>
              <w:top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18083549520</w:t>
            </w:r>
          </w:p>
        </w:tc>
        <w:tc>
          <w:tcPr>
            <w:tcW w:w="1895" w:type="pct"/>
            <w:tcBorders>
              <w:top w:val="single" w:color="auto" w:sz="8" w:space="0"/>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8" w:type="pct"/>
            <w:tcBorders>
              <w:top w:val="single" w:color="auto" w:sz="8" w:space="0"/>
              <w:left w:val="single" w:color="auto" w:sz="8" w:space="0"/>
            </w:tcBorders>
            <w:noWrap w:val="0"/>
            <w:vAlign w:val="center"/>
          </w:tcPr>
          <w:p>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覃业明</w:t>
            </w:r>
          </w:p>
        </w:tc>
        <w:tc>
          <w:tcPr>
            <w:tcW w:w="1347" w:type="pct"/>
            <w:tcBorders>
              <w:top w:val="single" w:color="auto" w:sz="8" w:space="0"/>
            </w:tcBorders>
            <w:noWrap w:val="0"/>
            <w:vAlign w:val="center"/>
          </w:tcPr>
          <w:p>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15821012854</w:t>
            </w:r>
          </w:p>
        </w:tc>
        <w:tc>
          <w:tcPr>
            <w:tcW w:w="1895" w:type="pct"/>
            <w:tcBorders>
              <w:top w:val="single" w:color="auto" w:sz="8" w:space="0"/>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8" w:type="pct"/>
            <w:tcBorders>
              <w:left w:val="single" w:color="auto" w:sz="8" w:space="0"/>
            </w:tcBorders>
            <w:noWrap w:val="0"/>
            <w:vAlign w:val="center"/>
          </w:tcPr>
          <w:p>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朱新发</w:t>
            </w:r>
          </w:p>
        </w:tc>
        <w:tc>
          <w:tcPr>
            <w:tcW w:w="1347" w:type="pct"/>
            <w:noWrap w:val="0"/>
            <w:vAlign w:val="center"/>
          </w:tcPr>
          <w:p>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18207326211</w:t>
            </w:r>
          </w:p>
        </w:tc>
        <w:tc>
          <w:tcPr>
            <w:tcW w:w="1895" w:type="pct"/>
            <w:tcBorders>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8" w:type="pct"/>
            <w:tcBorders>
              <w:left w:val="single" w:color="auto" w:sz="8" w:space="0"/>
            </w:tcBorders>
            <w:noWrap w:val="0"/>
            <w:vAlign w:val="center"/>
          </w:tcPr>
          <w:p>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杨林玲</w:t>
            </w:r>
          </w:p>
        </w:tc>
        <w:tc>
          <w:tcPr>
            <w:tcW w:w="1347" w:type="pct"/>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17854115161</w:t>
            </w:r>
          </w:p>
        </w:tc>
        <w:tc>
          <w:tcPr>
            <w:tcW w:w="1895" w:type="pct"/>
            <w:tcBorders>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8" w:type="pct"/>
            <w:tcBorders>
              <w:left w:val="single" w:color="auto" w:sz="8" w:space="0"/>
            </w:tcBorders>
            <w:noWrap w:val="0"/>
            <w:vAlign w:val="center"/>
          </w:tcPr>
          <w:p>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石勇</w:t>
            </w:r>
          </w:p>
        </w:tc>
        <w:tc>
          <w:tcPr>
            <w:tcW w:w="1347" w:type="pct"/>
            <w:noWrap w:val="0"/>
            <w:vAlign w:val="center"/>
          </w:tcPr>
          <w:p>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17365243841</w:t>
            </w:r>
          </w:p>
        </w:tc>
        <w:tc>
          <w:tcPr>
            <w:tcW w:w="1895" w:type="pct"/>
            <w:tcBorders>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pPr>
        <w:pStyle w:val="580"/>
        <w:ind w:firstLine="0" w:firstLineChars="0"/>
        <w:rPr>
          <w:rFonts w:hint="eastAsia"/>
          <w:sz w:val="10"/>
          <w:szCs w:val="10"/>
        </w:rPr>
      </w:pPr>
    </w:p>
    <w:p>
      <w:pPr>
        <w:pStyle w:val="580"/>
        <w:ind w:firstLine="0" w:firstLineChars="0"/>
        <w:rPr>
          <w:rFonts w:hint="eastAsia"/>
          <w:sz w:val="10"/>
          <w:szCs w:val="10"/>
        </w:rPr>
      </w:pPr>
    </w:p>
    <w:p>
      <w:pPr>
        <w:ind w:left="420" w:firstLine="480"/>
        <w:jc w:val="center"/>
        <w:rPr>
          <w:rFonts w:hint="eastAsia"/>
        </w:rPr>
      </w:pPr>
      <w:r>
        <w:rPr>
          <w:rFonts w:hint="eastAsia" w:ascii="宋体" w:hAnsi="宋体" w:cs="宋体"/>
          <w:b/>
          <w:sz w:val="21"/>
          <w:szCs w:val="21"/>
        </w:rPr>
        <w:t>表8.</w:t>
      </w:r>
      <w:r>
        <w:rPr>
          <w:rFonts w:hint="eastAsia" w:ascii="宋体" w:hAnsi="宋体" w:cs="宋体"/>
          <w:b/>
          <w:sz w:val="21"/>
          <w:szCs w:val="21"/>
          <w:lang w:val="en-US" w:eastAsia="zh-CN"/>
        </w:rPr>
        <w:t>3</w:t>
      </w:r>
      <w:r>
        <w:rPr>
          <w:rFonts w:hint="eastAsia" w:ascii="宋体" w:hAnsi="宋体" w:cs="宋体"/>
          <w:b/>
          <w:sz w:val="21"/>
          <w:szCs w:val="21"/>
        </w:rPr>
        <w:t>.</w:t>
      </w:r>
      <w:r>
        <w:rPr>
          <w:rFonts w:ascii="宋体" w:hAnsi="宋体" w:cs="宋体"/>
          <w:b/>
          <w:sz w:val="21"/>
          <w:szCs w:val="21"/>
        </w:rPr>
        <w:t>4-</w:t>
      </w:r>
      <w:r>
        <w:rPr>
          <w:rFonts w:hint="eastAsia" w:ascii="宋体" w:hAnsi="宋体" w:cs="宋体"/>
          <w:b/>
          <w:sz w:val="21"/>
          <w:szCs w:val="21"/>
          <w:lang w:val="en-US" w:eastAsia="zh-CN"/>
        </w:rPr>
        <w:t>3</w:t>
      </w:r>
      <w:r>
        <w:rPr>
          <w:rFonts w:hint="eastAsia" w:ascii="宋体" w:hAnsi="宋体" w:cs="宋体"/>
          <w:b/>
          <w:sz w:val="21"/>
          <w:szCs w:val="21"/>
        </w:rPr>
        <w:t>　</w:t>
      </w:r>
      <w:r>
        <w:rPr>
          <w:rFonts w:hint="eastAsia" w:ascii="宋体" w:hAnsi="宋体" w:cs="宋体"/>
          <w:b/>
          <w:sz w:val="21"/>
          <w:szCs w:val="21"/>
          <w:lang w:val="en-US" w:eastAsia="zh-CN"/>
        </w:rPr>
        <w:t>塔吊专业分包单位项目</w:t>
      </w:r>
      <w:r>
        <w:rPr>
          <w:rFonts w:hint="eastAsia" w:ascii="宋体" w:hAnsi="宋体" w:cs="宋体"/>
          <w:b/>
          <w:sz w:val="21"/>
          <w:szCs w:val="21"/>
        </w:rPr>
        <w:t>应急小组主要人员联系名单及联系电话</w:t>
      </w:r>
    </w:p>
    <w:tbl>
      <w:tblPr>
        <w:tblStyle w:val="50"/>
        <w:tblpPr w:leftFromText="180" w:rightFromText="180" w:vertAnchor="text" w:horzAnchor="margin" w:tblpXSpec="center" w:tblpY="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1"/>
        <w:gridCol w:w="1648"/>
        <w:gridCol w:w="2502"/>
        <w:gridCol w:w="3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应急小组</w:t>
            </w:r>
          </w:p>
        </w:tc>
        <w:tc>
          <w:tcPr>
            <w:tcW w:w="887" w:type="pct"/>
            <w:tcBorders>
              <w:top w:val="single" w:color="auto" w:sz="8" w:space="0"/>
              <w:left w:val="single" w:color="auto" w:sz="8" w:space="0"/>
              <w:bottom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组长（电话）</w:t>
            </w:r>
          </w:p>
        </w:tc>
        <w:tc>
          <w:tcPr>
            <w:tcW w:w="1347" w:type="pct"/>
            <w:tcBorders>
              <w:top w:val="single" w:color="auto" w:sz="8" w:space="0"/>
              <w:bottom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组员（电话）</w:t>
            </w:r>
          </w:p>
        </w:tc>
        <w:tc>
          <w:tcPr>
            <w:tcW w:w="1896" w:type="pct"/>
            <w:tcBorders>
              <w:top w:val="single" w:color="auto" w:sz="8" w:space="0"/>
              <w:bottom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主要职责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868" w:type="pct"/>
            <w:tcBorders>
              <w:top w:val="single" w:color="auto" w:sz="8" w:space="0"/>
              <w:left w:val="single" w:color="auto" w:sz="8" w:space="0"/>
              <w:bottom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指挥领导小组</w:t>
            </w:r>
          </w:p>
        </w:tc>
        <w:tc>
          <w:tcPr>
            <w:tcW w:w="887" w:type="pct"/>
            <w:tcBorders>
              <w:top w:val="single" w:color="auto" w:sz="8" w:space="0"/>
              <w:left w:val="single" w:color="auto" w:sz="8" w:space="0"/>
              <w:bottom w:val="single" w:color="auto" w:sz="8" w:space="0"/>
            </w:tcBorders>
            <w:noWrap w:val="0"/>
            <w:vAlign w:val="center"/>
          </w:tcPr>
          <w:p>
            <w:pPr>
              <w:pStyle w:val="583"/>
              <w:spacing w:line="360" w:lineRule="auto"/>
              <w:jc w:val="center"/>
              <w:rPr>
                <w:rFonts w:hint="eastAsia" w:ascii="宋体" w:hAnsi="宋体" w:eastAsia="宋体" w:cs="宋体"/>
                <w:sz w:val="21"/>
                <w:szCs w:val="21"/>
                <w:lang w:eastAsia="zh-CN"/>
              </w:rPr>
            </w:pPr>
            <w:r>
              <w:rPr>
                <w:rFonts w:hint="eastAsia" w:ascii="宋体" w:hAnsi="宋体" w:cs="仿宋"/>
                <w:bCs/>
                <w:sz w:val="24"/>
                <w:szCs w:val="24"/>
                <w:lang w:eastAsia="zh-CN"/>
              </w:rPr>
              <w:t>吕仕昌</w:t>
            </w:r>
          </w:p>
        </w:tc>
        <w:tc>
          <w:tcPr>
            <w:tcW w:w="1347" w:type="pct"/>
            <w:tcBorders>
              <w:top w:val="single" w:color="auto" w:sz="8" w:space="0"/>
              <w:bottom w:val="single" w:color="auto" w:sz="8" w:space="0"/>
            </w:tcBorders>
            <w:noWrap w:val="0"/>
            <w:vAlign w:val="center"/>
          </w:tcPr>
          <w:p>
            <w:pPr>
              <w:pStyle w:val="583"/>
              <w:spacing w:line="360" w:lineRule="auto"/>
              <w:jc w:val="center"/>
              <w:rPr>
                <w:rFonts w:hint="default" w:ascii="宋体" w:hAnsi="宋体" w:cs="宋体"/>
                <w:sz w:val="21"/>
                <w:szCs w:val="21"/>
                <w:lang w:val="en-US"/>
              </w:rPr>
            </w:pPr>
            <w:r>
              <w:rPr>
                <w:rFonts w:hint="default" w:ascii="宋体" w:hAnsi="宋体" w:eastAsia="宋体" w:cs="宋体"/>
                <w:sz w:val="21"/>
                <w:szCs w:val="21"/>
                <w:lang w:val="en-US" w:eastAsia="zh-CN"/>
              </w:rPr>
              <w:t>13983589023</w:t>
            </w:r>
          </w:p>
        </w:tc>
        <w:tc>
          <w:tcPr>
            <w:tcW w:w="1896" w:type="pct"/>
            <w:tcBorders>
              <w:top w:val="single" w:color="auto" w:sz="8" w:space="0"/>
              <w:bottom w:val="single" w:color="auto" w:sz="8" w:space="0"/>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发布、实施和解除应急救援指令。向新闻和上级单位通报事故情况。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868" w:type="pct"/>
            <w:tcBorders>
              <w:top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技术协调组</w:t>
            </w:r>
          </w:p>
        </w:tc>
        <w:tc>
          <w:tcPr>
            <w:tcW w:w="887" w:type="pct"/>
            <w:tcBorders>
              <w:top w:val="single" w:color="auto" w:sz="8" w:space="0"/>
              <w:left w:val="single" w:color="auto" w:sz="8" w:space="0"/>
            </w:tcBorders>
            <w:noWrap w:val="0"/>
            <w:vAlign w:val="center"/>
          </w:tcPr>
          <w:p>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温涛</w:t>
            </w:r>
          </w:p>
        </w:tc>
        <w:tc>
          <w:tcPr>
            <w:tcW w:w="1347" w:type="pct"/>
            <w:tcBorders>
              <w:top w:val="single" w:color="auto" w:sz="8" w:space="0"/>
            </w:tcBorders>
            <w:noWrap w:val="0"/>
            <w:vAlign w:val="center"/>
          </w:tcPr>
          <w:p>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rPr>
              <w:t>1</w:t>
            </w:r>
            <w:r>
              <w:rPr>
                <w:rFonts w:hint="eastAsia" w:ascii="宋体" w:hAnsi="宋体" w:cs="宋体"/>
                <w:sz w:val="21"/>
                <w:szCs w:val="21"/>
                <w:lang w:val="en-US" w:eastAsia="zh-CN"/>
              </w:rPr>
              <w:t>7783408811</w:t>
            </w:r>
          </w:p>
        </w:tc>
        <w:tc>
          <w:tcPr>
            <w:tcW w:w="1896" w:type="pct"/>
            <w:tcBorders>
              <w:top w:val="single" w:color="auto" w:sz="8" w:space="0"/>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负责提供事故救援工作的技术资料，负责事故应急处理的综合协调工作，负责协调其它各组工作，承办领导交办的其它工作。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9" w:hRule="atLeast"/>
        </w:trPr>
        <w:tc>
          <w:tcPr>
            <w:tcW w:w="868" w:type="pct"/>
            <w:tcBorders>
              <w:top w:val="single" w:color="auto" w:sz="8" w:space="0"/>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抢险抢修组</w:t>
            </w:r>
          </w:p>
        </w:tc>
        <w:tc>
          <w:tcPr>
            <w:tcW w:w="887" w:type="pct"/>
            <w:tcBorders>
              <w:top w:val="single" w:color="auto" w:sz="8" w:space="0"/>
              <w:left w:val="single" w:color="auto" w:sz="8" w:space="0"/>
            </w:tcBorders>
            <w:noWrap w:val="0"/>
            <w:vAlign w:val="center"/>
          </w:tcPr>
          <w:p>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刘云祥</w:t>
            </w:r>
          </w:p>
        </w:tc>
        <w:tc>
          <w:tcPr>
            <w:tcW w:w="1347" w:type="pct"/>
            <w:tcBorders>
              <w:top w:val="single" w:color="auto" w:sz="8" w:space="0"/>
            </w:tcBorders>
            <w:noWrap w:val="0"/>
            <w:vAlign w:val="center"/>
          </w:tcPr>
          <w:p>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17078096089</w:t>
            </w:r>
          </w:p>
        </w:tc>
        <w:tc>
          <w:tcPr>
            <w:tcW w:w="1896" w:type="pct"/>
            <w:tcBorders>
              <w:top w:val="single" w:color="auto" w:sz="8" w:space="0"/>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负责受伤人员的现场急救和护送伤员入院医治，取得伤员伤害程度诊断报告、死亡证明。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2" w:hRule="atLeast"/>
        </w:trPr>
        <w:tc>
          <w:tcPr>
            <w:tcW w:w="868" w:type="pct"/>
            <w:tcBorders>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后勤保障组</w:t>
            </w:r>
          </w:p>
        </w:tc>
        <w:tc>
          <w:tcPr>
            <w:tcW w:w="887" w:type="pct"/>
            <w:tcBorders>
              <w:left w:val="single" w:color="auto" w:sz="8" w:space="0"/>
            </w:tcBorders>
            <w:noWrap w:val="0"/>
            <w:vAlign w:val="center"/>
          </w:tcPr>
          <w:p>
            <w:pPr>
              <w:pStyle w:val="583"/>
              <w:spacing w:line="360" w:lineRule="auto"/>
              <w:jc w:val="center"/>
              <w:rPr>
                <w:rFonts w:hint="eastAsia" w:ascii="宋体" w:hAnsi="宋体" w:eastAsia="宋体" w:cs="宋体"/>
                <w:sz w:val="21"/>
                <w:szCs w:val="21"/>
                <w:lang w:eastAsia="zh-CN"/>
              </w:rPr>
            </w:pPr>
            <w:r>
              <w:rPr>
                <w:rFonts w:hint="eastAsia" w:ascii="宋体" w:hAnsi="宋体" w:cs="宋体"/>
                <w:sz w:val="21"/>
                <w:szCs w:val="21"/>
                <w:lang w:val="en-US" w:eastAsia="zh-CN"/>
              </w:rPr>
              <w:t>张腾万</w:t>
            </w:r>
          </w:p>
        </w:tc>
        <w:tc>
          <w:tcPr>
            <w:tcW w:w="1347" w:type="pct"/>
            <w:noWrap w:val="0"/>
            <w:vAlign w:val="center"/>
          </w:tcPr>
          <w:p>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18582276966</w:t>
            </w:r>
          </w:p>
        </w:tc>
        <w:tc>
          <w:tcPr>
            <w:tcW w:w="1896" w:type="pct"/>
            <w:tcBorders>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资金和车辆的调配，救援机具、器材和物资的供应。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trPr>
        <w:tc>
          <w:tcPr>
            <w:tcW w:w="868" w:type="pct"/>
            <w:tcBorders>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通讯联络组</w:t>
            </w:r>
          </w:p>
        </w:tc>
        <w:tc>
          <w:tcPr>
            <w:tcW w:w="887" w:type="pct"/>
            <w:tcBorders>
              <w:left w:val="single" w:color="auto" w:sz="8" w:space="0"/>
            </w:tcBorders>
            <w:noWrap w:val="0"/>
            <w:vAlign w:val="center"/>
          </w:tcPr>
          <w:p>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于志刚</w:t>
            </w:r>
          </w:p>
        </w:tc>
        <w:tc>
          <w:tcPr>
            <w:tcW w:w="1347" w:type="pct"/>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18683242116</w:t>
            </w:r>
          </w:p>
        </w:tc>
        <w:tc>
          <w:tcPr>
            <w:tcW w:w="1896" w:type="pct"/>
            <w:tcBorders>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确保与管理者和外部联系畅通、内外信息反馈迅速；保持通讯设施和设备处于良好状态，负责应急过程记录与整理及对外联络。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5" w:hRule="atLeast"/>
        </w:trPr>
        <w:tc>
          <w:tcPr>
            <w:tcW w:w="868" w:type="pct"/>
            <w:tcBorders>
              <w:right w:val="single" w:color="auto" w:sz="8" w:space="0"/>
            </w:tcBorders>
            <w:noWrap w:val="0"/>
            <w:vAlign w:val="center"/>
          </w:tcPr>
          <w:p>
            <w:pPr>
              <w:pStyle w:val="583"/>
              <w:spacing w:line="360" w:lineRule="auto"/>
              <w:jc w:val="center"/>
              <w:rPr>
                <w:rFonts w:ascii="宋体" w:hAnsi="宋体" w:cs="宋体"/>
                <w:sz w:val="21"/>
                <w:szCs w:val="21"/>
              </w:rPr>
            </w:pPr>
            <w:r>
              <w:rPr>
                <w:rFonts w:hint="eastAsia" w:ascii="宋体" w:hAnsi="宋体" w:cs="宋体"/>
                <w:sz w:val="21"/>
                <w:szCs w:val="21"/>
              </w:rPr>
              <w:t>医疗救护组</w:t>
            </w:r>
          </w:p>
        </w:tc>
        <w:tc>
          <w:tcPr>
            <w:tcW w:w="887" w:type="pct"/>
            <w:tcBorders>
              <w:left w:val="single" w:color="auto" w:sz="8" w:space="0"/>
            </w:tcBorders>
            <w:noWrap w:val="0"/>
            <w:vAlign w:val="center"/>
          </w:tcPr>
          <w:p>
            <w:pPr>
              <w:pStyle w:val="583"/>
              <w:spacing w:line="360" w:lineRule="auto"/>
              <w:jc w:val="center"/>
              <w:rPr>
                <w:rFonts w:hint="default" w:ascii="宋体" w:hAnsi="宋体" w:eastAsia="宋体" w:cs="宋体"/>
                <w:sz w:val="21"/>
                <w:szCs w:val="21"/>
                <w:lang w:val="en-US" w:eastAsia="zh-CN"/>
              </w:rPr>
            </w:pPr>
            <w:r>
              <w:rPr>
                <w:rFonts w:hint="eastAsia" w:ascii="宋体" w:hAnsi="宋体" w:cs="宋体"/>
                <w:sz w:val="21"/>
                <w:szCs w:val="21"/>
                <w:lang w:val="en-US" w:eastAsia="zh-CN"/>
              </w:rPr>
              <w:t>熊登</w:t>
            </w:r>
          </w:p>
        </w:tc>
        <w:tc>
          <w:tcPr>
            <w:tcW w:w="1347" w:type="pct"/>
            <w:noWrap w:val="0"/>
            <w:vAlign w:val="center"/>
          </w:tcPr>
          <w:p>
            <w:pPr>
              <w:pStyle w:val="583"/>
              <w:spacing w:line="360" w:lineRule="auto"/>
              <w:jc w:val="center"/>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13527319512</w:t>
            </w:r>
          </w:p>
        </w:tc>
        <w:tc>
          <w:tcPr>
            <w:tcW w:w="1896" w:type="pct"/>
            <w:tcBorders>
              <w:right w:val="single" w:color="auto" w:sz="8" w:space="0"/>
            </w:tcBorders>
            <w:noWrap w:val="0"/>
            <w:vAlign w:val="center"/>
          </w:tcPr>
          <w:p>
            <w:pPr>
              <w:pStyle w:val="583"/>
              <w:spacing w:line="360" w:lineRule="auto"/>
              <w:rPr>
                <w:rFonts w:ascii="宋体" w:hAnsi="宋体" w:cs="宋体"/>
                <w:sz w:val="21"/>
                <w:szCs w:val="21"/>
              </w:rPr>
            </w:pPr>
            <w:r>
              <w:rPr>
                <w:rFonts w:hint="eastAsia" w:ascii="宋体" w:hAnsi="宋体" w:cs="宋体"/>
                <w:sz w:val="21"/>
                <w:szCs w:val="21"/>
              </w:rPr>
              <w:t>对受害者进行必要的抢救</w:t>
            </w:r>
            <w:r>
              <w:rPr>
                <w:rFonts w:ascii="宋体" w:hAnsi="宋体" w:cs="宋体"/>
                <w:sz w:val="21"/>
                <w:szCs w:val="21"/>
              </w:rPr>
              <w:t>(</w:t>
            </w:r>
            <w:r>
              <w:rPr>
                <w:rFonts w:hint="eastAsia" w:ascii="宋体" w:hAnsi="宋体" w:cs="宋体"/>
                <w:sz w:val="21"/>
                <w:szCs w:val="21"/>
              </w:rPr>
              <w:t>如人工呼吸、包扎止血、防止受伤部位受污染等</w:t>
            </w:r>
            <w:r>
              <w:rPr>
                <w:rFonts w:ascii="宋体" w:hAnsi="宋体" w:cs="宋体"/>
                <w:sz w:val="21"/>
                <w:szCs w:val="21"/>
              </w:rPr>
              <w:t>)</w:t>
            </w:r>
            <w:r>
              <w:rPr>
                <w:rFonts w:hint="eastAsia" w:ascii="宋体" w:hAnsi="宋体" w:cs="宋体"/>
                <w:sz w:val="21"/>
                <w:szCs w:val="21"/>
              </w:rPr>
              <w:t>。使重度受害者优先得到外部救援机构的救护。协助外部救援机构转送受害者至医疗机构，并指定人员护理。</w:t>
            </w:r>
          </w:p>
        </w:tc>
      </w:tr>
    </w:tbl>
    <w:p>
      <w:pPr>
        <w:pStyle w:val="580"/>
        <w:ind w:firstLine="0" w:firstLineChars="0"/>
        <w:rPr>
          <w:rFonts w:hint="eastAsia"/>
          <w:sz w:val="10"/>
          <w:szCs w:val="10"/>
        </w:rPr>
      </w:pPr>
    </w:p>
    <w:p>
      <w:pPr>
        <w:pStyle w:val="4"/>
        <w:spacing w:before="163"/>
        <w:ind w:left="720" w:leftChars="0" w:firstLineChars="0"/>
        <w:outlineLvl w:val="2"/>
        <w:rPr>
          <w:rFonts w:hint="eastAsia"/>
          <w:color w:val="auto"/>
          <w:lang w:val="en-US" w:eastAsia="zh-CN"/>
        </w:rPr>
      </w:pPr>
      <w:bookmarkStart w:id="210" w:name="_Toc25312"/>
      <w:r>
        <w:rPr>
          <w:rFonts w:hint="eastAsia"/>
          <w:color w:val="auto"/>
          <w:lang w:val="en-US" w:eastAsia="zh-CN"/>
        </w:rPr>
        <w:t>安全事故应急救援程序</w:t>
      </w:r>
      <w:bookmarkEnd w:id="209"/>
      <w:bookmarkEnd w:id="210"/>
    </w:p>
    <w:p>
      <w:pPr>
        <w:ind w:firstLine="480"/>
        <w:rPr>
          <w:rFonts w:hint="eastAsia"/>
          <w:lang w:val="en-US" w:eastAsia="zh-CN"/>
        </w:rPr>
      </w:pPr>
      <w:r>
        <w:rPr>
          <w:rFonts w:hint="eastAsia"/>
          <w:lang w:val="en-US" w:eastAsia="zh-CN"/>
        </w:rPr>
        <w:t>领导小组接到值班室安全事故报警信息后，应迅速了解事故情况，评估等级，同时，立即启动应急预案。对发生重特大安全事故，及时调动人员在赶赴事故现场施救应急救援的同时，向当地应级救援相关部门进行汇报，请求相关部门紧急增援。</w:t>
      </w:r>
    </w:p>
    <w:p>
      <w:pPr>
        <w:ind w:firstLine="480"/>
        <w:rPr>
          <w:rFonts w:hint="eastAsia"/>
          <w:lang w:val="en-US" w:eastAsia="zh-CN"/>
        </w:rPr>
      </w:pPr>
      <w:r>
        <w:rPr>
          <w:rFonts w:hint="eastAsia"/>
          <w:lang w:val="en-US" w:eastAsia="zh-CN"/>
        </w:rPr>
        <w:t>响应程序：报告联络有关人员(紧急时立刻报警、打求助电话)→必要时向社会发出救援请求→实施应急救援、保护事故现场、上报有关部门等→善后处理。</w:t>
      </w:r>
    </w:p>
    <w:p>
      <w:pPr>
        <w:pStyle w:val="3"/>
        <w:spacing w:before="163"/>
        <w:ind w:left="480" w:leftChars="0" w:firstLineChars="0"/>
        <w:rPr>
          <w:rFonts w:hint="eastAsia"/>
          <w:color w:val="auto"/>
          <w:lang w:val="en-US" w:eastAsia="zh-CN"/>
        </w:rPr>
      </w:pPr>
      <w:bookmarkStart w:id="211" w:name="_Toc109137397"/>
      <w:bookmarkStart w:id="212" w:name="_Toc10409840"/>
      <w:bookmarkStart w:id="213" w:name="_Toc15522"/>
      <w:r>
        <w:rPr>
          <w:rFonts w:hint="eastAsia"/>
          <w:color w:val="auto"/>
          <w:lang w:val="en-US" w:eastAsia="zh-CN"/>
        </w:rPr>
        <w:t>预防与预警</w:t>
      </w:r>
      <w:bookmarkEnd w:id="211"/>
      <w:bookmarkEnd w:id="212"/>
      <w:bookmarkEnd w:id="213"/>
    </w:p>
    <w:p>
      <w:pPr>
        <w:pStyle w:val="4"/>
        <w:spacing w:before="163"/>
        <w:ind w:left="720" w:leftChars="0" w:firstLineChars="0"/>
        <w:outlineLvl w:val="2"/>
        <w:rPr>
          <w:rFonts w:hint="eastAsia"/>
          <w:color w:val="auto"/>
          <w:lang w:val="en-US" w:eastAsia="zh-CN"/>
        </w:rPr>
      </w:pPr>
      <w:bookmarkStart w:id="214" w:name="_Toc3710"/>
      <w:bookmarkStart w:id="215" w:name="_Toc7289"/>
      <w:r>
        <w:rPr>
          <w:rFonts w:hint="eastAsia"/>
          <w:color w:val="auto"/>
          <w:lang w:val="en-US" w:eastAsia="zh-CN"/>
        </w:rPr>
        <w:t>危险源监控：</w:t>
      </w:r>
      <w:bookmarkEnd w:id="214"/>
      <w:bookmarkEnd w:id="215"/>
    </w:p>
    <w:p>
      <w:pPr>
        <w:ind w:firstLine="480"/>
        <w:rPr>
          <w:rFonts w:hint="eastAsia"/>
          <w:lang w:val="en-US" w:eastAsia="zh-CN"/>
        </w:rPr>
      </w:pPr>
      <w:r>
        <w:rPr>
          <w:rFonts w:hint="eastAsia"/>
          <w:lang w:val="en-US" w:eastAsia="zh-CN"/>
        </w:rPr>
        <w:t>编制安全技术保证措施；开展分项工程施工前安全技术交底；建立、健全安全管理度、安全生产责任制；高空作业人员必须佩带安全带；高空作业工具及维修配件应有专业；施工现场用电实行“三相五线制”；用电设备实行“一机一箱一闸一漏电保护”；现场用电按要求设置保障措施；漏电开关、闸刀开关、熔断器等的参数须与用电设备符合；熔丝严禁用其他金属丝代替；使用的电气设备须符合安全质量标准；使用手提电动工具时有绝缘保护用品和安全防护措施；检修用电设备、线路时有断电、有监护、有警示标志；对用电隐患及时整改；司索人员、指挥人员必须持证上岗；使用的钢丝绳、吊具等受力部件要经常检查；起吊重物有须试吊，复查绳扣情况；建立驻地、现场消防检查制度，配备消防物资；建立恶劣天气预警制度，大雨天气禁止施工，现场施工人员及时向地势较高处躲避；建立恶劣天气预警制度，雷电发生时，选择地势较低处躲避，严禁触碰任何金属杆物等。</w:t>
      </w:r>
    </w:p>
    <w:p>
      <w:pPr>
        <w:pStyle w:val="4"/>
        <w:spacing w:before="163"/>
        <w:ind w:left="720" w:leftChars="0" w:firstLineChars="0"/>
        <w:outlineLvl w:val="2"/>
        <w:rPr>
          <w:rFonts w:hint="eastAsia"/>
          <w:color w:val="auto"/>
          <w:lang w:val="en-US" w:eastAsia="zh-CN"/>
        </w:rPr>
      </w:pPr>
      <w:bookmarkStart w:id="216" w:name="_Toc28144"/>
      <w:bookmarkStart w:id="217" w:name="_Toc4944"/>
      <w:r>
        <w:rPr>
          <w:rFonts w:hint="eastAsia"/>
          <w:color w:val="auto"/>
          <w:lang w:val="en-US" w:eastAsia="zh-CN"/>
        </w:rPr>
        <w:t>预警行动</w:t>
      </w:r>
      <w:bookmarkEnd w:id="216"/>
      <w:bookmarkEnd w:id="217"/>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定期检查塔机各安全装置、各制动器、吊钩、钢丝绳、各连接件（如螺栓肖轴等），各构件焊缝及塔机垂直度等，如发现问题，有信息栏公开，并要求及时整改，整改合格安全后，方可继续作业。</w:t>
      </w:r>
    </w:p>
    <w:p>
      <w:pPr>
        <w:pStyle w:val="3"/>
        <w:spacing w:before="163"/>
        <w:ind w:left="480" w:leftChars="0" w:firstLineChars="0"/>
        <w:rPr>
          <w:rFonts w:hint="eastAsia"/>
          <w:color w:val="auto"/>
          <w:lang w:val="en-US" w:eastAsia="zh-CN"/>
        </w:rPr>
      </w:pPr>
      <w:bookmarkStart w:id="218" w:name="_Toc10409841"/>
      <w:bookmarkStart w:id="219" w:name="_Toc109137398"/>
      <w:bookmarkStart w:id="220" w:name="_Toc4774"/>
      <w:r>
        <w:rPr>
          <w:rFonts w:hint="eastAsia"/>
          <w:color w:val="auto"/>
          <w:lang w:val="en-US" w:eastAsia="zh-CN"/>
        </w:rPr>
        <w:t>应急响应</w:t>
      </w:r>
      <w:bookmarkEnd w:id="218"/>
      <w:bookmarkEnd w:id="219"/>
      <w:bookmarkEnd w:id="220"/>
    </w:p>
    <w:p>
      <w:pPr>
        <w:pStyle w:val="4"/>
        <w:spacing w:before="163"/>
        <w:ind w:left="720" w:leftChars="0" w:firstLineChars="0"/>
        <w:outlineLvl w:val="2"/>
        <w:rPr>
          <w:rFonts w:hint="eastAsia"/>
          <w:color w:val="auto"/>
          <w:lang w:val="en-US" w:eastAsia="zh-CN"/>
        </w:rPr>
      </w:pPr>
      <w:bookmarkStart w:id="221" w:name="_Toc2877"/>
      <w:bookmarkStart w:id="222" w:name="_Toc13383"/>
      <w:r>
        <w:rPr>
          <w:rFonts w:hint="eastAsia"/>
          <w:color w:val="auto"/>
          <w:lang w:val="en-US" w:eastAsia="zh-CN"/>
        </w:rPr>
        <w:t>响应分级</w:t>
      </w:r>
      <w:bookmarkEnd w:id="221"/>
      <w:bookmarkEnd w:id="222"/>
    </w:p>
    <w:p>
      <w:pPr>
        <w:pStyle w:val="558"/>
        <w:ind w:left="420" w:firstLine="0" w:firstLineChars="0"/>
        <w:jc w:val="center"/>
        <w:rPr>
          <w:rFonts w:ascii="宋体" w:hAnsi="宋体" w:cs="宋体"/>
          <w:b/>
          <w:sz w:val="21"/>
          <w:szCs w:val="21"/>
        </w:rPr>
      </w:pPr>
      <w:r>
        <w:rPr>
          <w:rFonts w:hint="eastAsia" w:ascii="宋体" w:hAnsi="宋体" w:cs="宋体"/>
          <w:b/>
          <w:sz w:val="21"/>
          <w:szCs w:val="21"/>
        </w:rPr>
        <w:t>表8.</w:t>
      </w:r>
      <w:r>
        <w:rPr>
          <w:rFonts w:hint="eastAsia" w:ascii="宋体" w:hAnsi="宋体" w:cs="宋体"/>
          <w:b/>
          <w:sz w:val="21"/>
          <w:szCs w:val="21"/>
          <w:lang w:val="en-US" w:eastAsia="zh-CN"/>
        </w:rPr>
        <w:t>5</w:t>
      </w:r>
      <w:r>
        <w:rPr>
          <w:rFonts w:hint="eastAsia" w:ascii="宋体" w:hAnsi="宋体" w:cs="宋体"/>
          <w:b/>
          <w:sz w:val="21"/>
          <w:szCs w:val="21"/>
        </w:rPr>
        <w:t>-1 响应等级</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41"/>
        <w:gridCol w:w="1481"/>
        <w:gridCol w:w="1083"/>
        <w:gridCol w:w="1158"/>
        <w:gridCol w:w="1267"/>
        <w:gridCol w:w="1285"/>
        <w:gridCol w:w="1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741" w:type="dxa"/>
            <w:vMerge w:val="restart"/>
            <w:noWrap w:val="0"/>
            <w:vAlign w:val="center"/>
          </w:tcPr>
          <w:p>
            <w:pPr>
              <w:pStyle w:val="583"/>
              <w:jc w:val="center"/>
              <w:rPr>
                <w:rFonts w:ascii="宋体" w:hAnsi="宋体"/>
                <w:sz w:val="21"/>
                <w:szCs w:val="21"/>
              </w:rPr>
            </w:pPr>
            <w:r>
              <w:rPr>
                <w:rFonts w:hint="eastAsia" w:ascii="宋体" w:hAnsi="宋体" w:cs="宋体"/>
                <w:sz w:val="21"/>
                <w:szCs w:val="21"/>
              </w:rPr>
              <w:t>事故危害程度</w:t>
            </w:r>
          </w:p>
        </w:tc>
        <w:tc>
          <w:tcPr>
            <w:tcW w:w="1481" w:type="dxa"/>
            <w:vMerge w:val="restart"/>
            <w:noWrap w:val="0"/>
            <w:vAlign w:val="center"/>
          </w:tcPr>
          <w:p>
            <w:pPr>
              <w:pStyle w:val="583"/>
              <w:jc w:val="center"/>
              <w:rPr>
                <w:rFonts w:ascii="宋体" w:hAnsi="宋体"/>
                <w:sz w:val="21"/>
                <w:szCs w:val="21"/>
              </w:rPr>
            </w:pPr>
            <w:r>
              <w:rPr>
                <w:rFonts w:hint="eastAsia" w:ascii="宋体" w:hAnsi="宋体" w:cs="宋体"/>
                <w:sz w:val="21"/>
                <w:szCs w:val="21"/>
              </w:rPr>
              <w:t>影响范围</w:t>
            </w:r>
          </w:p>
        </w:tc>
        <w:tc>
          <w:tcPr>
            <w:tcW w:w="3508" w:type="dxa"/>
            <w:gridSpan w:val="3"/>
            <w:noWrap w:val="0"/>
            <w:vAlign w:val="center"/>
          </w:tcPr>
          <w:p>
            <w:pPr>
              <w:pStyle w:val="583"/>
              <w:jc w:val="center"/>
              <w:rPr>
                <w:rFonts w:ascii="宋体" w:hAnsi="宋体"/>
                <w:sz w:val="21"/>
                <w:szCs w:val="21"/>
              </w:rPr>
            </w:pPr>
            <w:r>
              <w:rPr>
                <w:rFonts w:hint="eastAsia" w:ascii="宋体" w:hAnsi="宋体" w:cs="宋体"/>
                <w:sz w:val="21"/>
                <w:szCs w:val="21"/>
              </w:rPr>
              <w:t>单位控制事态的能力</w:t>
            </w:r>
          </w:p>
        </w:tc>
        <w:tc>
          <w:tcPr>
            <w:tcW w:w="1285" w:type="dxa"/>
            <w:vMerge w:val="restart"/>
            <w:noWrap w:val="0"/>
            <w:vAlign w:val="center"/>
          </w:tcPr>
          <w:p>
            <w:pPr>
              <w:pStyle w:val="583"/>
              <w:jc w:val="center"/>
              <w:rPr>
                <w:rFonts w:ascii="宋体" w:hAnsi="宋体"/>
                <w:sz w:val="21"/>
                <w:szCs w:val="21"/>
              </w:rPr>
            </w:pPr>
            <w:r>
              <w:rPr>
                <w:rFonts w:hint="eastAsia" w:ascii="宋体" w:hAnsi="宋体" w:cs="宋体"/>
                <w:sz w:val="21"/>
                <w:szCs w:val="21"/>
              </w:rPr>
              <w:t>事故等级</w:t>
            </w:r>
          </w:p>
        </w:tc>
        <w:tc>
          <w:tcPr>
            <w:tcW w:w="1158" w:type="dxa"/>
            <w:vMerge w:val="restart"/>
            <w:noWrap w:val="0"/>
            <w:vAlign w:val="center"/>
          </w:tcPr>
          <w:p>
            <w:pPr>
              <w:pStyle w:val="583"/>
              <w:jc w:val="center"/>
              <w:rPr>
                <w:rFonts w:ascii="宋体" w:hAnsi="宋体"/>
                <w:sz w:val="21"/>
                <w:szCs w:val="21"/>
              </w:rPr>
            </w:pPr>
            <w:r>
              <w:rPr>
                <w:rFonts w:hint="eastAsia" w:ascii="宋体" w:hAnsi="宋体" w:cs="宋体"/>
                <w:sz w:val="21"/>
                <w:szCs w:val="21"/>
              </w:rPr>
              <w:t>响应级别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41" w:type="dxa"/>
            <w:vMerge w:val="continue"/>
            <w:noWrap w:val="0"/>
            <w:vAlign w:val="center"/>
          </w:tcPr>
          <w:p>
            <w:pPr>
              <w:pStyle w:val="583"/>
              <w:jc w:val="center"/>
              <w:rPr>
                <w:rFonts w:ascii="宋体" w:hAnsi="宋体"/>
                <w:sz w:val="21"/>
                <w:szCs w:val="21"/>
              </w:rPr>
            </w:pPr>
          </w:p>
        </w:tc>
        <w:tc>
          <w:tcPr>
            <w:tcW w:w="1481" w:type="dxa"/>
            <w:vMerge w:val="continue"/>
            <w:noWrap w:val="0"/>
            <w:vAlign w:val="center"/>
          </w:tcPr>
          <w:p>
            <w:pPr>
              <w:pStyle w:val="583"/>
              <w:jc w:val="center"/>
              <w:rPr>
                <w:rFonts w:ascii="宋体" w:hAnsi="宋体"/>
                <w:sz w:val="21"/>
                <w:szCs w:val="21"/>
              </w:rPr>
            </w:pPr>
          </w:p>
        </w:tc>
        <w:tc>
          <w:tcPr>
            <w:tcW w:w="1083" w:type="dxa"/>
            <w:noWrap w:val="0"/>
            <w:vAlign w:val="center"/>
          </w:tcPr>
          <w:p>
            <w:pPr>
              <w:pStyle w:val="583"/>
              <w:jc w:val="center"/>
              <w:rPr>
                <w:rFonts w:ascii="宋体" w:hAnsi="宋体"/>
                <w:sz w:val="21"/>
                <w:szCs w:val="21"/>
              </w:rPr>
            </w:pPr>
            <w:r>
              <w:rPr>
                <w:rFonts w:hint="eastAsia" w:ascii="宋体" w:hAnsi="宋体" w:cs="宋体"/>
                <w:sz w:val="21"/>
                <w:szCs w:val="21"/>
              </w:rPr>
              <w:t>项目部</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公司</w:t>
            </w:r>
          </w:p>
        </w:tc>
        <w:tc>
          <w:tcPr>
            <w:tcW w:w="1267" w:type="dxa"/>
            <w:noWrap w:val="0"/>
            <w:vAlign w:val="center"/>
          </w:tcPr>
          <w:p>
            <w:pPr>
              <w:pStyle w:val="583"/>
              <w:jc w:val="center"/>
              <w:rPr>
                <w:rFonts w:ascii="宋体" w:hAnsi="宋体"/>
                <w:sz w:val="21"/>
                <w:szCs w:val="21"/>
              </w:rPr>
            </w:pPr>
            <w:r>
              <w:rPr>
                <w:rFonts w:hint="eastAsia" w:ascii="宋体" w:hAnsi="宋体" w:cs="宋体"/>
                <w:sz w:val="21"/>
                <w:szCs w:val="21"/>
              </w:rPr>
              <w:t>集团公司</w:t>
            </w:r>
          </w:p>
        </w:tc>
        <w:tc>
          <w:tcPr>
            <w:tcW w:w="1285" w:type="dxa"/>
            <w:vMerge w:val="continue"/>
            <w:noWrap w:val="0"/>
            <w:vAlign w:val="center"/>
          </w:tcPr>
          <w:p>
            <w:pPr>
              <w:pStyle w:val="583"/>
              <w:jc w:val="center"/>
              <w:rPr>
                <w:rFonts w:ascii="宋体" w:hAnsi="宋体"/>
                <w:sz w:val="21"/>
                <w:szCs w:val="21"/>
              </w:rPr>
            </w:pPr>
          </w:p>
        </w:tc>
        <w:tc>
          <w:tcPr>
            <w:tcW w:w="1158" w:type="dxa"/>
            <w:vMerge w:val="continue"/>
            <w:noWrap w:val="0"/>
            <w:vAlign w:val="center"/>
          </w:tcPr>
          <w:p>
            <w:pPr>
              <w:pStyle w:val="583"/>
              <w:jc w:val="center"/>
              <w:rPr>
                <w:rFonts w:ascii="宋体" w:hAnsi="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jc w:val="center"/>
        </w:trPr>
        <w:tc>
          <w:tcPr>
            <w:tcW w:w="1741" w:type="dxa"/>
            <w:noWrap w:val="0"/>
            <w:vAlign w:val="center"/>
          </w:tcPr>
          <w:p>
            <w:pPr>
              <w:pStyle w:val="583"/>
              <w:jc w:val="center"/>
              <w:rPr>
                <w:rFonts w:ascii="宋体" w:hAnsi="宋体"/>
                <w:sz w:val="21"/>
                <w:szCs w:val="21"/>
              </w:rPr>
            </w:pPr>
            <w:r>
              <w:rPr>
                <w:rFonts w:hint="eastAsia" w:ascii="宋体" w:hAnsi="宋体" w:cs="宋体"/>
                <w:sz w:val="21"/>
                <w:szCs w:val="21"/>
              </w:rPr>
              <w:t>很小</w:t>
            </w:r>
          </w:p>
        </w:tc>
        <w:tc>
          <w:tcPr>
            <w:tcW w:w="1481" w:type="dxa"/>
            <w:noWrap w:val="0"/>
            <w:vAlign w:val="center"/>
          </w:tcPr>
          <w:p>
            <w:pPr>
              <w:pStyle w:val="583"/>
              <w:jc w:val="center"/>
              <w:rPr>
                <w:rFonts w:ascii="宋体" w:hAnsi="宋体"/>
                <w:sz w:val="21"/>
                <w:szCs w:val="21"/>
              </w:rPr>
            </w:pPr>
            <w:r>
              <w:rPr>
                <w:rFonts w:hint="eastAsia" w:ascii="宋体" w:hAnsi="宋体" w:cs="宋体"/>
                <w:sz w:val="21"/>
                <w:szCs w:val="21"/>
              </w:rPr>
              <w:t>操作者本人</w:t>
            </w:r>
          </w:p>
        </w:tc>
        <w:tc>
          <w:tcPr>
            <w:tcW w:w="1083" w:type="dxa"/>
            <w:noWrap w:val="0"/>
            <w:vAlign w:val="center"/>
          </w:tcPr>
          <w:p>
            <w:pPr>
              <w:pStyle w:val="583"/>
              <w:jc w:val="center"/>
              <w:rPr>
                <w:rFonts w:ascii="宋体" w:hAnsi="宋体"/>
                <w:sz w:val="21"/>
                <w:szCs w:val="21"/>
              </w:rPr>
            </w:pPr>
            <w:r>
              <w:rPr>
                <w:rFonts w:hint="eastAsia" w:ascii="宋体" w:hAnsi="宋体" w:cs="宋体"/>
                <w:sz w:val="21"/>
                <w:szCs w:val="21"/>
              </w:rPr>
              <w:t>能够控制</w:t>
            </w:r>
          </w:p>
        </w:tc>
        <w:tc>
          <w:tcPr>
            <w:tcW w:w="1158" w:type="dxa"/>
            <w:noWrap w:val="0"/>
            <w:vAlign w:val="center"/>
          </w:tcPr>
          <w:p>
            <w:pPr>
              <w:pStyle w:val="583"/>
              <w:jc w:val="center"/>
              <w:rPr>
                <w:rFonts w:ascii="宋体" w:hAnsi="宋体"/>
                <w:sz w:val="21"/>
                <w:szCs w:val="21"/>
              </w:rPr>
            </w:pPr>
          </w:p>
        </w:tc>
        <w:tc>
          <w:tcPr>
            <w:tcW w:w="1267" w:type="dxa"/>
            <w:noWrap w:val="0"/>
            <w:vAlign w:val="center"/>
          </w:tcPr>
          <w:p>
            <w:pPr>
              <w:pStyle w:val="583"/>
              <w:jc w:val="center"/>
              <w:rPr>
                <w:rFonts w:ascii="宋体" w:hAnsi="宋体"/>
                <w:sz w:val="21"/>
                <w:szCs w:val="21"/>
              </w:rPr>
            </w:pPr>
          </w:p>
        </w:tc>
        <w:tc>
          <w:tcPr>
            <w:tcW w:w="1285" w:type="dxa"/>
            <w:noWrap w:val="0"/>
            <w:vAlign w:val="center"/>
          </w:tcPr>
          <w:p>
            <w:pPr>
              <w:pStyle w:val="583"/>
              <w:jc w:val="center"/>
              <w:rPr>
                <w:rFonts w:ascii="宋体" w:hAnsi="宋体"/>
                <w:sz w:val="21"/>
                <w:szCs w:val="21"/>
              </w:rPr>
            </w:pPr>
            <w:r>
              <w:rPr>
                <w:rFonts w:hint="eastAsia" w:ascii="宋体" w:hAnsi="宋体" w:cs="宋体"/>
                <w:sz w:val="21"/>
                <w:szCs w:val="21"/>
              </w:rPr>
              <w:t>轻、重伤</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项目部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741" w:type="dxa"/>
            <w:noWrap w:val="0"/>
            <w:vAlign w:val="center"/>
          </w:tcPr>
          <w:p>
            <w:pPr>
              <w:pStyle w:val="583"/>
              <w:jc w:val="center"/>
              <w:rPr>
                <w:rFonts w:ascii="宋体" w:hAnsi="宋体"/>
                <w:sz w:val="21"/>
                <w:szCs w:val="21"/>
              </w:rPr>
            </w:pPr>
            <w:r>
              <w:rPr>
                <w:rFonts w:hint="eastAsia" w:ascii="宋体" w:hAnsi="宋体" w:cs="宋体"/>
                <w:sz w:val="21"/>
                <w:szCs w:val="21"/>
              </w:rPr>
              <w:t>一般</w:t>
            </w:r>
          </w:p>
        </w:tc>
        <w:tc>
          <w:tcPr>
            <w:tcW w:w="1481" w:type="dxa"/>
            <w:noWrap w:val="0"/>
            <w:vAlign w:val="center"/>
          </w:tcPr>
          <w:p>
            <w:pPr>
              <w:pStyle w:val="583"/>
              <w:jc w:val="center"/>
              <w:rPr>
                <w:rFonts w:ascii="宋体" w:hAnsi="宋体"/>
                <w:sz w:val="21"/>
                <w:szCs w:val="21"/>
              </w:rPr>
            </w:pPr>
            <w:r>
              <w:rPr>
                <w:rFonts w:hint="eastAsia" w:ascii="宋体" w:hAnsi="宋体" w:cs="宋体"/>
                <w:sz w:val="21"/>
                <w:szCs w:val="21"/>
              </w:rPr>
              <w:t>操作者本人或作业区</w:t>
            </w:r>
          </w:p>
        </w:tc>
        <w:tc>
          <w:tcPr>
            <w:tcW w:w="1083" w:type="dxa"/>
            <w:noWrap w:val="0"/>
            <w:vAlign w:val="center"/>
          </w:tcPr>
          <w:p>
            <w:pPr>
              <w:pStyle w:val="583"/>
              <w:jc w:val="center"/>
              <w:rPr>
                <w:rFonts w:ascii="宋体" w:hAnsi="宋体"/>
                <w:sz w:val="21"/>
                <w:szCs w:val="21"/>
              </w:rPr>
            </w:pPr>
            <w:r>
              <w:rPr>
                <w:rFonts w:hint="eastAsia" w:ascii="宋体" w:hAnsi="宋体" w:cs="宋体"/>
                <w:sz w:val="21"/>
                <w:szCs w:val="21"/>
              </w:rPr>
              <w:t>不易控制</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控制</w:t>
            </w:r>
          </w:p>
        </w:tc>
        <w:tc>
          <w:tcPr>
            <w:tcW w:w="1267" w:type="dxa"/>
            <w:noWrap w:val="0"/>
            <w:vAlign w:val="center"/>
          </w:tcPr>
          <w:p>
            <w:pPr>
              <w:pStyle w:val="583"/>
              <w:jc w:val="center"/>
              <w:rPr>
                <w:rFonts w:ascii="宋体" w:hAnsi="宋体"/>
                <w:sz w:val="21"/>
                <w:szCs w:val="21"/>
              </w:rPr>
            </w:pPr>
          </w:p>
        </w:tc>
        <w:tc>
          <w:tcPr>
            <w:tcW w:w="1285" w:type="dxa"/>
            <w:noWrap w:val="0"/>
            <w:vAlign w:val="center"/>
          </w:tcPr>
          <w:p>
            <w:pPr>
              <w:pStyle w:val="583"/>
              <w:jc w:val="center"/>
              <w:rPr>
                <w:rFonts w:ascii="宋体" w:hAnsi="宋体"/>
                <w:sz w:val="21"/>
                <w:szCs w:val="21"/>
              </w:rPr>
            </w:pPr>
            <w:r>
              <w:rPr>
                <w:rFonts w:hint="eastAsia" w:ascii="宋体" w:hAnsi="宋体" w:cs="宋体"/>
                <w:sz w:val="21"/>
                <w:szCs w:val="21"/>
              </w:rPr>
              <w:t>四级</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741" w:type="dxa"/>
            <w:noWrap w:val="0"/>
            <w:vAlign w:val="center"/>
          </w:tcPr>
          <w:p>
            <w:pPr>
              <w:pStyle w:val="583"/>
              <w:jc w:val="center"/>
              <w:rPr>
                <w:rFonts w:ascii="宋体" w:hAnsi="宋体"/>
                <w:sz w:val="21"/>
                <w:szCs w:val="21"/>
              </w:rPr>
            </w:pPr>
            <w:r>
              <w:rPr>
                <w:rFonts w:hint="eastAsia" w:ascii="宋体" w:hAnsi="宋体" w:cs="宋体"/>
                <w:sz w:val="21"/>
                <w:szCs w:val="21"/>
              </w:rPr>
              <w:t>严重</w:t>
            </w:r>
          </w:p>
        </w:tc>
        <w:tc>
          <w:tcPr>
            <w:tcW w:w="1481" w:type="dxa"/>
            <w:noWrap w:val="0"/>
            <w:vAlign w:val="center"/>
          </w:tcPr>
          <w:p>
            <w:pPr>
              <w:pStyle w:val="583"/>
              <w:jc w:val="center"/>
              <w:rPr>
                <w:rFonts w:ascii="宋体" w:hAnsi="宋体"/>
                <w:sz w:val="21"/>
                <w:szCs w:val="21"/>
              </w:rPr>
            </w:pPr>
            <w:r>
              <w:rPr>
                <w:rFonts w:hint="eastAsia" w:ascii="宋体" w:hAnsi="宋体" w:cs="宋体"/>
                <w:sz w:val="21"/>
                <w:szCs w:val="21"/>
              </w:rPr>
              <w:t>周边环境</w:t>
            </w:r>
          </w:p>
        </w:tc>
        <w:tc>
          <w:tcPr>
            <w:tcW w:w="1083" w:type="dxa"/>
            <w:noWrap w:val="0"/>
            <w:vAlign w:val="center"/>
          </w:tcPr>
          <w:p>
            <w:pPr>
              <w:pStyle w:val="583"/>
              <w:jc w:val="center"/>
              <w:rPr>
                <w:rFonts w:ascii="宋体" w:hAnsi="宋体"/>
                <w:sz w:val="21"/>
                <w:szCs w:val="21"/>
              </w:rPr>
            </w:pPr>
            <w:r>
              <w:rPr>
                <w:rFonts w:hint="eastAsia" w:ascii="宋体" w:hAnsi="宋体" w:cs="宋体"/>
                <w:sz w:val="21"/>
                <w:szCs w:val="21"/>
              </w:rPr>
              <w:t>无法控制</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不易控制</w:t>
            </w:r>
          </w:p>
        </w:tc>
        <w:tc>
          <w:tcPr>
            <w:tcW w:w="1267" w:type="dxa"/>
            <w:noWrap w:val="0"/>
            <w:vAlign w:val="center"/>
          </w:tcPr>
          <w:p>
            <w:pPr>
              <w:pStyle w:val="583"/>
              <w:jc w:val="center"/>
              <w:rPr>
                <w:rFonts w:ascii="宋体" w:hAnsi="宋体"/>
                <w:sz w:val="21"/>
                <w:szCs w:val="21"/>
              </w:rPr>
            </w:pPr>
            <w:r>
              <w:rPr>
                <w:rFonts w:hint="eastAsia" w:ascii="宋体" w:hAnsi="宋体" w:cs="宋体"/>
                <w:sz w:val="21"/>
                <w:szCs w:val="21"/>
              </w:rPr>
              <w:t>控制</w:t>
            </w:r>
          </w:p>
        </w:tc>
        <w:tc>
          <w:tcPr>
            <w:tcW w:w="1285" w:type="dxa"/>
            <w:noWrap w:val="0"/>
            <w:vAlign w:val="center"/>
          </w:tcPr>
          <w:p>
            <w:pPr>
              <w:pStyle w:val="583"/>
              <w:jc w:val="center"/>
              <w:rPr>
                <w:rFonts w:ascii="宋体" w:hAnsi="宋体"/>
                <w:sz w:val="21"/>
                <w:szCs w:val="21"/>
              </w:rPr>
            </w:pPr>
            <w:r>
              <w:rPr>
                <w:rFonts w:hint="eastAsia" w:ascii="宋体" w:hAnsi="宋体" w:cs="宋体"/>
                <w:sz w:val="21"/>
                <w:szCs w:val="21"/>
              </w:rPr>
              <w:t>四级以上安全事故</w:t>
            </w:r>
          </w:p>
        </w:tc>
        <w:tc>
          <w:tcPr>
            <w:tcW w:w="1158" w:type="dxa"/>
            <w:noWrap w:val="0"/>
            <w:vAlign w:val="center"/>
          </w:tcPr>
          <w:p>
            <w:pPr>
              <w:pStyle w:val="583"/>
              <w:jc w:val="center"/>
              <w:rPr>
                <w:rFonts w:ascii="宋体" w:hAnsi="宋体"/>
                <w:sz w:val="21"/>
                <w:szCs w:val="21"/>
              </w:rPr>
            </w:pPr>
            <w:r>
              <w:rPr>
                <w:rFonts w:hint="eastAsia" w:ascii="宋体" w:hAnsi="宋体" w:cs="宋体"/>
                <w:sz w:val="21"/>
                <w:szCs w:val="21"/>
              </w:rPr>
              <w:t>集团公司</w:t>
            </w:r>
          </w:p>
        </w:tc>
      </w:tr>
    </w:tbl>
    <w:p>
      <w:pPr>
        <w:pStyle w:val="4"/>
        <w:spacing w:before="163"/>
        <w:ind w:left="720" w:leftChars="0" w:firstLineChars="0"/>
        <w:outlineLvl w:val="2"/>
        <w:rPr>
          <w:rFonts w:hint="eastAsia"/>
          <w:color w:val="auto"/>
          <w:lang w:val="en-US" w:eastAsia="zh-CN"/>
        </w:rPr>
      </w:pPr>
      <w:bookmarkStart w:id="223" w:name="_Toc22911"/>
      <w:bookmarkStart w:id="224" w:name="_Toc422"/>
      <w:bookmarkStart w:id="225" w:name="_Toc20197"/>
      <w:r>
        <w:rPr>
          <w:rFonts w:hint="eastAsia"/>
          <w:color w:val="auto"/>
          <w:lang w:val="en-US" w:eastAsia="zh-CN"/>
        </w:rPr>
        <w:t>事故发生后的内部报告程序</w:t>
      </w:r>
      <w:bookmarkEnd w:id="223"/>
      <w:bookmarkEnd w:id="224"/>
      <w:bookmarkEnd w:id="225"/>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发生事故后，现场操作或作业人员第一时间通知主管，街道报告后，立即进行现场确认并上报应急救援指挥部报告情况（发生事故设备型号、参数、位置、事故程度、大致损失情况）。按图所示流程进行。</w:t>
      </w:r>
    </w:p>
    <w:p>
      <w:pPr>
        <w:ind w:firstLine="480"/>
      </w:pPr>
      <w:r>
        <w:drawing>
          <wp:inline distT="0" distB="0" distL="114300" distR="114300">
            <wp:extent cx="5433060" cy="723900"/>
            <wp:effectExtent l="0" t="0" r="15240" b="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45"/>
                    <a:stretch>
                      <a:fillRect/>
                    </a:stretch>
                  </pic:blipFill>
                  <pic:spPr>
                    <a:xfrm>
                      <a:off x="0" y="0"/>
                      <a:ext cx="5433060" cy="723900"/>
                    </a:xfrm>
                    <a:prstGeom prst="rect">
                      <a:avLst/>
                    </a:prstGeom>
                    <a:noFill/>
                    <a:ln>
                      <a:noFill/>
                    </a:ln>
                  </pic:spPr>
                </pic:pic>
              </a:graphicData>
            </a:graphic>
          </wp:inline>
        </w:drawing>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1）应急指挥</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发现险情后，立即启动项目部应急预案，努力将事故危害程度降低到最小。</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当施工现场发生无法或不易控制的安全生产事故时，启动公司专项应急预案。公司应急救援指挥中心接到响应级别事故报告后，经对事故严重程度核实后，判断是否有能力组织救援。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如有能力组织救援，及时启动公司专项应急救援预案，否则立即向集团公司报告。</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公司应急救援指挥中心通知应急指挥人员和工作组，停止手头一切工作，立即到位，通报事故情况，按照各职能小组分工组织救援。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2）应急行动</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指挥人员到达现场后，立即了解现场事故情况，划定安全和危险区域，设立标志，实行现场保护，安全警戒，疏导车流，保障救援道路的畅通，维护好现场秩序。</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按预案规定职责明确各应急工作组救援任务,组织救援。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对事故现场进行调查取证，因抢救人员、防止事态扩大、恢复生产及疏通交通等原因，需要移动现场物件的，应当做好标志，采取拍照、摄像、绘图等方法详细记录事故现场原貌，妥善保存现场重要痕迹、物证。</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3）资源调配</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组织抢险救援队伍,调配应急救援物资、装备、器材、药品、医疗器械、抢险车辆等物资，为应急行动做好充分准备。</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4）应急避险</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抢险车辆赶往事发现场和急救车辆护送伤害人员到达医院的途中，按交通规则正确驾驶车辆，避免交通事故发生。</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在疏散人群过程中，要选择安全通道，合理有序引导撤离，防止相互践踏受到伤害。</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在现场抢救伤员的过程中，要根据伤员受伤部位和伤害程度,正确施救，避免盲目抬运拖拉,给后续抢救工作带来麻烦,防止使受伤人员再次受伤或加重伤害程度。</w:t>
      </w:r>
    </w:p>
    <w:p>
      <w:pPr>
        <w:pStyle w:val="3"/>
        <w:spacing w:before="163"/>
        <w:ind w:left="480" w:leftChars="0" w:firstLineChars="0"/>
        <w:rPr>
          <w:rFonts w:hint="eastAsia"/>
          <w:color w:val="auto"/>
          <w:lang w:val="en-US" w:eastAsia="zh-CN"/>
        </w:rPr>
      </w:pPr>
      <w:bookmarkStart w:id="226" w:name="_Toc109137399"/>
      <w:bookmarkStart w:id="227" w:name="_Toc10409842"/>
      <w:bookmarkStart w:id="228" w:name="_Toc9528"/>
      <w:r>
        <w:rPr>
          <w:rFonts w:hint="eastAsia"/>
          <w:color w:val="auto"/>
          <w:lang w:val="en-US" w:eastAsia="zh-CN"/>
        </w:rPr>
        <w:t>突发事件应急预案</w:t>
      </w:r>
      <w:bookmarkEnd w:id="226"/>
      <w:bookmarkEnd w:id="227"/>
      <w:bookmarkEnd w:id="228"/>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1）接警与通知</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安全事故以后，项目部必须立即报告到业主代表，业主代表在了解事故准确位置、事故性质、死伤人数及其它有关情况后，立即报告公司分管领导、主管领导和集团公司有关部塔，全过程时间不得超过6小时。</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lang w:eastAsia="zh-CN"/>
        </w:rPr>
        <w:t>（</w:t>
      </w:r>
      <w:r>
        <w:rPr>
          <w:rFonts w:hint="eastAsia" w:ascii="Times New Roman" w:hAnsi="Times New Roman" w:eastAsia="宋体" w:cs="Times New Roman"/>
          <w:color w:val="000000"/>
          <w:kern w:val="2"/>
        </w:rPr>
        <w:t>2）指挥与控制</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1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①</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起重机倾覆事故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起重机倾覆事故时，首先查看起重机司机是否被困在操作室内，检查有无其他人员被砸伤或掩埋，相邻构筑物是否受到侵害。发现人员被困，立即组织现场急救。挖救被埋人员时，切勿用机械挖救，以防伤人，同时调用其他起重设备将倾覆起重机缓慢拉起，顶升稳固，再组织抢救被埋人员。</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2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②</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吊装构件滑落事故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吊装构件滑落造成物体打击伤害事故时，首先观察伤员受伤部位，失血多少，对于一些微小伤，工地急救员可以临时进行简单的止血、消炎、包扎，然后送往医院处理。伤势严重者，急救人员边抢救边就近送医院。</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3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③</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操作人员高处坠落事故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塔机安装时，高处作业人员如不能严格遵守操作规程进行作业，或安全防护设施上的缺陷，将会造成人员坠落或坠落物伤人事故。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当发生高处坠落事故时，进入坠落现场必须先审视上方是否还有其它物体会发生再次坠落，当确定无再次坠落危险时，方可开始进行应急救援。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发生轻伤以上事故后，现场安全负责人必须立即报告，同时组织自救。首先观察伤者的受伤情况、部位、伤害性质，如受伤人员发生休克，应先处理休克。遇呼吸、心跳停止者，应立即进行人工呼吸，胸外心脏挤压。处于休克状态的伤员要让其安静、保暖、平卧、少动，并将下肢抬高约20°左右，尽快送医院进行抢救治疗。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就近有条件的医院治疗。有出血时必须先采取绑扎止血，但绑扎时切忌过紧，要适当，每间隔一段时间进行一次放松。采取一切措施防止事故的扩大和蔓延。</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迅速通知各相关人员参加现场救援，以尽可能缩小事故影响及损失为原则，同时在整个抢救过程中，负责现场通讯和对外联系。</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根据事故性质及趋势，向有关部门汇报，寻求社会紧急救援。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4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④</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起重吊装伤害应急措施</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塔机安装施工中，涉及大型机械、大件材料等起重吊装，如果操作或管理不当，就有可能造成人员伤亡和财产损失。</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当发生起重吊装伤害事故时，首先必须确定受害人所处的准确位置，并根据周围环境，选择可以用来作为支撑的材料，架空重物，开始施救。</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如重物庞大一时无法架空时，必须先行对受害人所处的位置供氧，确保被压者有生存的氧气需要，同时要安排专人负责和受害人通话，平静被人心情，让被压者，尽量少讲话、少运动，等待救援。</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其他应急措施同高处坠落应急措施。</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5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⑤</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电网触电伤害事故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起重吊装作业不慎挂断电线造成触电伤害事故时，首先判断是高压线路还是低压线路。若是低压线路，立即断开电源，如果电源开关较远，则可用绝缘材料把触电者与电源分离。若是高压线路触电，马上通知供电部塔停电，如一时无通知供电部塔停电，则可抛掷导电体，让线路短路跳闸，再把触电者拖离电源。</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6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⑥</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失火事故</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当施工现场发生火灾时，应立即组织无关人员撤离及时拨打119报火警，同时对失火源进行评估，找到原因后及时针对性灭火。如果电气用具或电缆在着火，切勿用手去碰电器的开关，干粉灭火器等专用灭火器灭火，不能用水或泡沫灭火器灭火。如气割作业时着火，应立即关闭乙炔瓶开关，并将氧气、乙炔瓶进行转移，同时对明火进行扑灭。在火灾消除后，应做好现场保护，查清事故危害。</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7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⑦</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急救援的一般原则：</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以确保人员的安全为第一，其次是控制材料的损失。紧急救援关键是速度，因为大多数吊装事故都是物体打击死亡，因此，救援时间就是生命。此外要培养施工人员正确的处险意识，凡发现险情要立刻使用事故报警系统进行通报，紧急救援响应者必须是紧急工作组成员，其他人员应该撤离至安全区域，并服从紧急工作组成员的指挥。</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fldChar w:fldCharType="begin"/>
      </w:r>
      <w:r>
        <w:rPr>
          <w:rFonts w:hint="eastAsia" w:ascii="Times New Roman" w:hAnsi="Times New Roman" w:eastAsia="宋体" w:cs="Times New Roman"/>
          <w:color w:val="000000"/>
          <w:kern w:val="2"/>
        </w:rPr>
        <w:instrText xml:space="preserve"> = 8 \* GB3 </w:instrText>
      </w:r>
      <w:r>
        <w:rPr>
          <w:rFonts w:hint="eastAsia" w:ascii="Times New Roman" w:hAnsi="Times New Roman" w:eastAsia="宋体" w:cs="Times New Roman"/>
          <w:color w:val="000000"/>
          <w:kern w:val="2"/>
        </w:rPr>
        <w:fldChar w:fldCharType="separate"/>
      </w:r>
      <w:r>
        <w:rPr>
          <w:rFonts w:hint="eastAsia" w:ascii="Times New Roman" w:hAnsi="Times New Roman" w:eastAsia="宋体" w:cs="Times New Roman"/>
          <w:color w:val="000000"/>
          <w:kern w:val="2"/>
        </w:rPr>
        <w:t>⑧</w:t>
      </w:r>
      <w:r>
        <w:rPr>
          <w:rFonts w:hint="eastAsia" w:ascii="Times New Roman" w:hAnsi="Times New Roman" w:eastAsia="宋体" w:cs="Times New Roman"/>
          <w:color w:val="000000"/>
          <w:kern w:val="2"/>
        </w:rPr>
        <w:fldChar w:fldCharType="end"/>
      </w:r>
      <w:r>
        <w:rPr>
          <w:rFonts w:hint="eastAsia" w:ascii="Times New Roman" w:hAnsi="Times New Roman" w:eastAsia="宋体" w:cs="Times New Roman"/>
          <w:color w:val="000000"/>
          <w:kern w:val="2"/>
        </w:rPr>
        <w:t>急救知识与技术</w:t>
      </w:r>
    </w:p>
    <w:p>
      <w:pPr>
        <w:pStyle w:val="584"/>
        <w:ind w:firstLineChars="0"/>
        <w:rPr>
          <w:rFonts w:hint="eastAsia" w:ascii="Times New Roman" w:hAnsi="Times New Roman" w:eastAsia="宋体" w:cs="Times New Roman"/>
          <w:color w:val="000000"/>
          <w:kern w:val="2"/>
        </w:rPr>
      </w:pPr>
      <w:r>
        <w:rPr>
          <w:rFonts w:hint="eastAsia" w:ascii="Times New Roman" w:hAnsi="Times New Roman" w:eastAsia="宋体" w:cs="Times New Roman"/>
          <w:color w:val="000000"/>
          <w:kern w:val="2"/>
        </w:rPr>
        <w:t>鉴于吊装作业事故所造成的伤害主要是物体打击。受伤人员由于失血过多，救助不及时或救助方法不当造成死亡，因此紧急工作组成员必须熟练掌握止血包扎、骨折固定、伤员搬运及心肺复苏等急救知识与技术等。</w:t>
      </w:r>
    </w:p>
    <w:p>
      <w:pPr>
        <w:pStyle w:val="3"/>
        <w:spacing w:before="163"/>
        <w:ind w:left="480" w:leftChars="0" w:firstLineChars="0"/>
        <w:rPr>
          <w:rFonts w:hint="eastAsia"/>
          <w:color w:val="auto"/>
          <w:lang w:val="en-US" w:eastAsia="zh-CN"/>
        </w:rPr>
      </w:pPr>
      <w:bookmarkStart w:id="229" w:name="_Toc10409843"/>
      <w:bookmarkStart w:id="230" w:name="_Toc109137400"/>
      <w:bookmarkStart w:id="231" w:name="_Toc429"/>
      <w:r>
        <w:rPr>
          <w:rFonts w:hint="eastAsia"/>
          <w:color w:val="auto"/>
          <w:lang w:val="en-US" w:eastAsia="zh-CN"/>
        </w:rPr>
        <w:t>应急保障</w:t>
      </w:r>
      <w:bookmarkEnd w:id="229"/>
      <w:bookmarkEnd w:id="230"/>
      <w:bookmarkEnd w:id="231"/>
      <w:bookmarkStart w:id="232" w:name="_Toc499197842"/>
      <w:bookmarkStart w:id="233" w:name="_Toc5056"/>
      <w:bookmarkStart w:id="234" w:name="_Toc499215404"/>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（1）通讯与信息保障</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应急指挥机构成员及项目救援小组组长必须保持24小时手机开机。</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（2）应急物资装备保障</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储备一定数量的应急抢险物资，规定品名、规格、数量，在指定地点存放，存放地点应保证道路、通讯畅通，指定专人保管。特殊情况下，应急预案物资的调配物资部在管段范围内调配。</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（3）经费保障</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发生应急救援事故后财务部应确保抢险救援资金。</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（4）其它保障</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①发生应急救援事故后，应保证事故地点距干线公路的救援便道畅通，保证救援车辆的数量。</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②后勤部配置止血、消炎药品，以及医疗包扎用具，并在现场进行临时包扎、用药。</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 xml:space="preserve">③后场调度人员应事先熟悉周边医疗单位的情况，以便在事故时能及时把伤员送到合适的医疗单位救治。 </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④警示标语、标牌</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为避免无关人员进入施工现场，要配备足够的安全警示标语。</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⑤劳动防护用品配置</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每位工作人员都要按照规定发放劳动防护用品，包括工作服、防滑鞋、安全帽、手套。同时，配备足够的安全带、安全绳、攀升梯。</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⑥消防器材</w:t>
      </w:r>
    </w:p>
    <w:p>
      <w:pPr>
        <w:ind w:firstLine="480"/>
        <w:rPr>
          <w:rFonts w:hint="eastAsia"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为了预防现场油品火灾和电气火灾，配备足够数量的ABC型灭火器材。</w:t>
      </w:r>
    </w:p>
    <w:bookmarkEnd w:id="232"/>
    <w:bookmarkEnd w:id="233"/>
    <w:bookmarkEnd w:id="234"/>
    <w:p>
      <w:pPr>
        <w:pStyle w:val="2"/>
        <w:spacing w:before="163"/>
        <w:ind w:left="240" w:leftChars="0" w:firstLineChars="0"/>
        <w:rPr>
          <w:rFonts w:hint="eastAsia"/>
          <w:color w:val="auto"/>
          <w:lang w:eastAsia="zh-CN"/>
        </w:rPr>
      </w:pPr>
      <w:bookmarkStart w:id="235" w:name="_Toc109137401"/>
      <w:bookmarkStart w:id="236" w:name="_Toc6198"/>
      <w:r>
        <w:rPr>
          <w:rFonts w:hint="eastAsia"/>
          <w:color w:val="auto"/>
          <w:lang w:eastAsia="zh-CN"/>
        </w:rPr>
        <w:t>计算书及相关图纸</w:t>
      </w:r>
      <w:bookmarkEnd w:id="235"/>
      <w:bookmarkEnd w:id="236"/>
    </w:p>
    <w:p>
      <w:pPr>
        <w:pStyle w:val="3"/>
        <w:spacing w:before="163"/>
        <w:ind w:left="480" w:leftChars="0" w:firstLineChars="0"/>
        <w:rPr>
          <w:rFonts w:hint="eastAsia"/>
          <w:color w:val="auto"/>
          <w:lang w:val="en-US" w:eastAsia="zh-CN"/>
        </w:rPr>
      </w:pPr>
      <w:bookmarkStart w:id="237" w:name="_Toc109137402"/>
      <w:bookmarkStart w:id="238" w:name="_Toc12877"/>
      <w:r>
        <w:rPr>
          <w:rFonts w:hint="eastAsia"/>
          <w:color w:val="auto"/>
          <w:lang w:val="en-US" w:eastAsia="zh-CN"/>
        </w:rPr>
        <w:t>起重机选型及计算</w:t>
      </w:r>
      <w:bookmarkEnd w:id="237"/>
      <w:bookmarkEnd w:id="238"/>
    </w:p>
    <w:p>
      <w:pPr>
        <w:pStyle w:val="4"/>
        <w:spacing w:before="163"/>
        <w:ind w:left="720" w:leftChars="0" w:firstLineChars="0"/>
        <w:outlineLvl w:val="2"/>
        <w:rPr>
          <w:rFonts w:hint="eastAsia"/>
          <w:color w:val="auto"/>
          <w:lang w:val="en-US" w:eastAsia="zh-CN"/>
        </w:rPr>
      </w:pPr>
      <w:bookmarkStart w:id="239" w:name="_Toc15324"/>
      <w:bookmarkStart w:id="240" w:name="_Toc26272"/>
      <w:r>
        <w:rPr>
          <w:rFonts w:hint="eastAsia"/>
          <w:color w:val="auto"/>
          <w:lang w:val="en-US" w:eastAsia="zh-CN"/>
        </w:rPr>
        <w:t>起重机的选型</w:t>
      </w:r>
      <w:bookmarkEnd w:id="239"/>
      <w:bookmarkEnd w:id="240"/>
    </w:p>
    <w:p>
      <w:pPr>
        <w:ind w:firstLine="422"/>
        <w:jc w:val="center"/>
        <w:rPr>
          <w:rFonts w:hint="eastAsia" w:ascii="宋体" w:hAnsi="宋体" w:cs="宋体"/>
          <w:b/>
          <w:bCs/>
          <w:sz w:val="24"/>
          <w:szCs w:val="24"/>
        </w:rPr>
      </w:pPr>
      <w:r>
        <w:rPr>
          <w:rFonts w:hint="eastAsia" w:ascii="宋体" w:hAnsi="宋体" w:cs="宋体"/>
          <w:b/>
          <w:bCs/>
          <w:sz w:val="24"/>
          <w:szCs w:val="24"/>
        </w:rPr>
        <w:t>表</w:t>
      </w:r>
      <w:r>
        <w:rPr>
          <w:rFonts w:hint="eastAsia" w:ascii="宋体" w:hAnsi="宋体" w:cs="宋体"/>
          <w:b/>
          <w:bCs/>
          <w:sz w:val="24"/>
          <w:szCs w:val="24"/>
          <w:lang w:val="en-US" w:eastAsia="zh-CN"/>
        </w:rPr>
        <w:t>9</w:t>
      </w:r>
      <w:r>
        <w:rPr>
          <w:rFonts w:hint="eastAsia" w:ascii="宋体" w:hAnsi="宋体" w:cs="宋体"/>
          <w:b/>
          <w:bCs/>
          <w:sz w:val="24"/>
          <w:szCs w:val="24"/>
        </w:rPr>
        <w:t>.1</w:t>
      </w:r>
      <w:r>
        <w:rPr>
          <w:rFonts w:hint="eastAsia" w:ascii="宋体" w:hAnsi="宋体" w:cs="宋体"/>
          <w:b/>
          <w:bCs/>
          <w:sz w:val="24"/>
          <w:szCs w:val="24"/>
          <w:lang w:val="en-US" w:eastAsia="zh-CN"/>
        </w:rPr>
        <w:t>-</w:t>
      </w:r>
      <w:r>
        <w:rPr>
          <w:rFonts w:hint="eastAsia" w:ascii="宋体" w:hAnsi="宋体" w:cs="宋体"/>
          <w:b/>
          <w:bCs/>
          <w:sz w:val="24"/>
          <w:szCs w:val="24"/>
        </w:rPr>
        <w:t>1XG</w:t>
      </w:r>
      <w:r>
        <w:rPr>
          <w:rFonts w:hint="eastAsia" w:ascii="宋体" w:hAnsi="宋体" w:cs="宋体"/>
          <w:b/>
          <w:bCs/>
          <w:sz w:val="24"/>
          <w:szCs w:val="24"/>
          <w:lang w:val="en-US" w:eastAsia="zh-CN"/>
        </w:rPr>
        <w:t>T</w:t>
      </w:r>
      <w:r>
        <w:rPr>
          <w:rFonts w:hint="eastAsia" w:ascii="宋体" w:hAnsi="宋体" w:cs="宋体"/>
          <w:b/>
          <w:bCs/>
          <w:sz w:val="24"/>
          <w:szCs w:val="24"/>
        </w:rPr>
        <w:t>6013-6S</w:t>
      </w:r>
      <w:r>
        <w:rPr>
          <w:rFonts w:hint="eastAsia" w:ascii="宋体" w:hAnsi="宋体" w:cs="宋体"/>
          <w:b/>
          <w:bCs/>
          <w:sz w:val="24"/>
          <w:szCs w:val="24"/>
          <w:lang w:val="en-US" w:eastAsia="zh-CN"/>
        </w:rPr>
        <w:t>1</w:t>
      </w:r>
      <w:r>
        <w:rPr>
          <w:rFonts w:hint="eastAsia" w:ascii="宋体" w:hAnsi="宋体" w:cs="宋体"/>
          <w:b/>
          <w:bCs/>
          <w:sz w:val="24"/>
          <w:szCs w:val="24"/>
        </w:rPr>
        <w:t>型塔式起重机主要部件重量参数</w:t>
      </w:r>
    </w:p>
    <w:tbl>
      <w:tblPr>
        <w:tblStyle w:val="50"/>
        <w:tblW w:w="8147"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18"/>
        <w:gridCol w:w="2735"/>
        <w:gridCol w:w="1201"/>
        <w:gridCol w:w="856"/>
        <w:gridCol w:w="2537"/>
      </w:tblGrid>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序号</w:t>
            </w:r>
          </w:p>
        </w:tc>
        <w:tc>
          <w:tcPr>
            <w:tcW w:w="2735" w:type="dxa"/>
            <w:shd w:val="clear" w:color="auto" w:fill="DAE3F3"/>
            <w:noWrap w:val="0"/>
            <w:vAlign w:val="center"/>
          </w:tcPr>
          <w:p>
            <w:pPr>
              <w:pStyle w:val="402"/>
              <w:tabs>
                <w:tab w:val="left" w:pos="599"/>
              </w:tabs>
              <w:spacing w:line="360" w:lineRule="exact"/>
              <w:ind w:firstLine="0" w:firstLineChars="0"/>
              <w:jc w:val="center"/>
              <w:rPr>
                <w:rFonts w:ascii="宋体" w:hAnsi="宋体" w:cs="新宋体"/>
                <w:sz w:val="21"/>
                <w:szCs w:val="21"/>
              </w:rPr>
            </w:pPr>
            <w:r>
              <w:rPr>
                <w:rFonts w:ascii="宋体" w:hAnsi="宋体" w:cs="新宋体"/>
                <w:sz w:val="21"/>
                <w:szCs w:val="21"/>
              </w:rPr>
              <w:t>名称</w:t>
            </w:r>
          </w:p>
        </w:tc>
        <w:tc>
          <w:tcPr>
            <w:tcW w:w="1201"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重量(kg)</w:t>
            </w:r>
          </w:p>
        </w:tc>
        <w:tc>
          <w:tcPr>
            <w:tcW w:w="856" w:type="dxa"/>
            <w:shd w:val="clear" w:color="auto" w:fill="DAE3F3"/>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数量</w:t>
            </w:r>
          </w:p>
        </w:tc>
        <w:tc>
          <w:tcPr>
            <w:tcW w:w="2537" w:type="dxa"/>
            <w:shd w:val="clear" w:color="auto" w:fill="DAE3F3"/>
            <w:noWrap w:val="0"/>
            <w:vAlign w:val="center"/>
          </w:tcPr>
          <w:p>
            <w:pPr>
              <w:pStyle w:val="402"/>
              <w:tabs>
                <w:tab w:val="left" w:pos="1741"/>
              </w:tabs>
              <w:spacing w:line="360" w:lineRule="exact"/>
              <w:ind w:firstLine="0" w:firstLineChars="0"/>
              <w:jc w:val="center"/>
              <w:rPr>
                <w:rFonts w:ascii="宋体" w:hAnsi="宋体" w:cs="新宋体"/>
                <w:sz w:val="21"/>
                <w:szCs w:val="21"/>
              </w:rPr>
            </w:pPr>
            <w:r>
              <w:rPr>
                <w:rFonts w:ascii="宋体" w:hAnsi="宋体" w:cs="新宋体"/>
                <w:sz w:val="21"/>
                <w:szCs w:val="21"/>
              </w:rPr>
              <w:t>备注</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735" w:type="dxa"/>
            <w:noWrap w:val="0"/>
            <w:vAlign w:val="center"/>
          </w:tcPr>
          <w:p>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基础节</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1322</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ascii="宋体" w:hAnsi="宋体"/>
                <w:sz w:val="21"/>
                <w:szCs w:val="21"/>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3</w:t>
            </w:r>
          </w:p>
        </w:tc>
        <w:tc>
          <w:tcPr>
            <w:tcW w:w="2735" w:type="dxa"/>
            <w:noWrap w:val="0"/>
            <w:vAlign w:val="center"/>
          </w:tcPr>
          <w:p>
            <w:pPr>
              <w:pStyle w:val="402"/>
              <w:spacing w:line="360" w:lineRule="exact"/>
              <w:ind w:firstLine="0" w:firstLineChars="0"/>
              <w:jc w:val="center"/>
              <w:rPr>
                <w:rFonts w:ascii="宋体" w:hAnsi="宋体" w:cs="新宋体"/>
                <w:sz w:val="21"/>
                <w:szCs w:val="21"/>
              </w:rPr>
            </w:pPr>
            <w:r>
              <w:rPr>
                <w:rFonts w:hint="eastAsia" w:ascii="宋体" w:hAnsi="宋体" w:cs="新宋体"/>
                <w:sz w:val="21"/>
                <w:szCs w:val="21"/>
                <w:lang w:eastAsia="zh-CN"/>
              </w:rPr>
              <w:t>爬升</w:t>
            </w:r>
            <w:r>
              <w:rPr>
                <w:rFonts w:ascii="宋体" w:hAnsi="宋体" w:cs="新宋体"/>
                <w:sz w:val="21"/>
                <w:szCs w:val="21"/>
              </w:rPr>
              <w:t>架</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3350</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both"/>
              <w:rPr>
                <w:rFonts w:hint="eastAsia" w:ascii="宋体" w:hAnsi="宋体" w:cs="新宋体"/>
                <w:sz w:val="21"/>
                <w:szCs w:val="21"/>
                <w:lang w:eastAsia="zh-CN"/>
              </w:rPr>
            </w:pPr>
            <w:r>
              <w:rPr>
                <w:rFonts w:ascii="宋体" w:hAnsi="宋体" w:cs="新宋体"/>
                <w:sz w:val="21"/>
                <w:szCs w:val="21"/>
                <w:lang w:eastAsia="zh-CN"/>
              </w:rPr>
              <w:t>含油缸、</w:t>
            </w:r>
            <w:r>
              <w:rPr>
                <w:rFonts w:hint="eastAsia" w:ascii="宋体" w:hAnsi="宋体" w:cs="新宋体"/>
                <w:sz w:val="21"/>
                <w:szCs w:val="21"/>
                <w:lang w:eastAsia="zh-CN"/>
              </w:rPr>
              <w:t>泵站</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4</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回转</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2822</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val="en-US" w:eastAsia="zh-CN"/>
              </w:rPr>
            </w:pPr>
            <w:r>
              <w:rPr>
                <w:rFonts w:ascii="宋体" w:hAnsi="宋体" w:cs="新宋体"/>
                <w:sz w:val="21"/>
                <w:szCs w:val="21"/>
              </w:rPr>
              <w:t>1</w:t>
            </w:r>
          </w:p>
        </w:tc>
        <w:tc>
          <w:tcPr>
            <w:tcW w:w="2537" w:type="dxa"/>
            <w:noWrap w:val="0"/>
            <w:vAlign w:val="center"/>
          </w:tcPr>
          <w:p>
            <w:pPr>
              <w:spacing w:line="360" w:lineRule="exact"/>
              <w:ind w:firstLine="0" w:firstLineChars="0"/>
              <w:jc w:val="center"/>
              <w:rPr>
                <w:rFonts w:hint="default" w:ascii="宋体" w:hAnsi="宋体"/>
                <w:sz w:val="21"/>
                <w:szCs w:val="21"/>
                <w:lang w:val="en-US"/>
              </w:rPr>
            </w:pPr>
            <w:r>
              <w:rPr>
                <w:rFonts w:ascii="宋体" w:hAnsi="宋体" w:cs="新宋体"/>
                <w:sz w:val="21"/>
                <w:szCs w:val="21"/>
              </w:rPr>
              <w:t>含</w:t>
            </w:r>
            <w:r>
              <w:rPr>
                <w:rFonts w:hint="eastAsia" w:ascii="宋体" w:hAnsi="宋体" w:cs="新宋体"/>
                <w:sz w:val="21"/>
                <w:szCs w:val="21"/>
              </w:rPr>
              <w:t>回转机构、回转支承、司机室</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5</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平衡臂</w:t>
            </w:r>
            <w:r>
              <w:rPr>
                <w:rFonts w:hint="eastAsia" w:ascii="宋体" w:hAnsi="宋体" w:cs="新宋体"/>
                <w:sz w:val="21"/>
                <w:szCs w:val="21"/>
                <w:lang w:eastAsia="zh-CN"/>
              </w:rPr>
              <w:t>总成</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3550</w:t>
            </w:r>
          </w:p>
        </w:tc>
        <w:tc>
          <w:tcPr>
            <w:tcW w:w="856" w:type="dxa"/>
            <w:noWrap w:val="0"/>
            <w:vAlign w:val="center"/>
          </w:tcPr>
          <w:p>
            <w:pPr>
              <w:pStyle w:val="402"/>
              <w:spacing w:line="360" w:lineRule="exact"/>
              <w:ind w:firstLine="0" w:firstLineChars="0"/>
              <w:jc w:val="center"/>
              <w:rPr>
                <w:rFonts w:ascii="宋体" w:hAnsi="宋体" w:cs="新宋体"/>
                <w:sz w:val="21"/>
                <w:szCs w:val="21"/>
              </w:rPr>
            </w:pPr>
            <w:r>
              <w:rPr>
                <w:rFonts w:ascii="宋体" w:hAnsi="宋体" w:cs="新宋体"/>
                <w:sz w:val="21"/>
                <w:szCs w:val="21"/>
              </w:rPr>
              <w:t>1</w:t>
            </w:r>
          </w:p>
        </w:tc>
        <w:tc>
          <w:tcPr>
            <w:tcW w:w="2537" w:type="dxa"/>
            <w:noWrap w:val="0"/>
            <w:vAlign w:val="center"/>
          </w:tcPr>
          <w:p>
            <w:pPr>
              <w:spacing w:line="360" w:lineRule="exact"/>
              <w:ind w:firstLine="0" w:firstLineChars="0"/>
              <w:jc w:val="both"/>
              <w:rPr>
                <w:rFonts w:ascii="宋体" w:hAnsi="宋体"/>
                <w:sz w:val="21"/>
                <w:szCs w:val="21"/>
              </w:rPr>
            </w:pPr>
            <w:r>
              <w:rPr>
                <w:rFonts w:hint="eastAsia" w:ascii="宋体" w:hAnsi="宋体"/>
                <w:sz w:val="21"/>
                <w:szCs w:val="21"/>
                <w:lang w:val="en-US" w:eastAsia="zh-CN"/>
              </w:rPr>
              <w:t>包含起升机构、 配电柜</w:t>
            </w: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hint="eastAsia" w:ascii="宋体" w:hAnsi="宋体" w:cs="新宋体"/>
                <w:sz w:val="21"/>
                <w:szCs w:val="21"/>
                <w:lang w:eastAsia="zh-CN"/>
              </w:rPr>
              <w:t>6</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ascii="宋体" w:hAnsi="宋体" w:cs="新宋体"/>
                <w:sz w:val="21"/>
                <w:szCs w:val="21"/>
              </w:rPr>
              <w:t>起重臂</w:t>
            </w:r>
            <w:r>
              <w:rPr>
                <w:rFonts w:hint="eastAsia" w:ascii="宋体" w:hAnsi="宋体" w:cs="新宋体"/>
                <w:sz w:val="21"/>
                <w:szCs w:val="21"/>
                <w:lang w:val="en-US" w:eastAsia="zh-CN"/>
              </w:rPr>
              <w:t>臂节一</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1726</w:t>
            </w:r>
          </w:p>
        </w:tc>
        <w:tc>
          <w:tcPr>
            <w:tcW w:w="856" w:type="dxa"/>
            <w:noWrap w:val="0"/>
            <w:vAlign w:val="center"/>
          </w:tcPr>
          <w:p>
            <w:pPr>
              <w:pStyle w:val="402"/>
              <w:spacing w:line="360" w:lineRule="exact"/>
              <w:ind w:firstLine="0" w:firstLineChars="0"/>
              <w:jc w:val="center"/>
              <w:rPr>
                <w:rFonts w:hint="eastAsia" w:ascii="宋体" w:hAnsi="宋体" w:cs="新宋体"/>
                <w:sz w:val="21"/>
                <w:szCs w:val="21"/>
                <w:lang w:eastAsia="zh-CN"/>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7</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臂节二</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1217</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8</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臂节三</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951</w:t>
            </w:r>
          </w:p>
        </w:tc>
        <w:tc>
          <w:tcPr>
            <w:tcW w:w="856"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9</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臂节四</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415</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10</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臂节五</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655</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11</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臂节六</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269</w:t>
            </w:r>
          </w:p>
        </w:tc>
        <w:tc>
          <w:tcPr>
            <w:tcW w:w="856"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en-US"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12</w:t>
            </w:r>
          </w:p>
        </w:tc>
        <w:tc>
          <w:tcPr>
            <w:tcW w:w="2735"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臂头</w:t>
            </w:r>
          </w:p>
        </w:tc>
        <w:tc>
          <w:tcPr>
            <w:tcW w:w="1201"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73</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ascii="宋体" w:hAnsi="宋体" w:cs="新宋体"/>
                <w:sz w:val="21"/>
                <w:szCs w:val="21"/>
              </w:rPr>
              <w:t>1</w:t>
            </w:r>
          </w:p>
        </w:tc>
        <w:tc>
          <w:tcPr>
            <w:tcW w:w="2537"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13</w:t>
            </w:r>
          </w:p>
        </w:tc>
        <w:tc>
          <w:tcPr>
            <w:tcW w:w="2735"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司机室</w:t>
            </w:r>
          </w:p>
        </w:tc>
        <w:tc>
          <w:tcPr>
            <w:tcW w:w="1201" w:type="dxa"/>
            <w:noWrap w:val="0"/>
            <w:vAlign w:val="center"/>
          </w:tcPr>
          <w:p>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850</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14</w:t>
            </w:r>
          </w:p>
        </w:tc>
        <w:tc>
          <w:tcPr>
            <w:tcW w:w="2735"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吊钩</w:t>
            </w:r>
          </w:p>
        </w:tc>
        <w:tc>
          <w:tcPr>
            <w:tcW w:w="1201" w:type="dxa"/>
            <w:noWrap w:val="0"/>
            <w:vAlign w:val="center"/>
          </w:tcPr>
          <w:p>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eastAsia="zh-CN"/>
              </w:rPr>
              <w:t>248</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cs="新宋体"/>
                <w:sz w:val="21"/>
                <w:szCs w:val="21"/>
                <w:lang w:val="en-US" w:eastAsia="zh-CN"/>
              </w:rPr>
            </w:pPr>
            <w:r>
              <w:rPr>
                <w:rFonts w:hint="eastAsia" w:ascii="宋体" w:hAnsi="宋体" w:cs="新宋体"/>
                <w:sz w:val="21"/>
                <w:szCs w:val="21"/>
                <w:lang w:val="en-US" w:eastAsia="zh-CN"/>
              </w:rPr>
              <w:t>15</w:t>
            </w:r>
          </w:p>
        </w:tc>
        <w:tc>
          <w:tcPr>
            <w:tcW w:w="2735"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标准节</w:t>
            </w:r>
          </w:p>
        </w:tc>
        <w:tc>
          <w:tcPr>
            <w:tcW w:w="1201" w:type="dxa"/>
            <w:noWrap w:val="0"/>
            <w:vAlign w:val="center"/>
          </w:tcPr>
          <w:p>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838</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default" w:ascii="宋体" w:hAnsi="宋体" w:eastAsia="宋体" w:cs="新宋体"/>
                <w:kern w:val="0"/>
                <w:sz w:val="21"/>
                <w:szCs w:val="21"/>
                <w:lang w:val="en-US" w:eastAsia="zh-CN" w:bidi="ar-SA"/>
              </w:rPr>
            </w:pPr>
            <w:r>
              <w:rPr>
                <w:rFonts w:hint="eastAsia" w:ascii="宋体" w:hAnsi="宋体" w:cs="新宋体"/>
                <w:sz w:val="21"/>
                <w:szCs w:val="21"/>
                <w:lang w:val="en-US" w:eastAsia="zh-CN"/>
              </w:rPr>
              <w:t>16</w:t>
            </w:r>
          </w:p>
        </w:tc>
        <w:tc>
          <w:tcPr>
            <w:tcW w:w="2735"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特殊节</w:t>
            </w:r>
          </w:p>
        </w:tc>
        <w:tc>
          <w:tcPr>
            <w:tcW w:w="1201"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val="en-US" w:eastAsia="zh-CN"/>
              </w:rPr>
              <w:t>1109</w:t>
            </w:r>
          </w:p>
        </w:tc>
        <w:tc>
          <w:tcPr>
            <w:tcW w:w="856"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tr>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818" w:type="dxa"/>
            <w:noWrap w:val="0"/>
            <w:vAlign w:val="center"/>
          </w:tcPr>
          <w:p>
            <w:pPr>
              <w:pStyle w:val="402"/>
              <w:spacing w:line="360" w:lineRule="exact"/>
              <w:ind w:firstLine="0" w:firstLineChars="0"/>
              <w:jc w:val="center"/>
              <w:rPr>
                <w:rFonts w:hint="eastAsia" w:ascii="宋体" w:hAnsi="宋体" w:eastAsia="宋体" w:cs="新宋体"/>
                <w:kern w:val="0"/>
                <w:sz w:val="21"/>
                <w:szCs w:val="21"/>
                <w:lang w:val="en-US" w:eastAsia="zh-CN" w:bidi="ar-SA"/>
              </w:rPr>
            </w:pPr>
            <w:r>
              <w:rPr>
                <w:rFonts w:hint="eastAsia" w:ascii="宋体" w:hAnsi="宋体" w:cs="新宋体"/>
                <w:sz w:val="21"/>
                <w:szCs w:val="21"/>
                <w:lang w:eastAsia="zh-CN"/>
              </w:rPr>
              <w:t>1</w:t>
            </w:r>
            <w:r>
              <w:rPr>
                <w:rFonts w:hint="eastAsia" w:ascii="宋体" w:hAnsi="宋体" w:cs="新宋体"/>
                <w:sz w:val="21"/>
                <w:szCs w:val="21"/>
                <w:lang w:val="en-US" w:eastAsia="zh-CN"/>
              </w:rPr>
              <w:t>7</w:t>
            </w:r>
          </w:p>
        </w:tc>
        <w:tc>
          <w:tcPr>
            <w:tcW w:w="2735" w:type="dxa"/>
            <w:noWrap w:val="0"/>
            <w:vAlign w:val="center"/>
          </w:tcPr>
          <w:p>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eastAsia="zh-CN"/>
              </w:rPr>
              <w:t>平衡重</w:t>
            </w:r>
          </w:p>
        </w:tc>
        <w:tc>
          <w:tcPr>
            <w:tcW w:w="1201" w:type="dxa"/>
            <w:noWrap w:val="0"/>
            <w:vAlign w:val="center"/>
          </w:tcPr>
          <w:p>
            <w:pPr>
              <w:pStyle w:val="402"/>
              <w:spacing w:line="360" w:lineRule="exact"/>
              <w:ind w:firstLine="0" w:firstLineChars="0"/>
              <w:jc w:val="center"/>
              <w:rPr>
                <w:rFonts w:hint="eastAsia" w:ascii="宋体" w:hAnsi="宋体" w:cs="新宋体"/>
                <w:sz w:val="21"/>
                <w:szCs w:val="21"/>
                <w:lang w:val="en-US" w:eastAsia="zh-CN"/>
              </w:rPr>
            </w:pPr>
            <w:r>
              <w:rPr>
                <w:rFonts w:hint="eastAsia" w:ascii="宋体" w:hAnsi="宋体" w:cs="新宋体"/>
                <w:sz w:val="21"/>
                <w:szCs w:val="21"/>
                <w:lang w:val="en-US" w:eastAsia="zh-CN"/>
              </w:rPr>
              <w:t>2695</w:t>
            </w:r>
          </w:p>
        </w:tc>
        <w:tc>
          <w:tcPr>
            <w:tcW w:w="856" w:type="dxa"/>
            <w:noWrap w:val="0"/>
            <w:vAlign w:val="center"/>
          </w:tcPr>
          <w:p>
            <w:pPr>
              <w:pStyle w:val="402"/>
              <w:spacing w:line="360" w:lineRule="exact"/>
              <w:ind w:firstLine="0" w:firstLineChars="0"/>
              <w:jc w:val="center"/>
              <w:rPr>
                <w:rFonts w:hint="eastAsia" w:ascii="新宋体" w:hAnsi="新宋体" w:eastAsia="新宋体" w:cs="新宋体"/>
                <w:kern w:val="0"/>
                <w:sz w:val="24"/>
                <w:szCs w:val="24"/>
                <w:lang w:val="en-US" w:eastAsia="zh-CN" w:bidi="ar-SA"/>
              </w:rPr>
            </w:pPr>
            <w:r>
              <w:rPr>
                <w:rFonts w:hint="eastAsia" w:ascii="宋体" w:hAnsi="宋体" w:cs="新宋体"/>
                <w:sz w:val="21"/>
                <w:szCs w:val="21"/>
                <w:lang w:val="en-US" w:eastAsia="zh-CN"/>
              </w:rPr>
              <w:t>1</w:t>
            </w:r>
          </w:p>
        </w:tc>
        <w:tc>
          <w:tcPr>
            <w:tcW w:w="2537" w:type="dxa"/>
            <w:noWrap w:val="0"/>
            <w:vAlign w:val="center"/>
          </w:tcPr>
          <w:p>
            <w:pPr>
              <w:pStyle w:val="402"/>
              <w:spacing w:line="360" w:lineRule="exact"/>
              <w:ind w:firstLine="0" w:firstLineChars="0"/>
              <w:jc w:val="center"/>
              <w:rPr>
                <w:rFonts w:ascii="宋体" w:hAnsi="宋体" w:eastAsia="宋体" w:cs="新宋体"/>
                <w:kern w:val="0"/>
                <w:sz w:val="21"/>
                <w:szCs w:val="21"/>
                <w:lang w:val="en-US" w:eastAsia="zh-CN" w:bidi="ar-SA"/>
              </w:rPr>
            </w:pPr>
          </w:p>
        </w:tc>
      </w:tr>
    </w:tbl>
    <w:p>
      <w:pPr>
        <w:pStyle w:val="60"/>
        <w:rPr>
          <w:rFonts w:hint="eastAsia"/>
          <w:lang w:eastAsia="zh-CN"/>
        </w:rPr>
      </w:pPr>
    </w:p>
    <w:p>
      <w:pPr>
        <w:ind w:firstLine="480"/>
        <w:rPr>
          <w:rFonts w:hint="eastAsia" w:ascii="Times New Roman" w:hAnsi="Times New Roman"/>
          <w:color w:val="000000"/>
          <w:szCs w:val="24"/>
        </w:rPr>
      </w:pPr>
      <w:r>
        <w:rPr>
          <w:rFonts w:hint="eastAsia" w:ascii="Times New Roman" w:hAnsi="Times New Roman"/>
          <w:color w:val="000000"/>
          <w:szCs w:val="24"/>
        </w:rPr>
        <w:t>根据表</w:t>
      </w:r>
      <w:r>
        <w:rPr>
          <w:rFonts w:hint="eastAsia"/>
          <w:color w:val="000000"/>
          <w:szCs w:val="24"/>
          <w:lang w:val="en-US" w:eastAsia="zh-CN"/>
        </w:rPr>
        <w:t>9</w:t>
      </w:r>
      <w:r>
        <w:rPr>
          <w:rFonts w:hint="eastAsia" w:ascii="Times New Roman" w:hAnsi="Times New Roman"/>
          <w:color w:val="000000"/>
          <w:szCs w:val="24"/>
        </w:rPr>
        <w:t>.1</w:t>
      </w:r>
      <w:r>
        <w:rPr>
          <w:rFonts w:hint="eastAsia"/>
          <w:color w:val="000000"/>
          <w:szCs w:val="24"/>
          <w:lang w:val="en-US" w:eastAsia="zh-CN"/>
        </w:rPr>
        <w:t>-</w:t>
      </w:r>
      <w:r>
        <w:rPr>
          <w:rFonts w:hint="eastAsia" w:ascii="Times New Roman" w:hAnsi="Times New Roman"/>
          <w:color w:val="000000"/>
          <w:szCs w:val="24"/>
        </w:rPr>
        <w:t>1得知，塔机最大重量按</w:t>
      </w:r>
      <w:r>
        <w:rPr>
          <w:rFonts w:hint="eastAsia"/>
          <w:color w:val="000000"/>
          <w:szCs w:val="24"/>
          <w:lang w:val="en-US" w:eastAsia="zh-CN"/>
        </w:rPr>
        <w:t>平衡</w:t>
      </w:r>
      <w:r>
        <w:rPr>
          <w:rFonts w:hint="eastAsia" w:ascii="Times New Roman" w:hAnsi="Times New Roman"/>
          <w:color w:val="000000"/>
          <w:szCs w:val="24"/>
        </w:rPr>
        <w:t>臂总成</w:t>
      </w:r>
      <w:r>
        <w:rPr>
          <w:rFonts w:hint="eastAsia"/>
          <w:color w:val="000000"/>
          <w:szCs w:val="24"/>
          <w:lang w:val="en-US" w:eastAsia="zh-CN"/>
        </w:rPr>
        <w:t>3.55</w:t>
      </w:r>
      <w:r>
        <w:rPr>
          <w:rFonts w:hint="eastAsia" w:ascii="Times New Roman" w:hAnsi="Times New Roman"/>
          <w:color w:val="000000"/>
          <w:szCs w:val="24"/>
        </w:rPr>
        <w:t>t考虑，吊装半径按</w:t>
      </w:r>
      <w:r>
        <w:rPr>
          <w:rFonts w:hint="eastAsia"/>
          <w:color w:val="000000"/>
          <w:szCs w:val="24"/>
          <w:lang w:val="en-US" w:eastAsia="zh-CN"/>
        </w:rPr>
        <w:t>9</w:t>
      </w:r>
      <w:r>
        <w:rPr>
          <w:rFonts w:hint="eastAsia" w:ascii="Times New Roman" w:hAnsi="Times New Roman"/>
          <w:color w:val="000000"/>
          <w:szCs w:val="24"/>
        </w:rPr>
        <w:t>m考虑，25t汽车吊臂长按2</w:t>
      </w:r>
      <w:r>
        <w:rPr>
          <w:rFonts w:hint="eastAsia"/>
          <w:color w:val="000000"/>
          <w:szCs w:val="24"/>
          <w:lang w:val="en-US" w:eastAsia="zh-CN"/>
        </w:rPr>
        <w:t>3.9</w:t>
      </w:r>
      <w:r>
        <w:rPr>
          <w:rFonts w:hint="eastAsia" w:ascii="Times New Roman" w:hAnsi="Times New Roman"/>
          <w:color w:val="000000"/>
          <w:szCs w:val="24"/>
        </w:rPr>
        <w:t>m考虑，其额定起重量为</w:t>
      </w:r>
      <w:r>
        <w:rPr>
          <w:rFonts w:hint="eastAsia"/>
          <w:color w:val="000000"/>
          <w:szCs w:val="24"/>
          <w:lang w:val="en-US" w:eastAsia="zh-CN"/>
        </w:rPr>
        <w:t>10.4</w:t>
      </w:r>
      <w:r>
        <w:rPr>
          <w:rFonts w:hint="eastAsia" w:ascii="Times New Roman" w:hAnsi="Times New Roman"/>
          <w:color w:val="000000"/>
          <w:szCs w:val="24"/>
        </w:rPr>
        <w:t>t，满足吊装要求。</w:t>
      </w:r>
    </w:p>
    <w:p>
      <w:pPr>
        <w:ind w:firstLine="480"/>
        <w:jc w:val="center"/>
        <w:rPr>
          <w:rFonts w:ascii="宋体" w:hAnsi="宋体"/>
          <w:szCs w:val="21"/>
        </w:rPr>
      </w:pPr>
      <w:r>
        <w:rPr>
          <w:rFonts w:hint="eastAsia" w:ascii="宋体" w:hAnsi="宋体"/>
          <w:b/>
          <w:bCs/>
          <w:color w:val="auto"/>
        </w:rPr>
        <w:t>表</w:t>
      </w:r>
      <w:r>
        <w:rPr>
          <w:rFonts w:hint="eastAsia" w:ascii="宋体" w:hAnsi="宋体"/>
          <w:b/>
          <w:bCs/>
          <w:color w:val="auto"/>
          <w:lang w:val="en-US" w:eastAsia="zh-CN"/>
        </w:rPr>
        <w:t>9</w:t>
      </w:r>
      <w:r>
        <w:rPr>
          <w:rFonts w:hint="eastAsia" w:ascii="宋体" w:hAnsi="宋体"/>
          <w:b/>
          <w:bCs/>
          <w:color w:val="auto"/>
        </w:rPr>
        <w:t>.1-2</w:t>
      </w:r>
      <w:r>
        <w:rPr>
          <w:rFonts w:hint="eastAsia" w:ascii="宋体" w:hAnsi="宋体"/>
          <w:b/>
          <w:bCs/>
          <w:color w:val="auto"/>
          <w:lang w:val="en-US" w:eastAsia="zh-CN"/>
        </w:rPr>
        <w:t xml:space="preserve">  </w:t>
      </w:r>
      <w:r>
        <w:rPr>
          <w:rFonts w:hint="eastAsia" w:ascii="宋体" w:hAnsi="宋体"/>
          <w:b/>
          <w:bCs/>
          <w:color w:val="auto"/>
        </w:rPr>
        <w:t>25t汽车吊额定起重量表（单位：</w:t>
      </w:r>
      <w:r>
        <w:rPr>
          <w:rFonts w:hint="eastAsia" w:ascii="宋体" w:hAnsi="宋体"/>
          <w:b/>
          <w:bCs/>
          <w:color w:val="auto"/>
          <w:lang w:val="en-US" w:eastAsia="zh-CN"/>
        </w:rPr>
        <w:t>kg</w:t>
      </w:r>
      <w:r>
        <w:rPr>
          <w:rFonts w:hint="eastAsia" w:ascii="宋体" w:hAnsi="宋体"/>
          <w:b/>
          <w:bCs/>
          <w:color w:val="auto"/>
        </w:rPr>
        <w:t>）</w:t>
      </w:r>
    </w:p>
    <w:p>
      <w:pPr>
        <w:pStyle w:val="584"/>
        <w:ind w:firstLineChars="0"/>
        <w:jc w:val="center"/>
      </w:pPr>
      <w:r>
        <w:rPr>
          <w:sz w:val="24"/>
        </w:rPr>
        <mc:AlternateContent>
          <mc:Choice Requires="wps">
            <w:drawing>
              <wp:anchor distT="0" distB="0" distL="114300" distR="114300" simplePos="0" relativeHeight="251661312" behindDoc="0" locked="0" layoutInCell="1" allowOverlap="1">
                <wp:simplePos x="0" y="0"/>
                <wp:positionH relativeFrom="column">
                  <wp:posOffset>2949575</wp:posOffset>
                </wp:positionH>
                <wp:positionV relativeFrom="paragraph">
                  <wp:posOffset>1462405</wp:posOffset>
                </wp:positionV>
                <wp:extent cx="381000" cy="159385"/>
                <wp:effectExtent l="13970" t="13970" r="24130" b="17145"/>
                <wp:wrapNone/>
                <wp:docPr id="46" name="矩形 46"/>
                <wp:cNvGraphicFramePr/>
                <a:graphic xmlns:a="http://schemas.openxmlformats.org/drawingml/2006/main">
                  <a:graphicData uri="http://schemas.microsoft.com/office/word/2010/wordprocessingShape">
                    <wps:wsp>
                      <wps:cNvSpPr/>
                      <wps:spPr>
                        <a:xfrm>
                          <a:off x="0" y="0"/>
                          <a:ext cx="381000" cy="159385"/>
                        </a:xfrm>
                        <a:prstGeom prst="rect">
                          <a:avLst/>
                        </a:prstGeom>
                        <a:noFill/>
                        <a:ln w="28575" cap="flat" cmpd="sng" algn="ctr">
                          <a:solidFill>
                            <a:srgbClr val="FF0000"/>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25pt;margin-top:115.15pt;height:12.55pt;width:30pt;z-index:251661312;v-text-anchor:middle;mso-width-relative:page;mso-height-relative:page;" filled="f" stroked="t" coordsize="21600,21600" o:gfxdata="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KOnB3rZAAAACwEAAA8AAAAAAAAAAQAgAAAAIgAAAGRycy9k&#10;b3ducmV2LnhtbFBLAQIUABQAAAAIAIdO4kBOU2DPcwIAANoEAAAOAAAAAAAAAAEAIAAAACgBAABk&#10;cnMvZTJvRG9jLnhtbFBLBQYAAAAABgAGAFkBAAANBgAAAAA=&#10;">
                <v:fill on="f" focussize="0,0"/>
                <v:stroke weight="2.25pt" color="#FF0000 [3204]" miterlimit="8" joinstyle="miter"/>
                <v:imagedata o:title=""/>
                <o:lock v:ext="edit" aspectratio="f"/>
              </v:rect>
            </w:pict>
          </mc:Fallback>
        </mc:AlternateContent>
      </w:r>
      <w:r>
        <w:drawing>
          <wp:inline distT="0" distB="0" distL="114300" distR="114300">
            <wp:extent cx="5570220" cy="4647565"/>
            <wp:effectExtent l="0" t="0" r="11430" b="635"/>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21"/>
                    <a:stretch>
                      <a:fillRect/>
                    </a:stretch>
                  </pic:blipFill>
                  <pic:spPr>
                    <a:xfrm>
                      <a:off x="0" y="0"/>
                      <a:ext cx="5570220" cy="4647565"/>
                    </a:xfrm>
                    <a:prstGeom prst="rect">
                      <a:avLst/>
                    </a:prstGeom>
                    <a:noFill/>
                    <a:ln>
                      <a:noFill/>
                    </a:ln>
                  </pic:spPr>
                </pic:pic>
              </a:graphicData>
            </a:graphic>
          </wp:inline>
        </w:drawing>
      </w:r>
    </w:p>
    <w:p>
      <w:pPr>
        <w:pStyle w:val="584"/>
        <w:ind w:firstLineChars="0"/>
        <w:jc w:val="left"/>
        <w:rPr>
          <w:rFonts w:hint="eastAsia" w:ascii="宋体" w:hAnsi="宋体" w:eastAsia="宋体" w:cs="宋体"/>
          <w:bCs/>
          <w:color w:val="auto"/>
        </w:rPr>
      </w:pPr>
      <w:r>
        <w:rPr>
          <w:rFonts w:hint="eastAsia" w:ascii="宋体" w:hAnsi="宋体" w:eastAsia="宋体" w:cs="宋体"/>
          <w:bCs/>
          <w:color w:val="auto"/>
        </w:rPr>
        <w:t>选用起重设备站位点承载力计算</w:t>
      </w:r>
    </w:p>
    <w:p>
      <w:pPr>
        <w:pStyle w:val="584"/>
        <w:ind w:firstLineChars="0"/>
        <w:jc w:val="left"/>
        <w:rPr>
          <w:rFonts w:hint="eastAsia" w:eastAsia="宋体" w:cs="宋体"/>
          <w:bCs/>
          <w:color w:val="000000" w:themeColor="text1"/>
          <w:lang w:val="en-US" w:eastAsia="zh-CN"/>
          <w14:textFill>
            <w14:solidFill>
              <w14:schemeClr w14:val="tx1"/>
            </w14:solidFill>
          </w14:textFill>
        </w:rPr>
      </w:pPr>
      <w:r>
        <w:rPr>
          <w:rFonts w:hint="eastAsia" w:eastAsia="宋体" w:cs="宋体"/>
          <w:bCs/>
          <w:color w:val="000000" w:themeColor="text1"/>
          <w:lang w:val="en-US" w:eastAsia="zh-CN"/>
          <w14:textFill>
            <w14:solidFill>
              <w14:schemeClr w14:val="tx1"/>
            </w14:solidFill>
          </w14:textFill>
        </w:rPr>
        <w:t>编制依据</w:t>
      </w:r>
    </w:p>
    <w:p>
      <w:pPr>
        <w:pStyle w:val="584"/>
        <w:ind w:firstLineChars="0"/>
        <w:jc w:val="left"/>
        <w:rPr>
          <w:rFonts w:hint="eastAsia" w:eastAsia="宋体" w:cs="宋体"/>
          <w:bCs/>
          <w:color w:val="000000" w:themeColor="text1"/>
          <w:lang w:val="en-US" w:eastAsia="zh-CN"/>
          <w14:textFill>
            <w14:solidFill>
              <w14:schemeClr w14:val="tx1"/>
            </w14:solidFill>
          </w14:textFill>
        </w:rPr>
      </w:pPr>
      <w:r>
        <w:rPr>
          <w:rFonts w:hint="eastAsia" w:eastAsia="宋体" w:cs="宋体"/>
          <w:bCs/>
          <w:color w:val="000000" w:themeColor="text1"/>
          <w:lang w:val="en-US" w:eastAsia="zh-CN"/>
          <w14:textFill>
            <w14:solidFill>
              <w14:schemeClr w14:val="tx1"/>
            </w14:solidFill>
          </w14:textFill>
        </w:rPr>
        <w:t>《起重机设计手册》</w:t>
      </w:r>
    </w:p>
    <w:p>
      <w:pPr>
        <w:pStyle w:val="584"/>
        <w:ind w:firstLineChars="0"/>
        <w:jc w:val="left"/>
        <w:rPr>
          <w:rFonts w:hint="default" w:ascii="宋体" w:hAnsi="宋体" w:eastAsia="宋体" w:cs="宋体"/>
          <w:bCs/>
          <w:color w:val="000000" w:themeColor="text1"/>
          <w:lang w:val="en-US" w:eastAsia="zh-CN"/>
          <w14:textFill>
            <w14:solidFill>
              <w14:schemeClr w14:val="tx1"/>
            </w14:solidFill>
          </w14:textFill>
        </w:rPr>
      </w:pPr>
      <w:r>
        <w:rPr>
          <w:rFonts w:hint="eastAsia" w:eastAsia="宋体" w:cs="宋体"/>
          <w:bCs/>
          <w:color w:val="000000" w:themeColor="text1"/>
          <w:lang w:val="en-US" w:eastAsia="zh-CN"/>
          <w14:textFill>
            <w14:solidFill>
              <w14:schemeClr w14:val="tx1"/>
            </w14:solidFill>
          </w14:textFill>
        </w:rPr>
        <w:t>《理论力学》</w:t>
      </w:r>
    </w:p>
    <w:p>
      <w:pPr>
        <w:widowControl w:val="0"/>
        <w:spacing w:line="360" w:lineRule="auto"/>
        <w:ind w:firstLine="480" w:firstLineChars="200"/>
        <w:jc w:val="both"/>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最的重件为</w:t>
      </w:r>
      <w:r>
        <w:rPr>
          <w:rFonts w:hint="eastAsia" w:ascii="宋体" w:hAnsi="宋体" w:cs="宋体"/>
          <w:kern w:val="2"/>
          <w:sz w:val="24"/>
          <w:szCs w:val="24"/>
          <w:lang w:val="en-US" w:eastAsia="zh-CN" w:bidi="ar-SA"/>
        </w:rPr>
        <w:t>平衡</w:t>
      </w:r>
      <w:r>
        <w:rPr>
          <w:rFonts w:hint="eastAsia" w:ascii="宋体" w:hAnsi="宋体" w:eastAsia="宋体" w:cs="宋体"/>
          <w:kern w:val="2"/>
          <w:sz w:val="24"/>
          <w:szCs w:val="24"/>
          <w:lang w:val="en-US" w:eastAsia="zh-CN" w:bidi="ar-SA"/>
        </w:rPr>
        <w:t>臂总成，为</w:t>
      </w:r>
      <w:r>
        <w:rPr>
          <w:rFonts w:hint="eastAsia" w:ascii="宋体" w:hAnsi="宋体" w:cs="宋体"/>
          <w:kern w:val="2"/>
          <w:sz w:val="24"/>
          <w:szCs w:val="24"/>
          <w:lang w:val="en-US" w:eastAsia="zh-CN" w:bidi="ar-SA"/>
        </w:rPr>
        <w:t>3.55</w:t>
      </w:r>
      <w:r>
        <w:rPr>
          <w:rFonts w:hint="eastAsia" w:ascii="宋体" w:hAnsi="宋体" w:eastAsia="宋体" w:cs="宋体"/>
          <w:kern w:val="2"/>
          <w:sz w:val="24"/>
          <w:szCs w:val="24"/>
          <w:lang w:val="en-US" w:eastAsia="zh-CN" w:bidi="ar-SA"/>
        </w:rPr>
        <w:t>t，此时汽车吊的幅度为9m,计算如下:</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汽车吊选型： 25.0 t</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汽车吊整机重量（带配重）G：  32.8   t</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汽车吊臂长L： 23.9   m</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汽车吊支腿间距（l×b，其中b≤l）  6.4   m×  5.18    m</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吊物幅度（R）：  9  m</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在R幅度下的额定载荷（PQ）：  10.4   t</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吊物重量GP：  </w:t>
      </w:r>
      <w:r>
        <w:rPr>
          <w:rFonts w:hint="eastAsia" w:ascii="宋体" w:hAnsi="宋体" w:cs="宋体"/>
          <w:color w:val="auto"/>
          <w:sz w:val="24"/>
          <w:szCs w:val="24"/>
          <w:lang w:val="en-US" w:eastAsia="zh-CN"/>
        </w:rPr>
        <w:t>3.55</w:t>
      </w:r>
      <w:r>
        <w:rPr>
          <w:rFonts w:hint="eastAsia" w:ascii="宋体" w:hAnsi="宋体" w:eastAsia="宋体" w:cs="宋体"/>
          <w:color w:val="auto"/>
          <w:sz w:val="24"/>
          <w:szCs w:val="24"/>
          <w:lang w:val="en-US" w:eastAsia="zh-CN"/>
        </w:rPr>
        <w:t xml:space="preserve">   t</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lang w:val="en-US" w:eastAsia="zh-CN"/>
        </w:rPr>
        <w:t>作用于起重机上的风力（F）：  3000.0   N（若不确定，则可取0，表示无风）</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若风力F不为0，则需要填写以下信息：</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起重机挡风面积的形心高度（h2）， 3.0   m</w:t>
      </w:r>
    </w:p>
    <w:p>
      <w:pPr>
        <w:numPr>
          <w:ilvl w:val="0"/>
          <w:numId w:val="0"/>
        </w:numPr>
        <w:spacing w:after="0" w:afterLines="-2147483648" w:line="240" w:lineRule="auto"/>
        <w:ind w:firstLine="0" w:firstLineChars="0"/>
        <w:jc w:val="both"/>
        <w:rPr>
          <w:rFonts w:hint="eastAsia" w:ascii="宋体" w:hAnsi="宋体" w:eastAsia="宋体" w:cs="宋体"/>
          <w:color w:val="auto"/>
          <w:sz w:val="24"/>
          <w:szCs w:val="24"/>
          <w:u w:val="none"/>
          <w:lang w:val="en-US" w:eastAsia="zh-CN"/>
        </w:rPr>
      </w:pPr>
      <w:r>
        <w:rPr>
          <w:rFonts w:hint="eastAsia" w:ascii="宋体" w:hAnsi="宋体" w:eastAsia="宋体" w:cs="宋体"/>
          <w:color w:val="auto"/>
          <w:sz w:val="24"/>
          <w:szCs w:val="24"/>
          <w:u w:val="none"/>
          <w:lang w:val="en-US" w:eastAsia="zh-CN"/>
        </w:rPr>
        <w:t xml:space="preserve">重物摆动角度（0≤αⅡ≤6），默认为6：   6.0   </w:t>
      </w:r>
    </w:p>
    <w:p>
      <w:pPr>
        <w:numPr>
          <w:ilvl w:val="0"/>
          <w:numId w:val="0"/>
        </w:numPr>
        <w:spacing w:after="0" w:afterLines="-2147483648" w:line="360" w:lineRule="auto"/>
        <w:ind w:firstLine="0" w:firstLineChars="0"/>
        <w:jc w:val="both"/>
        <w:rPr>
          <w:rFonts w:hint="default" w:ascii="宋体" w:hAnsi="宋体" w:eastAsia="宋体" w:cs="宋体"/>
          <w:color w:val="auto"/>
          <w:sz w:val="24"/>
          <w:szCs w:val="24"/>
          <w:u w:val="single"/>
          <w:lang w:val="en-US" w:eastAsia="zh-CN"/>
        </w:rPr>
      </w:pPr>
      <w:r>
        <w:rPr>
          <w:rFonts w:hint="eastAsia" w:ascii="宋体" w:hAnsi="宋体" w:eastAsia="宋体" w:cs="宋体"/>
          <w:color w:val="auto"/>
          <w:sz w:val="24"/>
          <w:szCs w:val="24"/>
          <w:lang w:val="en-US" w:eastAsia="zh-CN"/>
        </w:rPr>
        <w:t>起重机的起重臂的端部距地面的距离（h3）: 26.86 m</w:t>
      </w:r>
      <w:r>
        <w:rPr>
          <w:rFonts w:hint="eastAsia" w:ascii="宋体" w:hAnsi="宋体" w:cs="宋体"/>
          <w:color w:val="auto"/>
          <w:sz w:val="24"/>
          <w:szCs w:val="24"/>
          <w:lang w:val="en-US" w:eastAsia="zh-CN"/>
        </w:rPr>
        <w:t>(包含起重臂铰链点到地面的高度）</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根据起重机性能表，按抗倾覆稳定性反算出起重机的重心</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验算工况</w:t>
      </w:r>
    </w:p>
    <w:tbl>
      <w:tblPr>
        <w:tblStyle w:val="5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7"/>
        <w:gridCol w:w="5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验算工况</w:t>
            </w:r>
          </w:p>
        </w:tc>
        <w:tc>
          <w:tcPr>
            <w:tcW w:w="5835"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工况特征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5835"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无风静载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7"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5835"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有风动载</w:t>
            </w:r>
          </w:p>
        </w:tc>
      </w:tr>
    </w:tbl>
    <w:p>
      <w:pPr>
        <w:numPr>
          <w:ilvl w:val="0"/>
          <w:numId w:val="0"/>
        </w:numPr>
        <w:spacing w:after="0" w:afterLines="-2147483648" w:line="240" w:lineRule="auto"/>
        <w:ind w:firstLine="420" w:firstLineChars="0"/>
        <w:jc w:val="both"/>
        <w:rPr>
          <w:rFonts w:hint="eastAsia" w:ascii="宋体" w:hAnsi="宋体" w:eastAsia="宋体" w:cs="宋体"/>
          <w:sz w:val="24"/>
          <w:szCs w:val="24"/>
          <w:lang w:val="en-US" w:eastAsia="zh-CN"/>
        </w:rPr>
      </w:pP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以上两种工况下载荷系数和载荷组合分别为</w:t>
      </w:r>
    </w:p>
    <w:tbl>
      <w:tblPr>
        <w:tblStyle w:val="5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915"/>
        <w:gridCol w:w="2026"/>
        <w:gridCol w:w="1348"/>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tcPr>
          <w:p>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验算工况</w:t>
            </w:r>
          </w:p>
        </w:tc>
        <w:tc>
          <w:tcPr>
            <w:tcW w:w="915" w:type="dxa"/>
          </w:tcPr>
          <w:p>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自重系数K</w:t>
            </w:r>
            <w:r>
              <w:rPr>
                <w:rFonts w:hint="eastAsia" w:ascii="宋体" w:hAnsi="宋体" w:eastAsia="宋体" w:cs="宋体"/>
                <w:sz w:val="24"/>
                <w:szCs w:val="24"/>
                <w:vertAlign w:val="subscript"/>
                <w:lang w:val="en-US" w:eastAsia="zh-CN"/>
              </w:rPr>
              <w:t>G</w:t>
            </w:r>
          </w:p>
        </w:tc>
        <w:tc>
          <w:tcPr>
            <w:tcW w:w="2026" w:type="dxa"/>
          </w:tcPr>
          <w:p>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起升载荷系数K</w:t>
            </w:r>
            <w:r>
              <w:rPr>
                <w:rFonts w:hint="eastAsia" w:ascii="宋体" w:hAnsi="宋体" w:eastAsia="宋体" w:cs="宋体"/>
                <w:sz w:val="24"/>
                <w:szCs w:val="24"/>
                <w:vertAlign w:val="subscript"/>
                <w:lang w:val="en-US" w:eastAsia="zh-CN"/>
              </w:rPr>
              <w:t>P</w:t>
            </w:r>
          </w:p>
        </w:tc>
        <w:tc>
          <w:tcPr>
            <w:tcW w:w="1348" w:type="dxa"/>
          </w:tcPr>
          <w:p>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水平惯性力系数（包括物品K</w:t>
            </w:r>
            <w:r>
              <w:rPr>
                <w:rFonts w:hint="eastAsia" w:ascii="宋体" w:hAnsi="宋体" w:eastAsia="宋体" w:cs="宋体"/>
                <w:sz w:val="24"/>
                <w:szCs w:val="24"/>
                <w:vertAlign w:val="subscript"/>
                <w:lang w:val="en-US" w:eastAsia="zh-CN"/>
              </w:rPr>
              <w:t>i</w:t>
            </w:r>
          </w:p>
        </w:tc>
        <w:tc>
          <w:tcPr>
            <w:tcW w:w="879" w:type="dxa"/>
          </w:tcPr>
          <w:p>
            <w:pPr>
              <w:numPr>
                <w:ilvl w:val="0"/>
                <w:numId w:val="0"/>
              </w:numPr>
              <w:spacing w:after="0" w:afterLines="-2147483648" w:line="240" w:lineRule="auto"/>
              <w:ind w:firstLine="0" w:firstLineChars="0"/>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风力系数K</w:t>
            </w:r>
            <w:r>
              <w:rPr>
                <w:rFonts w:hint="eastAsia" w:ascii="宋体" w:hAnsi="宋体" w:eastAsia="宋体" w:cs="宋体"/>
                <w:sz w:val="24"/>
                <w:szCs w:val="24"/>
                <w:vertAlign w:val="subscript"/>
                <w:lang w:val="en-US" w:eastAsia="zh-CN"/>
              </w:rPr>
              <w:t>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915" w:type="dxa"/>
            <w:vMerge w:val="restart"/>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2026"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K</w:t>
            </w:r>
            <w:r>
              <w:rPr>
                <w:rFonts w:hint="eastAsia" w:ascii="宋体" w:hAnsi="宋体" w:eastAsia="宋体" w:cs="宋体"/>
                <w:sz w:val="24"/>
                <w:szCs w:val="24"/>
                <w:vertAlign w:val="subscript"/>
                <w:lang w:val="en-US" w:eastAsia="zh-CN"/>
              </w:rPr>
              <w:t>P1</w:t>
            </w:r>
            <w:r>
              <w:rPr>
                <w:rFonts w:hint="eastAsia" w:ascii="宋体" w:hAnsi="宋体" w:eastAsia="宋体" w:cs="宋体"/>
                <w:sz w:val="24"/>
                <w:szCs w:val="24"/>
                <w:vertAlign w:val="baseline"/>
                <w:lang w:val="en-US" w:eastAsia="zh-CN"/>
              </w:rPr>
              <w:t>=1.35</w:t>
            </w:r>
          </w:p>
        </w:tc>
        <w:tc>
          <w:tcPr>
            <w:tcW w:w="1348"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w:t>
            </w:r>
          </w:p>
        </w:tc>
        <w:tc>
          <w:tcPr>
            <w:tcW w:w="879"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8"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2</w:t>
            </w:r>
          </w:p>
        </w:tc>
        <w:tc>
          <w:tcPr>
            <w:tcW w:w="915" w:type="dxa"/>
            <w:vMerge w:val="continue"/>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p>
        </w:tc>
        <w:tc>
          <w:tcPr>
            <w:tcW w:w="2026"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K</w:t>
            </w:r>
            <w:r>
              <w:rPr>
                <w:rFonts w:hint="eastAsia" w:ascii="宋体" w:hAnsi="宋体" w:eastAsia="宋体" w:cs="宋体"/>
                <w:sz w:val="24"/>
                <w:szCs w:val="24"/>
                <w:vertAlign w:val="subscript"/>
                <w:lang w:val="en-US" w:eastAsia="zh-CN"/>
              </w:rPr>
              <w:t>P2</w:t>
            </w:r>
            <w:r>
              <w:rPr>
                <w:rFonts w:hint="eastAsia" w:ascii="宋体" w:hAnsi="宋体" w:eastAsia="宋体" w:cs="宋体"/>
                <w:sz w:val="24"/>
                <w:szCs w:val="24"/>
                <w:vertAlign w:val="baseline"/>
                <w:lang w:val="en-US" w:eastAsia="zh-CN"/>
              </w:rPr>
              <w:t>=1.15</w:t>
            </w:r>
          </w:p>
        </w:tc>
        <w:tc>
          <w:tcPr>
            <w:tcW w:w="1348"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c>
          <w:tcPr>
            <w:tcW w:w="879" w:type="dxa"/>
            <w:vAlign w:val="center"/>
          </w:tcPr>
          <w:p>
            <w:pPr>
              <w:numPr>
                <w:ilvl w:val="0"/>
                <w:numId w:val="0"/>
              </w:numPr>
              <w:spacing w:after="0" w:afterLines="-2147483648" w:line="240" w:lineRule="auto"/>
              <w:ind w:firstLine="0" w:firstLineChars="0"/>
              <w:jc w:val="center"/>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1</w:t>
            </w:r>
          </w:p>
        </w:tc>
      </w:tr>
    </w:tbl>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工况一：根据无风静载下抗倾覆稳定性校验计算式反推起重机的重心</w:t>
      </w:r>
    </w:p>
    <w:p>
      <w:pPr>
        <w:keepNext w:val="0"/>
        <w:keepLines w:val="0"/>
        <w:widowControl/>
        <w:suppressLineNumbers w:val="0"/>
        <w:spacing w:after="0" w:afterLines="-2147483648" w:line="240" w:lineRule="auto"/>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3565525" cy="2341880"/>
            <wp:effectExtent l="12700" t="12700" r="22225" b="26670"/>
            <wp:docPr id="47" name="图片 47" descr="16164689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16468986(1)"/>
                    <pic:cNvPicPr>
                      <a:picLocks noChangeAspect="1"/>
                    </pic:cNvPicPr>
                  </pic:nvPicPr>
                  <pic:blipFill>
                    <a:blip r:embed="rId46"/>
                    <a:stretch>
                      <a:fillRect/>
                    </a:stretch>
                  </pic:blipFill>
                  <pic:spPr>
                    <a:xfrm>
                      <a:off x="0" y="0"/>
                      <a:ext cx="3565525" cy="2341880"/>
                    </a:xfrm>
                    <a:prstGeom prst="rect">
                      <a:avLst/>
                    </a:prstGeom>
                    <a:ln w="12700" cmpd="sng">
                      <a:solidFill>
                        <a:schemeClr val="accent1">
                          <a:shade val="50000"/>
                        </a:schemeClr>
                      </a:solidFill>
                      <a:prstDash val="solid"/>
                    </a:ln>
                  </pic:spPr>
                </pic:pic>
              </a:graphicData>
            </a:graphic>
          </wp:inline>
        </w:drawing>
      </w:r>
    </w:p>
    <w:p>
      <w:pPr>
        <w:numPr>
          <w:ilvl w:val="0"/>
          <w:numId w:val="0"/>
        </w:numPr>
        <w:spacing w:after="0" w:afterLines="-2147483648"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无风静载工况的抗倾覆稳定性</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pPr>
        <w:numPr>
          <w:ilvl w:val="0"/>
          <w:numId w:val="0"/>
        </w:numPr>
        <w:spacing w:after="0" w:afterLines="-2147483648" w:line="240" w:lineRule="auto"/>
        <w:ind w:firstLine="0" w:firstLineChars="0"/>
        <w:jc w:val="both"/>
        <w:rPr>
          <w:rFonts w:hint="eastAsia" w:ascii="宋体" w:hAnsi="宋体" w:eastAsia="宋体" w:cs="宋体"/>
          <w:color w:val="0000FF"/>
          <w:sz w:val="24"/>
          <w:szCs w:val="24"/>
          <w:lang w:val="en-US" w:eastAsia="zh-CN"/>
        </w:rPr>
      </w:pPr>
      <w:r>
        <w:rPr>
          <w:rFonts w:hint="eastAsia" w:ascii="宋体" w:hAnsi="宋体" w:eastAsia="宋体" w:cs="宋体"/>
          <w:sz w:val="24"/>
          <w:szCs w:val="24"/>
          <w:lang w:val="en-US" w:eastAsia="zh-CN"/>
        </w:rPr>
        <w:t>其计算式为：</w:t>
      </w:r>
      <w:r>
        <w:rPr>
          <w:rFonts w:hint="eastAsia" w:ascii="宋体" w:hAnsi="宋体" w:eastAsia="宋体" w:cs="宋体"/>
          <w:position w:val="-14"/>
          <w:sz w:val="24"/>
          <w:szCs w:val="24"/>
          <w:lang w:val="en-US" w:eastAsia="zh-CN"/>
        </w:rPr>
        <w:drawing>
          <wp:inline distT="0" distB="0" distL="114300" distR="114300">
            <wp:extent cx="2536190" cy="414655"/>
            <wp:effectExtent l="0" t="0" r="16510" b="4445"/>
            <wp:docPr id="48" name="图片 48" descr="公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公式1"/>
                    <pic:cNvPicPr>
                      <a:picLocks noChangeAspect="1"/>
                    </pic:cNvPicPr>
                  </pic:nvPicPr>
                  <pic:blipFill>
                    <a:blip r:embed="rId47"/>
                    <a:stretch>
                      <a:fillRect/>
                    </a:stretch>
                  </pic:blipFill>
                  <pic:spPr>
                    <a:xfrm>
                      <a:off x="0" y="0"/>
                      <a:ext cx="2536190" cy="414655"/>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令</w:t>
      </w:r>
      <w:r>
        <w:rPr>
          <w:rFonts w:hint="eastAsia" w:ascii="宋体" w:hAnsi="宋体" w:eastAsia="宋体" w:cs="宋体"/>
          <w:sz w:val="24"/>
          <w:szCs w:val="24"/>
          <w:lang w:val="en-US" w:eastAsia="zh-CN"/>
        </w:rPr>
        <w:drawing>
          <wp:inline distT="0" distB="0" distL="114300" distR="114300">
            <wp:extent cx="670560" cy="369570"/>
            <wp:effectExtent l="0" t="0" r="15240" b="11430"/>
            <wp:docPr id="49" name="图片 49"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公式2"/>
                    <pic:cNvPicPr>
                      <a:picLocks noChangeAspect="1"/>
                    </pic:cNvPicPr>
                  </pic:nvPicPr>
                  <pic:blipFill>
                    <a:blip r:embed="rId48"/>
                    <a:stretch>
                      <a:fillRect/>
                    </a:stretch>
                  </pic:blipFill>
                  <pic:spPr>
                    <a:xfrm>
                      <a:off x="0" y="0"/>
                      <a:ext cx="670560" cy="369570"/>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则起重机的重心最小需满足</w:t>
      </w:r>
    </w:p>
    <w:p>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C</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1</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P1</m:t>
                  </m:r>
                  <m:ctrlPr>
                    <w:rPr>
                      <w:rFonts w:hint="default" w:ascii="Cambria Math" w:hAnsi="Cambria Math"/>
                      <w:i/>
                      <w:sz w:val="24"/>
                      <w:szCs w:val="22"/>
                      <w:lang w:val="en-US" w:eastAsia="zh-CN"/>
                    </w:rPr>
                  </m:ctrlPr>
                </m:sub>
              </m:sSub>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P</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Q</m:t>
                  </m:r>
                  <m:ctrlPr>
                    <w:rPr>
                      <w:rFonts w:hint="default" w:ascii="Cambria Math" w:hAnsi="Cambria Math"/>
                      <w:i/>
                      <w:sz w:val="24"/>
                      <w:szCs w:val="22"/>
                      <w:lang w:val="en-US" w:eastAsia="zh-CN"/>
                    </w:rPr>
                  </m:ctrlPr>
                </m:sub>
              </m:sSub>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R−</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den>
          </m:f>
        </m:oMath>
      </m:oMathPara>
    </w:p>
    <w:p>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1.35</m:t>
              </m:r>
              <m:r>
                <m:rPr/>
                <w:rPr>
                  <w:rFonts w:hint="eastAsia" w:ascii="Cambria Math" w:hAnsi="Cambria Math"/>
                  <w:sz w:val="24"/>
                  <w:szCs w:val="22"/>
                  <w:lang w:val="en-US" w:eastAsia="zh-CN"/>
                </w:rPr>
                <m:t>×</m:t>
              </m:r>
              <m:r>
                <m:rPr/>
                <w:rPr>
                  <w:rFonts w:hint="default" w:ascii="Cambria Math" w:hAnsi="Cambria Math"/>
                  <w:sz w:val="24"/>
                  <w:szCs w:val="22"/>
                  <w:lang w:val="en-US" w:eastAsia="zh-CN"/>
                </w:rPr>
                <m:t>10.4</m:t>
              </m:r>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9−</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−32.8</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1</m:t>
              </m:r>
              <m:r>
                <m:rPr/>
                <w:rPr>
                  <w:rFonts w:hint="eastAsia" w:ascii="Cambria Math" w:hAnsi="Cambria Math"/>
                  <w:sz w:val="24"/>
                  <w:szCs w:val="22"/>
                  <w:lang w:val="en-US" w:eastAsia="zh-CN"/>
                </w:rPr>
                <m:t>×</m:t>
              </m:r>
              <m:r>
                <m:rPr/>
                <w:rPr>
                  <w:rFonts w:hint="default" w:ascii="Cambria Math" w:hAnsi="Cambria Math"/>
                  <w:sz w:val="24"/>
                  <w:szCs w:val="22"/>
                  <w:lang w:val="en-US" w:eastAsia="zh-CN"/>
                </w:rPr>
                <m:t>32.8</m:t>
              </m:r>
              <m:ctrlPr>
                <w:rPr>
                  <w:rFonts w:hint="default" w:ascii="Cambria Math" w:hAnsi="Cambria Math"/>
                  <w:i/>
                  <w:sz w:val="24"/>
                  <w:szCs w:val="22"/>
                  <w:lang w:val="en-US" w:eastAsia="zh-CN"/>
                </w:rPr>
              </m:ctrlPr>
            </m:den>
          </m:f>
        </m:oMath>
      </m:oMathPara>
    </w:p>
    <w:p>
      <w:pPr>
        <w:pStyle w:val="20"/>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Cambria Math" w:hAnsi="Cambria Math"/>
          <w:i/>
          <w:sz w:val="24"/>
          <w:szCs w:val="22"/>
          <w:lang w:val="en-US" w:eastAsia="zh-CN"/>
        </w:rPr>
      </w:pPr>
      <m:oMathPara>
        <m:oMath>
          <m:r>
            <m:rPr/>
            <w:rPr>
              <w:rFonts w:hint="default" w:ascii="Cambria Math" w:hAnsi="Cambria Math"/>
              <w:sz w:val="24"/>
              <w:szCs w:val="22"/>
              <w:lang w:val="en-US" w:eastAsia="zh-CN"/>
            </w:rPr>
            <m:t>=0.154m(1)</m:t>
          </m:r>
        </m:oMath>
      </m:oMathPara>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式</w:t>
      </w:r>
      <w:r>
        <w:rPr>
          <w:rFonts w:hint="eastAsia" w:ascii="宋体" w:hAnsi="宋体" w:cs="宋体"/>
          <w:sz w:val="24"/>
          <w:szCs w:val="24"/>
          <w:lang w:val="en-US" w:eastAsia="zh-CN"/>
        </w:rPr>
        <w:t>中</w:t>
      </w:r>
      <w:r>
        <w:rPr>
          <w:rFonts w:hint="eastAsia" w:ascii="宋体" w:hAnsi="宋体" w:eastAsia="宋体" w:cs="宋体"/>
          <w:sz w:val="24"/>
          <w:szCs w:val="24"/>
          <w:lang w:val="en-US" w:eastAsia="zh-CN"/>
        </w:rPr>
        <w:t>K</w:t>
      </w:r>
      <w:r>
        <w:rPr>
          <w:rFonts w:hint="eastAsia" w:ascii="宋体" w:hAnsi="宋体" w:eastAsia="宋体" w:cs="宋体"/>
          <w:sz w:val="24"/>
          <w:szCs w:val="24"/>
          <w:vertAlign w:val="subscript"/>
          <w:lang w:val="en-US" w:eastAsia="zh-CN"/>
        </w:rPr>
        <w:t>G</w:t>
      </w:r>
      <w:r>
        <w:rPr>
          <w:rFonts w:hint="eastAsia" w:ascii="宋体" w:hAnsi="宋体" w:eastAsia="宋体" w:cs="宋体"/>
          <w:sz w:val="24"/>
          <w:szCs w:val="24"/>
          <w:lang w:val="en-US" w:eastAsia="zh-CN"/>
        </w:rPr>
        <w:t>和K</w:t>
      </w:r>
      <w:r>
        <w:rPr>
          <w:rFonts w:hint="eastAsia" w:ascii="宋体" w:hAnsi="宋体" w:eastAsia="宋体" w:cs="宋体"/>
          <w:sz w:val="24"/>
          <w:szCs w:val="24"/>
          <w:vertAlign w:val="subscript"/>
          <w:lang w:val="en-US" w:eastAsia="zh-CN"/>
        </w:rPr>
        <w:t>P1</w:t>
      </w:r>
      <w:r>
        <w:rPr>
          <w:rFonts w:hint="eastAsia" w:ascii="宋体" w:hAnsi="宋体" w:eastAsia="宋体" w:cs="宋体"/>
          <w:sz w:val="24"/>
          <w:szCs w:val="24"/>
          <w:lang w:val="en-US" w:eastAsia="zh-CN"/>
        </w:rPr>
        <w:t>——分别为起重机自重和起升载荷系数</w:t>
      </w:r>
      <w:r>
        <w:rPr>
          <w:rFonts w:hint="eastAsia" w:ascii="宋体" w:hAnsi="宋体" w:cs="宋体"/>
          <w:sz w:val="24"/>
          <w:szCs w:val="24"/>
          <w:lang w:val="en-US" w:eastAsia="zh-CN"/>
        </w:rPr>
        <w:t>分别为1和1.35</w:t>
      </w:r>
      <w:r>
        <w:rPr>
          <w:rFonts w:hint="eastAsia" w:ascii="宋体" w:hAnsi="宋体" w:eastAsia="宋体" w:cs="宋体"/>
          <w:sz w:val="24"/>
          <w:szCs w:val="24"/>
          <w:lang w:val="en-US" w:eastAsia="zh-CN"/>
        </w:rPr>
        <w:t>；</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G——起重机重力</w:t>
      </w:r>
      <w:r>
        <w:rPr>
          <w:rFonts w:hint="eastAsia" w:ascii="宋体" w:hAnsi="宋体" w:cs="宋体"/>
          <w:sz w:val="24"/>
          <w:szCs w:val="24"/>
          <w:lang w:val="en-US" w:eastAsia="zh-CN"/>
        </w:rPr>
        <w:t>为32.8t</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b——起重机轨距</w:t>
      </w:r>
      <w:r>
        <w:rPr>
          <w:rFonts w:hint="eastAsia" w:ascii="宋体" w:hAnsi="宋体" w:cs="宋体"/>
          <w:sz w:val="24"/>
          <w:szCs w:val="24"/>
          <w:lang w:val="en-US" w:eastAsia="zh-CN"/>
        </w:rPr>
        <w:t>为5.18m</w:t>
      </w:r>
      <w:r>
        <w:rPr>
          <w:rFonts w:hint="eastAsia" w:ascii="宋体" w:hAnsi="宋体" w:eastAsia="宋体" w:cs="宋体"/>
          <w:sz w:val="24"/>
          <w:szCs w:val="24"/>
          <w:lang w:val="en-US" w:eastAsia="zh-CN"/>
        </w:rPr>
        <w:t>（对汽车式和轮胎式起重机为两侧车轮间的横向间距），打支腿作业时为支腿的横向间距；</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c1——起重机重心到回转中心的水平距离（ｍ）；</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R——起升载荷的幅度</w:t>
      </w:r>
      <w:r>
        <w:rPr>
          <w:rFonts w:hint="eastAsia" w:ascii="宋体" w:hAnsi="宋体" w:cs="宋体"/>
          <w:sz w:val="24"/>
          <w:szCs w:val="24"/>
          <w:lang w:val="en-US" w:eastAsia="zh-CN"/>
        </w:rPr>
        <w:t>为9m；</w:t>
      </w:r>
    </w:p>
    <w:p>
      <w:pPr>
        <w:numPr>
          <w:ilvl w:val="0"/>
          <w:numId w:val="0"/>
        </w:numPr>
        <w:spacing w:after="0" w:afterLines="-2147483648" w:line="240" w:lineRule="auto"/>
        <w:ind w:firstLine="1440" w:firstLineChars="60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w:t>
      </w:r>
      <w:r>
        <w:rPr>
          <w:rFonts w:hint="eastAsia" w:ascii="宋体" w:hAnsi="宋体" w:eastAsia="宋体" w:cs="宋体"/>
          <w:sz w:val="24"/>
          <w:szCs w:val="24"/>
          <w:vertAlign w:val="subscript"/>
          <w:lang w:val="en-US" w:eastAsia="zh-CN"/>
        </w:rPr>
        <w:t>Q</w:t>
      </w:r>
      <w:r>
        <w:rPr>
          <w:rFonts w:hint="eastAsia" w:ascii="宋体" w:hAnsi="宋体" w:eastAsia="宋体" w:cs="宋体"/>
          <w:sz w:val="24"/>
          <w:szCs w:val="24"/>
          <w:lang w:val="en-US" w:eastAsia="zh-CN"/>
        </w:rPr>
        <w:t>——幅度R</w:t>
      </w:r>
      <w:r>
        <w:rPr>
          <w:rFonts w:hint="eastAsia" w:ascii="宋体" w:hAnsi="宋体" w:cs="宋体"/>
          <w:sz w:val="24"/>
          <w:szCs w:val="24"/>
          <w:lang w:val="en-US" w:eastAsia="zh-CN"/>
        </w:rPr>
        <w:t>=9m</w:t>
      </w:r>
      <w:r>
        <w:rPr>
          <w:rFonts w:hint="eastAsia" w:ascii="宋体" w:hAnsi="宋体" w:eastAsia="宋体" w:cs="宋体"/>
          <w:sz w:val="24"/>
          <w:szCs w:val="24"/>
          <w:lang w:val="en-US" w:eastAsia="zh-CN"/>
        </w:rPr>
        <w:t>时的额定起升重量</w:t>
      </w:r>
      <w:r>
        <w:rPr>
          <w:rFonts w:hint="eastAsia" w:ascii="宋体" w:hAnsi="宋体" w:cs="宋体"/>
          <w:sz w:val="24"/>
          <w:szCs w:val="24"/>
          <w:lang w:val="en-US" w:eastAsia="zh-CN"/>
        </w:rPr>
        <w:t>10.4t</w:t>
      </w:r>
      <w:r>
        <w:rPr>
          <w:rFonts w:hint="eastAsia" w:ascii="宋体" w:hAnsi="宋体" w:eastAsia="宋体" w:cs="宋体"/>
          <w:sz w:val="24"/>
          <w:szCs w:val="24"/>
          <w:lang w:val="en-US" w:eastAsia="zh-CN"/>
        </w:rPr>
        <w:t>（按起重机性能表中取值，即幅度为R时，其吊重为P</w:t>
      </w:r>
      <w:r>
        <w:rPr>
          <w:rFonts w:hint="eastAsia" w:ascii="宋体" w:hAnsi="宋体" w:eastAsia="宋体" w:cs="宋体"/>
          <w:sz w:val="24"/>
          <w:szCs w:val="24"/>
          <w:vertAlign w:val="subscript"/>
          <w:lang w:val="en-US" w:eastAsia="zh-CN"/>
        </w:rPr>
        <w:t>Q</w:t>
      </w:r>
      <w:r>
        <w:rPr>
          <w:rFonts w:hint="eastAsia" w:ascii="宋体" w:hAnsi="宋体" w:eastAsia="宋体" w:cs="宋体"/>
          <w:sz w:val="24"/>
          <w:szCs w:val="24"/>
          <w:lang w:val="en-US" w:eastAsia="zh-CN"/>
        </w:rPr>
        <w:t>）。</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工况二：有风动载</w:t>
      </w:r>
    </w:p>
    <w:p>
      <w:pPr>
        <w:keepNext w:val="0"/>
        <w:keepLines w:val="0"/>
        <w:widowControl/>
        <w:suppressLineNumbers w:val="0"/>
        <w:spacing w:after="0" w:afterLines="-2147483648" w:line="240" w:lineRule="auto"/>
        <w:ind w:firstLine="0" w:firstLineChars="0"/>
        <w:jc w:val="center"/>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drawing>
          <wp:inline distT="0" distB="0" distL="114300" distR="114300">
            <wp:extent cx="5271770" cy="3723640"/>
            <wp:effectExtent l="12700" t="12700" r="30480" b="16510"/>
            <wp:docPr id="54" name="图片 54" descr="161673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16736004(1)"/>
                    <pic:cNvPicPr>
                      <a:picLocks noChangeAspect="1"/>
                    </pic:cNvPicPr>
                  </pic:nvPicPr>
                  <pic:blipFill>
                    <a:blip r:embed="rId49"/>
                    <a:stretch>
                      <a:fillRect/>
                    </a:stretch>
                  </pic:blipFill>
                  <pic:spPr>
                    <a:xfrm>
                      <a:off x="0" y="0"/>
                      <a:ext cx="5271770" cy="3723640"/>
                    </a:xfrm>
                    <a:prstGeom prst="rect">
                      <a:avLst/>
                    </a:prstGeom>
                    <a:ln w="12700" cmpd="sng">
                      <a:solidFill>
                        <a:schemeClr val="accent1">
                          <a:shade val="50000"/>
                        </a:schemeClr>
                      </a:solidFill>
                      <a:prstDash val="solid"/>
                    </a:ln>
                  </pic:spPr>
                </pic:pic>
              </a:graphicData>
            </a:graphic>
          </wp:inline>
        </w:drawing>
      </w:r>
    </w:p>
    <w:p>
      <w:pPr>
        <w:numPr>
          <w:ilvl w:val="0"/>
          <w:numId w:val="0"/>
        </w:numPr>
        <w:spacing w:after="0" w:afterLines="-2147483648"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起重机定置作业时的抗倾覆稳定性（臂架垂直于倾覆线）</w:t>
      </w:r>
    </w:p>
    <w:p>
      <w:pPr>
        <w:numPr>
          <w:ilvl w:val="0"/>
          <w:numId w:val="16"/>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臂架垂直于危险倾覆线（假定起重机轨距或两侧车轮间的横向间距小于轴距）其稳定性校核计算式为</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color w:val="0000FF"/>
          <w:position w:val="-14"/>
          <w:sz w:val="24"/>
          <w:szCs w:val="24"/>
          <w:lang w:val="en-US" w:eastAsia="zh-CN"/>
        </w:rPr>
        <w:drawing>
          <wp:inline distT="0" distB="0" distL="114300" distR="114300">
            <wp:extent cx="5273040" cy="634365"/>
            <wp:effectExtent l="0" t="0" r="3810" b="13335"/>
            <wp:docPr id="103" name="图片 103" descr="公式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公式4"/>
                    <pic:cNvPicPr>
                      <a:picLocks noChangeAspect="1"/>
                    </pic:cNvPicPr>
                  </pic:nvPicPr>
                  <pic:blipFill>
                    <a:blip r:embed="rId50"/>
                    <a:stretch>
                      <a:fillRect/>
                    </a:stretch>
                  </pic:blipFill>
                  <pic:spPr>
                    <a:xfrm>
                      <a:off x="0" y="0"/>
                      <a:ext cx="5273040" cy="634365"/>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令</w:t>
      </w:r>
      <w:r>
        <w:rPr>
          <w:rFonts w:hint="eastAsia" w:ascii="宋体" w:hAnsi="宋体" w:eastAsia="宋体" w:cs="宋体"/>
          <w:sz w:val="24"/>
          <w:szCs w:val="24"/>
          <w:lang w:val="en-US" w:eastAsia="zh-CN"/>
        </w:rPr>
        <w:drawing>
          <wp:inline distT="0" distB="0" distL="114300" distR="114300">
            <wp:extent cx="706755" cy="389255"/>
            <wp:effectExtent l="0" t="0" r="17145" b="10795"/>
            <wp:docPr id="104" name="图片 104"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公式2"/>
                    <pic:cNvPicPr>
                      <a:picLocks noChangeAspect="1"/>
                    </pic:cNvPicPr>
                  </pic:nvPicPr>
                  <pic:blipFill>
                    <a:blip r:embed="rId48"/>
                    <a:stretch>
                      <a:fillRect/>
                    </a:stretch>
                  </pic:blipFill>
                  <pic:spPr>
                    <a:xfrm>
                      <a:off x="0" y="0"/>
                      <a:ext cx="706755" cy="389255"/>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lang w:val="en-US" w:eastAsia="zh-CN"/>
        </w:rPr>
      </w:pPr>
      <w:r>
        <w:rPr>
          <w:rFonts w:hint="eastAsia" w:ascii="宋体" w:hAnsi="宋体" w:eastAsia="宋体" w:cs="宋体"/>
          <w:sz w:val="24"/>
          <w:szCs w:val="24"/>
          <w:lang w:val="en-US" w:eastAsia="zh-CN"/>
        </w:rPr>
        <w:t>则起重机的重心最小需满足</w:t>
      </w:r>
    </w:p>
    <w:p>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C</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P2</m:t>
                  </m:r>
                  <m:ctrlPr>
                    <w:rPr>
                      <w:rFonts w:hint="default" w:ascii="Cambria Math" w:hAnsi="Cambria Math"/>
                      <w:i/>
                      <w:sz w:val="24"/>
                      <w:szCs w:val="22"/>
                      <w:lang w:val="en-US" w:eastAsia="zh-CN"/>
                    </w:rPr>
                  </m:ctrlPr>
                </m:sub>
              </m:sSub>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P</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Q</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num>
                <m:den>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R−</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3</m:t>
                      </m:r>
                      <m:ctrlPr>
                        <w:rPr>
                          <w:rFonts w:hint="default" w:ascii="Cambria Math" w:hAnsi="Cambria Math"/>
                          <w:i/>
                          <w:sz w:val="24"/>
                          <w:szCs w:val="22"/>
                          <w:lang w:val="en-US" w:eastAsia="zh-CN"/>
                        </w:rPr>
                      </m:ctrlPr>
                    </m:sub>
                  </m:sSub>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sin</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f</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F</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den>
          </m:f>
        </m:oMath>
      </m:oMathPara>
    </w:p>
    <w:p>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left"/>
        </m:oMathParaPr>
        <m:oMath>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1.15</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10.4</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0.9945</m:t>
                  </m:r>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9−</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eastAsia" w:ascii="Cambria Math" w:hAnsi="Cambria Math"/>
                      <w:sz w:val="24"/>
                      <w:szCs w:val="22"/>
                      <w:lang w:val="en-US" w:eastAsia="zh-CN"/>
                    </w:rPr>
                    <m:t>×</m:t>
                  </m:r>
                  <m:r>
                    <m:rPr/>
                    <w:rPr>
                      <w:rFonts w:hint="default" w:ascii="Cambria Math" w:hAnsi="Cambria Math"/>
                      <w:sz w:val="24"/>
                      <w:szCs w:val="22"/>
                      <w:lang w:val="en-US" w:eastAsia="zh-CN"/>
                    </w:rPr>
                    <m:t>0.9945+26.86</m:t>
                  </m:r>
                  <m:r>
                    <m:rPr/>
                    <w:rPr>
                      <w:rFonts w:hint="eastAsia" w:ascii="Cambria Math" w:hAnsi="Cambria Math"/>
                      <w:sz w:val="24"/>
                      <w:szCs w:val="22"/>
                      <w:lang w:val="en-US" w:eastAsia="zh-CN"/>
                    </w:rPr>
                    <m:t>×</m:t>
                  </m:r>
                  <m:r>
                    <m:rPr/>
                    <w:rPr>
                      <w:rFonts w:hint="default" w:ascii="Cambria Math" w:hAnsi="Cambria Math"/>
                      <w:sz w:val="24"/>
                      <w:szCs w:val="22"/>
                      <w:lang w:val="en-US" w:eastAsia="zh-CN"/>
                    </w:rPr>
                    <m:t>0.1045</m:t>
                  </m:r>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3000</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9800</m:t>
                  </m:r>
                  <m:ctrlPr>
                    <w:rPr>
                      <w:rFonts w:hint="default" w:ascii="Cambria Math" w:hAnsi="Cambria Math"/>
                      <w:i/>
                      <w:sz w:val="24"/>
                      <w:szCs w:val="22"/>
                      <w:lang w:val="en-US" w:eastAsia="zh-CN"/>
                    </w:rPr>
                  </m:ctrlPr>
                </m:den>
              </m:f>
              <m:r>
                <m:rPr/>
                <w:rPr>
                  <w:rFonts w:hint="eastAsia" w:ascii="Cambria Math" w:hAnsi="Cambria Math"/>
                  <w:sz w:val="24"/>
                  <w:szCs w:val="22"/>
                  <w:lang w:val="en-US" w:eastAsia="zh-CN"/>
                </w:rPr>
                <m:t>×</m:t>
              </m:r>
              <m:r>
                <m:rPr/>
                <w:rPr>
                  <w:rFonts w:hint="default" w:ascii="Cambria Math" w:hAnsi="Cambria Math"/>
                  <w:sz w:val="24"/>
                  <w:szCs w:val="22"/>
                  <w:lang w:val="en-US" w:eastAsia="zh-CN"/>
                </w:rPr>
                <m:t>3−32.8</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1</m:t>
              </m:r>
              <m:r>
                <m:rPr/>
                <w:rPr>
                  <w:rFonts w:hint="eastAsia" w:ascii="Cambria Math" w:hAnsi="Cambria Math"/>
                  <w:sz w:val="24"/>
                  <w:szCs w:val="22"/>
                  <w:lang w:val="en-US" w:eastAsia="zh-CN"/>
                </w:rPr>
                <m:t>×</m:t>
              </m:r>
              <m:r>
                <m:rPr/>
                <w:rPr>
                  <w:rFonts w:hint="default" w:ascii="Cambria Math" w:hAnsi="Cambria Math"/>
                  <w:sz w:val="24"/>
                  <w:szCs w:val="22"/>
                  <w:lang w:val="en-US" w:eastAsia="zh-CN"/>
                </w:rPr>
                <m:t>32.8</m:t>
              </m:r>
              <m:ctrlPr>
                <w:rPr>
                  <w:rFonts w:hint="default" w:ascii="Cambria Math" w:hAnsi="Cambria Math"/>
                  <w:i/>
                  <w:sz w:val="24"/>
                  <w:szCs w:val="22"/>
                  <w:lang w:val="en-US" w:eastAsia="zh-CN"/>
                </w:rPr>
              </m:ctrlPr>
            </m:den>
          </m:f>
        </m:oMath>
      </m:oMathPara>
    </w:p>
    <w:p>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Cambria Math" w:hAnsi="Cambria Math"/>
          <w:i/>
          <w:sz w:val="24"/>
          <w:szCs w:val="22"/>
          <w:lang w:val="en-US" w:eastAsia="zh-CN"/>
        </w:rPr>
      </w:pPr>
      <m:oMathPara>
        <m:oMath>
          <m:r>
            <m:rPr/>
            <w:rPr>
              <w:rFonts w:hint="default" w:ascii="Cambria Math" w:hAnsi="Cambria Math"/>
              <w:sz w:val="24"/>
              <w:szCs w:val="22"/>
              <w:lang w:val="en-US" w:eastAsia="zh-CN"/>
            </w:rPr>
            <m:t>=0.804m(2)</m:t>
          </m:r>
        </m:oMath>
      </m:oMathPara>
    </w:p>
    <w:p>
      <w:pPr>
        <w:numPr>
          <w:ilvl w:val="0"/>
          <w:numId w:val="0"/>
        </w:numPr>
        <w:spacing w:after="0" w:afterLines="-2147483648" w:line="240" w:lineRule="auto"/>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其中——工作状态下吊重绳相对铅垂线的最大偏摆角（°），取0°或3°~6°。</w:t>
      </w:r>
      <w:r>
        <w:rPr>
          <w:rFonts w:hint="eastAsia" w:ascii="宋体" w:hAnsi="宋体" w:cs="宋体"/>
          <w:sz w:val="24"/>
          <w:szCs w:val="24"/>
          <w:lang w:val="en-US" w:eastAsia="zh-CN"/>
        </w:rPr>
        <w:t>取</w:t>
      </w:r>
      <m:oMath>
        <m:sSub>
          <m:sSubPr>
            <m:ctrlPr>
              <w:rPr>
                <w:rFonts w:hint="default" w:ascii="Cambria Math" w:hAnsi="Cambria Math" w:eastAsia="宋体" w:cs="Times New Roman"/>
                <w:i/>
                <w:kern w:val="2"/>
                <w:sz w:val="28"/>
                <w:szCs w:val="24"/>
                <w:lang w:val="en-US" w:eastAsia="zh-CN" w:bidi="ar-SA"/>
              </w:rPr>
            </m:ctrlPr>
          </m:sSubPr>
          <m:e>
            <m:r>
              <m:rPr/>
              <w:rPr>
                <w:rFonts w:ascii="Cambria Math" w:hAnsi="Cambria Math" w:cs="Times New Roman"/>
                <w:kern w:val="2"/>
                <w:sz w:val="28"/>
                <w:szCs w:val="24"/>
                <w:lang w:val="en-US" w:bidi="ar-SA"/>
              </w:rPr>
              <m:t>α</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cs="Times New Roman"/>
                <w:kern w:val="2"/>
                <w:sz w:val="28"/>
                <w:szCs w:val="24"/>
                <w:lang w:val="en-US" w:eastAsia="zh-CN" w:bidi="ar-SA"/>
              </w:rPr>
              <m:t>Ⅱ</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cs="Times New Roman"/>
            <w:kern w:val="2"/>
            <w:sz w:val="28"/>
            <w:szCs w:val="24"/>
            <w:lang w:val="en-US" w:eastAsia="zh-CN" w:bidi="ar-SA"/>
          </w:rPr>
          <m:t>=6</m:t>
        </m:r>
        <m:r>
          <m:rPr/>
          <w:rPr>
            <w:rFonts w:hint="eastAsia" w:ascii="Cambria Math" w:hAnsi="Cambria Math" w:cs="Times New Roman"/>
            <w:kern w:val="2"/>
            <w:sz w:val="28"/>
            <w:szCs w:val="24"/>
            <w:lang w:val="en-US" w:eastAsia="zh-CN" w:bidi="ar-SA"/>
          </w:rPr>
          <m:t>°</m:t>
        </m:r>
      </m:oMath>
    </w:p>
    <w:p>
      <w:pPr>
        <w:numPr>
          <w:ilvl w:val="0"/>
          <w:numId w:val="0"/>
        </w:numPr>
        <w:spacing w:after="0" w:afterLines="-2147483648" w:line="240" w:lineRule="auto"/>
        <w:ind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K</w:t>
      </w:r>
      <w:r>
        <w:rPr>
          <w:rFonts w:hint="eastAsia" w:ascii="宋体" w:hAnsi="宋体" w:eastAsia="宋体" w:cs="宋体"/>
          <w:sz w:val="24"/>
          <w:szCs w:val="24"/>
          <w:vertAlign w:val="subscript"/>
          <w:lang w:val="en-US" w:eastAsia="zh-CN"/>
        </w:rPr>
        <w:t>f</w:t>
      </w:r>
      <w:r>
        <w:rPr>
          <w:rFonts w:hint="eastAsia" w:ascii="宋体" w:hAnsi="宋体" w:eastAsia="宋体" w:cs="宋体"/>
          <w:sz w:val="24"/>
          <w:szCs w:val="24"/>
          <w:lang w:val="en-US" w:eastAsia="zh-CN"/>
        </w:rPr>
        <w:t>——风力系数</w:t>
      </w:r>
      <w:r>
        <w:rPr>
          <w:rFonts w:hint="eastAsia" w:ascii="宋体" w:hAnsi="宋体" w:cs="宋体"/>
          <w:sz w:val="24"/>
          <w:szCs w:val="24"/>
          <w:lang w:val="en-US" w:eastAsia="zh-CN"/>
        </w:rPr>
        <w:t>为1</w:t>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h</w:t>
      </w:r>
      <w:r>
        <w:rPr>
          <w:rFonts w:hint="eastAsia" w:ascii="宋体" w:hAnsi="宋体" w:eastAsia="宋体" w:cs="宋体"/>
          <w:sz w:val="24"/>
          <w:szCs w:val="24"/>
          <w:vertAlign w:val="subscript"/>
          <w:lang w:val="en-US" w:eastAsia="zh-CN"/>
        </w:rPr>
        <w:t>２</w:t>
      </w:r>
      <w:r>
        <w:rPr>
          <w:rFonts w:hint="eastAsia" w:ascii="宋体" w:hAnsi="宋体" w:eastAsia="宋体" w:cs="宋体"/>
          <w:sz w:val="24"/>
          <w:szCs w:val="24"/>
          <w:lang w:val="en-US" w:eastAsia="zh-CN"/>
        </w:rPr>
        <w:t>——起重机挡风面积的形心高度</w:t>
      </w:r>
      <w:r>
        <w:rPr>
          <w:rFonts w:hint="eastAsia" w:ascii="宋体" w:hAnsi="宋体" w:cs="宋体"/>
          <w:sz w:val="24"/>
          <w:szCs w:val="24"/>
          <w:lang w:val="en-US" w:eastAsia="zh-CN"/>
        </w:rPr>
        <w:t>为3m</w:t>
      </w:r>
    </w:p>
    <w:p>
      <w:pPr>
        <w:numPr>
          <w:ilvl w:val="0"/>
          <w:numId w:val="0"/>
        </w:numPr>
        <w:spacing w:after="0" w:afterLines="-2147483648" w:line="240" w:lineRule="auto"/>
        <w:ind w:firstLine="0" w:firstLineChars="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sz w:val="24"/>
          <w:szCs w:val="24"/>
          <w:vertAlign w:val="baseline"/>
          <w:lang w:val="en-US" w:eastAsia="zh-CN"/>
        </w:rPr>
        <w:t>h</w:t>
      </w:r>
      <w:r>
        <w:rPr>
          <w:rFonts w:hint="eastAsia" w:ascii="宋体" w:hAnsi="宋体" w:eastAsia="宋体" w:cs="宋体"/>
          <w:sz w:val="24"/>
          <w:szCs w:val="24"/>
          <w:vertAlign w:val="subscript"/>
          <w:lang w:val="en-US" w:eastAsia="zh-CN"/>
        </w:rPr>
        <w:t>３</w:t>
      </w:r>
      <w:r>
        <w:rPr>
          <w:rFonts w:hint="eastAsia" w:ascii="宋体" w:hAnsi="宋体" w:eastAsia="宋体" w:cs="宋体"/>
          <w:sz w:val="24"/>
          <w:szCs w:val="24"/>
          <w:lang w:val="en-US" w:eastAsia="zh-CN"/>
        </w:rPr>
        <w:t>——起重机臂架端物品悬吊点的高度</w:t>
      </w:r>
      <w:r>
        <w:rPr>
          <w:rFonts w:hint="eastAsia" w:ascii="宋体" w:hAnsi="宋体" w:cs="宋体"/>
          <w:sz w:val="24"/>
          <w:szCs w:val="24"/>
          <w:lang w:val="en-US" w:eastAsia="zh-CN"/>
        </w:rPr>
        <w:t>26.86m</w:t>
      </w:r>
    </w:p>
    <w:p>
      <w:pPr>
        <w:numPr>
          <w:ilvl w:val="0"/>
          <w:numId w:val="0"/>
        </w:numPr>
        <w:spacing w:after="0" w:afterLines="-2147483648" w:line="240" w:lineRule="auto"/>
        <w:ind w:firstLine="720" w:firstLineChars="300"/>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F——作用于起重机上的风力</w:t>
      </w:r>
      <w:r>
        <w:rPr>
          <w:rFonts w:hint="eastAsia" w:ascii="宋体" w:hAnsi="宋体" w:cs="宋体"/>
          <w:sz w:val="24"/>
          <w:szCs w:val="24"/>
          <w:lang w:val="en-US" w:eastAsia="zh-CN"/>
        </w:rPr>
        <w:t>3KN</w:t>
      </w:r>
    </w:p>
    <w:p>
      <w:pPr>
        <w:widowControl w:val="0"/>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其余符号与上式同。</w:t>
      </w:r>
    </w:p>
    <w:p>
      <w:pPr>
        <w:widowControl w:val="0"/>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p>
    <w:p>
      <w:pPr>
        <w:numPr>
          <w:ilvl w:val="0"/>
          <w:numId w:val="16"/>
        </w:numPr>
        <w:spacing w:after="0" w:afterLines="-2147483648" w:line="240" w:lineRule="auto"/>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臂架与倾覆线成４５°时</w:t>
      </w:r>
    </w:p>
    <w:p>
      <w:pPr>
        <w:keepNext w:val="0"/>
        <w:keepLines w:val="0"/>
        <w:widowControl/>
        <w:suppressLineNumbers w:val="0"/>
        <w:spacing w:after="0" w:afterLines="-2147483648" w:line="240" w:lineRule="auto"/>
        <w:ind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5006340" cy="3718560"/>
            <wp:effectExtent l="12700" t="12700" r="29210" b="21590"/>
            <wp:docPr id="55" name="图片 55" descr="16167369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16736993(1)"/>
                    <pic:cNvPicPr>
                      <a:picLocks noChangeAspect="1"/>
                    </pic:cNvPicPr>
                  </pic:nvPicPr>
                  <pic:blipFill>
                    <a:blip r:embed="rId51"/>
                    <a:stretch>
                      <a:fillRect/>
                    </a:stretch>
                  </pic:blipFill>
                  <pic:spPr>
                    <a:xfrm>
                      <a:off x="0" y="0"/>
                      <a:ext cx="5006340" cy="3718560"/>
                    </a:xfrm>
                    <a:prstGeom prst="rect">
                      <a:avLst/>
                    </a:prstGeom>
                    <a:ln w="12700" cmpd="sng">
                      <a:solidFill>
                        <a:schemeClr val="accent1">
                          <a:shade val="50000"/>
                        </a:schemeClr>
                      </a:solidFill>
                      <a:prstDash val="solid"/>
                    </a:ln>
                  </pic:spPr>
                </pic:pic>
              </a:graphicData>
            </a:graphic>
          </wp:inline>
        </w:drawing>
      </w:r>
    </w:p>
    <w:p>
      <w:pPr>
        <w:numPr>
          <w:ilvl w:val="0"/>
          <w:numId w:val="0"/>
        </w:numPr>
        <w:spacing w:after="0" w:afterLines="-2147483648" w:line="240" w:lineRule="auto"/>
        <w:ind w:firstLine="0" w:firstLineChars="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起重机定置作业时的抗倾覆稳定性（臂架与倾覆线成４５°时）</w:t>
      </w:r>
    </w:p>
    <w:p>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其稳定性校核公式为：</w:t>
      </w:r>
    </w:p>
    <w:p>
      <w:pPr>
        <w:numPr>
          <w:ilvl w:val="0"/>
          <w:numId w:val="0"/>
        </w:numPr>
        <w:spacing w:after="0" w:afterLines="-2147483648" w:line="240" w:lineRule="auto"/>
        <w:ind w:leftChars="0" w:firstLine="0" w:firstLineChars="0"/>
        <w:jc w:val="both"/>
        <w:rPr>
          <w:rFonts w:hint="eastAsia" w:ascii="宋体" w:hAnsi="宋体" w:eastAsia="宋体" w:cs="宋体"/>
          <w:position w:val="-30"/>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position w:val="-30"/>
          <w:sz w:val="24"/>
          <w:szCs w:val="24"/>
          <w:lang w:val="en-US" w:eastAsia="zh-CN"/>
        </w:rPr>
        <w:drawing>
          <wp:inline distT="0" distB="0" distL="114300" distR="114300">
            <wp:extent cx="5268595" cy="579120"/>
            <wp:effectExtent l="0" t="0" r="8255" b="11430"/>
            <wp:docPr id="106" name="图片 106" descr="公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公式6"/>
                    <pic:cNvPicPr>
                      <a:picLocks noChangeAspect="1"/>
                    </pic:cNvPicPr>
                  </pic:nvPicPr>
                  <pic:blipFill>
                    <a:blip r:embed="rId52"/>
                    <a:stretch>
                      <a:fillRect/>
                    </a:stretch>
                  </pic:blipFill>
                  <pic:spPr>
                    <a:xfrm>
                      <a:off x="0" y="0"/>
                      <a:ext cx="5268595" cy="579120"/>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令</w:t>
      </w:r>
      <w:r>
        <w:rPr>
          <w:rFonts w:hint="eastAsia" w:ascii="宋体" w:hAnsi="宋体" w:eastAsia="宋体" w:cs="宋体"/>
          <w:sz w:val="24"/>
          <w:szCs w:val="24"/>
          <w:lang w:val="en-US" w:eastAsia="zh-CN"/>
        </w:rPr>
        <w:drawing>
          <wp:inline distT="0" distB="0" distL="114300" distR="114300">
            <wp:extent cx="689610" cy="379730"/>
            <wp:effectExtent l="0" t="0" r="15240" b="1270"/>
            <wp:docPr id="56" name="图片 56" descr="公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公式2"/>
                    <pic:cNvPicPr>
                      <a:picLocks noChangeAspect="1"/>
                    </pic:cNvPicPr>
                  </pic:nvPicPr>
                  <pic:blipFill>
                    <a:blip r:embed="rId48"/>
                    <a:stretch>
                      <a:fillRect/>
                    </a:stretch>
                  </pic:blipFill>
                  <pic:spPr>
                    <a:xfrm>
                      <a:off x="0" y="0"/>
                      <a:ext cx="689610" cy="379730"/>
                    </a:xfrm>
                    <a:prstGeom prst="rect">
                      <a:avLst/>
                    </a:prstGeom>
                  </pic:spPr>
                </pic:pic>
              </a:graphicData>
            </a:graphic>
          </wp:inline>
        </w:drawing>
      </w:r>
    </w:p>
    <w:p>
      <w:pPr>
        <w:numPr>
          <w:ilvl w:val="0"/>
          <w:numId w:val="0"/>
        </w:numPr>
        <w:spacing w:after="0" w:afterLines="-2147483648" w:line="240" w:lineRule="auto"/>
        <w:ind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则起重机的重心最小需满足</w:t>
      </w:r>
    </w:p>
    <w:p>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center"/>
        </m:oMathParaPr>
        <m:oMath>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C</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3</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P2</m:t>
                  </m:r>
                  <m:ctrlPr>
                    <w:rPr>
                      <w:rFonts w:hint="default" w:ascii="Cambria Math" w:hAnsi="Cambria Math"/>
                      <w:i/>
                      <w:sz w:val="24"/>
                      <w:szCs w:val="22"/>
                      <w:lang w:val="en-US" w:eastAsia="zh-CN"/>
                    </w:rPr>
                  </m:ctrlPr>
                </m:sub>
              </m:sSub>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0.7</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P</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Q</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num>
                <m:den>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R−</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cos</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3</m:t>
                      </m:r>
                      <m:ctrlPr>
                        <w:rPr>
                          <w:rFonts w:hint="default" w:ascii="Cambria Math" w:hAnsi="Cambria Math"/>
                          <w:i/>
                          <w:sz w:val="24"/>
                          <w:szCs w:val="22"/>
                          <w:lang w:val="en-US" w:eastAsia="zh-CN"/>
                        </w:rPr>
                      </m:ctrlPr>
                    </m:sub>
                  </m:sSub>
                  <m:func>
                    <m:funcPr>
                      <m:ctrlPr>
                        <w:rPr>
                          <w:rFonts w:hint="default" w:ascii="Cambria Math" w:hAnsi="Cambria Math"/>
                          <w:i/>
                          <w:sz w:val="24"/>
                          <w:szCs w:val="22"/>
                          <w:lang w:val="en-US" w:eastAsia="zh-CN"/>
                        </w:rPr>
                      </m:ctrlPr>
                    </m:funcPr>
                    <m:fName>
                      <m:r>
                        <m:rPr/>
                        <w:rPr>
                          <w:rFonts w:hint="default" w:ascii="Cambria Math" w:hAnsi="Cambria Math"/>
                          <w:sz w:val="24"/>
                          <w:szCs w:val="22"/>
                          <w:lang w:val="en-US" w:eastAsia="zh-CN"/>
                        </w:rPr>
                        <m:t>sin</m:t>
                      </m:r>
                      <m:ctrlPr>
                        <w:rPr>
                          <w:rFonts w:hint="default" w:ascii="Cambria Math" w:hAnsi="Cambria Math"/>
                          <w:i/>
                          <w:sz w:val="24"/>
                          <w:szCs w:val="22"/>
                          <w:lang w:val="en-US" w:eastAsia="zh-CN"/>
                        </w:rPr>
                      </m:ctrlPr>
                    </m:fName>
                    <m:e>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α</m:t>
                          </m:r>
                          <m:ctrlPr>
                            <w:rPr>
                              <w:rFonts w:hint="default" w:ascii="Cambria Math" w:hAnsi="Cambria Math"/>
                              <w:i/>
                              <w:sz w:val="24"/>
                              <w:szCs w:val="22"/>
                              <w:lang w:val="en-US" w:eastAsia="zh-CN"/>
                            </w:rPr>
                          </m:ctrlPr>
                        </m:e>
                        <m:sub>
                          <m:r>
                            <m:rPr/>
                            <w:rPr>
                              <w:rFonts w:hint="eastAsia" w:ascii="Cambria Math" w:hAnsi="Cambria Math"/>
                              <w:sz w:val="24"/>
                              <w:szCs w:val="22"/>
                              <w:lang w:val="en-US" w:eastAsia="zh-CN"/>
                            </w:rPr>
                            <m:t>Ⅱ</m:t>
                          </m:r>
                          <m:ctrlPr>
                            <w:rPr>
                              <w:rFonts w:hint="default" w:ascii="Cambria Math" w:hAnsi="Cambria Math"/>
                              <w:i/>
                              <w:sz w:val="24"/>
                              <w:szCs w:val="22"/>
                              <w:lang w:val="en-US" w:eastAsia="zh-CN"/>
                            </w:rPr>
                          </m:ctrlPr>
                        </m:sub>
                      </m:sSub>
                      <m:ctrlPr>
                        <w:rPr>
                          <w:rFonts w:hint="default" w:ascii="Cambria Math" w:hAnsi="Cambria Math"/>
                          <w:i/>
                          <w:sz w:val="24"/>
                          <w:szCs w:val="22"/>
                          <w:lang w:val="en-US" w:eastAsia="zh-CN"/>
                        </w:rPr>
                      </m:ctrlPr>
                    </m:e>
                  </m:func>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f</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F</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ℎ</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m:t>
              </m:r>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b</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sSub>
                <m:sSubPr>
                  <m:ctrlPr>
                    <w:rPr>
                      <w:rFonts w:hint="default" w:ascii="Cambria Math" w:hAnsi="Cambria Math"/>
                      <w:i/>
                      <w:sz w:val="24"/>
                      <w:szCs w:val="22"/>
                      <w:lang w:val="en-US" w:eastAsia="zh-CN"/>
                    </w:rPr>
                  </m:ctrlPr>
                </m:sSubPr>
                <m:e>
                  <m:r>
                    <m:rPr/>
                    <w:rPr>
                      <w:rFonts w:hint="default" w:ascii="Cambria Math" w:hAnsi="Cambria Math"/>
                      <w:sz w:val="24"/>
                      <w:szCs w:val="22"/>
                      <w:lang w:val="en-US" w:eastAsia="zh-CN"/>
                    </w:rPr>
                    <m:t>0.7K</m:t>
                  </m:r>
                  <m:ctrlPr>
                    <w:rPr>
                      <w:rFonts w:hint="default" w:ascii="Cambria Math" w:hAnsi="Cambria Math"/>
                      <w:i/>
                      <w:sz w:val="24"/>
                      <w:szCs w:val="22"/>
                      <w:lang w:val="en-US" w:eastAsia="zh-CN"/>
                    </w:rPr>
                  </m:ctrlPr>
                </m:e>
                <m: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sub>
              </m:sSub>
              <m:r>
                <m:rPr/>
                <w:rPr>
                  <w:rFonts w:hint="default" w:ascii="Cambria Math" w:hAnsi="Cambria Math"/>
                  <w:sz w:val="24"/>
                  <w:szCs w:val="22"/>
                  <w:lang w:val="en-US" w:eastAsia="zh-CN"/>
                </w:rPr>
                <m:t>G</m:t>
              </m:r>
              <m:ctrlPr>
                <w:rPr>
                  <w:rFonts w:hint="default" w:ascii="Cambria Math" w:hAnsi="Cambria Math"/>
                  <w:i/>
                  <w:sz w:val="24"/>
                  <w:szCs w:val="22"/>
                  <w:lang w:val="en-US" w:eastAsia="zh-CN"/>
                </w:rPr>
              </m:ctrlPr>
            </m:den>
          </m:f>
        </m:oMath>
      </m:oMathPara>
    </w:p>
    <w:p>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center"/>
        </m:oMathParaPr>
        <m:oMath>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1.15</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0.7</m:t>
                  </m:r>
                  <m:r>
                    <m:rPr/>
                    <w:rPr>
                      <w:rFonts w:hint="eastAsia" w:ascii="Cambria Math" w:hAnsi="Cambria Math"/>
                      <w:sz w:val="24"/>
                      <w:szCs w:val="22"/>
                      <w:lang w:val="en-US" w:eastAsia="zh-CN"/>
                    </w:rPr>
                    <m:t>×</m:t>
                  </m:r>
                  <m:r>
                    <m:rPr/>
                    <w:rPr>
                      <w:rFonts w:hint="default" w:ascii="Cambria Math" w:hAnsi="Cambria Math"/>
                      <w:sz w:val="24"/>
                      <w:szCs w:val="22"/>
                      <w:lang w:val="en-US" w:eastAsia="zh-CN"/>
                    </w:rPr>
                    <m:t>10.4</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0.9945</m:t>
                  </m:r>
                  <m:ctrlPr>
                    <w:rPr>
                      <w:rFonts w:hint="default" w:ascii="Cambria Math" w:hAnsi="Cambria Math"/>
                      <w:i/>
                      <w:sz w:val="24"/>
                      <w:szCs w:val="22"/>
                      <w:lang w:val="en-US" w:eastAsia="zh-CN"/>
                    </w:rPr>
                  </m:ctrlPr>
                </m:den>
              </m:f>
              <m:d>
                <m:dPr>
                  <m:begChr m:val="["/>
                  <m:endChr m:val="]"/>
                  <m:ctrlPr>
                    <w:rPr>
                      <w:rFonts w:hint="default" w:ascii="Cambria Math" w:hAnsi="Cambria Math"/>
                      <w:i/>
                      <w:sz w:val="24"/>
                      <w:szCs w:val="22"/>
                      <w:lang w:val="en-US" w:eastAsia="zh-CN"/>
                    </w:rPr>
                  </m:ctrlPr>
                </m:dPr>
                <m:e>
                  <m:d>
                    <m:dPr>
                      <m:ctrlPr>
                        <w:rPr>
                          <w:rFonts w:hint="default" w:ascii="Cambria Math" w:hAnsi="Cambria Math"/>
                          <w:i/>
                          <w:sz w:val="24"/>
                          <w:szCs w:val="22"/>
                          <w:lang w:val="en-US" w:eastAsia="zh-CN"/>
                        </w:rPr>
                      </m:ctrlPr>
                    </m:dPr>
                    <m:e>
                      <m:r>
                        <m:rPr/>
                        <w:rPr>
                          <w:rFonts w:hint="default" w:ascii="Cambria Math" w:hAnsi="Cambria Math"/>
                          <w:sz w:val="24"/>
                          <w:szCs w:val="22"/>
                          <w:lang w:val="en-US" w:eastAsia="zh-CN"/>
                        </w:rPr>
                        <m:t>9−</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e>
                  </m:d>
                  <m:r>
                    <m:rPr/>
                    <w:rPr>
                      <w:rFonts w:hint="eastAsia" w:ascii="Cambria Math" w:hAnsi="Cambria Math"/>
                      <w:sz w:val="24"/>
                      <w:szCs w:val="22"/>
                      <w:lang w:val="en-US" w:eastAsia="zh-CN"/>
                    </w:rPr>
                    <m:t>×</m:t>
                  </m:r>
                  <m:r>
                    <m:rPr/>
                    <w:rPr>
                      <w:rFonts w:hint="default" w:ascii="Cambria Math" w:hAnsi="Cambria Math"/>
                      <w:sz w:val="24"/>
                      <w:szCs w:val="22"/>
                      <w:lang w:val="en-US" w:eastAsia="zh-CN"/>
                    </w:rPr>
                    <m:t>0.9945+26.86</m:t>
                  </m:r>
                  <m:r>
                    <m:rPr/>
                    <w:rPr>
                      <w:rFonts w:hint="eastAsia" w:ascii="Cambria Math" w:hAnsi="Cambria Math"/>
                      <w:sz w:val="24"/>
                      <w:szCs w:val="22"/>
                      <w:lang w:val="en-US" w:eastAsia="zh-CN"/>
                    </w:rPr>
                    <m:t>×</m:t>
                  </m:r>
                  <m:r>
                    <m:rPr/>
                    <w:rPr>
                      <w:rFonts w:hint="default" w:ascii="Cambria Math" w:hAnsi="Cambria Math"/>
                      <w:sz w:val="24"/>
                      <w:szCs w:val="22"/>
                      <w:lang w:val="en-US" w:eastAsia="zh-CN"/>
                    </w:rPr>
                    <m:t>0.1045</m:t>
                  </m:r>
                  <m:ctrlPr>
                    <w:rPr>
                      <w:rFonts w:hint="default" w:ascii="Cambria Math" w:hAnsi="Cambria Math"/>
                      <w:i/>
                      <w:sz w:val="24"/>
                      <w:szCs w:val="22"/>
                      <w:lang w:val="en-US" w:eastAsia="zh-CN"/>
                    </w:rPr>
                  </m:ctrlPr>
                </m:e>
              </m:d>
              <m:r>
                <m:rPr/>
                <w:rPr>
                  <w:rFonts w:hint="default"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3000</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9800</m:t>
                  </m:r>
                  <m:ctrlPr>
                    <w:rPr>
                      <w:rFonts w:hint="default" w:ascii="Cambria Math" w:hAnsi="Cambria Math"/>
                      <w:i/>
                      <w:sz w:val="24"/>
                      <w:szCs w:val="22"/>
                      <w:lang w:val="en-US" w:eastAsia="zh-CN"/>
                    </w:rPr>
                  </m:ctrlPr>
                </m:den>
              </m:f>
              <m:r>
                <m:rPr/>
                <w:rPr>
                  <w:rFonts w:hint="eastAsia" w:ascii="Cambria Math" w:hAnsi="Cambria Math"/>
                  <w:sz w:val="24"/>
                  <w:szCs w:val="22"/>
                  <w:lang w:val="en-US" w:eastAsia="zh-CN"/>
                </w:rPr>
                <m:t>×</m:t>
              </m:r>
              <m:r>
                <m:rPr/>
                <w:rPr>
                  <w:rFonts w:hint="default" w:ascii="Cambria Math" w:hAnsi="Cambria Math"/>
                  <w:sz w:val="24"/>
                  <w:szCs w:val="22"/>
                  <w:lang w:val="en-US" w:eastAsia="zh-CN"/>
                </w:rPr>
                <m:t>3−32.8</m:t>
              </m:r>
              <m:r>
                <m:rPr/>
                <w:rPr>
                  <w:rFonts w:hint="eastAsia" w:ascii="Cambria Math" w:hAnsi="Cambria Math"/>
                  <w:sz w:val="24"/>
                  <w:szCs w:val="22"/>
                  <w:lang w:val="en-US" w:eastAsia="zh-CN"/>
                </w:rPr>
                <m:t>×</m:t>
              </m:r>
              <m:f>
                <m:fPr>
                  <m:ctrlPr>
                    <w:rPr>
                      <w:rFonts w:hint="default" w:ascii="Cambria Math" w:hAnsi="Cambria Math"/>
                      <w:i/>
                      <w:sz w:val="24"/>
                      <w:szCs w:val="22"/>
                      <w:lang w:val="en-US" w:eastAsia="zh-CN"/>
                    </w:rPr>
                  </m:ctrlPr>
                </m:fPr>
                <m:num>
                  <m:r>
                    <m:rPr/>
                    <w:rPr>
                      <w:rFonts w:hint="default" w:ascii="Cambria Math" w:hAnsi="Cambria Math"/>
                      <w:sz w:val="24"/>
                      <w:szCs w:val="22"/>
                      <w:lang w:val="en-US" w:eastAsia="zh-CN"/>
                    </w:rPr>
                    <m:t>5.18</m:t>
                  </m:r>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2</m:t>
                  </m:r>
                  <m:ctrlPr>
                    <w:rPr>
                      <w:rFonts w:hint="default" w:ascii="Cambria Math" w:hAnsi="Cambria Math"/>
                      <w:i/>
                      <w:sz w:val="24"/>
                      <w:szCs w:val="22"/>
                      <w:lang w:val="en-US" w:eastAsia="zh-CN"/>
                    </w:rPr>
                  </m:ctrlPr>
                </m:den>
              </m:f>
              <m:ctrlPr>
                <w:rPr>
                  <w:rFonts w:hint="default" w:ascii="Cambria Math" w:hAnsi="Cambria Math"/>
                  <w:i/>
                  <w:sz w:val="24"/>
                  <w:szCs w:val="22"/>
                  <w:lang w:val="en-US" w:eastAsia="zh-CN"/>
                </w:rPr>
              </m:ctrlPr>
            </m:num>
            <m:den>
              <m:r>
                <m:rPr/>
                <w:rPr>
                  <w:rFonts w:hint="default" w:ascii="Cambria Math" w:hAnsi="Cambria Math"/>
                  <w:sz w:val="24"/>
                  <w:szCs w:val="22"/>
                  <w:lang w:val="en-US" w:eastAsia="zh-CN"/>
                </w:rPr>
                <m:t>0.7</m:t>
              </m:r>
              <m:r>
                <m:rPr/>
                <w:rPr>
                  <w:rFonts w:hint="eastAsia" w:ascii="Cambria Math" w:hAnsi="Cambria Math"/>
                  <w:sz w:val="24"/>
                  <w:szCs w:val="22"/>
                  <w:lang w:val="en-US" w:eastAsia="zh-CN"/>
                </w:rPr>
                <m:t>×</m:t>
              </m:r>
              <m:r>
                <m:rPr/>
                <w:rPr>
                  <w:rFonts w:hint="default" w:ascii="Cambria Math" w:hAnsi="Cambria Math"/>
                  <w:sz w:val="24"/>
                  <w:szCs w:val="22"/>
                  <w:lang w:val="en-US" w:eastAsia="zh-CN"/>
                </w:rPr>
                <m:t>1</m:t>
              </m:r>
              <m:r>
                <m:rPr/>
                <w:rPr>
                  <w:rFonts w:hint="eastAsia" w:ascii="Cambria Math" w:hAnsi="Cambria Math"/>
                  <w:sz w:val="24"/>
                  <w:szCs w:val="22"/>
                  <w:lang w:val="en-US" w:eastAsia="zh-CN"/>
                </w:rPr>
                <m:t>×</m:t>
              </m:r>
              <m:r>
                <m:rPr/>
                <w:rPr>
                  <w:rFonts w:hint="default" w:ascii="Cambria Math" w:hAnsi="Cambria Math"/>
                  <w:sz w:val="24"/>
                  <w:szCs w:val="22"/>
                  <w:lang w:val="en-US" w:eastAsia="zh-CN"/>
                </w:rPr>
                <m:t>32.8</m:t>
              </m:r>
              <m:ctrlPr>
                <w:rPr>
                  <w:rFonts w:hint="default" w:ascii="Cambria Math" w:hAnsi="Cambria Math"/>
                  <w:i/>
                  <w:sz w:val="24"/>
                  <w:szCs w:val="22"/>
                  <w:lang w:val="en-US" w:eastAsia="zh-CN"/>
                </w:rPr>
              </m:ctrlPr>
            </m:den>
          </m:f>
        </m:oMath>
      </m:oMathPara>
    </w:p>
    <w:p>
      <w:pPr>
        <w:pStyle w:val="20"/>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Cambria Math" w:hAnsi="Cambria Math"/>
          <w:i/>
          <w:sz w:val="24"/>
          <w:szCs w:val="22"/>
          <w:lang w:val="en-US" w:eastAsia="zh-CN"/>
        </w:rPr>
      </w:pPr>
      <m:oMathPara>
        <m:oMathParaPr>
          <m:jc m:val="center"/>
        </m:oMathParaPr>
        <m:oMath>
          <m:r>
            <m:rPr/>
            <w:rPr>
              <w:rFonts w:hint="default" w:ascii="Cambria Math" w:hAnsi="Cambria Math"/>
              <w:sz w:val="24"/>
              <w:szCs w:val="22"/>
              <w:lang w:val="en-US" w:eastAsia="zh-CN"/>
            </w:rPr>
            <m:t>=−0.28m(3)</m:t>
          </m:r>
        </m:oMath>
      </m:oMathPara>
    </w:p>
    <w:p>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二计算起重机支承反力</w:t>
      </w:r>
    </w:p>
    <w:p>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2.1 四点支承的支腿支反力</w:t>
      </w:r>
    </w:p>
    <w:p>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取ｃ＝</w:t>
      </w:r>
      <w:r>
        <w:rPr>
          <w:rFonts w:hint="eastAsia" w:ascii="宋体" w:hAnsi="宋体" w:cs="宋体"/>
          <w:sz w:val="24"/>
          <w:szCs w:val="24"/>
          <w:lang w:val="en-US" w:eastAsia="zh-CN"/>
        </w:rPr>
        <w:t>max</w:t>
      </w:r>
      <w:r>
        <w:rPr>
          <w:rFonts w:hint="eastAsia" w:ascii="宋体" w:hAnsi="宋体" w:eastAsia="宋体" w:cs="宋体"/>
          <w:sz w:val="24"/>
          <w:szCs w:val="24"/>
          <w:lang w:val="en-US" w:eastAsia="zh-CN"/>
        </w:rPr>
        <w:t>[c1、c2、c3]= 0.</w:t>
      </w:r>
      <w:r>
        <w:rPr>
          <w:rFonts w:hint="eastAsia" w:ascii="宋体" w:hAnsi="宋体" w:cs="宋体"/>
          <w:sz w:val="24"/>
          <w:szCs w:val="24"/>
          <w:lang w:val="en-US" w:eastAsia="zh-CN"/>
        </w:rPr>
        <w:t>804</w:t>
      </w:r>
      <w:r>
        <w:rPr>
          <w:rFonts w:hint="eastAsia" w:ascii="宋体" w:hAnsi="宋体" w:eastAsia="宋体" w:cs="宋体"/>
          <w:sz w:val="24"/>
          <w:szCs w:val="24"/>
          <w:lang w:val="en-US" w:eastAsia="zh-CN"/>
        </w:rPr>
        <w:t>，可使以下计算偏安全</w:t>
      </w:r>
    </w:p>
    <w:p>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4529455" cy="4036695"/>
            <wp:effectExtent l="12700" t="12700" r="29845" b="27305"/>
            <wp:docPr id="57" name="图片 57" descr="1616737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16737278(1)"/>
                    <pic:cNvPicPr>
                      <a:picLocks noChangeAspect="1"/>
                    </pic:cNvPicPr>
                  </pic:nvPicPr>
                  <pic:blipFill>
                    <a:blip r:embed="rId53"/>
                    <a:stretch>
                      <a:fillRect/>
                    </a:stretch>
                  </pic:blipFill>
                  <pic:spPr>
                    <a:xfrm>
                      <a:off x="0" y="0"/>
                      <a:ext cx="4529455" cy="4036695"/>
                    </a:xfrm>
                    <a:prstGeom prst="rect">
                      <a:avLst/>
                    </a:prstGeom>
                    <a:ln w="12700" cmpd="sng">
                      <a:solidFill>
                        <a:schemeClr val="accent1">
                          <a:shade val="50000"/>
                        </a:schemeClr>
                      </a:solidFill>
                      <a:prstDash val="solid"/>
                    </a:ln>
                  </pic:spPr>
                </pic:pic>
              </a:graphicData>
            </a:graphic>
          </wp:inline>
        </w:drawing>
      </w:r>
    </w:p>
    <w:p>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起重机由ABCD四点支承，其重力为G，等效重心为距回转中心的距离为c，夹角为β，货物的重量为</w:t>
      </w:r>
      <m:oMath>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oMath>
      <w:r>
        <w:rPr>
          <w:rFonts w:hint="eastAsia" w:ascii="宋体" w:hAnsi="宋体" w:eastAsia="宋体" w:cs="宋体"/>
          <w:sz w:val="24"/>
          <w:szCs w:val="24"/>
          <w:lang w:val="en-US" w:eastAsia="zh-CN"/>
        </w:rPr>
        <w:t>，起升载荷系数为</w:t>
      </w:r>
      <m:oMath>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oMath>
      <w:r>
        <w:rPr>
          <w:rFonts w:hint="eastAsia" w:hAnsi="Cambria Math" w:cs="宋体"/>
          <w:i w:val="0"/>
          <w:sz w:val="24"/>
          <w:szCs w:val="24"/>
          <w:lang w:val="en-US" w:eastAsia="zh-CN"/>
        </w:rPr>
        <w:t>=1.35</w:t>
      </w:r>
      <w:r>
        <w:rPr>
          <w:rFonts w:hint="eastAsia" w:ascii="宋体" w:hAnsi="宋体" w:eastAsia="宋体" w:cs="宋体"/>
          <w:sz w:val="24"/>
          <w:szCs w:val="24"/>
          <w:lang w:val="en-US" w:eastAsia="zh-CN"/>
        </w:rPr>
        <w:t>,在幅度为R，夹角为β时</w:t>
      </w:r>
    </w:p>
    <w:p>
      <w:pPr>
        <w:numPr>
          <w:ilvl w:val="0"/>
          <w:numId w:val="0"/>
        </w:numPr>
        <w:spacing w:after="0" w:afterLines="-2147483648" w:line="240" w:lineRule="auto"/>
        <w:ind w:leftChars="0" w:firstLine="0" w:firstLineChars="0"/>
        <w:jc w:val="both"/>
        <w:rPr>
          <w:rFonts w:hint="eastAsia" w:ascii="宋体" w:hAnsi="宋体" w:cs="宋体"/>
          <w:sz w:val="24"/>
          <w:szCs w:val="24"/>
          <w:lang w:val="en-US" w:eastAsia="zh-CN"/>
        </w:rPr>
      </w:pPr>
      <m:oMath>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r>
          <m:rPr>
            <m:sty m:val="p"/>
          </m:rPr>
          <w:rPr>
            <w:rFonts w:hint="default" w:ascii="Cambria Math" w:hAnsi="Cambria Math" w:cs="宋体"/>
            <w:sz w:val="24"/>
            <w:szCs w:val="24"/>
            <w:lang w:val="en-US" w:eastAsia="zh-CN"/>
          </w:rPr>
          <m:t>=</m:t>
        </m:r>
      </m:oMath>
      <w:r>
        <w:rPr>
          <w:rFonts w:hint="eastAsia" w:ascii="宋体" w:hAnsi="宋体" w:cs="宋体"/>
          <w:sz w:val="24"/>
          <w:szCs w:val="24"/>
          <w:lang w:val="en-US" w:eastAsia="zh-CN"/>
        </w:rPr>
        <w:t>设备</w:t>
      </w:r>
      <w:r>
        <w:rPr>
          <w:rFonts w:hint="eastAsia" w:ascii="宋体" w:hAnsi="宋体" w:eastAsia="宋体" w:cs="宋体"/>
          <w:sz w:val="24"/>
          <w:szCs w:val="24"/>
          <w:lang w:val="en-US" w:eastAsia="zh-CN"/>
        </w:rPr>
        <w:t>自重与吊载在</w:t>
      </w:r>
      <w:r>
        <w:rPr>
          <w:rFonts w:hint="eastAsia" w:ascii="宋体" w:hAnsi="宋体" w:cs="宋体"/>
          <w:sz w:val="24"/>
          <w:szCs w:val="24"/>
          <w:lang w:val="en-US" w:eastAsia="zh-CN"/>
        </w:rPr>
        <w:t>四</w:t>
      </w:r>
      <w:r>
        <w:rPr>
          <w:rFonts w:hint="eastAsia" w:ascii="宋体" w:hAnsi="宋体" w:eastAsia="宋体" w:cs="宋体"/>
          <w:sz w:val="24"/>
          <w:szCs w:val="24"/>
          <w:lang w:val="en-US" w:eastAsia="zh-CN"/>
        </w:rPr>
        <w:t>支腿处的平均</w:t>
      </w:r>
      <w:r>
        <w:rPr>
          <w:rFonts w:hint="eastAsia" w:hAnsi="Cambria Math" w:cs="宋体"/>
          <w:i w:val="0"/>
          <w:sz w:val="24"/>
          <w:szCs w:val="24"/>
          <w:lang w:val="en-US" w:eastAsia="zh-CN"/>
        </w:rPr>
        <w:t>支反力</w:t>
      </w:r>
    </w:p>
    <w:p>
      <w:pPr>
        <w:numPr>
          <w:ilvl w:val="0"/>
          <w:numId w:val="0"/>
        </w:numPr>
        <w:spacing w:after="0" w:afterLines="-2147483648" w:line="240" w:lineRule="auto"/>
        <w:ind w:leftChars="0" w:firstLine="0" w:firstLineChars="0"/>
        <w:jc w:val="both"/>
        <w:rPr>
          <w:rFonts w:hint="default" w:ascii="宋体" w:hAnsi="宋体" w:eastAsia="宋体" w:cs="宋体"/>
          <w:sz w:val="24"/>
          <w:szCs w:val="24"/>
          <w:lang w:val="en-US" w:eastAsia="zh-CN"/>
        </w:rPr>
      </w:pP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b</m:t>
            </m:r>
            <m:ctrlPr>
              <w:rPr>
                <w:rFonts w:hint="default" w:ascii="Cambria Math" w:hAnsi="Cambria Math" w:eastAsia="宋体" w:cs="宋体"/>
                <w:sz w:val="24"/>
                <w:szCs w:val="24"/>
                <w:lang w:val="en-US" w:eastAsia="zh-CN"/>
              </w:rPr>
            </m:ctrlPr>
          </m:den>
        </m:f>
        <m:r>
          <m:rPr>
            <m:sty m:val="p"/>
          </m:rPr>
          <w:rPr>
            <w:rFonts w:hint="default" w:ascii="Cambria Math" w:hAnsi="Cambria Math" w:cs="宋体"/>
            <w:sz w:val="24"/>
            <w:szCs w:val="24"/>
            <w:lang w:val="en-US" w:eastAsia="zh-CN"/>
          </w:rPr>
          <m:t>=</m:t>
        </m:r>
      </m:oMath>
      <w:r>
        <w:rPr>
          <w:rFonts w:hint="eastAsia" w:ascii="宋体" w:hAnsi="宋体" w:eastAsia="宋体" w:cs="宋体"/>
          <w:sz w:val="24"/>
          <w:szCs w:val="24"/>
          <w:lang w:val="en-US" w:eastAsia="zh-CN"/>
        </w:rPr>
        <w:t>吊物</w:t>
      </w:r>
      <w:r>
        <w:rPr>
          <w:rFonts w:hint="eastAsia" w:ascii="宋体" w:hAnsi="宋体" w:cs="宋体"/>
          <w:sz w:val="24"/>
          <w:szCs w:val="24"/>
          <w:lang w:val="en-US" w:eastAsia="zh-CN"/>
        </w:rPr>
        <w:t>在X方向的</w:t>
      </w:r>
      <w:r>
        <w:rPr>
          <w:rFonts w:hint="eastAsia" w:ascii="宋体" w:hAnsi="宋体" w:eastAsia="宋体" w:cs="宋体"/>
          <w:sz w:val="24"/>
          <w:szCs w:val="24"/>
          <w:lang w:val="en-US" w:eastAsia="zh-CN"/>
        </w:rPr>
        <w:t>倾覆力矩</w:t>
      </w:r>
      <w:r>
        <w:rPr>
          <w:rFonts w:hint="eastAsia" w:ascii="宋体" w:hAnsi="宋体" w:cs="宋体"/>
          <w:sz w:val="24"/>
          <w:szCs w:val="24"/>
          <w:lang w:val="en-US" w:eastAsia="zh-CN"/>
        </w:rPr>
        <w:t>与设备自重在X方向的抗倾覆力矩的合力矩</w:t>
      </w:r>
      <w:r>
        <w:rPr>
          <w:rFonts w:hint="eastAsia" w:ascii="宋体" w:hAnsi="宋体" w:eastAsia="宋体" w:cs="宋体"/>
          <w:sz w:val="24"/>
          <w:szCs w:val="24"/>
          <w:lang w:val="en-US" w:eastAsia="zh-CN"/>
        </w:rPr>
        <w:t>在</w:t>
      </w:r>
      <w:r>
        <w:rPr>
          <w:rFonts w:hint="eastAsia" w:ascii="宋体" w:hAnsi="宋体" w:cs="宋体"/>
          <w:sz w:val="24"/>
          <w:szCs w:val="24"/>
          <w:lang w:val="en-US" w:eastAsia="zh-CN"/>
        </w:rPr>
        <w:t>A点产生的</w:t>
      </w:r>
      <w:r>
        <w:rPr>
          <w:rFonts w:hint="eastAsia" w:hAnsi="Cambria Math" w:cs="宋体"/>
          <w:i w:val="0"/>
          <w:sz w:val="24"/>
          <w:szCs w:val="24"/>
          <w:lang w:val="en-US" w:eastAsia="zh-CN"/>
        </w:rPr>
        <w:t>支反力</w:t>
      </w:r>
      <w:r>
        <w:rPr>
          <w:rFonts w:hint="eastAsia" w:ascii="宋体" w:hAnsi="宋体" w:eastAsia="宋体" w:cs="宋体"/>
          <w:sz w:val="24"/>
          <w:szCs w:val="24"/>
          <w:lang w:val="en-US" w:eastAsia="zh-CN"/>
        </w:rPr>
        <w:t>，</w:t>
      </w: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b</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产生的支反力方向与</w:t>
      </w:r>
      <m:oMath>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产生的平均支反力方向相反</w:t>
      </w:r>
    </w:p>
    <w:p>
      <w:pPr>
        <w:numPr>
          <w:ilvl w:val="0"/>
          <w:numId w:val="0"/>
        </w:numPr>
        <w:spacing w:after="0" w:afterLines="-2147483648" w:line="240" w:lineRule="auto"/>
        <w:ind w:leftChars="0" w:firstLine="0" w:firstLineChars="0"/>
        <w:jc w:val="both"/>
        <w:rPr>
          <w:rFonts w:hint="default" w:ascii="宋体" w:hAnsi="宋体" w:eastAsia="宋体" w:cs="宋体"/>
          <w:sz w:val="24"/>
          <w:szCs w:val="24"/>
          <w:lang w:val="en-US" w:eastAsia="zh-CN"/>
        </w:rPr>
      </w:pP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l</m:t>
            </m:r>
            <m:ctrlPr>
              <w:rPr>
                <w:rFonts w:hint="default" w:ascii="Cambria Math" w:hAnsi="Cambria Math" w:eastAsia="宋体" w:cs="宋体"/>
                <w:sz w:val="24"/>
                <w:szCs w:val="24"/>
                <w:lang w:val="en-US" w:eastAsia="zh-CN"/>
              </w:rPr>
            </m:ctrlPr>
          </m:den>
        </m:f>
        <m:r>
          <m:rPr>
            <m:sty m:val="p"/>
          </m:rPr>
          <w:rPr>
            <w:rFonts w:hint="default" w:ascii="Cambria Math" w:hAnsi="Cambria Math" w:cs="宋体"/>
            <w:sz w:val="24"/>
            <w:szCs w:val="24"/>
            <w:lang w:val="en-US" w:eastAsia="zh-CN"/>
          </w:rPr>
          <m:t>=</m:t>
        </m:r>
      </m:oMath>
      <w:r>
        <w:rPr>
          <w:rFonts w:hint="eastAsia" w:ascii="宋体" w:hAnsi="宋体" w:eastAsia="宋体" w:cs="宋体"/>
          <w:sz w:val="24"/>
          <w:szCs w:val="24"/>
          <w:lang w:val="en-US" w:eastAsia="zh-CN"/>
        </w:rPr>
        <w:t>吊物</w:t>
      </w:r>
      <w:r>
        <w:rPr>
          <w:rFonts w:hint="eastAsia" w:ascii="宋体" w:hAnsi="宋体" w:cs="宋体"/>
          <w:sz w:val="24"/>
          <w:szCs w:val="24"/>
          <w:lang w:val="en-US" w:eastAsia="zh-CN"/>
        </w:rPr>
        <w:t>在Y方向的</w:t>
      </w:r>
      <w:r>
        <w:rPr>
          <w:rFonts w:hint="eastAsia" w:ascii="宋体" w:hAnsi="宋体" w:eastAsia="宋体" w:cs="宋体"/>
          <w:sz w:val="24"/>
          <w:szCs w:val="24"/>
          <w:lang w:val="en-US" w:eastAsia="zh-CN"/>
        </w:rPr>
        <w:t>倾覆力矩</w:t>
      </w:r>
      <w:r>
        <w:rPr>
          <w:rFonts w:hint="eastAsia" w:ascii="宋体" w:hAnsi="宋体" w:cs="宋体"/>
          <w:sz w:val="24"/>
          <w:szCs w:val="24"/>
          <w:lang w:val="en-US" w:eastAsia="zh-CN"/>
        </w:rPr>
        <w:t>与设备自重在Y方向的抗倾覆力矩的合力矩</w:t>
      </w:r>
      <w:r>
        <w:rPr>
          <w:rFonts w:hint="eastAsia" w:ascii="宋体" w:hAnsi="宋体" w:eastAsia="宋体" w:cs="宋体"/>
          <w:sz w:val="24"/>
          <w:szCs w:val="24"/>
          <w:lang w:val="en-US" w:eastAsia="zh-CN"/>
        </w:rPr>
        <w:t>在</w:t>
      </w:r>
      <w:r>
        <w:rPr>
          <w:rFonts w:hint="eastAsia" w:ascii="宋体" w:hAnsi="宋体" w:cs="宋体"/>
          <w:sz w:val="24"/>
          <w:szCs w:val="24"/>
          <w:lang w:val="en-US" w:eastAsia="zh-CN"/>
        </w:rPr>
        <w:t>A点产生的</w:t>
      </w:r>
      <w:r>
        <w:rPr>
          <w:rFonts w:hint="eastAsia" w:hAnsi="Cambria Math" w:cs="宋体"/>
          <w:i w:val="0"/>
          <w:sz w:val="24"/>
          <w:szCs w:val="24"/>
          <w:lang w:val="en-US" w:eastAsia="zh-CN"/>
        </w:rPr>
        <w:t>支反力</w:t>
      </w:r>
      <w:r>
        <w:rPr>
          <w:rFonts w:hint="eastAsia" w:ascii="宋体" w:hAnsi="宋体" w:eastAsia="宋体" w:cs="宋体"/>
          <w:sz w:val="24"/>
          <w:szCs w:val="24"/>
          <w:lang w:val="en-US" w:eastAsia="zh-CN"/>
        </w:rPr>
        <w:t>，</w:t>
      </w:r>
      <m:oMath>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l</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产生的支反力方向与</w:t>
      </w:r>
      <m:oMath>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oMath>
      <w:r>
        <w:rPr>
          <w:rFonts w:hint="eastAsia" w:hAnsi="Cambria Math" w:cs="宋体"/>
          <w:i w:val="0"/>
          <w:sz w:val="24"/>
          <w:szCs w:val="24"/>
          <w:lang w:val="en-US" w:eastAsia="zh-CN"/>
        </w:rPr>
        <w:t>产生的平均支反力方向相同</w:t>
      </w:r>
    </w:p>
    <w:p>
      <w:pPr>
        <w:numPr>
          <w:ilvl w:val="0"/>
          <w:numId w:val="0"/>
        </w:numPr>
        <w:spacing w:after="0" w:afterLines="-2147483648" w:line="240" w:lineRule="auto"/>
        <w:ind w:leftChars="0" w:firstLine="0" w:firstLineChars="0"/>
        <w:jc w:val="both"/>
        <w:rPr>
          <w:rFonts w:hint="eastAsia"/>
        </w:rPr>
      </w:pPr>
      <w:r>
        <w:rPr>
          <w:rFonts w:hint="eastAsia" w:ascii="宋体" w:hAnsi="宋体" w:eastAsia="宋体" w:cs="宋体"/>
          <w:sz w:val="24"/>
          <w:szCs w:val="24"/>
          <w:lang w:val="en-US" w:eastAsia="zh-CN"/>
        </w:rPr>
        <w:t>根据</w:t>
      </w:r>
      <w:r>
        <w:rPr>
          <w:rFonts w:hint="eastAsia" w:ascii="宋体" w:hAnsi="宋体" w:cs="宋体"/>
          <w:sz w:val="24"/>
          <w:szCs w:val="24"/>
          <w:lang w:val="en-US" w:eastAsia="zh-CN"/>
        </w:rPr>
        <w:t>理论力学</w:t>
      </w:r>
      <w:r>
        <w:rPr>
          <w:rFonts w:hint="eastAsia" w:ascii="宋体" w:hAnsi="宋体" w:eastAsia="宋体" w:cs="宋体"/>
          <w:sz w:val="24"/>
          <w:szCs w:val="24"/>
          <w:lang w:val="en-US" w:eastAsia="zh-CN"/>
        </w:rPr>
        <w:t>力平衡原理</w:t>
      </w:r>
      <w:r>
        <w:rPr>
          <w:rFonts w:hint="eastAsia" w:ascii="宋体" w:hAnsi="宋体" w:cs="宋体"/>
          <w:sz w:val="24"/>
          <w:szCs w:val="24"/>
          <w:lang w:val="en-US" w:eastAsia="zh-CN"/>
        </w:rPr>
        <w:t>得</w:t>
      </w:r>
      <m:oMath>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N</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A</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d>
          <m:dPr>
            <m:ctrlPr>
              <w:rPr>
                <w:rFonts w:hint="default" w:ascii="Cambria Math" w:hAnsi="Cambria Math" w:eastAsia="宋体" w:cs="宋体"/>
                <w:sz w:val="24"/>
                <w:szCs w:val="24"/>
                <w:lang w:val="en-US" w:eastAsia="zh-CN"/>
              </w:rPr>
            </m:ctrlPr>
          </m:dPr>
          <m:e>
            <m:f>
              <m:fPr>
                <m:ctrlPr>
                  <w:rPr>
                    <w:rFonts w:hint="default" w:ascii="Cambria Math" w:hAnsi="Cambria Math" w:eastAsia="宋体" w:cs="宋体"/>
                    <w:sz w:val="24"/>
                    <w:szCs w:val="24"/>
                    <w:lang w:val="en-US" w:eastAsia="zh-CN"/>
                  </w:rPr>
                </m:ctrlPr>
              </m:fPr>
              <m:num>
                <m:r>
                  <m:rPr>
                    <m:sty m:val="p"/>
                  </m:rPr>
                  <w:rPr>
                    <w:rFonts w:hint="default" w:ascii="Cambria Math" w:hAnsi="Cambria Math" w:eastAsia="宋体" w:cs="宋体"/>
                    <w:sz w:val="24"/>
                    <w:szCs w:val="24"/>
                    <w:lang w:val="en-US" w:eastAsia="zh-CN"/>
                  </w:rPr>
                  <m:t>G+</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G</m:t>
                    </m:r>
                    <m:ctrlPr>
                      <w:rPr>
                        <w:rFonts w:hint="default"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default" w:ascii="Cambria Math" w:hAnsi="Cambria Math" w:eastAsia="宋体" w:cs="宋体"/>
                        <w:sz w:val="24"/>
                        <w:szCs w:val="24"/>
                        <w:lang w:val="en-US" w:eastAsia="zh-CN"/>
                      </w:rPr>
                    </m:ctrlPr>
                  </m:sub>
                </m:sSub>
                <m:r>
                  <m:rPr>
                    <m:sty m:val="p"/>
                  </m:rPr>
                  <w:rPr>
                    <w:rFonts w:hint="eastAsia" w:ascii="Cambria Math" w:hAnsi="Cambria Math" w:eastAsia="宋体" w:cs="宋体"/>
                    <w:sz w:val="24"/>
                    <w:szCs w:val="24"/>
                    <w:lang w:val="en-US" w:eastAsia="zh-CN"/>
                  </w:rPr>
                  <m:t>∙</m:t>
                </m:r>
                <m:sSub>
                  <m:sSubPr>
                    <m:ctrlPr>
                      <w:rPr>
                        <w:rFonts w:hint="eastAsia"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K</m:t>
                    </m:r>
                    <m:ctrlPr>
                      <w:rPr>
                        <w:rFonts w:hint="eastAsia" w:ascii="Cambria Math" w:hAnsi="Cambria Math" w:eastAsia="宋体" w:cs="宋体"/>
                        <w:sz w:val="24"/>
                        <w:szCs w:val="24"/>
                        <w:lang w:val="en-US" w:eastAsia="zh-CN"/>
                      </w:rPr>
                    </m:ctrlPr>
                  </m:e>
                  <m:sub>
                    <m:r>
                      <m:rPr>
                        <m:sty m:val="p"/>
                      </m:rPr>
                      <w:rPr>
                        <w:rFonts w:hint="default" w:ascii="Cambria Math" w:hAnsi="Cambria Math" w:eastAsia="宋体" w:cs="宋体"/>
                        <w:sz w:val="24"/>
                        <w:szCs w:val="24"/>
                        <w:lang w:val="en-US" w:eastAsia="zh-CN"/>
                      </w:rPr>
                      <m:t>P</m:t>
                    </m:r>
                    <m:ctrlPr>
                      <w:rPr>
                        <w:rFonts w:hint="eastAsia"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4</m:t>
                </m:r>
                <m:ctrlPr>
                  <w:rPr>
                    <w:rFonts w:hint="default" w:ascii="Cambria Math" w:hAnsi="Cambria Math" w:eastAsia="宋体" w:cs="宋体"/>
                    <w:sz w:val="24"/>
                    <w:szCs w:val="24"/>
                    <w:lang w:val="en-US" w:eastAsia="zh-CN"/>
                  </w:rPr>
                </m:ctrlPr>
              </m:den>
            </m:f>
            <m:r>
              <m:rPr>
                <m:sty m:val="p"/>
              </m:rPr>
              <w:rPr>
                <w:rFonts w:hint="default" w:ascii="Cambria Math" w:hAnsi="Cambria Math" w:eastAsia="宋体" w:cs="宋体"/>
                <w:sz w:val="24"/>
                <w:szCs w:val="24"/>
                <w:lang w:val="en-US" w:eastAsia="zh-CN"/>
              </w:rPr>
              <m:t>−</m:t>
            </m:r>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x2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b</m:t>
                </m:r>
                <m:ctrlPr>
                  <w:rPr>
                    <w:rFonts w:hint="default" w:ascii="Cambria Math" w:hAnsi="Cambria Math" w:eastAsia="宋体" w:cs="宋体"/>
                    <w:sz w:val="24"/>
                    <w:szCs w:val="24"/>
                    <w:lang w:val="en-US" w:eastAsia="zh-CN"/>
                  </w:rPr>
                </m:ctrlPr>
              </m:den>
            </m:f>
            <m:r>
              <m:rPr>
                <m:sty m:val="p"/>
              </m:rPr>
              <w:rPr>
                <w:rFonts w:hint="default" w:ascii="Cambria Math" w:hAnsi="Cambria Math" w:eastAsia="宋体" w:cs="宋体"/>
                <w:sz w:val="24"/>
                <w:szCs w:val="24"/>
                <w:lang w:val="en-US" w:eastAsia="zh-CN"/>
              </w:rPr>
              <m:t>+</m:t>
            </m:r>
            <m:f>
              <m:fPr>
                <m:ctrlPr>
                  <w:rPr>
                    <w:rFonts w:hint="default" w:ascii="Cambria Math" w:hAnsi="Cambria Math" w:eastAsia="宋体" w:cs="宋体"/>
                    <w:sz w:val="24"/>
                    <w:szCs w:val="24"/>
                    <w:lang w:val="en-US" w:eastAsia="zh-CN"/>
                  </w:rPr>
                </m:ctrlPr>
              </m:fPr>
              <m:num>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y1</m:t>
                    </m:r>
                    <m:ctrlPr>
                      <w:rPr>
                        <w:rFonts w:hint="default" w:ascii="Cambria Math" w:hAnsi="Cambria Math" w:eastAsia="宋体" w:cs="宋体"/>
                        <w:sz w:val="24"/>
                        <w:szCs w:val="24"/>
                        <w:lang w:val="en-US" w:eastAsia="zh-CN"/>
                      </w:rPr>
                    </m:ctrlPr>
                  </m:sub>
                </m:sSub>
                <m:r>
                  <m:rPr>
                    <m:sty m:val="p"/>
                  </m:rPr>
                  <w:rPr>
                    <w:rFonts w:hint="default" w:ascii="Cambria Math" w:hAnsi="Cambria Math" w:eastAsia="宋体" w:cs="宋体"/>
                    <w:sz w:val="24"/>
                    <w:szCs w:val="24"/>
                    <w:lang w:val="en-US" w:eastAsia="zh-CN"/>
                  </w:rPr>
                  <m:t>−</m:t>
                </m:r>
                <m:sSub>
                  <m:sSubPr>
                    <m:ctrlPr>
                      <w:rPr>
                        <w:rFonts w:hint="default" w:ascii="Cambria Math" w:hAnsi="Cambria Math" w:eastAsia="宋体" w:cs="宋体"/>
                        <w:sz w:val="24"/>
                        <w:szCs w:val="24"/>
                        <w:lang w:val="en-US" w:eastAsia="zh-CN"/>
                      </w:rPr>
                    </m:ctrlPr>
                  </m:sSubPr>
                  <m:e>
                    <m:r>
                      <m:rPr>
                        <m:sty m:val="p"/>
                      </m:rPr>
                      <w:rPr>
                        <w:rFonts w:hint="default" w:ascii="Cambria Math" w:hAnsi="Cambria Math" w:eastAsia="宋体" w:cs="宋体"/>
                        <w:sz w:val="24"/>
                        <w:szCs w:val="24"/>
                        <w:lang w:val="en-US" w:eastAsia="zh-CN"/>
                      </w:rPr>
                      <m:t>M</m:t>
                    </m:r>
                    <m:ctrlPr>
                      <w:rPr>
                        <w:rFonts w:hint="default" w:ascii="Cambria Math" w:hAnsi="Cambria Math" w:eastAsia="宋体" w:cs="宋体"/>
                        <w:sz w:val="24"/>
                        <w:szCs w:val="24"/>
                        <w:lang w:val="en-US" w:eastAsia="zh-CN"/>
                      </w:rPr>
                    </m:ctrlPr>
                  </m:e>
                  <m:sub>
                    <m:r>
                      <m:rPr>
                        <m:sty m:val="p"/>
                      </m:rPr>
                      <w:rPr>
                        <w:rFonts w:hint="eastAsia" w:ascii="Cambria Math" w:hAnsi="Cambria Math" w:eastAsia="宋体" w:cs="宋体"/>
                        <w:sz w:val="24"/>
                        <w:szCs w:val="24"/>
                        <w:lang w:val="en-US" w:eastAsia="zh-CN"/>
                      </w:rPr>
                      <m:t>y2</m:t>
                    </m:r>
                    <m:ctrlPr>
                      <w:rPr>
                        <w:rFonts w:hint="default" w:ascii="Cambria Math" w:hAnsi="Cambria Math" w:eastAsia="宋体" w:cs="宋体"/>
                        <w:sz w:val="24"/>
                        <w:szCs w:val="24"/>
                        <w:lang w:val="en-US" w:eastAsia="zh-CN"/>
                      </w:rPr>
                    </m:ctrlPr>
                  </m:sub>
                </m:sSub>
                <m:ctrlPr>
                  <w:rPr>
                    <w:rFonts w:hint="default" w:ascii="Cambria Math" w:hAnsi="Cambria Math" w:eastAsia="宋体" w:cs="宋体"/>
                    <w:sz w:val="24"/>
                    <w:szCs w:val="24"/>
                    <w:lang w:val="en-US" w:eastAsia="zh-CN"/>
                  </w:rPr>
                </m:ctrlPr>
              </m:num>
              <m:den>
                <m:r>
                  <m:rPr>
                    <m:sty m:val="p"/>
                  </m:rPr>
                  <w:rPr>
                    <w:rFonts w:hint="default" w:ascii="Cambria Math" w:hAnsi="Cambria Math" w:eastAsia="宋体" w:cs="宋体"/>
                    <w:sz w:val="24"/>
                    <w:szCs w:val="24"/>
                    <w:lang w:val="en-US" w:eastAsia="zh-CN"/>
                  </w:rPr>
                  <m:t>2</m:t>
                </m:r>
                <m:r>
                  <m:rPr>
                    <m:sty m:val="p"/>
                  </m:rPr>
                  <w:rPr>
                    <w:rFonts w:hint="eastAsia" w:ascii="Cambria Math" w:hAnsi="Cambria Math" w:eastAsia="宋体" w:cs="宋体"/>
                    <w:sz w:val="24"/>
                    <w:szCs w:val="24"/>
                    <w:lang w:val="en-US" w:eastAsia="zh-CN"/>
                  </w:rPr>
                  <m:t>l</m:t>
                </m:r>
                <m:ctrlPr>
                  <w:rPr>
                    <w:rFonts w:hint="default" w:ascii="Cambria Math" w:hAnsi="Cambria Math" w:eastAsia="宋体" w:cs="宋体"/>
                    <w:sz w:val="24"/>
                    <w:szCs w:val="24"/>
                    <w:lang w:val="en-US" w:eastAsia="zh-CN"/>
                  </w:rPr>
                </m:ctrlPr>
              </m:den>
            </m:f>
            <m:ctrlPr>
              <w:rPr>
                <w:rFonts w:hint="default" w:ascii="Cambria Math" w:hAnsi="Cambria Math" w:eastAsia="宋体" w:cs="宋体"/>
                <w:sz w:val="24"/>
                <w:szCs w:val="24"/>
                <w:lang w:val="en-US" w:eastAsia="zh-CN"/>
              </w:rPr>
            </m:ctrlPr>
          </m:e>
        </m:d>
        <m:r>
          <m:rPr>
            <m:sty m:val="p"/>
          </m:rPr>
          <w:rPr>
            <w:rFonts w:hint="default" w:ascii="Cambria Math" w:hAnsi="Cambria Math" w:eastAsia="宋体" w:cs="宋体"/>
            <w:sz w:val="24"/>
            <w:szCs w:val="24"/>
            <w:lang w:val="en-US" w:eastAsia="zh-CN"/>
          </w:rPr>
          <m:t>=0</m:t>
        </m:r>
      </m:oMath>
      <w:r>
        <w:rPr>
          <w:rFonts w:hint="eastAsia" w:ascii="宋体" w:hAnsi="宋体" w:eastAsia="宋体" w:cs="宋体"/>
          <w:sz w:val="24"/>
          <w:szCs w:val="24"/>
          <w:lang w:val="en-US" w:eastAsia="zh-CN"/>
        </w:rPr>
        <w:t>，刚性支腿A的垂直反力为</w:t>
      </w:r>
    </w:p>
    <w:p>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hAnsi="Cambria Math" w:cs="宋体"/>
          <w:i w:val="0"/>
          <w:kern w:val="2"/>
          <w:sz w:val="24"/>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A</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=87.8KN</m:t>
          </m:r>
        </m:oMath>
      </m:oMathPara>
    </w:p>
    <w:p>
      <w:pPr>
        <w:numPr>
          <w:ilvl w:val="0"/>
          <w:numId w:val="0"/>
        </w:numPr>
        <w:spacing w:after="0" w:afterLines="-2147483648" w:line="240" w:lineRule="auto"/>
        <w:ind w:leftChars="0" w:firstLine="0" w:firstLineChars="0"/>
        <w:jc w:val="both"/>
        <w:rPr>
          <w:rFonts w:hint="eastAsia"/>
        </w:rPr>
      </w:pPr>
      <w:r>
        <w:rPr>
          <w:rFonts w:hint="eastAsia" w:ascii="宋体" w:hAnsi="宋体" w:cs="宋体"/>
          <w:sz w:val="24"/>
          <w:szCs w:val="24"/>
          <w:lang w:val="en-US" w:eastAsia="zh-CN"/>
        </w:rPr>
        <w:t>同理得</w:t>
      </w:r>
      <w:r>
        <w:rPr>
          <w:rFonts w:hint="eastAsia" w:ascii="宋体" w:hAnsi="宋体" w:eastAsia="宋体" w:cs="宋体"/>
          <w:sz w:val="24"/>
          <w:szCs w:val="24"/>
          <w:lang w:val="en-US" w:eastAsia="zh-CN"/>
        </w:rPr>
        <w:t>刚性支腿</w:t>
      </w:r>
      <w:r>
        <w:rPr>
          <w:rFonts w:hint="eastAsia" w:ascii="宋体" w:hAnsi="宋体" w:cs="宋体"/>
          <w:sz w:val="24"/>
          <w:szCs w:val="24"/>
          <w:lang w:val="en-US" w:eastAsia="zh-CN"/>
        </w:rPr>
        <w:t>BCD</w:t>
      </w:r>
      <w:r>
        <w:rPr>
          <w:rFonts w:hint="eastAsia" w:ascii="宋体" w:hAnsi="宋体" w:eastAsia="宋体" w:cs="宋体"/>
          <w:sz w:val="24"/>
          <w:szCs w:val="24"/>
          <w:lang w:val="en-US" w:eastAsia="zh-CN"/>
        </w:rPr>
        <w:t>的垂直反力</w:t>
      </w:r>
      <w:r>
        <w:rPr>
          <w:rFonts w:hint="eastAsia" w:ascii="宋体" w:hAnsi="宋体" w:cs="宋体"/>
          <w:sz w:val="24"/>
          <w:szCs w:val="24"/>
          <w:lang w:val="en-US" w:eastAsia="zh-CN"/>
        </w:rPr>
        <w:t>分别</w:t>
      </w:r>
      <w:r>
        <w:rPr>
          <w:rFonts w:hint="eastAsia" w:ascii="宋体" w:hAnsi="宋体" w:eastAsia="宋体" w:cs="宋体"/>
          <w:sz w:val="24"/>
          <w:szCs w:val="24"/>
          <w:lang w:val="en-US" w:eastAsia="zh-CN"/>
        </w:rPr>
        <w:t>为</w:t>
      </w:r>
    </w:p>
    <w:p>
      <w:pPr>
        <w:pStyle w:val="20"/>
        <w:rPr>
          <w:rFonts w:hint="default"/>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ascii="Cambria Math" w:hAnsi="Cambria Math" w:eastAsia="宋体" w:cs="Times New Roman"/>
          <w:i/>
          <w:kern w:val="2"/>
          <w:sz w:val="28"/>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=112.6KN</m:t>
          </m:r>
        </m:oMath>
      </m:oMathPara>
    </w:p>
    <w:p>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hAnsi="Cambria Math" w:cs="宋体"/>
          <w:i w:val="0"/>
          <w:kern w:val="2"/>
          <w:sz w:val="24"/>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C</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=96.4KN</m:t>
          </m:r>
        </m:oMath>
      </m:oMathPara>
    </w:p>
    <w:p>
      <w:pPr>
        <w:keepNext w:val="0"/>
        <w:keepLines w:val="0"/>
        <w:pageBreakBefore w:val="0"/>
        <w:widowControl w:val="0"/>
        <w:numPr>
          <w:ilvl w:val="0"/>
          <w:numId w:val="0"/>
        </w:numPr>
        <w:kinsoku/>
        <w:wordWrap/>
        <w:overflowPunct/>
        <w:topLinePunct w:val="0"/>
        <w:autoSpaceDE/>
        <w:autoSpaceDN/>
        <w:bidi w:val="0"/>
        <w:adjustRightInd/>
        <w:snapToGrid/>
        <w:spacing w:after="100" w:afterLines="-2147483648" w:afterAutospacing="1" w:line="240" w:lineRule="auto"/>
        <w:ind w:left="1200" w:leftChars="500" w:firstLine="0" w:firstLineChars="0"/>
        <w:jc w:val="both"/>
        <w:textAlignment w:val="auto"/>
        <w:rPr>
          <w:rFonts w:hint="default" w:hAnsi="Cambria Math" w:cs="宋体"/>
          <w:i w:val="0"/>
          <w:kern w:val="2"/>
          <w:sz w:val="24"/>
          <w:szCs w:val="24"/>
          <w:lang w:val="en-US" w:eastAsia="zh-CN" w:bidi="ar-SA"/>
        </w:rPr>
      </w:pPr>
      <m:oMathPara>
        <m:oMathParaPr>
          <m:jc m:val="left"/>
        </m:oMathParaPr>
        <m:oMath>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N</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D</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r>
                <m:rPr/>
                <w:rPr>
                  <w:rFonts w:hint="default" w:ascii="Cambria Math" w:hAnsi="Cambria Math" w:eastAsia="宋体" w:cs="Times New Roman"/>
                  <w:kern w:val="2"/>
                  <w:sz w:val="28"/>
                  <w:szCs w:val="24"/>
                  <w:lang w:val="en-US" w:eastAsia="zh-CN" w:bidi="ar-SA"/>
                </w:rPr>
                <m:t>G+</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G</m:t>
                  </m:r>
                  <m:ctrlPr>
                    <w:rPr>
                      <w:rFonts w:hint="default" w:ascii="Cambria Math" w:hAnsi="Cambria Math" w:eastAsia="宋体" w:cs="Times New Roman"/>
                      <w:i/>
                      <w:kern w:val="2"/>
                      <w:sz w:val="28"/>
                      <w:szCs w:val="24"/>
                      <w:lang w:val="en-US" w:eastAsia="zh-CN" w:bidi="ar-SA"/>
                    </w:rPr>
                  </m:ctrlPr>
                </m:e>
                <m:sub>
                  <m:r>
                    <m:rPr/>
                    <w:rPr>
                      <w:rFonts w:hint="default" w:ascii="Cambria Math" w:hAnsi="Cambria Math" w:eastAsia="宋体" w:cs="Times New Roman"/>
                      <w:kern w:val="2"/>
                      <w:sz w:val="28"/>
                      <w:szCs w:val="24"/>
                      <w:lang w:val="en-US" w:eastAsia="zh-CN" w:bidi="ar-SA"/>
                    </w:rPr>
                    <m:t>P</m:t>
                  </m:r>
                  <m:ctrlPr>
                    <w:rPr>
                      <w:rFonts w:hint="default" w:ascii="Cambria Math" w:hAnsi="Cambria Math" w:eastAsia="宋体" w:cs="Times New Roman"/>
                      <w:i/>
                      <w:kern w:val="2"/>
                      <w:sz w:val="28"/>
                      <w:szCs w:val="24"/>
                      <w:lang w:val="en-US" w:eastAsia="zh-CN" w:bidi="ar-SA"/>
                    </w:rPr>
                  </m:ctrlPr>
                </m:sub>
              </m:sSub>
              <m:r>
                <m:rPr/>
                <w:rPr>
                  <w:rFonts w:ascii="Cambria Math" w:hAnsi="Cambria Math" w:cs="Times New Roman"/>
                  <w:kern w:val="2"/>
                  <w:sz w:val="28"/>
                  <w:szCs w:val="24"/>
                  <w:lang w:val="en-US" w:bidi="ar-SA"/>
                </w:rPr>
                <m:t>∙</m:t>
              </m:r>
              <m:sSub>
                <m:sSubPr>
                  <m:ctrlPr>
                    <w:rPr>
                      <w:rFonts w:ascii="Cambria Math" w:hAnsi="Cambria Math" w:cs="Times New Roman"/>
                      <w:i/>
                      <w:kern w:val="2"/>
                      <w:sz w:val="28"/>
                      <w:szCs w:val="24"/>
                      <w:lang w:val="en-US" w:bidi="ar-SA"/>
                    </w:rPr>
                  </m:ctrlPr>
                </m:sSubPr>
                <m:e>
                  <m:r>
                    <m:rPr/>
                    <w:rPr>
                      <w:rFonts w:hint="default" w:ascii="Cambria Math" w:hAnsi="Cambria Math" w:cs="Times New Roman"/>
                      <w:kern w:val="2"/>
                      <w:sz w:val="28"/>
                      <w:szCs w:val="24"/>
                      <w:lang w:val="en-US" w:eastAsia="zh-CN" w:bidi="ar-SA"/>
                    </w:rPr>
                    <m:t>K</m:t>
                  </m:r>
                  <m:ctrlPr>
                    <w:rPr>
                      <w:rFonts w:ascii="Cambria Math" w:hAnsi="Cambria Math" w:cs="Times New Roman"/>
                      <w:i/>
                      <w:kern w:val="2"/>
                      <w:sz w:val="28"/>
                      <w:szCs w:val="24"/>
                      <w:lang w:val="en-US" w:bidi="ar-SA"/>
                    </w:rPr>
                  </m:ctrlPr>
                </m:e>
                <m:sub>
                  <m:r>
                    <m:rPr/>
                    <w:rPr>
                      <w:rFonts w:hint="default" w:ascii="Cambria Math" w:hAnsi="Cambria Math" w:cs="Times New Roman"/>
                      <w:kern w:val="2"/>
                      <w:sz w:val="28"/>
                      <w:szCs w:val="24"/>
                      <w:lang w:val="en-US" w:eastAsia="zh-CN" w:bidi="ar-SA"/>
                    </w:rPr>
                    <m:t>P</m:t>
                  </m:r>
                  <m:ctrlPr>
                    <w:rPr>
                      <w:rFonts w:ascii="Cambria Math" w:hAnsi="Cambria Math" w:cs="Times New Roman"/>
                      <w:i/>
                      <w:kern w:val="2"/>
                      <w:sz w:val="28"/>
                      <w:szCs w:val="24"/>
                      <w:lang w:val="en-US"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4</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x2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b</m:t>
              </m:r>
              <m:ctrlPr>
                <w:rPr>
                  <w:rFonts w:hint="default" w:ascii="Cambria Math" w:hAnsi="Cambria Math" w:eastAsia="宋体" w:cs="Times New Roman"/>
                  <w:i/>
                  <w:kern w:val="2"/>
                  <w:sz w:val="28"/>
                  <w:szCs w:val="24"/>
                  <w:lang w:val="en-US" w:eastAsia="zh-CN" w:bidi="ar-SA"/>
                </w:rPr>
              </m:ctrlPr>
            </m:den>
          </m:f>
          <m:r>
            <m:rPr/>
            <w:rPr>
              <w:rFonts w:hint="default" w:ascii="Cambria Math" w:hAnsi="Cambria Math" w:eastAsia="宋体" w:cs="Times New Roman"/>
              <w:kern w:val="2"/>
              <w:sz w:val="28"/>
              <w:szCs w:val="24"/>
              <w:lang w:val="en-US" w:eastAsia="zh-CN" w:bidi="ar-SA"/>
            </w:rPr>
            <m:t>−</m:t>
          </m:r>
          <m:f>
            <m:fPr>
              <m:ctrlPr>
                <w:rPr>
                  <w:rFonts w:hint="default" w:ascii="Cambria Math" w:hAnsi="Cambria Math" w:eastAsia="宋体" w:cs="Times New Roman"/>
                  <w:i/>
                  <w:kern w:val="2"/>
                  <w:sz w:val="28"/>
                  <w:szCs w:val="24"/>
                  <w:lang w:val="en-US" w:eastAsia="zh-CN" w:bidi="ar-SA"/>
                </w:rPr>
              </m:ctrlPr>
            </m:fPr>
            <m:num>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y1</m:t>
                  </m:r>
                  <m:ctrlPr>
                    <w:rPr>
                      <w:rFonts w:hint="default" w:ascii="Cambria Math" w:hAnsi="Cambria Math" w:eastAsia="宋体" w:cs="Times New Roman"/>
                      <w:i/>
                      <w:kern w:val="2"/>
                      <w:sz w:val="28"/>
                      <w:szCs w:val="24"/>
                      <w:lang w:val="en-US" w:eastAsia="zh-CN" w:bidi="ar-SA"/>
                    </w:rPr>
                  </m:ctrlPr>
                </m:sub>
              </m:sSub>
              <m:r>
                <m:rPr/>
                <w:rPr>
                  <w:rFonts w:hint="default" w:ascii="Cambria Math" w:hAnsi="Cambria Math" w:eastAsia="宋体" w:cs="Times New Roman"/>
                  <w:kern w:val="2"/>
                  <w:sz w:val="28"/>
                  <w:szCs w:val="24"/>
                  <w:lang w:val="en-US" w:eastAsia="zh-CN" w:bidi="ar-SA"/>
                </w:rPr>
                <m:t>−</m:t>
              </m:r>
              <m:sSub>
                <m:sSubPr>
                  <m:ctrlPr>
                    <w:rPr>
                      <w:rFonts w:hint="default" w:ascii="Cambria Math" w:hAnsi="Cambria Math" w:eastAsia="宋体" w:cs="Times New Roman"/>
                      <w:i/>
                      <w:kern w:val="2"/>
                      <w:sz w:val="28"/>
                      <w:szCs w:val="24"/>
                      <w:lang w:val="en-US" w:eastAsia="zh-CN" w:bidi="ar-SA"/>
                    </w:rPr>
                  </m:ctrlPr>
                </m:sSubPr>
                <m:e>
                  <m:r>
                    <m:rPr/>
                    <w:rPr>
                      <w:rFonts w:hint="default" w:ascii="Cambria Math" w:hAnsi="Cambria Math" w:eastAsia="宋体" w:cs="Times New Roman"/>
                      <w:kern w:val="2"/>
                      <w:sz w:val="28"/>
                      <w:szCs w:val="24"/>
                      <w:lang w:val="en-US" w:eastAsia="zh-CN" w:bidi="ar-SA"/>
                    </w:rPr>
                    <m:t>M</m:t>
                  </m:r>
                  <m:ctrlPr>
                    <w:rPr>
                      <w:rFonts w:hint="default" w:ascii="Cambria Math" w:hAnsi="Cambria Math" w:eastAsia="宋体" w:cs="Times New Roman"/>
                      <w:i/>
                      <w:kern w:val="2"/>
                      <w:sz w:val="28"/>
                      <w:szCs w:val="24"/>
                      <w:lang w:val="en-US" w:eastAsia="zh-CN" w:bidi="ar-SA"/>
                    </w:rPr>
                  </m:ctrlPr>
                </m:e>
                <m:sub>
                  <m:r>
                    <m:rPr/>
                    <w:rPr>
                      <w:rFonts w:hint="eastAsia" w:ascii="Cambria Math" w:hAnsi="Cambria Math" w:eastAsia="宋体" w:cs="Times New Roman"/>
                      <w:kern w:val="2"/>
                      <w:sz w:val="28"/>
                      <w:szCs w:val="24"/>
                      <w:lang w:val="en-US" w:eastAsia="zh-CN" w:bidi="ar-SA"/>
                    </w:rPr>
                    <m:t>y2</m:t>
                  </m:r>
                  <m:ctrlPr>
                    <w:rPr>
                      <w:rFonts w:hint="default" w:ascii="Cambria Math" w:hAnsi="Cambria Math" w:eastAsia="宋体" w:cs="Times New Roman"/>
                      <w:i/>
                      <w:kern w:val="2"/>
                      <w:sz w:val="28"/>
                      <w:szCs w:val="24"/>
                      <w:lang w:val="en-US" w:eastAsia="zh-CN" w:bidi="ar-SA"/>
                    </w:rPr>
                  </m:ctrlPr>
                </m:sub>
              </m:sSub>
              <m:ctrlPr>
                <w:rPr>
                  <w:rFonts w:hint="default" w:ascii="Cambria Math" w:hAnsi="Cambria Math" w:eastAsia="宋体" w:cs="Times New Roman"/>
                  <w:i/>
                  <w:kern w:val="2"/>
                  <w:sz w:val="28"/>
                  <w:szCs w:val="24"/>
                  <w:lang w:val="en-US" w:eastAsia="zh-CN" w:bidi="ar-SA"/>
                </w:rPr>
              </m:ctrlPr>
            </m:num>
            <m:den>
              <m:r>
                <m:rPr/>
                <w:rPr>
                  <w:rFonts w:hint="default" w:ascii="Cambria Math" w:hAnsi="Cambria Math" w:eastAsia="宋体" w:cs="Times New Roman"/>
                  <w:kern w:val="2"/>
                  <w:sz w:val="28"/>
                  <w:szCs w:val="24"/>
                  <w:lang w:val="en-US" w:eastAsia="zh-CN" w:bidi="ar-SA"/>
                </w:rPr>
                <m:t>2</m:t>
              </m:r>
              <m:r>
                <m:rPr/>
                <w:rPr>
                  <w:rFonts w:hint="eastAsia" w:ascii="Cambria Math" w:hAnsi="Cambria Math" w:eastAsia="宋体" w:cs="Times New Roman"/>
                  <w:kern w:val="2"/>
                  <w:sz w:val="28"/>
                  <w:szCs w:val="24"/>
                  <w:lang w:val="en-US" w:eastAsia="zh-CN" w:bidi="ar-SA"/>
                </w:rPr>
                <m:t>l</m:t>
              </m:r>
              <m:ctrlPr>
                <w:rPr>
                  <w:rFonts w:hint="default" w:ascii="Cambria Math" w:hAnsi="Cambria Math" w:eastAsia="宋体" w:cs="Times New Roman"/>
                  <w:i/>
                  <w:kern w:val="2"/>
                  <w:sz w:val="28"/>
                  <w:szCs w:val="24"/>
                  <w:lang w:val="en-US" w:eastAsia="zh-CN" w:bidi="ar-SA"/>
                </w:rPr>
              </m:ctrlPr>
            </m:den>
          </m:f>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m:t>
          </m:r>
          <m:d>
            <m:dPr>
              <m:ctrlPr>
                <w:rPr>
                  <w:rFonts w:hint="default" w:ascii="Cambria Math" w:hAnsi="Cambria Math" w:eastAsia="宋体" w:cs="Cambria Math"/>
                  <w:i/>
                  <w:kern w:val="2"/>
                  <w:sz w:val="28"/>
                  <w:szCs w:val="24"/>
                  <w:lang w:val="en-US" w:eastAsia="zh-CN" w:bidi="ar-SA"/>
                </w:rPr>
              </m:ctrlPr>
            </m:dPr>
            <m:e>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32.8+3.55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4</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33.7−20.6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5.18</m:t>
                  </m:r>
                  <m:ctrlPr>
                    <w:rPr>
                      <w:rFonts w:hint="default" w:ascii="Cambria Math" w:hAnsi="Cambria Math" w:eastAsia="宋体" w:cs="Cambria Math"/>
                      <w:i/>
                      <w:kern w:val="2"/>
                      <w:sz w:val="28"/>
                      <w:szCs w:val="24"/>
                      <w:lang w:val="en-US" w:eastAsia="zh-CN" w:bidi="ar-SA"/>
                    </w:rPr>
                  </m:ctrlPr>
                </m:den>
              </m:f>
              <m:r>
                <m:rPr/>
                <w:rPr>
                  <w:rFonts w:hint="default" w:ascii="Cambria Math" w:hAnsi="Cambria Math" w:eastAsia="宋体" w:cs="Cambria Math"/>
                  <w:kern w:val="2"/>
                  <w:sz w:val="28"/>
                  <w:szCs w:val="24"/>
                  <w:lang w:val="en-US" w:eastAsia="zh-CN" w:bidi="ar-SA"/>
                </w:rPr>
                <m:t>−</m:t>
              </m:r>
              <m:f>
                <m:fPr>
                  <m:ctrlPr>
                    <w:rPr>
                      <w:rFonts w:hint="default" w:ascii="Cambria Math" w:hAnsi="Cambria Math" w:eastAsia="宋体" w:cs="Cambria Math"/>
                      <w:i/>
                      <w:kern w:val="2"/>
                      <w:sz w:val="28"/>
                      <w:szCs w:val="24"/>
                      <w:lang w:val="en-US" w:eastAsia="zh-CN" w:bidi="ar-SA"/>
                    </w:rPr>
                  </m:ctrlPr>
                </m:fPr>
                <m:num>
                  <m:r>
                    <m:rPr/>
                    <w:rPr>
                      <w:rFonts w:hint="default" w:ascii="Cambria Math" w:hAnsi="Cambria Math" w:eastAsia="宋体" w:cs="Cambria Math"/>
                      <w:kern w:val="2"/>
                      <w:sz w:val="28"/>
                      <w:szCs w:val="24"/>
                      <w:lang w:val="en-US" w:eastAsia="zh-CN" w:bidi="ar-SA"/>
                    </w:rPr>
                    <m:t>27.2−16.6</m:t>
                  </m:r>
                  <m:ctrlPr>
                    <w:rPr>
                      <w:rFonts w:hint="default" w:ascii="Cambria Math" w:hAnsi="Cambria Math" w:eastAsia="宋体" w:cs="Cambria Math"/>
                      <w:i/>
                      <w:kern w:val="2"/>
                      <w:sz w:val="28"/>
                      <w:szCs w:val="24"/>
                      <w:lang w:val="en-US" w:eastAsia="zh-CN" w:bidi="ar-SA"/>
                    </w:rPr>
                  </m:ctrlPr>
                </m:num>
                <m:den>
                  <m:r>
                    <m:rPr/>
                    <w:rPr>
                      <w:rFonts w:hint="default" w:ascii="Cambria Math" w:hAnsi="Cambria Math" w:eastAsia="宋体" w:cs="Cambria Math"/>
                      <w:kern w:val="2"/>
                      <w:sz w:val="28"/>
                      <w:szCs w:val="24"/>
                      <w:lang w:val="en-US" w:eastAsia="zh-CN" w:bidi="ar-SA"/>
                    </w:rPr>
                    <m:t>2</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6.4</m:t>
                  </m:r>
                  <m:ctrlPr>
                    <w:rPr>
                      <w:rFonts w:hint="default" w:ascii="Cambria Math" w:hAnsi="Cambria Math" w:eastAsia="宋体" w:cs="Cambria Math"/>
                      <w:i/>
                      <w:kern w:val="2"/>
                      <w:sz w:val="28"/>
                      <w:szCs w:val="24"/>
                      <w:lang w:val="en-US" w:eastAsia="zh-CN" w:bidi="ar-SA"/>
                    </w:rPr>
                  </m:ctrlPr>
                </m:den>
              </m:f>
              <m:ctrlPr>
                <w:rPr>
                  <w:rFonts w:hint="default" w:ascii="Cambria Math" w:hAnsi="Cambria Math" w:eastAsia="宋体" w:cs="Cambria Math"/>
                  <w:i/>
                  <w:kern w:val="2"/>
                  <w:sz w:val="28"/>
                  <w:szCs w:val="24"/>
                  <w:lang w:val="en-US" w:eastAsia="zh-CN" w:bidi="ar-SA"/>
                </w:rPr>
              </m:ctrlPr>
            </m:e>
          </m:d>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9.8</m:t>
          </m:r>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=71.6KN</m:t>
          </m:r>
        </m:oMath>
      </m:oMathPara>
    </w:p>
    <w:p>
      <w:pPr>
        <w:numPr>
          <w:ilvl w:val="0"/>
          <w:numId w:val="0"/>
        </w:numPr>
        <w:spacing w:after="0" w:afterLines="-2147483648" w:line="240" w:lineRule="auto"/>
        <w:ind w:leftChars="0" w:firstLine="0" w:firstLineChars="0"/>
        <w:jc w:val="both"/>
        <w:rPr>
          <w:rFonts w:hint="eastAsia" w:ascii="宋体" w:hAnsi="宋体" w:eastAsia="宋体" w:cs="宋体"/>
          <w:sz w:val="24"/>
          <w:szCs w:val="24"/>
        </w:rPr>
      </w:pPr>
      <w:r>
        <w:rPr>
          <w:rFonts w:hint="eastAsia" w:ascii="宋体" w:hAnsi="宋体" w:eastAsia="宋体" w:cs="宋体"/>
          <w:sz w:val="24"/>
          <w:szCs w:val="24"/>
          <w:lang w:val="en-US" w:eastAsia="zh-CN"/>
        </w:rPr>
        <w:t>其中</w:t>
      </w:r>
      <w:r>
        <w:rPr>
          <w:rFonts w:hint="eastAsia" w:ascii="宋体" w:hAnsi="宋体" w:eastAsia="宋体" w:cs="宋体"/>
          <w:position w:val="-14"/>
          <w:sz w:val="24"/>
          <w:szCs w:val="24"/>
          <w:lang w:val="en-US" w:eastAsia="zh-CN"/>
        </w:rPr>
        <w:object>
          <v:shape id="_x0000_i1027" o:spt="75" type="#_x0000_t75" style="height:19pt;width:51pt;" o:ole="t" filled="f" o:preferrelative="t" stroked="f" coordsize="21600,21600">
            <v:path/>
            <v:fill on="f" focussize="0,0"/>
            <v:stroke on="f"/>
            <v:imagedata r:id="rId55" o:title=""/>
            <o:lock v:ext="edit" aspectratio="t"/>
            <w10:wrap type="none"/>
            <w10:anchorlock/>
          </v:shape>
          <o:OLEObject Type="Embed" ProgID="Equation.KSEE3" ShapeID="_x0000_i1027" DrawAspect="Content" ObjectID="_1468075727" r:id="rId54">
            <o:LockedField>false</o:LockedField>
          </o:OLEObject>
        </w:object>
      </w:r>
      <w:r>
        <w:rPr>
          <w:rFonts w:hint="eastAsia" w:ascii="宋体" w:hAnsi="宋体" w:eastAsia="宋体" w:cs="宋体"/>
          <w:sz w:val="24"/>
          <w:szCs w:val="24"/>
          <w:lang w:val="en-US" w:eastAsia="zh-CN"/>
        </w:rPr>
        <w:t>为货物向旋转中心转化的力矩在x、y方向的分力矩</w:t>
      </w:r>
    </w:p>
    <w:p>
      <w:pPr>
        <w:pStyle w:val="20"/>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val="0"/>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x1</m:t>
              </m:r>
              <m:ctrlPr>
                <w:rPr>
                  <w:rFonts w:ascii="Cambria Math" w:hAnsi="Cambria Math"/>
                  <w:i/>
                </w:rPr>
              </m:ctrlPr>
            </m:sub>
          </m:sSub>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G</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r>
            <m:rPr/>
            <w:rPr>
              <w:rFonts w:hint="default" w:ascii="Cambria Math" w:hAnsi="Cambria Math" w:cs="Cambria Math"/>
              <w:lang w:val="en-US" w:eastAsia="zh-CN"/>
            </w:rPr>
            <m:t>∙R∙</m:t>
          </m:r>
          <m:func>
            <m:funcPr>
              <m:ctrlPr>
                <w:rPr>
                  <w:rFonts w:hint="default" w:ascii="Cambria Math" w:hAnsi="Cambria Math" w:cs="Cambria Math"/>
                  <w:lang w:val="en-US" w:eastAsia="zh-CN"/>
                </w:rPr>
              </m:ctrlPr>
            </m:funcPr>
            <m:fName>
              <m:r>
                <m:rPr>
                  <m:sty m:val="p"/>
                </m:rPr>
                <w:rPr>
                  <w:rFonts w:ascii="Cambria Math" w:hAnsi="Cambria Math" w:cs="Cambria Math"/>
                  <w:lang w:val="en-US"/>
                </w:rPr>
                <m:t>cos</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hAnsi="Cambria Math" w:cs="Cambria Math"/>
          <w:i w:val="0"/>
          <w:lang w:val="en-US" w:eastAsia="zh-CN"/>
        </w:rPr>
      </w:pPr>
      <m:oMathPara>
        <m:oMathParaPr>
          <m:jc m:val="left"/>
        </m:oMathParaPr>
        <m:oMath>
          <m:r>
            <m:rPr/>
            <w:rPr>
              <w:rFonts w:hint="default" w:ascii="Cambria Math" w:hAnsi="Cambria Math" w:eastAsia="宋体" w:cs="Cambria Math"/>
              <w:kern w:val="2"/>
              <w:sz w:val="28"/>
              <w:szCs w:val="24"/>
              <w:lang w:val="en-US" w:eastAsia="zh-CN" w:bidi="ar-SA"/>
            </w:rPr>
            <m:t>=3.55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0.78</m:t>
          </m:r>
        </m:oMath>
      </m:oMathPara>
    </w:p>
    <w:p>
      <w:pPr>
        <w:pStyle w:val="20"/>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lang w:val="en-US" w:eastAsia="zh-CN"/>
        </w:rPr>
      </w:pPr>
      <m:oMathPara>
        <m:oMathParaPr>
          <m:jc m:val="left"/>
        </m:oMathParaPr>
        <m:oMath>
          <m:r>
            <m:rPr/>
            <w:rPr>
              <w:rFonts w:hint="default" w:ascii="Cambria Math" w:hAnsi="Cambria Math" w:cs="Cambria Math"/>
              <w:lang w:val="en-US" w:eastAsia="zh-CN"/>
            </w:rPr>
            <m:t>=33.7t</m:t>
          </m:r>
          <m:r>
            <m:rPr/>
            <w:rPr>
              <w:rFonts w:ascii="Cambria Math" w:hAnsi="Cambria Math" w:cs="Cambria Math"/>
              <w:lang w:val="en-US"/>
            </w:rPr>
            <m:t>∙</m:t>
          </m:r>
          <m:r>
            <m:rPr/>
            <w:rPr>
              <w:rFonts w:hint="default" w:ascii="Cambria Math" w:hAnsi="Cambria Math" w:cs="Cambria Math"/>
              <w:lang w:val="en-US" w:eastAsia="zh-CN"/>
            </w:rPr>
            <m:t>m</m:t>
          </m:r>
        </m:oMath>
      </m:oMathPara>
    </w:p>
    <w:p>
      <w:pPr>
        <w:pStyle w:val="20"/>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y1</m:t>
              </m:r>
              <m:ctrlPr>
                <w:rPr>
                  <w:rFonts w:ascii="Cambria Math" w:hAnsi="Cambria Math"/>
                  <w:i/>
                </w:rPr>
              </m:ctrlPr>
            </m:sub>
          </m:sSub>
          <m:r>
            <m:rPr/>
            <w:rPr>
              <w:rFonts w:hint="default" w:ascii="Cambria Math" w:hAnsi="Cambria Math"/>
              <w:lang w:val="en-US" w:eastAsia="zh-CN"/>
            </w:rPr>
            <m:t>=</m:t>
          </m:r>
          <m:sSub>
            <m:sSubPr>
              <m:ctrlPr>
                <w:rPr>
                  <w:rFonts w:hint="default" w:ascii="Cambria Math" w:hAnsi="Cambria Math"/>
                  <w:i/>
                  <w:lang w:val="en-US" w:eastAsia="zh-CN"/>
                </w:rPr>
              </m:ctrlPr>
            </m:sSubPr>
            <m:e>
              <m:r>
                <m:rPr/>
                <w:rPr>
                  <w:rFonts w:hint="default" w:ascii="Cambria Math" w:hAnsi="Cambria Math"/>
                  <w:lang w:val="en-US" w:eastAsia="zh-CN"/>
                </w:rPr>
                <m:t>G</m:t>
              </m:r>
              <m:ctrlPr>
                <w:rPr>
                  <w:rFonts w:hint="default" w:ascii="Cambria Math" w:hAnsi="Cambria Math"/>
                  <w:i/>
                  <w:lang w:val="en-US" w:eastAsia="zh-CN"/>
                </w:rPr>
              </m:ctrlPr>
            </m:e>
            <m:sub>
              <m:r>
                <m:rPr/>
                <w:rPr>
                  <w:rFonts w:hint="default" w:ascii="Cambria Math" w:hAnsi="Cambria Math"/>
                  <w:lang w:val="en-US" w:eastAsia="zh-CN"/>
                </w:rPr>
                <m:t>p</m:t>
              </m:r>
              <m:ctrlPr>
                <w:rPr>
                  <w:rFonts w:hint="default" w:ascii="Cambria Math" w:hAnsi="Cambria Math"/>
                  <w:i/>
                  <w:lang w:val="en-US" w:eastAsia="zh-CN"/>
                </w:rPr>
              </m:ctrlPr>
            </m:sub>
          </m:sSub>
          <m:r>
            <m:rPr/>
            <w:rPr>
              <w:rFonts w:hint="default" w:ascii="Cambria Math" w:hAnsi="Cambria Math" w:cs="Cambria Math"/>
              <w:lang w:val="en-US" w:eastAsia="zh-CN"/>
            </w:rPr>
            <m:t>∙R∙</m:t>
          </m:r>
          <m:func>
            <m:funcPr>
              <m:ctrlPr>
                <w:rPr>
                  <w:rFonts w:hint="default" w:ascii="Cambria Math" w:hAnsi="Cambria Math" w:cs="Cambria Math"/>
                  <w:lang w:val="en-US" w:eastAsia="zh-CN"/>
                </w:rPr>
              </m:ctrlPr>
            </m:funcPr>
            <m:fName>
              <m:r>
                <m:rPr>
                  <m:sty m:val="p"/>
                </m:rPr>
                <w:rPr>
                  <w:rFonts w:ascii="Cambria Math" w:hAnsi="Cambria Math" w:cs="Cambria Math"/>
                  <w:lang w:val="en-US"/>
                </w:rPr>
                <m:t>sin</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=3.55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1.35</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9</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0.63</m:t>
          </m:r>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宋体" w:hAnsi="宋体" w:eastAsia="宋体" w:cs="宋体"/>
          <w:sz w:val="24"/>
          <w:szCs w:val="24"/>
          <w:lang w:val="en-US" w:eastAsia="zh-CN"/>
        </w:rPr>
      </w:pPr>
      <m:oMathPara>
        <m:oMathParaPr>
          <m:jc m:val="left"/>
        </m:oMathParaPr>
        <m:oMath>
          <m:r>
            <m:rPr/>
            <w:rPr>
              <w:rFonts w:hint="default" w:ascii="Cambria Math" w:hAnsi="Cambria Math" w:eastAsia="宋体" w:cs="Cambria Math"/>
              <w:kern w:val="2"/>
              <w:sz w:val="28"/>
              <w:szCs w:val="24"/>
              <w:lang w:val="en-US" w:eastAsia="zh-CN" w:bidi="ar-SA"/>
            </w:rPr>
            <m:t>=27.2t∙m</m:t>
          </m:r>
        </m:oMath>
      </m:oMathPara>
    </w:p>
    <w:p>
      <w:pPr>
        <w:numPr>
          <w:ilvl w:val="0"/>
          <w:numId w:val="0"/>
        </w:numPr>
        <w:spacing w:after="0" w:afterLines="-2147483648" w:line="240" w:lineRule="auto"/>
        <w:ind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r>
        <w:rPr>
          <w:rFonts w:hint="eastAsia" w:ascii="宋体" w:hAnsi="宋体" w:eastAsia="宋体" w:cs="宋体"/>
          <w:position w:val="-14"/>
          <w:sz w:val="24"/>
          <w:szCs w:val="24"/>
          <w:lang w:val="en-US" w:eastAsia="zh-CN"/>
        </w:rPr>
        <w:object>
          <v:shape id="_x0000_i1028" o:spt="75" type="#_x0000_t75" style="height:19pt;width:54pt;" o:ole="t" filled="f" o:preferrelative="t" stroked="f" coordsize="21600,21600">
            <v:path/>
            <v:fill on="f" focussize="0,0"/>
            <v:stroke on="f"/>
            <v:imagedata r:id="rId57" o:title=""/>
            <o:lock v:ext="edit" aspectratio="t"/>
            <w10:wrap type="none"/>
            <w10:anchorlock/>
          </v:shape>
          <o:OLEObject Type="Embed" ProgID="Equation.KSEE3" ShapeID="_x0000_i1028" DrawAspect="Content" ObjectID="_1468075728" r:id="rId56">
            <o:LockedField>false</o:LockedField>
          </o:OLEObject>
        </w:object>
      </w:r>
      <w:r>
        <w:rPr>
          <w:rFonts w:hint="eastAsia" w:ascii="宋体" w:hAnsi="宋体" w:eastAsia="宋体" w:cs="宋体"/>
          <w:sz w:val="24"/>
          <w:szCs w:val="24"/>
          <w:lang w:val="en-US" w:eastAsia="zh-CN"/>
        </w:rPr>
        <w:t>为起重机向旋转中心转化的力矩在x、y方向的分力矩</w:t>
      </w:r>
    </w:p>
    <w:p>
      <w:pPr>
        <w:pStyle w:val="20"/>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val="0"/>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x2</m:t>
              </m:r>
              <m:ctrlPr>
                <w:rPr>
                  <w:rFonts w:ascii="Cambria Math" w:hAnsi="Cambria Math"/>
                  <w:i/>
                </w:rPr>
              </m:ctrlPr>
            </m:sub>
          </m:sSub>
          <m:r>
            <m:rPr/>
            <w:rPr>
              <w:rFonts w:hint="default" w:ascii="Cambria Math" w:hAnsi="Cambria Math"/>
              <w:lang w:val="en-US" w:eastAsia="zh-CN"/>
            </w:rPr>
            <m:t>=G</m:t>
          </m:r>
          <m:r>
            <m:rPr/>
            <w:rPr>
              <w:rFonts w:hint="default" w:ascii="Cambria Math" w:hAnsi="Cambria Math" w:cs="Cambria Math"/>
              <w:lang w:val="en-US" w:eastAsia="zh-CN"/>
            </w:rPr>
            <m:t>∙c∙</m:t>
          </m:r>
          <m:func>
            <m:funcPr>
              <m:ctrlPr>
                <w:rPr>
                  <w:rFonts w:hint="default" w:ascii="Cambria Math" w:hAnsi="Cambria Math" w:cs="Cambria Math"/>
                  <w:lang w:val="en-US" w:eastAsia="zh-CN"/>
                </w:rPr>
              </m:ctrlPr>
            </m:funcPr>
            <m:fName>
              <m:r>
                <m:rPr>
                  <m:sty m:val="p"/>
                </m:rPr>
                <w:rPr>
                  <w:rFonts w:ascii="Cambria Math" w:hAnsi="Cambria Math" w:cs="Cambria Math"/>
                  <w:lang w:val="en-US"/>
                </w:rPr>
                <m:t>cos</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=32.8</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0.804</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0.78</m:t>
          </m:r>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=20.6t∙m</m:t>
          </m:r>
        </m:oMath>
      </m:oMathPara>
    </w:p>
    <w:p>
      <w:pPr>
        <w:pStyle w:val="20"/>
        <w:keepNext w:val="0"/>
        <w:keepLines w:val="0"/>
        <w:pageBreakBefore w:val="0"/>
        <w:widowControl w:val="0"/>
        <w:kinsoku/>
        <w:wordWrap/>
        <w:overflowPunct/>
        <w:topLinePunct w:val="0"/>
        <w:autoSpaceDE/>
        <w:autoSpaceDN/>
        <w:bidi w:val="0"/>
        <w:adjustRightInd/>
        <w:snapToGrid/>
        <w:spacing w:line="360" w:lineRule="auto"/>
        <w:ind w:left="1200" w:leftChars="500"/>
        <w:textAlignment w:val="auto"/>
        <w:rPr>
          <w:rFonts w:hint="default" w:hAnsi="Cambria Math" w:cs="Cambria Math"/>
          <w:i/>
          <w:lang w:val="en-US" w:eastAsia="zh-CN"/>
        </w:rPr>
      </w:pPr>
      <m:oMathPara>
        <m:oMathParaPr>
          <m:jc m:val="left"/>
        </m:oMathParaPr>
        <m:oMath>
          <m:sSub>
            <m:sSubPr>
              <m:ctrlPr>
                <w:rPr>
                  <w:rFonts w:ascii="Cambria Math" w:hAnsi="Cambria Math"/>
                  <w:i/>
                </w:rPr>
              </m:ctrlPr>
            </m:sSubPr>
            <m:e>
              <m:r>
                <m:rPr/>
                <w:rPr>
                  <w:rFonts w:hint="default" w:ascii="Cambria Math" w:hAnsi="Cambria Math"/>
                  <w:lang w:val="en-US" w:eastAsia="zh-CN"/>
                </w:rPr>
                <m:t>M</m:t>
              </m:r>
              <m:ctrlPr>
                <w:rPr>
                  <w:rFonts w:ascii="Cambria Math" w:hAnsi="Cambria Math"/>
                  <w:i/>
                </w:rPr>
              </m:ctrlPr>
            </m:e>
            <m:sub>
              <m:r>
                <m:rPr/>
                <w:rPr>
                  <w:rFonts w:hint="default" w:ascii="Cambria Math" w:hAnsi="Cambria Math"/>
                  <w:lang w:val="en-US" w:eastAsia="zh-CN"/>
                </w:rPr>
                <m:t>y2</m:t>
              </m:r>
              <m:ctrlPr>
                <w:rPr>
                  <w:rFonts w:ascii="Cambria Math" w:hAnsi="Cambria Math"/>
                  <w:i/>
                </w:rPr>
              </m:ctrlPr>
            </m:sub>
          </m:sSub>
          <m:r>
            <m:rPr/>
            <w:rPr>
              <w:rFonts w:hint="default" w:ascii="Cambria Math" w:hAnsi="Cambria Math"/>
              <w:lang w:val="en-US" w:eastAsia="zh-CN"/>
            </w:rPr>
            <m:t>=G</m:t>
          </m:r>
          <m:r>
            <m:rPr/>
            <w:rPr>
              <w:rFonts w:hint="default" w:ascii="Cambria Math" w:hAnsi="Cambria Math" w:cs="Cambria Math"/>
              <w:lang w:val="en-US" w:eastAsia="zh-CN"/>
            </w:rPr>
            <m:t>∙c∙</m:t>
          </m:r>
          <m:func>
            <m:funcPr>
              <m:ctrlPr>
                <w:rPr>
                  <w:rFonts w:hint="default" w:ascii="Cambria Math" w:hAnsi="Cambria Math" w:cs="Cambria Math"/>
                  <w:lang w:val="en-US" w:eastAsia="zh-CN"/>
                </w:rPr>
              </m:ctrlPr>
            </m:funcPr>
            <m:fName>
              <m:r>
                <m:rPr>
                  <m:sty m:val="p"/>
                </m:rPr>
                <w:rPr>
                  <w:rFonts w:ascii="Cambria Math" w:hAnsi="Cambria Math" w:cs="Cambria Math"/>
                  <w:lang w:val="en-US"/>
                </w:rPr>
                <m:t>sin</m:t>
              </m:r>
              <m:ctrlPr>
                <w:rPr>
                  <w:rFonts w:hint="default" w:ascii="Cambria Math" w:hAnsi="Cambria Math" w:cs="Cambria Math"/>
                  <w:i/>
                  <w:lang w:val="en-US" w:eastAsia="zh-CN"/>
                </w:rPr>
              </m:ctrlPr>
            </m:fName>
            <m:e>
              <m:r>
                <m:rPr/>
                <w:rPr>
                  <w:rFonts w:ascii="Cambria Math" w:hAnsi="Cambria Math" w:cs="Cambria Math"/>
                  <w:lang w:val="en-US"/>
                </w:rPr>
                <m:t>β</m:t>
              </m:r>
              <m:ctrlPr>
                <w:rPr>
                  <w:rFonts w:hint="default" w:ascii="Cambria Math" w:hAnsi="Cambria Math" w:cs="Cambria Math"/>
                  <w:i/>
                  <w:lang w:val="en-US" w:eastAsia="zh-CN"/>
                </w:rPr>
              </m:ctrlPr>
            </m:e>
          </m:func>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default"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=32.8</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0.804</m:t>
          </m:r>
          <m:r>
            <m:rPr/>
            <w:rPr>
              <w:rFonts w:hint="eastAsia" w:ascii="Cambria Math" w:hAnsi="Cambria Math" w:eastAsia="宋体" w:cs="Cambria Math"/>
              <w:kern w:val="2"/>
              <w:sz w:val="28"/>
              <w:szCs w:val="24"/>
              <w:lang w:val="en-US" w:eastAsia="zh-CN" w:bidi="ar-SA"/>
            </w:rPr>
            <m:t>×</m:t>
          </m:r>
          <m:r>
            <m:rPr/>
            <w:rPr>
              <w:rFonts w:hint="default" w:ascii="Cambria Math" w:hAnsi="Cambria Math" w:eastAsia="宋体" w:cs="Cambria Math"/>
              <w:kern w:val="2"/>
              <w:sz w:val="28"/>
              <w:szCs w:val="24"/>
              <w:lang w:val="en-US" w:eastAsia="zh-CN" w:bidi="ar-SA"/>
            </w:rPr>
            <m:t>0.63</m:t>
          </m:r>
        </m:oMath>
      </m:oMathPara>
    </w:p>
    <w:p>
      <w:pPr>
        <w:keepNext w:val="0"/>
        <w:keepLines w:val="0"/>
        <w:pageBreakBefore w:val="0"/>
        <w:widowControl w:val="0"/>
        <w:kinsoku/>
        <w:wordWrap/>
        <w:overflowPunct/>
        <w:topLinePunct w:val="0"/>
        <w:autoSpaceDE/>
        <w:autoSpaceDN/>
        <w:bidi w:val="0"/>
        <w:adjustRightInd/>
        <w:snapToGrid/>
        <w:spacing w:line="360" w:lineRule="auto"/>
        <w:ind w:left="1680" w:leftChars="700"/>
        <w:textAlignment w:val="auto"/>
        <w:rPr>
          <w:rFonts w:hint="eastAsia" w:ascii="Cambria Math" w:hAnsi="Cambria Math" w:eastAsia="宋体" w:cs="Cambria Math"/>
          <w:i/>
          <w:kern w:val="2"/>
          <w:sz w:val="28"/>
          <w:szCs w:val="24"/>
          <w:lang w:val="en-US" w:eastAsia="zh-CN" w:bidi="ar-SA"/>
        </w:rPr>
      </w:pPr>
      <m:oMathPara>
        <m:oMathParaPr>
          <m:jc m:val="left"/>
        </m:oMathParaPr>
        <m:oMath>
          <m:r>
            <m:rPr/>
            <w:rPr>
              <w:rFonts w:hint="default" w:ascii="Cambria Math" w:hAnsi="Cambria Math" w:eastAsia="宋体" w:cs="Cambria Math"/>
              <w:kern w:val="2"/>
              <w:sz w:val="28"/>
              <w:szCs w:val="24"/>
              <w:lang w:val="en-US" w:eastAsia="zh-CN" w:bidi="ar-SA"/>
            </w:rPr>
            <m:t>=16.6t∙m</m:t>
          </m:r>
        </m:oMath>
      </m:oMathPara>
    </w:p>
    <w:p>
      <w:pPr>
        <w:spacing w:after="120"/>
        <w:ind w:firstLine="60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当β=β0=arctan(b/l) =</w:t>
      </w:r>
      <w:r>
        <w:rPr>
          <w:rFonts w:hint="eastAsia" w:ascii="宋体" w:hAnsi="宋体" w:cs="宋体"/>
          <w:sz w:val="24"/>
          <w:szCs w:val="24"/>
          <w:lang w:val="en-US" w:eastAsia="zh-CN"/>
        </w:rPr>
        <w:t>38.99</w:t>
      </w:r>
      <w:r>
        <w:rPr>
          <w:rFonts w:hint="eastAsia" w:ascii="宋体" w:hAnsi="宋体" w:eastAsia="宋体" w:cs="宋体"/>
          <w:sz w:val="24"/>
          <w:szCs w:val="24"/>
          <w:lang w:val="en-US" w:eastAsia="zh-CN"/>
        </w:rPr>
        <w:t>度时，即臂架垂直于支承平面的对角线AC时，NB达到最大值，此时ND为最小值。将β0代入工中，即可求出最大支承反力和最小支承反力。最大支承反力为</w:t>
      </w:r>
      <w:r>
        <w:rPr>
          <w:rFonts w:hint="eastAsia" w:ascii="宋体" w:hAnsi="宋体" w:cs="宋体"/>
          <w:sz w:val="24"/>
          <w:szCs w:val="24"/>
          <w:lang w:val="en-US" w:eastAsia="zh-CN"/>
        </w:rPr>
        <w:t>112.6</w:t>
      </w:r>
      <w:r>
        <w:rPr>
          <w:rFonts w:hint="eastAsia" w:ascii="宋体" w:hAnsi="宋体" w:eastAsia="宋体" w:cs="宋体"/>
          <w:sz w:val="24"/>
          <w:szCs w:val="24"/>
          <w:lang w:val="en-US" w:eastAsia="zh-CN"/>
        </w:rPr>
        <w:t>KN，最小支承反力为</w:t>
      </w:r>
      <w:r>
        <w:rPr>
          <w:rFonts w:hint="eastAsia" w:ascii="宋体" w:hAnsi="宋体" w:cs="宋体"/>
          <w:sz w:val="24"/>
          <w:szCs w:val="24"/>
          <w:lang w:val="en-US" w:eastAsia="zh-CN"/>
        </w:rPr>
        <w:t>71.6</w:t>
      </w:r>
      <w:r>
        <w:rPr>
          <w:rFonts w:hint="eastAsia" w:ascii="宋体" w:hAnsi="宋体" w:eastAsia="宋体" w:cs="宋体"/>
          <w:sz w:val="24"/>
          <w:szCs w:val="24"/>
          <w:lang w:val="en-US" w:eastAsia="zh-CN"/>
        </w:rPr>
        <w:t>KN。</w:t>
      </w:r>
    </w:p>
    <w:p>
      <w:pPr>
        <w:spacing w:after="120"/>
        <w:ind w:firstLine="600"/>
        <w:rPr>
          <w:rFonts w:hint="eastAsia" w:ascii="宋体" w:hAnsi="宋体" w:eastAsia="宋体" w:cs="宋体"/>
          <w:sz w:val="24"/>
          <w:szCs w:val="24"/>
        </w:rPr>
      </w:pPr>
      <w:r>
        <w:rPr>
          <w:rFonts w:hint="eastAsia" w:ascii="宋体" w:hAnsi="宋体" w:eastAsia="宋体" w:cs="宋体"/>
          <w:sz w:val="24"/>
          <w:szCs w:val="24"/>
        </w:rPr>
        <w:t>根据以上计算数据,支立时,每个支腿下方放好</w:t>
      </w:r>
      <w:r>
        <w:rPr>
          <w:rFonts w:hint="eastAsia" w:ascii="宋体" w:hAnsi="宋体" w:cs="宋体"/>
          <w:sz w:val="24"/>
          <w:szCs w:val="24"/>
          <w:lang w:val="en-US" w:eastAsia="zh-CN"/>
        </w:rPr>
        <w:t>2</w:t>
      </w:r>
      <w:r>
        <w:rPr>
          <w:rFonts w:hint="eastAsia" w:ascii="宋体" w:hAnsi="宋体" w:eastAsia="宋体" w:cs="宋体"/>
          <w:sz w:val="24"/>
          <w:szCs w:val="24"/>
        </w:rPr>
        <w:t>m×</w:t>
      </w:r>
      <w:r>
        <w:rPr>
          <w:rFonts w:hint="eastAsia" w:ascii="宋体" w:hAnsi="宋体" w:cs="宋体"/>
          <w:sz w:val="24"/>
          <w:szCs w:val="24"/>
          <w:lang w:val="en-US" w:eastAsia="zh-CN"/>
        </w:rPr>
        <w:t>2</w:t>
      </w:r>
      <w:r>
        <w:rPr>
          <w:rFonts w:hint="eastAsia" w:ascii="宋体" w:hAnsi="宋体" w:eastAsia="宋体" w:cs="宋体"/>
          <w:sz w:val="24"/>
          <w:szCs w:val="24"/>
        </w:rPr>
        <w:t>m钢板及枕木。</w:t>
      </w:r>
    </w:p>
    <w:p>
      <w:pPr>
        <w:spacing w:after="120"/>
        <w:ind w:firstLine="600"/>
        <w:rPr>
          <w:rFonts w:hint="eastAsia" w:ascii="宋体" w:hAnsi="宋体" w:eastAsia="宋体" w:cs="宋体"/>
          <w:bCs/>
          <w:color w:val="000000" w:themeColor="text1"/>
          <w14:textFill>
            <w14:solidFill>
              <w14:schemeClr w14:val="tx1"/>
            </w14:solidFill>
          </w14:textFill>
        </w:rPr>
      </w:pPr>
      <w:r>
        <w:rPr>
          <w:rFonts w:hint="eastAsia" w:ascii="宋体" w:hAnsi="宋体" w:cs="宋体"/>
          <w:sz w:val="24"/>
          <w:szCs w:val="24"/>
          <w:lang w:val="en-US" w:eastAsia="zh-CN"/>
        </w:rPr>
        <w:t>每个支腿垫板平均压力为</w:t>
      </w:r>
      <w:r>
        <w:rPr>
          <w:rFonts w:hint="eastAsia" w:ascii="宋体" w:hAnsi="宋体" w:eastAsia="宋体" w:cs="宋体"/>
          <w:sz w:val="24"/>
          <w:szCs w:val="24"/>
        </w:rPr>
        <w:t>：N=F/</w:t>
      </w:r>
      <w:r>
        <w:rPr>
          <w:rFonts w:hint="eastAsia" w:ascii="宋体" w:hAnsi="宋体" w:cs="宋体"/>
          <w:sz w:val="24"/>
          <w:szCs w:val="24"/>
          <w:lang w:val="en-US" w:eastAsia="zh-CN"/>
        </w:rPr>
        <w:t>2.25</w:t>
      </w:r>
      <w:r>
        <w:rPr>
          <w:rFonts w:hint="eastAsia" w:ascii="宋体" w:hAnsi="宋体" w:eastAsia="宋体" w:cs="宋体"/>
          <w:sz w:val="24"/>
          <w:szCs w:val="24"/>
        </w:rPr>
        <w:t>=</w:t>
      </w:r>
      <w:r>
        <w:rPr>
          <w:rFonts w:hint="eastAsia" w:ascii="宋体" w:hAnsi="宋体" w:cs="宋体"/>
          <w:sz w:val="24"/>
          <w:szCs w:val="24"/>
          <w:lang w:val="en-US" w:eastAsia="zh-CN"/>
        </w:rPr>
        <w:t>112.6</w:t>
      </w:r>
      <w:r>
        <w:rPr>
          <w:rFonts w:hint="eastAsia" w:ascii="宋体" w:hAnsi="宋体" w:eastAsia="宋体" w:cs="宋体"/>
          <w:sz w:val="24"/>
          <w:szCs w:val="24"/>
        </w:rPr>
        <w:t>/</w:t>
      </w:r>
      <w:r>
        <w:rPr>
          <w:rFonts w:hint="eastAsia" w:ascii="宋体" w:hAnsi="宋体" w:cs="宋体"/>
          <w:sz w:val="24"/>
          <w:szCs w:val="24"/>
          <w:lang w:val="en-US" w:eastAsia="zh-CN"/>
        </w:rPr>
        <w:t>4</w:t>
      </w:r>
      <w:r>
        <w:rPr>
          <w:rFonts w:hint="eastAsia" w:ascii="宋体" w:hAnsi="宋体" w:eastAsia="宋体" w:cs="宋体"/>
          <w:sz w:val="24"/>
          <w:szCs w:val="24"/>
        </w:rPr>
        <w:t>=</w:t>
      </w:r>
      <w:r>
        <w:rPr>
          <w:rFonts w:hint="eastAsia" w:ascii="宋体" w:hAnsi="宋体" w:cs="宋体"/>
          <w:sz w:val="24"/>
          <w:szCs w:val="24"/>
          <w:lang w:val="en-US" w:eastAsia="zh-CN"/>
        </w:rPr>
        <w:t>28.15KN=28.15</w:t>
      </w:r>
      <w:r>
        <w:rPr>
          <w:rFonts w:hint="eastAsia" w:ascii="宋体" w:hAnsi="宋体" w:eastAsia="宋体" w:cs="宋体"/>
          <w:sz w:val="24"/>
          <w:szCs w:val="24"/>
        </w:rPr>
        <w:t>Kpa，</w:t>
      </w:r>
      <w:r>
        <w:rPr>
          <w:rFonts w:hint="eastAsia" w:ascii="宋体" w:hAnsi="宋体" w:cs="宋体"/>
          <w:sz w:val="24"/>
          <w:szCs w:val="24"/>
          <w:lang w:val="en-US" w:eastAsia="zh-CN"/>
        </w:rPr>
        <w:t>而车库顶板混凝土为C40，根据设计总说明，覆土前允许施工荷载为30KN/㎡，故每个支腿垫板平均压力＜车库顶板覆土前允许施工荷载，</w:t>
      </w:r>
      <w:r>
        <w:rPr>
          <w:rFonts w:hint="eastAsia" w:ascii="宋体" w:hAnsi="宋体" w:eastAsia="宋体" w:cs="宋体"/>
          <w:sz w:val="24"/>
          <w:szCs w:val="24"/>
        </w:rPr>
        <w:t>满足要求。</w:t>
      </w:r>
    </w:p>
    <w:p>
      <w:pPr>
        <w:pStyle w:val="4"/>
        <w:spacing w:before="163"/>
        <w:ind w:left="720" w:leftChars="0" w:firstLineChars="0"/>
        <w:outlineLvl w:val="2"/>
        <w:rPr>
          <w:rFonts w:hint="eastAsia"/>
          <w:color w:val="auto"/>
          <w:lang w:val="en-US" w:eastAsia="zh-CN"/>
        </w:rPr>
      </w:pPr>
      <w:bookmarkStart w:id="241" w:name="_Toc11987"/>
      <w:r>
        <w:rPr>
          <w:rFonts w:hint="eastAsia"/>
          <w:color w:val="auto"/>
          <w:lang w:val="en-US" w:eastAsia="zh-CN"/>
        </w:rPr>
        <w:t>吊索具选型计算</w:t>
      </w:r>
      <w:bookmarkEnd w:id="241"/>
    </w:p>
    <w:p>
      <w:pPr>
        <w:ind w:firstLine="480"/>
        <w:rPr>
          <w:rFonts w:hint="eastAsia" w:ascii="Times New Roman" w:hAnsi="Times New Roman"/>
          <w:color w:val="000000"/>
          <w:szCs w:val="24"/>
        </w:rPr>
      </w:pPr>
      <w:r>
        <w:rPr>
          <w:rFonts w:hint="eastAsia" w:ascii="宋体" w:hAnsi="宋体" w:cs="宋体"/>
          <w:szCs w:val="24"/>
        </w:rPr>
        <w:t>　　</w:t>
      </w:r>
      <w:r>
        <w:rPr>
          <w:rFonts w:hint="eastAsia" w:ascii="Times New Roman" w:hAnsi="Times New Roman"/>
          <w:color w:val="000000"/>
          <w:szCs w:val="24"/>
        </w:rPr>
        <w:t>1）钢丝绳验算公式：</w:t>
      </w:r>
    </w:p>
    <w:p>
      <w:pPr>
        <w:ind w:firstLine="480"/>
        <w:rPr>
          <w:rFonts w:hint="eastAsia" w:ascii="Times New Roman" w:hAnsi="Times New Roman"/>
          <w:color w:val="000000"/>
          <w:szCs w:val="24"/>
        </w:rPr>
      </w:pPr>
      <w:r>
        <w:rPr>
          <w:rFonts w:hint="eastAsia" w:ascii="Times New Roman" w:hAnsi="Times New Roman"/>
          <w:color w:val="000000"/>
          <w:szCs w:val="24"/>
        </w:rPr>
        <w:t>根据《GB/T</w:t>
      </w:r>
      <w:r>
        <w:rPr>
          <w:rFonts w:hint="eastAsia"/>
          <w:color w:val="000000"/>
          <w:szCs w:val="24"/>
          <w:lang w:val="en-US" w:eastAsia="zh-CN"/>
        </w:rPr>
        <w:t xml:space="preserve"> </w:t>
      </w:r>
      <w:r>
        <w:rPr>
          <w:rFonts w:hint="eastAsia" w:ascii="Times New Roman" w:hAnsi="Times New Roman"/>
          <w:color w:val="000000"/>
          <w:szCs w:val="24"/>
        </w:rPr>
        <w:t>16762-20</w:t>
      </w:r>
      <w:r>
        <w:rPr>
          <w:rFonts w:hint="eastAsia"/>
          <w:color w:val="000000"/>
          <w:szCs w:val="24"/>
          <w:lang w:val="en-US" w:eastAsia="zh-CN"/>
        </w:rPr>
        <w:t>20</w:t>
      </w:r>
      <w:r>
        <w:rPr>
          <w:rFonts w:hint="eastAsia" w:ascii="Times New Roman" w:hAnsi="Times New Roman"/>
          <w:color w:val="000000"/>
          <w:szCs w:val="24"/>
        </w:rPr>
        <w:t>一般用途钢丝绳吊索特性和技术条件》中额定工作荷载计算公式：</w:t>
      </w:r>
    </w:p>
    <w:p>
      <w:pPr>
        <w:ind w:firstLine="480"/>
        <w:rPr>
          <w:rFonts w:hint="eastAsia" w:ascii="Times New Roman" w:hAnsi="Times New Roman"/>
          <w:color w:val="000000"/>
          <w:szCs w:val="24"/>
        </w:rPr>
      </w:pPr>
      <w:r>
        <w:rPr>
          <w:rFonts w:hint="eastAsia" w:ascii="Times New Roman" w:hAnsi="Times New Roman"/>
          <w:color w:val="000000"/>
          <w:szCs w:val="24"/>
        </w:rPr>
        <w:t xml:space="preserve"> WLL=(F0×Ke</w:t>
      </w:r>
      <w:r>
        <w:rPr>
          <w:rFonts w:hint="eastAsia"/>
          <w:color w:val="000000"/>
          <w:szCs w:val="24"/>
          <w:lang w:val="en-US" w:eastAsia="zh-CN"/>
        </w:rPr>
        <w:t>×K</w:t>
      </w:r>
      <w:r>
        <w:rPr>
          <w:rFonts w:hint="eastAsia" w:ascii="Times New Roman" w:hAnsi="Times New Roman"/>
          <w:color w:val="000000"/>
          <w:szCs w:val="24"/>
        </w:rPr>
        <w:t>)/ (Km×Ku)</w:t>
      </w:r>
    </w:p>
    <w:p>
      <w:pPr>
        <w:ind w:firstLine="480"/>
        <w:rPr>
          <w:rFonts w:hint="eastAsia" w:ascii="Times New Roman" w:hAnsi="Times New Roman"/>
          <w:color w:val="000000"/>
          <w:szCs w:val="24"/>
        </w:rPr>
      </w:pPr>
      <w:r>
        <w:rPr>
          <w:rFonts w:hint="eastAsia" w:ascii="Times New Roman" w:hAnsi="Times New Roman"/>
          <w:color w:val="000000"/>
          <w:szCs w:val="24"/>
        </w:rPr>
        <w:t>式中：</w:t>
      </w:r>
    </w:p>
    <w:p>
      <w:pPr>
        <w:ind w:firstLine="480"/>
        <w:rPr>
          <w:rFonts w:hint="eastAsia" w:ascii="Times New Roman" w:hAnsi="Times New Roman"/>
          <w:color w:val="000000"/>
          <w:szCs w:val="24"/>
        </w:rPr>
      </w:pPr>
      <w:r>
        <w:rPr>
          <w:rFonts w:hint="eastAsia" w:ascii="Times New Roman" w:hAnsi="Times New Roman"/>
          <w:color w:val="000000"/>
          <w:szCs w:val="24"/>
        </w:rPr>
        <w:t>WLL——吊索额定工作荷载，单位为吨（t）；</w:t>
      </w:r>
    </w:p>
    <w:p>
      <w:pPr>
        <w:ind w:firstLine="480"/>
        <w:rPr>
          <w:rFonts w:hint="eastAsia" w:ascii="Times New Roman" w:hAnsi="Times New Roman"/>
          <w:color w:val="000000"/>
          <w:szCs w:val="24"/>
        </w:rPr>
      </w:pPr>
      <w:r>
        <w:rPr>
          <w:rFonts w:hint="eastAsia" w:ascii="Times New Roman" w:hAnsi="Times New Roman"/>
          <w:color w:val="000000"/>
          <w:szCs w:val="24"/>
        </w:rPr>
        <w:t>Fo——钢丝绳最小破断拉力，单位为千牛（kN）；</w:t>
      </w:r>
    </w:p>
    <w:p>
      <w:pPr>
        <w:ind w:firstLine="480"/>
        <w:rPr>
          <w:rFonts w:hint="eastAsia" w:ascii="Times New Roman" w:hAnsi="Times New Roman"/>
          <w:color w:val="000000"/>
          <w:szCs w:val="24"/>
        </w:rPr>
      </w:pPr>
      <w:r>
        <w:rPr>
          <w:rFonts w:hint="eastAsia" w:ascii="Times New Roman" w:hAnsi="Times New Roman"/>
          <w:color w:val="000000"/>
          <w:szCs w:val="24"/>
        </w:rPr>
        <w:t>Ke——接头形式效能近似系数，压制接头取0.9，插编接头取0.75，选用压制接头；</w:t>
      </w:r>
    </w:p>
    <w:p>
      <w:pPr>
        <w:ind w:firstLine="480"/>
        <w:rPr>
          <w:rFonts w:hint="eastAsia"/>
        </w:rPr>
      </w:pPr>
      <w:r>
        <w:rPr>
          <w:rFonts w:hint="eastAsia"/>
          <w:i/>
          <w:iCs/>
        </w:rPr>
        <w:t>K</w:t>
      </w:r>
      <w:r>
        <w:t>——</w:t>
      </w:r>
      <w:r>
        <w:rPr>
          <w:rFonts w:hint="eastAsia"/>
        </w:rPr>
        <w:t>肢的数量与垂直方向角度的相关系数，</w:t>
      </w:r>
      <w:r>
        <w:rPr>
          <w:color w:val="auto"/>
        </w:rPr>
        <w:t>3～4</w:t>
      </w:r>
      <w:r>
        <w:rPr>
          <w:rFonts w:hint="eastAsia"/>
        </w:rPr>
        <w:t>肢吊索取</w:t>
      </w:r>
      <w:r>
        <w:rPr>
          <w:rFonts w:hint="eastAsia"/>
          <w:lang w:val="en-US" w:eastAsia="zh-CN"/>
        </w:rPr>
        <w:t>2.1</w:t>
      </w:r>
      <w:r>
        <w:rPr>
          <w:rFonts w:hint="eastAsia"/>
        </w:rPr>
        <w:t>；</w:t>
      </w:r>
    </w:p>
    <w:p>
      <w:pPr>
        <w:ind w:firstLine="480"/>
        <w:rPr>
          <w:rFonts w:hint="eastAsia" w:ascii="Times New Roman" w:hAnsi="Times New Roman"/>
          <w:color w:val="000000"/>
          <w:szCs w:val="24"/>
        </w:rPr>
      </w:pPr>
      <w:r>
        <w:rPr>
          <w:rFonts w:hint="eastAsia" w:ascii="Times New Roman" w:hAnsi="Times New Roman"/>
          <w:color w:val="000000"/>
          <w:szCs w:val="24"/>
        </w:rPr>
        <w:t>Ku——安全系数，一般取5，本方案按《建筑施工起重吊装安全技术规范》（JGJ</w:t>
      </w:r>
      <w:r>
        <w:rPr>
          <w:rFonts w:hint="eastAsia"/>
          <w:color w:val="000000"/>
          <w:szCs w:val="24"/>
          <w:lang w:val="en-US" w:eastAsia="zh-CN"/>
        </w:rPr>
        <w:t xml:space="preserve"> </w:t>
      </w:r>
      <w:r>
        <w:rPr>
          <w:rFonts w:hint="eastAsia" w:ascii="Times New Roman" w:hAnsi="Times New Roman"/>
          <w:color w:val="000000"/>
          <w:szCs w:val="24"/>
        </w:rPr>
        <w:t>276-2012）中的规定，取值为6；</w:t>
      </w:r>
    </w:p>
    <w:p>
      <w:pPr>
        <w:ind w:firstLine="480"/>
        <w:rPr>
          <w:rFonts w:hint="eastAsia" w:ascii="Times New Roman" w:hAnsi="Times New Roman"/>
          <w:color w:val="000000"/>
          <w:szCs w:val="24"/>
        </w:rPr>
      </w:pPr>
      <w:r>
        <w:rPr>
          <w:rFonts w:hint="eastAsia" w:ascii="Times New Roman" w:hAnsi="Times New Roman"/>
          <w:color w:val="000000"/>
          <w:szCs w:val="24"/>
        </w:rPr>
        <w:t>Km——质量与力的转换系数，取值为9.80665。</w:t>
      </w:r>
    </w:p>
    <w:p>
      <w:pPr>
        <w:ind w:firstLine="480"/>
        <w:rPr>
          <w:rFonts w:hint="default" w:ascii="Times New Roman" w:hAnsi="Times New Roman" w:eastAsia="宋体"/>
          <w:color w:val="000000"/>
          <w:szCs w:val="24"/>
          <w:lang w:val="en-US" w:eastAsia="zh-CN"/>
        </w:rPr>
      </w:pPr>
      <w:r>
        <w:rPr>
          <w:rFonts w:hint="eastAsia" w:ascii="Times New Roman" w:hAnsi="Times New Roman"/>
          <w:color w:val="000000"/>
          <w:szCs w:val="24"/>
        </w:rPr>
        <w:t>根据《GB/T</w:t>
      </w:r>
      <w:r>
        <w:rPr>
          <w:rFonts w:hint="eastAsia"/>
          <w:color w:val="000000"/>
          <w:szCs w:val="24"/>
          <w:lang w:val="en-US" w:eastAsia="zh-CN"/>
        </w:rPr>
        <w:t xml:space="preserve"> 20118</w:t>
      </w:r>
      <w:r>
        <w:rPr>
          <w:rFonts w:hint="eastAsia" w:ascii="Times New Roman" w:hAnsi="Times New Roman"/>
          <w:color w:val="000000"/>
          <w:szCs w:val="24"/>
        </w:rPr>
        <w:t>-20</w:t>
      </w:r>
      <w:r>
        <w:rPr>
          <w:rFonts w:hint="eastAsia"/>
          <w:color w:val="000000"/>
          <w:szCs w:val="24"/>
          <w:lang w:val="en-US" w:eastAsia="zh-CN"/>
        </w:rPr>
        <w:t>17</w:t>
      </w:r>
      <w:r>
        <w:rPr>
          <w:rFonts w:hint="eastAsia" w:ascii="Times New Roman" w:hAnsi="Times New Roman"/>
          <w:color w:val="000000"/>
          <w:szCs w:val="24"/>
        </w:rPr>
        <w:t xml:space="preserve"> </w:t>
      </w:r>
      <w:r>
        <w:rPr>
          <w:rFonts w:hint="eastAsia"/>
          <w:color w:val="000000"/>
          <w:szCs w:val="24"/>
          <w:lang w:val="en-US" w:eastAsia="zh-CN"/>
        </w:rPr>
        <w:t>钢丝绳通用</w:t>
      </w:r>
      <w:r>
        <w:rPr>
          <w:rFonts w:hint="eastAsia" w:ascii="Times New Roman" w:hAnsi="Times New Roman"/>
          <w:color w:val="000000"/>
          <w:szCs w:val="24"/>
        </w:rPr>
        <w:t>技术条件》</w:t>
      </w:r>
      <w:r>
        <w:rPr>
          <w:rFonts w:hint="eastAsia"/>
          <w:color w:val="000000"/>
          <w:szCs w:val="24"/>
          <w:lang w:val="en-US" w:eastAsia="zh-CN"/>
        </w:rPr>
        <w:t>中钢丝绳破断拉力计算公式：</w:t>
      </w:r>
    </w:p>
    <w:p>
      <w:pPr>
        <w:ind w:firstLine="480"/>
      </w:pPr>
      <w:r>
        <w:rPr>
          <w:position w:val="-12"/>
        </w:rPr>
        <w:object>
          <v:shape id="_x0000_i1029" o:spt="75" type="#_x0000_t75" style="height:19.3pt;width:114pt;" o:ole="t" filled="f" o:preferrelative="t" stroked="f" coordsize="21600,21600">
            <v:path/>
            <v:fill on="f" focussize="0,0"/>
            <v:stroke on="f"/>
            <v:imagedata r:id="rId59" o:title=""/>
            <o:lock v:ext="edit" aspectratio="t"/>
            <w10:wrap type="none"/>
            <w10:anchorlock/>
          </v:shape>
          <o:OLEObject Type="Embed" ProgID="Equation.3" ShapeID="_x0000_i1029" DrawAspect="Content" ObjectID="_1468075729" r:id="rId58">
            <o:LockedField>false</o:LockedField>
          </o:OLEObject>
        </w:object>
      </w:r>
      <w:r>
        <w:rPr>
          <w:rFonts w:hint="eastAsia"/>
        </w:rPr>
        <w:t>；</w:t>
      </w:r>
    </w:p>
    <w:p>
      <w:pPr>
        <w:ind w:firstLine="480"/>
      </w:pPr>
      <w:r>
        <w:t>式中：</w:t>
      </w:r>
      <w:r>
        <w:rPr>
          <w:rFonts w:hint="eastAsia"/>
          <w:i/>
          <w:iCs/>
        </w:rPr>
        <w:t>F</w:t>
      </w:r>
      <w:r>
        <w:rPr>
          <w:rFonts w:hint="eastAsia"/>
          <w:i/>
          <w:iCs/>
          <w:vertAlign w:val="subscript"/>
        </w:rPr>
        <w:t>0</w:t>
      </w:r>
      <w:r>
        <w:t>——钢丝绳最小破断拉力，单位为kN；</w:t>
      </w:r>
    </w:p>
    <w:p>
      <w:pPr>
        <w:ind w:firstLine="480"/>
      </w:pPr>
      <w:r>
        <w:rPr>
          <w:rFonts w:hint="eastAsia"/>
          <w:i/>
          <w:iCs/>
        </w:rPr>
        <w:t>D</w:t>
      </w:r>
      <w:r>
        <w:t>——钢丝绳公称直径，单位为mm；</w:t>
      </w:r>
    </w:p>
    <w:p>
      <w:pPr>
        <w:ind w:firstLine="480"/>
      </w:pPr>
      <w:r>
        <w:rPr>
          <w:rFonts w:hint="eastAsia"/>
          <w:i/>
          <w:iCs/>
        </w:rPr>
        <w:t>R</w:t>
      </w:r>
      <w:r>
        <w:rPr>
          <w:rFonts w:hint="eastAsia"/>
          <w:i/>
          <w:iCs/>
          <w:vertAlign w:val="subscript"/>
        </w:rPr>
        <w:t>0</w:t>
      </w:r>
      <w:r>
        <w:t>——钢丝绳公称抗拉强度，取</w:t>
      </w:r>
      <w:r>
        <w:rPr>
          <w:rFonts w:hint="eastAsia"/>
          <w:lang w:val="en-US" w:eastAsia="zh-CN"/>
        </w:rPr>
        <w:t>1570</w:t>
      </w:r>
      <w:r>
        <w:t>MPa；</w:t>
      </w:r>
    </w:p>
    <w:p>
      <w:pPr>
        <w:ind w:firstLine="480"/>
        <w:rPr>
          <w:rFonts w:hint="eastAsia" w:ascii="Times New Roman" w:hAnsi="Times New Roman"/>
          <w:color w:val="000000"/>
          <w:szCs w:val="24"/>
        </w:rPr>
      </w:pPr>
      <w:r>
        <w:rPr>
          <w:rFonts w:hint="eastAsia"/>
          <w:i/>
          <w:iCs/>
        </w:rPr>
        <w:t>K</w:t>
      </w:r>
      <w:r>
        <w:rPr>
          <w:i/>
          <w:iCs/>
        </w:rPr>
        <w:t>′</w:t>
      </w:r>
      <w:r>
        <w:t>——钢丝绳的最小破断拉力系数，6×</w:t>
      </w:r>
      <w:r>
        <w:rPr>
          <w:rFonts w:hint="eastAsia"/>
        </w:rPr>
        <w:t>19</w:t>
      </w:r>
      <w:r>
        <w:rPr>
          <w:rFonts w:hint="eastAsia"/>
          <w:lang w:val="en-US" w:eastAsia="zh-CN"/>
        </w:rPr>
        <w:t>W</w:t>
      </w:r>
      <w:r>
        <w:t>+</w:t>
      </w:r>
      <w:r>
        <w:rPr>
          <w:rFonts w:hint="eastAsia"/>
          <w:lang w:val="en-US" w:eastAsia="zh-CN"/>
        </w:rPr>
        <w:t>FC</w:t>
      </w:r>
      <w:r>
        <w:t>钢丝绳取0.</w:t>
      </w:r>
      <w:r>
        <w:rPr>
          <w:rFonts w:hint="eastAsia"/>
          <w:lang w:val="en-US" w:eastAsia="zh-CN"/>
        </w:rPr>
        <w:t>33</w:t>
      </w:r>
      <w:r>
        <w:t>。</w:t>
      </w:r>
    </w:p>
    <w:p>
      <w:pPr>
        <w:ind w:firstLine="480"/>
        <w:rPr>
          <w:rFonts w:ascii="Times New Roman" w:hAnsi="Times New Roman"/>
          <w:color w:val="000000"/>
          <w:szCs w:val="24"/>
        </w:rPr>
      </w:pPr>
      <w:bookmarkStart w:id="242" w:name="_Toc5819"/>
      <w:bookmarkStart w:id="243" w:name="_Toc17383834"/>
      <w:bookmarkStart w:id="244" w:name="_Toc1950993141"/>
      <w:r>
        <w:rPr>
          <w:rFonts w:ascii="Times New Roman" w:hAnsi="Times New Roman"/>
          <w:color w:val="000000"/>
          <w:szCs w:val="24"/>
        </w:rPr>
        <w:t>2</w:t>
      </w:r>
      <w:r>
        <w:rPr>
          <w:rFonts w:hint="eastAsia" w:ascii="Times New Roman" w:hAnsi="Times New Roman"/>
          <w:color w:val="000000"/>
          <w:szCs w:val="24"/>
        </w:rPr>
        <w:t>）钢丝绳设计及验算</w:t>
      </w:r>
      <w:bookmarkEnd w:id="242"/>
      <w:bookmarkEnd w:id="243"/>
      <w:bookmarkEnd w:id="244"/>
    </w:p>
    <w:p>
      <w:pPr>
        <w:ind w:firstLine="480"/>
        <w:rPr>
          <w:rFonts w:hint="eastAsia" w:ascii="Times New Roman" w:hAnsi="Times New Roman"/>
          <w:color w:val="000000"/>
          <w:szCs w:val="24"/>
        </w:rPr>
      </w:pPr>
      <w:r>
        <w:rPr>
          <w:rFonts w:hint="eastAsia" w:ascii="Times New Roman" w:hAnsi="Times New Roman"/>
          <w:color w:val="000000"/>
          <w:szCs w:val="24"/>
        </w:rPr>
        <w:t>因为</w:t>
      </w:r>
      <w:r>
        <w:rPr>
          <w:rFonts w:hint="eastAsia" w:ascii="Times New Roman" w:hAnsi="Times New Roman"/>
          <w:color w:val="000000"/>
          <w:szCs w:val="24"/>
          <w:lang w:eastAsia="zh-CN"/>
        </w:rPr>
        <w:t>基础节、</w:t>
      </w:r>
      <w:r>
        <w:rPr>
          <w:rFonts w:hint="eastAsia" w:ascii="Times New Roman" w:hAnsi="Times New Roman"/>
          <w:color w:val="000000"/>
          <w:szCs w:val="24"/>
        </w:rPr>
        <w:t>爬升架、回转总成、特殊节</w:t>
      </w:r>
      <w:r>
        <w:rPr>
          <w:rFonts w:hint="eastAsia" w:ascii="Times New Roman" w:hAnsi="Times New Roman"/>
          <w:color w:val="000000"/>
          <w:szCs w:val="24"/>
          <w:lang w:eastAsia="zh-CN"/>
        </w:rPr>
        <w:t>和平衡臂</w:t>
      </w:r>
      <w:r>
        <w:rPr>
          <w:rFonts w:hint="eastAsia" w:ascii="Times New Roman" w:hAnsi="Times New Roman"/>
          <w:color w:val="000000"/>
          <w:szCs w:val="24"/>
        </w:rPr>
        <w:t>等构件中，</w:t>
      </w:r>
      <w:r>
        <w:rPr>
          <w:rFonts w:hint="eastAsia"/>
          <w:color w:val="000000"/>
          <w:szCs w:val="24"/>
          <w:lang w:val="en-US" w:eastAsia="zh-CN"/>
        </w:rPr>
        <w:t>平衡臂总成</w:t>
      </w:r>
      <w:r>
        <w:rPr>
          <w:rFonts w:hint="eastAsia" w:ascii="Times New Roman" w:hAnsi="Times New Roman"/>
          <w:color w:val="000000"/>
          <w:szCs w:val="24"/>
        </w:rPr>
        <w:t>比其它工况的构件吊装重量重，为</w:t>
      </w:r>
      <w:r>
        <w:rPr>
          <w:rFonts w:hint="eastAsia"/>
          <w:color w:val="000000"/>
          <w:szCs w:val="24"/>
          <w:lang w:val="en-US" w:eastAsia="zh-CN"/>
        </w:rPr>
        <w:t>3.55</w:t>
      </w:r>
      <w:r>
        <w:rPr>
          <w:rFonts w:hint="eastAsia" w:ascii="Times New Roman" w:hAnsi="Times New Roman"/>
          <w:color w:val="000000"/>
          <w:szCs w:val="24"/>
        </w:rPr>
        <w:t>t，因此，选择对</w:t>
      </w:r>
      <w:r>
        <w:rPr>
          <w:rFonts w:hint="eastAsia"/>
          <w:color w:val="000000"/>
          <w:szCs w:val="24"/>
          <w:lang w:val="en-US" w:eastAsia="zh-CN"/>
        </w:rPr>
        <w:t>平衡臂总成</w:t>
      </w:r>
      <w:r>
        <w:rPr>
          <w:rFonts w:hint="eastAsia" w:ascii="Times New Roman" w:hAnsi="Times New Roman"/>
          <w:color w:val="000000"/>
          <w:szCs w:val="24"/>
        </w:rPr>
        <w:t>吊装时的吊索的验算。</w:t>
      </w:r>
    </w:p>
    <w:p>
      <w:pPr>
        <w:ind w:firstLine="480"/>
        <w:rPr>
          <w:rFonts w:hint="eastAsia" w:ascii="Times New Roman" w:hAnsi="Times New Roman"/>
          <w:color w:val="000000"/>
          <w:szCs w:val="24"/>
        </w:rPr>
      </w:pPr>
      <w:bookmarkStart w:id="245" w:name="_Toc17383835"/>
      <w:bookmarkStart w:id="246" w:name="_Toc413914744"/>
      <w:r>
        <w:rPr>
          <w:rFonts w:hint="eastAsia" w:ascii="Times New Roman" w:hAnsi="Times New Roman"/>
          <w:color w:val="000000"/>
          <w:szCs w:val="24"/>
        </w:rPr>
        <w:t>3）</w:t>
      </w:r>
      <w:r>
        <w:rPr>
          <w:rFonts w:hint="eastAsia"/>
          <w:color w:val="000000"/>
          <w:szCs w:val="24"/>
          <w:lang w:val="en-US" w:eastAsia="zh-CN"/>
        </w:rPr>
        <w:t>平衡臂</w:t>
      </w:r>
      <w:r>
        <w:rPr>
          <w:rFonts w:hint="eastAsia" w:ascii="Times New Roman" w:hAnsi="Times New Roman"/>
          <w:color w:val="000000"/>
          <w:szCs w:val="24"/>
        </w:rPr>
        <w:t>总成吊装钢丝绳验算</w:t>
      </w:r>
      <w:bookmarkEnd w:id="245"/>
      <w:bookmarkEnd w:id="246"/>
    </w:p>
    <w:p>
      <w:pPr>
        <w:ind w:firstLine="480"/>
        <w:rPr>
          <w:rFonts w:hint="eastAsia" w:ascii="Times New Roman" w:hAnsi="Times New Roman"/>
          <w:color w:val="000000"/>
          <w:szCs w:val="24"/>
        </w:rPr>
      </w:pPr>
      <w:r>
        <w:rPr>
          <w:rFonts w:hint="eastAsia"/>
          <w:color w:val="000000"/>
          <w:szCs w:val="24"/>
          <w:lang w:val="en-US" w:eastAsia="zh-CN"/>
        </w:rPr>
        <w:t>平衡臂</w:t>
      </w:r>
      <w:r>
        <w:rPr>
          <w:rFonts w:hint="eastAsia" w:ascii="Times New Roman" w:hAnsi="Times New Roman"/>
          <w:color w:val="000000"/>
          <w:szCs w:val="24"/>
        </w:rPr>
        <w:t>总成重</w:t>
      </w:r>
      <w:r>
        <w:rPr>
          <w:rFonts w:hint="eastAsia"/>
          <w:color w:val="000000"/>
          <w:szCs w:val="24"/>
          <w:lang w:val="en-US" w:eastAsia="zh-CN"/>
        </w:rPr>
        <w:t>3.55</w:t>
      </w:r>
      <w:r>
        <w:rPr>
          <w:rFonts w:hint="eastAsia" w:ascii="Times New Roman" w:hAnsi="Times New Roman"/>
          <w:color w:val="000000"/>
          <w:szCs w:val="24"/>
        </w:rPr>
        <w:t>t，</w:t>
      </w:r>
      <w:r>
        <w:t>采用</w:t>
      </w:r>
      <w:r>
        <w:rPr>
          <w:rFonts w:hint="eastAsia"/>
          <w:lang w:val="en-US" w:eastAsia="zh-CN"/>
        </w:rPr>
        <w:t>4</w:t>
      </w:r>
      <w:r>
        <w:t>根钢丝绳</w:t>
      </w:r>
      <w:r>
        <w:rPr>
          <w:rFonts w:hint="eastAsia"/>
        </w:rPr>
        <w:t>连接吊装</w:t>
      </w:r>
      <w:r>
        <w:rPr>
          <w:rFonts w:hint="eastAsia"/>
          <w:lang w:eastAsia="zh-CN"/>
        </w:rPr>
        <w:t>，</w:t>
      </w:r>
      <w:r>
        <w:rPr>
          <w:rFonts w:hint="eastAsia" w:ascii="Times New Roman" w:hAnsi="Times New Roman"/>
          <w:color w:val="000000"/>
          <w:szCs w:val="24"/>
        </w:rPr>
        <w:t>根据以上公式得出</w:t>
      </w:r>
      <w:r>
        <w:rPr>
          <w:rFonts w:hint="eastAsia"/>
          <w:lang w:val="en-US" w:eastAsia="zh-CN"/>
        </w:rPr>
        <w:t>F</w:t>
      </w:r>
      <w:r>
        <w:rPr>
          <w:rFonts w:hint="eastAsia"/>
          <w:vertAlign w:val="subscript"/>
          <w:lang w:val="en-US" w:eastAsia="zh-CN"/>
        </w:rPr>
        <w:t>0</w:t>
      </w:r>
      <w:r>
        <w:rPr>
          <w:rFonts w:hint="eastAsia"/>
          <w:vertAlign w:val="baseline"/>
          <w:lang w:val="en-US" w:eastAsia="zh-CN"/>
        </w:rPr>
        <w:t>=WLL×</w:t>
      </w:r>
      <w:r>
        <w:rPr>
          <w:rFonts w:hint="eastAsia" w:ascii="Times New Roman" w:hAnsi="Times New Roman"/>
          <w:color w:val="000000"/>
          <w:szCs w:val="24"/>
        </w:rPr>
        <w:t>Km</w:t>
      </w:r>
      <w:r>
        <w:rPr>
          <w:rFonts w:hint="eastAsia"/>
          <w:color w:val="000000"/>
          <w:szCs w:val="24"/>
          <w:lang w:val="en-US" w:eastAsia="zh-CN"/>
        </w:rPr>
        <w:t>×</w:t>
      </w:r>
      <w:r>
        <w:rPr>
          <w:rFonts w:hint="eastAsia"/>
          <w:vertAlign w:val="baseline"/>
          <w:lang w:val="en-US" w:eastAsia="zh-CN"/>
        </w:rPr>
        <w:t>Ku÷（Ke×K）=</w:t>
      </w:r>
      <w:r>
        <w:rPr>
          <w:rFonts w:hint="eastAsia"/>
          <w:color w:val="000000"/>
          <w:szCs w:val="24"/>
          <w:lang w:val="en-US" w:eastAsia="zh-CN"/>
        </w:rPr>
        <w:t>110.52</w:t>
      </w:r>
      <w:r>
        <w:rPr>
          <w:rFonts w:hint="eastAsia" w:ascii="Times New Roman" w:hAnsi="Times New Roman"/>
          <w:color w:val="000000"/>
          <w:szCs w:val="24"/>
        </w:rPr>
        <w:t>KN，</w:t>
      </w:r>
      <w:r>
        <w:t>则钢丝绳最小公称直径</w:t>
      </w:r>
      <w:r>
        <w:rPr>
          <w:rFonts w:hint="eastAsia"/>
          <w:vertAlign w:val="baseline"/>
          <w:lang w:val="en-US" w:eastAsia="zh-CN"/>
        </w:rPr>
        <w:t>D=</w:t>
      </w:r>
      <w:r>
        <w:drawing>
          <wp:inline distT="0" distB="0" distL="114300" distR="114300">
            <wp:extent cx="1419225" cy="228600"/>
            <wp:effectExtent l="0" t="0" r="9525"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0"/>
                    <a:stretch>
                      <a:fillRect/>
                    </a:stretch>
                  </pic:blipFill>
                  <pic:spPr>
                    <a:xfrm>
                      <a:off x="0" y="0"/>
                      <a:ext cx="1419225" cy="228600"/>
                    </a:xfrm>
                    <a:prstGeom prst="rect">
                      <a:avLst/>
                    </a:prstGeom>
                    <a:noFill/>
                    <a:ln>
                      <a:noFill/>
                    </a:ln>
                  </pic:spPr>
                </pic:pic>
              </a:graphicData>
            </a:graphic>
          </wp:inline>
        </w:drawing>
      </w:r>
      <w:r>
        <w:rPr>
          <w:rFonts w:hint="eastAsia"/>
          <w:lang w:val="en-US" w:eastAsia="zh-CN"/>
        </w:rPr>
        <w:t>=14.6mm，</w:t>
      </w:r>
      <w:r>
        <w:rPr>
          <w:rFonts w:hint="eastAsia" w:ascii="Times New Roman" w:hAnsi="Times New Roman"/>
          <w:color w:val="000000"/>
          <w:szCs w:val="24"/>
        </w:rPr>
        <w:t>再依据《GB</w:t>
      </w:r>
      <w:r>
        <w:rPr>
          <w:rFonts w:hint="eastAsia"/>
          <w:color w:val="000000"/>
          <w:szCs w:val="24"/>
          <w:lang w:val="en-US" w:eastAsia="zh-CN"/>
        </w:rPr>
        <w:t>/</w:t>
      </w:r>
      <w:r>
        <w:rPr>
          <w:rFonts w:hint="eastAsia" w:ascii="Times New Roman" w:hAnsi="Times New Roman"/>
          <w:color w:val="000000"/>
          <w:szCs w:val="24"/>
        </w:rPr>
        <w:t>T 20118-20</w:t>
      </w:r>
      <w:r>
        <w:rPr>
          <w:rFonts w:hint="eastAsia"/>
          <w:color w:val="000000"/>
          <w:szCs w:val="24"/>
          <w:lang w:val="en-US" w:eastAsia="zh-CN"/>
        </w:rPr>
        <w:t>17</w:t>
      </w:r>
      <w:r>
        <w:rPr>
          <w:rFonts w:hint="eastAsia" w:ascii="Times New Roman" w:hAnsi="Times New Roman"/>
          <w:color w:val="000000"/>
          <w:szCs w:val="24"/>
        </w:rPr>
        <w:t xml:space="preserve"> 一般用途钢丝绳》即可选出适合现场安装的钢丝绳型号为6×19</w:t>
      </w:r>
      <w:r>
        <w:rPr>
          <w:rFonts w:hint="default" w:ascii="Times New Roman" w:hAnsi="Times New Roman"/>
          <w:color w:val="000000"/>
          <w:szCs w:val="24"/>
          <w:lang w:val="en-US"/>
        </w:rPr>
        <w:t>W+FC</w:t>
      </w:r>
      <w:r>
        <w:rPr>
          <w:rFonts w:hint="eastAsia" w:ascii="Times New Roman" w:hAnsi="Times New Roman"/>
          <w:color w:val="000000"/>
          <w:szCs w:val="24"/>
        </w:rPr>
        <w:t>-1</w:t>
      </w:r>
      <w:r>
        <w:rPr>
          <w:rFonts w:ascii="Times New Roman" w:hAnsi="Times New Roman"/>
          <w:color w:val="000000"/>
          <w:szCs w:val="24"/>
        </w:rPr>
        <w:t>5</w:t>
      </w:r>
      <w:r>
        <w:rPr>
          <w:rFonts w:hint="eastAsia" w:ascii="Times New Roman" w:hAnsi="Times New Roman"/>
          <w:color w:val="000000"/>
          <w:szCs w:val="24"/>
          <w:lang w:val="en-US" w:eastAsia="zh-CN"/>
        </w:rPr>
        <w:t>7</w:t>
      </w:r>
      <w:r>
        <w:rPr>
          <w:rFonts w:hint="eastAsia" w:ascii="Times New Roman" w:hAnsi="Times New Roman"/>
          <w:color w:val="000000"/>
          <w:szCs w:val="24"/>
        </w:rPr>
        <w:t>0-</w:t>
      </w:r>
      <w:r>
        <w:rPr>
          <w:rFonts w:hint="eastAsia"/>
          <w:color w:val="000000"/>
          <w:szCs w:val="24"/>
          <w:lang w:val="en-US" w:eastAsia="zh-CN"/>
        </w:rPr>
        <w:t>16</w:t>
      </w:r>
      <w:r>
        <w:rPr>
          <w:rFonts w:hint="eastAsia" w:ascii="Times New Roman" w:hAnsi="Times New Roman"/>
          <w:color w:val="000000"/>
          <w:szCs w:val="24"/>
        </w:rPr>
        <w:t>。</w:t>
      </w:r>
    </w:p>
    <w:p>
      <w:pPr>
        <w:ind w:firstLine="480"/>
        <w:rPr>
          <w:rFonts w:hint="eastAsia"/>
          <w:szCs w:val="24"/>
          <w:lang w:val="en-US" w:eastAsia="zh-CN"/>
        </w:rPr>
      </w:pPr>
      <w:r>
        <w:rPr>
          <w:rFonts w:hint="eastAsia"/>
          <w:szCs w:val="24"/>
          <w:lang w:val="en-US" w:eastAsia="zh-CN"/>
        </w:rPr>
        <w:t>4）</w:t>
      </w:r>
      <w:r>
        <w:rPr>
          <w:rFonts w:hint="eastAsia" w:ascii="Times New Roman" w:hAnsi="Times New Roman"/>
          <w:color w:val="000000"/>
          <w:szCs w:val="24"/>
        </w:rPr>
        <w:t>吊装</w:t>
      </w:r>
      <w:r>
        <w:rPr>
          <w:rFonts w:hint="eastAsia"/>
          <w:color w:val="000000"/>
          <w:szCs w:val="24"/>
          <w:lang w:val="en-US" w:eastAsia="zh-CN"/>
        </w:rPr>
        <w:t>卸扣</w:t>
      </w:r>
      <w:r>
        <w:rPr>
          <w:rFonts w:hint="eastAsia" w:ascii="Times New Roman" w:hAnsi="Times New Roman"/>
          <w:color w:val="000000"/>
          <w:szCs w:val="24"/>
        </w:rPr>
        <w:t>验算</w:t>
      </w:r>
    </w:p>
    <w:p>
      <w:pPr>
        <w:ind w:firstLine="480"/>
        <w:rPr>
          <w:szCs w:val="24"/>
        </w:rPr>
      </w:pPr>
      <w:r>
        <w:rPr>
          <w:rFonts w:hint="eastAsia"/>
          <w:szCs w:val="24"/>
        </w:rPr>
        <w:t>塔式起重机拆除时，</w:t>
      </w:r>
      <w:r>
        <w:rPr>
          <w:szCs w:val="24"/>
        </w:rPr>
        <w:t>钢丝绳连接卸扣</w:t>
      </w:r>
      <w:r>
        <w:rPr>
          <w:rFonts w:hint="eastAsia"/>
          <w:szCs w:val="24"/>
        </w:rPr>
        <w:t>工作荷载WLL=</w:t>
      </w:r>
      <w:r>
        <w:rPr>
          <w:rFonts w:hint="eastAsia"/>
          <w:szCs w:val="24"/>
          <w:lang w:val="en-US" w:eastAsia="zh-CN"/>
        </w:rPr>
        <w:t>110.52</w:t>
      </w:r>
      <w:r>
        <w:rPr>
          <w:rFonts w:hint="eastAsia"/>
          <w:szCs w:val="24"/>
        </w:rPr>
        <w:t>÷9.8÷6=</w:t>
      </w:r>
      <w:r>
        <w:rPr>
          <w:rFonts w:hint="eastAsia"/>
          <w:szCs w:val="24"/>
          <w:lang w:val="en-US" w:eastAsia="zh-CN"/>
        </w:rPr>
        <w:t>1.88</w:t>
      </w:r>
      <w:r>
        <w:rPr>
          <w:rFonts w:hint="eastAsia"/>
          <w:szCs w:val="24"/>
        </w:rPr>
        <w:t>t，</w:t>
      </w:r>
      <w:r>
        <w:t>卸扣根据《一般起重用D形和弓形锻造卸扣》（GB/T25854-2010）的规定</w:t>
      </w:r>
      <w:r>
        <w:rPr>
          <w:rFonts w:hint="eastAsia"/>
          <w:lang w:eastAsia="zh-CN"/>
        </w:rPr>
        <w:t>，</w:t>
      </w:r>
      <w:r>
        <w:rPr>
          <w:szCs w:val="24"/>
        </w:rPr>
        <w:t>选用卸扣GB/T25854-</w:t>
      </w:r>
      <w:r>
        <w:rPr>
          <w:rFonts w:hint="eastAsia"/>
          <w:szCs w:val="24"/>
        </w:rPr>
        <w:t>6</w:t>
      </w:r>
      <w:r>
        <w:rPr>
          <w:szCs w:val="24"/>
        </w:rPr>
        <w:t>-DW</w:t>
      </w:r>
      <w:r>
        <w:rPr>
          <w:rFonts w:hint="eastAsia"/>
          <w:szCs w:val="24"/>
          <w:lang w:val="en-US" w:eastAsia="zh-CN"/>
        </w:rPr>
        <w:t>3.2</w:t>
      </w:r>
      <w:r>
        <w:rPr>
          <w:szCs w:val="24"/>
        </w:rPr>
        <w:t>。</w:t>
      </w:r>
    </w:p>
    <w:p>
      <w:pPr>
        <w:pStyle w:val="4"/>
        <w:spacing w:before="163"/>
        <w:ind w:left="720" w:leftChars="0" w:firstLineChars="0"/>
        <w:outlineLvl w:val="2"/>
        <w:rPr>
          <w:rFonts w:hint="eastAsia"/>
          <w:color w:val="auto"/>
          <w:lang w:val="en-US" w:eastAsia="zh-CN"/>
        </w:rPr>
      </w:pPr>
      <w:bookmarkStart w:id="247" w:name="_Toc8166"/>
      <w:r>
        <w:rPr>
          <w:rFonts w:hint="eastAsia"/>
          <w:color w:val="auto"/>
          <w:lang w:val="en-US" w:eastAsia="zh-CN"/>
        </w:rPr>
        <w:t>吊物与起重臂安全距离复核</w:t>
      </w:r>
      <w:bookmarkEnd w:id="247"/>
    </w:p>
    <w:p>
      <w:pPr>
        <w:rPr>
          <w:rFonts w:hint="eastAsia"/>
          <w:lang w:val="en-US" w:eastAsia="zh-CN"/>
        </w:rPr>
      </w:pPr>
      <w:r>
        <w:rPr>
          <w:rFonts w:hint="eastAsia"/>
          <w:lang w:val="en-US" w:eastAsia="zh-CN"/>
        </w:rPr>
        <w:t>采用图解放样方法，校核安全距离。</w:t>
      </w:r>
    </w:p>
    <w:p>
      <w:pPr>
        <w:numPr>
          <w:ilvl w:val="0"/>
          <w:numId w:val="17"/>
        </w:numPr>
        <w:rPr>
          <w:rFonts w:hint="eastAsia"/>
          <w:color w:val="auto"/>
          <w:lang w:val="en-US" w:eastAsia="zh-CN"/>
        </w:rPr>
      </w:pPr>
      <w:r>
        <w:rPr>
          <w:rFonts w:hint="eastAsia"/>
          <w:color w:val="auto"/>
          <w:lang w:val="en-US" w:eastAsia="zh-CN"/>
        </w:rPr>
        <w:t>平衡重拆除</w:t>
      </w:r>
    </w:p>
    <w:p>
      <w:pPr>
        <w:pStyle w:val="20"/>
        <w:jc w:val="center"/>
      </w:pPr>
      <w:r>
        <w:drawing>
          <wp:inline distT="0" distB="0" distL="114300" distR="114300">
            <wp:extent cx="5754370" cy="2083435"/>
            <wp:effectExtent l="0" t="0" r="17780" b="1206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24"/>
                    <a:stretch>
                      <a:fillRect/>
                    </a:stretch>
                  </pic:blipFill>
                  <pic:spPr>
                    <a:xfrm>
                      <a:off x="0" y="0"/>
                      <a:ext cx="5754370" cy="2083435"/>
                    </a:xfrm>
                    <a:prstGeom prst="rect">
                      <a:avLst/>
                    </a:prstGeom>
                    <a:noFill/>
                    <a:ln>
                      <a:noFill/>
                    </a:ln>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3.2.3-</w:t>
      </w:r>
      <w:r>
        <w:rPr>
          <w:rStyle w:val="276"/>
          <w:rFonts w:hint="default" w:ascii="宋体" w:hAnsi="宋体" w:eastAsia="宋体" w:cs="宋体"/>
          <w:b/>
          <w:bCs/>
          <w:color w:val="auto"/>
          <w:kern w:val="0"/>
          <w:sz w:val="24"/>
          <w:szCs w:val="24"/>
          <w:lang w:val="en-US" w:eastAsia="zh-CN"/>
        </w:rPr>
        <w:t>1</w:t>
      </w:r>
      <w:r>
        <w:rPr>
          <w:rStyle w:val="276"/>
          <w:rFonts w:hint="eastAsia" w:ascii="宋体" w:hAnsi="宋体" w:eastAsia="宋体" w:cs="宋体"/>
          <w:b/>
          <w:bCs/>
          <w:color w:val="auto"/>
          <w:kern w:val="0"/>
          <w:sz w:val="24"/>
          <w:szCs w:val="24"/>
          <w:lang w:val="en-US" w:eastAsia="zh-CN"/>
        </w:rPr>
        <w:t xml:space="preserve"> 平衡重拆卸</w:t>
      </w:r>
      <w:r>
        <w:rPr>
          <w:rStyle w:val="276"/>
          <w:rFonts w:hint="eastAsia" w:ascii="宋体" w:hAnsi="宋体" w:eastAsia="宋体" w:cs="宋体"/>
          <w:b/>
          <w:bCs/>
          <w:color w:val="auto"/>
          <w:kern w:val="0"/>
          <w:sz w:val="24"/>
          <w:szCs w:val="24"/>
          <w:lang w:val="en-US"/>
        </w:rPr>
        <w:t>示意图</w:t>
      </w:r>
    </w:p>
    <w:p>
      <w:pPr>
        <w:ind w:left="0" w:leftChars="0" w:firstLine="480" w:firstLineChars="200"/>
        <w:jc w:val="both"/>
        <w:rPr>
          <w:rStyle w:val="276"/>
          <w:rFonts w:hint="eastAsia" w:ascii="宋体" w:hAnsi="宋体" w:eastAsia="宋体" w:cs="宋体"/>
          <w:b/>
          <w:bCs/>
          <w:color w:val="auto"/>
          <w:kern w:val="0"/>
          <w:sz w:val="24"/>
          <w:szCs w:val="24"/>
          <w:lang w:val="en-US"/>
        </w:rPr>
      </w:pPr>
      <w:r>
        <w:rPr>
          <w:rFonts w:hint="eastAsia"/>
          <w:lang w:val="en-US" w:eastAsia="zh-CN"/>
        </w:rPr>
        <w:t>通过图纸放样，吊车起重臂杆轴线与平衡重的水平距离为2.906m≥1m，满足《建筑施工起重吊装工程安全技术规范》JGJ276-2012要求。</w:t>
      </w:r>
    </w:p>
    <w:p>
      <w:pPr>
        <w:widowControl w:val="0"/>
        <w:numPr>
          <w:ilvl w:val="0"/>
          <w:numId w:val="0"/>
        </w:numPr>
        <w:spacing w:line="360" w:lineRule="auto"/>
        <w:ind w:firstLine="480" w:firstLineChars="200"/>
        <w:jc w:val="both"/>
        <w:rPr>
          <w:rFonts w:hint="eastAsia"/>
          <w:color w:val="auto"/>
          <w:lang w:val="en-US" w:eastAsia="zh-CN"/>
        </w:rPr>
      </w:pPr>
      <w:r>
        <w:rPr>
          <w:rFonts w:hint="eastAsia"/>
          <w:color w:val="auto"/>
          <w:lang w:val="en-US" w:eastAsia="zh-CN"/>
        </w:rPr>
        <w:t>2）起重臂拆卸</w:t>
      </w:r>
    </w:p>
    <w:p>
      <w:pPr>
        <w:widowControl w:val="0"/>
        <w:numPr>
          <w:ilvl w:val="0"/>
          <w:numId w:val="0"/>
        </w:numPr>
        <w:spacing w:line="360" w:lineRule="auto"/>
        <w:ind w:firstLine="480" w:firstLineChars="200"/>
        <w:jc w:val="both"/>
        <w:rPr>
          <w:rFonts w:hint="default"/>
          <w:color w:val="auto"/>
          <w:lang w:val="en-US" w:eastAsia="zh-CN"/>
        </w:rPr>
      </w:pPr>
    </w:p>
    <w:p>
      <w:pPr>
        <w:pStyle w:val="303"/>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Style w:val="276"/>
          <w:rFonts w:hint="eastAsia" w:ascii="宋体" w:hAnsi="宋体" w:eastAsia="宋体" w:cs="宋体"/>
          <w:b/>
          <w:bCs/>
          <w:color w:val="auto"/>
          <w:kern w:val="0"/>
          <w:sz w:val="24"/>
          <w:szCs w:val="24"/>
          <w:lang w:val="en-US"/>
        </w:rPr>
      </w:pPr>
      <w:r>
        <w:drawing>
          <wp:inline distT="0" distB="0" distL="114300" distR="114300">
            <wp:extent cx="5755005" cy="2760345"/>
            <wp:effectExtent l="0" t="0" r="17145" b="1905"/>
            <wp:docPr id="6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0"/>
                    <pic:cNvPicPr>
                      <a:picLocks noChangeAspect="1"/>
                    </pic:cNvPicPr>
                  </pic:nvPicPr>
                  <pic:blipFill>
                    <a:blip r:embed="rId61"/>
                    <a:stretch>
                      <a:fillRect/>
                    </a:stretch>
                  </pic:blipFill>
                  <pic:spPr>
                    <a:xfrm>
                      <a:off x="0" y="0"/>
                      <a:ext cx="5755005" cy="2760345"/>
                    </a:xfrm>
                    <a:prstGeom prst="rect">
                      <a:avLst/>
                    </a:prstGeom>
                    <a:noFill/>
                    <a:ln>
                      <a:noFill/>
                    </a:ln>
                  </pic:spPr>
                </pic:pic>
              </a:graphicData>
            </a:graphic>
          </wp:inline>
        </w:drawing>
      </w:r>
    </w:p>
    <w:p>
      <w:pPr>
        <w:pStyle w:val="30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val="en-US"/>
        </w:rPr>
      </w:pPr>
    </w:p>
    <w:p>
      <w:pPr>
        <w:ind w:left="0" w:leftChars="0" w:firstLine="480" w:firstLineChars="200"/>
        <w:jc w:val="both"/>
        <w:rPr>
          <w:rFonts w:hint="eastAsia"/>
          <w:lang w:val="en-US" w:eastAsia="zh-CN"/>
        </w:rPr>
      </w:pPr>
      <w:r>
        <w:rPr>
          <w:rFonts w:hint="eastAsia"/>
          <w:lang w:val="en-US" w:eastAsia="zh-CN"/>
        </w:rPr>
        <w:t>起重臂为分段拆除，拆除起重臂节二时，吊车起重臂与起重臂节二的水平距离最短。通过图纸放样，吊车起重臂杆轴线与起重臂节二的水平距离为2.968m≥1m，满足《建筑施工起重吊装工程安全技术规范》JGJ276-2012要求。</w:t>
      </w:r>
    </w:p>
    <w:p>
      <w:pPr>
        <w:ind w:left="0" w:leftChars="0" w:firstLine="480" w:firstLineChars="200"/>
        <w:jc w:val="both"/>
        <w:rPr>
          <w:rFonts w:hint="default"/>
          <w:lang w:val="en-US" w:eastAsia="zh-CN"/>
        </w:rPr>
      </w:pPr>
      <w:r>
        <w:rPr>
          <w:rFonts w:hint="eastAsia"/>
          <w:lang w:val="en-US" w:eastAsia="zh-CN"/>
        </w:rPr>
        <w:t>3）平衡臂拆卸</w:t>
      </w:r>
    </w:p>
    <w:p>
      <w:pPr>
        <w:ind w:firstLine="480"/>
      </w:pPr>
      <w:r>
        <w:drawing>
          <wp:inline distT="0" distB="0" distL="114300" distR="114300">
            <wp:extent cx="4189095" cy="3451860"/>
            <wp:effectExtent l="0" t="0" r="1905" b="15240"/>
            <wp:docPr id="3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pic:cNvPicPr>
                      <a:picLocks noChangeAspect="1"/>
                    </pic:cNvPicPr>
                  </pic:nvPicPr>
                  <pic:blipFill>
                    <a:blip r:embed="rId32"/>
                    <a:stretch>
                      <a:fillRect/>
                    </a:stretch>
                  </pic:blipFill>
                  <pic:spPr>
                    <a:xfrm>
                      <a:off x="0" y="0"/>
                      <a:ext cx="4189095" cy="3451860"/>
                    </a:xfrm>
                    <a:prstGeom prst="rect">
                      <a:avLst/>
                    </a:prstGeom>
                    <a:noFill/>
                    <a:ln>
                      <a:noFill/>
                    </a:ln>
                  </pic:spPr>
                </pic:pic>
              </a:graphicData>
            </a:graphic>
          </wp:inline>
        </w:drawing>
      </w:r>
    </w:p>
    <w:p>
      <w:pPr>
        <w:ind w:firstLine="480"/>
        <w:rPr>
          <w:rFonts w:hint="eastAsia"/>
          <w:lang w:val="en-US" w:eastAsia="zh-CN"/>
        </w:rPr>
      </w:pPr>
      <w:r>
        <w:rPr>
          <w:rFonts w:hint="eastAsia"/>
          <w:lang w:val="en-US" w:eastAsia="zh-CN"/>
        </w:rPr>
        <w:t>通过图纸放样，吊车起重臂杆轴线与平衡重的水平距离为2.879m≥1m，满足《建筑施工起重吊装工程安全技术规范》JGJ276-2012要求。</w:t>
      </w:r>
    </w:p>
    <w:p>
      <w:pPr>
        <w:keepNext w:val="0"/>
        <w:keepLines w:val="0"/>
        <w:widowControl/>
        <w:suppressLineNumbers w:val="0"/>
        <w:ind w:left="0" w:leftChars="0" w:firstLine="0" w:firstLineChars="0"/>
        <w:jc w:val="center"/>
        <w:rPr>
          <w:rFonts w:hint="eastAsia"/>
          <w:lang w:val="en-US" w:eastAsia="zh-CN"/>
        </w:rPr>
      </w:pPr>
      <w:r>
        <w:drawing>
          <wp:inline distT="0" distB="0" distL="114300" distR="114300">
            <wp:extent cx="5758815" cy="2778125"/>
            <wp:effectExtent l="0" t="0" r="13335" b="3175"/>
            <wp:docPr id="7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5"/>
                    <pic:cNvPicPr>
                      <a:picLocks noChangeAspect="1"/>
                    </pic:cNvPicPr>
                  </pic:nvPicPr>
                  <pic:blipFill>
                    <a:blip r:embed="rId34"/>
                    <a:stretch>
                      <a:fillRect/>
                    </a:stretch>
                  </pic:blipFill>
                  <pic:spPr>
                    <a:xfrm>
                      <a:off x="0" y="0"/>
                      <a:ext cx="5758815" cy="2778125"/>
                    </a:xfrm>
                    <a:prstGeom prst="rect">
                      <a:avLst/>
                    </a:prstGeom>
                    <a:noFill/>
                    <a:ln>
                      <a:noFill/>
                    </a:ln>
                  </pic:spPr>
                </pic:pic>
              </a:graphicData>
            </a:graphic>
          </wp:inline>
        </w:drawing>
      </w:r>
    </w:p>
    <w:p>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通过图纸放样，吊车起重臂杆轴线与平衡臂的水平距离为3.597m≥1m，满足《建筑施工起重吊装工程安全技术规范》JGJ276-2012要求。</w:t>
      </w:r>
    </w:p>
    <w:p>
      <w:pPr>
        <w:numPr>
          <w:ilvl w:val="0"/>
          <w:numId w:val="18"/>
        </w:numPr>
        <w:ind w:firstLine="480"/>
        <w:rPr>
          <w:rFonts w:hint="eastAsia"/>
          <w:lang w:val="en-US" w:eastAsia="zh-CN"/>
        </w:rPr>
      </w:pPr>
      <w:r>
        <w:rPr>
          <w:rFonts w:hint="eastAsia"/>
          <w:lang w:val="en-US" w:eastAsia="zh-CN"/>
        </w:rPr>
        <w:t>拆卸回转总成</w:t>
      </w:r>
    </w:p>
    <w:p>
      <w:pPr>
        <w:widowControl w:val="0"/>
        <w:numPr>
          <w:ilvl w:val="0"/>
          <w:numId w:val="0"/>
        </w:numPr>
        <w:spacing w:line="360" w:lineRule="auto"/>
        <w:jc w:val="center"/>
      </w:pPr>
      <w:r>
        <w:drawing>
          <wp:inline distT="0" distB="0" distL="114300" distR="114300">
            <wp:extent cx="2639060" cy="2725420"/>
            <wp:effectExtent l="0" t="0" r="8890" b="17780"/>
            <wp:docPr id="3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7"/>
                    <pic:cNvPicPr>
                      <a:picLocks noChangeAspect="1"/>
                    </pic:cNvPicPr>
                  </pic:nvPicPr>
                  <pic:blipFill>
                    <a:blip r:embed="rId36"/>
                    <a:stretch>
                      <a:fillRect/>
                    </a:stretch>
                  </pic:blipFill>
                  <pic:spPr>
                    <a:xfrm>
                      <a:off x="0" y="0"/>
                      <a:ext cx="2639060" cy="2725420"/>
                    </a:xfrm>
                    <a:prstGeom prst="rect">
                      <a:avLst/>
                    </a:prstGeom>
                    <a:noFill/>
                    <a:ln>
                      <a:noFill/>
                    </a:ln>
                  </pic:spPr>
                </pic:pic>
              </a:graphicData>
            </a:graphic>
          </wp:inline>
        </w:drawing>
      </w:r>
    </w:p>
    <w:p>
      <w:pPr>
        <w:ind w:firstLine="480"/>
        <w:rPr>
          <w:rFonts w:hint="eastAsia"/>
          <w:lang w:val="en-US" w:eastAsia="zh-CN"/>
        </w:rPr>
      </w:pPr>
      <w:r>
        <w:rPr>
          <w:rFonts w:hint="eastAsia"/>
          <w:lang w:val="en-US" w:eastAsia="zh-CN"/>
        </w:rPr>
        <w:t>通过图纸放样，吊车起重臂杆轴线与回转总成的水平距离为3.885m≥1m，满足《建筑施工起重吊装工程安全技术规范》JGJ276-2012要求。</w:t>
      </w:r>
    </w:p>
    <w:p>
      <w:pPr>
        <w:widowControl w:val="0"/>
        <w:numPr>
          <w:ilvl w:val="0"/>
          <w:numId w:val="18"/>
        </w:numPr>
        <w:spacing w:line="360" w:lineRule="auto"/>
        <w:ind w:left="0" w:leftChars="0" w:firstLine="480" w:firstLineChars="200"/>
        <w:jc w:val="both"/>
        <w:rPr>
          <w:rFonts w:hint="eastAsia"/>
          <w:lang w:val="en-US" w:eastAsia="zh-CN"/>
        </w:rPr>
      </w:pPr>
      <w:r>
        <w:rPr>
          <w:rFonts w:hint="eastAsia"/>
          <w:lang w:val="en-US" w:eastAsia="zh-CN"/>
        </w:rPr>
        <w:t>拆卸特殊节</w:t>
      </w:r>
    </w:p>
    <w:p>
      <w:pPr>
        <w:keepNext w:val="0"/>
        <w:keepLines w:val="0"/>
        <w:widowControl/>
        <w:suppressLineNumbers w:val="0"/>
        <w:ind w:left="0" w:leftChars="0" w:firstLine="0" w:firstLineChars="0"/>
        <w:jc w:val="center"/>
        <w:rPr>
          <w:rFonts w:hint="eastAsia"/>
          <w:lang w:eastAsia="zh-CN"/>
        </w:rPr>
      </w:pPr>
      <w:r>
        <w:rPr>
          <w:rFonts w:hint="eastAsia"/>
          <w:lang w:val="en-US" w:eastAsia="zh-CN"/>
        </w:rPr>
        <w:t xml:space="preserve"> </w:t>
      </w:r>
      <w:r>
        <w:drawing>
          <wp:inline distT="0" distB="0" distL="114300" distR="114300">
            <wp:extent cx="2711450" cy="2863215"/>
            <wp:effectExtent l="0" t="0" r="12700" b="1333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38"/>
                    <a:stretch>
                      <a:fillRect/>
                    </a:stretch>
                  </pic:blipFill>
                  <pic:spPr>
                    <a:xfrm>
                      <a:off x="0" y="0"/>
                      <a:ext cx="2711450" cy="2863215"/>
                    </a:xfrm>
                    <a:prstGeom prst="rect">
                      <a:avLst/>
                    </a:prstGeom>
                    <a:noFill/>
                    <a:ln>
                      <a:noFill/>
                    </a:ln>
                  </pic:spPr>
                </pic:pic>
              </a:graphicData>
            </a:graphic>
          </wp:inline>
        </w:drawing>
      </w:r>
    </w:p>
    <w:p>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3.2.7-1 特殊节拆卸</w:t>
      </w:r>
      <w:r>
        <w:rPr>
          <w:rStyle w:val="276"/>
          <w:rFonts w:hint="eastAsia" w:ascii="宋体" w:hAnsi="宋体" w:eastAsia="宋体" w:cs="宋体"/>
          <w:b/>
          <w:bCs/>
          <w:color w:val="auto"/>
          <w:kern w:val="0"/>
          <w:sz w:val="24"/>
          <w:szCs w:val="24"/>
          <w:lang w:val="en-US"/>
        </w:rPr>
        <w:t>示意图</w:t>
      </w:r>
    </w:p>
    <w:p>
      <w:pPr>
        <w:pStyle w:val="60"/>
        <w:ind w:firstLine="480" w:firstLineChars="200"/>
        <w:jc w:val="both"/>
        <w:rPr>
          <w:rStyle w:val="276"/>
          <w:rFonts w:hint="eastAsia" w:ascii="宋体" w:hAnsi="宋体" w:eastAsia="宋体" w:cs="宋体"/>
          <w:b/>
          <w:bCs/>
          <w:color w:val="auto"/>
          <w:kern w:val="0"/>
          <w:sz w:val="24"/>
          <w:szCs w:val="24"/>
          <w:lang w:val="en-US" w:eastAsia="zh-CN"/>
        </w:rPr>
      </w:pPr>
      <w:r>
        <w:rPr>
          <w:rFonts w:hint="eastAsia"/>
          <w:lang w:val="en-US" w:eastAsia="zh-CN"/>
        </w:rPr>
        <w:t>通过图纸放样，吊车起重臂杆轴线与特殊节的水平距离为4.732m≥1m，满足《建筑施工起重吊装工程安全技术规范》JGJ276-2012要求。</w:t>
      </w:r>
    </w:p>
    <w:p>
      <w:pPr>
        <w:widowControl w:val="0"/>
        <w:numPr>
          <w:ilvl w:val="0"/>
          <w:numId w:val="18"/>
        </w:numPr>
        <w:spacing w:line="360" w:lineRule="auto"/>
        <w:ind w:left="0" w:leftChars="0" w:firstLine="480" w:firstLineChars="200"/>
        <w:jc w:val="both"/>
        <w:rPr>
          <w:rFonts w:hint="eastAsia"/>
          <w:lang w:val="en-US" w:eastAsia="zh-CN"/>
        </w:rPr>
      </w:pPr>
      <w:r>
        <w:rPr>
          <w:rFonts w:hint="eastAsia"/>
          <w:lang w:val="en-US" w:eastAsia="zh-CN"/>
        </w:rPr>
        <w:t>拆卸爬升架</w:t>
      </w:r>
    </w:p>
    <w:p>
      <w:pPr>
        <w:keepNext w:val="0"/>
        <w:keepLines w:val="0"/>
        <w:widowControl/>
        <w:suppressLineNumbers w:val="0"/>
        <w:ind w:left="0" w:leftChars="0" w:firstLine="0" w:firstLineChars="0"/>
        <w:jc w:val="center"/>
        <w:rPr>
          <w:rFonts w:hint="eastAsia" w:eastAsia="宋体"/>
          <w:lang w:val="en-US" w:eastAsia="zh-CN"/>
        </w:rPr>
      </w:pPr>
      <w:r>
        <w:drawing>
          <wp:inline distT="0" distB="0" distL="114300" distR="114300">
            <wp:extent cx="2770505" cy="2766060"/>
            <wp:effectExtent l="0" t="0" r="10795" b="15240"/>
            <wp:docPr id="6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9"/>
                    <pic:cNvPicPr>
                      <a:picLocks noChangeAspect="1"/>
                    </pic:cNvPicPr>
                  </pic:nvPicPr>
                  <pic:blipFill>
                    <a:blip r:embed="rId40"/>
                    <a:stretch>
                      <a:fillRect/>
                    </a:stretch>
                  </pic:blipFill>
                  <pic:spPr>
                    <a:xfrm>
                      <a:off x="0" y="0"/>
                      <a:ext cx="2770505" cy="2766060"/>
                    </a:xfrm>
                    <a:prstGeom prst="rect">
                      <a:avLst/>
                    </a:prstGeom>
                    <a:noFill/>
                    <a:ln>
                      <a:noFill/>
                    </a:ln>
                  </pic:spPr>
                </pic:pic>
              </a:graphicData>
            </a:graphic>
          </wp:inline>
        </w:drawing>
      </w:r>
    </w:p>
    <w:p>
      <w:pPr>
        <w:pStyle w:val="60"/>
        <w:jc w:val="center"/>
        <w:rPr>
          <w:rStyle w:val="276"/>
          <w:rFonts w:hint="eastAsia" w:ascii="宋体" w:hAnsi="宋体" w:eastAsia="宋体" w:cs="宋体"/>
          <w:b/>
          <w:bCs/>
          <w:color w:val="auto"/>
          <w:kern w:val="0"/>
          <w:sz w:val="24"/>
          <w:szCs w:val="24"/>
          <w:lang w:val="en-US"/>
        </w:rPr>
      </w:pPr>
      <w:r>
        <w:rPr>
          <w:rStyle w:val="276"/>
          <w:rFonts w:hint="eastAsia" w:ascii="宋体" w:hAnsi="宋体" w:eastAsia="宋体" w:cs="宋体"/>
          <w:b/>
          <w:bCs/>
          <w:color w:val="auto"/>
          <w:kern w:val="0"/>
          <w:sz w:val="24"/>
          <w:szCs w:val="24"/>
          <w:lang w:val="en-US"/>
        </w:rPr>
        <w:t>图</w:t>
      </w:r>
      <w:r>
        <w:rPr>
          <w:rStyle w:val="276"/>
          <w:rFonts w:hint="eastAsia" w:ascii="宋体" w:hAnsi="宋体" w:eastAsia="宋体" w:cs="宋体"/>
          <w:b/>
          <w:bCs/>
          <w:color w:val="auto"/>
          <w:kern w:val="0"/>
          <w:sz w:val="24"/>
          <w:szCs w:val="24"/>
          <w:lang w:val="en-US" w:eastAsia="zh-CN"/>
        </w:rPr>
        <w:t>3.2.8-1 爬升架拆卸</w:t>
      </w:r>
      <w:r>
        <w:rPr>
          <w:rStyle w:val="276"/>
          <w:rFonts w:hint="eastAsia" w:ascii="宋体" w:hAnsi="宋体" w:eastAsia="宋体" w:cs="宋体"/>
          <w:b/>
          <w:bCs/>
          <w:color w:val="auto"/>
          <w:kern w:val="0"/>
          <w:sz w:val="24"/>
          <w:szCs w:val="24"/>
          <w:lang w:val="en-US"/>
        </w:rPr>
        <w:t>示意图</w:t>
      </w:r>
    </w:p>
    <w:p>
      <w:pPr>
        <w:widowControl w:val="0"/>
        <w:numPr>
          <w:ilvl w:val="0"/>
          <w:numId w:val="0"/>
        </w:numPr>
        <w:spacing w:line="360" w:lineRule="auto"/>
        <w:ind w:firstLine="480" w:firstLineChars="200"/>
        <w:jc w:val="both"/>
        <w:rPr>
          <w:rFonts w:hint="default"/>
          <w:lang w:val="en-US" w:eastAsia="zh-CN"/>
        </w:rPr>
      </w:pPr>
      <w:r>
        <w:rPr>
          <w:rFonts w:hint="eastAsia"/>
          <w:lang w:val="en-US" w:eastAsia="zh-CN"/>
        </w:rPr>
        <w:t>通过图纸放样，吊车起重臂杆轴线与爬升架的水平距离为2.659m≥1m，满足《建筑施工起重吊装工程安全技术规范》JGJ276-2012要求</w:t>
      </w:r>
    </w:p>
    <w:p>
      <w:pPr>
        <w:pStyle w:val="2"/>
        <w:spacing w:before="163"/>
        <w:ind w:left="240" w:leftChars="0" w:firstLineChars="0"/>
        <w:rPr>
          <w:rFonts w:hint="eastAsia"/>
          <w:color w:val="auto"/>
          <w:lang w:eastAsia="zh-CN"/>
        </w:rPr>
      </w:pPr>
      <w:bookmarkStart w:id="248" w:name="_Toc17437"/>
      <w:r>
        <w:rPr>
          <w:rFonts w:hint="eastAsia"/>
          <w:color w:val="auto"/>
          <w:lang w:eastAsia="zh-CN"/>
        </w:rPr>
        <w:t>安拆资质及人员证件</w:t>
      </w:r>
      <w:bookmarkEnd w:id="248"/>
    </w:p>
    <w:p>
      <w:pPr>
        <w:pStyle w:val="3"/>
        <w:spacing w:before="163"/>
        <w:ind w:left="480" w:leftChars="0" w:firstLineChars="0"/>
        <w:rPr>
          <w:rFonts w:hint="default"/>
          <w:color w:val="auto"/>
          <w:lang w:val="en-US" w:eastAsia="zh-CN"/>
        </w:rPr>
      </w:pPr>
      <w:bookmarkStart w:id="249" w:name="_Toc13270"/>
      <w:r>
        <w:rPr>
          <w:rFonts w:hint="eastAsia"/>
          <w:color w:val="auto"/>
          <w:lang w:val="en-US" w:eastAsia="zh-CN"/>
        </w:rPr>
        <w:t>安拆资质</w:t>
      </w:r>
      <w:bookmarkEnd w:id="249"/>
    </w:p>
    <w:p>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8032115" cy="5689600"/>
            <wp:effectExtent l="0" t="0" r="6350" b="6985"/>
            <wp:docPr id="1" name="图片 1" descr="营业执照-电子新版202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营业执照-电子新版2023.9.7"/>
                    <pic:cNvPicPr>
                      <a:picLocks noChangeAspect="1"/>
                    </pic:cNvPicPr>
                  </pic:nvPicPr>
                  <pic:blipFill>
                    <a:blip r:embed="rId62"/>
                    <a:stretch>
                      <a:fillRect/>
                    </a:stretch>
                  </pic:blipFill>
                  <pic:spPr>
                    <a:xfrm rot="16200000">
                      <a:off x="0" y="0"/>
                      <a:ext cx="8032115" cy="568960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8338185" cy="5853430"/>
            <wp:effectExtent l="0" t="0" r="13970" b="5715"/>
            <wp:docPr id="2" name="图片 2" descr="安全生产许可证副本2025.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全生产许可证副本2025.3.16"/>
                    <pic:cNvPicPr>
                      <a:picLocks noChangeAspect="1"/>
                    </pic:cNvPicPr>
                  </pic:nvPicPr>
                  <pic:blipFill>
                    <a:blip r:embed="rId63"/>
                    <a:stretch>
                      <a:fillRect/>
                    </a:stretch>
                  </pic:blipFill>
                  <pic:spPr>
                    <a:xfrm rot="16200000">
                      <a:off x="0" y="0"/>
                      <a:ext cx="8338185" cy="585343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1195" cy="8133715"/>
            <wp:effectExtent l="0" t="0" r="1905" b="635"/>
            <wp:docPr id="3" name="图片 3" descr="钱桥资质证书2022.12.7正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钱桥资质证书2022.12.7正本1"/>
                    <pic:cNvPicPr>
                      <a:picLocks noChangeAspect="1"/>
                    </pic:cNvPicPr>
                  </pic:nvPicPr>
                  <pic:blipFill>
                    <a:blip r:embed="rId64"/>
                    <a:stretch>
                      <a:fillRect/>
                    </a:stretch>
                  </pic:blipFill>
                  <pic:spPr>
                    <a:xfrm>
                      <a:off x="0" y="0"/>
                      <a:ext cx="5751195" cy="8133715"/>
                    </a:xfrm>
                    <a:prstGeom prst="rect">
                      <a:avLst/>
                    </a:prstGeom>
                  </pic:spPr>
                </pic:pic>
              </a:graphicData>
            </a:graphic>
          </wp:inline>
        </w:drawing>
      </w:r>
    </w:p>
    <w:p>
      <w:pPr>
        <w:ind w:left="0" w:leftChars="0" w:firstLine="0" w:firstLineChars="0"/>
        <w:rPr>
          <w:rFonts w:hint="eastAsia" w:ascii="Times New Roman" w:hAnsi="Times New Roman"/>
          <w:color w:val="000000"/>
          <w:szCs w:val="24"/>
          <w:lang w:val="en-US" w:eastAsia="zh-CN"/>
        </w:rPr>
      </w:pPr>
    </w:p>
    <w:p>
      <w:pPr>
        <w:pStyle w:val="20"/>
        <w:rPr>
          <w:rFonts w:hint="eastAsia"/>
          <w:lang w:val="en-US" w:eastAsia="zh-CN"/>
        </w:rPr>
      </w:pPr>
    </w:p>
    <w:p>
      <w:pPr>
        <w:pStyle w:val="3"/>
        <w:spacing w:before="163"/>
        <w:ind w:left="480" w:leftChars="0" w:firstLineChars="0"/>
        <w:rPr>
          <w:rFonts w:hint="default"/>
          <w:color w:val="auto"/>
          <w:lang w:val="en-US" w:eastAsia="zh-CN"/>
        </w:rPr>
      </w:pPr>
      <w:bookmarkStart w:id="250" w:name="_Toc18306"/>
      <w:r>
        <w:rPr>
          <w:rFonts w:hint="eastAsia"/>
          <w:color w:val="auto"/>
          <w:lang w:val="en-US" w:eastAsia="zh-CN"/>
        </w:rPr>
        <w:t>人员证件</w:t>
      </w:r>
      <w:bookmarkEnd w:id="250"/>
    </w:p>
    <w:p>
      <w:pPr>
        <w:ind w:left="0" w:leftChars="0" w:firstLine="0" w:firstLineChars="0"/>
        <w:rPr>
          <w:rFonts w:hint="eastAsia" w:ascii="Times New Roman" w:hAnsi="Times New Roman"/>
          <w:color w:val="000000"/>
          <w:szCs w:val="24"/>
          <w:lang w:val="en-US" w:eastAsia="zh-CN"/>
        </w:rPr>
      </w:pPr>
    </w:p>
    <w:p>
      <w:pPr>
        <w:ind w:left="0" w:leftChars="0" w:firstLine="0" w:firstLineChars="0"/>
        <w:rPr>
          <w:rFonts w:hint="eastAsia" w:ascii="Times New Roman" w:hAnsi="Times New Roman"/>
          <w:color w:val="000000"/>
          <w:szCs w:val="24"/>
          <w:lang w:val="en-US" w:eastAsia="zh-CN"/>
        </w:rPr>
      </w:pPr>
    </w:p>
    <w:p>
      <w:pPr>
        <w:ind w:left="0" w:leftChars="0" w:firstLine="0" w:firstLineChars="0"/>
        <w:rPr>
          <w:rFonts w:hint="eastAsia" w:ascii="Times New Roman" w:hAnsi="Times New Roman"/>
          <w:color w:val="000000"/>
          <w:szCs w:val="24"/>
          <w:lang w:val="en-US" w:eastAsia="zh-CN"/>
        </w:rPr>
      </w:pPr>
      <w:r>
        <w:rPr>
          <w:rFonts w:hint="eastAsia" w:ascii="Times New Roman" w:hAnsi="Times New Roman"/>
          <w:color w:val="000000"/>
          <w:szCs w:val="24"/>
          <w:lang w:val="en-US" w:eastAsia="zh-CN"/>
        </w:rPr>
        <w:drawing>
          <wp:inline distT="0" distB="0" distL="114300" distR="114300">
            <wp:extent cx="5569585" cy="7877175"/>
            <wp:effectExtent l="0" t="0" r="8255" b="1905"/>
            <wp:docPr id="4" name="图片 4" descr="顾杰A证2024.11.29新-住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顾杰A证2024.11.29新-住建"/>
                    <pic:cNvPicPr>
                      <a:picLocks noChangeAspect="1"/>
                    </pic:cNvPicPr>
                  </pic:nvPicPr>
                  <pic:blipFill>
                    <a:blip r:embed="rId65"/>
                    <a:stretch>
                      <a:fillRect/>
                    </a:stretch>
                  </pic:blipFill>
                  <pic:spPr>
                    <a:xfrm>
                      <a:off x="0" y="0"/>
                      <a:ext cx="5569585" cy="787717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5" name="图片 5" descr="安全员-吕仕昌C证2024.9.9-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安全员-吕仕昌C证2024.9.9-新"/>
                    <pic:cNvPicPr>
                      <a:picLocks noChangeAspect="1"/>
                    </pic:cNvPicPr>
                  </pic:nvPicPr>
                  <pic:blipFill>
                    <a:blip r:embed="rId66"/>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507355" cy="7788910"/>
            <wp:effectExtent l="0" t="0" r="4445" b="8890"/>
            <wp:docPr id="22" name="图片 22" descr="c2e80db764d5e34ce8064c39eb8fc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2e80db764d5e34ce8064c39eb8fca4"/>
                    <pic:cNvPicPr>
                      <a:picLocks noChangeAspect="1"/>
                    </pic:cNvPicPr>
                  </pic:nvPicPr>
                  <pic:blipFill>
                    <a:blip r:embed="rId67"/>
                    <a:stretch>
                      <a:fillRect/>
                    </a:stretch>
                  </pic:blipFill>
                  <pic:spPr>
                    <a:xfrm>
                      <a:off x="0" y="0"/>
                      <a:ext cx="5507355" cy="7788910"/>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5640" cy="8140065"/>
            <wp:effectExtent l="0" t="0" r="16510" b="13335"/>
            <wp:docPr id="15" name="图片 15" descr="塔机安拆-熊登2025.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塔机安拆-熊登2025.1.16"/>
                    <pic:cNvPicPr>
                      <a:picLocks noChangeAspect="1"/>
                    </pic:cNvPicPr>
                  </pic:nvPicPr>
                  <pic:blipFill>
                    <a:blip r:embed="rId68"/>
                    <a:stretch>
                      <a:fillRect/>
                    </a:stretch>
                  </pic:blipFill>
                  <pic:spPr>
                    <a:xfrm>
                      <a:off x="0" y="0"/>
                      <a:ext cx="5755640" cy="814006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6275" cy="8146415"/>
            <wp:effectExtent l="0" t="0" r="15875" b="6985"/>
            <wp:docPr id="14" name="图片 14" descr="塔吊安拆-向杰20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塔吊安拆-向杰2026.5.10"/>
                    <pic:cNvPicPr>
                      <a:picLocks noChangeAspect="1"/>
                    </pic:cNvPicPr>
                  </pic:nvPicPr>
                  <pic:blipFill>
                    <a:blip r:embed="rId69"/>
                    <a:stretch>
                      <a:fillRect/>
                    </a:stretch>
                  </pic:blipFill>
                  <pic:spPr>
                    <a:xfrm>
                      <a:off x="0" y="0"/>
                      <a:ext cx="5756275" cy="814641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6275" cy="8146415"/>
            <wp:effectExtent l="0" t="0" r="15875" b="6985"/>
            <wp:docPr id="23" name="图片 23" descr="塔吊安拆-孔令波20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塔吊安拆-孔令波2026.5.10"/>
                    <pic:cNvPicPr>
                      <a:picLocks noChangeAspect="1"/>
                    </pic:cNvPicPr>
                  </pic:nvPicPr>
                  <pic:blipFill>
                    <a:blip r:embed="rId70"/>
                    <a:stretch>
                      <a:fillRect/>
                    </a:stretch>
                  </pic:blipFill>
                  <pic:spPr>
                    <a:xfrm>
                      <a:off x="0" y="0"/>
                      <a:ext cx="5756275" cy="8146415"/>
                    </a:xfrm>
                    <a:prstGeom prst="rect">
                      <a:avLst/>
                    </a:prstGeom>
                  </pic:spPr>
                </pic:pic>
              </a:graphicData>
            </a:graphic>
          </wp:inline>
        </w:drawing>
      </w:r>
      <w:r>
        <w:rPr>
          <w:rFonts w:hint="eastAsia" w:ascii="Times New Roman" w:hAnsi="Times New Roman"/>
          <w:color w:val="000000"/>
          <w:szCs w:val="24"/>
          <w:lang w:val="en-US" w:eastAsia="zh-CN"/>
        </w:rPr>
        <w:drawing>
          <wp:inline distT="0" distB="0" distL="114300" distR="114300">
            <wp:extent cx="5756275" cy="8146415"/>
            <wp:effectExtent l="0" t="0" r="15875" b="6985"/>
            <wp:docPr id="24" name="图片 24" descr="塔吊安拆-孔令德2026.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塔吊安拆-孔令德2026.5.10"/>
                    <pic:cNvPicPr>
                      <a:picLocks noChangeAspect="1"/>
                    </pic:cNvPicPr>
                  </pic:nvPicPr>
                  <pic:blipFill>
                    <a:blip r:embed="rId71"/>
                    <a:stretch>
                      <a:fillRect/>
                    </a:stretch>
                  </pic:blipFill>
                  <pic:spPr>
                    <a:xfrm>
                      <a:off x="0" y="0"/>
                      <a:ext cx="5756275" cy="8146415"/>
                    </a:xfrm>
                    <a:prstGeom prst="rect">
                      <a:avLst/>
                    </a:prstGeom>
                  </pic:spPr>
                </pic:pic>
              </a:graphicData>
            </a:graphic>
          </wp:inline>
        </w:drawing>
      </w:r>
    </w:p>
    <w:sectPr>
      <w:headerReference r:id="rId10" w:type="default"/>
      <w:footerReference r:id="rId11" w:type="default"/>
      <w:pgSz w:w="11906" w:h="16838"/>
      <w:pgMar w:top="1418" w:right="1134" w:bottom="1418" w:left="1701" w:header="851" w:footer="851" w:gutter="0"/>
      <w:pgBorders>
        <w:top w:val="none" w:sz="0" w:space="0"/>
        <w:left w:val="none" w:sz="0" w:space="0"/>
        <w:bottom w:val="none" w:sz="0" w:space="0"/>
        <w:right w:val="none" w:sz="0" w:space="0"/>
      </w:pgBorders>
      <w:cols w:space="425"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Microsoft YaHei UI">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Arial Unicode MS">
    <w:altName w:val="宋体"/>
    <w:panose1 w:val="020B0604020202020204"/>
    <w:charset w:val="86"/>
    <w:family w:val="swiss"/>
    <w:pitch w:val="default"/>
    <w:sig w:usb0="00000000" w:usb1="00000000" w:usb2="0000003F" w:usb3="00000000" w:csb0="601F00FF" w:csb1="FFFF0000"/>
  </w:font>
  <w:font w:name="font-weight : 400">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altName w:val="Segoe Print"/>
    <w:panose1 w:val="02070603080606020203"/>
    <w:charset w:val="00"/>
    <w:family w:val="roman"/>
    <w:pitch w:val="default"/>
    <w:sig w:usb0="00000000" w:usb1="00000000" w:usb2="00000000" w:usb3="00000000" w:csb0="20000001" w:csb1="00000000"/>
  </w:font>
  <w:font w:name="MingLiU">
    <w:altName w:val="PMingLiU-ExtB"/>
    <w:panose1 w:val="02010609000101010101"/>
    <w:charset w:val="88"/>
    <w:family w:val="modern"/>
    <w:pitch w:val="default"/>
    <w:sig w:usb0="00000000" w:usb1="00000000" w:usb2="00000016" w:usb3="00000000" w:csb0="00100001" w:csb1="00000000"/>
  </w:font>
  <w:font w:name="AdobeSongStd-Light">
    <w:altName w:val="宋体"/>
    <w:panose1 w:val="02020300000000000000"/>
    <w:charset w:val="86"/>
    <w:family w:val="auto"/>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6FF" w:usb1="420024FF" w:usb2="02000000" w:usb3="00000000" w:csb0="2000019F"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2"/>
      <w:spacing w:after="120"/>
      <w:ind w:left="104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adjustRightInd w:val="0"/>
      <w:snapToGrid w:val="0"/>
      <w:ind w:firstLine="420"/>
      <w:jc w:val="center"/>
      <w:rPr>
        <w:rFonts w:cs="Times New Roman"/>
        <w:sz w:val="21"/>
        <w:szCs w:val="18"/>
      </w:rPr>
    </w:pPr>
    <w:r>
      <w:rPr>
        <w:rFonts w:cs="Times New Roman"/>
        <w:sz w:val="21"/>
        <w:szCs w:val="18"/>
      </w:rPr>
      <w:fldChar w:fldCharType="begin"/>
    </w:r>
    <w:r>
      <w:rPr>
        <w:rFonts w:cs="Times New Roman"/>
        <w:sz w:val="21"/>
        <w:szCs w:val="18"/>
      </w:rPr>
      <w:instrText xml:space="preserve">PAGE   \* MERGEFORMAT</w:instrText>
    </w:r>
    <w:r>
      <w:rPr>
        <w:rFonts w:cs="Times New Roman"/>
        <w:sz w:val="21"/>
        <w:szCs w:val="18"/>
      </w:rPr>
      <w:fldChar w:fldCharType="separate"/>
    </w:r>
    <w:r>
      <w:rPr>
        <w:rFonts w:cs="Times New Roman"/>
        <w:sz w:val="21"/>
        <w:szCs w:val="18"/>
        <w:lang w:val="zh-CN"/>
      </w:rPr>
      <w:t>1</w:t>
    </w:r>
    <w:r>
      <w:rPr>
        <w:rFonts w:cs="Times New Roman"/>
        <w:sz w:val="21"/>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3" w:lineRule="auto"/>
      <w:ind w:firstLine="4528"/>
      <w:rPr>
        <w:rFonts w:ascii="Times New Roman" w:hAnsi="Times New Roman" w:eastAsia="Times New Roman" w:cs="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widowControl w:val="0"/>
      <w:pBdr>
        <w:top w:val="none" w:color="auto" w:sz="0" w:space="1"/>
        <w:left w:val="none" w:color="auto" w:sz="0" w:space="4"/>
        <w:bottom w:val="none" w:color="auto" w:sz="0" w:space="1"/>
        <w:right w:val="none" w:color="auto" w:sz="0" w:space="4"/>
        <w:between w:val="none" w:color="auto" w:sz="0" w:space="0"/>
      </w:pBdr>
      <w:snapToGrid w:val="0"/>
      <w:spacing w:line="240" w:lineRule="auto"/>
      <w:ind w:firstLine="360" w:firstLineChars="200"/>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ind w:left="9360" w:leftChars="0" w:hanging="9360" w:hangingChars="5200"/>
      <w:jc w:val="both"/>
    </w:pPr>
    <w:r>
      <w:rPr>
        <w:rFonts w:hint="eastAsia"/>
      </w:rPr>
      <w:t xml:space="preserve">城投鹏程家园建设项目 </w:t>
    </w:r>
    <w:r>
      <w:tab/>
    </w:r>
    <w:r>
      <w:rPr>
        <w:rFonts w:hint="eastAsia"/>
        <w:lang w:val="en-US" w:eastAsia="zh-CN"/>
      </w:rPr>
      <w:t xml:space="preserve">                                                            3</w:t>
    </w:r>
    <w:r>
      <w:rPr>
        <w:rFonts w:hint="eastAsia"/>
      </w:rPr>
      <w:t>#塔吊</w:t>
    </w:r>
    <w:r>
      <w:rPr>
        <w:rFonts w:hint="eastAsia"/>
        <w:lang w:val="en-US" w:eastAsia="zh-CN"/>
      </w:rPr>
      <w:t>拆除</w:t>
    </w:r>
    <w:r>
      <w:rPr>
        <w:rFonts w:hint="eastAsia"/>
      </w:rPr>
      <w:t>专项施工方案</w:t>
    </w:r>
  </w:p>
  <w:p>
    <w:pPr>
      <w:pStyle w:val="33"/>
      <w:tabs>
        <w:tab w:val="right" w:pos="9360"/>
        <w:tab w:val="clear" w:pos="4153"/>
        <w:tab w:val="clear" w:pos="8306"/>
      </w:tabs>
      <w:ind w:left="0" w:leftChars="0" w:firstLine="0" w:firstLineChars="0"/>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ind w:left="9360" w:leftChars="0" w:hanging="9360" w:hangingChars="5200"/>
      <w:jc w:val="both"/>
    </w:pPr>
    <w:r>
      <w:rPr>
        <w:rFonts w:hint="eastAsia"/>
      </w:rPr>
      <w:t xml:space="preserve">城投鹏程家园建设项目 </w:t>
    </w:r>
    <w:r>
      <w:tab/>
    </w:r>
    <w:r>
      <w:rPr>
        <w:rFonts w:hint="eastAsia"/>
        <w:lang w:val="en-US" w:eastAsia="zh-CN"/>
      </w:rPr>
      <w:t xml:space="preserve">                                                                                                                3</w:t>
    </w:r>
    <w:r>
      <w:rPr>
        <w:rFonts w:hint="eastAsia"/>
      </w:rPr>
      <w:t>#塔吊</w:t>
    </w:r>
    <w:r>
      <w:rPr>
        <w:rFonts w:hint="eastAsia"/>
        <w:lang w:val="en-US" w:eastAsia="zh-CN"/>
      </w:rPr>
      <w:t>拆除</w:t>
    </w:r>
    <w:r>
      <w:rPr>
        <w:rFonts w:hint="eastAsia"/>
      </w:rPr>
      <w:t>专项施工方案</w:t>
    </w:r>
  </w:p>
  <w:p>
    <w:pPr>
      <w:pStyle w:val="33"/>
      <w:tabs>
        <w:tab w:val="right" w:pos="9360"/>
        <w:tab w:val="clear" w:pos="4153"/>
        <w:tab w:val="clear" w:pos="8306"/>
      </w:tabs>
      <w:ind w:left="0" w:leftChars="0" w:firstLine="0" w:firstLineChars="0"/>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4" w:space="1"/>
      </w:pBdr>
      <w:ind w:left="0" w:leftChars="0" w:firstLine="0" w:firstLineChars="0"/>
      <w:jc w:val="both"/>
    </w:pPr>
    <w:r>
      <w:rPr>
        <w:rFonts w:hint="eastAsia"/>
      </w:rPr>
      <w:t xml:space="preserve">城投鹏程家园建设项目                                           </w:t>
    </w:r>
    <w:r>
      <w:rPr>
        <w:rFonts w:hint="eastAsia"/>
        <w:lang w:val="en-US" w:eastAsia="zh-CN"/>
      </w:rPr>
      <w:t xml:space="preserve">               3</w:t>
    </w:r>
    <w:r>
      <w:rPr>
        <w:rFonts w:hint="eastAsia"/>
      </w:rPr>
      <w:t>#塔吊</w:t>
    </w:r>
    <w:r>
      <w:rPr>
        <w:rFonts w:hint="eastAsia"/>
        <w:lang w:val="en-US" w:eastAsia="zh-CN"/>
      </w:rPr>
      <w:t>拆除</w:t>
    </w:r>
    <w:r>
      <w:rPr>
        <w:rFonts w:hint="eastAsia"/>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8A8208"/>
    <w:multiLevelType w:val="singleLevel"/>
    <w:tmpl w:val="8D8A8208"/>
    <w:lvl w:ilvl="0" w:tentative="0">
      <w:start w:val="4"/>
      <w:numFmt w:val="decimal"/>
      <w:suff w:val="nothing"/>
      <w:lvlText w:val="%1）"/>
      <w:lvlJc w:val="left"/>
    </w:lvl>
  </w:abstractNum>
  <w:abstractNum w:abstractNumId="1">
    <w:nsid w:val="B4671FBD"/>
    <w:multiLevelType w:val="singleLevel"/>
    <w:tmpl w:val="B4671FBD"/>
    <w:lvl w:ilvl="0" w:tentative="0">
      <w:start w:val="1"/>
      <w:numFmt w:val="decimal"/>
      <w:suff w:val="nothing"/>
      <w:lvlText w:val="（%1）"/>
      <w:lvlJc w:val="left"/>
      <w:pPr>
        <w:ind w:left="0" w:firstLine="397"/>
      </w:pPr>
      <w:rPr>
        <w:rFonts w:hint="default"/>
      </w:rPr>
    </w:lvl>
  </w:abstractNum>
  <w:abstractNum w:abstractNumId="2">
    <w:nsid w:val="026E5402"/>
    <w:multiLevelType w:val="singleLevel"/>
    <w:tmpl w:val="026E5402"/>
    <w:lvl w:ilvl="0" w:tentative="0">
      <w:start w:val="1"/>
      <w:numFmt w:val="decimal"/>
      <w:suff w:val="nothing"/>
      <w:lvlText w:val="%1）"/>
      <w:lvlJc w:val="left"/>
    </w:lvl>
  </w:abstractNum>
  <w:abstractNum w:abstractNumId="3">
    <w:nsid w:val="0580B7F1"/>
    <w:multiLevelType w:val="singleLevel"/>
    <w:tmpl w:val="0580B7F1"/>
    <w:lvl w:ilvl="0" w:tentative="0">
      <w:start w:val="1"/>
      <w:numFmt w:val="decimalFullWidth"/>
      <w:suff w:val="nothing"/>
      <w:lvlText w:val="%1）"/>
      <w:lvlJc w:val="left"/>
      <w:rPr>
        <w:rFonts w:hint="eastAsia"/>
      </w:rPr>
    </w:lvl>
  </w:abstractNum>
  <w:abstractNum w:abstractNumId="4">
    <w:nsid w:val="0DB63B85"/>
    <w:multiLevelType w:val="multilevel"/>
    <w:tmpl w:val="0DB63B85"/>
    <w:lvl w:ilvl="0" w:tentative="0">
      <w:start w:val="1"/>
      <w:numFmt w:val="decimal"/>
      <w:pStyle w:val="137"/>
      <w:lvlText w:val="%1"/>
      <w:lvlJc w:val="left"/>
      <w:pPr>
        <w:ind w:left="0" w:firstLine="0"/>
      </w:pPr>
      <w:rPr>
        <w:rFonts w:hint="eastAsia"/>
      </w:rPr>
    </w:lvl>
    <w:lvl w:ilvl="1" w:tentative="0">
      <w:start w:val="1"/>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5">
    <w:nsid w:val="10D61C36"/>
    <w:multiLevelType w:val="multilevel"/>
    <w:tmpl w:val="10D61C36"/>
    <w:lvl w:ilvl="0" w:tentative="0">
      <w:start w:val="1"/>
      <w:numFmt w:val="decimal"/>
      <w:lvlText w:val="%1"/>
      <w:lvlJc w:val="left"/>
      <w:pPr>
        <w:ind w:left="425" w:hanging="425"/>
      </w:pPr>
      <w:rPr>
        <w:rFonts w:hint="eastAsia"/>
      </w:rPr>
    </w:lvl>
    <w:lvl w:ilvl="1" w:tentative="0">
      <w:start w:val="1"/>
      <w:numFmt w:val="decimal"/>
      <w:pStyle w:val="143"/>
      <w:lvlText w:val="%1.%2"/>
      <w:lvlJc w:val="left"/>
      <w:pPr>
        <w:ind w:left="0" w:firstLine="0"/>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6">
    <w:nsid w:val="11C61526"/>
    <w:multiLevelType w:val="multilevel"/>
    <w:tmpl w:val="11C61526"/>
    <w:lvl w:ilvl="0" w:tentative="0">
      <w:start w:val="1"/>
      <w:numFmt w:val="decimal"/>
      <w:lvlText w:val="（%1）"/>
      <w:lvlJc w:val="left"/>
      <w:pPr>
        <w:ind w:left="900" w:hanging="420"/>
      </w:pPr>
      <w:rPr>
        <w:rFonts w:hint="eastAsia"/>
        <w:position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pStyle w:val="8"/>
      <w:lvlText w:val="%7."/>
      <w:lvlJc w:val="left"/>
      <w:pPr>
        <w:ind w:left="3420" w:hanging="420"/>
      </w:pPr>
    </w:lvl>
    <w:lvl w:ilvl="7" w:tentative="0">
      <w:start w:val="1"/>
      <w:numFmt w:val="lowerLetter"/>
      <w:pStyle w:val="9"/>
      <w:lvlText w:val="%8)"/>
      <w:lvlJc w:val="left"/>
      <w:pPr>
        <w:ind w:left="3840" w:hanging="420"/>
      </w:pPr>
    </w:lvl>
    <w:lvl w:ilvl="8" w:tentative="0">
      <w:start w:val="1"/>
      <w:numFmt w:val="lowerRoman"/>
      <w:pStyle w:val="10"/>
      <w:lvlText w:val="%9."/>
      <w:lvlJc w:val="right"/>
      <w:pPr>
        <w:ind w:left="4260" w:hanging="420"/>
      </w:pPr>
    </w:lvl>
  </w:abstractNum>
  <w:abstractNum w:abstractNumId="7">
    <w:nsid w:val="14D85145"/>
    <w:multiLevelType w:val="multilevel"/>
    <w:tmpl w:val="14D85145"/>
    <w:lvl w:ilvl="0" w:tentative="0">
      <w:start w:val="1"/>
      <w:numFmt w:val="bullet"/>
      <w:pStyle w:val="97"/>
      <w:lvlText w:val=""/>
      <w:lvlJc w:val="left"/>
      <w:pPr>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231A4E6D"/>
    <w:multiLevelType w:val="multilevel"/>
    <w:tmpl w:val="231A4E6D"/>
    <w:lvl w:ilvl="0" w:tentative="0">
      <w:start w:val="1"/>
      <w:numFmt w:val="decimalEnclosedCircle"/>
      <w:lvlText w:val="%1"/>
      <w:lvlJc w:val="left"/>
      <w:pPr>
        <w:ind w:left="900" w:hanging="420"/>
      </w:pPr>
      <w:rPr>
        <w:rFonts w:hint="default"/>
      </w:rPr>
    </w:lvl>
    <w:lvl w:ilvl="1" w:tentative="0">
      <w:start w:val="1"/>
      <w:numFmt w:val="decimalEnclosedCircle"/>
      <w:lvlText w:val="%2"/>
      <w:lvlJc w:val="left"/>
      <w:pPr>
        <w:ind w:left="1320" w:hanging="4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
    <w:nsid w:val="300C7EC9"/>
    <w:multiLevelType w:val="multilevel"/>
    <w:tmpl w:val="300C7EC9"/>
    <w:lvl w:ilvl="0" w:tentative="0">
      <w:start w:val="1"/>
      <w:numFmt w:val="decimal"/>
      <w:pStyle w:val="243"/>
      <w:suff w:val="space"/>
      <w:lvlText w:val="%1"/>
      <w:lvlJc w:val="left"/>
      <w:pPr>
        <w:ind w:left="0" w:firstLine="0"/>
      </w:pPr>
      <w:rPr>
        <w:rFonts w:hint="default" w:ascii="Times New Roman" w:hAnsi="Times New Roman"/>
        <w:color w:val="FF0000"/>
      </w:rPr>
    </w:lvl>
    <w:lvl w:ilvl="1" w:tentative="0">
      <w:start w:val="1"/>
      <w:numFmt w:val="decimal"/>
      <w:pStyle w:val="236"/>
      <w:isLgl/>
      <w:suff w:val="space"/>
      <w:lvlText w:val="%1.%2"/>
      <w:lvlJc w:val="left"/>
      <w:pPr>
        <w:ind w:left="0" w:firstLine="0"/>
      </w:pPr>
      <w:rPr>
        <w:rFonts w:hint="default" w:ascii="Times New Roman" w:hAnsi="Times New Roman"/>
        <w:color w:val="FF0000"/>
      </w:rPr>
    </w:lvl>
    <w:lvl w:ilvl="2" w:tentative="0">
      <w:start w:val="1"/>
      <w:numFmt w:val="decimal"/>
      <w:pStyle w:val="239"/>
      <w:isLgl/>
      <w:suff w:val="space"/>
      <w:lvlText w:val="%1.%2.%3"/>
      <w:lvlJc w:val="left"/>
      <w:pPr>
        <w:ind w:left="0" w:firstLine="0"/>
      </w:pPr>
      <w:rPr>
        <w:rFonts w:hint="default" w:ascii="Times New Roman" w:hAnsi="Times New Roman"/>
        <w:color w:val="FF0000"/>
      </w:rPr>
    </w:lvl>
    <w:lvl w:ilvl="3" w:tentative="0">
      <w:start w:val="1"/>
      <w:numFmt w:val="decimal"/>
      <w:pStyle w:val="241"/>
      <w:isLgl/>
      <w:suff w:val="space"/>
      <w:lvlText w:val="%1.%2.%3.%4"/>
      <w:lvlJc w:val="left"/>
      <w:pPr>
        <w:ind w:left="0" w:firstLine="0"/>
      </w:pPr>
      <w:rPr>
        <w:rFonts w:hint="default" w:ascii="Times New Roman" w:hAnsi="Times New Roman"/>
        <w:color w:val="FF0000"/>
      </w:rPr>
    </w:lvl>
    <w:lvl w:ilvl="4" w:tentative="0">
      <w:start w:val="1"/>
      <w:numFmt w:val="decimal"/>
      <w:pStyle w:val="361"/>
      <w:suff w:val="space"/>
      <w:lvlText w:val="%1.%2.%3.%4.%5"/>
      <w:lvlJc w:val="left"/>
      <w:pPr>
        <w:ind w:left="0" w:firstLine="0"/>
      </w:pPr>
      <w:rPr>
        <w:rFonts w:hint="default" w:ascii="Times New Roman" w:hAnsi="Times New Roman"/>
        <w:color w:val="FF0000"/>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0">
    <w:nsid w:val="46240C24"/>
    <w:multiLevelType w:val="multilevel"/>
    <w:tmpl w:val="46240C24"/>
    <w:lvl w:ilvl="0" w:tentative="0">
      <w:start w:val="1"/>
      <w:numFmt w:val="decimal"/>
      <w:suff w:val="space"/>
      <w:lvlText w:val="%1."/>
      <w:lvlJc w:val="left"/>
      <w:pPr>
        <w:ind w:left="0" w:firstLine="0"/>
      </w:pPr>
      <w:rPr>
        <w:rFonts w:hint="eastAsia"/>
        <w:color w:val="FF0000"/>
      </w:rPr>
    </w:lvl>
    <w:lvl w:ilvl="1" w:tentative="0">
      <w:start w:val="1"/>
      <w:numFmt w:val="decimal"/>
      <w:suff w:val="space"/>
      <w:lvlText w:val="%1.%2."/>
      <w:lvlJc w:val="left"/>
      <w:pPr>
        <w:ind w:left="0" w:firstLine="0"/>
      </w:pPr>
      <w:rPr>
        <w:rFonts w:hint="eastAsia"/>
        <w:color w:val="FF0000"/>
      </w:rPr>
    </w:lvl>
    <w:lvl w:ilvl="2" w:tentative="0">
      <w:start w:val="1"/>
      <w:numFmt w:val="decimal"/>
      <w:suff w:val="space"/>
      <w:lvlText w:val="%1.%2.%3."/>
      <w:lvlJc w:val="left"/>
      <w:pPr>
        <w:ind w:left="0" w:firstLine="0"/>
      </w:pPr>
      <w:rPr>
        <w:rFonts w:hint="eastAsia"/>
        <w:color w:val="FF0000"/>
      </w:rPr>
    </w:lvl>
    <w:lvl w:ilvl="3" w:tentative="0">
      <w:start w:val="1"/>
      <w:numFmt w:val="decimal"/>
      <w:pStyle w:val="123"/>
      <w:suff w:val="space"/>
      <w:lvlText w:val="%1.%2.%3.%4."/>
      <w:lvlJc w:val="left"/>
      <w:pPr>
        <w:ind w:left="142" w:firstLine="0"/>
      </w:pPr>
      <w:rPr>
        <w:rFonts w:hint="eastAsia"/>
        <w:color w:val="FF0000"/>
      </w:rPr>
    </w:lvl>
    <w:lvl w:ilvl="4" w:tentative="0">
      <w:start w:val="1"/>
      <w:numFmt w:val="decimal"/>
      <w:suff w:val="space"/>
      <w:lvlText w:val="%1.%2.%3.%4.%5."/>
      <w:lvlJc w:val="left"/>
      <w:pPr>
        <w:ind w:left="0" w:firstLine="0"/>
      </w:pPr>
      <w:rPr>
        <w:rFonts w:hint="eastAsia"/>
        <w:color w:val="FF0000"/>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1">
    <w:nsid w:val="473033FD"/>
    <w:multiLevelType w:val="multilevel"/>
    <w:tmpl w:val="473033FD"/>
    <w:lvl w:ilvl="0" w:tentative="0">
      <w:start w:val="1"/>
      <w:numFmt w:val="decimal"/>
      <w:pStyle w:val="412"/>
      <w:lvlText w:val="4.5-%1"/>
      <w:lvlJc w:val="left"/>
      <w:pPr>
        <w:ind w:left="420" w:hanging="420"/>
      </w:pPr>
      <w:rPr>
        <w:rFonts w:hint="default" w:ascii="Times New Roman" w:hAnsi="Times New Roman" w:cs="Times New Roman"/>
        <w:b/>
        <w:bCs w:val="0"/>
        <w:i w:val="0"/>
        <w:iCs w:val="0"/>
        <w:caps w:val="0"/>
        <w:strike w:val="0"/>
        <w:dstrike w:val="0"/>
        <w:vanish w:val="0"/>
        <w:color w:val="2E74B5"/>
        <w:spacing w:val="0"/>
        <w:position w:val="0"/>
        <w:sz w:val="21"/>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538B50E6"/>
    <w:multiLevelType w:val="multilevel"/>
    <w:tmpl w:val="538B50E6"/>
    <w:lvl w:ilvl="0" w:tentative="0">
      <w:start w:val="1"/>
      <w:numFmt w:val="decimal"/>
      <w:pStyle w:val="437"/>
      <w:lvlText w:val="4.4.3.%1"/>
      <w:lvlJc w:val="left"/>
      <w:pPr>
        <w:ind w:left="981" w:hanging="420"/>
      </w:pPr>
      <w:rPr>
        <w:rFonts w:hint="eastAsia"/>
        <w:color w:val="FF0000"/>
      </w:rPr>
    </w:lvl>
    <w:lvl w:ilvl="1" w:tentative="0">
      <w:start w:val="1"/>
      <w:numFmt w:val="lowerLetter"/>
      <w:lvlText w:val="%2)"/>
      <w:lvlJc w:val="left"/>
      <w:pPr>
        <w:ind w:left="1401" w:hanging="420"/>
      </w:pPr>
    </w:lvl>
    <w:lvl w:ilvl="2" w:tentative="0">
      <w:start w:val="1"/>
      <w:numFmt w:val="lowerRoman"/>
      <w:lvlText w:val="%3."/>
      <w:lvlJc w:val="right"/>
      <w:pPr>
        <w:ind w:left="1821" w:hanging="420"/>
      </w:pPr>
    </w:lvl>
    <w:lvl w:ilvl="3" w:tentative="0">
      <w:start w:val="1"/>
      <w:numFmt w:val="decimal"/>
      <w:lvlText w:val="%4."/>
      <w:lvlJc w:val="left"/>
      <w:pPr>
        <w:ind w:left="2241" w:hanging="420"/>
      </w:pPr>
    </w:lvl>
    <w:lvl w:ilvl="4" w:tentative="0">
      <w:start w:val="1"/>
      <w:numFmt w:val="lowerLetter"/>
      <w:lvlText w:val="%5)"/>
      <w:lvlJc w:val="left"/>
      <w:pPr>
        <w:ind w:left="2661" w:hanging="420"/>
      </w:pPr>
    </w:lvl>
    <w:lvl w:ilvl="5" w:tentative="0">
      <w:start w:val="1"/>
      <w:numFmt w:val="lowerRoman"/>
      <w:lvlText w:val="%6."/>
      <w:lvlJc w:val="right"/>
      <w:pPr>
        <w:ind w:left="3081" w:hanging="420"/>
      </w:pPr>
    </w:lvl>
    <w:lvl w:ilvl="6" w:tentative="0">
      <w:start w:val="1"/>
      <w:numFmt w:val="decimal"/>
      <w:lvlText w:val="%7."/>
      <w:lvlJc w:val="left"/>
      <w:pPr>
        <w:ind w:left="3501" w:hanging="420"/>
      </w:pPr>
    </w:lvl>
    <w:lvl w:ilvl="7" w:tentative="0">
      <w:start w:val="1"/>
      <w:numFmt w:val="lowerLetter"/>
      <w:lvlText w:val="%8)"/>
      <w:lvlJc w:val="left"/>
      <w:pPr>
        <w:ind w:left="3921" w:hanging="420"/>
      </w:pPr>
    </w:lvl>
    <w:lvl w:ilvl="8" w:tentative="0">
      <w:start w:val="1"/>
      <w:numFmt w:val="lowerRoman"/>
      <w:lvlText w:val="%9."/>
      <w:lvlJc w:val="right"/>
      <w:pPr>
        <w:ind w:left="4341" w:hanging="420"/>
      </w:pPr>
    </w:lvl>
  </w:abstractNum>
  <w:abstractNum w:abstractNumId="13">
    <w:nsid w:val="5930E087"/>
    <w:multiLevelType w:val="singleLevel"/>
    <w:tmpl w:val="5930E087"/>
    <w:lvl w:ilvl="0" w:tentative="0">
      <w:start w:val="1"/>
      <w:numFmt w:val="decimal"/>
      <w:pStyle w:val="407"/>
      <w:suff w:val="nothing"/>
      <w:lvlText w:val="（%1）"/>
      <w:lvlJc w:val="left"/>
      <w:pPr>
        <w:ind w:left="0" w:firstLine="420"/>
      </w:pPr>
      <w:rPr>
        <w:rFonts w:hint="default"/>
      </w:rPr>
    </w:lvl>
  </w:abstractNum>
  <w:abstractNum w:abstractNumId="14">
    <w:nsid w:val="5C042A22"/>
    <w:multiLevelType w:val="multilevel"/>
    <w:tmpl w:val="5C042A22"/>
    <w:lvl w:ilvl="0" w:tentative="0">
      <w:start w:val="1"/>
      <w:numFmt w:val="decimal"/>
      <w:suff w:val="space"/>
      <w:lvlText w:val="%1"/>
      <w:lvlJc w:val="left"/>
      <w:pPr>
        <w:tabs>
          <w:tab w:val="left" w:pos="420"/>
        </w:tabs>
        <w:ind w:left="567" w:hanging="567"/>
      </w:pPr>
      <w:rPr>
        <w:rFonts w:hint="default" w:ascii="宋体" w:hAnsi="宋体" w:eastAsia="宋体" w:cs="宋体"/>
        <w:b/>
        <w:bCs/>
        <w:sz w:val="32"/>
        <w:szCs w:val="32"/>
      </w:rPr>
    </w:lvl>
    <w:lvl w:ilvl="1" w:tentative="0">
      <w:start w:val="1"/>
      <w:numFmt w:val="decimal"/>
      <w:suff w:val="space"/>
      <w:lvlText w:val="%1.%2"/>
      <w:lvlJc w:val="left"/>
      <w:pPr>
        <w:tabs>
          <w:tab w:val="left" w:pos="0"/>
        </w:tabs>
        <w:ind w:left="0" w:firstLine="0"/>
      </w:pPr>
      <w:rPr>
        <w:rFonts w:hint="default" w:ascii="宋体" w:hAnsi="宋体" w:eastAsia="宋体" w:cs="宋体"/>
        <w:b/>
        <w:bCs/>
        <w:sz w:val="28"/>
        <w:szCs w:val="28"/>
      </w:rPr>
    </w:lvl>
    <w:lvl w:ilvl="2" w:tentative="0">
      <w:start w:val="1"/>
      <w:numFmt w:val="decimal"/>
      <w:suff w:val="space"/>
      <w:lvlText w:val="%1.%2.%3"/>
      <w:lvlJc w:val="left"/>
      <w:pPr>
        <w:tabs>
          <w:tab w:val="left" w:pos="0"/>
        </w:tabs>
        <w:ind w:left="0" w:firstLine="0"/>
      </w:pPr>
      <w:rPr>
        <w:rFonts w:hint="default" w:ascii="宋体" w:hAnsi="宋体" w:eastAsia="宋体" w:cs="宋体"/>
        <w:b/>
        <w:bCs/>
        <w:sz w:val="24"/>
        <w:szCs w:val="24"/>
      </w:rPr>
    </w:lvl>
    <w:lvl w:ilvl="3" w:tentative="0">
      <w:start w:val="1"/>
      <w:numFmt w:val="decimal"/>
      <w:suff w:val="space"/>
      <w:lvlText w:val="%1.%2.%3.%4"/>
      <w:lvlJc w:val="left"/>
      <w:pPr>
        <w:tabs>
          <w:tab w:val="left" w:pos="0"/>
        </w:tabs>
        <w:ind w:left="0" w:firstLine="0"/>
      </w:pPr>
      <w:rPr>
        <w:rFonts w:hint="default" w:ascii="宋体" w:hAnsi="宋体" w:eastAsia="宋体" w:cs="宋体"/>
        <w:b/>
        <w:bCs/>
        <w:sz w:val="24"/>
        <w:szCs w:val="24"/>
      </w:rPr>
    </w:lvl>
    <w:lvl w:ilvl="4" w:tentative="0">
      <w:start w:val="1"/>
      <w:numFmt w:val="decimal"/>
      <w:suff w:val="space"/>
      <w:lvlText w:val="%1.%2.%3.%4.%5"/>
      <w:lvlJc w:val="left"/>
      <w:pPr>
        <w:tabs>
          <w:tab w:val="left" w:pos="0"/>
        </w:tabs>
        <w:ind w:left="0" w:firstLine="0"/>
      </w:pPr>
      <w:rPr>
        <w:rFonts w:hint="default" w:ascii="宋体" w:hAnsi="宋体" w:eastAsia="宋体" w:cs="宋体"/>
        <w:b/>
        <w:bCs/>
        <w:sz w:val="24"/>
        <w:szCs w:val="24"/>
      </w:rPr>
    </w:lvl>
    <w:lvl w:ilvl="5" w:tentative="0">
      <w:start w:val="1"/>
      <w:numFmt w:val="decimal"/>
      <w:lvlText w:val="(%6)"/>
      <w:lvlJc w:val="left"/>
      <w:pPr>
        <w:tabs>
          <w:tab w:val="left" w:pos="420"/>
        </w:tabs>
        <w:ind w:left="420" w:hanging="420"/>
      </w:pPr>
      <w:rPr>
        <w:rFonts w:hint="default" w:ascii="宋体" w:hAnsi="宋体" w:eastAsia="宋体" w:cs="宋体"/>
        <w:b/>
        <w:bCs/>
        <w:sz w:val="24"/>
        <w:szCs w:val="24"/>
      </w:rPr>
    </w:lvl>
    <w:lvl w:ilvl="6" w:tentative="0">
      <w:start w:val="1"/>
      <w:numFmt w:val="decimal"/>
      <w:lvlRestart w:val="3"/>
      <w:suff w:val="space"/>
      <w:lvlText w:val="图%1.%2.%3-%7"/>
      <w:lvlJc w:val="left"/>
      <w:pPr>
        <w:tabs>
          <w:tab w:val="left" w:pos="420"/>
        </w:tabs>
        <w:ind w:left="567" w:hanging="567"/>
      </w:pPr>
      <w:rPr>
        <w:rFonts w:hint="default" w:ascii="Times New Roman" w:hAnsi="Times New Roman" w:eastAsia="宋体" w:cs="宋体"/>
        <w:b/>
        <w:bCs/>
        <w:sz w:val="21"/>
        <w:szCs w:val="21"/>
      </w:rPr>
    </w:lvl>
    <w:lvl w:ilvl="7" w:tentative="0">
      <w:start w:val="1"/>
      <w:numFmt w:val="decimal"/>
      <w:lvlRestart w:val="3"/>
      <w:pStyle w:val="588"/>
      <w:suff w:val="space"/>
      <w:lvlText w:val="表%1.%2.%3-%8"/>
      <w:lvlJc w:val="left"/>
      <w:pPr>
        <w:tabs>
          <w:tab w:val="left" w:pos="0"/>
        </w:tabs>
        <w:ind w:left="1767" w:hanging="567"/>
      </w:pPr>
      <w:rPr>
        <w:rFonts w:hint="default" w:ascii="Times New Roman" w:hAnsi="Times New Roman" w:eastAsia="宋体" w:cs="宋体"/>
        <w:b/>
        <w:bCs/>
        <w:sz w:val="21"/>
        <w:szCs w:val="21"/>
      </w:rPr>
    </w:lvl>
    <w:lvl w:ilvl="8" w:tentative="0">
      <w:start w:val="1"/>
      <w:numFmt w:val="decimal"/>
      <w:lvlText w:val="%1.%2.%3.%4.%5.%6.%7.%8.%9."/>
      <w:lvlJc w:val="left"/>
      <w:pPr>
        <w:tabs>
          <w:tab w:val="left" w:pos="420"/>
        </w:tabs>
        <w:ind w:left="1558" w:hanging="1558"/>
      </w:pPr>
      <w:rPr>
        <w:rFonts w:hint="default" w:ascii="宋体" w:hAnsi="宋体" w:eastAsia="宋体" w:cs="宋体"/>
      </w:rPr>
    </w:lvl>
  </w:abstractNum>
  <w:abstractNum w:abstractNumId="15">
    <w:nsid w:val="62F945AF"/>
    <w:multiLevelType w:val="multilevel"/>
    <w:tmpl w:val="62F945AF"/>
    <w:lvl w:ilvl="0" w:tentative="0">
      <w:start w:val="1"/>
      <w:numFmt w:val="decimal"/>
      <w:suff w:val="space"/>
      <w:lvlText w:val="%1"/>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0" w:firstLine="0"/>
      </w:pPr>
      <w:rPr>
        <w:rFonts w:hint="default" w:ascii="Times New Roman" w:hAnsi="Times New Roman" w:eastAsia="宋体"/>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2" w:tentative="0">
      <w:start w:val="1"/>
      <w:numFmt w:val="decimal"/>
      <w:pStyle w:val="139"/>
      <w:suff w:val="space"/>
      <w:lvlText w:val="%1.%2.%3"/>
      <w:lvlJc w:val="left"/>
      <w:pPr>
        <w:ind w:left="0" w:firstLine="0"/>
      </w:pPr>
      <w:rPr>
        <w:rFonts w:hint="default" w:ascii="Times New Roman" w:hAnsi="Times New Roman" w:eastAsia="宋体"/>
        <w:b/>
        <w:i w:val="0"/>
      </w:rPr>
    </w:lvl>
    <w:lvl w:ilvl="3" w:tentative="0">
      <w:start w:val="1"/>
      <w:numFmt w:val="decimal"/>
      <w:pStyle w:val="174"/>
      <w:suff w:val="space"/>
      <w:lvlText w:val="%1.%2.%3.%4"/>
      <w:lvlJc w:val="left"/>
      <w:pPr>
        <w:ind w:left="0" w:firstLine="0"/>
      </w:pPr>
      <w:rPr>
        <w:rFonts w:hint="default" w:ascii="Times New Roman" w:hAnsi="Times New Roman" w:eastAsia="宋体"/>
        <w:b/>
        <w:i w:val="0"/>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6">
    <w:nsid w:val="644210B7"/>
    <w:multiLevelType w:val="multilevel"/>
    <w:tmpl w:val="644210B7"/>
    <w:lvl w:ilvl="0" w:tentative="0">
      <w:start w:val="1"/>
      <w:numFmt w:val="decimal"/>
      <w:pStyle w:val="2"/>
      <w:suff w:val="space"/>
      <w:lvlText w:val="%1"/>
      <w:lvlJc w:val="left"/>
      <w:pPr>
        <w:ind w:left="240" w:firstLine="0"/>
      </w:pPr>
      <w:rPr>
        <w:rFonts w:hint="default" w:ascii="Times New Roman" w:hAnsi="Times New Roman"/>
        <w:b/>
        <w:i w:val="0"/>
        <w:color w:val="FF0000"/>
      </w:rPr>
    </w:lvl>
    <w:lvl w:ilvl="1" w:tentative="0">
      <w:start w:val="1"/>
      <w:numFmt w:val="decimal"/>
      <w:pStyle w:val="3"/>
      <w:suff w:val="space"/>
      <w:lvlText w:val="%1.%2"/>
      <w:lvlJc w:val="left"/>
      <w:pPr>
        <w:ind w:left="1330" w:firstLine="0"/>
      </w:pPr>
      <w:rPr>
        <w:rFonts w:hint="default" w:ascii="Times New Roman" w:hAnsi="Times New Roman"/>
        <w:b/>
        <w:i w:val="0"/>
        <w:color w:val="FF0000"/>
      </w:rPr>
    </w:lvl>
    <w:lvl w:ilvl="2" w:tentative="0">
      <w:start w:val="1"/>
      <w:numFmt w:val="decimal"/>
      <w:pStyle w:val="4"/>
      <w:suff w:val="space"/>
      <w:lvlText w:val="%1.%2.%3"/>
      <w:lvlJc w:val="left"/>
      <w:pPr>
        <w:ind w:left="480" w:firstLine="0"/>
      </w:pPr>
      <w:rPr>
        <w:rFonts w:hint="default" w:ascii="Times New Roman" w:hAnsi="Times New Roman"/>
        <w:b/>
        <w:i w:val="0"/>
        <w:color w:val="FF0000"/>
      </w:rPr>
    </w:lvl>
    <w:lvl w:ilvl="3" w:tentative="0">
      <w:start w:val="1"/>
      <w:numFmt w:val="decimal"/>
      <w:pStyle w:val="5"/>
      <w:suff w:val="space"/>
      <w:lvlText w:val="%1.%2.%3.%4"/>
      <w:lvlJc w:val="left"/>
      <w:pPr>
        <w:ind w:left="0" w:firstLine="0"/>
      </w:pPr>
      <w:rPr>
        <w:rFonts w:hint="default" w:ascii="Times New Roman" w:hAnsi="Times New Roman"/>
        <w:b/>
        <w:i w:val="0"/>
        <w:color w:val="FF0000"/>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7">
    <w:nsid w:val="76BD7828"/>
    <w:multiLevelType w:val="multilevel"/>
    <w:tmpl w:val="76BD7828"/>
    <w:lvl w:ilvl="0" w:tentative="0">
      <w:start w:val="1"/>
      <w:numFmt w:val="decimal"/>
      <w:pStyle w:val="6"/>
      <w:lvlText w:val="（%1）"/>
      <w:lvlJc w:val="center"/>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6"/>
  </w:num>
  <w:num w:numId="2">
    <w:abstractNumId w:val="17"/>
  </w:num>
  <w:num w:numId="3">
    <w:abstractNumId w:val="6"/>
  </w:num>
  <w:num w:numId="4">
    <w:abstractNumId w:val="7"/>
  </w:num>
  <w:num w:numId="5">
    <w:abstractNumId w:val="10"/>
  </w:num>
  <w:num w:numId="6">
    <w:abstractNumId w:val="4"/>
  </w:num>
  <w:num w:numId="7">
    <w:abstractNumId w:val="15"/>
  </w:num>
  <w:num w:numId="8">
    <w:abstractNumId w:val="5"/>
  </w:num>
  <w:num w:numId="9">
    <w:abstractNumId w:val="9"/>
  </w:num>
  <w:num w:numId="10">
    <w:abstractNumId w:val="13"/>
  </w:num>
  <w:num w:numId="11">
    <w:abstractNumId w:val="11"/>
  </w:num>
  <w:num w:numId="12">
    <w:abstractNumId w:val="12"/>
  </w:num>
  <w:num w:numId="13">
    <w:abstractNumId w:val="14"/>
  </w:num>
  <w:num w:numId="14">
    <w:abstractNumId w:val="1"/>
  </w:num>
  <w:num w:numId="15">
    <w:abstractNumId w:val="8"/>
  </w:num>
  <w:num w:numId="16">
    <w:abstractNumId w:val="3"/>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172A27"/>
    <w:rsid w:val="00022D5A"/>
    <w:rsid w:val="000312D3"/>
    <w:rsid w:val="00041984"/>
    <w:rsid w:val="00043904"/>
    <w:rsid w:val="00071143"/>
    <w:rsid w:val="00075004"/>
    <w:rsid w:val="000860E0"/>
    <w:rsid w:val="000B46CE"/>
    <w:rsid w:val="000B5022"/>
    <w:rsid w:val="000C1105"/>
    <w:rsid w:val="000E73B7"/>
    <w:rsid w:val="001124AD"/>
    <w:rsid w:val="00172750"/>
    <w:rsid w:val="001B6F71"/>
    <w:rsid w:val="001B736B"/>
    <w:rsid w:val="001E346C"/>
    <w:rsid w:val="001E7191"/>
    <w:rsid w:val="002057C5"/>
    <w:rsid w:val="00220275"/>
    <w:rsid w:val="0022501A"/>
    <w:rsid w:val="0023125F"/>
    <w:rsid w:val="002441A0"/>
    <w:rsid w:val="0024515E"/>
    <w:rsid w:val="0024536E"/>
    <w:rsid w:val="0027004B"/>
    <w:rsid w:val="002729F4"/>
    <w:rsid w:val="00312603"/>
    <w:rsid w:val="00321391"/>
    <w:rsid w:val="0032192B"/>
    <w:rsid w:val="00321958"/>
    <w:rsid w:val="00321C75"/>
    <w:rsid w:val="00332F45"/>
    <w:rsid w:val="00371D05"/>
    <w:rsid w:val="00372167"/>
    <w:rsid w:val="003B3A56"/>
    <w:rsid w:val="003B4AB5"/>
    <w:rsid w:val="003C210E"/>
    <w:rsid w:val="003C386C"/>
    <w:rsid w:val="00437A8B"/>
    <w:rsid w:val="004A6DFB"/>
    <w:rsid w:val="004B1675"/>
    <w:rsid w:val="004C6213"/>
    <w:rsid w:val="004E233C"/>
    <w:rsid w:val="004E3C0E"/>
    <w:rsid w:val="005323D3"/>
    <w:rsid w:val="00595A62"/>
    <w:rsid w:val="005F4294"/>
    <w:rsid w:val="00603D94"/>
    <w:rsid w:val="00633BDC"/>
    <w:rsid w:val="006425B6"/>
    <w:rsid w:val="00687220"/>
    <w:rsid w:val="00687637"/>
    <w:rsid w:val="006C0EE7"/>
    <w:rsid w:val="006D4354"/>
    <w:rsid w:val="006E3E90"/>
    <w:rsid w:val="007047C6"/>
    <w:rsid w:val="00705F64"/>
    <w:rsid w:val="007110C5"/>
    <w:rsid w:val="0072341C"/>
    <w:rsid w:val="00727877"/>
    <w:rsid w:val="00736106"/>
    <w:rsid w:val="007650F8"/>
    <w:rsid w:val="00781A46"/>
    <w:rsid w:val="007A6BE0"/>
    <w:rsid w:val="007C385D"/>
    <w:rsid w:val="007D0D58"/>
    <w:rsid w:val="00804597"/>
    <w:rsid w:val="00805E62"/>
    <w:rsid w:val="00807A4A"/>
    <w:rsid w:val="00810A08"/>
    <w:rsid w:val="0084338E"/>
    <w:rsid w:val="00867256"/>
    <w:rsid w:val="008731F5"/>
    <w:rsid w:val="008B4C6A"/>
    <w:rsid w:val="008C26F8"/>
    <w:rsid w:val="008C7A8D"/>
    <w:rsid w:val="008D0AEC"/>
    <w:rsid w:val="008D302C"/>
    <w:rsid w:val="008F2BE4"/>
    <w:rsid w:val="008F6554"/>
    <w:rsid w:val="00912BDE"/>
    <w:rsid w:val="00920F46"/>
    <w:rsid w:val="009302ED"/>
    <w:rsid w:val="00966D09"/>
    <w:rsid w:val="009A73F7"/>
    <w:rsid w:val="009C1EE4"/>
    <w:rsid w:val="009E0902"/>
    <w:rsid w:val="009E6697"/>
    <w:rsid w:val="00A971E1"/>
    <w:rsid w:val="00AC4218"/>
    <w:rsid w:val="00AC4DE5"/>
    <w:rsid w:val="00AF76AA"/>
    <w:rsid w:val="00B577F6"/>
    <w:rsid w:val="00B84A6C"/>
    <w:rsid w:val="00B84A91"/>
    <w:rsid w:val="00B90232"/>
    <w:rsid w:val="00B93731"/>
    <w:rsid w:val="00BD4F28"/>
    <w:rsid w:val="00C34B84"/>
    <w:rsid w:val="00C53457"/>
    <w:rsid w:val="00C62B9F"/>
    <w:rsid w:val="00CB581A"/>
    <w:rsid w:val="00CB6900"/>
    <w:rsid w:val="00CD0E27"/>
    <w:rsid w:val="00D13600"/>
    <w:rsid w:val="00D44F03"/>
    <w:rsid w:val="00D4555E"/>
    <w:rsid w:val="00D836F5"/>
    <w:rsid w:val="00D962B8"/>
    <w:rsid w:val="00DB7CFD"/>
    <w:rsid w:val="00DC28DE"/>
    <w:rsid w:val="00DC392F"/>
    <w:rsid w:val="00DD5328"/>
    <w:rsid w:val="00DD6CB5"/>
    <w:rsid w:val="00DD7459"/>
    <w:rsid w:val="00DE28D3"/>
    <w:rsid w:val="00DE5833"/>
    <w:rsid w:val="00DF47C1"/>
    <w:rsid w:val="00E07038"/>
    <w:rsid w:val="00E17247"/>
    <w:rsid w:val="00E215B1"/>
    <w:rsid w:val="00E65A45"/>
    <w:rsid w:val="00E75212"/>
    <w:rsid w:val="00E7671B"/>
    <w:rsid w:val="00E768F5"/>
    <w:rsid w:val="00E97AEB"/>
    <w:rsid w:val="00ED4F89"/>
    <w:rsid w:val="00EF1E57"/>
    <w:rsid w:val="00F11C7B"/>
    <w:rsid w:val="00F334E5"/>
    <w:rsid w:val="00F438F6"/>
    <w:rsid w:val="00F448C8"/>
    <w:rsid w:val="00F53BF3"/>
    <w:rsid w:val="00F9183C"/>
    <w:rsid w:val="00FA218B"/>
    <w:rsid w:val="00FA2251"/>
    <w:rsid w:val="00FB2774"/>
    <w:rsid w:val="00FC2850"/>
    <w:rsid w:val="00FC6A62"/>
    <w:rsid w:val="00FD0165"/>
    <w:rsid w:val="00FE0F07"/>
    <w:rsid w:val="00FE333B"/>
    <w:rsid w:val="00FF2B0E"/>
    <w:rsid w:val="018067FB"/>
    <w:rsid w:val="01C13217"/>
    <w:rsid w:val="01CDE94E"/>
    <w:rsid w:val="02AF63B8"/>
    <w:rsid w:val="035E238A"/>
    <w:rsid w:val="03F4527E"/>
    <w:rsid w:val="04177AEE"/>
    <w:rsid w:val="042630BF"/>
    <w:rsid w:val="04267B2D"/>
    <w:rsid w:val="043605F8"/>
    <w:rsid w:val="0575035A"/>
    <w:rsid w:val="068A02AE"/>
    <w:rsid w:val="068C1140"/>
    <w:rsid w:val="07181252"/>
    <w:rsid w:val="073F6732"/>
    <w:rsid w:val="07607359"/>
    <w:rsid w:val="07632E46"/>
    <w:rsid w:val="08361011"/>
    <w:rsid w:val="08574B80"/>
    <w:rsid w:val="08AB70BE"/>
    <w:rsid w:val="090528AA"/>
    <w:rsid w:val="096E653E"/>
    <w:rsid w:val="0A517788"/>
    <w:rsid w:val="0B025210"/>
    <w:rsid w:val="0BF4114F"/>
    <w:rsid w:val="0C040028"/>
    <w:rsid w:val="0C045DAD"/>
    <w:rsid w:val="0C1D6E91"/>
    <w:rsid w:val="0C1F6182"/>
    <w:rsid w:val="0C2FCB31"/>
    <w:rsid w:val="0C5D2346"/>
    <w:rsid w:val="0E05491E"/>
    <w:rsid w:val="0EB160FF"/>
    <w:rsid w:val="0EBA09A4"/>
    <w:rsid w:val="0ED2AA14"/>
    <w:rsid w:val="0F05041C"/>
    <w:rsid w:val="0F5372FC"/>
    <w:rsid w:val="0F8A4951"/>
    <w:rsid w:val="0F9D2B0B"/>
    <w:rsid w:val="0FD21D69"/>
    <w:rsid w:val="10351387"/>
    <w:rsid w:val="10BD7FB5"/>
    <w:rsid w:val="10C50EDC"/>
    <w:rsid w:val="11217465"/>
    <w:rsid w:val="11C049F1"/>
    <w:rsid w:val="1247313B"/>
    <w:rsid w:val="137E2159"/>
    <w:rsid w:val="14123FE3"/>
    <w:rsid w:val="147B6EB6"/>
    <w:rsid w:val="14D26529"/>
    <w:rsid w:val="14D969DA"/>
    <w:rsid w:val="1530630F"/>
    <w:rsid w:val="164B5F63"/>
    <w:rsid w:val="172F692A"/>
    <w:rsid w:val="174026D1"/>
    <w:rsid w:val="17604C38"/>
    <w:rsid w:val="17EAAF80"/>
    <w:rsid w:val="192438F7"/>
    <w:rsid w:val="195A612A"/>
    <w:rsid w:val="195C48AC"/>
    <w:rsid w:val="19C70C92"/>
    <w:rsid w:val="1A0F04C4"/>
    <w:rsid w:val="1A6C2A5D"/>
    <w:rsid w:val="1AF34633"/>
    <w:rsid w:val="1B091257"/>
    <w:rsid w:val="1C59334F"/>
    <w:rsid w:val="1C752FA8"/>
    <w:rsid w:val="1CD57AE5"/>
    <w:rsid w:val="1CE82ED3"/>
    <w:rsid w:val="1D1976F8"/>
    <w:rsid w:val="1D66533A"/>
    <w:rsid w:val="1DA13929"/>
    <w:rsid w:val="1DF15444"/>
    <w:rsid w:val="1E7E6C80"/>
    <w:rsid w:val="1EC44119"/>
    <w:rsid w:val="1F2A3FA5"/>
    <w:rsid w:val="1F47CA1C"/>
    <w:rsid w:val="1F5E533E"/>
    <w:rsid w:val="1F6A3803"/>
    <w:rsid w:val="1F8D636F"/>
    <w:rsid w:val="1FA27C13"/>
    <w:rsid w:val="20652A2A"/>
    <w:rsid w:val="208B7E52"/>
    <w:rsid w:val="20CA50DB"/>
    <w:rsid w:val="21536849"/>
    <w:rsid w:val="217A47D1"/>
    <w:rsid w:val="22666910"/>
    <w:rsid w:val="227D3A97"/>
    <w:rsid w:val="22CE51C0"/>
    <w:rsid w:val="22E13543"/>
    <w:rsid w:val="23093C2F"/>
    <w:rsid w:val="235A6CAC"/>
    <w:rsid w:val="242A4CC1"/>
    <w:rsid w:val="24603096"/>
    <w:rsid w:val="25EF72B8"/>
    <w:rsid w:val="269967A3"/>
    <w:rsid w:val="26AF5308"/>
    <w:rsid w:val="2759254A"/>
    <w:rsid w:val="277669CD"/>
    <w:rsid w:val="2984742B"/>
    <w:rsid w:val="29F04906"/>
    <w:rsid w:val="29F4601C"/>
    <w:rsid w:val="2A835BF5"/>
    <w:rsid w:val="2AEF3AF2"/>
    <w:rsid w:val="2BFEFC7F"/>
    <w:rsid w:val="2C1B4484"/>
    <w:rsid w:val="2C2663BB"/>
    <w:rsid w:val="2CD358B3"/>
    <w:rsid w:val="2D5B1874"/>
    <w:rsid w:val="2DA90AD8"/>
    <w:rsid w:val="2E7C4358"/>
    <w:rsid w:val="2F076742"/>
    <w:rsid w:val="2F486A3A"/>
    <w:rsid w:val="2F5A2964"/>
    <w:rsid w:val="2FE14810"/>
    <w:rsid w:val="2FED08F0"/>
    <w:rsid w:val="2FF36BC4"/>
    <w:rsid w:val="2FFF10C9"/>
    <w:rsid w:val="310E01AC"/>
    <w:rsid w:val="31742FE6"/>
    <w:rsid w:val="31973484"/>
    <w:rsid w:val="31CD2AE7"/>
    <w:rsid w:val="3332736F"/>
    <w:rsid w:val="3383397E"/>
    <w:rsid w:val="34121E8B"/>
    <w:rsid w:val="34DE4922"/>
    <w:rsid w:val="35346A72"/>
    <w:rsid w:val="35C12B12"/>
    <w:rsid w:val="36415851"/>
    <w:rsid w:val="370A0339"/>
    <w:rsid w:val="37DA19F0"/>
    <w:rsid w:val="387901C8"/>
    <w:rsid w:val="38AD1DC0"/>
    <w:rsid w:val="38C52358"/>
    <w:rsid w:val="38C80BB9"/>
    <w:rsid w:val="38D94CF7"/>
    <w:rsid w:val="390B7E98"/>
    <w:rsid w:val="391D3AC4"/>
    <w:rsid w:val="39205BF2"/>
    <w:rsid w:val="397C67C5"/>
    <w:rsid w:val="398D780D"/>
    <w:rsid w:val="39AF4BF1"/>
    <w:rsid w:val="3A054318"/>
    <w:rsid w:val="3A2066EA"/>
    <w:rsid w:val="3A9A6EBD"/>
    <w:rsid w:val="3AEFE8FD"/>
    <w:rsid w:val="3B776DAB"/>
    <w:rsid w:val="3BDE67E9"/>
    <w:rsid w:val="3C036253"/>
    <w:rsid w:val="3C197DFE"/>
    <w:rsid w:val="3C682E5C"/>
    <w:rsid w:val="3C9159BE"/>
    <w:rsid w:val="3CF34A45"/>
    <w:rsid w:val="3D8532D3"/>
    <w:rsid w:val="3DA235A5"/>
    <w:rsid w:val="3DE9317E"/>
    <w:rsid w:val="3DFE04B5"/>
    <w:rsid w:val="3E3E2402"/>
    <w:rsid w:val="3E636324"/>
    <w:rsid w:val="3EC3599D"/>
    <w:rsid w:val="3EDF6D23"/>
    <w:rsid w:val="3EFC4A0B"/>
    <w:rsid w:val="3EFFB445"/>
    <w:rsid w:val="3F11349F"/>
    <w:rsid w:val="3F274509"/>
    <w:rsid w:val="3F671059"/>
    <w:rsid w:val="3F766617"/>
    <w:rsid w:val="3F79131A"/>
    <w:rsid w:val="3F86F5DF"/>
    <w:rsid w:val="3F9F3380"/>
    <w:rsid w:val="3FAD47C6"/>
    <w:rsid w:val="3FD55770"/>
    <w:rsid w:val="3FF5470B"/>
    <w:rsid w:val="404C1C02"/>
    <w:rsid w:val="408A3767"/>
    <w:rsid w:val="41B913DC"/>
    <w:rsid w:val="420D39A3"/>
    <w:rsid w:val="42647E9F"/>
    <w:rsid w:val="43304F5C"/>
    <w:rsid w:val="43C76EC5"/>
    <w:rsid w:val="43CA63D8"/>
    <w:rsid w:val="444D0284"/>
    <w:rsid w:val="44A2385D"/>
    <w:rsid w:val="45B46040"/>
    <w:rsid w:val="45DD7B02"/>
    <w:rsid w:val="4651424E"/>
    <w:rsid w:val="4718060B"/>
    <w:rsid w:val="4759656F"/>
    <w:rsid w:val="47736549"/>
    <w:rsid w:val="47FF94D0"/>
    <w:rsid w:val="487344BE"/>
    <w:rsid w:val="4A1470AD"/>
    <w:rsid w:val="4A1B140A"/>
    <w:rsid w:val="4A4A1CE0"/>
    <w:rsid w:val="4AF616A2"/>
    <w:rsid w:val="4B574714"/>
    <w:rsid w:val="4BED5559"/>
    <w:rsid w:val="4C1C3D48"/>
    <w:rsid w:val="4D5211D9"/>
    <w:rsid w:val="4D5F0E37"/>
    <w:rsid w:val="4DD92581"/>
    <w:rsid w:val="4E2E52FA"/>
    <w:rsid w:val="4EA12D53"/>
    <w:rsid w:val="4F8939E4"/>
    <w:rsid w:val="4F905051"/>
    <w:rsid w:val="4FFE51AD"/>
    <w:rsid w:val="50081CB2"/>
    <w:rsid w:val="508A1395"/>
    <w:rsid w:val="5137431C"/>
    <w:rsid w:val="5164473E"/>
    <w:rsid w:val="517234D1"/>
    <w:rsid w:val="51A43454"/>
    <w:rsid w:val="51A9210E"/>
    <w:rsid w:val="51FFF9AB"/>
    <w:rsid w:val="523459F0"/>
    <w:rsid w:val="52357185"/>
    <w:rsid w:val="52991641"/>
    <w:rsid w:val="53017014"/>
    <w:rsid w:val="53B50C9A"/>
    <w:rsid w:val="53EC0E85"/>
    <w:rsid w:val="540B47E9"/>
    <w:rsid w:val="54200CFA"/>
    <w:rsid w:val="544923BC"/>
    <w:rsid w:val="545923AD"/>
    <w:rsid w:val="54A07F9E"/>
    <w:rsid w:val="54B43966"/>
    <w:rsid w:val="54F72A70"/>
    <w:rsid w:val="55723D13"/>
    <w:rsid w:val="55CE2806"/>
    <w:rsid w:val="55D32C4C"/>
    <w:rsid w:val="55FF5099"/>
    <w:rsid w:val="5677741C"/>
    <w:rsid w:val="56D73060"/>
    <w:rsid w:val="57543BE9"/>
    <w:rsid w:val="57751855"/>
    <w:rsid w:val="58277DD6"/>
    <w:rsid w:val="588603BB"/>
    <w:rsid w:val="588643C4"/>
    <w:rsid w:val="589E2EED"/>
    <w:rsid w:val="58C42231"/>
    <w:rsid w:val="595470F5"/>
    <w:rsid w:val="595F31EE"/>
    <w:rsid w:val="5990715A"/>
    <w:rsid w:val="59CA4D1D"/>
    <w:rsid w:val="59CE1E56"/>
    <w:rsid w:val="5A0713FD"/>
    <w:rsid w:val="5B243E24"/>
    <w:rsid w:val="5B2B7BFB"/>
    <w:rsid w:val="5B694CBF"/>
    <w:rsid w:val="5BFD2321"/>
    <w:rsid w:val="5C2E4D34"/>
    <w:rsid w:val="5C487CBD"/>
    <w:rsid w:val="5D233A1C"/>
    <w:rsid w:val="5D4B16AE"/>
    <w:rsid w:val="5DB64902"/>
    <w:rsid w:val="5E39E620"/>
    <w:rsid w:val="5E993AFF"/>
    <w:rsid w:val="5EB205B6"/>
    <w:rsid w:val="5ED542B0"/>
    <w:rsid w:val="5F122FE2"/>
    <w:rsid w:val="6007685D"/>
    <w:rsid w:val="60791F6D"/>
    <w:rsid w:val="62577E91"/>
    <w:rsid w:val="62590960"/>
    <w:rsid w:val="625978FB"/>
    <w:rsid w:val="62697428"/>
    <w:rsid w:val="63350E89"/>
    <w:rsid w:val="634C777C"/>
    <w:rsid w:val="637A44A6"/>
    <w:rsid w:val="64307254"/>
    <w:rsid w:val="64451C8F"/>
    <w:rsid w:val="646C5A67"/>
    <w:rsid w:val="65396857"/>
    <w:rsid w:val="656D2DEF"/>
    <w:rsid w:val="662B6846"/>
    <w:rsid w:val="662D598F"/>
    <w:rsid w:val="66724538"/>
    <w:rsid w:val="66AD290B"/>
    <w:rsid w:val="66F93E81"/>
    <w:rsid w:val="671316D0"/>
    <w:rsid w:val="67AE3A4E"/>
    <w:rsid w:val="684921C0"/>
    <w:rsid w:val="68E059E8"/>
    <w:rsid w:val="69D82F47"/>
    <w:rsid w:val="69F52FBD"/>
    <w:rsid w:val="69FF06E0"/>
    <w:rsid w:val="6A972A59"/>
    <w:rsid w:val="6AD23A3A"/>
    <w:rsid w:val="6AE34B29"/>
    <w:rsid w:val="6B597F38"/>
    <w:rsid w:val="6B9611BD"/>
    <w:rsid w:val="6C380D12"/>
    <w:rsid w:val="6C643A6C"/>
    <w:rsid w:val="6C8A36D6"/>
    <w:rsid w:val="6C9A5FD2"/>
    <w:rsid w:val="6DB1380D"/>
    <w:rsid w:val="6DB30239"/>
    <w:rsid w:val="6EE2214F"/>
    <w:rsid w:val="6EFBC5A7"/>
    <w:rsid w:val="6F2B256F"/>
    <w:rsid w:val="6F317B5B"/>
    <w:rsid w:val="6F4E5E37"/>
    <w:rsid w:val="6FA400FD"/>
    <w:rsid w:val="6FAF05CA"/>
    <w:rsid w:val="6FEFE390"/>
    <w:rsid w:val="6FF3940B"/>
    <w:rsid w:val="6FFE0015"/>
    <w:rsid w:val="70E00218"/>
    <w:rsid w:val="710509AC"/>
    <w:rsid w:val="722A0134"/>
    <w:rsid w:val="72662067"/>
    <w:rsid w:val="72801D5D"/>
    <w:rsid w:val="72FD44A3"/>
    <w:rsid w:val="7352760D"/>
    <w:rsid w:val="736FF432"/>
    <w:rsid w:val="73C7F9FD"/>
    <w:rsid w:val="75266D32"/>
    <w:rsid w:val="753A35BC"/>
    <w:rsid w:val="754C42C9"/>
    <w:rsid w:val="75597FCE"/>
    <w:rsid w:val="75B51838"/>
    <w:rsid w:val="76052BBF"/>
    <w:rsid w:val="761B66D7"/>
    <w:rsid w:val="765430E1"/>
    <w:rsid w:val="76B41469"/>
    <w:rsid w:val="76BE274D"/>
    <w:rsid w:val="76F31B49"/>
    <w:rsid w:val="76F57BE7"/>
    <w:rsid w:val="773F6F2E"/>
    <w:rsid w:val="77A61583"/>
    <w:rsid w:val="77CF2ED7"/>
    <w:rsid w:val="77DD8595"/>
    <w:rsid w:val="77EB15FF"/>
    <w:rsid w:val="77EFFC0A"/>
    <w:rsid w:val="77FF3E46"/>
    <w:rsid w:val="77FFCBB7"/>
    <w:rsid w:val="793EF1A7"/>
    <w:rsid w:val="79FFED43"/>
    <w:rsid w:val="7A07698A"/>
    <w:rsid w:val="7A5E6375"/>
    <w:rsid w:val="7AF319D6"/>
    <w:rsid w:val="7B206B5A"/>
    <w:rsid w:val="7B6B2A35"/>
    <w:rsid w:val="7B6FA4A9"/>
    <w:rsid w:val="7B75661E"/>
    <w:rsid w:val="7B803D86"/>
    <w:rsid w:val="7BAF1351"/>
    <w:rsid w:val="7BBA5E7A"/>
    <w:rsid w:val="7BCB2990"/>
    <w:rsid w:val="7BFD1058"/>
    <w:rsid w:val="7C0951E4"/>
    <w:rsid w:val="7C501A99"/>
    <w:rsid w:val="7CE37882"/>
    <w:rsid w:val="7DA8266A"/>
    <w:rsid w:val="7DB34331"/>
    <w:rsid w:val="7DBF1A30"/>
    <w:rsid w:val="7DC138C1"/>
    <w:rsid w:val="7DEF26CB"/>
    <w:rsid w:val="7DEFB824"/>
    <w:rsid w:val="7DFC1A25"/>
    <w:rsid w:val="7E7F8F3D"/>
    <w:rsid w:val="7ED177DA"/>
    <w:rsid w:val="7EF25119"/>
    <w:rsid w:val="7EF4D7A0"/>
    <w:rsid w:val="7F5F1134"/>
    <w:rsid w:val="7F6E89FC"/>
    <w:rsid w:val="7F917B69"/>
    <w:rsid w:val="7FD03BFF"/>
    <w:rsid w:val="7FE67FDC"/>
    <w:rsid w:val="7FEBC8F0"/>
    <w:rsid w:val="7FED7894"/>
    <w:rsid w:val="7FEE58ED"/>
    <w:rsid w:val="7FFE805D"/>
    <w:rsid w:val="833667CC"/>
    <w:rsid w:val="8B74D29A"/>
    <w:rsid w:val="8BB7A150"/>
    <w:rsid w:val="9DA7553B"/>
    <w:rsid w:val="9DFE97A4"/>
    <w:rsid w:val="AAF33DAB"/>
    <w:rsid w:val="AF7C2FB7"/>
    <w:rsid w:val="B6BA0EA1"/>
    <w:rsid w:val="B7F6DFEE"/>
    <w:rsid w:val="BBBDA9B5"/>
    <w:rsid w:val="BBEF3B14"/>
    <w:rsid w:val="BC773F9E"/>
    <w:rsid w:val="BEF9211B"/>
    <w:rsid w:val="BF5EC4AE"/>
    <w:rsid w:val="BFBA04E6"/>
    <w:rsid w:val="BFEE3C7A"/>
    <w:rsid w:val="C67E9CFC"/>
    <w:rsid w:val="CBEF4F72"/>
    <w:rsid w:val="D47FF6D2"/>
    <w:rsid w:val="D5FE14B2"/>
    <w:rsid w:val="D7E6646F"/>
    <w:rsid w:val="D7FF7CB3"/>
    <w:rsid w:val="D8F87DB4"/>
    <w:rsid w:val="DCFEB257"/>
    <w:rsid w:val="DDFA466D"/>
    <w:rsid w:val="DF7D0839"/>
    <w:rsid w:val="E3A7C774"/>
    <w:rsid w:val="E796BEC2"/>
    <w:rsid w:val="EA672348"/>
    <w:rsid w:val="EBFBC3E4"/>
    <w:rsid w:val="EDA73E9D"/>
    <w:rsid w:val="EEDE908B"/>
    <w:rsid w:val="EEDFEDEB"/>
    <w:rsid w:val="EEF77626"/>
    <w:rsid w:val="EF997238"/>
    <w:rsid w:val="EFF3658B"/>
    <w:rsid w:val="EFF67B54"/>
    <w:rsid w:val="EFF92904"/>
    <w:rsid w:val="F3FF0346"/>
    <w:rsid w:val="F7552559"/>
    <w:rsid w:val="F7ED7EEF"/>
    <w:rsid w:val="F7EFDFE7"/>
    <w:rsid w:val="F8F7CF2D"/>
    <w:rsid w:val="F8FF3880"/>
    <w:rsid w:val="FBAF08F0"/>
    <w:rsid w:val="FC46C32D"/>
    <w:rsid w:val="FCF5098F"/>
    <w:rsid w:val="FE5E8199"/>
    <w:rsid w:val="FEA3F47E"/>
    <w:rsid w:val="FEDCE856"/>
    <w:rsid w:val="FEE70A15"/>
    <w:rsid w:val="FFAFD57C"/>
    <w:rsid w:val="FFBFE294"/>
    <w:rsid w:val="FFC7AFDC"/>
    <w:rsid w:val="FFDD106F"/>
    <w:rsid w:val="FFDEC028"/>
    <w:rsid w:val="FFDFCBF2"/>
    <w:rsid w:val="FFEE1233"/>
    <w:rsid w:val="FFEFC2A9"/>
    <w:rsid w:val="FFFB43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99"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uiPriority="99" w:name="macro"/>
    <w:lsdException w:qFormat="1" w:unhideWhenUsed="0" w:uiPriority="0" w:semiHidden="0" w:name="toa heading"/>
    <w:lsdException w:qFormat="1" w:uiPriority="0" w:semiHidden="0" w:name="List"/>
    <w:lsdException w:uiPriority="99" w:name="List Bullet"/>
    <w:lsdException w:uiPriority="99" w:name="List Number"/>
    <w:lsdException w:qFormat="1" w:unhideWhenUsed="0" w:uiPriority="0" w:semiHidden="0"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qFormat="1" w:unhideWhenUsed="0" w:uiPriority="0" w:semiHidden="0"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iPriority="99" w:semiHidden="0"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qFormat="1" w:uiPriority="99" w:semiHidden="0"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2"/>
      <w:lang w:val="en-US" w:eastAsia="zh-CN" w:bidi="ar-SA"/>
    </w:rPr>
  </w:style>
  <w:style w:type="paragraph" w:styleId="2">
    <w:name w:val="heading 1"/>
    <w:basedOn w:val="1"/>
    <w:next w:val="1"/>
    <w:link w:val="62"/>
    <w:autoRedefine/>
    <w:qFormat/>
    <w:uiPriority w:val="9"/>
    <w:pPr>
      <w:numPr>
        <w:ilvl w:val="0"/>
        <w:numId w:val="1"/>
      </w:numPr>
      <w:spacing w:before="50" w:beforeLines="50" w:line="360" w:lineRule="auto"/>
      <w:outlineLvl w:val="0"/>
    </w:pPr>
    <w:rPr>
      <w:rFonts w:ascii="Times New Roman" w:hAnsi="Times New Roman" w:eastAsia="宋体" w:cs="Times New Roman"/>
      <w:b/>
      <w:bCs/>
      <w:color w:val="1F3864"/>
      <w:kern w:val="44"/>
      <w:sz w:val="28"/>
      <w:szCs w:val="44"/>
      <w:lang w:val="en-US" w:eastAsia="zh-CN" w:bidi="ar-SA"/>
    </w:rPr>
  </w:style>
  <w:style w:type="paragraph" w:styleId="3">
    <w:name w:val="heading 2"/>
    <w:basedOn w:val="1"/>
    <w:next w:val="1"/>
    <w:link w:val="63"/>
    <w:autoRedefine/>
    <w:unhideWhenUsed/>
    <w:qFormat/>
    <w:uiPriority w:val="9"/>
    <w:pPr>
      <w:widowControl w:val="0"/>
      <w:numPr>
        <w:ilvl w:val="1"/>
        <w:numId w:val="1"/>
      </w:numPr>
      <w:spacing w:before="50" w:beforeLines="50" w:line="360" w:lineRule="auto"/>
      <w:ind w:left="0"/>
      <w:outlineLvl w:val="1"/>
    </w:pPr>
    <w:rPr>
      <w:rFonts w:ascii="Times New Roman" w:hAnsi="Times New Roman" w:eastAsia="宋体" w:cs="Times New Roman"/>
      <w:b/>
      <w:bCs/>
      <w:color w:val="1F3864"/>
      <w:kern w:val="2"/>
      <w:sz w:val="24"/>
      <w:szCs w:val="32"/>
      <w:lang w:val="en-US" w:eastAsia="zh-CN" w:bidi="ar-SA"/>
    </w:rPr>
  </w:style>
  <w:style w:type="paragraph" w:styleId="4">
    <w:name w:val="heading 3"/>
    <w:basedOn w:val="3"/>
    <w:next w:val="1"/>
    <w:link w:val="64"/>
    <w:autoRedefine/>
    <w:unhideWhenUsed/>
    <w:qFormat/>
    <w:uiPriority w:val="9"/>
    <w:pPr>
      <w:numPr>
        <w:ilvl w:val="2"/>
        <w:numId w:val="1"/>
      </w:numPr>
      <w:spacing w:before="50" w:beforeLines="50"/>
      <w:ind w:firstLineChars="0"/>
      <w:outlineLvl w:val="2"/>
    </w:pPr>
    <w:rPr>
      <w:color w:val="1F3864"/>
      <w:szCs w:val="32"/>
    </w:rPr>
  </w:style>
  <w:style w:type="paragraph" w:styleId="5">
    <w:name w:val="heading 4"/>
    <w:basedOn w:val="1"/>
    <w:next w:val="1"/>
    <w:link w:val="65"/>
    <w:autoRedefine/>
    <w:unhideWhenUsed/>
    <w:qFormat/>
    <w:uiPriority w:val="9"/>
    <w:pPr>
      <w:widowControl w:val="0"/>
      <w:numPr>
        <w:ilvl w:val="3"/>
        <w:numId w:val="1"/>
      </w:numPr>
      <w:spacing w:before="50" w:beforeLines="50" w:line="360" w:lineRule="auto"/>
      <w:outlineLvl w:val="3"/>
    </w:pPr>
    <w:rPr>
      <w:rFonts w:ascii="Times New Roman" w:hAnsi="Times New Roman" w:eastAsia="宋体" w:cs="Times New Roman"/>
      <w:b/>
      <w:bCs/>
      <w:color w:val="1F3864"/>
      <w:kern w:val="2"/>
      <w:sz w:val="24"/>
      <w:szCs w:val="28"/>
      <w:lang w:val="en-US" w:eastAsia="zh-CN" w:bidi="ar-SA"/>
    </w:rPr>
  </w:style>
  <w:style w:type="paragraph" w:styleId="6">
    <w:name w:val="heading 5"/>
    <w:basedOn w:val="1"/>
    <w:next w:val="1"/>
    <w:link w:val="66"/>
    <w:autoRedefine/>
    <w:qFormat/>
    <w:uiPriority w:val="99"/>
    <w:pPr>
      <w:keepNext/>
      <w:numPr>
        <w:ilvl w:val="0"/>
        <w:numId w:val="2"/>
      </w:numPr>
      <w:tabs>
        <w:tab w:val="left" w:pos="495"/>
      </w:tabs>
      <w:jc w:val="center"/>
      <w:outlineLvl w:val="4"/>
    </w:pPr>
    <w:rPr>
      <w:rFonts w:ascii="仿宋" w:hAnsi="仿宋" w:eastAsia="黑体" w:cs="仿宋"/>
      <w:b/>
      <w:sz w:val="44"/>
      <w:szCs w:val="20"/>
    </w:rPr>
  </w:style>
  <w:style w:type="paragraph" w:styleId="7">
    <w:name w:val="heading 6"/>
    <w:basedOn w:val="1"/>
    <w:next w:val="1"/>
    <w:link w:val="67"/>
    <w:autoRedefine/>
    <w:qFormat/>
    <w:uiPriority w:val="0"/>
    <w:pPr>
      <w:keepNext/>
      <w:keepLines/>
      <w:adjustRightInd w:val="0"/>
      <w:spacing w:before="240" w:after="64" w:line="317" w:lineRule="auto"/>
      <w:ind w:firstLine="480"/>
      <w:textAlignment w:val="baseline"/>
      <w:outlineLvl w:val="5"/>
    </w:pPr>
    <w:rPr>
      <w:rFonts w:ascii="Arial" w:hAnsi="Arial" w:eastAsia="黑体" w:cs="仿宋"/>
      <w:b/>
      <w:color w:val="000000"/>
      <w:kern w:val="20"/>
      <w:szCs w:val="20"/>
    </w:rPr>
  </w:style>
  <w:style w:type="paragraph" w:styleId="8">
    <w:name w:val="heading 7"/>
    <w:basedOn w:val="1"/>
    <w:next w:val="1"/>
    <w:link w:val="68"/>
    <w:autoRedefine/>
    <w:qFormat/>
    <w:uiPriority w:val="0"/>
    <w:pPr>
      <w:keepNext/>
      <w:keepLines/>
      <w:numPr>
        <w:ilvl w:val="6"/>
        <w:numId w:val="3"/>
      </w:numPr>
      <w:tabs>
        <w:tab w:val="left" w:pos="1296"/>
      </w:tabs>
      <w:spacing w:before="240" w:after="64" w:line="320" w:lineRule="auto"/>
      <w:outlineLvl w:val="6"/>
    </w:pPr>
    <w:rPr>
      <w:rFonts w:ascii="仿宋_GB2312" w:hAnsi="仿宋_GB2312" w:eastAsia="仿宋_GB2312" w:cs="仿宋"/>
      <w:b/>
      <w:bCs/>
      <w:szCs w:val="21"/>
    </w:rPr>
  </w:style>
  <w:style w:type="paragraph" w:styleId="9">
    <w:name w:val="heading 8"/>
    <w:basedOn w:val="1"/>
    <w:next w:val="1"/>
    <w:link w:val="69"/>
    <w:autoRedefine/>
    <w:qFormat/>
    <w:uiPriority w:val="0"/>
    <w:pPr>
      <w:keepNext/>
      <w:keepLines/>
      <w:numPr>
        <w:ilvl w:val="7"/>
        <w:numId w:val="3"/>
      </w:numPr>
      <w:tabs>
        <w:tab w:val="left" w:pos="1440"/>
      </w:tabs>
      <w:spacing w:before="240" w:after="64" w:line="320" w:lineRule="auto"/>
      <w:outlineLvl w:val="7"/>
    </w:pPr>
    <w:rPr>
      <w:rFonts w:ascii="Arial" w:hAnsi="Arial" w:eastAsia="黑体" w:cs="仿宋"/>
      <w:szCs w:val="21"/>
    </w:rPr>
  </w:style>
  <w:style w:type="paragraph" w:styleId="10">
    <w:name w:val="heading 9"/>
    <w:basedOn w:val="1"/>
    <w:next w:val="1"/>
    <w:link w:val="70"/>
    <w:autoRedefine/>
    <w:qFormat/>
    <w:uiPriority w:val="0"/>
    <w:pPr>
      <w:keepNext/>
      <w:keepLines/>
      <w:numPr>
        <w:ilvl w:val="8"/>
        <w:numId w:val="3"/>
      </w:numPr>
      <w:tabs>
        <w:tab w:val="left" w:pos="1584"/>
      </w:tabs>
      <w:spacing w:before="240" w:after="64" w:line="320" w:lineRule="auto"/>
      <w:outlineLvl w:val="8"/>
    </w:pPr>
    <w:rPr>
      <w:rFonts w:ascii="Arial" w:hAnsi="Arial" w:eastAsia="黑体" w:cs="仿宋"/>
      <w:szCs w:val="21"/>
    </w:rPr>
  </w:style>
  <w:style w:type="character" w:default="1" w:styleId="53">
    <w:name w:val="Default Paragraph Font"/>
    <w:autoRedefine/>
    <w:unhideWhenUsed/>
    <w:qFormat/>
    <w:uiPriority w:val="1"/>
  </w:style>
  <w:style w:type="table" w:default="1" w:styleId="50">
    <w:name w:val="Normal Table"/>
    <w:autoRedefine/>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szCs w:val="24"/>
    </w:rPr>
  </w:style>
  <w:style w:type="paragraph" w:styleId="12">
    <w:name w:val="toc 7"/>
    <w:basedOn w:val="1"/>
    <w:next w:val="1"/>
    <w:autoRedefine/>
    <w:unhideWhenUsed/>
    <w:qFormat/>
    <w:uiPriority w:val="39"/>
    <w:pPr>
      <w:widowControl/>
      <w:ind w:left="1440"/>
      <w:jc w:val="left"/>
    </w:pPr>
    <w:rPr>
      <w:rFonts w:ascii="Calibri" w:hAnsi="Calibri" w:cs="Calibri"/>
      <w:kern w:val="0"/>
      <w:sz w:val="18"/>
      <w:szCs w:val="18"/>
    </w:rPr>
  </w:style>
  <w:style w:type="paragraph" w:styleId="13">
    <w:name w:val="table of authorities"/>
    <w:basedOn w:val="1"/>
    <w:next w:val="1"/>
    <w:autoRedefine/>
    <w:unhideWhenUsed/>
    <w:qFormat/>
    <w:uiPriority w:val="99"/>
    <w:pPr>
      <w:widowControl/>
      <w:ind w:left="420" w:leftChars="200" w:firstLine="0"/>
      <w:jc w:val="left"/>
    </w:pPr>
    <w:rPr>
      <w:rFonts w:ascii="宋体" w:hAnsi="宋体"/>
      <w:kern w:val="0"/>
      <w:szCs w:val="24"/>
    </w:rPr>
  </w:style>
  <w:style w:type="paragraph" w:styleId="14">
    <w:name w:val="Normal Indent"/>
    <w:basedOn w:val="1"/>
    <w:link w:val="71"/>
    <w:autoRedefine/>
    <w:qFormat/>
    <w:uiPriority w:val="0"/>
    <w:pPr>
      <w:spacing w:line="240" w:lineRule="auto"/>
      <w:ind w:firstLine="480"/>
      <w:jc w:val="left"/>
    </w:pPr>
    <w:rPr>
      <w:rFonts w:ascii="宋体" w:hAnsi="宋体"/>
      <w:color w:val="000000"/>
      <w:szCs w:val="20"/>
    </w:rPr>
  </w:style>
  <w:style w:type="paragraph" w:styleId="15">
    <w:name w:val="caption"/>
    <w:basedOn w:val="1"/>
    <w:next w:val="1"/>
    <w:link w:val="72"/>
    <w:autoRedefine/>
    <w:unhideWhenUsed/>
    <w:qFormat/>
    <w:uiPriority w:val="35"/>
    <w:rPr>
      <w:rFonts w:ascii="Calibri Light" w:hAnsi="Calibri Light" w:eastAsia="黑体"/>
      <w:sz w:val="20"/>
      <w:szCs w:val="20"/>
    </w:rPr>
  </w:style>
  <w:style w:type="paragraph" w:styleId="16">
    <w:name w:val="Document Map"/>
    <w:basedOn w:val="1"/>
    <w:link w:val="73"/>
    <w:autoRedefine/>
    <w:unhideWhenUsed/>
    <w:qFormat/>
    <w:uiPriority w:val="99"/>
    <w:pPr>
      <w:spacing w:line="240" w:lineRule="auto"/>
      <w:ind w:firstLine="0" w:firstLineChars="0"/>
    </w:pPr>
    <w:rPr>
      <w:rFonts w:ascii="Calibri" w:hAnsi="Calibri"/>
      <w:sz w:val="18"/>
      <w:szCs w:val="18"/>
    </w:rPr>
  </w:style>
  <w:style w:type="paragraph" w:styleId="17">
    <w:name w:val="toa heading"/>
    <w:basedOn w:val="1"/>
    <w:next w:val="1"/>
    <w:autoRedefine/>
    <w:qFormat/>
    <w:uiPriority w:val="0"/>
    <w:pPr>
      <w:widowControl/>
      <w:spacing w:before="100" w:beforeAutospacing="1" w:after="100" w:afterAutospacing="1" w:line="240" w:lineRule="auto"/>
      <w:ind w:firstLine="0" w:firstLineChars="0"/>
      <w:jc w:val="left"/>
    </w:pPr>
    <w:rPr>
      <w:rFonts w:ascii="宋体" w:hAnsi="宋体"/>
      <w:kern w:val="0"/>
      <w:szCs w:val="24"/>
    </w:rPr>
  </w:style>
  <w:style w:type="paragraph" w:styleId="18">
    <w:name w:val="annotation text"/>
    <w:basedOn w:val="1"/>
    <w:link w:val="74"/>
    <w:autoRedefine/>
    <w:unhideWhenUsed/>
    <w:qFormat/>
    <w:uiPriority w:val="0"/>
    <w:pPr>
      <w:spacing w:line="240" w:lineRule="auto"/>
      <w:ind w:firstLine="0" w:firstLineChars="0"/>
      <w:jc w:val="left"/>
    </w:pPr>
    <w:rPr>
      <w:rFonts w:ascii="Calibri" w:hAnsi="Calibri"/>
      <w:sz w:val="21"/>
    </w:rPr>
  </w:style>
  <w:style w:type="paragraph" w:styleId="19">
    <w:name w:val="Body Text 3"/>
    <w:basedOn w:val="1"/>
    <w:link w:val="75"/>
    <w:autoRedefine/>
    <w:qFormat/>
    <w:uiPriority w:val="0"/>
    <w:pPr>
      <w:autoSpaceDE w:val="0"/>
      <w:autoSpaceDN w:val="0"/>
      <w:adjustRightInd w:val="0"/>
    </w:pPr>
    <w:rPr>
      <w:rFonts w:ascii="宋体" w:hAnsi="宋体"/>
      <w:color w:val="000000"/>
      <w:sz w:val="28"/>
      <w:szCs w:val="24"/>
      <w:lang w:val="zh-CN"/>
    </w:rPr>
  </w:style>
  <w:style w:type="paragraph" w:styleId="20">
    <w:name w:val="Body Text"/>
    <w:basedOn w:val="1"/>
    <w:next w:val="1"/>
    <w:link w:val="76"/>
    <w:autoRedefine/>
    <w:qFormat/>
    <w:uiPriority w:val="0"/>
    <w:pPr>
      <w:spacing w:line="240" w:lineRule="auto"/>
      <w:ind w:firstLine="0" w:firstLineChars="0"/>
    </w:pPr>
    <w:rPr>
      <w:rFonts w:ascii="Calibri" w:hAnsi="Calibri"/>
      <w:sz w:val="28"/>
      <w:szCs w:val="24"/>
    </w:rPr>
  </w:style>
  <w:style w:type="paragraph" w:styleId="21">
    <w:name w:val="Body Text Indent"/>
    <w:basedOn w:val="1"/>
    <w:link w:val="77"/>
    <w:autoRedefine/>
    <w:qFormat/>
    <w:uiPriority w:val="0"/>
    <w:pPr>
      <w:tabs>
        <w:tab w:val="left" w:pos="4815"/>
      </w:tabs>
      <w:spacing w:line="240" w:lineRule="auto"/>
      <w:ind w:firstLine="560"/>
    </w:pPr>
    <w:rPr>
      <w:kern w:val="0"/>
      <w:sz w:val="28"/>
      <w:szCs w:val="24"/>
    </w:rPr>
  </w:style>
  <w:style w:type="paragraph" w:styleId="22">
    <w:name w:val="List Number 3"/>
    <w:basedOn w:val="1"/>
    <w:autoRedefine/>
    <w:qFormat/>
    <w:uiPriority w:val="0"/>
    <w:pPr>
      <w:tabs>
        <w:tab w:val="left" w:pos="780"/>
      </w:tabs>
      <w:kinsoku w:val="0"/>
      <w:overflowPunct w:val="0"/>
      <w:topLinePunct/>
      <w:spacing w:afterLines="50" w:line="240" w:lineRule="auto"/>
      <w:ind w:left="780" w:leftChars="200" w:hanging="360" w:hangingChars="200"/>
      <w:jc w:val="left"/>
    </w:pPr>
    <w:rPr>
      <w:rFonts w:ascii="仿宋_GB2312" w:hAnsi="仿宋_GB2312" w:eastAsia="仿宋_GB2312"/>
      <w:kern w:val="0"/>
      <w:sz w:val="28"/>
      <w:szCs w:val="28"/>
    </w:rPr>
  </w:style>
  <w:style w:type="paragraph" w:styleId="23">
    <w:name w:val="List 2"/>
    <w:basedOn w:val="1"/>
    <w:autoRedefine/>
    <w:qFormat/>
    <w:uiPriority w:val="0"/>
    <w:pPr>
      <w:ind w:left="100" w:leftChars="200" w:hanging="200" w:hangingChars="200"/>
    </w:pPr>
    <w:rPr>
      <w:szCs w:val="24"/>
    </w:rPr>
  </w:style>
  <w:style w:type="paragraph" w:styleId="24">
    <w:name w:val="toc 5"/>
    <w:basedOn w:val="1"/>
    <w:next w:val="1"/>
    <w:autoRedefine/>
    <w:unhideWhenUsed/>
    <w:qFormat/>
    <w:uiPriority w:val="39"/>
    <w:pPr>
      <w:widowControl/>
      <w:ind w:left="960"/>
      <w:jc w:val="left"/>
    </w:pPr>
    <w:rPr>
      <w:rFonts w:ascii="Calibri" w:hAnsi="Calibri" w:cs="Calibri"/>
      <w:kern w:val="0"/>
      <w:sz w:val="18"/>
      <w:szCs w:val="18"/>
    </w:rPr>
  </w:style>
  <w:style w:type="paragraph" w:styleId="25">
    <w:name w:val="toc 3"/>
    <w:basedOn w:val="1"/>
    <w:next w:val="1"/>
    <w:autoRedefine/>
    <w:unhideWhenUsed/>
    <w:qFormat/>
    <w:uiPriority w:val="39"/>
    <w:pPr>
      <w:widowControl/>
      <w:spacing w:after="100" w:line="259" w:lineRule="auto"/>
      <w:ind w:left="440" w:firstLine="0" w:firstLineChars="0"/>
      <w:jc w:val="left"/>
    </w:pPr>
    <w:rPr>
      <w:rFonts w:ascii="Calibri" w:hAnsi="Calibri"/>
      <w:kern w:val="0"/>
      <w:sz w:val="22"/>
    </w:rPr>
  </w:style>
  <w:style w:type="paragraph" w:styleId="26">
    <w:name w:val="Plain Text"/>
    <w:basedOn w:val="1"/>
    <w:link w:val="79"/>
    <w:autoRedefine/>
    <w:unhideWhenUsed/>
    <w:qFormat/>
    <w:uiPriority w:val="0"/>
    <w:pPr>
      <w:spacing w:line="240" w:lineRule="auto"/>
      <w:ind w:firstLine="0" w:firstLineChars="0"/>
    </w:pPr>
    <w:rPr>
      <w:rFonts w:ascii="宋体" w:hAnsi="Courier New"/>
      <w:sz w:val="21"/>
      <w:szCs w:val="20"/>
    </w:rPr>
  </w:style>
  <w:style w:type="paragraph" w:styleId="27">
    <w:name w:val="toc 8"/>
    <w:basedOn w:val="1"/>
    <w:next w:val="1"/>
    <w:autoRedefine/>
    <w:unhideWhenUsed/>
    <w:qFormat/>
    <w:uiPriority w:val="39"/>
    <w:pPr>
      <w:widowControl/>
      <w:ind w:left="1680"/>
      <w:jc w:val="left"/>
    </w:pPr>
    <w:rPr>
      <w:rFonts w:ascii="Calibri" w:hAnsi="Calibri" w:cs="Calibri"/>
      <w:kern w:val="0"/>
      <w:sz w:val="18"/>
      <w:szCs w:val="18"/>
    </w:rPr>
  </w:style>
  <w:style w:type="paragraph" w:styleId="28">
    <w:name w:val="Date"/>
    <w:basedOn w:val="1"/>
    <w:next w:val="1"/>
    <w:link w:val="80"/>
    <w:autoRedefine/>
    <w:unhideWhenUsed/>
    <w:qFormat/>
    <w:uiPriority w:val="0"/>
    <w:pPr>
      <w:widowControl/>
      <w:ind w:left="100" w:leftChars="2500"/>
      <w:jc w:val="left"/>
    </w:pPr>
    <w:rPr>
      <w:rFonts w:ascii="宋体" w:hAnsi="宋体"/>
      <w:kern w:val="0"/>
      <w:szCs w:val="24"/>
    </w:rPr>
  </w:style>
  <w:style w:type="paragraph" w:styleId="29">
    <w:name w:val="Body Text Indent 2"/>
    <w:basedOn w:val="1"/>
    <w:link w:val="81"/>
    <w:autoRedefine/>
    <w:qFormat/>
    <w:uiPriority w:val="0"/>
    <w:pPr>
      <w:spacing w:line="240" w:lineRule="auto"/>
      <w:ind w:left="1" w:firstLine="0" w:firstLineChars="0"/>
    </w:pPr>
    <w:rPr>
      <w:rFonts w:ascii="Calibri" w:hAnsi="Calibri"/>
      <w:sz w:val="28"/>
      <w:szCs w:val="24"/>
    </w:rPr>
  </w:style>
  <w:style w:type="paragraph" w:styleId="30">
    <w:name w:val="endnote text"/>
    <w:basedOn w:val="1"/>
    <w:link w:val="82"/>
    <w:autoRedefine/>
    <w:qFormat/>
    <w:uiPriority w:val="0"/>
    <w:pPr>
      <w:snapToGrid w:val="0"/>
      <w:ind w:firstLine="0" w:firstLineChars="0"/>
    </w:pPr>
    <w:rPr>
      <w:sz w:val="21"/>
      <w:szCs w:val="24"/>
      <w:lang w:val="zh-CN"/>
    </w:rPr>
  </w:style>
  <w:style w:type="paragraph" w:styleId="31">
    <w:name w:val="Balloon Text"/>
    <w:basedOn w:val="1"/>
    <w:link w:val="83"/>
    <w:autoRedefine/>
    <w:unhideWhenUsed/>
    <w:qFormat/>
    <w:uiPriority w:val="99"/>
    <w:pPr>
      <w:spacing w:line="240" w:lineRule="auto"/>
    </w:pPr>
    <w:rPr>
      <w:sz w:val="18"/>
      <w:szCs w:val="18"/>
    </w:rPr>
  </w:style>
  <w:style w:type="paragraph" w:styleId="32">
    <w:name w:val="footer"/>
    <w:basedOn w:val="1"/>
    <w:link w:val="84"/>
    <w:autoRedefine/>
    <w:unhideWhenUsed/>
    <w:qFormat/>
    <w:uiPriority w:val="99"/>
    <w:pPr>
      <w:tabs>
        <w:tab w:val="center" w:pos="4153"/>
        <w:tab w:val="right" w:pos="8306"/>
      </w:tabs>
      <w:snapToGrid w:val="0"/>
      <w:spacing w:line="240" w:lineRule="auto"/>
      <w:jc w:val="left"/>
    </w:pPr>
    <w:rPr>
      <w:sz w:val="18"/>
      <w:szCs w:val="18"/>
    </w:rPr>
  </w:style>
  <w:style w:type="paragraph" w:styleId="33">
    <w:name w:val="header"/>
    <w:basedOn w:val="1"/>
    <w:link w:val="85"/>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34">
    <w:name w:val="toc 1"/>
    <w:basedOn w:val="1"/>
    <w:next w:val="1"/>
    <w:autoRedefine/>
    <w:unhideWhenUsed/>
    <w:qFormat/>
    <w:uiPriority w:val="39"/>
    <w:pPr>
      <w:widowControl/>
      <w:tabs>
        <w:tab w:val="right" w:leader="dot" w:pos="9061"/>
      </w:tabs>
      <w:ind w:firstLine="0" w:firstLineChars="0"/>
      <w:jc w:val="left"/>
    </w:pPr>
    <w:rPr>
      <w:rFonts w:ascii="Calibri" w:hAnsi="Calibri"/>
      <w:kern w:val="0"/>
      <w:sz w:val="22"/>
    </w:rPr>
  </w:style>
  <w:style w:type="paragraph" w:styleId="35">
    <w:name w:val="toc 4"/>
    <w:basedOn w:val="1"/>
    <w:next w:val="1"/>
    <w:autoRedefine/>
    <w:unhideWhenUsed/>
    <w:qFormat/>
    <w:uiPriority w:val="39"/>
    <w:pPr>
      <w:widowControl/>
      <w:ind w:left="720"/>
      <w:jc w:val="left"/>
    </w:pPr>
    <w:rPr>
      <w:rFonts w:ascii="Calibri" w:hAnsi="Calibri" w:cs="Calibri"/>
      <w:kern w:val="0"/>
      <w:sz w:val="18"/>
      <w:szCs w:val="18"/>
    </w:rPr>
  </w:style>
  <w:style w:type="paragraph" w:styleId="36">
    <w:name w:val="Subtitle"/>
    <w:next w:val="1"/>
    <w:link w:val="86"/>
    <w:autoRedefine/>
    <w:qFormat/>
    <w:uiPriority w:val="0"/>
    <w:pPr>
      <w:spacing w:before="240" w:after="60"/>
      <w:outlineLvl w:val="1"/>
    </w:pPr>
    <w:rPr>
      <w:rFonts w:ascii="Calibri Light" w:hAnsi="Calibri Light" w:eastAsia="宋体" w:cs="Times New Roman"/>
      <w:b/>
      <w:bCs/>
      <w:kern w:val="28"/>
      <w:sz w:val="24"/>
      <w:szCs w:val="32"/>
      <w:lang w:val="en-US" w:eastAsia="zh-CN" w:bidi="ar-SA"/>
    </w:rPr>
  </w:style>
  <w:style w:type="paragraph" w:styleId="37">
    <w:name w:val="List"/>
    <w:basedOn w:val="1"/>
    <w:autoRedefine/>
    <w:unhideWhenUsed/>
    <w:qFormat/>
    <w:uiPriority w:val="0"/>
    <w:pPr>
      <w:spacing w:line="240" w:lineRule="auto"/>
      <w:ind w:left="200" w:hanging="200" w:hangingChars="200"/>
      <w:contextualSpacing/>
    </w:pPr>
    <w:rPr>
      <w:sz w:val="21"/>
      <w:szCs w:val="24"/>
    </w:rPr>
  </w:style>
  <w:style w:type="paragraph" w:styleId="38">
    <w:name w:val="toc 6"/>
    <w:basedOn w:val="1"/>
    <w:next w:val="1"/>
    <w:autoRedefine/>
    <w:unhideWhenUsed/>
    <w:qFormat/>
    <w:uiPriority w:val="39"/>
    <w:pPr>
      <w:widowControl/>
      <w:ind w:left="1200"/>
      <w:jc w:val="left"/>
    </w:pPr>
    <w:rPr>
      <w:rFonts w:ascii="Calibri" w:hAnsi="Calibri" w:cs="Calibri"/>
      <w:kern w:val="0"/>
      <w:sz w:val="18"/>
      <w:szCs w:val="18"/>
    </w:rPr>
  </w:style>
  <w:style w:type="paragraph" w:styleId="39">
    <w:name w:val="Body Text Indent 3"/>
    <w:basedOn w:val="1"/>
    <w:link w:val="87"/>
    <w:autoRedefine/>
    <w:qFormat/>
    <w:uiPriority w:val="0"/>
    <w:pPr>
      <w:spacing w:before="50" w:beforeLines="50" w:after="50" w:afterLines="50" w:line="400" w:lineRule="exact"/>
      <w:ind w:firstLine="510"/>
    </w:pPr>
    <w:rPr>
      <w:szCs w:val="20"/>
    </w:rPr>
  </w:style>
  <w:style w:type="paragraph" w:styleId="40">
    <w:name w:val="toc 2"/>
    <w:basedOn w:val="1"/>
    <w:next w:val="1"/>
    <w:autoRedefine/>
    <w:unhideWhenUsed/>
    <w:qFormat/>
    <w:uiPriority w:val="39"/>
    <w:pPr>
      <w:widowControl/>
      <w:tabs>
        <w:tab w:val="right" w:leader="dot" w:pos="9061"/>
      </w:tabs>
      <w:ind w:firstLine="360" w:firstLineChars="100"/>
      <w:jc w:val="left"/>
    </w:pPr>
    <w:rPr>
      <w:rFonts w:ascii="Calibri" w:hAnsi="Calibri" w:eastAsia="宋体"/>
      <w:kern w:val="0"/>
      <w:sz w:val="22"/>
    </w:rPr>
  </w:style>
  <w:style w:type="paragraph" w:styleId="41">
    <w:name w:val="toc 9"/>
    <w:basedOn w:val="1"/>
    <w:next w:val="1"/>
    <w:autoRedefine/>
    <w:unhideWhenUsed/>
    <w:qFormat/>
    <w:uiPriority w:val="39"/>
    <w:pPr>
      <w:widowControl/>
      <w:ind w:left="1920"/>
      <w:jc w:val="left"/>
    </w:pPr>
    <w:rPr>
      <w:rFonts w:ascii="Calibri" w:hAnsi="Calibri" w:cs="Calibri"/>
      <w:kern w:val="0"/>
      <w:sz w:val="18"/>
      <w:szCs w:val="18"/>
    </w:rPr>
  </w:style>
  <w:style w:type="paragraph" w:styleId="42">
    <w:name w:val="Body Text 2"/>
    <w:basedOn w:val="1"/>
    <w:link w:val="88"/>
    <w:autoRedefine/>
    <w:qFormat/>
    <w:uiPriority w:val="0"/>
    <w:pPr>
      <w:spacing w:before="50" w:beforeLines="50" w:after="120" w:afterLines="50" w:line="480" w:lineRule="auto"/>
    </w:pPr>
    <w:rPr>
      <w:szCs w:val="24"/>
      <w:lang w:val="zh-CN"/>
    </w:rPr>
  </w:style>
  <w:style w:type="paragraph" w:styleId="43">
    <w:name w:val="List Continue 2"/>
    <w:basedOn w:val="1"/>
    <w:autoRedefine/>
    <w:qFormat/>
    <w:uiPriority w:val="0"/>
    <w:pPr>
      <w:spacing w:after="120"/>
      <w:ind w:left="840" w:leftChars="400"/>
    </w:pPr>
    <w:rPr>
      <w:szCs w:val="24"/>
    </w:rPr>
  </w:style>
  <w:style w:type="paragraph" w:styleId="44">
    <w:name w:val="HTML Preformatted"/>
    <w:basedOn w:val="1"/>
    <w:link w:val="8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firstLineChars="0"/>
      <w:jc w:val="left"/>
    </w:pPr>
    <w:rPr>
      <w:rFonts w:ascii="Arial" w:hAnsi="Arial" w:cs="Arial"/>
      <w:szCs w:val="24"/>
    </w:rPr>
  </w:style>
  <w:style w:type="paragraph" w:styleId="45">
    <w:name w:val="Normal (Web)"/>
    <w:basedOn w:val="1"/>
    <w:link w:val="90"/>
    <w:autoRedefine/>
    <w:unhideWhenUsed/>
    <w:qFormat/>
    <w:uiPriority w:val="99"/>
    <w:pPr>
      <w:spacing w:line="240" w:lineRule="auto"/>
      <w:ind w:firstLine="0" w:firstLineChars="0"/>
    </w:pPr>
    <w:rPr>
      <w:szCs w:val="24"/>
    </w:rPr>
  </w:style>
  <w:style w:type="paragraph" w:styleId="46">
    <w:name w:val="Title"/>
    <w:next w:val="1"/>
    <w:link w:val="91"/>
    <w:autoRedefine/>
    <w:qFormat/>
    <w:uiPriority w:val="0"/>
    <w:pPr>
      <w:snapToGrid w:val="0"/>
      <w:spacing w:before="240" w:after="240"/>
      <w:outlineLvl w:val="1"/>
    </w:pPr>
    <w:rPr>
      <w:rFonts w:ascii="Calibri Light" w:hAnsi="Calibri Light" w:eastAsia="宋体" w:cs="Times New Roman"/>
      <w:b/>
      <w:bCs/>
      <w:kern w:val="2"/>
      <w:sz w:val="30"/>
      <w:szCs w:val="32"/>
      <w:lang w:val="en-US" w:eastAsia="zh-CN" w:bidi="ar-SA"/>
    </w:rPr>
  </w:style>
  <w:style w:type="paragraph" w:styleId="47">
    <w:name w:val="annotation subject"/>
    <w:basedOn w:val="18"/>
    <w:next w:val="18"/>
    <w:link w:val="92"/>
    <w:autoRedefine/>
    <w:unhideWhenUsed/>
    <w:qFormat/>
    <w:uiPriority w:val="99"/>
    <w:rPr>
      <w:b/>
      <w:bCs/>
    </w:rPr>
  </w:style>
  <w:style w:type="paragraph" w:styleId="48">
    <w:name w:val="Body Text First Indent"/>
    <w:basedOn w:val="20"/>
    <w:link w:val="93"/>
    <w:autoRedefine/>
    <w:qFormat/>
    <w:uiPriority w:val="99"/>
    <w:pPr>
      <w:spacing w:after="120" w:line="360" w:lineRule="auto"/>
      <w:ind w:firstLine="420" w:firstLineChars="100"/>
    </w:pPr>
    <w:rPr>
      <w:sz w:val="24"/>
      <w:szCs w:val="22"/>
    </w:rPr>
  </w:style>
  <w:style w:type="paragraph" w:styleId="49">
    <w:name w:val="Body Text First Indent 2"/>
    <w:basedOn w:val="21"/>
    <w:next w:val="20"/>
    <w:link w:val="94"/>
    <w:autoRedefine/>
    <w:qFormat/>
    <w:uiPriority w:val="0"/>
    <w:pPr>
      <w:adjustRightInd w:val="0"/>
      <w:snapToGrid w:val="0"/>
      <w:spacing w:line="480" w:lineRule="exact"/>
    </w:pPr>
    <w:rPr>
      <w:szCs w:val="24"/>
      <w:lang w:val="en-GB"/>
    </w:rPr>
  </w:style>
  <w:style w:type="table" w:styleId="51">
    <w:name w:val="Table Grid"/>
    <w:basedOn w:val="50"/>
    <w:autoRedefine/>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2">
    <w:name w:val="Table Colorful 1"/>
    <w:basedOn w:val="50"/>
    <w:autoRedefine/>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character" w:styleId="54">
    <w:name w:val="Strong"/>
    <w:autoRedefine/>
    <w:qFormat/>
    <w:uiPriority w:val="0"/>
    <w:rPr>
      <w:b/>
      <w:bCs/>
    </w:rPr>
  </w:style>
  <w:style w:type="character" w:styleId="55">
    <w:name w:val="endnote reference"/>
    <w:autoRedefine/>
    <w:qFormat/>
    <w:uiPriority w:val="0"/>
    <w:rPr>
      <w:vertAlign w:val="superscript"/>
    </w:rPr>
  </w:style>
  <w:style w:type="character" w:styleId="56">
    <w:name w:val="page number"/>
    <w:basedOn w:val="53"/>
    <w:autoRedefine/>
    <w:qFormat/>
    <w:uiPriority w:val="0"/>
  </w:style>
  <w:style w:type="character" w:styleId="57">
    <w:name w:val="FollowedHyperlink"/>
    <w:autoRedefine/>
    <w:unhideWhenUsed/>
    <w:qFormat/>
    <w:uiPriority w:val="99"/>
    <w:rPr>
      <w:color w:val="954F72"/>
      <w:u w:val="single"/>
    </w:rPr>
  </w:style>
  <w:style w:type="character" w:styleId="58">
    <w:name w:val="Hyperlink"/>
    <w:basedOn w:val="53"/>
    <w:autoRedefine/>
    <w:unhideWhenUsed/>
    <w:qFormat/>
    <w:uiPriority w:val="99"/>
    <w:rPr>
      <w:color w:val="0563C1"/>
      <w:u w:val="single"/>
    </w:rPr>
  </w:style>
  <w:style w:type="character" w:styleId="59">
    <w:name w:val="annotation reference"/>
    <w:autoRedefine/>
    <w:unhideWhenUsed/>
    <w:qFormat/>
    <w:uiPriority w:val="0"/>
    <w:rPr>
      <w:sz w:val="21"/>
      <w:szCs w:val="21"/>
    </w:rPr>
  </w:style>
  <w:style w:type="paragraph" w:customStyle="1" w:styleId="60">
    <w:name w:val="Default"/>
    <w:autoRedefine/>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61">
    <w:name w:val="标准正文"/>
    <w:basedOn w:val="1"/>
    <w:autoRedefine/>
    <w:qFormat/>
    <w:uiPriority w:val="0"/>
    <w:pPr>
      <w:ind w:firstLine="200"/>
    </w:pPr>
    <w:rPr>
      <w:szCs w:val="20"/>
    </w:rPr>
  </w:style>
  <w:style w:type="character" w:customStyle="1" w:styleId="62">
    <w:name w:val="标题 1 字符"/>
    <w:basedOn w:val="53"/>
    <w:link w:val="2"/>
    <w:autoRedefine/>
    <w:qFormat/>
    <w:uiPriority w:val="9"/>
    <w:rPr>
      <w:rFonts w:ascii="Times New Roman" w:hAnsi="Times New Roman" w:eastAsia="宋体" w:cs="Times New Roman"/>
      <w:b/>
      <w:bCs/>
      <w:color w:val="1F3864"/>
      <w:kern w:val="44"/>
      <w:sz w:val="28"/>
      <w:szCs w:val="44"/>
    </w:rPr>
  </w:style>
  <w:style w:type="character" w:customStyle="1" w:styleId="63">
    <w:name w:val="标题 2 字符"/>
    <w:basedOn w:val="53"/>
    <w:link w:val="3"/>
    <w:autoRedefine/>
    <w:qFormat/>
    <w:uiPriority w:val="9"/>
    <w:rPr>
      <w:rFonts w:ascii="Times New Roman" w:hAnsi="Times New Roman" w:eastAsia="宋体" w:cs="Times New Roman"/>
      <w:b/>
      <w:bCs/>
      <w:color w:val="1F3864"/>
      <w:sz w:val="24"/>
      <w:szCs w:val="32"/>
    </w:rPr>
  </w:style>
  <w:style w:type="character" w:customStyle="1" w:styleId="64">
    <w:name w:val="标题 3 字符"/>
    <w:basedOn w:val="53"/>
    <w:link w:val="4"/>
    <w:autoRedefine/>
    <w:qFormat/>
    <w:uiPriority w:val="9"/>
    <w:rPr>
      <w:rFonts w:ascii="Times New Roman" w:hAnsi="Times New Roman" w:eastAsia="宋体" w:cs="Times New Roman"/>
      <w:b/>
      <w:bCs/>
      <w:color w:val="1F3864"/>
      <w:sz w:val="24"/>
      <w:szCs w:val="32"/>
    </w:rPr>
  </w:style>
  <w:style w:type="character" w:customStyle="1" w:styleId="65">
    <w:name w:val="标题 4 字符"/>
    <w:basedOn w:val="53"/>
    <w:link w:val="5"/>
    <w:autoRedefine/>
    <w:qFormat/>
    <w:uiPriority w:val="9"/>
    <w:rPr>
      <w:rFonts w:ascii="Times New Roman" w:hAnsi="Times New Roman" w:eastAsia="宋体" w:cs="Times New Roman"/>
      <w:b/>
      <w:bCs/>
      <w:color w:val="1F3864"/>
      <w:sz w:val="24"/>
      <w:szCs w:val="28"/>
    </w:rPr>
  </w:style>
  <w:style w:type="character" w:customStyle="1" w:styleId="66">
    <w:name w:val="标题 5 字符"/>
    <w:basedOn w:val="53"/>
    <w:link w:val="6"/>
    <w:autoRedefine/>
    <w:qFormat/>
    <w:uiPriority w:val="99"/>
    <w:rPr>
      <w:rFonts w:ascii="仿宋" w:hAnsi="仿宋" w:eastAsia="黑体" w:cs="仿宋"/>
      <w:b/>
      <w:sz w:val="44"/>
      <w:szCs w:val="20"/>
    </w:rPr>
  </w:style>
  <w:style w:type="character" w:customStyle="1" w:styleId="67">
    <w:name w:val="标题 6 字符"/>
    <w:basedOn w:val="53"/>
    <w:link w:val="7"/>
    <w:autoRedefine/>
    <w:qFormat/>
    <w:uiPriority w:val="0"/>
    <w:rPr>
      <w:rFonts w:ascii="Arial" w:hAnsi="Arial" w:eastAsia="黑体" w:cs="仿宋"/>
      <w:b/>
      <w:color w:val="000000"/>
      <w:kern w:val="20"/>
      <w:sz w:val="24"/>
      <w:szCs w:val="20"/>
    </w:rPr>
  </w:style>
  <w:style w:type="character" w:customStyle="1" w:styleId="68">
    <w:name w:val="标题 7 字符"/>
    <w:basedOn w:val="53"/>
    <w:link w:val="8"/>
    <w:autoRedefine/>
    <w:qFormat/>
    <w:uiPriority w:val="0"/>
    <w:rPr>
      <w:rFonts w:ascii="仿宋_GB2312" w:hAnsi="仿宋_GB2312" w:eastAsia="仿宋_GB2312" w:cs="仿宋"/>
      <w:b/>
      <w:bCs/>
      <w:sz w:val="24"/>
      <w:szCs w:val="21"/>
    </w:rPr>
  </w:style>
  <w:style w:type="character" w:customStyle="1" w:styleId="69">
    <w:name w:val="标题 8 字符"/>
    <w:basedOn w:val="53"/>
    <w:link w:val="9"/>
    <w:autoRedefine/>
    <w:qFormat/>
    <w:uiPriority w:val="0"/>
    <w:rPr>
      <w:rFonts w:ascii="Arial" w:hAnsi="Arial" w:eastAsia="黑体" w:cs="仿宋"/>
      <w:sz w:val="24"/>
      <w:szCs w:val="21"/>
    </w:rPr>
  </w:style>
  <w:style w:type="character" w:customStyle="1" w:styleId="70">
    <w:name w:val="标题 9 字符"/>
    <w:basedOn w:val="53"/>
    <w:link w:val="10"/>
    <w:autoRedefine/>
    <w:qFormat/>
    <w:uiPriority w:val="0"/>
    <w:rPr>
      <w:rFonts w:ascii="Arial" w:hAnsi="Arial" w:eastAsia="黑体" w:cs="仿宋"/>
      <w:sz w:val="24"/>
      <w:szCs w:val="21"/>
    </w:rPr>
  </w:style>
  <w:style w:type="character" w:customStyle="1" w:styleId="71">
    <w:name w:val="正文缩进 字符"/>
    <w:link w:val="14"/>
    <w:autoRedefine/>
    <w:qFormat/>
    <w:locked/>
    <w:uiPriority w:val="0"/>
    <w:rPr>
      <w:rFonts w:ascii="宋体" w:hAnsi="宋体" w:eastAsia="宋体" w:cs="Times New Roman"/>
      <w:color w:val="000000"/>
      <w:sz w:val="24"/>
      <w:szCs w:val="20"/>
    </w:rPr>
  </w:style>
  <w:style w:type="character" w:customStyle="1" w:styleId="72">
    <w:name w:val="题注 字符"/>
    <w:link w:val="15"/>
    <w:autoRedefine/>
    <w:qFormat/>
    <w:uiPriority w:val="35"/>
    <w:rPr>
      <w:rFonts w:ascii="Calibri Light" w:hAnsi="Calibri Light" w:eastAsia="黑体" w:cs="Times New Roman"/>
      <w:sz w:val="20"/>
      <w:szCs w:val="20"/>
    </w:rPr>
  </w:style>
  <w:style w:type="character" w:customStyle="1" w:styleId="73">
    <w:name w:val="文档结构图 字符"/>
    <w:basedOn w:val="53"/>
    <w:link w:val="16"/>
    <w:autoRedefine/>
    <w:qFormat/>
    <w:uiPriority w:val="99"/>
    <w:rPr>
      <w:rFonts w:ascii="Calibri" w:hAnsi="Calibri" w:eastAsia="宋体" w:cs="Times New Roman"/>
      <w:sz w:val="18"/>
      <w:szCs w:val="18"/>
    </w:rPr>
  </w:style>
  <w:style w:type="character" w:customStyle="1" w:styleId="74">
    <w:name w:val="批注文字 字符"/>
    <w:basedOn w:val="53"/>
    <w:link w:val="18"/>
    <w:autoRedefine/>
    <w:qFormat/>
    <w:uiPriority w:val="0"/>
    <w:rPr>
      <w:rFonts w:ascii="Calibri" w:hAnsi="Calibri" w:eastAsia="宋体" w:cs="Times New Roman"/>
    </w:rPr>
  </w:style>
  <w:style w:type="character" w:customStyle="1" w:styleId="75">
    <w:name w:val="正文文本 3 字符"/>
    <w:basedOn w:val="53"/>
    <w:link w:val="19"/>
    <w:autoRedefine/>
    <w:qFormat/>
    <w:uiPriority w:val="0"/>
    <w:rPr>
      <w:rFonts w:ascii="宋体" w:hAnsi="宋体" w:eastAsia="宋体" w:cs="Times New Roman"/>
      <w:color w:val="000000"/>
      <w:sz w:val="28"/>
      <w:szCs w:val="24"/>
      <w:lang w:val="zh-CN"/>
    </w:rPr>
  </w:style>
  <w:style w:type="character" w:customStyle="1" w:styleId="76">
    <w:name w:val="正文文本 字符"/>
    <w:basedOn w:val="53"/>
    <w:link w:val="20"/>
    <w:autoRedefine/>
    <w:qFormat/>
    <w:uiPriority w:val="0"/>
    <w:rPr>
      <w:rFonts w:ascii="Calibri" w:hAnsi="Calibri" w:eastAsia="宋体" w:cs="Times New Roman"/>
      <w:sz w:val="28"/>
      <w:szCs w:val="24"/>
    </w:rPr>
  </w:style>
  <w:style w:type="character" w:customStyle="1" w:styleId="77">
    <w:name w:val="正文文本缩进 字符1"/>
    <w:link w:val="21"/>
    <w:autoRedefine/>
    <w:qFormat/>
    <w:uiPriority w:val="0"/>
    <w:rPr>
      <w:rFonts w:ascii="Times New Roman" w:hAnsi="Times New Roman" w:eastAsia="宋体" w:cs="Times New Roman"/>
      <w:kern w:val="0"/>
      <w:sz w:val="28"/>
      <w:szCs w:val="24"/>
    </w:rPr>
  </w:style>
  <w:style w:type="character" w:customStyle="1" w:styleId="78">
    <w:name w:val="正文文本缩进 字符"/>
    <w:basedOn w:val="53"/>
    <w:autoRedefine/>
    <w:qFormat/>
    <w:uiPriority w:val="0"/>
    <w:rPr>
      <w:rFonts w:ascii="Times New Roman" w:hAnsi="Times New Roman" w:eastAsia="宋体" w:cs="Times New Roman"/>
      <w:sz w:val="24"/>
    </w:rPr>
  </w:style>
  <w:style w:type="character" w:customStyle="1" w:styleId="79">
    <w:name w:val="纯文本 字符"/>
    <w:basedOn w:val="53"/>
    <w:link w:val="26"/>
    <w:autoRedefine/>
    <w:qFormat/>
    <w:uiPriority w:val="0"/>
    <w:rPr>
      <w:rFonts w:ascii="宋体" w:hAnsi="Courier New" w:eastAsia="宋体" w:cs="Times New Roman"/>
      <w:szCs w:val="20"/>
    </w:rPr>
  </w:style>
  <w:style w:type="character" w:customStyle="1" w:styleId="80">
    <w:name w:val="日期 字符"/>
    <w:basedOn w:val="53"/>
    <w:link w:val="28"/>
    <w:autoRedefine/>
    <w:qFormat/>
    <w:uiPriority w:val="0"/>
    <w:rPr>
      <w:rFonts w:ascii="宋体" w:hAnsi="宋体" w:eastAsia="宋体" w:cs="Times New Roman"/>
      <w:kern w:val="0"/>
      <w:sz w:val="24"/>
      <w:szCs w:val="24"/>
    </w:rPr>
  </w:style>
  <w:style w:type="character" w:customStyle="1" w:styleId="81">
    <w:name w:val="正文文本缩进 2 字符"/>
    <w:basedOn w:val="53"/>
    <w:link w:val="29"/>
    <w:autoRedefine/>
    <w:qFormat/>
    <w:uiPriority w:val="0"/>
    <w:rPr>
      <w:rFonts w:ascii="Calibri" w:hAnsi="Calibri" w:eastAsia="宋体" w:cs="Times New Roman"/>
      <w:sz w:val="28"/>
      <w:szCs w:val="24"/>
    </w:rPr>
  </w:style>
  <w:style w:type="character" w:customStyle="1" w:styleId="82">
    <w:name w:val="尾注文本 字符"/>
    <w:basedOn w:val="53"/>
    <w:link w:val="30"/>
    <w:autoRedefine/>
    <w:qFormat/>
    <w:uiPriority w:val="0"/>
    <w:rPr>
      <w:rFonts w:ascii="Times New Roman" w:hAnsi="Times New Roman" w:eastAsia="宋体" w:cs="Times New Roman"/>
      <w:szCs w:val="24"/>
      <w:lang w:val="zh-CN"/>
    </w:rPr>
  </w:style>
  <w:style w:type="character" w:customStyle="1" w:styleId="83">
    <w:name w:val="批注框文本 字符"/>
    <w:basedOn w:val="53"/>
    <w:link w:val="31"/>
    <w:autoRedefine/>
    <w:qFormat/>
    <w:uiPriority w:val="99"/>
    <w:rPr>
      <w:rFonts w:ascii="Times New Roman" w:hAnsi="Times New Roman" w:eastAsia="宋体" w:cs="Times New Roman"/>
      <w:sz w:val="18"/>
      <w:szCs w:val="18"/>
    </w:rPr>
  </w:style>
  <w:style w:type="character" w:customStyle="1" w:styleId="84">
    <w:name w:val="页脚 字符"/>
    <w:basedOn w:val="53"/>
    <w:link w:val="32"/>
    <w:autoRedefine/>
    <w:qFormat/>
    <w:uiPriority w:val="99"/>
    <w:rPr>
      <w:rFonts w:ascii="Times New Roman" w:hAnsi="Times New Roman" w:eastAsia="宋体" w:cs="Times New Roman"/>
      <w:sz w:val="18"/>
      <w:szCs w:val="18"/>
    </w:rPr>
  </w:style>
  <w:style w:type="character" w:customStyle="1" w:styleId="85">
    <w:name w:val="页眉 字符"/>
    <w:basedOn w:val="53"/>
    <w:link w:val="33"/>
    <w:autoRedefine/>
    <w:qFormat/>
    <w:uiPriority w:val="99"/>
    <w:rPr>
      <w:rFonts w:ascii="Times New Roman" w:hAnsi="Times New Roman" w:eastAsia="宋体" w:cs="Times New Roman"/>
      <w:sz w:val="18"/>
      <w:szCs w:val="18"/>
    </w:rPr>
  </w:style>
  <w:style w:type="character" w:customStyle="1" w:styleId="86">
    <w:name w:val="副标题 字符"/>
    <w:basedOn w:val="53"/>
    <w:link w:val="36"/>
    <w:autoRedefine/>
    <w:qFormat/>
    <w:uiPriority w:val="0"/>
    <w:rPr>
      <w:rFonts w:ascii="Calibri Light" w:hAnsi="Calibri Light" w:eastAsia="宋体" w:cs="Times New Roman"/>
      <w:b/>
      <w:bCs/>
      <w:kern w:val="28"/>
      <w:sz w:val="24"/>
      <w:szCs w:val="32"/>
    </w:rPr>
  </w:style>
  <w:style w:type="character" w:customStyle="1" w:styleId="87">
    <w:name w:val="正文文本缩进 3 字符"/>
    <w:basedOn w:val="53"/>
    <w:link w:val="39"/>
    <w:autoRedefine/>
    <w:qFormat/>
    <w:uiPriority w:val="0"/>
    <w:rPr>
      <w:rFonts w:ascii="Times New Roman" w:hAnsi="Times New Roman" w:eastAsia="宋体" w:cs="Times New Roman"/>
      <w:sz w:val="24"/>
      <w:szCs w:val="20"/>
    </w:rPr>
  </w:style>
  <w:style w:type="character" w:customStyle="1" w:styleId="88">
    <w:name w:val="正文文本 2 字符"/>
    <w:basedOn w:val="53"/>
    <w:link w:val="42"/>
    <w:autoRedefine/>
    <w:qFormat/>
    <w:uiPriority w:val="0"/>
    <w:rPr>
      <w:rFonts w:ascii="Times New Roman" w:hAnsi="Times New Roman" w:eastAsia="宋体" w:cs="Times New Roman"/>
      <w:sz w:val="24"/>
      <w:szCs w:val="24"/>
      <w:lang w:val="zh-CN"/>
    </w:rPr>
  </w:style>
  <w:style w:type="character" w:customStyle="1" w:styleId="89">
    <w:name w:val="HTML 预设格式 字符"/>
    <w:basedOn w:val="53"/>
    <w:link w:val="44"/>
    <w:autoRedefine/>
    <w:qFormat/>
    <w:uiPriority w:val="0"/>
    <w:rPr>
      <w:rFonts w:ascii="Arial" w:hAnsi="Arial" w:eastAsia="宋体" w:cs="Arial"/>
      <w:sz w:val="24"/>
      <w:szCs w:val="24"/>
    </w:rPr>
  </w:style>
  <w:style w:type="character" w:customStyle="1" w:styleId="90">
    <w:name w:val="普通(网站) 字符"/>
    <w:link w:val="45"/>
    <w:autoRedefine/>
    <w:qFormat/>
    <w:locked/>
    <w:uiPriority w:val="99"/>
    <w:rPr>
      <w:rFonts w:ascii="Times New Roman" w:hAnsi="Times New Roman" w:eastAsia="宋体" w:cs="Times New Roman"/>
      <w:sz w:val="24"/>
      <w:szCs w:val="24"/>
    </w:rPr>
  </w:style>
  <w:style w:type="character" w:customStyle="1" w:styleId="91">
    <w:name w:val="标题 字符"/>
    <w:basedOn w:val="53"/>
    <w:link w:val="46"/>
    <w:autoRedefine/>
    <w:qFormat/>
    <w:uiPriority w:val="0"/>
    <w:rPr>
      <w:rFonts w:ascii="Calibri Light" w:hAnsi="Calibri Light" w:eastAsia="宋体" w:cs="Times New Roman"/>
      <w:b/>
      <w:bCs/>
      <w:sz w:val="30"/>
      <w:szCs w:val="32"/>
    </w:rPr>
  </w:style>
  <w:style w:type="character" w:customStyle="1" w:styleId="92">
    <w:name w:val="批注主题 字符"/>
    <w:basedOn w:val="74"/>
    <w:link w:val="47"/>
    <w:autoRedefine/>
    <w:qFormat/>
    <w:uiPriority w:val="99"/>
    <w:rPr>
      <w:rFonts w:ascii="Calibri" w:hAnsi="Calibri" w:eastAsia="宋体" w:cs="Times New Roman"/>
      <w:b/>
      <w:bCs/>
    </w:rPr>
  </w:style>
  <w:style w:type="character" w:customStyle="1" w:styleId="93">
    <w:name w:val="正文文本首行缩进 字符"/>
    <w:basedOn w:val="76"/>
    <w:link w:val="48"/>
    <w:autoRedefine/>
    <w:qFormat/>
    <w:uiPriority w:val="99"/>
    <w:rPr>
      <w:rFonts w:ascii="Calibri" w:hAnsi="Calibri" w:eastAsia="宋体" w:cs="Times New Roman"/>
      <w:sz w:val="24"/>
      <w:szCs w:val="24"/>
    </w:rPr>
  </w:style>
  <w:style w:type="character" w:customStyle="1" w:styleId="94">
    <w:name w:val="正文文本首行缩进 2 字符"/>
    <w:basedOn w:val="78"/>
    <w:link w:val="49"/>
    <w:autoRedefine/>
    <w:qFormat/>
    <w:uiPriority w:val="0"/>
    <w:rPr>
      <w:rFonts w:ascii="Times New Roman" w:hAnsi="Times New Roman" w:eastAsia="宋体" w:cs="Times New Roman"/>
      <w:sz w:val="24"/>
      <w:szCs w:val="24"/>
      <w:lang w:val="en-GB"/>
    </w:rPr>
  </w:style>
  <w:style w:type="paragraph" w:customStyle="1" w:styleId="95">
    <w:name w:val="表名"/>
    <w:link w:val="96"/>
    <w:autoRedefine/>
    <w:qFormat/>
    <w:uiPriority w:val="0"/>
    <w:pPr>
      <w:spacing w:line="360" w:lineRule="auto"/>
      <w:jc w:val="center"/>
    </w:pPr>
    <w:rPr>
      <w:rFonts w:ascii="Times New Roman" w:hAnsi="Times New Roman" w:eastAsia="宋体" w:cs="Times New Roman"/>
      <w:b/>
      <w:kern w:val="2"/>
      <w:sz w:val="21"/>
      <w:szCs w:val="22"/>
      <w:lang w:val="en-US" w:eastAsia="zh-CN" w:bidi="ar-SA"/>
    </w:rPr>
  </w:style>
  <w:style w:type="character" w:customStyle="1" w:styleId="96">
    <w:name w:val="表名 Char"/>
    <w:link w:val="95"/>
    <w:autoRedefine/>
    <w:qFormat/>
    <w:uiPriority w:val="0"/>
    <w:rPr>
      <w:rFonts w:ascii="Times New Roman" w:hAnsi="Times New Roman" w:eastAsia="宋体" w:cs="Times New Roman"/>
      <w:b/>
    </w:rPr>
  </w:style>
  <w:style w:type="paragraph" w:customStyle="1" w:styleId="97">
    <w:name w:val="表格重点"/>
    <w:link w:val="98"/>
    <w:autoRedefine/>
    <w:qFormat/>
    <w:uiPriority w:val="0"/>
    <w:pPr>
      <w:numPr>
        <w:ilvl w:val="0"/>
        <w:numId w:val="4"/>
      </w:numPr>
      <w:adjustRightInd w:val="0"/>
      <w:snapToGrid w:val="0"/>
      <w:spacing w:beforeLines="25" w:afterLines="25"/>
    </w:pPr>
    <w:rPr>
      <w:rFonts w:ascii="宋体" w:hAnsi="宋体" w:eastAsia="宋体" w:cs="Times New Roman"/>
      <w:kern w:val="0"/>
      <w:sz w:val="18"/>
      <w:szCs w:val="21"/>
      <w:lang w:val="en-US" w:eastAsia="zh-CN" w:bidi="ar-SA"/>
    </w:rPr>
  </w:style>
  <w:style w:type="character" w:customStyle="1" w:styleId="98">
    <w:name w:val="表格重点 Char"/>
    <w:link w:val="97"/>
    <w:autoRedefine/>
    <w:qFormat/>
    <w:uiPriority w:val="0"/>
    <w:rPr>
      <w:rFonts w:ascii="宋体" w:hAnsi="宋体" w:eastAsia="宋体" w:cs="Times New Roman"/>
      <w:kern w:val="0"/>
      <w:sz w:val="18"/>
      <w:szCs w:val="21"/>
    </w:rPr>
  </w:style>
  <w:style w:type="character" w:customStyle="1" w:styleId="99">
    <w:name w:val="依若正文 Char"/>
    <w:link w:val="100"/>
    <w:autoRedefine/>
    <w:qFormat/>
    <w:uiPriority w:val="0"/>
    <w:rPr>
      <w:rFonts w:ascii="宋体" w:hAnsi="宋体"/>
      <w:sz w:val="24"/>
      <w:szCs w:val="28"/>
      <w:lang w:val="zh-CN" w:bidi="en-US"/>
    </w:rPr>
  </w:style>
  <w:style w:type="paragraph" w:customStyle="1" w:styleId="100">
    <w:name w:val="依若正文"/>
    <w:basedOn w:val="1"/>
    <w:link w:val="99"/>
    <w:autoRedefine/>
    <w:qFormat/>
    <w:uiPriority w:val="0"/>
    <w:pPr>
      <w:adjustRightInd w:val="0"/>
    </w:pPr>
    <w:rPr>
      <w:rFonts w:ascii="宋体" w:hAnsi="宋体" w:eastAsiaTheme="minorEastAsia" w:cstheme="minorBidi"/>
      <w:szCs w:val="28"/>
      <w:lang w:val="zh-CN" w:bidi="en-US"/>
    </w:rPr>
  </w:style>
  <w:style w:type="paragraph" w:customStyle="1" w:styleId="101">
    <w:name w:val="图表名字"/>
    <w:link w:val="102"/>
    <w:autoRedefine/>
    <w:qFormat/>
    <w:uiPriority w:val="6"/>
    <w:pPr>
      <w:spacing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2">
    <w:name w:val="图表名字 Char"/>
    <w:link w:val="101"/>
    <w:autoRedefine/>
    <w:qFormat/>
    <w:uiPriority w:val="6"/>
    <w:rPr>
      <w:rFonts w:ascii="Times New Roman" w:hAnsi="Times New Roman" w:eastAsia="宋体" w:cs="Times New Roman"/>
      <w:b/>
      <w:color w:val="215868"/>
      <w:szCs w:val="24"/>
    </w:rPr>
  </w:style>
  <w:style w:type="paragraph" w:customStyle="1" w:styleId="103">
    <w:name w:val="余杭图表"/>
    <w:next w:val="1"/>
    <w:link w:val="104"/>
    <w:autoRedefine/>
    <w:qFormat/>
    <w:uiPriority w:val="6"/>
    <w:pPr>
      <w:snapToGrid w:val="0"/>
      <w:spacing w:before="113" w:line="300" w:lineRule="auto"/>
      <w:jc w:val="center"/>
    </w:pPr>
    <w:rPr>
      <w:rFonts w:ascii="Times New Roman" w:hAnsi="Times New Roman" w:eastAsia="宋体" w:cs="Times New Roman"/>
      <w:b/>
      <w:color w:val="215868"/>
      <w:kern w:val="2"/>
      <w:sz w:val="21"/>
      <w:szCs w:val="24"/>
      <w:lang w:val="en-US" w:eastAsia="zh-CN" w:bidi="ar-SA"/>
    </w:rPr>
  </w:style>
  <w:style w:type="character" w:customStyle="1" w:styleId="104">
    <w:name w:val="余杭图表 字符"/>
    <w:link w:val="103"/>
    <w:autoRedefine/>
    <w:qFormat/>
    <w:uiPriority w:val="6"/>
    <w:rPr>
      <w:rFonts w:ascii="Times New Roman" w:hAnsi="Times New Roman" w:eastAsia="宋体" w:cs="Times New Roman"/>
      <w:b/>
      <w:color w:val="215868"/>
      <w:szCs w:val="24"/>
    </w:rPr>
  </w:style>
  <w:style w:type="paragraph" w:customStyle="1" w:styleId="105">
    <w:name w:val="余杭正文"/>
    <w:link w:val="106"/>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106">
    <w:name w:val="余杭正文 字符"/>
    <w:link w:val="105"/>
    <w:autoRedefine/>
    <w:qFormat/>
    <w:uiPriority w:val="5"/>
    <w:rPr>
      <w:rFonts w:ascii="Times New Roman" w:hAnsi="Times New Roman" w:eastAsia="宋体" w:cs="Times New Roman"/>
      <w:kern w:val="0"/>
      <w:sz w:val="24"/>
      <w:szCs w:val="20"/>
    </w:rPr>
  </w:style>
  <w:style w:type="character" w:customStyle="1" w:styleId="107">
    <w:name w:val="马代正文 Char"/>
    <w:link w:val="108"/>
    <w:autoRedefine/>
    <w:qFormat/>
    <w:uiPriority w:val="0"/>
    <w:rPr>
      <w:rFonts w:ascii="宋体" w:hAnsi="宋体"/>
      <w:sz w:val="24"/>
      <w:szCs w:val="28"/>
      <w:lang w:bidi="en-US"/>
    </w:rPr>
  </w:style>
  <w:style w:type="paragraph" w:customStyle="1" w:styleId="108">
    <w:name w:val="马代正文"/>
    <w:basedOn w:val="1"/>
    <w:link w:val="107"/>
    <w:autoRedefine/>
    <w:qFormat/>
    <w:uiPriority w:val="0"/>
    <w:pPr>
      <w:adjustRightInd w:val="0"/>
      <w:jc w:val="left"/>
    </w:pPr>
    <w:rPr>
      <w:rFonts w:ascii="宋体" w:hAnsi="宋体" w:eastAsiaTheme="minorEastAsia" w:cstheme="minorBidi"/>
      <w:szCs w:val="28"/>
      <w:lang w:bidi="en-US"/>
    </w:rPr>
  </w:style>
  <w:style w:type="character" w:customStyle="1" w:styleId="109">
    <w:name w:val="表格居中 Char"/>
    <w:link w:val="110"/>
    <w:autoRedefine/>
    <w:qFormat/>
    <w:locked/>
    <w:uiPriority w:val="0"/>
    <w:rPr>
      <w:rFonts w:ascii="宋体" w:hAnsi="宋体"/>
      <w:szCs w:val="21"/>
    </w:rPr>
  </w:style>
  <w:style w:type="paragraph" w:customStyle="1" w:styleId="110">
    <w:name w:val="表格居中"/>
    <w:next w:val="1"/>
    <w:link w:val="109"/>
    <w:autoRedefine/>
    <w:qFormat/>
    <w:uiPriority w:val="0"/>
    <w:pPr>
      <w:adjustRightInd w:val="0"/>
      <w:snapToGrid w:val="0"/>
      <w:spacing w:beforeLines="25"/>
      <w:jc w:val="center"/>
    </w:pPr>
    <w:rPr>
      <w:rFonts w:ascii="宋体" w:hAnsi="宋体" w:eastAsiaTheme="minorEastAsia" w:cstheme="minorBidi"/>
      <w:kern w:val="2"/>
      <w:sz w:val="21"/>
      <w:szCs w:val="21"/>
      <w:lang w:val="en-US" w:eastAsia="zh-CN" w:bidi="ar-SA"/>
    </w:rPr>
  </w:style>
  <w:style w:type="character" w:customStyle="1" w:styleId="111">
    <w:name w:val="题注 字符1"/>
    <w:autoRedefine/>
    <w:qFormat/>
    <w:uiPriority w:val="0"/>
    <w:rPr>
      <w:rFonts w:ascii="Times New Roman" w:hAnsi="Times New Roman" w:eastAsia="黑体"/>
      <w:color w:val="1F497D"/>
      <w:sz w:val="21"/>
    </w:rPr>
  </w:style>
  <w:style w:type="paragraph" w:customStyle="1" w:styleId="112">
    <w:name w:val="正文2"/>
    <w:basedOn w:val="1"/>
    <w:link w:val="113"/>
    <w:autoRedefine/>
    <w:qFormat/>
    <w:uiPriority w:val="0"/>
    <w:pPr>
      <w:adjustRightInd w:val="0"/>
      <w:jc w:val="left"/>
    </w:pPr>
    <w:rPr>
      <w:szCs w:val="28"/>
      <w:lang w:bidi="en-US"/>
    </w:rPr>
  </w:style>
  <w:style w:type="character" w:customStyle="1" w:styleId="113">
    <w:name w:val="正文2 Char"/>
    <w:link w:val="112"/>
    <w:autoRedefine/>
    <w:qFormat/>
    <w:uiPriority w:val="0"/>
    <w:rPr>
      <w:rFonts w:ascii="Times New Roman" w:hAnsi="Times New Roman" w:eastAsia="宋体" w:cs="Times New Roman"/>
      <w:sz w:val="24"/>
      <w:szCs w:val="28"/>
      <w:lang w:bidi="en-US"/>
    </w:rPr>
  </w:style>
  <w:style w:type="character" w:customStyle="1" w:styleId="114">
    <w:name w:val="k 正文 Char"/>
    <w:link w:val="115"/>
    <w:autoRedefine/>
    <w:qFormat/>
    <w:uiPriority w:val="0"/>
    <w:rPr>
      <w:rFonts w:ascii="Times New Roman" w:hAnsi="Times New Roman"/>
      <w:sz w:val="24"/>
    </w:rPr>
  </w:style>
  <w:style w:type="paragraph" w:customStyle="1" w:styleId="115">
    <w:name w:val="k 正文"/>
    <w:basedOn w:val="1"/>
    <w:link w:val="114"/>
    <w:autoRedefine/>
    <w:qFormat/>
    <w:uiPriority w:val="0"/>
    <w:rPr>
      <w:rFonts w:eastAsiaTheme="minorEastAsia" w:cstheme="minorBidi"/>
    </w:rPr>
  </w:style>
  <w:style w:type="paragraph" w:customStyle="1" w:styleId="116">
    <w:name w:val="HT正文"/>
    <w:basedOn w:val="1"/>
    <w:autoRedefine/>
    <w:qFormat/>
    <w:uiPriority w:val="0"/>
    <w:pPr>
      <w:spacing w:line="460" w:lineRule="exact"/>
      <w:jc w:val="left"/>
    </w:pPr>
    <w:rPr>
      <w:rFonts w:ascii="仿宋_GB2312" w:hAnsi="仿宋_GB2312" w:eastAsia="仿宋_GB2312"/>
      <w:kern w:val="28"/>
      <w:sz w:val="28"/>
      <w:szCs w:val="28"/>
    </w:rPr>
  </w:style>
  <w:style w:type="paragraph" w:customStyle="1" w:styleId="117">
    <w:name w:val="k 图表标题"/>
    <w:basedOn w:val="1"/>
    <w:next w:val="1"/>
    <w:link w:val="118"/>
    <w:autoRedefine/>
    <w:qFormat/>
    <w:uiPriority w:val="0"/>
    <w:pPr>
      <w:spacing w:beforeLines="25" w:afterLines="25" w:line="240" w:lineRule="auto"/>
      <w:ind w:firstLine="0" w:firstLineChars="0"/>
      <w:jc w:val="center"/>
    </w:pPr>
    <w:rPr>
      <w:b/>
      <w:color w:val="0000FF"/>
      <w:kern w:val="0"/>
      <w:szCs w:val="24"/>
    </w:rPr>
  </w:style>
  <w:style w:type="character" w:customStyle="1" w:styleId="118">
    <w:name w:val="k 图表标题 Char"/>
    <w:link w:val="117"/>
    <w:autoRedefine/>
    <w:qFormat/>
    <w:uiPriority w:val="0"/>
    <w:rPr>
      <w:rFonts w:ascii="Times New Roman" w:hAnsi="Times New Roman" w:eastAsia="宋体" w:cs="Times New Roman"/>
      <w:b/>
      <w:color w:val="0000FF"/>
      <w:kern w:val="0"/>
      <w:sz w:val="24"/>
      <w:szCs w:val="24"/>
    </w:rPr>
  </w:style>
  <w:style w:type="paragraph" w:customStyle="1" w:styleId="119">
    <w:name w:val="列表段落1"/>
    <w:basedOn w:val="1"/>
    <w:link w:val="120"/>
    <w:autoRedefine/>
    <w:qFormat/>
    <w:uiPriority w:val="34"/>
    <w:pPr>
      <w:ind w:firstLine="420"/>
    </w:pPr>
  </w:style>
  <w:style w:type="character" w:customStyle="1" w:styleId="120">
    <w:name w:val="列表段落 字符"/>
    <w:link w:val="119"/>
    <w:autoRedefine/>
    <w:qFormat/>
    <w:uiPriority w:val="0"/>
    <w:rPr>
      <w:rFonts w:ascii="Times New Roman" w:hAnsi="Times New Roman" w:eastAsia="宋体" w:cs="Times New Roman"/>
      <w:sz w:val="24"/>
    </w:rPr>
  </w:style>
  <w:style w:type="character" w:customStyle="1" w:styleId="121">
    <w:name w:val="表格内文字"/>
    <w:autoRedefine/>
    <w:qFormat/>
    <w:uiPriority w:val="0"/>
    <w:rPr>
      <w:rFonts w:ascii="Times New Roman" w:hAnsi="Times New Roman" w:eastAsia="宋体"/>
      <w:color w:val="auto"/>
      <w:sz w:val="21"/>
    </w:rPr>
  </w:style>
  <w:style w:type="paragraph" w:customStyle="1" w:styleId="122">
    <w:name w:val="表格"/>
    <w:basedOn w:val="1"/>
    <w:autoRedefine/>
    <w:qFormat/>
    <w:uiPriority w:val="0"/>
    <w:pPr>
      <w:spacing w:line="240" w:lineRule="auto"/>
      <w:ind w:firstLine="0" w:firstLineChars="0"/>
      <w:jc w:val="center"/>
    </w:pPr>
    <w:rPr>
      <w:rFonts w:ascii="宋体" w:hAnsi="宋体"/>
      <w:sz w:val="21"/>
      <w:szCs w:val="21"/>
    </w:rPr>
  </w:style>
  <w:style w:type="paragraph" w:customStyle="1" w:styleId="123">
    <w:name w:val="标题4"/>
    <w:basedOn w:val="1"/>
    <w:next w:val="108"/>
    <w:link w:val="124"/>
    <w:autoRedefine/>
    <w:qFormat/>
    <w:uiPriority w:val="0"/>
    <w:pPr>
      <w:numPr>
        <w:ilvl w:val="3"/>
        <w:numId w:val="5"/>
      </w:numPr>
      <w:ind w:firstLineChars="0"/>
      <w:jc w:val="left"/>
      <w:outlineLvl w:val="3"/>
    </w:pPr>
    <w:rPr>
      <w:b/>
      <w:color w:val="1F497D"/>
      <w:kern w:val="0"/>
    </w:rPr>
  </w:style>
  <w:style w:type="character" w:customStyle="1" w:styleId="124">
    <w:name w:val="标题4 Char"/>
    <w:link w:val="123"/>
    <w:autoRedefine/>
    <w:qFormat/>
    <w:uiPriority w:val="0"/>
    <w:rPr>
      <w:rFonts w:ascii="Times New Roman" w:hAnsi="Times New Roman" w:eastAsia="宋体" w:cs="Times New Roman"/>
      <w:b/>
      <w:color w:val="1F497D"/>
      <w:kern w:val="0"/>
      <w:sz w:val="24"/>
    </w:rPr>
  </w:style>
  <w:style w:type="character" w:customStyle="1" w:styleId="125">
    <w:name w:val="图表题注 Char"/>
    <w:link w:val="126"/>
    <w:autoRedefine/>
    <w:qFormat/>
    <w:uiPriority w:val="0"/>
    <w:rPr>
      <w:rFonts w:ascii="Times New Roman" w:hAnsi="Times New Roman" w:eastAsia="黑体"/>
    </w:rPr>
  </w:style>
  <w:style w:type="paragraph" w:customStyle="1" w:styleId="126">
    <w:name w:val="图表题注"/>
    <w:basedOn w:val="1"/>
    <w:next w:val="1"/>
    <w:link w:val="125"/>
    <w:autoRedefine/>
    <w:qFormat/>
    <w:uiPriority w:val="0"/>
    <w:pPr>
      <w:ind w:firstLine="0" w:firstLineChars="0"/>
      <w:jc w:val="center"/>
    </w:pPr>
    <w:rPr>
      <w:rFonts w:eastAsia="黑体" w:cstheme="minorBidi"/>
      <w:sz w:val="21"/>
    </w:rPr>
  </w:style>
  <w:style w:type="character" w:customStyle="1" w:styleId="127">
    <w:name w:val="图名表名 Char"/>
    <w:link w:val="128"/>
    <w:autoRedefine/>
    <w:qFormat/>
    <w:uiPriority w:val="0"/>
    <w:rPr>
      <w:rFonts w:ascii="宋体" w:hAnsi="Times New Roman"/>
    </w:rPr>
  </w:style>
  <w:style w:type="paragraph" w:customStyle="1" w:styleId="128">
    <w:name w:val="无间隔1"/>
    <w:link w:val="127"/>
    <w:autoRedefine/>
    <w:qFormat/>
    <w:uiPriority w:val="0"/>
    <w:pPr>
      <w:widowControl w:val="0"/>
      <w:jc w:val="center"/>
    </w:pPr>
    <w:rPr>
      <w:rFonts w:ascii="宋体" w:hAnsi="Times New Roman" w:eastAsiaTheme="minorEastAsia" w:cstheme="minorBidi"/>
      <w:kern w:val="2"/>
      <w:sz w:val="21"/>
      <w:szCs w:val="22"/>
      <w:lang w:val="en-US" w:eastAsia="zh-CN" w:bidi="ar-SA"/>
    </w:rPr>
  </w:style>
  <w:style w:type="paragraph" w:customStyle="1" w:styleId="129">
    <w:name w:val="TOC 标题1"/>
    <w:basedOn w:val="2"/>
    <w:next w:val="1"/>
    <w:link w:val="130"/>
    <w:autoRedefine/>
    <w:unhideWhenUsed/>
    <w:qFormat/>
    <w:uiPriority w:val="39"/>
    <w:pPr>
      <w:keepNext/>
      <w:keepLines/>
      <w:numPr>
        <w:numId w:val="0"/>
      </w:numPr>
      <w:spacing w:before="240" w:line="259" w:lineRule="auto"/>
      <w:outlineLvl w:val="9"/>
    </w:pPr>
    <w:rPr>
      <w:rFonts w:ascii="Calibri Light" w:hAnsi="Calibri Light"/>
      <w:b w:val="0"/>
      <w:bCs w:val="0"/>
      <w:color w:val="1F4E79"/>
      <w:kern w:val="0"/>
      <w:sz w:val="21"/>
      <w:szCs w:val="32"/>
    </w:rPr>
  </w:style>
  <w:style w:type="character" w:customStyle="1" w:styleId="130">
    <w:name w:val="TOC 标题 字符"/>
    <w:link w:val="129"/>
    <w:autoRedefine/>
    <w:qFormat/>
    <w:uiPriority w:val="39"/>
    <w:rPr>
      <w:rFonts w:ascii="Calibri Light" w:hAnsi="Calibri Light" w:eastAsia="宋体" w:cs="Times New Roman"/>
      <w:color w:val="1F4E79"/>
      <w:kern w:val="0"/>
      <w:szCs w:val="32"/>
    </w:rPr>
  </w:style>
  <w:style w:type="paragraph" w:customStyle="1" w:styleId="131">
    <w:name w:val="封面方案名"/>
    <w:basedOn w:val="1"/>
    <w:link w:val="132"/>
    <w:autoRedefine/>
    <w:qFormat/>
    <w:uiPriority w:val="0"/>
    <w:pPr>
      <w:adjustRightInd w:val="0"/>
      <w:snapToGrid w:val="0"/>
      <w:ind w:firstLine="216" w:firstLineChars="49"/>
      <w:jc w:val="center"/>
    </w:pPr>
    <w:rPr>
      <w:rFonts w:ascii="方正小标宋_GBK" w:hAnsi="宋体" w:eastAsia="方正小标宋_GBK"/>
      <w:kern w:val="0"/>
      <w:sz w:val="44"/>
      <w:szCs w:val="24"/>
    </w:rPr>
  </w:style>
  <w:style w:type="character" w:customStyle="1" w:styleId="132">
    <w:name w:val="封面方案名 Char"/>
    <w:link w:val="131"/>
    <w:autoRedefine/>
    <w:qFormat/>
    <w:uiPriority w:val="0"/>
    <w:rPr>
      <w:rFonts w:ascii="方正小标宋_GBK" w:hAnsi="宋体" w:eastAsia="方正小标宋_GBK" w:cs="Times New Roman"/>
      <w:kern w:val="0"/>
      <w:sz w:val="44"/>
      <w:szCs w:val="24"/>
    </w:rPr>
  </w:style>
  <w:style w:type="paragraph" w:customStyle="1" w:styleId="133">
    <w:name w:val="封面公司+年月"/>
    <w:basedOn w:val="1"/>
    <w:link w:val="134"/>
    <w:autoRedefine/>
    <w:qFormat/>
    <w:uiPriority w:val="0"/>
    <w:pPr>
      <w:widowControl/>
      <w:ind w:firstLine="0" w:firstLineChars="0"/>
      <w:jc w:val="center"/>
    </w:pPr>
    <w:rPr>
      <w:rFonts w:ascii="方正小标宋_GBK" w:hAnsi="黑体" w:eastAsia="方正小标宋_GBK" w:cs="黑体"/>
      <w:kern w:val="0"/>
      <w:sz w:val="36"/>
      <w:szCs w:val="36"/>
    </w:rPr>
  </w:style>
  <w:style w:type="character" w:customStyle="1" w:styleId="134">
    <w:name w:val="封面公司+年月 Char"/>
    <w:link w:val="133"/>
    <w:autoRedefine/>
    <w:qFormat/>
    <w:uiPriority w:val="0"/>
    <w:rPr>
      <w:rFonts w:ascii="方正小标宋_GBK" w:hAnsi="黑体" w:eastAsia="方正小标宋_GBK" w:cs="黑体"/>
      <w:kern w:val="0"/>
      <w:sz w:val="36"/>
      <w:szCs w:val="36"/>
    </w:rPr>
  </w:style>
  <w:style w:type="paragraph" w:customStyle="1" w:styleId="135">
    <w:name w:val="封面工程名"/>
    <w:basedOn w:val="1"/>
    <w:link w:val="136"/>
    <w:autoRedefine/>
    <w:qFormat/>
    <w:uiPriority w:val="0"/>
    <w:pPr>
      <w:widowControl/>
      <w:ind w:firstLine="0" w:firstLineChars="0"/>
      <w:jc w:val="center"/>
    </w:pPr>
    <w:rPr>
      <w:rFonts w:ascii="方正小标宋_GBK" w:hAnsi="黑体" w:eastAsia="方正小标宋_GBK" w:cs="黑体"/>
      <w:kern w:val="0"/>
      <w:sz w:val="40"/>
      <w:szCs w:val="36"/>
    </w:rPr>
  </w:style>
  <w:style w:type="character" w:customStyle="1" w:styleId="136">
    <w:name w:val="封面工程名 Char"/>
    <w:link w:val="135"/>
    <w:autoRedefine/>
    <w:qFormat/>
    <w:uiPriority w:val="0"/>
    <w:rPr>
      <w:rFonts w:ascii="方正小标宋_GBK" w:hAnsi="黑体" w:eastAsia="方正小标宋_GBK" w:cs="黑体"/>
      <w:kern w:val="0"/>
      <w:sz w:val="40"/>
      <w:szCs w:val="36"/>
    </w:rPr>
  </w:style>
  <w:style w:type="paragraph" w:customStyle="1" w:styleId="137">
    <w:name w:val="假1级"/>
    <w:basedOn w:val="2"/>
    <w:next w:val="138"/>
    <w:link w:val="142"/>
    <w:autoRedefine/>
    <w:qFormat/>
    <w:uiPriority w:val="0"/>
    <w:pPr>
      <w:widowControl w:val="0"/>
      <w:numPr>
        <w:ilvl w:val="0"/>
        <w:numId w:val="6"/>
      </w:numPr>
      <w:jc w:val="both"/>
    </w:pPr>
    <w:rPr>
      <w:color w:val="auto"/>
      <w:szCs w:val="32"/>
      <w:lang w:val="zh-CN"/>
    </w:rPr>
  </w:style>
  <w:style w:type="paragraph" w:customStyle="1" w:styleId="138">
    <w:name w:val="永嘉正文"/>
    <w:basedOn w:val="139"/>
    <w:link w:val="141"/>
    <w:autoRedefine/>
    <w:qFormat/>
    <w:uiPriority w:val="0"/>
    <w:pPr>
      <w:numPr>
        <w:ilvl w:val="0"/>
        <w:numId w:val="0"/>
      </w:numPr>
      <w:ind w:firstLine="200" w:firstLineChars="200"/>
      <w:outlineLvl w:val="9"/>
    </w:pPr>
    <w:rPr>
      <w:b w:val="0"/>
    </w:rPr>
  </w:style>
  <w:style w:type="paragraph" w:customStyle="1" w:styleId="139">
    <w:name w:val="假3级"/>
    <w:basedOn w:val="4"/>
    <w:next w:val="138"/>
    <w:link w:val="140"/>
    <w:autoRedefine/>
    <w:qFormat/>
    <w:uiPriority w:val="0"/>
    <w:pPr>
      <w:numPr>
        <w:numId w:val="7"/>
      </w:numPr>
    </w:pPr>
    <w:rPr>
      <w:color w:val="auto"/>
      <w:kern w:val="0"/>
    </w:rPr>
  </w:style>
  <w:style w:type="character" w:customStyle="1" w:styleId="140">
    <w:name w:val="假3级 字符"/>
    <w:link w:val="139"/>
    <w:autoRedefine/>
    <w:qFormat/>
    <w:uiPriority w:val="0"/>
    <w:rPr>
      <w:rFonts w:ascii="Times New Roman" w:hAnsi="Times New Roman" w:eastAsia="宋体" w:cs="Times New Roman"/>
      <w:b/>
      <w:bCs/>
      <w:kern w:val="0"/>
      <w:sz w:val="24"/>
      <w:szCs w:val="32"/>
    </w:rPr>
  </w:style>
  <w:style w:type="character" w:customStyle="1" w:styleId="141">
    <w:name w:val="永嘉正文 字符"/>
    <w:link w:val="138"/>
    <w:autoRedefine/>
    <w:qFormat/>
    <w:uiPriority w:val="0"/>
    <w:rPr>
      <w:rFonts w:ascii="Times New Roman" w:hAnsi="Times New Roman" w:eastAsia="宋体" w:cs="Times New Roman"/>
      <w:bCs/>
      <w:kern w:val="0"/>
      <w:sz w:val="24"/>
      <w:szCs w:val="32"/>
    </w:rPr>
  </w:style>
  <w:style w:type="character" w:customStyle="1" w:styleId="142">
    <w:name w:val="假1级 字符"/>
    <w:link w:val="137"/>
    <w:autoRedefine/>
    <w:qFormat/>
    <w:uiPriority w:val="0"/>
    <w:rPr>
      <w:rFonts w:ascii="Times New Roman" w:hAnsi="Times New Roman" w:eastAsia="宋体" w:cs="Times New Roman"/>
      <w:b/>
      <w:bCs/>
      <w:kern w:val="44"/>
      <w:sz w:val="28"/>
      <w:szCs w:val="32"/>
      <w:lang w:val="zh-CN"/>
    </w:rPr>
  </w:style>
  <w:style w:type="paragraph" w:customStyle="1" w:styleId="143">
    <w:name w:val="假2级"/>
    <w:basedOn w:val="3"/>
    <w:next w:val="138"/>
    <w:link w:val="144"/>
    <w:autoRedefine/>
    <w:qFormat/>
    <w:uiPriority w:val="0"/>
    <w:pPr>
      <w:numPr>
        <w:numId w:val="8"/>
      </w:numPr>
    </w:pPr>
    <w:rPr>
      <w:color w:val="auto"/>
      <w:kern w:val="0"/>
      <w:szCs w:val="24"/>
    </w:rPr>
  </w:style>
  <w:style w:type="character" w:customStyle="1" w:styleId="144">
    <w:name w:val="假2级 字符"/>
    <w:link w:val="143"/>
    <w:autoRedefine/>
    <w:qFormat/>
    <w:uiPriority w:val="0"/>
    <w:rPr>
      <w:rFonts w:ascii="Times New Roman" w:hAnsi="Times New Roman" w:eastAsia="宋体" w:cs="Times New Roman"/>
      <w:b/>
      <w:bCs/>
      <w:kern w:val="0"/>
      <w:sz w:val="24"/>
      <w:szCs w:val="24"/>
    </w:rPr>
  </w:style>
  <w:style w:type="paragraph" w:customStyle="1" w:styleId="145">
    <w:name w:val="永嘉图表名"/>
    <w:basedOn w:val="138"/>
    <w:next w:val="138"/>
    <w:link w:val="146"/>
    <w:autoRedefine/>
    <w:qFormat/>
    <w:uiPriority w:val="0"/>
    <w:pPr>
      <w:ind w:firstLine="0" w:firstLineChars="0"/>
      <w:jc w:val="center"/>
    </w:pPr>
    <w:rPr>
      <w:b/>
    </w:rPr>
  </w:style>
  <w:style w:type="character" w:customStyle="1" w:styleId="146">
    <w:name w:val="永嘉图表名 Char"/>
    <w:link w:val="145"/>
    <w:autoRedefine/>
    <w:qFormat/>
    <w:uiPriority w:val="0"/>
    <w:rPr>
      <w:rFonts w:ascii="Times New Roman" w:hAnsi="Times New Roman" w:eastAsia="宋体" w:cs="Times New Roman"/>
      <w:b/>
      <w:bCs/>
      <w:kern w:val="0"/>
      <w:sz w:val="24"/>
      <w:szCs w:val="32"/>
    </w:rPr>
  </w:style>
  <w:style w:type="paragraph" w:customStyle="1" w:styleId="147">
    <w:name w:val="永嘉表内"/>
    <w:basedOn w:val="145"/>
    <w:link w:val="148"/>
    <w:autoRedefine/>
    <w:qFormat/>
    <w:uiPriority w:val="0"/>
    <w:pPr>
      <w:spacing w:line="240" w:lineRule="auto"/>
    </w:pPr>
    <w:rPr>
      <w:b w:val="0"/>
    </w:rPr>
  </w:style>
  <w:style w:type="character" w:customStyle="1" w:styleId="148">
    <w:name w:val="永嘉表内 字符"/>
    <w:link w:val="147"/>
    <w:autoRedefine/>
    <w:qFormat/>
    <w:uiPriority w:val="0"/>
    <w:rPr>
      <w:rFonts w:ascii="Times New Roman" w:hAnsi="Times New Roman" w:eastAsia="宋体" w:cs="Times New Roman"/>
      <w:bCs/>
      <w:kern w:val="0"/>
      <w:sz w:val="24"/>
      <w:szCs w:val="32"/>
    </w:rPr>
  </w:style>
  <w:style w:type="paragraph" w:customStyle="1" w:styleId="149">
    <w:name w:val="永嘉图表"/>
    <w:basedOn w:val="138"/>
    <w:next w:val="138"/>
    <w:link w:val="150"/>
    <w:autoRedefine/>
    <w:qFormat/>
    <w:uiPriority w:val="0"/>
    <w:pPr>
      <w:spacing w:line="240" w:lineRule="auto"/>
      <w:ind w:firstLine="0" w:firstLineChars="0"/>
      <w:jc w:val="center"/>
    </w:pPr>
  </w:style>
  <w:style w:type="character" w:customStyle="1" w:styleId="150">
    <w:name w:val="永嘉图表 Char"/>
    <w:link w:val="149"/>
    <w:autoRedefine/>
    <w:qFormat/>
    <w:uiPriority w:val="0"/>
    <w:rPr>
      <w:rFonts w:ascii="Times New Roman" w:hAnsi="Times New Roman" w:eastAsia="宋体" w:cs="Times New Roman"/>
      <w:bCs/>
      <w:kern w:val="0"/>
      <w:sz w:val="24"/>
      <w:szCs w:val="32"/>
    </w:rPr>
  </w:style>
  <w:style w:type="paragraph" w:customStyle="1" w:styleId="151">
    <w:name w:val="小干正文"/>
    <w:basedOn w:val="1"/>
    <w:link w:val="152"/>
    <w:autoRedefine/>
    <w:qFormat/>
    <w:uiPriority w:val="0"/>
    <w:pPr>
      <w:adjustRightInd w:val="0"/>
    </w:pPr>
  </w:style>
  <w:style w:type="character" w:customStyle="1" w:styleId="152">
    <w:name w:val="小干正文 Char"/>
    <w:link w:val="151"/>
    <w:autoRedefine/>
    <w:qFormat/>
    <w:uiPriority w:val="0"/>
    <w:rPr>
      <w:rFonts w:ascii="Times New Roman" w:hAnsi="Times New Roman" w:eastAsia="宋体" w:cs="Times New Roman"/>
      <w:sz w:val="24"/>
    </w:rPr>
  </w:style>
  <w:style w:type="paragraph" w:customStyle="1" w:styleId="153">
    <w:name w:val="目录"/>
    <w:basedOn w:val="129"/>
    <w:link w:val="154"/>
    <w:autoRedefine/>
    <w:qFormat/>
    <w:uiPriority w:val="0"/>
    <w:pPr>
      <w:spacing w:before="0" w:line="360" w:lineRule="auto"/>
      <w:jc w:val="center"/>
    </w:pPr>
    <w:rPr>
      <w:rFonts w:eastAsia="仿宋"/>
      <w:sz w:val="28"/>
      <w:lang w:val="zh-CN"/>
    </w:rPr>
  </w:style>
  <w:style w:type="character" w:customStyle="1" w:styleId="154">
    <w:name w:val="目录 Char"/>
    <w:link w:val="153"/>
    <w:autoRedefine/>
    <w:qFormat/>
    <w:uiPriority w:val="0"/>
    <w:rPr>
      <w:rFonts w:ascii="Calibri Light" w:hAnsi="Calibri Light" w:eastAsia="仿宋" w:cs="Times New Roman"/>
      <w:color w:val="1F4E79"/>
      <w:kern w:val="0"/>
      <w:sz w:val="28"/>
      <w:szCs w:val="32"/>
      <w:lang w:val="zh-CN"/>
    </w:rPr>
  </w:style>
  <w:style w:type="paragraph" w:customStyle="1" w:styleId="155">
    <w:name w:val="xs方案正文"/>
    <w:basedOn w:val="1"/>
    <w:link w:val="156"/>
    <w:autoRedefine/>
    <w:qFormat/>
    <w:uiPriority w:val="0"/>
    <w:pPr>
      <w:ind w:firstLine="482" w:firstLineChars="0"/>
    </w:pPr>
    <w:rPr>
      <w:rFonts w:cs="黑体"/>
    </w:rPr>
  </w:style>
  <w:style w:type="character" w:customStyle="1" w:styleId="156">
    <w:name w:val="xs方案正文 Char"/>
    <w:link w:val="155"/>
    <w:autoRedefine/>
    <w:qFormat/>
    <w:uiPriority w:val="0"/>
    <w:rPr>
      <w:rFonts w:ascii="Times New Roman" w:hAnsi="Times New Roman" w:eastAsia="宋体" w:cs="黑体"/>
      <w:sz w:val="24"/>
    </w:rPr>
  </w:style>
  <w:style w:type="paragraph" w:customStyle="1" w:styleId="157">
    <w:name w:val="xs方案图表"/>
    <w:basedOn w:val="15"/>
    <w:next w:val="155"/>
    <w:link w:val="158"/>
    <w:autoRedefine/>
    <w:qFormat/>
    <w:uiPriority w:val="0"/>
    <w:pPr>
      <w:spacing w:line="240" w:lineRule="auto"/>
      <w:ind w:firstLine="0" w:firstLineChars="0"/>
      <w:jc w:val="center"/>
    </w:pPr>
    <w:rPr>
      <w:rFonts w:ascii="Times New Roman" w:hAnsi="Times New Roman" w:eastAsia="宋体" w:cs="黑体"/>
      <w:b/>
      <w:sz w:val="21"/>
    </w:rPr>
  </w:style>
  <w:style w:type="character" w:customStyle="1" w:styleId="158">
    <w:name w:val="xs方案图表 Char"/>
    <w:link w:val="157"/>
    <w:autoRedefine/>
    <w:qFormat/>
    <w:uiPriority w:val="0"/>
    <w:rPr>
      <w:rFonts w:ascii="Times New Roman" w:hAnsi="Times New Roman" w:eastAsia="宋体" w:cs="黑体"/>
      <w:b/>
      <w:szCs w:val="20"/>
    </w:rPr>
  </w:style>
  <w:style w:type="paragraph" w:customStyle="1" w:styleId="159">
    <w:name w:val="TL正文"/>
    <w:basedOn w:val="1"/>
    <w:link w:val="160"/>
    <w:autoRedefine/>
    <w:qFormat/>
    <w:uiPriority w:val="0"/>
    <w:pPr>
      <w:kinsoku w:val="0"/>
      <w:overflowPunct w:val="0"/>
      <w:topLinePunct/>
      <w:spacing w:line="460" w:lineRule="exact"/>
      <w:jc w:val="left"/>
    </w:pPr>
    <w:rPr>
      <w:rFonts w:ascii="仿宋_GB2312" w:hAnsi="仿宋_GB2312" w:eastAsia="仿宋_GB2312" w:cs="仿宋_GB2312"/>
      <w:kern w:val="28"/>
      <w:sz w:val="28"/>
      <w:szCs w:val="28"/>
    </w:rPr>
  </w:style>
  <w:style w:type="character" w:customStyle="1" w:styleId="160">
    <w:name w:val="TL正文 Char"/>
    <w:link w:val="159"/>
    <w:autoRedefine/>
    <w:qFormat/>
    <w:uiPriority w:val="0"/>
    <w:rPr>
      <w:rFonts w:ascii="仿宋_GB2312" w:hAnsi="仿宋_GB2312" w:eastAsia="仿宋_GB2312" w:cs="仿宋_GB2312"/>
      <w:kern w:val="28"/>
      <w:sz w:val="28"/>
      <w:szCs w:val="28"/>
    </w:rPr>
  </w:style>
  <w:style w:type="paragraph" w:customStyle="1" w:styleId="161">
    <w:name w:val="TL图表内字体"/>
    <w:basedOn w:val="1"/>
    <w:link w:val="162"/>
    <w:autoRedefine/>
    <w:qFormat/>
    <w:uiPriority w:val="0"/>
    <w:pPr>
      <w:kinsoku w:val="0"/>
      <w:overflowPunct w:val="0"/>
      <w:topLinePunct/>
      <w:spacing w:line="240" w:lineRule="auto"/>
      <w:ind w:firstLine="0" w:firstLineChars="0"/>
      <w:jc w:val="center"/>
    </w:pPr>
    <w:rPr>
      <w:rFonts w:ascii="仿宋_GB2312" w:hAnsi="仿宋_GB2312" w:eastAsia="仿宋_GB2312"/>
      <w:kern w:val="28"/>
      <w:sz w:val="21"/>
      <w:szCs w:val="28"/>
    </w:rPr>
  </w:style>
  <w:style w:type="character" w:customStyle="1" w:styleId="162">
    <w:name w:val="TL图表内字体 Char"/>
    <w:link w:val="161"/>
    <w:autoRedefine/>
    <w:qFormat/>
    <w:uiPriority w:val="0"/>
    <w:rPr>
      <w:rFonts w:ascii="仿宋_GB2312" w:hAnsi="仿宋_GB2312" w:eastAsia="仿宋_GB2312" w:cs="Times New Roman"/>
      <w:kern w:val="28"/>
      <w:szCs w:val="28"/>
    </w:rPr>
  </w:style>
  <w:style w:type="paragraph" w:customStyle="1" w:styleId="163">
    <w:name w:val="xs方案表内"/>
    <w:basedOn w:val="1"/>
    <w:link w:val="164"/>
    <w:autoRedefine/>
    <w:qFormat/>
    <w:uiPriority w:val="0"/>
    <w:pPr>
      <w:widowControl/>
      <w:spacing w:line="240" w:lineRule="auto"/>
      <w:ind w:firstLine="0" w:firstLineChars="0"/>
      <w:jc w:val="center"/>
    </w:pPr>
    <w:rPr>
      <w:rFonts w:cs="宋体"/>
      <w:color w:val="000000"/>
      <w:kern w:val="0"/>
      <w:sz w:val="21"/>
    </w:rPr>
  </w:style>
  <w:style w:type="character" w:customStyle="1" w:styleId="164">
    <w:name w:val="xs方案表内 Char"/>
    <w:link w:val="163"/>
    <w:autoRedefine/>
    <w:qFormat/>
    <w:uiPriority w:val="0"/>
    <w:rPr>
      <w:rFonts w:ascii="Times New Roman" w:hAnsi="Times New Roman" w:eastAsia="宋体" w:cs="宋体"/>
      <w:color w:val="000000"/>
      <w:kern w:val="0"/>
    </w:rPr>
  </w:style>
  <w:style w:type="paragraph" w:customStyle="1" w:styleId="165">
    <w:name w:val="DL.插图"/>
    <w:basedOn w:val="1"/>
    <w:next w:val="1"/>
    <w:autoRedefine/>
    <w:qFormat/>
    <w:uiPriority w:val="0"/>
    <w:pPr>
      <w:spacing w:beforeLines="50" w:line="240" w:lineRule="auto"/>
      <w:ind w:firstLine="0" w:firstLineChars="0"/>
      <w:jc w:val="center"/>
    </w:pPr>
    <w:rPr>
      <w:rFonts w:ascii="Calibri" w:hAnsi="Calibri"/>
      <w:sz w:val="21"/>
    </w:rPr>
  </w:style>
  <w:style w:type="paragraph" w:customStyle="1" w:styleId="166">
    <w:name w:val="小干图名&amp;表名"/>
    <w:basedOn w:val="1"/>
    <w:autoRedefine/>
    <w:qFormat/>
    <w:uiPriority w:val="0"/>
    <w:pPr>
      <w:ind w:firstLine="0" w:firstLineChars="0"/>
      <w:jc w:val="center"/>
    </w:pPr>
    <w:rPr>
      <w:b/>
      <w:kern w:val="0"/>
      <w:sz w:val="21"/>
    </w:rPr>
  </w:style>
  <w:style w:type="paragraph" w:customStyle="1" w:styleId="167">
    <w:name w:val="小干表内"/>
    <w:basedOn w:val="1"/>
    <w:link w:val="168"/>
    <w:autoRedefine/>
    <w:qFormat/>
    <w:uiPriority w:val="0"/>
    <w:pPr>
      <w:spacing w:line="240" w:lineRule="auto"/>
      <w:ind w:firstLine="0" w:firstLineChars="0"/>
    </w:pPr>
    <w:rPr>
      <w:rFonts w:ascii="宋体" w:hAnsi="宋体" w:cs="黑体"/>
      <w:sz w:val="21"/>
    </w:rPr>
  </w:style>
  <w:style w:type="character" w:customStyle="1" w:styleId="168">
    <w:name w:val="小干表内 Char"/>
    <w:link w:val="167"/>
    <w:autoRedefine/>
    <w:qFormat/>
    <w:uiPriority w:val="0"/>
    <w:rPr>
      <w:rFonts w:ascii="宋体" w:hAnsi="宋体" w:eastAsia="宋体" w:cs="黑体"/>
    </w:rPr>
  </w:style>
  <w:style w:type="paragraph" w:customStyle="1" w:styleId="169">
    <w:name w:val="表内"/>
    <w:basedOn w:val="166"/>
    <w:next w:val="1"/>
    <w:autoRedefine/>
    <w:qFormat/>
    <w:uiPriority w:val="0"/>
    <w:pPr>
      <w:spacing w:line="240" w:lineRule="auto"/>
    </w:pPr>
    <w:rPr>
      <w:b w:val="0"/>
      <w:spacing w:val="-6"/>
    </w:rPr>
  </w:style>
  <w:style w:type="paragraph" w:customStyle="1" w:styleId="170">
    <w:name w:val="小干图&amp;表名"/>
    <w:basedOn w:val="1"/>
    <w:link w:val="171"/>
    <w:autoRedefine/>
    <w:qFormat/>
    <w:uiPriority w:val="0"/>
    <w:pPr>
      <w:ind w:firstLine="0" w:firstLineChars="0"/>
      <w:jc w:val="center"/>
    </w:pPr>
    <w:rPr>
      <w:rFonts w:cs="宋体"/>
      <w:b/>
      <w:kern w:val="0"/>
      <w:sz w:val="21"/>
      <w:szCs w:val="21"/>
    </w:rPr>
  </w:style>
  <w:style w:type="character" w:customStyle="1" w:styleId="171">
    <w:name w:val="小干图&amp;表名 Char"/>
    <w:link w:val="170"/>
    <w:autoRedefine/>
    <w:qFormat/>
    <w:uiPriority w:val="0"/>
    <w:rPr>
      <w:rFonts w:ascii="Times New Roman" w:hAnsi="Times New Roman" w:eastAsia="宋体" w:cs="宋体"/>
      <w:b/>
      <w:kern w:val="0"/>
      <w:szCs w:val="21"/>
    </w:rPr>
  </w:style>
  <w:style w:type="character" w:customStyle="1" w:styleId="172">
    <w:name w:val="表格内容 Char"/>
    <w:link w:val="173"/>
    <w:autoRedefine/>
    <w:qFormat/>
    <w:uiPriority w:val="0"/>
    <w:rPr>
      <w:rFonts w:ascii="Times New Roman" w:hAnsi="Times New Roman"/>
    </w:rPr>
  </w:style>
  <w:style w:type="paragraph" w:customStyle="1" w:styleId="173">
    <w:name w:val="表格内容"/>
    <w:basedOn w:val="1"/>
    <w:link w:val="172"/>
    <w:autoRedefine/>
    <w:qFormat/>
    <w:uiPriority w:val="0"/>
    <w:pPr>
      <w:adjustRightInd w:val="0"/>
      <w:snapToGrid w:val="0"/>
      <w:spacing w:line="240" w:lineRule="auto"/>
      <w:ind w:firstLine="0" w:firstLineChars="0"/>
      <w:jc w:val="center"/>
    </w:pPr>
    <w:rPr>
      <w:rFonts w:eastAsiaTheme="minorEastAsia" w:cstheme="minorBidi"/>
      <w:sz w:val="21"/>
    </w:rPr>
  </w:style>
  <w:style w:type="paragraph" w:customStyle="1" w:styleId="174">
    <w:name w:val="假4级"/>
    <w:basedOn w:val="139"/>
    <w:next w:val="138"/>
    <w:link w:val="175"/>
    <w:autoRedefine/>
    <w:qFormat/>
    <w:uiPriority w:val="0"/>
    <w:pPr>
      <w:numPr>
        <w:ilvl w:val="3"/>
      </w:numPr>
      <w:outlineLvl w:val="3"/>
    </w:pPr>
    <w:rPr>
      <w:rFonts w:cs="黑体"/>
    </w:rPr>
  </w:style>
  <w:style w:type="character" w:customStyle="1" w:styleId="175">
    <w:name w:val="假4级 字符"/>
    <w:link w:val="174"/>
    <w:autoRedefine/>
    <w:qFormat/>
    <w:uiPriority w:val="0"/>
    <w:rPr>
      <w:rFonts w:ascii="Times New Roman" w:hAnsi="Times New Roman" w:eastAsia="宋体" w:cs="黑体"/>
      <w:b/>
      <w:bCs/>
      <w:kern w:val="0"/>
      <w:sz w:val="24"/>
      <w:szCs w:val="32"/>
    </w:rPr>
  </w:style>
  <w:style w:type="paragraph" w:customStyle="1" w:styleId="176">
    <w:name w:val="图名&amp;表名"/>
    <w:basedOn w:val="1"/>
    <w:autoRedefine/>
    <w:qFormat/>
    <w:uiPriority w:val="0"/>
    <w:pPr>
      <w:ind w:firstLine="0" w:firstLineChars="0"/>
      <w:jc w:val="center"/>
    </w:pPr>
    <w:rPr>
      <w:rFonts w:ascii="宋体" w:hAnsi="Calibri"/>
      <w:b/>
      <w:sz w:val="21"/>
      <w:szCs w:val="24"/>
    </w:rPr>
  </w:style>
  <w:style w:type="table" w:customStyle="1" w:styleId="177">
    <w:name w:val="网格型1"/>
    <w:basedOn w:val="50"/>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8">
    <w:name w:val="页眉 Char1"/>
    <w:autoRedefine/>
    <w:qFormat/>
    <w:uiPriority w:val="99"/>
    <w:rPr>
      <w:rFonts w:cs="黑体"/>
      <w:kern w:val="2"/>
      <w:sz w:val="18"/>
      <w:szCs w:val="18"/>
    </w:rPr>
  </w:style>
  <w:style w:type="paragraph" w:customStyle="1" w:styleId="179">
    <w:name w:val="图名&amp;表名水东湾"/>
    <w:basedOn w:val="1"/>
    <w:next w:val="1"/>
    <w:autoRedefine/>
    <w:qFormat/>
    <w:uiPriority w:val="0"/>
    <w:pPr>
      <w:widowControl/>
      <w:ind w:firstLine="0" w:firstLineChars="0"/>
      <w:jc w:val="center"/>
    </w:pPr>
    <w:rPr>
      <w:rFonts w:ascii="宋体" w:hAnsi="Calibri" w:cs="宋体"/>
      <w:b/>
      <w:bCs/>
      <w:kern w:val="0"/>
      <w:sz w:val="21"/>
      <w:szCs w:val="21"/>
    </w:rPr>
  </w:style>
  <w:style w:type="paragraph" w:customStyle="1" w:styleId="180">
    <w:name w:val="表格水东湾"/>
    <w:basedOn w:val="1"/>
    <w:next w:val="1"/>
    <w:autoRedefine/>
    <w:qFormat/>
    <w:uiPriority w:val="0"/>
    <w:pPr>
      <w:spacing w:line="240" w:lineRule="auto"/>
      <w:ind w:firstLine="0" w:firstLineChars="0"/>
      <w:jc w:val="center"/>
    </w:pPr>
    <w:rPr>
      <w:rFonts w:ascii="Calibri" w:hAnsi="Calibri" w:cs="Calibri"/>
      <w:spacing w:val="-6"/>
      <w:sz w:val="21"/>
      <w:szCs w:val="21"/>
    </w:rPr>
  </w:style>
  <w:style w:type="character" w:customStyle="1" w:styleId="181">
    <w:name w:val="Font Style98"/>
    <w:autoRedefine/>
    <w:qFormat/>
    <w:uiPriority w:val="0"/>
    <w:rPr>
      <w:rFonts w:ascii="黑体" w:eastAsia="黑体" w:cs="黑体"/>
      <w:sz w:val="26"/>
      <w:szCs w:val="26"/>
    </w:rPr>
  </w:style>
  <w:style w:type="paragraph" w:customStyle="1" w:styleId="182">
    <w:name w:val="正文缩进0.88"/>
    <w:basedOn w:val="1"/>
    <w:link w:val="183"/>
    <w:autoRedefine/>
    <w:qFormat/>
    <w:uiPriority w:val="0"/>
    <w:pPr>
      <w:spacing w:line="440" w:lineRule="exact"/>
      <w:ind w:firstLine="499" w:firstLineChars="0"/>
    </w:pPr>
    <w:rPr>
      <w:rFonts w:ascii="宋体" w:hAnsi="宋体" w:cs="宋体"/>
      <w:bCs/>
      <w:kern w:val="0"/>
      <w:szCs w:val="20"/>
    </w:rPr>
  </w:style>
  <w:style w:type="character" w:customStyle="1" w:styleId="183">
    <w:name w:val="正文缩进0.88 Char"/>
    <w:link w:val="182"/>
    <w:autoRedefine/>
    <w:qFormat/>
    <w:uiPriority w:val="0"/>
    <w:rPr>
      <w:rFonts w:ascii="宋体" w:hAnsi="宋体" w:eastAsia="宋体" w:cs="宋体"/>
      <w:bCs/>
      <w:kern w:val="0"/>
      <w:sz w:val="24"/>
      <w:szCs w:val="20"/>
    </w:rPr>
  </w:style>
  <w:style w:type="character" w:customStyle="1" w:styleId="184">
    <w:name w:val="apple-converted-space"/>
    <w:basedOn w:val="53"/>
    <w:autoRedefine/>
    <w:qFormat/>
    <w:uiPriority w:val="0"/>
  </w:style>
  <w:style w:type="character" w:customStyle="1" w:styleId="185">
    <w:name w:val="文档结构图 字符1"/>
    <w:autoRedefine/>
    <w:semiHidden/>
    <w:qFormat/>
    <w:uiPriority w:val="99"/>
    <w:rPr>
      <w:rFonts w:ascii="Microsoft YaHei UI" w:hAnsi="Times New Roman" w:eastAsia="Microsoft YaHei UI"/>
      <w:sz w:val="18"/>
      <w:szCs w:val="18"/>
    </w:rPr>
  </w:style>
  <w:style w:type="character" w:customStyle="1" w:styleId="186">
    <w:name w:val="文档结构图 Char1"/>
    <w:autoRedefine/>
    <w:semiHidden/>
    <w:qFormat/>
    <w:uiPriority w:val="99"/>
    <w:rPr>
      <w:rFonts w:ascii="Microsoft YaHei UI" w:eastAsia="Microsoft YaHei UI"/>
      <w:sz w:val="18"/>
      <w:szCs w:val="18"/>
    </w:rPr>
  </w:style>
  <w:style w:type="character" w:customStyle="1" w:styleId="187">
    <w:name w:val="正文文本缩进 2 字符1"/>
    <w:autoRedefine/>
    <w:semiHidden/>
    <w:qFormat/>
    <w:uiPriority w:val="0"/>
    <w:rPr>
      <w:rFonts w:ascii="Times New Roman" w:hAnsi="Times New Roman"/>
      <w:sz w:val="24"/>
    </w:rPr>
  </w:style>
  <w:style w:type="character" w:customStyle="1" w:styleId="188">
    <w:name w:val="正文文本缩进 2 Char1"/>
    <w:autoRedefine/>
    <w:semiHidden/>
    <w:qFormat/>
    <w:uiPriority w:val="99"/>
    <w:rPr>
      <w:sz w:val="24"/>
      <w:szCs w:val="24"/>
    </w:rPr>
  </w:style>
  <w:style w:type="character" w:customStyle="1" w:styleId="189">
    <w:name w:val="正文文本 字符1"/>
    <w:autoRedefine/>
    <w:semiHidden/>
    <w:qFormat/>
    <w:uiPriority w:val="0"/>
    <w:rPr>
      <w:rFonts w:ascii="Times New Roman" w:hAnsi="Times New Roman"/>
      <w:sz w:val="24"/>
    </w:rPr>
  </w:style>
  <w:style w:type="character" w:customStyle="1" w:styleId="190">
    <w:name w:val="正文文本 Char1"/>
    <w:autoRedefine/>
    <w:semiHidden/>
    <w:qFormat/>
    <w:uiPriority w:val="99"/>
    <w:rPr>
      <w:sz w:val="24"/>
      <w:szCs w:val="24"/>
    </w:rPr>
  </w:style>
  <w:style w:type="paragraph" w:customStyle="1" w:styleId="191">
    <w:name w:val="表格文字加粗"/>
    <w:basedOn w:val="1"/>
    <w:autoRedefine/>
    <w:qFormat/>
    <w:uiPriority w:val="0"/>
    <w:pPr>
      <w:spacing w:line="240" w:lineRule="auto"/>
      <w:ind w:firstLine="0" w:firstLineChars="0"/>
      <w:jc w:val="center"/>
    </w:pPr>
    <w:rPr>
      <w:sz w:val="21"/>
      <w:szCs w:val="21"/>
    </w:rPr>
  </w:style>
  <w:style w:type="paragraph" w:customStyle="1" w:styleId="192">
    <w:name w:val="Char Char Char"/>
    <w:basedOn w:val="60"/>
    <w:next w:val="38"/>
    <w:autoRedefine/>
    <w:semiHidden/>
    <w:qFormat/>
    <w:uiPriority w:val="0"/>
    <w:pPr>
      <w:shd w:val="clear" w:color="auto" w:fill="000080"/>
      <w:spacing w:line="436" w:lineRule="exact"/>
      <w:ind w:left="357"/>
      <w:outlineLvl w:val="3"/>
    </w:pPr>
    <w:rPr>
      <w:rFonts w:ascii="Tahoma" w:hAnsi="Tahoma"/>
      <w:b/>
    </w:rPr>
  </w:style>
  <w:style w:type="paragraph" w:customStyle="1" w:styleId="193">
    <w:name w:val="p0"/>
    <w:basedOn w:val="1"/>
    <w:autoRedefine/>
    <w:qFormat/>
    <w:uiPriority w:val="0"/>
    <w:pPr>
      <w:widowControl/>
      <w:spacing w:line="240" w:lineRule="auto"/>
      <w:ind w:firstLine="0" w:firstLineChars="0"/>
    </w:pPr>
    <w:rPr>
      <w:sz w:val="21"/>
      <w:szCs w:val="21"/>
    </w:rPr>
  </w:style>
  <w:style w:type="character" w:customStyle="1" w:styleId="194">
    <w:name w:val="页脚 Char1"/>
    <w:autoRedefine/>
    <w:semiHidden/>
    <w:qFormat/>
    <w:uiPriority w:val="99"/>
    <w:rPr>
      <w:kern w:val="2"/>
      <w:sz w:val="18"/>
      <w:szCs w:val="18"/>
    </w:rPr>
  </w:style>
  <w:style w:type="table" w:customStyle="1" w:styleId="195">
    <w:name w:val="网格型2"/>
    <w:basedOn w:val="50"/>
    <w:autoRedefine/>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6">
    <w:name w:val="小干表&amp;图"/>
    <w:basedOn w:val="1"/>
    <w:link w:val="197"/>
    <w:autoRedefine/>
    <w:qFormat/>
    <w:uiPriority w:val="0"/>
    <w:pPr>
      <w:widowControl/>
      <w:ind w:firstLine="0" w:firstLineChars="0"/>
      <w:jc w:val="center"/>
    </w:pPr>
    <w:rPr>
      <w:rFonts w:cs="宋体"/>
      <w:b/>
      <w:kern w:val="0"/>
      <w:sz w:val="21"/>
      <w:szCs w:val="21"/>
    </w:rPr>
  </w:style>
  <w:style w:type="character" w:customStyle="1" w:styleId="197">
    <w:name w:val="小干表&amp;图 Char"/>
    <w:link w:val="196"/>
    <w:autoRedefine/>
    <w:qFormat/>
    <w:uiPriority w:val="0"/>
    <w:rPr>
      <w:rFonts w:ascii="Times New Roman" w:hAnsi="Times New Roman" w:eastAsia="宋体" w:cs="宋体"/>
      <w:b/>
      <w:kern w:val="0"/>
      <w:szCs w:val="21"/>
    </w:rPr>
  </w:style>
  <w:style w:type="paragraph" w:customStyle="1" w:styleId="198">
    <w:name w:val="余杭表内"/>
    <w:link w:val="199"/>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199">
    <w:name w:val="余杭表内 字符"/>
    <w:link w:val="198"/>
    <w:autoRedefine/>
    <w:qFormat/>
    <w:uiPriority w:val="7"/>
    <w:rPr>
      <w:rFonts w:ascii="Times New Roman" w:hAnsi="Times New Roman" w:eastAsia="宋体" w:cs="Times New Roman"/>
      <w:bCs/>
      <w:color w:val="000000"/>
      <w:szCs w:val="21"/>
    </w:rPr>
  </w:style>
  <w:style w:type="paragraph" w:customStyle="1" w:styleId="200">
    <w:name w:val="WFS正文"/>
    <w:basedOn w:val="1"/>
    <w:autoRedefine/>
    <w:qFormat/>
    <w:uiPriority w:val="0"/>
    <w:pPr>
      <w:widowControl/>
      <w:adjustRightInd w:val="0"/>
      <w:snapToGrid w:val="0"/>
      <w:ind w:firstLine="360" w:firstLineChars="0"/>
      <w:jc w:val="left"/>
    </w:pPr>
    <w:rPr>
      <w:rFonts w:eastAsia="仿宋"/>
      <w:kern w:val="0"/>
      <w:sz w:val="26"/>
    </w:rPr>
  </w:style>
  <w:style w:type="paragraph" w:customStyle="1" w:styleId="201">
    <w:name w:val="列出段落1"/>
    <w:basedOn w:val="1"/>
    <w:next w:val="1"/>
    <w:autoRedefine/>
    <w:qFormat/>
    <w:uiPriority w:val="34"/>
    <w:pPr>
      <w:spacing w:line="240" w:lineRule="auto"/>
      <w:ind w:firstLine="420"/>
    </w:pPr>
    <w:rPr>
      <w:rFonts w:ascii="Calibri" w:hAnsi="Calibri"/>
      <w:sz w:val="21"/>
    </w:rPr>
  </w:style>
  <w:style w:type="character" w:customStyle="1" w:styleId="202">
    <w:name w:val="副标题 Char"/>
    <w:autoRedefine/>
    <w:qFormat/>
    <w:uiPriority w:val="11"/>
    <w:rPr>
      <w:rFonts w:ascii="Calibri Light" w:hAnsi="Calibri Light" w:eastAsia="宋体" w:cs="Times New Roman"/>
      <w:b/>
      <w:bCs/>
      <w:kern w:val="28"/>
      <w:sz w:val="32"/>
      <w:szCs w:val="32"/>
    </w:rPr>
  </w:style>
  <w:style w:type="character" w:customStyle="1" w:styleId="203">
    <w:name w:val="虎.正文 Char"/>
    <w:link w:val="204"/>
    <w:autoRedefine/>
    <w:qFormat/>
    <w:locked/>
    <w:uiPriority w:val="0"/>
    <w:rPr>
      <w:rFonts w:ascii="Times New Roman" w:hAnsi="Times New Roman"/>
      <w:sz w:val="24"/>
    </w:rPr>
  </w:style>
  <w:style w:type="paragraph" w:customStyle="1" w:styleId="204">
    <w:name w:val="虎.正文"/>
    <w:basedOn w:val="1"/>
    <w:next w:val="1"/>
    <w:link w:val="203"/>
    <w:autoRedefine/>
    <w:qFormat/>
    <w:uiPriority w:val="0"/>
    <w:pPr>
      <w:widowControl/>
      <w:spacing w:line="312" w:lineRule="auto"/>
      <w:jc w:val="left"/>
    </w:pPr>
    <w:rPr>
      <w:rFonts w:eastAsiaTheme="minorEastAsia" w:cstheme="minorBidi"/>
    </w:rPr>
  </w:style>
  <w:style w:type="paragraph" w:customStyle="1" w:styleId="205">
    <w:name w:val="样式2"/>
    <w:basedOn w:val="1"/>
    <w:link w:val="206"/>
    <w:autoRedefine/>
    <w:qFormat/>
    <w:uiPriority w:val="0"/>
    <w:pPr>
      <w:spacing w:line="60" w:lineRule="atLeast"/>
      <w:ind w:firstLine="0" w:firstLineChars="0"/>
    </w:pPr>
    <w:rPr>
      <w:szCs w:val="18"/>
    </w:rPr>
  </w:style>
  <w:style w:type="character" w:customStyle="1" w:styleId="206">
    <w:name w:val="样式2 Char"/>
    <w:link w:val="205"/>
    <w:autoRedefine/>
    <w:qFormat/>
    <w:uiPriority w:val="0"/>
    <w:rPr>
      <w:rFonts w:ascii="Times New Roman" w:hAnsi="Times New Roman" w:eastAsia="宋体" w:cs="Times New Roman"/>
      <w:sz w:val="24"/>
      <w:szCs w:val="18"/>
    </w:rPr>
  </w:style>
  <w:style w:type="paragraph" w:customStyle="1" w:styleId="207">
    <w:name w:val="样式1"/>
    <w:basedOn w:val="1"/>
    <w:link w:val="208"/>
    <w:autoRedefine/>
    <w:qFormat/>
    <w:uiPriority w:val="0"/>
    <w:pPr>
      <w:spacing w:line="120" w:lineRule="atLeast"/>
      <w:jc w:val="center"/>
    </w:pPr>
    <w:rPr>
      <w:sz w:val="21"/>
    </w:rPr>
  </w:style>
  <w:style w:type="character" w:customStyle="1" w:styleId="208">
    <w:name w:val="样式1 Char"/>
    <w:link w:val="207"/>
    <w:autoRedefine/>
    <w:qFormat/>
    <w:uiPriority w:val="0"/>
    <w:rPr>
      <w:rFonts w:ascii="Times New Roman" w:hAnsi="Times New Roman" w:eastAsia="宋体" w:cs="Times New Roman"/>
    </w:rPr>
  </w:style>
  <w:style w:type="paragraph" w:customStyle="1" w:styleId="209">
    <w:name w:val="图片表格"/>
    <w:basedOn w:val="1"/>
    <w:next w:val="1"/>
    <w:autoRedefine/>
    <w:qFormat/>
    <w:uiPriority w:val="0"/>
    <w:pPr>
      <w:widowControl/>
      <w:spacing w:line="240" w:lineRule="auto"/>
      <w:ind w:firstLine="0" w:firstLineChars="0"/>
      <w:jc w:val="center"/>
    </w:pPr>
    <w:rPr>
      <w:rFonts w:ascii="宋体" w:hAnsi="Calibri" w:cs="宋体"/>
      <w:kern w:val="0"/>
      <w:sz w:val="21"/>
      <w:szCs w:val="24"/>
    </w:rPr>
  </w:style>
  <w:style w:type="paragraph" w:customStyle="1" w:styleId="210">
    <w:name w:val="1图表名"/>
    <w:basedOn w:val="1"/>
    <w:next w:val="1"/>
    <w:autoRedefine/>
    <w:qFormat/>
    <w:uiPriority w:val="0"/>
    <w:pPr>
      <w:ind w:firstLine="0" w:firstLineChars="0"/>
      <w:jc w:val="center"/>
    </w:pPr>
    <w:rPr>
      <w:rFonts w:eastAsia="黑体"/>
      <w:b/>
      <w:sz w:val="21"/>
    </w:rPr>
  </w:style>
  <w:style w:type="paragraph" w:customStyle="1" w:styleId="211">
    <w:name w:val="马代表格"/>
    <w:basedOn w:val="1"/>
    <w:next w:val="1"/>
    <w:autoRedefine/>
    <w:qFormat/>
    <w:uiPriority w:val="0"/>
    <w:pPr>
      <w:widowControl/>
      <w:spacing w:line="240" w:lineRule="auto"/>
      <w:ind w:firstLine="0" w:firstLineChars="0"/>
      <w:jc w:val="center"/>
    </w:pPr>
    <w:rPr>
      <w:rFonts w:ascii="Calibri" w:hAnsi="Calibri"/>
      <w:kern w:val="0"/>
      <w:sz w:val="21"/>
      <w:szCs w:val="24"/>
      <w:lang w:eastAsia="en-US" w:bidi="en-US"/>
    </w:rPr>
  </w:style>
  <w:style w:type="paragraph" w:customStyle="1" w:styleId="212">
    <w:name w:val="正 文"/>
    <w:link w:val="213"/>
    <w:autoRedefine/>
    <w:qFormat/>
    <w:uiPriority w:val="5"/>
    <w:pPr>
      <w:widowControl w:val="0"/>
      <w:adjustRightInd w:val="0"/>
      <w:spacing w:line="360" w:lineRule="auto"/>
      <w:ind w:firstLine="200" w:firstLineChars="200"/>
      <w:jc w:val="both"/>
    </w:pPr>
    <w:rPr>
      <w:rFonts w:ascii="Times New Roman" w:hAnsi="Times New Roman" w:eastAsia="宋体" w:cs="Times New Roman"/>
      <w:kern w:val="0"/>
      <w:sz w:val="24"/>
      <w:szCs w:val="20"/>
      <w:lang w:val="en-US" w:eastAsia="zh-CN" w:bidi="ar-SA"/>
    </w:rPr>
  </w:style>
  <w:style w:type="character" w:customStyle="1" w:styleId="213">
    <w:name w:val="正 文 Char"/>
    <w:link w:val="212"/>
    <w:autoRedefine/>
    <w:qFormat/>
    <w:uiPriority w:val="5"/>
    <w:rPr>
      <w:rFonts w:ascii="Times New Roman" w:hAnsi="Times New Roman" w:eastAsia="宋体" w:cs="Times New Roman"/>
      <w:kern w:val="0"/>
      <w:sz w:val="24"/>
      <w:szCs w:val="20"/>
    </w:rPr>
  </w:style>
  <w:style w:type="paragraph" w:customStyle="1" w:styleId="214">
    <w:name w:val="表内文字"/>
    <w:link w:val="215"/>
    <w:autoRedefine/>
    <w:qFormat/>
    <w:uiPriority w:val="0"/>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15">
    <w:name w:val="表内文字 Char"/>
    <w:link w:val="214"/>
    <w:autoRedefine/>
    <w:qFormat/>
    <w:uiPriority w:val="0"/>
    <w:rPr>
      <w:rFonts w:ascii="Times New Roman" w:hAnsi="Times New Roman" w:eastAsia="宋体" w:cs="Times New Roman"/>
      <w:bCs/>
      <w:color w:val="000000"/>
      <w:szCs w:val="21"/>
    </w:rPr>
  </w:style>
  <w:style w:type="character" w:customStyle="1" w:styleId="216">
    <w:name w:val="题注 字符2"/>
    <w:autoRedefine/>
    <w:qFormat/>
    <w:uiPriority w:val="35"/>
    <w:rPr>
      <w:rFonts w:ascii="Calibri Light" w:hAnsi="Calibri Light" w:eastAsia="黑体" w:cs="Times New Roman"/>
    </w:rPr>
  </w:style>
  <w:style w:type="paragraph" w:customStyle="1" w:styleId="217">
    <w:name w:val="(1) 标题"/>
    <w:link w:val="218"/>
    <w:autoRedefine/>
    <w:qFormat/>
    <w:uiPriority w:val="4"/>
    <w:pPr>
      <w:spacing w:line="360" w:lineRule="auto"/>
      <w:ind w:firstLine="200" w:firstLineChars="200"/>
    </w:pPr>
    <w:rPr>
      <w:rFonts w:ascii="宋体" w:hAnsi="宋体" w:eastAsia="宋体" w:cs="Times New Roman"/>
      <w:b/>
      <w:kern w:val="2"/>
      <w:sz w:val="24"/>
      <w:szCs w:val="24"/>
      <w:lang w:val="en-US" w:eastAsia="zh-CN" w:bidi="ar-SA"/>
    </w:rPr>
  </w:style>
  <w:style w:type="character" w:customStyle="1" w:styleId="218">
    <w:name w:val="(1) 标题 Char"/>
    <w:link w:val="217"/>
    <w:autoRedefine/>
    <w:qFormat/>
    <w:uiPriority w:val="4"/>
    <w:rPr>
      <w:rFonts w:ascii="宋体" w:hAnsi="宋体" w:eastAsia="宋体" w:cs="Times New Roman"/>
      <w:b/>
      <w:sz w:val="24"/>
      <w:szCs w:val="24"/>
    </w:rPr>
  </w:style>
  <w:style w:type="paragraph" w:customStyle="1" w:styleId="219">
    <w:name w:val="表内文字6标"/>
    <w:link w:val="220"/>
    <w:autoRedefine/>
    <w:qFormat/>
    <w:uiPriority w:val="7"/>
    <w:pPr>
      <w:snapToGrid w:val="0"/>
      <w:jc w:val="center"/>
    </w:pPr>
    <w:rPr>
      <w:rFonts w:ascii="Times New Roman" w:hAnsi="Times New Roman" w:eastAsia="宋体" w:cs="Times New Roman"/>
      <w:bCs/>
      <w:color w:val="000000"/>
      <w:kern w:val="2"/>
      <w:sz w:val="21"/>
      <w:szCs w:val="21"/>
      <w:lang w:val="en-US" w:eastAsia="zh-CN" w:bidi="ar-SA"/>
    </w:rPr>
  </w:style>
  <w:style w:type="character" w:customStyle="1" w:styleId="220">
    <w:name w:val="表内文字6标 Char"/>
    <w:link w:val="219"/>
    <w:autoRedefine/>
    <w:qFormat/>
    <w:uiPriority w:val="7"/>
    <w:rPr>
      <w:rFonts w:ascii="Times New Roman" w:hAnsi="Times New Roman" w:eastAsia="宋体" w:cs="Times New Roman"/>
      <w:bCs/>
      <w:color w:val="000000"/>
      <w:szCs w:val="21"/>
    </w:rPr>
  </w:style>
  <w:style w:type="table" w:customStyle="1" w:styleId="221">
    <w:name w:val="网格型11"/>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22">
    <w:name w:val="正文文本 Char"/>
    <w:autoRedefine/>
    <w:qFormat/>
    <w:uiPriority w:val="0"/>
    <w:rPr>
      <w:kern w:val="2"/>
      <w:sz w:val="21"/>
      <w:szCs w:val="22"/>
    </w:rPr>
  </w:style>
  <w:style w:type="character" w:customStyle="1" w:styleId="223">
    <w:name w:val="fontstyle01"/>
    <w:autoRedefine/>
    <w:qFormat/>
    <w:uiPriority w:val="0"/>
    <w:rPr>
      <w:rFonts w:hint="eastAsia" w:ascii="宋体" w:hAnsi="宋体" w:eastAsia="宋体"/>
      <w:color w:val="000000"/>
      <w:sz w:val="24"/>
      <w:szCs w:val="24"/>
    </w:rPr>
  </w:style>
  <w:style w:type="character" w:customStyle="1" w:styleId="224">
    <w:name w:val="fontstyle21"/>
    <w:autoRedefine/>
    <w:qFormat/>
    <w:uiPriority w:val="0"/>
    <w:rPr>
      <w:rFonts w:hint="default" w:ascii="Arial" w:hAnsi="Arial" w:cs="Arial"/>
      <w:color w:val="000000"/>
      <w:sz w:val="24"/>
      <w:szCs w:val="24"/>
    </w:rPr>
  </w:style>
  <w:style w:type="character" w:customStyle="1" w:styleId="225">
    <w:name w:val="fontstyle11"/>
    <w:autoRedefine/>
    <w:qFormat/>
    <w:uiPriority w:val="0"/>
    <w:rPr>
      <w:rFonts w:hint="default" w:ascii="Arial" w:hAnsi="Arial" w:cs="Arial"/>
      <w:color w:val="000000"/>
      <w:sz w:val="24"/>
      <w:szCs w:val="24"/>
    </w:rPr>
  </w:style>
  <w:style w:type="paragraph" w:customStyle="1" w:styleId="226">
    <w:name w:val="样式 k 正文 + 首行缩进:  2 字符"/>
    <w:basedOn w:val="212"/>
    <w:autoRedefine/>
    <w:qFormat/>
    <w:uiPriority w:val="0"/>
    <w:pPr>
      <w:snapToGrid w:val="0"/>
      <w:ind w:firstLine="480"/>
    </w:pPr>
    <w:rPr>
      <w:rFonts w:cs="宋体"/>
      <w:kern w:val="2"/>
    </w:rPr>
  </w:style>
  <w:style w:type="paragraph" w:customStyle="1" w:styleId="227">
    <w:name w:val="虎.表列表"/>
    <w:basedOn w:val="1"/>
    <w:link w:val="228"/>
    <w:autoRedefine/>
    <w:qFormat/>
    <w:uiPriority w:val="0"/>
    <w:pPr>
      <w:spacing w:line="240" w:lineRule="auto"/>
      <w:ind w:left="562" w:firstLine="0" w:firstLineChars="0"/>
    </w:pPr>
    <w:rPr>
      <w:rFonts w:cs="黑体"/>
      <w:sz w:val="21"/>
      <w:szCs w:val="21"/>
    </w:rPr>
  </w:style>
  <w:style w:type="character" w:customStyle="1" w:styleId="228">
    <w:name w:val="虎.表列表 Char"/>
    <w:link w:val="227"/>
    <w:autoRedefine/>
    <w:qFormat/>
    <w:uiPriority w:val="0"/>
    <w:rPr>
      <w:rFonts w:ascii="Times New Roman" w:hAnsi="Times New Roman" w:eastAsia="宋体" w:cs="黑体"/>
      <w:szCs w:val="21"/>
    </w:rPr>
  </w:style>
  <w:style w:type="paragraph" w:customStyle="1" w:styleId="229">
    <w:name w:val="虎.表正文"/>
    <w:basedOn w:val="1"/>
    <w:link w:val="230"/>
    <w:autoRedefine/>
    <w:qFormat/>
    <w:uiPriority w:val="0"/>
    <w:pPr>
      <w:spacing w:line="240" w:lineRule="auto"/>
      <w:ind w:firstLine="0" w:firstLineChars="0"/>
      <w:jc w:val="center"/>
    </w:pPr>
    <w:rPr>
      <w:kern w:val="0"/>
      <w:sz w:val="21"/>
      <w:szCs w:val="21"/>
    </w:rPr>
  </w:style>
  <w:style w:type="character" w:customStyle="1" w:styleId="230">
    <w:name w:val="虎.表正文 Char"/>
    <w:link w:val="229"/>
    <w:autoRedefine/>
    <w:qFormat/>
    <w:uiPriority w:val="0"/>
    <w:rPr>
      <w:rFonts w:ascii="Times New Roman" w:hAnsi="Times New Roman" w:eastAsia="宋体" w:cs="Times New Roman"/>
      <w:kern w:val="0"/>
      <w:szCs w:val="21"/>
    </w:rPr>
  </w:style>
  <w:style w:type="paragraph" w:customStyle="1" w:styleId="231">
    <w:name w:val="无间隔2"/>
    <w:basedOn w:val="1"/>
    <w:next w:val="1"/>
    <w:autoRedefine/>
    <w:qFormat/>
    <w:uiPriority w:val="1"/>
    <w:rPr>
      <w:rFonts w:ascii="宋体" w:hAnsi="宋体"/>
      <w:b/>
      <w:szCs w:val="24"/>
    </w:rPr>
  </w:style>
  <w:style w:type="paragraph" w:customStyle="1" w:styleId="232">
    <w:name w:val="虎.图表名"/>
    <w:basedOn w:val="1"/>
    <w:next w:val="204"/>
    <w:link w:val="233"/>
    <w:autoRedefine/>
    <w:qFormat/>
    <w:uiPriority w:val="0"/>
    <w:pPr>
      <w:ind w:firstLine="0" w:firstLineChars="0"/>
      <w:jc w:val="center"/>
    </w:pPr>
    <w:rPr>
      <w:rFonts w:cs="黑体"/>
      <w:b/>
      <w:szCs w:val="21"/>
    </w:rPr>
  </w:style>
  <w:style w:type="character" w:customStyle="1" w:styleId="233">
    <w:name w:val="虎.图表名 Char"/>
    <w:link w:val="232"/>
    <w:autoRedefine/>
    <w:qFormat/>
    <w:uiPriority w:val="0"/>
    <w:rPr>
      <w:rFonts w:ascii="Times New Roman" w:hAnsi="Times New Roman" w:eastAsia="宋体" w:cs="黑体"/>
      <w:b/>
      <w:sz w:val="24"/>
      <w:szCs w:val="21"/>
    </w:rPr>
  </w:style>
  <w:style w:type="paragraph" w:customStyle="1" w:styleId="234">
    <w:name w:val="虎.题注"/>
    <w:basedOn w:val="1"/>
    <w:next w:val="204"/>
    <w:link w:val="235"/>
    <w:autoRedefine/>
    <w:qFormat/>
    <w:uiPriority w:val="0"/>
    <w:pPr>
      <w:spacing w:line="240" w:lineRule="auto"/>
      <w:ind w:firstLine="560" w:firstLineChars="0"/>
    </w:pPr>
    <w:rPr>
      <w:rFonts w:cs="黑体"/>
      <w:b/>
      <w:sz w:val="28"/>
    </w:rPr>
  </w:style>
  <w:style w:type="character" w:customStyle="1" w:styleId="235">
    <w:name w:val="虎.题注 Char"/>
    <w:link w:val="234"/>
    <w:autoRedefine/>
    <w:qFormat/>
    <w:uiPriority w:val="0"/>
    <w:rPr>
      <w:rFonts w:ascii="Times New Roman" w:hAnsi="Times New Roman" w:eastAsia="宋体" w:cs="黑体"/>
      <w:b/>
      <w:sz w:val="28"/>
    </w:rPr>
  </w:style>
  <w:style w:type="paragraph" w:customStyle="1" w:styleId="236">
    <w:name w:val="1.1 标题"/>
    <w:next w:val="237"/>
    <w:link w:val="238"/>
    <w:autoRedefine/>
    <w:qFormat/>
    <w:uiPriority w:val="1"/>
    <w:pPr>
      <w:numPr>
        <w:ilvl w:val="1"/>
        <w:numId w:val="9"/>
      </w:numPr>
      <w:snapToGrid w:val="0"/>
      <w:spacing w:line="360" w:lineRule="auto"/>
      <w:outlineLvl w:val="1"/>
    </w:pPr>
    <w:rPr>
      <w:rFonts w:ascii="Times New Roman" w:hAnsi="Times New Roman" w:eastAsia="宋体" w:cs="Times New Roman"/>
      <w:b/>
      <w:color w:val="215868"/>
      <w:kern w:val="2"/>
      <w:sz w:val="24"/>
      <w:szCs w:val="24"/>
      <w:lang w:val="en-US" w:eastAsia="zh-CN" w:bidi="ar-SA"/>
    </w:rPr>
  </w:style>
  <w:style w:type="paragraph" w:customStyle="1" w:styleId="237">
    <w:name w:val="空港正文"/>
    <w:autoRedefine/>
    <w:qFormat/>
    <w:uiPriority w:val="5"/>
    <w:pPr>
      <w:widowControl w:val="0"/>
      <w:adjustRightInd w:val="0"/>
      <w:snapToGrid w:val="0"/>
      <w:spacing w:line="360" w:lineRule="auto"/>
      <w:ind w:firstLine="200" w:firstLineChars="200"/>
      <w:jc w:val="both"/>
    </w:pPr>
    <w:rPr>
      <w:rFonts w:ascii="Times New Roman" w:hAnsi="Times New Roman" w:eastAsia="宋体" w:cs="Times New Roman"/>
      <w:sz w:val="24"/>
      <w:lang w:val="en-US" w:eastAsia="zh-CN" w:bidi="ar-SA"/>
    </w:rPr>
  </w:style>
  <w:style w:type="character" w:customStyle="1" w:styleId="238">
    <w:name w:val="1.1 标题 Char"/>
    <w:link w:val="236"/>
    <w:autoRedefine/>
    <w:qFormat/>
    <w:uiPriority w:val="1"/>
    <w:rPr>
      <w:rFonts w:ascii="Times New Roman" w:hAnsi="Times New Roman" w:eastAsia="宋体" w:cs="Times New Roman"/>
      <w:b/>
      <w:color w:val="215868"/>
      <w:sz w:val="24"/>
      <w:szCs w:val="24"/>
    </w:rPr>
  </w:style>
  <w:style w:type="paragraph" w:customStyle="1" w:styleId="239">
    <w:name w:val="1.1.1 标题"/>
    <w:next w:val="212"/>
    <w:link w:val="240"/>
    <w:autoRedefine/>
    <w:qFormat/>
    <w:uiPriority w:val="2"/>
    <w:pPr>
      <w:numPr>
        <w:ilvl w:val="2"/>
        <w:numId w:val="9"/>
      </w:numPr>
      <w:snapToGrid w:val="0"/>
      <w:spacing w:line="360" w:lineRule="auto"/>
      <w:outlineLvl w:val="2"/>
    </w:pPr>
    <w:rPr>
      <w:rFonts w:ascii="Times New Roman" w:hAnsi="Times New Roman" w:eastAsia="宋体" w:cs="Times New Roman"/>
      <w:b/>
      <w:color w:val="215868"/>
      <w:kern w:val="2"/>
      <w:sz w:val="24"/>
      <w:szCs w:val="24"/>
      <w:lang w:val="en-US" w:eastAsia="zh-CN" w:bidi="ar-SA"/>
    </w:rPr>
  </w:style>
  <w:style w:type="character" w:customStyle="1" w:styleId="240">
    <w:name w:val="1.1.1 标题 Char"/>
    <w:link w:val="239"/>
    <w:autoRedefine/>
    <w:qFormat/>
    <w:uiPriority w:val="2"/>
    <w:rPr>
      <w:rFonts w:ascii="Times New Roman" w:hAnsi="Times New Roman" w:eastAsia="宋体" w:cs="Times New Roman"/>
      <w:b/>
      <w:color w:val="215868"/>
      <w:sz w:val="24"/>
      <w:szCs w:val="24"/>
    </w:rPr>
  </w:style>
  <w:style w:type="paragraph" w:customStyle="1" w:styleId="241">
    <w:name w:val="1.1.1.1 标题"/>
    <w:next w:val="212"/>
    <w:link w:val="242"/>
    <w:autoRedefine/>
    <w:qFormat/>
    <w:uiPriority w:val="3"/>
    <w:pPr>
      <w:numPr>
        <w:ilvl w:val="3"/>
        <w:numId w:val="9"/>
      </w:numPr>
      <w:snapToGrid w:val="0"/>
      <w:spacing w:line="360" w:lineRule="auto"/>
      <w:outlineLvl w:val="3"/>
    </w:pPr>
    <w:rPr>
      <w:rFonts w:ascii="Times New Roman" w:hAnsi="Times New Roman" w:eastAsia="宋体" w:cs="Times New Roman"/>
      <w:b/>
      <w:color w:val="215868"/>
      <w:kern w:val="2"/>
      <w:sz w:val="24"/>
      <w:szCs w:val="24"/>
      <w:lang w:val="en-US" w:eastAsia="zh-CN" w:bidi="ar-SA"/>
    </w:rPr>
  </w:style>
  <w:style w:type="character" w:customStyle="1" w:styleId="242">
    <w:name w:val="1.1.1.1 标题 Char"/>
    <w:link w:val="241"/>
    <w:autoRedefine/>
    <w:qFormat/>
    <w:uiPriority w:val="3"/>
    <w:rPr>
      <w:rFonts w:ascii="Times New Roman" w:hAnsi="Times New Roman" w:eastAsia="宋体" w:cs="Times New Roman"/>
      <w:b/>
      <w:color w:val="215868"/>
      <w:sz w:val="24"/>
      <w:szCs w:val="24"/>
    </w:rPr>
  </w:style>
  <w:style w:type="paragraph" w:customStyle="1" w:styleId="243">
    <w:name w:val="1 标题"/>
    <w:next w:val="237"/>
    <w:link w:val="244"/>
    <w:autoRedefine/>
    <w:qFormat/>
    <w:uiPriority w:val="0"/>
    <w:pPr>
      <w:numPr>
        <w:ilvl w:val="0"/>
        <w:numId w:val="9"/>
      </w:numPr>
      <w:snapToGrid w:val="0"/>
      <w:spacing w:line="360" w:lineRule="auto"/>
      <w:outlineLvl w:val="0"/>
    </w:pPr>
    <w:rPr>
      <w:rFonts w:ascii="Times New Roman" w:hAnsi="Times New Roman" w:eastAsia="宋体" w:cs="Times New Roman"/>
      <w:b/>
      <w:color w:val="215868"/>
      <w:kern w:val="2"/>
      <w:sz w:val="28"/>
      <w:szCs w:val="28"/>
      <w:lang w:val="en-US" w:eastAsia="zh-CN" w:bidi="ar-SA"/>
    </w:rPr>
  </w:style>
  <w:style w:type="character" w:customStyle="1" w:styleId="244">
    <w:name w:val="1 标题 Char"/>
    <w:link w:val="243"/>
    <w:autoRedefine/>
    <w:qFormat/>
    <w:uiPriority w:val="0"/>
    <w:rPr>
      <w:rFonts w:ascii="Times New Roman" w:hAnsi="Times New Roman" w:eastAsia="宋体" w:cs="Times New Roman"/>
      <w:b/>
      <w:color w:val="215868"/>
      <w:sz w:val="28"/>
      <w:szCs w:val="28"/>
    </w:rPr>
  </w:style>
  <w:style w:type="paragraph" w:customStyle="1" w:styleId="245">
    <w:name w:val="xl24"/>
    <w:basedOn w:val="1"/>
    <w:autoRedefine/>
    <w:qFormat/>
    <w:uiPriority w:val="0"/>
    <w:pPr>
      <w:widowControl/>
      <w:pBdr>
        <w:right w:val="single" w:color="auto" w:sz="4" w:space="0"/>
      </w:pBdr>
      <w:spacing w:before="100" w:beforeAutospacing="1" w:after="100" w:afterAutospacing="1" w:line="240" w:lineRule="auto"/>
      <w:ind w:firstLine="0" w:firstLineChars="0"/>
      <w:jc w:val="left"/>
    </w:pPr>
    <w:rPr>
      <w:kern w:val="0"/>
      <w:szCs w:val="24"/>
    </w:rPr>
  </w:style>
  <w:style w:type="paragraph" w:customStyle="1" w:styleId="246">
    <w:name w:val="xl43"/>
    <w:basedOn w:val="1"/>
    <w:autoRedefine/>
    <w:qFormat/>
    <w:uiPriority w:val="0"/>
    <w:pPr>
      <w:widowControl/>
      <w:spacing w:before="100" w:beforeAutospacing="1" w:after="100" w:afterAutospacing="1" w:line="240" w:lineRule="auto"/>
      <w:ind w:firstLine="0" w:firstLineChars="0"/>
      <w:jc w:val="center"/>
    </w:pPr>
    <w:rPr>
      <w:rFonts w:ascii="Arial Unicode MS" w:hAnsi="Arial Unicode MS" w:eastAsia="Arial Unicode MS"/>
      <w:kern w:val="0"/>
      <w:szCs w:val="20"/>
    </w:rPr>
  </w:style>
  <w:style w:type="paragraph" w:customStyle="1" w:styleId="247">
    <w:name w:val="正文样式"/>
    <w:basedOn w:val="1"/>
    <w:link w:val="248"/>
    <w:autoRedefine/>
    <w:qFormat/>
    <w:uiPriority w:val="0"/>
    <w:rPr>
      <w:rFonts w:cs="宋体"/>
      <w:szCs w:val="24"/>
    </w:rPr>
  </w:style>
  <w:style w:type="character" w:customStyle="1" w:styleId="248">
    <w:name w:val="正文样式 Char"/>
    <w:link w:val="247"/>
    <w:autoRedefine/>
    <w:qFormat/>
    <w:uiPriority w:val="0"/>
    <w:rPr>
      <w:rFonts w:ascii="Times New Roman" w:hAnsi="Times New Roman" w:eastAsia="宋体" w:cs="宋体"/>
      <w:sz w:val="24"/>
      <w:szCs w:val="24"/>
    </w:rPr>
  </w:style>
  <w:style w:type="paragraph" w:customStyle="1" w:styleId="249">
    <w:name w:val="p16"/>
    <w:basedOn w:val="1"/>
    <w:autoRedefine/>
    <w:qFormat/>
    <w:uiPriority w:val="0"/>
    <w:pPr>
      <w:widowControl/>
      <w:spacing w:line="240" w:lineRule="auto"/>
      <w:ind w:firstLine="0" w:firstLineChars="0"/>
    </w:pPr>
    <w:rPr>
      <w:rFonts w:ascii="宋体" w:hAnsi="宋体" w:cs="宋体"/>
      <w:kern w:val="0"/>
      <w:sz w:val="21"/>
      <w:szCs w:val="21"/>
    </w:rPr>
  </w:style>
  <w:style w:type="paragraph" w:customStyle="1" w:styleId="250">
    <w:name w:val="p18"/>
    <w:basedOn w:val="1"/>
    <w:autoRedefine/>
    <w:qFormat/>
    <w:uiPriority w:val="0"/>
    <w:pPr>
      <w:widowControl/>
      <w:ind w:firstLine="420" w:firstLineChars="0"/>
    </w:pPr>
    <w:rPr>
      <w:kern w:val="0"/>
      <w:szCs w:val="24"/>
    </w:rPr>
  </w:style>
  <w:style w:type="table" w:customStyle="1" w:styleId="251">
    <w:name w:val="网格型12"/>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52">
    <w:name w:val="表格字体居中"/>
    <w:basedOn w:val="1"/>
    <w:autoRedefine/>
    <w:qFormat/>
    <w:uiPriority w:val="0"/>
    <w:pPr>
      <w:widowControl/>
      <w:spacing w:line="240" w:lineRule="auto"/>
      <w:ind w:firstLine="0" w:firstLineChars="0"/>
      <w:jc w:val="center"/>
    </w:pPr>
    <w:rPr>
      <w:rFonts w:ascii="宋体" w:hAnsi="宋体" w:cs="宋体"/>
      <w:kern w:val="0"/>
      <w:szCs w:val="24"/>
      <w:lang w:eastAsia="en-US" w:bidi="en-US"/>
    </w:rPr>
  </w:style>
  <w:style w:type="character" w:customStyle="1" w:styleId="253">
    <w:name w:val="HZMB正文 Char Char"/>
    <w:link w:val="254"/>
    <w:autoRedefine/>
    <w:qFormat/>
    <w:uiPriority w:val="0"/>
    <w:rPr>
      <w:b/>
      <w:sz w:val="24"/>
      <w:szCs w:val="28"/>
      <w:lang w:eastAsia="en-US" w:bidi="en-US"/>
    </w:rPr>
  </w:style>
  <w:style w:type="paragraph" w:customStyle="1" w:styleId="254">
    <w:name w:val="HZMB正文"/>
    <w:basedOn w:val="1"/>
    <w:link w:val="253"/>
    <w:autoRedefine/>
    <w:qFormat/>
    <w:uiPriority w:val="0"/>
    <w:pPr>
      <w:widowControl/>
      <w:adjustRightInd w:val="0"/>
      <w:snapToGrid w:val="0"/>
      <w:spacing w:line="240" w:lineRule="auto"/>
      <w:ind w:firstLine="0" w:firstLineChars="0"/>
      <w:jc w:val="center"/>
    </w:pPr>
    <w:rPr>
      <w:rFonts w:asciiTheme="minorHAnsi" w:hAnsiTheme="minorHAnsi" w:eastAsiaTheme="minorEastAsia" w:cstheme="minorBidi"/>
      <w:b/>
      <w:szCs w:val="28"/>
      <w:lang w:eastAsia="en-US" w:bidi="en-US"/>
    </w:rPr>
  </w:style>
  <w:style w:type="character" w:customStyle="1" w:styleId="255">
    <w:name w:val="表格字体 Char"/>
    <w:link w:val="256"/>
    <w:autoRedefine/>
    <w:qFormat/>
    <w:uiPriority w:val="0"/>
    <w:rPr>
      <w:szCs w:val="21"/>
    </w:rPr>
  </w:style>
  <w:style w:type="paragraph" w:customStyle="1" w:styleId="256">
    <w:name w:val="表格字体"/>
    <w:basedOn w:val="1"/>
    <w:next w:val="61"/>
    <w:link w:val="255"/>
    <w:autoRedefine/>
    <w:qFormat/>
    <w:uiPriority w:val="0"/>
    <w:pPr>
      <w:widowControl/>
      <w:spacing w:line="240" w:lineRule="atLeast"/>
      <w:ind w:firstLine="0" w:firstLineChars="0"/>
      <w:jc w:val="left"/>
    </w:pPr>
    <w:rPr>
      <w:rFonts w:asciiTheme="minorHAnsi" w:hAnsiTheme="minorHAnsi" w:eastAsiaTheme="minorEastAsia" w:cstheme="minorBidi"/>
      <w:sz w:val="21"/>
      <w:szCs w:val="21"/>
    </w:rPr>
  </w:style>
  <w:style w:type="paragraph" w:customStyle="1" w:styleId="257">
    <w:name w:val="样式 表格字体 + 小五 左侧:  0 厘米 悬挂缩进: 1 字符 行距: 固定值 13 磅"/>
    <w:basedOn w:val="256"/>
    <w:autoRedefine/>
    <w:qFormat/>
    <w:uiPriority w:val="0"/>
    <w:pPr>
      <w:spacing w:line="260" w:lineRule="exact"/>
    </w:pPr>
    <w:rPr>
      <w:rFonts w:cs="宋体"/>
      <w:sz w:val="18"/>
      <w:szCs w:val="20"/>
      <w:lang w:val="zh-CN"/>
    </w:rPr>
  </w:style>
  <w:style w:type="character" w:customStyle="1" w:styleId="258">
    <w:name w:val="Table Title Char"/>
    <w:link w:val="259"/>
    <w:autoRedefine/>
    <w:qFormat/>
    <w:uiPriority w:val="0"/>
    <w:rPr>
      <w:b/>
      <w:sz w:val="24"/>
      <w:szCs w:val="24"/>
    </w:rPr>
  </w:style>
  <w:style w:type="paragraph" w:customStyle="1" w:styleId="259">
    <w:name w:val="Table Title"/>
    <w:basedOn w:val="1"/>
    <w:link w:val="258"/>
    <w:autoRedefine/>
    <w:qFormat/>
    <w:uiPriority w:val="0"/>
    <w:pPr>
      <w:snapToGrid w:val="0"/>
      <w:spacing w:line="240" w:lineRule="auto"/>
      <w:ind w:firstLine="0" w:firstLineChars="0"/>
      <w:jc w:val="center"/>
    </w:pPr>
    <w:rPr>
      <w:rFonts w:asciiTheme="minorHAnsi" w:hAnsiTheme="minorHAnsi" w:eastAsiaTheme="minorEastAsia" w:cstheme="minorBidi"/>
      <w:b/>
      <w:szCs w:val="24"/>
    </w:rPr>
  </w:style>
  <w:style w:type="character" w:customStyle="1" w:styleId="260">
    <w:name w:val="批注主题 Char1"/>
    <w:autoRedefine/>
    <w:semiHidden/>
    <w:qFormat/>
    <w:uiPriority w:val="99"/>
    <w:rPr>
      <w:b/>
      <w:bCs/>
      <w:kern w:val="2"/>
      <w:sz w:val="21"/>
      <w:szCs w:val="22"/>
    </w:rPr>
  </w:style>
  <w:style w:type="paragraph" w:customStyle="1" w:styleId="261">
    <w:name w:val="方案正文"/>
    <w:autoRedefine/>
    <w:qFormat/>
    <w:uiPriority w:val="0"/>
    <w:pPr>
      <w:widowControl w:val="0"/>
      <w:spacing w:line="360" w:lineRule="auto"/>
      <w:ind w:firstLine="200" w:firstLineChars="200"/>
      <w:jc w:val="both"/>
    </w:pPr>
    <w:rPr>
      <w:rFonts w:ascii="宋体" w:hAnsi="宋体" w:eastAsia="宋体" w:cs="Times New Roman"/>
      <w:kern w:val="0"/>
      <w:sz w:val="24"/>
      <w:szCs w:val="22"/>
      <w:lang w:val="en-US" w:eastAsia="zh-CN" w:bidi="ar-SA"/>
    </w:rPr>
  </w:style>
  <w:style w:type="character" w:customStyle="1" w:styleId="262">
    <w:name w:val="批注文字 Char"/>
    <w:autoRedefine/>
    <w:qFormat/>
    <w:uiPriority w:val="0"/>
    <w:rPr>
      <w:kern w:val="2"/>
      <w:sz w:val="21"/>
      <w:szCs w:val="22"/>
    </w:rPr>
  </w:style>
  <w:style w:type="character" w:customStyle="1" w:styleId="263">
    <w:name w:val="font31"/>
    <w:autoRedefine/>
    <w:qFormat/>
    <w:uiPriority w:val="0"/>
    <w:rPr>
      <w:rFonts w:ascii="font-weight : 400" w:hAnsi="font-weight : 400" w:eastAsia="font-weight : 400" w:cs="font-weight : 400"/>
      <w:color w:val="000000"/>
      <w:sz w:val="16"/>
      <w:szCs w:val="16"/>
      <w:u w:val="none"/>
    </w:rPr>
  </w:style>
  <w:style w:type="character" w:customStyle="1" w:styleId="264">
    <w:name w:val="font11"/>
    <w:autoRedefine/>
    <w:qFormat/>
    <w:uiPriority w:val="0"/>
    <w:rPr>
      <w:rFonts w:ascii="微软雅黑" w:hAnsi="微软雅黑" w:eastAsia="微软雅黑" w:cs="微软雅黑"/>
      <w:color w:val="000000"/>
      <w:sz w:val="16"/>
      <w:szCs w:val="16"/>
      <w:u w:val="none"/>
    </w:rPr>
  </w:style>
  <w:style w:type="character" w:customStyle="1" w:styleId="265">
    <w:name w:val="批注主题 字符1"/>
    <w:autoRedefine/>
    <w:semiHidden/>
    <w:qFormat/>
    <w:uiPriority w:val="0"/>
    <w:rPr>
      <w:rFonts w:ascii="Calibri" w:hAnsi="Calibri" w:eastAsia="宋体" w:cs="Times New Roman"/>
      <w:b/>
      <w:bCs/>
    </w:rPr>
  </w:style>
  <w:style w:type="character" w:customStyle="1" w:styleId="266">
    <w:name w:val="批注主题 Char2"/>
    <w:autoRedefine/>
    <w:semiHidden/>
    <w:qFormat/>
    <w:uiPriority w:val="99"/>
    <w:rPr>
      <w:b/>
      <w:bCs/>
      <w:kern w:val="2"/>
      <w:sz w:val="21"/>
      <w:szCs w:val="22"/>
    </w:rPr>
  </w:style>
  <w:style w:type="paragraph" w:customStyle="1" w:styleId="267">
    <w:name w:val="aa"/>
    <w:basedOn w:val="1"/>
    <w:autoRedefine/>
    <w:qFormat/>
    <w:uiPriority w:val="0"/>
    <w:pPr>
      <w:ind w:firstLine="0" w:firstLineChars="0"/>
    </w:pPr>
    <w:rPr>
      <w:sz w:val="21"/>
      <w:szCs w:val="24"/>
    </w:rPr>
  </w:style>
  <w:style w:type="character" w:customStyle="1" w:styleId="268">
    <w:name w:val="正正文 Char"/>
    <w:link w:val="269"/>
    <w:autoRedefine/>
    <w:qFormat/>
    <w:uiPriority w:val="0"/>
    <w:rPr>
      <w:rFonts w:cs="Arial"/>
      <w:bCs/>
      <w:sz w:val="24"/>
      <w:szCs w:val="24"/>
    </w:rPr>
  </w:style>
  <w:style w:type="paragraph" w:customStyle="1" w:styleId="269">
    <w:name w:val="正正文"/>
    <w:basedOn w:val="1"/>
    <w:link w:val="268"/>
    <w:autoRedefine/>
    <w:qFormat/>
    <w:uiPriority w:val="0"/>
    <w:pPr>
      <w:ind w:firstLine="480"/>
    </w:pPr>
    <w:rPr>
      <w:rFonts w:cs="Arial" w:asciiTheme="minorHAnsi" w:hAnsiTheme="minorHAnsi" w:eastAsiaTheme="minorEastAsia"/>
      <w:bCs/>
      <w:szCs w:val="24"/>
    </w:rPr>
  </w:style>
  <w:style w:type="paragraph" w:customStyle="1" w:styleId="270">
    <w:name w:val="样式 Arial 小四 段前: 7.8 磅 行距: 1.5 倍行距"/>
    <w:basedOn w:val="1"/>
    <w:autoRedefine/>
    <w:qFormat/>
    <w:uiPriority w:val="0"/>
    <w:rPr>
      <w:rFonts w:ascii="Arial" w:hAnsi="Arial" w:cs="宋体"/>
      <w:szCs w:val="20"/>
    </w:rPr>
  </w:style>
  <w:style w:type="paragraph" w:customStyle="1" w:styleId="271">
    <w:name w:val="表"/>
    <w:next w:val="1"/>
    <w:link w:val="272"/>
    <w:autoRedefine/>
    <w:qFormat/>
    <w:uiPriority w:val="0"/>
    <w:pPr>
      <w:jc w:val="center"/>
    </w:pPr>
    <w:rPr>
      <w:rFonts w:ascii="宋体" w:hAnsi="宋体" w:eastAsia="宋体" w:cs="Times New Roman"/>
      <w:b/>
      <w:color w:val="000000"/>
      <w:kern w:val="0"/>
      <w:sz w:val="21"/>
      <w:szCs w:val="21"/>
      <w:lang w:val="en-US" w:eastAsia="zh-CN" w:bidi="ar-SA"/>
    </w:rPr>
  </w:style>
  <w:style w:type="character" w:customStyle="1" w:styleId="272">
    <w:name w:val="表 Char"/>
    <w:link w:val="271"/>
    <w:autoRedefine/>
    <w:qFormat/>
    <w:locked/>
    <w:uiPriority w:val="0"/>
    <w:rPr>
      <w:rFonts w:ascii="宋体" w:hAnsi="宋体" w:eastAsia="宋体" w:cs="Times New Roman"/>
      <w:b/>
      <w:color w:val="000000"/>
      <w:kern w:val="0"/>
      <w:szCs w:val="21"/>
    </w:rPr>
  </w:style>
  <w:style w:type="paragraph" w:customStyle="1" w:styleId="273">
    <w:name w:val="图标号"/>
    <w:basedOn w:val="1"/>
    <w:autoRedefine/>
    <w:qFormat/>
    <w:uiPriority w:val="0"/>
    <w:pPr>
      <w:spacing w:beforeLines="50" w:afterLines="50" w:line="240" w:lineRule="auto"/>
      <w:ind w:firstLine="0" w:firstLineChars="0"/>
      <w:jc w:val="center"/>
    </w:pPr>
    <w:rPr>
      <w:rFonts w:ascii="Calibri" w:hAnsi="Calibri"/>
      <w:sz w:val="21"/>
    </w:rPr>
  </w:style>
  <w:style w:type="paragraph" w:customStyle="1" w:styleId="274">
    <w:name w:val="表头"/>
    <w:basedOn w:val="275"/>
    <w:link w:val="276"/>
    <w:autoRedefine/>
    <w:qFormat/>
    <w:uiPriority w:val="0"/>
    <w:pPr>
      <w:spacing w:line="300" w:lineRule="auto"/>
    </w:pPr>
    <w:rPr>
      <w:rFonts w:ascii="Calibri" w:hAnsi="Calibri"/>
      <w:color w:val="auto"/>
      <w:kern w:val="2"/>
    </w:rPr>
  </w:style>
  <w:style w:type="paragraph" w:customStyle="1" w:styleId="275">
    <w:name w:val="表格方字"/>
    <w:basedOn w:val="1"/>
    <w:autoRedefine/>
    <w:qFormat/>
    <w:uiPriority w:val="0"/>
    <w:pPr>
      <w:adjustRightInd w:val="0"/>
      <w:spacing w:before="60" w:after="60" w:line="420" w:lineRule="atLeast"/>
      <w:jc w:val="left"/>
      <w:textAlignment w:val="baseline"/>
    </w:pPr>
    <w:rPr>
      <w:kern w:val="0"/>
      <w:sz w:val="21"/>
      <w:szCs w:val="20"/>
    </w:rPr>
  </w:style>
  <w:style w:type="character" w:customStyle="1" w:styleId="276">
    <w:name w:val="表头 Char"/>
    <w:link w:val="274"/>
    <w:autoRedefine/>
    <w:qFormat/>
    <w:uiPriority w:val="0"/>
    <w:rPr>
      <w:rFonts w:ascii="Calibri" w:hAnsi="Calibri" w:eastAsia="宋体" w:cs="Times New Roman"/>
      <w:b/>
      <w:szCs w:val="21"/>
    </w:rPr>
  </w:style>
  <w:style w:type="paragraph" w:customStyle="1" w:styleId="277">
    <w:name w:val="表头1"/>
    <w:basedOn w:val="1"/>
    <w:autoRedefine/>
    <w:qFormat/>
    <w:uiPriority w:val="0"/>
    <w:pPr>
      <w:ind w:firstLine="482" w:firstLineChars="0"/>
      <w:jc w:val="right"/>
    </w:pPr>
    <w:rPr>
      <w:rFonts w:ascii="宋体" w:hAnsi="宋体"/>
      <w:b/>
      <w:sz w:val="21"/>
    </w:rPr>
  </w:style>
  <w:style w:type="table" w:customStyle="1" w:styleId="278">
    <w:name w:val="TableGrid"/>
    <w:autoRedefine/>
    <w:qFormat/>
    <w:uiPriority w:val="0"/>
    <w:rPr>
      <w:rFonts w:ascii="Calibri" w:hAnsi="Calibri" w:eastAsia="宋体" w:cs="Times New Roman"/>
    </w:rPr>
    <w:tblPr>
      <w:tblCellMar>
        <w:top w:w="0" w:type="dxa"/>
        <w:left w:w="0" w:type="dxa"/>
        <w:bottom w:w="0" w:type="dxa"/>
        <w:right w:w="0" w:type="dxa"/>
      </w:tblCellMar>
    </w:tblPr>
  </w:style>
  <w:style w:type="paragraph" w:customStyle="1" w:styleId="279">
    <w:name w:val="二级标题"/>
    <w:basedOn w:val="1"/>
    <w:link w:val="280"/>
    <w:autoRedefine/>
    <w:qFormat/>
    <w:uiPriority w:val="1"/>
    <w:pPr>
      <w:ind w:firstLine="0" w:firstLineChars="0"/>
      <w:outlineLvl w:val="1"/>
    </w:pPr>
    <w:rPr>
      <w:rFonts w:ascii="宋体" w:hAnsi="宋体"/>
      <w:b/>
      <w:szCs w:val="24"/>
    </w:rPr>
  </w:style>
  <w:style w:type="character" w:customStyle="1" w:styleId="280">
    <w:name w:val="二级标题 Char"/>
    <w:link w:val="279"/>
    <w:autoRedefine/>
    <w:qFormat/>
    <w:uiPriority w:val="1"/>
    <w:rPr>
      <w:rFonts w:ascii="宋体" w:hAnsi="宋体" w:eastAsia="宋体" w:cs="Times New Roman"/>
      <w:b/>
      <w:sz w:val="24"/>
      <w:szCs w:val="24"/>
    </w:rPr>
  </w:style>
  <w:style w:type="paragraph" w:customStyle="1" w:styleId="281">
    <w:name w:val="一级标题"/>
    <w:basedOn w:val="279"/>
    <w:link w:val="282"/>
    <w:autoRedefine/>
    <w:qFormat/>
    <w:uiPriority w:val="0"/>
    <w:pPr>
      <w:outlineLvl w:val="0"/>
    </w:pPr>
    <w:rPr>
      <w:sz w:val="28"/>
      <w:szCs w:val="28"/>
    </w:rPr>
  </w:style>
  <w:style w:type="character" w:customStyle="1" w:styleId="282">
    <w:name w:val="一级标题 Char"/>
    <w:link w:val="281"/>
    <w:autoRedefine/>
    <w:qFormat/>
    <w:uiPriority w:val="0"/>
    <w:rPr>
      <w:rFonts w:ascii="宋体" w:hAnsi="宋体" w:eastAsia="宋体" w:cs="Times New Roman"/>
      <w:b/>
      <w:sz w:val="28"/>
      <w:szCs w:val="28"/>
    </w:rPr>
  </w:style>
  <w:style w:type="paragraph" w:customStyle="1" w:styleId="283">
    <w:name w:val="三级标题"/>
    <w:basedOn w:val="1"/>
    <w:link w:val="284"/>
    <w:autoRedefine/>
    <w:qFormat/>
    <w:uiPriority w:val="2"/>
    <w:pPr>
      <w:ind w:firstLine="0" w:firstLineChars="0"/>
      <w:outlineLvl w:val="2"/>
    </w:pPr>
    <w:rPr>
      <w:rFonts w:ascii="宋体" w:hAnsi="宋体"/>
      <w:b/>
      <w:szCs w:val="24"/>
    </w:rPr>
  </w:style>
  <w:style w:type="character" w:customStyle="1" w:styleId="284">
    <w:name w:val="三级标题 Char"/>
    <w:link w:val="283"/>
    <w:autoRedefine/>
    <w:qFormat/>
    <w:uiPriority w:val="2"/>
    <w:rPr>
      <w:rFonts w:ascii="宋体" w:hAnsi="宋体" w:eastAsia="宋体" w:cs="Times New Roman"/>
      <w:b/>
      <w:sz w:val="24"/>
      <w:szCs w:val="24"/>
    </w:rPr>
  </w:style>
  <w:style w:type="paragraph" w:customStyle="1" w:styleId="285">
    <w:name w:val="四级标题"/>
    <w:basedOn w:val="1"/>
    <w:link w:val="286"/>
    <w:autoRedefine/>
    <w:qFormat/>
    <w:uiPriority w:val="3"/>
    <w:pPr>
      <w:ind w:firstLine="0" w:firstLineChars="0"/>
      <w:outlineLvl w:val="3"/>
    </w:pPr>
    <w:rPr>
      <w:rFonts w:ascii="宋体" w:hAnsi="宋体"/>
      <w:b/>
      <w:szCs w:val="24"/>
    </w:rPr>
  </w:style>
  <w:style w:type="character" w:customStyle="1" w:styleId="286">
    <w:name w:val="四级标题 Char"/>
    <w:link w:val="285"/>
    <w:autoRedefine/>
    <w:qFormat/>
    <w:uiPriority w:val="3"/>
    <w:rPr>
      <w:rFonts w:ascii="宋体" w:hAnsi="宋体" w:eastAsia="宋体" w:cs="Times New Roman"/>
      <w:b/>
      <w:sz w:val="24"/>
      <w:szCs w:val="24"/>
    </w:rPr>
  </w:style>
  <w:style w:type="paragraph" w:customStyle="1" w:styleId="287">
    <w:name w:val="五级标题"/>
    <w:basedOn w:val="1"/>
    <w:link w:val="288"/>
    <w:autoRedefine/>
    <w:qFormat/>
    <w:uiPriority w:val="4"/>
    <w:pPr>
      <w:ind w:firstLine="482"/>
      <w:outlineLvl w:val="4"/>
    </w:pPr>
    <w:rPr>
      <w:rFonts w:ascii="宋体" w:hAnsi="宋体"/>
      <w:b/>
      <w:szCs w:val="24"/>
    </w:rPr>
  </w:style>
  <w:style w:type="character" w:customStyle="1" w:styleId="288">
    <w:name w:val="五级标题 Char"/>
    <w:link w:val="287"/>
    <w:autoRedefine/>
    <w:qFormat/>
    <w:uiPriority w:val="4"/>
    <w:rPr>
      <w:rFonts w:ascii="宋体" w:hAnsi="宋体" w:eastAsia="宋体" w:cs="Times New Roman"/>
      <w:b/>
      <w:sz w:val="24"/>
      <w:szCs w:val="24"/>
    </w:rPr>
  </w:style>
  <w:style w:type="paragraph" w:customStyle="1" w:styleId="289">
    <w:name w:val="表格表头"/>
    <w:basedOn w:val="1"/>
    <w:next w:val="1"/>
    <w:autoRedefine/>
    <w:qFormat/>
    <w:uiPriority w:val="0"/>
    <w:pPr>
      <w:widowControl/>
      <w:spacing w:line="240" w:lineRule="auto"/>
      <w:ind w:firstLine="0" w:firstLineChars="0"/>
      <w:jc w:val="center"/>
    </w:pPr>
    <w:rPr>
      <w:rFonts w:ascii="宋体" w:hAnsi="Calibri" w:cs="宋体"/>
      <w:b/>
      <w:bCs/>
      <w:kern w:val="0"/>
      <w:szCs w:val="24"/>
      <w:lang w:eastAsia="en-US" w:bidi="en-US"/>
    </w:rPr>
  </w:style>
  <w:style w:type="paragraph" w:customStyle="1" w:styleId="290">
    <w:name w:val="表格标题(竖排)"/>
    <w:basedOn w:val="289"/>
    <w:autoRedefine/>
    <w:qFormat/>
    <w:uiPriority w:val="0"/>
    <w:pPr>
      <w:spacing w:line="240" w:lineRule="exact"/>
    </w:pPr>
  </w:style>
  <w:style w:type="character" w:customStyle="1" w:styleId="291">
    <w:name w:val="图表名称 Char Char"/>
    <w:autoRedefine/>
    <w:qFormat/>
    <w:uiPriority w:val="0"/>
    <w:rPr>
      <w:rFonts w:ascii="宋体" w:hAnsi="宋体"/>
      <w:b/>
    </w:rPr>
  </w:style>
  <w:style w:type="paragraph" w:customStyle="1" w:styleId="292">
    <w:name w:val="k 1.XXX"/>
    <w:basedOn w:val="1"/>
    <w:next w:val="1"/>
    <w:autoRedefine/>
    <w:qFormat/>
    <w:uiPriority w:val="0"/>
    <w:pPr>
      <w:ind w:firstLine="0" w:firstLineChars="0"/>
      <w:outlineLvl w:val="2"/>
    </w:pPr>
    <w:rPr>
      <w:b/>
    </w:rPr>
  </w:style>
  <w:style w:type="paragraph" w:customStyle="1" w:styleId="293">
    <w:name w:val="非Word图表居中"/>
    <w:basedOn w:val="1"/>
    <w:autoRedefine/>
    <w:qFormat/>
    <w:uiPriority w:val="0"/>
    <w:pPr>
      <w:spacing w:line="437" w:lineRule="auto"/>
      <w:ind w:firstLine="0" w:firstLineChars="0"/>
      <w:jc w:val="center"/>
    </w:pPr>
    <w:rPr>
      <w:rFonts w:cs="宋体"/>
      <w:szCs w:val="20"/>
    </w:rPr>
  </w:style>
  <w:style w:type="paragraph" w:customStyle="1" w:styleId="294">
    <w:name w:val="1 Char Char Char Char Char Char1 Char Char Char1 Char Char Char Char"/>
    <w:basedOn w:val="1"/>
    <w:autoRedefine/>
    <w:qFormat/>
    <w:uiPriority w:val="0"/>
    <w:pPr>
      <w:spacing w:line="240" w:lineRule="auto"/>
      <w:ind w:firstLine="0" w:firstLineChars="0"/>
    </w:pPr>
    <w:rPr>
      <w:sz w:val="21"/>
      <w:szCs w:val="24"/>
    </w:rPr>
  </w:style>
  <w:style w:type="paragraph" w:customStyle="1" w:styleId="295">
    <w:name w:val="表1"/>
    <w:basedOn w:val="37"/>
    <w:autoRedefine/>
    <w:qFormat/>
    <w:uiPriority w:val="0"/>
    <w:pPr>
      <w:spacing w:line="360" w:lineRule="auto"/>
      <w:ind w:left="0" w:firstLine="0" w:firstLineChars="0"/>
      <w:contextualSpacing w:val="0"/>
      <w:jc w:val="center"/>
    </w:pPr>
    <w:rPr>
      <w:sz w:val="24"/>
      <w:szCs w:val="20"/>
    </w:rPr>
  </w:style>
  <w:style w:type="paragraph" w:customStyle="1" w:styleId="296">
    <w:name w:val="表格列项"/>
    <w:basedOn w:val="1"/>
    <w:autoRedefine/>
    <w:qFormat/>
    <w:uiPriority w:val="0"/>
    <w:pPr>
      <w:widowControl/>
      <w:spacing w:line="240" w:lineRule="auto"/>
      <w:ind w:left="315" w:hanging="315" w:hangingChars="150"/>
      <w:jc w:val="left"/>
    </w:pPr>
    <w:rPr>
      <w:rFonts w:ascii="宋体" w:hAnsi="宋体" w:cs="宋体"/>
      <w:kern w:val="0"/>
      <w:sz w:val="21"/>
      <w:szCs w:val="20"/>
    </w:rPr>
  </w:style>
  <w:style w:type="paragraph" w:customStyle="1" w:styleId="297">
    <w:name w:val="xl33"/>
    <w:basedOn w:val="1"/>
    <w:autoRedefine/>
    <w:qFormat/>
    <w:uiPriority w:val="0"/>
    <w:pPr>
      <w:widowControl/>
      <w:spacing w:before="100" w:beforeAutospacing="1" w:after="100" w:afterAutospacing="1" w:line="240" w:lineRule="auto"/>
      <w:ind w:firstLine="0" w:firstLineChars="0"/>
      <w:jc w:val="center"/>
      <w:textAlignment w:val="center"/>
    </w:pPr>
    <w:rPr>
      <w:rFonts w:ascii="宋体" w:hAnsi="宋体"/>
      <w:b/>
      <w:bCs/>
      <w:kern w:val="0"/>
      <w:sz w:val="44"/>
      <w:szCs w:val="44"/>
    </w:rPr>
  </w:style>
  <w:style w:type="paragraph" w:customStyle="1" w:styleId="298">
    <w:name w:val="图名表名"/>
    <w:basedOn w:val="1"/>
    <w:autoRedefine/>
    <w:qFormat/>
    <w:uiPriority w:val="0"/>
    <w:pPr>
      <w:spacing w:line="439" w:lineRule="auto"/>
      <w:ind w:firstLine="0" w:firstLineChars="0"/>
      <w:jc w:val="center"/>
    </w:pPr>
    <w:rPr>
      <w:rFonts w:ascii="宋体" w:hAnsi="宋体" w:cs="宋体"/>
      <w:b/>
      <w:bCs/>
      <w:sz w:val="21"/>
      <w:szCs w:val="20"/>
    </w:rPr>
  </w:style>
  <w:style w:type="paragraph" w:customStyle="1" w:styleId="299">
    <w:name w:val="表中格式"/>
    <w:basedOn w:val="1"/>
    <w:autoRedefine/>
    <w:qFormat/>
    <w:uiPriority w:val="0"/>
    <w:pPr>
      <w:spacing w:line="240" w:lineRule="auto"/>
      <w:ind w:firstLine="0" w:firstLineChars="0"/>
      <w:jc w:val="center"/>
    </w:pPr>
    <w:rPr>
      <w:sz w:val="21"/>
      <w:szCs w:val="24"/>
    </w:rPr>
  </w:style>
  <w:style w:type="paragraph" w:customStyle="1" w:styleId="300">
    <w:name w:val="公式"/>
    <w:basedOn w:val="1"/>
    <w:autoRedefine/>
    <w:qFormat/>
    <w:uiPriority w:val="0"/>
    <w:pPr>
      <w:tabs>
        <w:tab w:val="center" w:pos="4080"/>
        <w:tab w:val="center" w:pos="8160"/>
      </w:tabs>
      <w:spacing w:line="240" w:lineRule="auto"/>
      <w:ind w:firstLine="0" w:firstLineChars="0"/>
    </w:pPr>
    <w:rPr>
      <w:rFonts w:ascii="Calibri" w:hAnsi="Calibri"/>
    </w:rPr>
  </w:style>
  <w:style w:type="character" w:customStyle="1" w:styleId="301">
    <w:name w:val="font41"/>
    <w:autoRedefine/>
    <w:qFormat/>
    <w:uiPriority w:val="0"/>
    <w:rPr>
      <w:rFonts w:hint="default" w:ascii="Times New Roman" w:hAnsi="Times New Roman" w:cs="Times New Roman"/>
      <w:color w:val="000000"/>
      <w:sz w:val="21"/>
      <w:szCs w:val="21"/>
      <w:u w:val="none"/>
    </w:rPr>
  </w:style>
  <w:style w:type="character" w:customStyle="1" w:styleId="302">
    <w:name w:val="图表标题 Char Char"/>
    <w:link w:val="303"/>
    <w:autoRedefine/>
    <w:qFormat/>
    <w:uiPriority w:val="0"/>
    <w:rPr>
      <w:rFonts w:eastAsia="黑体"/>
      <w:color w:val="0000FF"/>
    </w:rPr>
  </w:style>
  <w:style w:type="paragraph" w:customStyle="1" w:styleId="303">
    <w:name w:val="图表标题"/>
    <w:basedOn w:val="304"/>
    <w:link w:val="302"/>
    <w:autoRedefine/>
    <w:qFormat/>
    <w:uiPriority w:val="0"/>
    <w:pPr>
      <w:adjustRightInd w:val="0"/>
      <w:snapToGrid w:val="0"/>
      <w:jc w:val="center"/>
    </w:pPr>
    <w:rPr>
      <w:rFonts w:eastAsia="黑体" w:asciiTheme="minorHAnsi" w:hAnsiTheme="minorHAnsi"/>
      <w:color w:val="0000FF"/>
      <w:sz w:val="21"/>
    </w:rPr>
  </w:style>
  <w:style w:type="paragraph" w:customStyle="1" w:styleId="304">
    <w:name w:val="正文1"/>
    <w:basedOn w:val="1"/>
    <w:autoRedefine/>
    <w:qFormat/>
    <w:uiPriority w:val="0"/>
    <w:pPr>
      <w:overflowPunct w:val="0"/>
      <w:autoSpaceDE w:val="0"/>
      <w:adjustRightInd w:val="0"/>
      <w:snapToGrid w:val="0"/>
      <w:ind w:firstLine="510"/>
      <w:textAlignment w:val="center"/>
    </w:pPr>
    <w:rPr>
      <w:kern w:val="0"/>
      <w:szCs w:val="20"/>
    </w:rPr>
  </w:style>
  <w:style w:type="character" w:customStyle="1" w:styleId="305">
    <w:name w:val="font21"/>
    <w:autoRedefine/>
    <w:qFormat/>
    <w:uiPriority w:val="0"/>
    <w:rPr>
      <w:rFonts w:hint="eastAsia" w:ascii="宋体" w:hAnsi="宋体" w:eastAsia="宋体" w:cs="宋体"/>
      <w:color w:val="000000"/>
      <w:sz w:val="21"/>
      <w:szCs w:val="21"/>
      <w:u w:val="none"/>
    </w:rPr>
  </w:style>
  <w:style w:type="character" w:customStyle="1" w:styleId="306">
    <w:name w:val="font01"/>
    <w:autoRedefine/>
    <w:qFormat/>
    <w:uiPriority w:val="0"/>
    <w:rPr>
      <w:rFonts w:hint="default" w:ascii="Times New Roman" w:hAnsi="Times New Roman" w:cs="Times New Roman"/>
      <w:color w:val="000000"/>
      <w:sz w:val="21"/>
      <w:szCs w:val="21"/>
      <w:u w:val="none"/>
    </w:rPr>
  </w:style>
  <w:style w:type="character" w:customStyle="1" w:styleId="307">
    <w:name w:val="正文 仿宋_GB2312 四号"/>
    <w:autoRedefine/>
    <w:qFormat/>
    <w:uiPriority w:val="0"/>
    <w:rPr>
      <w:rFonts w:ascii="仿宋_GB2312" w:eastAsia="仿宋_GB2312"/>
      <w:sz w:val="28"/>
      <w:vertAlign w:val="baseline"/>
    </w:rPr>
  </w:style>
  <w:style w:type="character" w:customStyle="1" w:styleId="308">
    <w:name w:val="题注 Char Char"/>
    <w:autoRedefine/>
    <w:qFormat/>
    <w:uiPriority w:val="0"/>
    <w:rPr>
      <w:rFonts w:ascii="Times New Roman" w:hAnsi="Times New Roman" w:eastAsia="黑体"/>
      <w:b/>
      <w:color w:val="auto"/>
      <w:sz w:val="21"/>
    </w:rPr>
  </w:style>
  <w:style w:type="character" w:customStyle="1" w:styleId="309">
    <w:name w:val="font61"/>
    <w:autoRedefine/>
    <w:qFormat/>
    <w:uiPriority w:val="0"/>
    <w:rPr>
      <w:rFonts w:hint="default" w:ascii="Times New Roman" w:hAnsi="Times New Roman" w:cs="Times New Roman"/>
      <w:b/>
      <w:color w:val="000000"/>
      <w:sz w:val="21"/>
      <w:szCs w:val="21"/>
      <w:u w:val="none"/>
    </w:rPr>
  </w:style>
  <w:style w:type="character" w:customStyle="1" w:styleId="310">
    <w:name w:val="font51"/>
    <w:autoRedefine/>
    <w:qFormat/>
    <w:uiPriority w:val="0"/>
    <w:rPr>
      <w:rFonts w:hint="eastAsia" w:ascii="宋体" w:hAnsi="宋体" w:eastAsia="宋体" w:cs="宋体"/>
      <w:b/>
      <w:color w:val="000000"/>
      <w:sz w:val="21"/>
      <w:szCs w:val="21"/>
      <w:u w:val="none"/>
    </w:rPr>
  </w:style>
  <w:style w:type="paragraph" w:customStyle="1" w:styleId="311">
    <w:name w:val="修订1"/>
    <w:autoRedefine/>
    <w:qFormat/>
    <w:uiPriority w:val="0"/>
    <w:rPr>
      <w:rFonts w:ascii="宋体" w:hAnsi="宋体" w:eastAsia="宋体" w:cs="Times New Roman"/>
      <w:kern w:val="2"/>
      <w:sz w:val="24"/>
      <w:szCs w:val="24"/>
      <w:lang w:val="en-US" w:eastAsia="zh-CN" w:bidi="ar-SA"/>
    </w:rPr>
  </w:style>
  <w:style w:type="paragraph" w:customStyle="1" w:styleId="312">
    <w:name w:val="表的标注"/>
    <w:basedOn w:val="21"/>
    <w:autoRedefine/>
    <w:qFormat/>
    <w:uiPriority w:val="0"/>
    <w:pPr>
      <w:tabs>
        <w:tab w:val="clear" w:pos="4815"/>
      </w:tabs>
      <w:adjustRightInd w:val="0"/>
      <w:snapToGrid w:val="0"/>
      <w:spacing w:after="50"/>
      <w:ind w:firstLine="0" w:firstLineChars="0"/>
      <w:jc w:val="center"/>
    </w:pPr>
    <w:rPr>
      <w:rFonts w:ascii="宋体" w:hAnsi="宋体"/>
      <w:b/>
      <w:kern w:val="2"/>
      <w:sz w:val="21"/>
    </w:rPr>
  </w:style>
  <w:style w:type="character" w:customStyle="1" w:styleId="313">
    <w:name w:val="HTML 预设格式 字符1"/>
    <w:autoRedefine/>
    <w:semiHidden/>
    <w:qFormat/>
    <w:uiPriority w:val="0"/>
    <w:rPr>
      <w:rFonts w:ascii="Courier New" w:hAnsi="Courier New" w:cs="Courier New"/>
      <w:sz w:val="20"/>
      <w:szCs w:val="20"/>
    </w:rPr>
  </w:style>
  <w:style w:type="character" w:customStyle="1" w:styleId="314">
    <w:name w:val="HTML 预设格式 Char1"/>
    <w:autoRedefine/>
    <w:semiHidden/>
    <w:qFormat/>
    <w:uiPriority w:val="99"/>
    <w:rPr>
      <w:rFonts w:ascii="Courier New" w:hAnsi="Courier New" w:cs="Courier New"/>
      <w:kern w:val="2"/>
    </w:rPr>
  </w:style>
  <w:style w:type="character" w:customStyle="1" w:styleId="315">
    <w:name w:val="纯文本 Char1"/>
    <w:autoRedefine/>
    <w:semiHidden/>
    <w:qFormat/>
    <w:uiPriority w:val="99"/>
    <w:rPr>
      <w:rFonts w:ascii="宋体" w:hAnsi="Courier New" w:cs="Courier New"/>
      <w:kern w:val="2"/>
      <w:sz w:val="21"/>
      <w:szCs w:val="21"/>
    </w:rPr>
  </w:style>
  <w:style w:type="paragraph" w:customStyle="1" w:styleId="316">
    <w:name w:val="宋体"/>
    <w:basedOn w:val="1"/>
    <w:autoRedefine/>
    <w:qFormat/>
    <w:uiPriority w:val="0"/>
    <w:pPr>
      <w:adjustRightInd w:val="0"/>
      <w:snapToGrid w:val="0"/>
      <w:spacing w:line="300" w:lineRule="auto"/>
      <w:jc w:val="left"/>
    </w:pPr>
    <w:rPr>
      <w:rFonts w:ascii="宋体" w:hAnsi="宋体" w:cs="宋体"/>
      <w:szCs w:val="20"/>
    </w:rPr>
  </w:style>
  <w:style w:type="character" w:customStyle="1" w:styleId="317">
    <w:name w:val="批注框文本 Char1"/>
    <w:autoRedefine/>
    <w:semiHidden/>
    <w:qFormat/>
    <w:uiPriority w:val="99"/>
    <w:rPr>
      <w:kern w:val="2"/>
      <w:sz w:val="18"/>
      <w:szCs w:val="18"/>
    </w:rPr>
  </w:style>
  <w:style w:type="paragraph" w:customStyle="1" w:styleId="318">
    <w:name w:val="文本"/>
    <w:basedOn w:val="1"/>
    <w:autoRedefine/>
    <w:qFormat/>
    <w:uiPriority w:val="0"/>
    <w:pPr>
      <w:adjustRightInd w:val="0"/>
      <w:snapToGrid w:val="0"/>
    </w:pPr>
    <w:rPr>
      <w:szCs w:val="24"/>
    </w:rPr>
  </w:style>
  <w:style w:type="paragraph" w:customStyle="1" w:styleId="319">
    <w:name w:val="我的题注"/>
    <w:basedOn w:val="1"/>
    <w:autoRedefine/>
    <w:qFormat/>
    <w:uiPriority w:val="0"/>
    <w:pPr>
      <w:adjustRightInd w:val="0"/>
      <w:snapToGrid w:val="0"/>
      <w:ind w:firstLine="0" w:firstLineChars="0"/>
      <w:jc w:val="center"/>
    </w:pPr>
    <w:rPr>
      <w:rFonts w:eastAsia="黑体"/>
      <w:b/>
      <w:sz w:val="21"/>
      <w:szCs w:val="24"/>
    </w:rPr>
  </w:style>
  <w:style w:type="paragraph" w:customStyle="1" w:styleId="320">
    <w:name w:val="样式 标题 3 + 黑体"/>
    <w:basedOn w:val="4"/>
    <w:autoRedefine/>
    <w:qFormat/>
    <w:uiPriority w:val="0"/>
    <w:pPr>
      <w:widowControl/>
      <w:numPr>
        <w:numId w:val="0"/>
      </w:numPr>
      <w:tabs>
        <w:tab w:val="left" w:pos="900"/>
      </w:tabs>
      <w:adjustRightInd w:val="0"/>
      <w:snapToGrid w:val="0"/>
    </w:pPr>
    <w:rPr>
      <w:rFonts w:ascii="黑体" w:hAnsi="黑体" w:eastAsia="黑体"/>
      <w:color w:val="215868"/>
      <w:sz w:val="28"/>
      <w:szCs w:val="28"/>
    </w:rPr>
  </w:style>
  <w:style w:type="paragraph" w:customStyle="1" w:styleId="321">
    <w:name w:val="列出段落2"/>
    <w:basedOn w:val="1"/>
    <w:autoRedefine/>
    <w:qFormat/>
    <w:uiPriority w:val="34"/>
    <w:pPr>
      <w:ind w:firstLine="420"/>
    </w:pPr>
    <w:rPr>
      <w:rFonts w:ascii="宋体" w:hAnsi="Calibri"/>
    </w:rPr>
  </w:style>
  <w:style w:type="paragraph" w:customStyle="1" w:styleId="322">
    <w:name w:val="表格样式"/>
    <w:link w:val="323"/>
    <w:autoRedefine/>
    <w:qFormat/>
    <w:uiPriority w:val="0"/>
    <w:pPr>
      <w:widowControl w:val="0"/>
      <w:adjustRightInd w:val="0"/>
      <w:snapToGrid w:val="0"/>
      <w:jc w:val="center"/>
    </w:pPr>
    <w:rPr>
      <w:rFonts w:ascii="宋体" w:hAnsi="宋体" w:eastAsia="宋体" w:cs="Times New Roman"/>
      <w:kern w:val="2"/>
      <w:sz w:val="21"/>
      <w:szCs w:val="21"/>
      <w:lang w:val="en-US" w:eastAsia="zh-CN" w:bidi="ar-SA"/>
    </w:rPr>
  </w:style>
  <w:style w:type="character" w:customStyle="1" w:styleId="323">
    <w:name w:val="表格样式 Char"/>
    <w:link w:val="322"/>
    <w:autoRedefine/>
    <w:qFormat/>
    <w:uiPriority w:val="0"/>
    <w:rPr>
      <w:rFonts w:ascii="宋体" w:hAnsi="宋体" w:eastAsia="宋体" w:cs="Times New Roman"/>
      <w:szCs w:val="21"/>
    </w:rPr>
  </w:style>
  <w:style w:type="paragraph" w:customStyle="1" w:styleId="324">
    <w:name w:val="xl47"/>
    <w:basedOn w:val="1"/>
    <w:autoRedefine/>
    <w:qFormat/>
    <w:uiPriority w:val="0"/>
    <w:pPr>
      <w:widowControl/>
      <w:spacing w:before="100" w:beforeLines="50" w:beforeAutospacing="1" w:after="100" w:afterLines="50" w:afterAutospacing="1"/>
      <w:jc w:val="center"/>
    </w:pPr>
    <w:rPr>
      <w:rFonts w:ascii="宋体" w:hAnsi="宋体"/>
      <w:kern w:val="0"/>
      <w:szCs w:val="20"/>
    </w:rPr>
  </w:style>
  <w:style w:type="character" w:customStyle="1" w:styleId="325">
    <w:name w:val="正文1 Char"/>
    <w:autoRedefine/>
    <w:qFormat/>
    <w:locked/>
    <w:uiPriority w:val="0"/>
    <w:rPr>
      <w:kern w:val="2"/>
      <w:sz w:val="24"/>
      <w:szCs w:val="24"/>
    </w:rPr>
  </w:style>
  <w:style w:type="paragraph" w:customStyle="1" w:styleId="326">
    <w:name w:val="1"/>
    <w:basedOn w:val="1"/>
    <w:autoRedefine/>
    <w:qFormat/>
    <w:uiPriority w:val="0"/>
    <w:pPr>
      <w:spacing w:before="50" w:beforeLines="50" w:after="50" w:afterLines="50"/>
    </w:pPr>
    <w:rPr>
      <w:szCs w:val="24"/>
    </w:rPr>
  </w:style>
  <w:style w:type="paragraph" w:customStyle="1" w:styleId="327">
    <w:name w:val="样式 正文文本缩进 2 + 宋体 五号 居中 首行缩进:  0 厘米 行距: 单倍行距"/>
    <w:basedOn w:val="29"/>
    <w:autoRedefine/>
    <w:qFormat/>
    <w:uiPriority w:val="0"/>
    <w:pPr>
      <w:spacing w:before="50" w:beforeLines="50" w:afterLines="50"/>
      <w:ind w:left="0" w:firstLine="200" w:firstLineChars="200"/>
      <w:jc w:val="center"/>
    </w:pPr>
    <w:rPr>
      <w:rFonts w:cs="宋体"/>
      <w:sz w:val="24"/>
      <w:szCs w:val="22"/>
      <w:lang w:val="zh-CN"/>
    </w:rPr>
  </w:style>
  <w:style w:type="paragraph" w:customStyle="1" w:styleId="328">
    <w:name w:val="五级目录格式"/>
    <w:basedOn w:val="1"/>
    <w:link w:val="329"/>
    <w:autoRedefine/>
    <w:qFormat/>
    <w:uiPriority w:val="0"/>
    <w:pPr>
      <w:tabs>
        <w:tab w:val="right" w:leader="dot" w:pos="9534"/>
      </w:tabs>
      <w:spacing w:before="50" w:beforeLines="50" w:after="50" w:afterLines="50" w:line="360" w:lineRule="exact"/>
      <w:ind w:left="300" w:leftChars="300"/>
    </w:pPr>
    <w:rPr>
      <w:sz w:val="21"/>
      <w:szCs w:val="24"/>
    </w:rPr>
  </w:style>
  <w:style w:type="character" w:customStyle="1" w:styleId="329">
    <w:name w:val="五级目录格式 Char"/>
    <w:link w:val="328"/>
    <w:autoRedefine/>
    <w:qFormat/>
    <w:uiPriority w:val="0"/>
    <w:rPr>
      <w:rFonts w:ascii="Times New Roman" w:hAnsi="Times New Roman" w:eastAsia="宋体" w:cs="Times New Roman"/>
      <w:szCs w:val="24"/>
    </w:rPr>
  </w:style>
  <w:style w:type="character" w:customStyle="1" w:styleId="330">
    <w:name w:val="不明显强调1"/>
    <w:autoRedefine/>
    <w:qFormat/>
    <w:uiPriority w:val="19"/>
    <w:rPr>
      <w:i/>
      <w:iCs/>
      <w:color w:val="808080"/>
    </w:rPr>
  </w:style>
  <w:style w:type="character" w:customStyle="1" w:styleId="331">
    <w:name w:val="书籍标题1"/>
    <w:autoRedefine/>
    <w:qFormat/>
    <w:uiPriority w:val="33"/>
    <w:rPr>
      <w:b/>
      <w:bCs/>
      <w:smallCaps/>
      <w:spacing w:val="5"/>
    </w:rPr>
  </w:style>
  <w:style w:type="paragraph" w:customStyle="1" w:styleId="332">
    <w:name w:val="Char"/>
    <w:basedOn w:val="1"/>
    <w:autoRedefine/>
    <w:qFormat/>
    <w:uiPriority w:val="0"/>
    <w:pPr>
      <w:spacing w:line="240" w:lineRule="auto"/>
      <w:ind w:firstLine="0" w:firstLineChars="0"/>
    </w:pPr>
    <w:rPr>
      <w:sz w:val="21"/>
      <w:szCs w:val="21"/>
    </w:rPr>
  </w:style>
  <w:style w:type="paragraph" w:customStyle="1" w:styleId="333">
    <w:name w:val="Char Char Char Char Char Char"/>
    <w:basedOn w:val="1"/>
    <w:autoRedefine/>
    <w:qFormat/>
    <w:uiPriority w:val="0"/>
    <w:pPr>
      <w:spacing w:line="240" w:lineRule="auto"/>
      <w:ind w:firstLine="0" w:firstLineChars="0"/>
    </w:pPr>
    <w:rPr>
      <w:sz w:val="21"/>
      <w:szCs w:val="21"/>
    </w:rPr>
  </w:style>
  <w:style w:type="paragraph" w:customStyle="1" w:styleId="334">
    <w:name w:val="Char Char Char Char Char Char2"/>
    <w:basedOn w:val="1"/>
    <w:autoRedefine/>
    <w:qFormat/>
    <w:uiPriority w:val="99"/>
    <w:pPr>
      <w:spacing w:line="240" w:lineRule="auto"/>
      <w:ind w:firstLine="0" w:firstLineChars="0"/>
    </w:pPr>
    <w:rPr>
      <w:sz w:val="21"/>
      <w:szCs w:val="21"/>
    </w:rPr>
  </w:style>
  <w:style w:type="paragraph" w:customStyle="1" w:styleId="335">
    <w:name w:val="Char Char Char Char Char Char1"/>
    <w:basedOn w:val="1"/>
    <w:autoRedefine/>
    <w:qFormat/>
    <w:uiPriority w:val="99"/>
    <w:pPr>
      <w:spacing w:line="240" w:lineRule="auto"/>
      <w:ind w:firstLine="0" w:firstLineChars="0"/>
    </w:pPr>
    <w:rPr>
      <w:sz w:val="21"/>
      <w:szCs w:val="21"/>
    </w:rPr>
  </w:style>
  <w:style w:type="paragraph" w:customStyle="1" w:styleId="336">
    <w:name w:val="正文文本 31"/>
    <w:basedOn w:val="1"/>
    <w:autoRedefine/>
    <w:qFormat/>
    <w:uiPriority w:val="99"/>
    <w:pPr>
      <w:adjustRightInd w:val="0"/>
      <w:spacing w:line="240" w:lineRule="auto"/>
      <w:ind w:firstLine="0" w:firstLineChars="0"/>
      <w:jc w:val="center"/>
      <w:textAlignment w:val="baseline"/>
    </w:pPr>
    <w:rPr>
      <w:szCs w:val="24"/>
    </w:rPr>
  </w:style>
  <w:style w:type="paragraph" w:customStyle="1" w:styleId="337">
    <w:name w:val="二桥3"/>
    <w:basedOn w:val="1"/>
    <w:autoRedefine/>
    <w:qFormat/>
    <w:uiPriority w:val="0"/>
    <w:pPr>
      <w:spacing w:before="50" w:beforeLines="50" w:after="72"/>
      <w:ind w:firstLine="0" w:firstLineChars="0"/>
      <w:outlineLvl w:val="2"/>
    </w:pPr>
    <w:rPr>
      <w:rFonts w:ascii="宋体" w:hAnsi="宋体"/>
      <w:b/>
      <w:szCs w:val="24"/>
    </w:rPr>
  </w:style>
  <w:style w:type="paragraph" w:customStyle="1" w:styleId="338">
    <w:name w:val="二桥2"/>
    <w:basedOn w:val="1"/>
    <w:autoRedefine/>
    <w:qFormat/>
    <w:uiPriority w:val="0"/>
    <w:pPr>
      <w:keepLines/>
      <w:spacing w:before="50" w:beforeLines="50" w:after="72"/>
      <w:ind w:firstLine="0" w:firstLineChars="0"/>
      <w:outlineLvl w:val="1"/>
    </w:pPr>
    <w:rPr>
      <w:rFonts w:ascii="宋体" w:hAnsi="宋体"/>
      <w:b/>
      <w:bCs/>
      <w:szCs w:val="24"/>
    </w:rPr>
  </w:style>
  <w:style w:type="paragraph" w:customStyle="1" w:styleId="339">
    <w:name w:val="二桥4"/>
    <w:basedOn w:val="1"/>
    <w:autoRedefine/>
    <w:qFormat/>
    <w:uiPriority w:val="0"/>
    <w:pPr>
      <w:spacing w:before="72" w:after="72"/>
      <w:ind w:firstLine="0" w:firstLineChars="0"/>
      <w:outlineLvl w:val="3"/>
    </w:pPr>
    <w:rPr>
      <w:rFonts w:ascii="宋体" w:hAnsi="宋体"/>
      <w:b/>
      <w:szCs w:val="24"/>
    </w:rPr>
  </w:style>
  <w:style w:type="paragraph" w:customStyle="1" w:styleId="340">
    <w:name w:val="图片、表格"/>
    <w:basedOn w:val="1"/>
    <w:link w:val="341"/>
    <w:autoRedefine/>
    <w:qFormat/>
    <w:uiPriority w:val="0"/>
    <w:pPr>
      <w:ind w:firstLine="0" w:firstLineChars="0"/>
      <w:jc w:val="center"/>
    </w:pPr>
    <w:rPr>
      <w:rFonts w:ascii="Calibri" w:hAnsi="Calibri" w:eastAsia="楷体_GB2312"/>
      <w:b/>
      <w:color w:val="FF0000"/>
      <w:sz w:val="22"/>
    </w:rPr>
  </w:style>
  <w:style w:type="character" w:customStyle="1" w:styleId="341">
    <w:name w:val="图片、表格 Char"/>
    <w:link w:val="340"/>
    <w:autoRedefine/>
    <w:qFormat/>
    <w:uiPriority w:val="0"/>
    <w:rPr>
      <w:rFonts w:ascii="Calibri" w:hAnsi="Calibri" w:eastAsia="楷体_GB2312" w:cs="Times New Roman"/>
      <w:b/>
      <w:color w:val="FF0000"/>
      <w:sz w:val="22"/>
    </w:rPr>
  </w:style>
  <w:style w:type="table" w:customStyle="1" w:styleId="342">
    <w:name w:val="11111111"/>
    <w:basedOn w:val="50"/>
    <w:autoRedefine/>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paragraph" w:customStyle="1" w:styleId="343">
    <w:name w:val="图"/>
    <w:basedOn w:val="1"/>
    <w:autoRedefine/>
    <w:qFormat/>
    <w:uiPriority w:val="0"/>
    <w:pPr>
      <w:keepNext/>
      <w:spacing w:line="240" w:lineRule="auto"/>
      <w:ind w:firstLine="0" w:firstLineChars="0"/>
      <w:jc w:val="center"/>
    </w:pPr>
    <w:rPr>
      <w:rFonts w:ascii="等线" w:hAnsi="等线" w:eastAsia="黑体"/>
      <w:b/>
      <w:sz w:val="21"/>
      <w:szCs w:val="24"/>
    </w:rPr>
  </w:style>
  <w:style w:type="paragraph" w:customStyle="1" w:styleId="344">
    <w:name w:val="图号"/>
    <w:basedOn w:val="343"/>
    <w:next w:val="1"/>
    <w:autoRedefine/>
    <w:qFormat/>
    <w:uiPriority w:val="0"/>
    <w:pPr>
      <w:keepNext w:val="0"/>
    </w:pPr>
  </w:style>
  <w:style w:type="paragraph" w:customStyle="1" w:styleId="345">
    <w:name w:val="表号"/>
    <w:next w:val="1"/>
    <w:autoRedefine/>
    <w:qFormat/>
    <w:uiPriority w:val="0"/>
    <w:pPr>
      <w:keepNext/>
      <w:jc w:val="center"/>
    </w:pPr>
    <w:rPr>
      <w:rFonts w:ascii="黑体" w:hAnsi="等线" w:eastAsia="黑体" w:cs="Times New Roman"/>
      <w:b/>
      <w:kern w:val="2"/>
      <w:sz w:val="21"/>
      <w:szCs w:val="22"/>
      <w:lang w:val="en-US" w:eastAsia="zh-CN" w:bidi="ar-SA"/>
    </w:rPr>
  </w:style>
  <w:style w:type="character" w:customStyle="1" w:styleId="346">
    <w:name w:val="不明显参考1"/>
    <w:autoRedefine/>
    <w:qFormat/>
    <w:uiPriority w:val="31"/>
    <w:rPr>
      <w:smallCaps/>
      <w:color w:val="C0504D"/>
      <w:u w:val="single"/>
    </w:rPr>
  </w:style>
  <w:style w:type="character" w:customStyle="1" w:styleId="347">
    <w:name w:val="图表名称 Char"/>
    <w:autoRedefine/>
    <w:qFormat/>
    <w:uiPriority w:val="0"/>
    <w:rPr>
      <w:rFonts w:ascii="黑体" w:hAnsi="黑体" w:eastAsia="黑体" w:cs="宋体"/>
      <w:b/>
      <w:kern w:val="0"/>
      <w:szCs w:val="21"/>
    </w:rPr>
  </w:style>
  <w:style w:type="paragraph" w:customStyle="1" w:styleId="348">
    <w:name w:val="表格名称"/>
    <w:basedOn w:val="1"/>
    <w:link w:val="349"/>
    <w:autoRedefine/>
    <w:qFormat/>
    <w:uiPriority w:val="0"/>
    <w:pPr>
      <w:ind w:firstLine="0" w:firstLineChars="0"/>
      <w:jc w:val="center"/>
    </w:pPr>
    <w:rPr>
      <w:rFonts w:ascii="宋体" w:hAnsi="宋体"/>
      <w:b/>
      <w:sz w:val="21"/>
    </w:rPr>
  </w:style>
  <w:style w:type="character" w:customStyle="1" w:styleId="349">
    <w:name w:val="表格名称 Char"/>
    <w:link w:val="348"/>
    <w:autoRedefine/>
    <w:qFormat/>
    <w:uiPriority w:val="0"/>
    <w:rPr>
      <w:rFonts w:ascii="宋体" w:hAnsi="宋体" w:eastAsia="宋体" w:cs="Times New Roman"/>
      <w:b/>
    </w:rPr>
  </w:style>
  <w:style w:type="paragraph" w:customStyle="1" w:styleId="350">
    <w:name w:val="图名"/>
    <w:basedOn w:val="1"/>
    <w:next w:val="1"/>
    <w:link w:val="351"/>
    <w:autoRedefine/>
    <w:qFormat/>
    <w:uiPriority w:val="0"/>
    <w:pPr>
      <w:spacing w:line="240" w:lineRule="auto"/>
      <w:ind w:firstLine="0" w:firstLineChars="0"/>
      <w:jc w:val="center"/>
    </w:pPr>
    <w:rPr>
      <w:rFonts w:ascii="黑体" w:hAnsi="黑体" w:eastAsia="黑体"/>
      <w:b/>
      <w:sz w:val="21"/>
    </w:rPr>
  </w:style>
  <w:style w:type="character" w:customStyle="1" w:styleId="351">
    <w:name w:val="图名 Char"/>
    <w:link w:val="350"/>
    <w:autoRedefine/>
    <w:qFormat/>
    <w:uiPriority w:val="0"/>
    <w:rPr>
      <w:rFonts w:ascii="黑体" w:hAnsi="黑体" w:eastAsia="黑体" w:cs="Times New Roman"/>
      <w:b/>
    </w:rPr>
  </w:style>
  <w:style w:type="paragraph" w:customStyle="1" w:styleId="352">
    <w:name w:val="表格内左对齐"/>
    <w:basedOn w:val="1"/>
    <w:autoRedefine/>
    <w:qFormat/>
    <w:uiPriority w:val="0"/>
    <w:pPr>
      <w:spacing w:line="240" w:lineRule="auto"/>
    </w:pPr>
    <w:rPr>
      <w:sz w:val="21"/>
      <w:szCs w:val="24"/>
    </w:rPr>
  </w:style>
  <w:style w:type="table" w:customStyle="1" w:styleId="353">
    <w:name w:val="k 表格"/>
    <w:basedOn w:val="50"/>
    <w:autoRedefine/>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paragraph" w:customStyle="1" w:styleId="354">
    <w:name w:val="k 1.1XXX"/>
    <w:basedOn w:val="115"/>
    <w:next w:val="115"/>
    <w:autoRedefine/>
    <w:qFormat/>
    <w:uiPriority w:val="0"/>
    <w:pPr>
      <w:ind w:firstLine="0" w:firstLineChars="0"/>
      <w:outlineLvl w:val="3"/>
    </w:pPr>
    <w:rPr>
      <w:b/>
      <w:kern w:val="0"/>
      <w:szCs w:val="20"/>
    </w:rPr>
  </w:style>
  <w:style w:type="character" w:customStyle="1" w:styleId="355">
    <w:name w:val="k 图表标题 Char Char"/>
    <w:autoRedefine/>
    <w:qFormat/>
    <w:uiPriority w:val="0"/>
    <w:rPr>
      <w:b/>
    </w:rPr>
  </w:style>
  <w:style w:type="paragraph" w:customStyle="1" w:styleId="356">
    <w:name w:val="正文方案"/>
    <w:basedOn w:val="1"/>
    <w:link w:val="357"/>
    <w:autoRedefine/>
    <w:qFormat/>
    <w:uiPriority w:val="0"/>
    <w:pPr>
      <w:adjustRightInd w:val="0"/>
      <w:snapToGrid w:val="0"/>
      <w:spacing w:afterLines="30"/>
      <w:jc w:val="left"/>
    </w:pPr>
    <w:rPr>
      <w:rFonts w:ascii="Calibri" w:hAnsi="Calibri"/>
      <w:szCs w:val="24"/>
    </w:rPr>
  </w:style>
  <w:style w:type="character" w:customStyle="1" w:styleId="357">
    <w:name w:val="正文方案 Char"/>
    <w:link w:val="356"/>
    <w:autoRedefine/>
    <w:qFormat/>
    <w:uiPriority w:val="0"/>
    <w:rPr>
      <w:rFonts w:ascii="Calibri" w:hAnsi="Calibri" w:eastAsia="宋体" w:cs="Times New Roman"/>
      <w:sz w:val="24"/>
      <w:szCs w:val="24"/>
    </w:rPr>
  </w:style>
  <w:style w:type="character" w:customStyle="1" w:styleId="358">
    <w:name w:val="占位符文本1"/>
    <w:autoRedefine/>
    <w:semiHidden/>
    <w:qFormat/>
    <w:uiPriority w:val="99"/>
    <w:rPr>
      <w:color w:val="808080"/>
    </w:rPr>
  </w:style>
  <w:style w:type="paragraph" w:customStyle="1" w:styleId="359">
    <w:name w:val="表文"/>
    <w:basedOn w:val="1"/>
    <w:autoRedefine/>
    <w:semiHidden/>
    <w:qFormat/>
    <w:uiPriority w:val="0"/>
    <w:pPr>
      <w:spacing w:line="240" w:lineRule="auto"/>
      <w:ind w:firstLine="0" w:firstLineChars="0"/>
      <w:jc w:val="center"/>
    </w:pPr>
    <w:rPr>
      <w:szCs w:val="24"/>
    </w:rPr>
  </w:style>
  <w:style w:type="paragraph" w:customStyle="1" w:styleId="360">
    <w:name w:val="k 1.1.1 XXX"/>
    <w:basedOn w:val="115"/>
    <w:next w:val="115"/>
    <w:autoRedefine/>
    <w:qFormat/>
    <w:uiPriority w:val="0"/>
    <w:pPr>
      <w:ind w:firstLine="0" w:firstLineChars="0"/>
      <w:outlineLvl w:val="4"/>
    </w:pPr>
    <w:rPr>
      <w:b/>
      <w:kern w:val="0"/>
      <w:szCs w:val="20"/>
    </w:rPr>
  </w:style>
  <w:style w:type="paragraph" w:customStyle="1" w:styleId="361">
    <w:name w:val="1.1.1.1.1 标题"/>
    <w:next w:val="1"/>
    <w:link w:val="362"/>
    <w:autoRedefine/>
    <w:qFormat/>
    <w:uiPriority w:val="3"/>
    <w:pPr>
      <w:widowControl w:val="0"/>
      <w:numPr>
        <w:ilvl w:val="4"/>
        <w:numId w:val="9"/>
      </w:numPr>
      <w:adjustRightInd w:val="0"/>
      <w:snapToGrid w:val="0"/>
      <w:spacing w:line="360" w:lineRule="auto"/>
      <w:ind w:left="2100" w:hanging="420"/>
      <w:outlineLvl w:val="4"/>
    </w:pPr>
    <w:rPr>
      <w:rFonts w:ascii="Times New Roman" w:hAnsi="Times New Roman" w:eastAsia="宋体" w:cs="Times New Roman"/>
      <w:b/>
      <w:color w:val="215868"/>
      <w:kern w:val="2"/>
      <w:sz w:val="24"/>
      <w:szCs w:val="24"/>
      <w:lang w:val="en-US" w:eastAsia="zh-CN" w:bidi="ar-SA"/>
    </w:rPr>
  </w:style>
  <w:style w:type="character" w:customStyle="1" w:styleId="362">
    <w:name w:val="1.1.1.1.1 标题 Char"/>
    <w:link w:val="361"/>
    <w:autoRedefine/>
    <w:qFormat/>
    <w:uiPriority w:val="3"/>
    <w:rPr>
      <w:rFonts w:ascii="Times New Roman" w:hAnsi="Times New Roman" w:eastAsia="宋体" w:cs="Times New Roman"/>
      <w:b/>
      <w:color w:val="215868"/>
      <w:sz w:val="24"/>
      <w:szCs w:val="24"/>
    </w:rPr>
  </w:style>
  <w:style w:type="paragraph" w:customStyle="1" w:styleId="363">
    <w:name w:val="图框"/>
    <w:basedOn w:val="1"/>
    <w:autoRedefine/>
    <w:qFormat/>
    <w:uiPriority w:val="0"/>
    <w:pPr>
      <w:spacing w:line="240" w:lineRule="auto"/>
      <w:ind w:firstLine="0" w:firstLineChars="0"/>
      <w:jc w:val="center"/>
    </w:pPr>
    <w:rPr>
      <w:spacing w:val="-20"/>
      <w:sz w:val="21"/>
      <w:szCs w:val="21"/>
    </w:rPr>
  </w:style>
  <w:style w:type="paragraph" w:customStyle="1" w:styleId="364">
    <w:name w:val="正文文本 32"/>
    <w:basedOn w:val="1"/>
    <w:autoRedefine/>
    <w:qFormat/>
    <w:uiPriority w:val="0"/>
    <w:pPr>
      <w:adjustRightInd w:val="0"/>
      <w:jc w:val="center"/>
      <w:textAlignment w:val="baseline"/>
    </w:pPr>
    <w:rPr>
      <w:szCs w:val="20"/>
    </w:rPr>
  </w:style>
  <w:style w:type="paragraph" w:customStyle="1" w:styleId="365">
    <w:name w:val="样式w"/>
    <w:basedOn w:val="1"/>
    <w:link w:val="366"/>
    <w:autoRedefine/>
    <w:qFormat/>
    <w:uiPriority w:val="0"/>
    <w:rPr>
      <w:rFonts w:ascii="宋体" w:hAnsi="宋体"/>
      <w:szCs w:val="24"/>
      <w:lang w:val="zh-CN"/>
    </w:rPr>
  </w:style>
  <w:style w:type="character" w:customStyle="1" w:styleId="366">
    <w:name w:val="样式w Char"/>
    <w:link w:val="365"/>
    <w:autoRedefine/>
    <w:qFormat/>
    <w:uiPriority w:val="0"/>
    <w:rPr>
      <w:rFonts w:ascii="宋体" w:hAnsi="宋体" w:eastAsia="宋体" w:cs="Times New Roman"/>
      <w:sz w:val="24"/>
      <w:szCs w:val="24"/>
      <w:lang w:val="zh-CN"/>
    </w:rPr>
  </w:style>
  <w:style w:type="paragraph" w:customStyle="1" w:styleId="367">
    <w:name w:val="MTDisplayEquation"/>
    <w:basedOn w:val="1"/>
    <w:next w:val="1"/>
    <w:link w:val="368"/>
    <w:autoRedefine/>
    <w:qFormat/>
    <w:uiPriority w:val="0"/>
    <w:pPr>
      <w:tabs>
        <w:tab w:val="center" w:pos="4540"/>
        <w:tab w:val="right" w:pos="9080"/>
      </w:tabs>
      <w:jc w:val="center"/>
    </w:pPr>
    <w:rPr>
      <w:rFonts w:ascii="宋体" w:hAnsi="宋体"/>
      <w:bCs/>
      <w:sz w:val="32"/>
      <w:szCs w:val="32"/>
      <w:lang w:val="zh-CN"/>
    </w:rPr>
  </w:style>
  <w:style w:type="character" w:customStyle="1" w:styleId="368">
    <w:name w:val="MTDisplayEquation Char"/>
    <w:link w:val="367"/>
    <w:autoRedefine/>
    <w:qFormat/>
    <w:uiPriority w:val="0"/>
    <w:rPr>
      <w:rFonts w:ascii="宋体" w:hAnsi="宋体" w:eastAsia="宋体" w:cs="Times New Roman"/>
      <w:bCs/>
      <w:sz w:val="32"/>
      <w:szCs w:val="32"/>
      <w:lang w:val="zh-CN"/>
    </w:rPr>
  </w:style>
  <w:style w:type="paragraph" w:customStyle="1" w:styleId="369">
    <w:name w:val="22"/>
    <w:basedOn w:val="4"/>
    <w:autoRedefine/>
    <w:qFormat/>
    <w:uiPriority w:val="0"/>
    <w:pPr>
      <w:widowControl/>
      <w:numPr>
        <w:numId w:val="0"/>
      </w:numPr>
      <w:snapToGrid w:val="0"/>
      <w:ind w:left="142"/>
      <w:outlineLvl w:val="3"/>
    </w:pPr>
    <w:rPr>
      <w:bCs w:val="0"/>
      <w:color w:val="7030A0"/>
      <w:szCs w:val="24"/>
    </w:rPr>
  </w:style>
  <w:style w:type="paragraph" w:customStyle="1" w:styleId="370">
    <w:name w:val="图标内格式"/>
    <w:basedOn w:val="1"/>
    <w:link w:val="371"/>
    <w:autoRedefine/>
    <w:qFormat/>
    <w:uiPriority w:val="99"/>
    <w:pPr>
      <w:snapToGrid w:val="0"/>
      <w:spacing w:line="240" w:lineRule="auto"/>
      <w:ind w:firstLine="0" w:firstLineChars="0"/>
      <w:jc w:val="center"/>
    </w:pPr>
    <w:rPr>
      <w:szCs w:val="21"/>
      <w:lang w:val="zh-CN"/>
    </w:rPr>
  </w:style>
  <w:style w:type="character" w:customStyle="1" w:styleId="371">
    <w:name w:val="图标内格式 Char"/>
    <w:link w:val="370"/>
    <w:autoRedefine/>
    <w:qFormat/>
    <w:uiPriority w:val="99"/>
    <w:rPr>
      <w:rFonts w:ascii="Times New Roman" w:hAnsi="Times New Roman" w:eastAsia="宋体" w:cs="Times New Roman"/>
      <w:sz w:val="24"/>
      <w:szCs w:val="21"/>
      <w:lang w:val="zh-CN"/>
    </w:rPr>
  </w:style>
  <w:style w:type="paragraph" w:customStyle="1" w:styleId="372">
    <w:name w:val="数字-标题2"/>
    <w:basedOn w:val="3"/>
    <w:link w:val="373"/>
    <w:autoRedefine/>
    <w:qFormat/>
    <w:uiPriority w:val="0"/>
    <w:pPr>
      <w:widowControl/>
      <w:numPr>
        <w:numId w:val="0"/>
      </w:numPr>
      <w:snapToGrid w:val="0"/>
      <w:spacing w:line="480" w:lineRule="auto"/>
    </w:pPr>
    <w:rPr>
      <w:rFonts w:ascii="宋体" w:hAnsi="宋体"/>
      <w:bCs w:val="0"/>
      <w:color w:val="FF0000"/>
      <w:sz w:val="28"/>
      <w:szCs w:val="24"/>
      <w:lang w:val="zh-CN"/>
    </w:rPr>
  </w:style>
  <w:style w:type="character" w:customStyle="1" w:styleId="373">
    <w:name w:val="数字-标题2 Char"/>
    <w:link w:val="372"/>
    <w:autoRedefine/>
    <w:qFormat/>
    <w:uiPriority w:val="0"/>
    <w:rPr>
      <w:rFonts w:ascii="宋体" w:hAnsi="宋体" w:eastAsia="宋体" w:cs="Times New Roman"/>
      <w:b/>
      <w:color w:val="FF0000"/>
      <w:sz w:val="28"/>
      <w:szCs w:val="24"/>
      <w:lang w:val="zh-CN"/>
    </w:rPr>
  </w:style>
  <w:style w:type="paragraph" w:customStyle="1" w:styleId="374">
    <w:name w:val="数字-标题3"/>
    <w:basedOn w:val="40"/>
    <w:link w:val="375"/>
    <w:autoRedefine/>
    <w:qFormat/>
    <w:uiPriority w:val="0"/>
    <w:pPr>
      <w:widowControl w:val="0"/>
      <w:adjustRightInd w:val="0"/>
      <w:snapToGrid w:val="0"/>
      <w:ind w:firstLine="100" w:firstLineChars="100"/>
      <w:jc w:val="both"/>
    </w:pPr>
    <w:rPr>
      <w:b/>
      <w:smallCaps/>
      <w:color w:val="FF0000"/>
      <w:kern w:val="2"/>
      <w:sz w:val="30"/>
      <w:szCs w:val="20"/>
      <w:lang w:val="zh-CN"/>
    </w:rPr>
  </w:style>
  <w:style w:type="character" w:customStyle="1" w:styleId="375">
    <w:name w:val="数字-标题3 Char"/>
    <w:link w:val="374"/>
    <w:autoRedefine/>
    <w:qFormat/>
    <w:uiPriority w:val="0"/>
    <w:rPr>
      <w:rFonts w:ascii="Calibri" w:hAnsi="Calibri" w:eastAsia="宋体" w:cs="Times New Roman"/>
      <w:b/>
      <w:smallCaps/>
      <w:color w:val="FF0000"/>
      <w:sz w:val="30"/>
      <w:szCs w:val="20"/>
      <w:lang w:val="zh-CN"/>
    </w:rPr>
  </w:style>
  <w:style w:type="paragraph" w:customStyle="1" w:styleId="376">
    <w:name w:val="3级"/>
    <w:basedOn w:val="1"/>
    <w:autoRedefine/>
    <w:qFormat/>
    <w:uiPriority w:val="0"/>
    <w:pPr>
      <w:ind w:firstLine="0" w:firstLineChars="0"/>
    </w:pPr>
    <w:rPr>
      <w:rFonts w:ascii="Arial" w:hAnsi="Arial"/>
      <w:sz w:val="21"/>
      <w:szCs w:val="20"/>
    </w:rPr>
  </w:style>
  <w:style w:type="paragraph" w:customStyle="1" w:styleId="377">
    <w:name w:val="2级"/>
    <w:basedOn w:val="1"/>
    <w:next w:val="14"/>
    <w:link w:val="378"/>
    <w:autoRedefine/>
    <w:qFormat/>
    <w:uiPriority w:val="0"/>
    <w:pPr>
      <w:ind w:firstLine="0" w:firstLineChars="0"/>
      <w:outlineLvl w:val="1"/>
    </w:pPr>
    <w:rPr>
      <w:b/>
      <w:sz w:val="21"/>
      <w:szCs w:val="24"/>
      <w:lang w:val="zh-CN"/>
    </w:rPr>
  </w:style>
  <w:style w:type="character" w:customStyle="1" w:styleId="378">
    <w:name w:val="2级 Char"/>
    <w:link w:val="377"/>
    <w:autoRedefine/>
    <w:qFormat/>
    <w:uiPriority w:val="0"/>
    <w:rPr>
      <w:rFonts w:ascii="Times New Roman" w:hAnsi="Times New Roman" w:eastAsia="宋体" w:cs="Times New Roman"/>
      <w:b/>
      <w:szCs w:val="24"/>
      <w:lang w:val="zh-CN"/>
    </w:rPr>
  </w:style>
  <w:style w:type="paragraph" w:customStyle="1" w:styleId="379">
    <w:name w:val="正文文稿"/>
    <w:basedOn w:val="1"/>
    <w:autoRedefine/>
    <w:qFormat/>
    <w:uiPriority w:val="0"/>
    <w:pPr>
      <w:spacing w:line="460" w:lineRule="exact"/>
    </w:pPr>
    <w:rPr>
      <w:rFonts w:ascii="仿宋_GB2312" w:eastAsia="仿宋_GB2312"/>
      <w:bCs/>
      <w:kern w:val="28"/>
      <w:sz w:val="28"/>
      <w:szCs w:val="24"/>
    </w:rPr>
  </w:style>
  <w:style w:type="paragraph" w:customStyle="1" w:styleId="380">
    <w:name w:val="样式 样式 样式 样式 样式4 + 左侧:  2 字符 + 左侧:  2 字符 首行缩进:  2 字符 + 首行缩进:  2 字..."/>
    <w:basedOn w:val="1"/>
    <w:link w:val="381"/>
    <w:autoRedefine/>
    <w:qFormat/>
    <w:uiPriority w:val="0"/>
    <w:pPr>
      <w:spacing w:line="500" w:lineRule="exact"/>
      <w:ind w:firstLine="560"/>
    </w:pPr>
    <w:rPr>
      <w:rFonts w:ascii="宋体" w:hAnsi="宋体"/>
      <w:color w:val="000000"/>
      <w:sz w:val="28"/>
      <w:szCs w:val="20"/>
      <w:lang w:val="zh-CN"/>
    </w:rPr>
  </w:style>
  <w:style w:type="character" w:customStyle="1" w:styleId="381">
    <w:name w:val="样式 样式 样式 样式 样式4 + 左侧:  2 字符 + 左侧:  2 字符 首行缩进:  2 字符 + 首行缩进:  2 字... Char"/>
    <w:link w:val="380"/>
    <w:autoRedefine/>
    <w:qFormat/>
    <w:locked/>
    <w:uiPriority w:val="0"/>
    <w:rPr>
      <w:rFonts w:ascii="宋体" w:hAnsi="宋体" w:eastAsia="宋体" w:cs="Times New Roman"/>
      <w:color w:val="000000"/>
      <w:sz w:val="28"/>
      <w:szCs w:val="20"/>
      <w:lang w:val="zh-CN"/>
    </w:rPr>
  </w:style>
  <w:style w:type="paragraph" w:customStyle="1" w:styleId="382">
    <w:name w:val="文字"/>
    <w:basedOn w:val="14"/>
    <w:autoRedefine/>
    <w:qFormat/>
    <w:uiPriority w:val="99"/>
    <w:pPr>
      <w:ind w:firstLine="420"/>
      <w:jc w:val="both"/>
    </w:pPr>
    <w:rPr>
      <w:rFonts w:ascii="Times New Roman" w:hAnsi="Times New Roman"/>
      <w:color w:val="auto"/>
      <w:sz w:val="28"/>
      <w:szCs w:val="24"/>
    </w:rPr>
  </w:style>
  <w:style w:type="paragraph" w:customStyle="1" w:styleId="383">
    <w:name w:val="样式 标题 2 + 宋体 小四 蓝色 段前: 0 磅 段后: 0 磅 行距: 1.5 倍行距"/>
    <w:basedOn w:val="3"/>
    <w:autoRedefine/>
    <w:qFormat/>
    <w:uiPriority w:val="0"/>
    <w:pPr>
      <w:widowControl/>
      <w:numPr>
        <w:numId w:val="0"/>
      </w:numPr>
      <w:snapToGrid w:val="0"/>
    </w:pPr>
    <w:rPr>
      <w:rFonts w:ascii="黑体" w:hAnsi="黑体" w:cs="宋体"/>
      <w:b w:val="0"/>
      <w:bCs w:val="0"/>
      <w:color w:val="0000FF"/>
      <w:szCs w:val="24"/>
    </w:rPr>
  </w:style>
  <w:style w:type="character" w:customStyle="1" w:styleId="384">
    <w:name w:val="apple-style-span"/>
    <w:autoRedefine/>
    <w:qFormat/>
    <w:uiPriority w:val="0"/>
  </w:style>
  <w:style w:type="paragraph" w:customStyle="1" w:styleId="385">
    <w:name w:val="表内内容"/>
    <w:basedOn w:val="1"/>
    <w:link w:val="386"/>
    <w:autoRedefine/>
    <w:qFormat/>
    <w:uiPriority w:val="0"/>
    <w:pPr>
      <w:widowControl/>
      <w:snapToGrid w:val="0"/>
      <w:spacing w:line="240" w:lineRule="auto"/>
      <w:ind w:firstLine="0" w:firstLineChars="0"/>
      <w:jc w:val="center"/>
    </w:pPr>
    <w:rPr>
      <w:rFonts w:ascii="宋体" w:hAnsi="宋体"/>
      <w:color w:val="000000"/>
      <w:kern w:val="0"/>
      <w:sz w:val="21"/>
      <w:lang w:val="zh-CN"/>
    </w:rPr>
  </w:style>
  <w:style w:type="character" w:customStyle="1" w:styleId="386">
    <w:name w:val="表内内容 Char"/>
    <w:link w:val="385"/>
    <w:autoRedefine/>
    <w:qFormat/>
    <w:uiPriority w:val="0"/>
    <w:rPr>
      <w:rFonts w:ascii="宋体" w:hAnsi="宋体" w:eastAsia="宋体" w:cs="Times New Roman"/>
      <w:color w:val="000000"/>
      <w:kern w:val="0"/>
      <w:lang w:val="zh-CN"/>
    </w:rPr>
  </w:style>
  <w:style w:type="paragraph" w:customStyle="1" w:styleId="387">
    <w:name w:val="图下标题"/>
    <w:basedOn w:val="1"/>
    <w:autoRedefine/>
    <w:qFormat/>
    <w:uiPriority w:val="0"/>
    <w:pPr>
      <w:widowControl/>
      <w:snapToGrid w:val="0"/>
      <w:spacing w:line="240" w:lineRule="auto"/>
      <w:ind w:firstLine="0" w:firstLineChars="0"/>
      <w:jc w:val="center"/>
    </w:pPr>
    <w:rPr>
      <w:rFonts w:ascii="黑体" w:hAnsi="黑体" w:eastAsia="黑体" w:cs="Arial"/>
      <w:sz w:val="21"/>
      <w:szCs w:val="20"/>
    </w:rPr>
  </w:style>
  <w:style w:type="paragraph" w:customStyle="1" w:styleId="388">
    <w:name w:val="123"/>
    <w:basedOn w:val="1"/>
    <w:autoRedefine/>
    <w:qFormat/>
    <w:uiPriority w:val="99"/>
    <w:pPr>
      <w:spacing w:line="240" w:lineRule="auto"/>
      <w:ind w:firstLine="0" w:firstLineChars="0"/>
      <w:jc w:val="center"/>
    </w:pPr>
    <w:rPr>
      <w:sz w:val="21"/>
      <w:szCs w:val="21"/>
    </w:rPr>
  </w:style>
  <w:style w:type="paragraph" w:customStyle="1" w:styleId="389">
    <w:name w:val="图名1"/>
    <w:basedOn w:val="15"/>
    <w:link w:val="390"/>
    <w:autoRedefine/>
    <w:qFormat/>
    <w:uiPriority w:val="0"/>
    <w:pPr>
      <w:widowControl/>
      <w:adjustRightInd w:val="0"/>
      <w:snapToGrid w:val="0"/>
      <w:spacing w:before="100" w:beforeAutospacing="1" w:after="100" w:afterAutospacing="1" w:line="240" w:lineRule="auto"/>
      <w:ind w:firstLine="0" w:firstLineChars="0"/>
      <w:jc w:val="center"/>
    </w:pPr>
    <w:rPr>
      <w:rFonts w:ascii="黑体" w:hAnsi="黑体"/>
      <w:color w:val="C00000"/>
      <w:sz w:val="21"/>
      <w:lang w:val="zh-CN"/>
    </w:rPr>
  </w:style>
  <w:style w:type="character" w:customStyle="1" w:styleId="390">
    <w:name w:val="图名1 Char"/>
    <w:link w:val="389"/>
    <w:autoRedefine/>
    <w:qFormat/>
    <w:uiPriority w:val="0"/>
    <w:rPr>
      <w:rFonts w:ascii="黑体" w:hAnsi="黑体" w:eastAsia="黑体" w:cs="Times New Roman"/>
      <w:color w:val="C00000"/>
      <w:szCs w:val="20"/>
      <w:lang w:val="zh-CN"/>
    </w:rPr>
  </w:style>
  <w:style w:type="character" w:customStyle="1" w:styleId="391">
    <w:name w:val="题注 Char1"/>
    <w:autoRedefine/>
    <w:qFormat/>
    <w:uiPriority w:val="0"/>
    <w:rPr>
      <w:rFonts w:ascii="黑体" w:hAnsi="黑体" w:eastAsia="黑体"/>
      <w:color w:val="C00000"/>
      <w:kern w:val="2"/>
      <w:sz w:val="21"/>
      <w:lang w:bidi="ar-SA"/>
    </w:rPr>
  </w:style>
  <w:style w:type="paragraph" w:customStyle="1" w:styleId="392">
    <w:name w:val="4级"/>
    <w:basedOn w:val="1"/>
    <w:autoRedefine/>
    <w:qFormat/>
    <w:uiPriority w:val="0"/>
    <w:pPr>
      <w:widowControl/>
      <w:adjustRightInd w:val="0"/>
      <w:snapToGrid w:val="0"/>
      <w:ind w:firstLine="480"/>
      <w:outlineLvl w:val="3"/>
    </w:pPr>
    <w:rPr>
      <w:szCs w:val="24"/>
    </w:rPr>
  </w:style>
  <w:style w:type="paragraph" w:customStyle="1" w:styleId="393">
    <w:name w:val="表格内部文字"/>
    <w:link w:val="394"/>
    <w:autoRedefine/>
    <w:qFormat/>
    <w:uiPriority w:val="0"/>
    <w:pPr>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394">
    <w:name w:val="表格内部文字 Char"/>
    <w:link w:val="393"/>
    <w:autoRedefine/>
    <w:qFormat/>
    <w:uiPriority w:val="0"/>
    <w:rPr>
      <w:rFonts w:ascii="Times New Roman" w:hAnsi="Times New Roman" w:eastAsia="宋体" w:cs="Times New Roman"/>
      <w:szCs w:val="21"/>
    </w:rPr>
  </w:style>
  <w:style w:type="character" w:customStyle="1" w:styleId="395">
    <w:name w:val="不明显强调11"/>
    <w:autoRedefine/>
    <w:qFormat/>
    <w:uiPriority w:val="19"/>
    <w:rPr>
      <w:rFonts w:cs="Times New Roman"/>
      <w:i/>
      <w:iCs/>
      <w:color w:val="404040"/>
    </w:rPr>
  </w:style>
  <w:style w:type="paragraph" w:customStyle="1" w:styleId="396">
    <w:name w:val="标题D"/>
    <w:autoRedefine/>
    <w:qFormat/>
    <w:uiPriority w:val="0"/>
    <w:pPr>
      <w:adjustRightInd w:val="0"/>
      <w:snapToGrid w:val="0"/>
      <w:spacing w:before="240" w:line="360" w:lineRule="auto"/>
      <w:outlineLvl w:val="3"/>
    </w:pPr>
    <w:rPr>
      <w:rFonts w:ascii="Times New Roman" w:hAnsi="Times New Roman" w:eastAsia="宋体" w:cs="Times New Roman"/>
      <w:b/>
      <w:kern w:val="0"/>
      <w:sz w:val="24"/>
      <w:szCs w:val="20"/>
      <w:lang w:val="en-US" w:eastAsia="zh-CN" w:bidi="ar-SA"/>
    </w:rPr>
  </w:style>
  <w:style w:type="paragraph" w:customStyle="1" w:styleId="397">
    <w:name w:val="正文文本 33"/>
    <w:basedOn w:val="1"/>
    <w:autoRedefine/>
    <w:qFormat/>
    <w:uiPriority w:val="0"/>
    <w:pPr>
      <w:adjustRightInd w:val="0"/>
      <w:spacing w:line="240" w:lineRule="auto"/>
      <w:ind w:firstLine="0" w:firstLineChars="0"/>
      <w:jc w:val="center"/>
      <w:textAlignment w:val="baseline"/>
    </w:pPr>
    <w:rPr>
      <w:rFonts w:ascii="宋体"/>
      <w:szCs w:val="20"/>
    </w:rPr>
  </w:style>
  <w:style w:type="paragraph" w:customStyle="1" w:styleId="398">
    <w:name w:val="图表内容"/>
    <w:next w:val="1"/>
    <w:link w:val="399"/>
    <w:autoRedefine/>
    <w:qFormat/>
    <w:uiPriority w:val="0"/>
    <w:pPr>
      <w:jc w:val="center"/>
    </w:pPr>
    <w:rPr>
      <w:rFonts w:ascii="Times New Roman" w:hAnsi="Times New Roman" w:eastAsia="宋体" w:cs="Times New Roman"/>
      <w:color w:val="000000"/>
      <w:kern w:val="2"/>
      <w:sz w:val="21"/>
      <w:szCs w:val="52"/>
      <w:lang w:val="en-US" w:eastAsia="zh-CN" w:bidi="ar-SA"/>
    </w:rPr>
  </w:style>
  <w:style w:type="character" w:customStyle="1" w:styleId="399">
    <w:name w:val="图表内容 Char"/>
    <w:link w:val="398"/>
    <w:autoRedefine/>
    <w:qFormat/>
    <w:locked/>
    <w:uiPriority w:val="0"/>
    <w:rPr>
      <w:rFonts w:ascii="Times New Roman" w:hAnsi="Times New Roman" w:eastAsia="宋体" w:cs="Times New Roman"/>
      <w:color w:val="000000"/>
      <w:szCs w:val="52"/>
    </w:rPr>
  </w:style>
  <w:style w:type="table" w:customStyle="1" w:styleId="400">
    <w:name w:val="Table Normal"/>
    <w:autoRedefine/>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paragraph" w:customStyle="1" w:styleId="401">
    <w:name w:val="标题 31"/>
    <w:basedOn w:val="1"/>
    <w:autoRedefine/>
    <w:qFormat/>
    <w:uiPriority w:val="1"/>
    <w:pPr>
      <w:spacing w:before="14" w:line="240" w:lineRule="auto"/>
      <w:ind w:left="304" w:firstLine="0" w:firstLineChars="0"/>
      <w:jc w:val="left"/>
      <w:outlineLvl w:val="3"/>
    </w:pPr>
    <w:rPr>
      <w:rFonts w:ascii="楷体" w:hAnsi="楷体" w:eastAsia="楷体"/>
      <w:b/>
      <w:bCs/>
      <w:kern w:val="0"/>
      <w:sz w:val="28"/>
      <w:szCs w:val="28"/>
      <w:lang w:eastAsia="en-US"/>
    </w:rPr>
  </w:style>
  <w:style w:type="paragraph" w:customStyle="1" w:styleId="402">
    <w:name w:val="Table Paragraph"/>
    <w:basedOn w:val="1"/>
    <w:autoRedefine/>
    <w:qFormat/>
    <w:uiPriority w:val="1"/>
    <w:pPr>
      <w:spacing w:line="240" w:lineRule="auto"/>
      <w:ind w:firstLine="0" w:firstLineChars="0"/>
      <w:jc w:val="left"/>
    </w:pPr>
    <w:rPr>
      <w:rFonts w:ascii="Calibri" w:hAnsi="Calibri"/>
      <w:kern w:val="0"/>
      <w:sz w:val="22"/>
      <w:lang w:eastAsia="en-US"/>
    </w:rPr>
  </w:style>
  <w:style w:type="paragraph" w:customStyle="1" w:styleId="403">
    <w:name w:val="样式 正文A"/>
    <w:basedOn w:val="1"/>
    <w:link w:val="404"/>
    <w:autoRedefine/>
    <w:qFormat/>
    <w:uiPriority w:val="0"/>
    <w:pPr>
      <w:widowControl/>
      <w:tabs>
        <w:tab w:val="left" w:pos="0"/>
      </w:tabs>
      <w:adjustRightInd w:val="0"/>
      <w:spacing w:before="120"/>
      <w:ind w:firstLine="480"/>
    </w:pPr>
    <w:rPr>
      <w:snapToGrid w:val="0"/>
      <w:kern w:val="0"/>
      <w:szCs w:val="20"/>
      <w:lang w:val="zh-CN"/>
    </w:rPr>
  </w:style>
  <w:style w:type="character" w:customStyle="1" w:styleId="404">
    <w:name w:val="样式 正文A Char"/>
    <w:link w:val="403"/>
    <w:autoRedefine/>
    <w:qFormat/>
    <w:uiPriority w:val="0"/>
    <w:rPr>
      <w:rFonts w:ascii="Times New Roman" w:hAnsi="Times New Roman" w:eastAsia="宋体" w:cs="Times New Roman"/>
      <w:snapToGrid w:val="0"/>
      <w:kern w:val="0"/>
      <w:sz w:val="24"/>
      <w:szCs w:val="20"/>
      <w:lang w:val="zh-CN"/>
    </w:rPr>
  </w:style>
  <w:style w:type="paragraph" w:customStyle="1" w:styleId="405">
    <w:name w:val="表格标题"/>
    <w:basedOn w:val="1"/>
    <w:next w:val="1"/>
    <w:autoRedefine/>
    <w:qFormat/>
    <w:uiPriority w:val="0"/>
    <w:pPr>
      <w:spacing w:line="240" w:lineRule="auto"/>
      <w:ind w:firstLine="0" w:firstLineChars="0"/>
      <w:jc w:val="center"/>
    </w:pPr>
    <w:rPr>
      <w:rFonts w:ascii="Bodoni MT" w:hAnsi="Bodoni MT" w:eastAsia="黑体"/>
      <w:sz w:val="21"/>
      <w:szCs w:val="20"/>
    </w:rPr>
  </w:style>
  <w:style w:type="paragraph" w:customStyle="1" w:styleId="406">
    <w:name w:val="题目"/>
    <w:basedOn w:val="1"/>
    <w:next w:val="1"/>
    <w:autoRedefine/>
    <w:qFormat/>
    <w:uiPriority w:val="0"/>
    <w:pPr>
      <w:spacing w:before="100" w:beforeLines="100" w:after="100" w:afterLines="100" w:line="440" w:lineRule="exact"/>
      <w:ind w:firstLine="0" w:firstLineChars="0"/>
      <w:jc w:val="center"/>
    </w:pPr>
    <w:rPr>
      <w:rFonts w:ascii="Bodoni MT" w:hAnsi="Bodoni MT"/>
      <w:b/>
      <w:sz w:val="28"/>
      <w:szCs w:val="20"/>
    </w:rPr>
  </w:style>
  <w:style w:type="paragraph" w:customStyle="1" w:styleId="407">
    <w:name w:val="1段落"/>
    <w:basedOn w:val="1"/>
    <w:autoRedefine/>
    <w:qFormat/>
    <w:uiPriority w:val="0"/>
    <w:pPr>
      <w:numPr>
        <w:ilvl w:val="0"/>
        <w:numId w:val="10"/>
      </w:numPr>
      <w:ind w:firstLine="720"/>
    </w:pPr>
    <w:rPr>
      <w:rFonts w:ascii="宋体" w:hAnsi="宋体" w:cs="宋体"/>
      <w:szCs w:val="20"/>
    </w:rPr>
  </w:style>
  <w:style w:type="paragraph" w:customStyle="1" w:styleId="408">
    <w:name w:val="正文正文"/>
    <w:basedOn w:val="1"/>
    <w:autoRedefine/>
    <w:qFormat/>
    <w:uiPriority w:val="0"/>
    <w:pPr>
      <w:ind w:firstLine="720"/>
    </w:pPr>
    <w:rPr>
      <w:rFonts w:ascii="宋体" w:hAnsi="宋体" w:cs="宋体"/>
      <w:szCs w:val="20"/>
      <w:lang w:eastAsia="zh-TW"/>
    </w:rPr>
  </w:style>
  <w:style w:type="paragraph" w:customStyle="1" w:styleId="409">
    <w:name w:val="a正文"/>
    <w:basedOn w:val="1"/>
    <w:autoRedefine/>
    <w:qFormat/>
    <w:uiPriority w:val="0"/>
    <w:pPr>
      <w:ind w:firstLine="720"/>
    </w:pPr>
    <w:rPr>
      <w:rFonts w:ascii="宋体" w:hAnsi="宋体"/>
    </w:rPr>
  </w:style>
  <w:style w:type="character" w:customStyle="1" w:styleId="410">
    <w:name w:val="正文文本 (2)_"/>
    <w:link w:val="411"/>
    <w:autoRedefine/>
    <w:qFormat/>
    <w:locked/>
    <w:uiPriority w:val="0"/>
    <w:rPr>
      <w:rFonts w:ascii="MingLiU" w:hAnsi="MingLiU" w:eastAsia="MingLiU" w:cs="MingLiU"/>
      <w:sz w:val="26"/>
      <w:szCs w:val="26"/>
      <w:shd w:val="clear" w:color="auto" w:fill="FFFFFF"/>
    </w:rPr>
  </w:style>
  <w:style w:type="paragraph" w:customStyle="1" w:styleId="411">
    <w:name w:val="正文文本 (2)"/>
    <w:basedOn w:val="1"/>
    <w:link w:val="410"/>
    <w:autoRedefine/>
    <w:qFormat/>
    <w:uiPriority w:val="0"/>
    <w:pPr>
      <w:shd w:val="clear" w:color="auto" w:fill="FFFFFF"/>
      <w:spacing w:line="540" w:lineRule="exact"/>
      <w:ind w:firstLine="580" w:firstLineChars="0"/>
      <w:jc w:val="distribute"/>
    </w:pPr>
    <w:rPr>
      <w:rFonts w:ascii="MingLiU" w:hAnsi="MingLiU" w:eastAsia="MingLiU" w:cs="MingLiU"/>
      <w:sz w:val="26"/>
      <w:szCs w:val="26"/>
    </w:rPr>
  </w:style>
  <w:style w:type="paragraph" w:customStyle="1" w:styleId="412">
    <w:name w:val="tm"/>
    <w:basedOn w:val="95"/>
    <w:link w:val="413"/>
    <w:autoRedefine/>
    <w:qFormat/>
    <w:uiPriority w:val="0"/>
    <w:pPr>
      <w:numPr>
        <w:ilvl w:val="0"/>
        <w:numId w:val="11"/>
      </w:numPr>
    </w:pPr>
    <w:rPr>
      <w:rFonts w:eastAsia="等线"/>
      <w:color w:val="2E74B5"/>
    </w:rPr>
  </w:style>
  <w:style w:type="character" w:customStyle="1" w:styleId="413">
    <w:name w:val="tm 字符"/>
    <w:link w:val="412"/>
    <w:autoRedefine/>
    <w:qFormat/>
    <w:uiPriority w:val="0"/>
    <w:rPr>
      <w:rFonts w:ascii="Times New Roman" w:hAnsi="Times New Roman" w:eastAsia="等线" w:cs="Times New Roman"/>
      <w:b/>
      <w:color w:val="2E74B5"/>
    </w:rPr>
  </w:style>
  <w:style w:type="table" w:customStyle="1" w:styleId="414">
    <w:name w:val="网格型13"/>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5">
    <w:name w:val="网格型14"/>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6">
    <w:name w:val="网格型15"/>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7">
    <w:name w:val="网格型21"/>
    <w:basedOn w:val="50"/>
    <w:autoRedefine/>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18">
    <w:name w:val="TableGrid1"/>
    <w:autoRedefine/>
    <w:qFormat/>
    <w:uiPriority w:val="0"/>
    <w:rPr>
      <w:rFonts w:ascii="Calibri" w:hAnsi="Calibri" w:eastAsia="宋体" w:cs="Times New Roman"/>
    </w:rPr>
    <w:tblPr>
      <w:tblCellMar>
        <w:top w:w="0" w:type="dxa"/>
        <w:left w:w="0" w:type="dxa"/>
        <w:bottom w:w="0" w:type="dxa"/>
        <w:right w:w="0" w:type="dxa"/>
      </w:tblCellMar>
    </w:tblPr>
  </w:style>
  <w:style w:type="table" w:customStyle="1" w:styleId="419">
    <w:name w:val="111111111"/>
    <w:basedOn w:val="50"/>
    <w:autoRedefine/>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0">
    <w:name w:val="k 表格1"/>
    <w:basedOn w:val="50"/>
    <w:autoRedefine/>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1">
    <w:name w:val="彩色型 11"/>
    <w:basedOn w:val="50"/>
    <w:autoRedefine/>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2">
    <w:name w:val="Table Normal1"/>
    <w:autoRedefine/>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23">
    <w:name w:val="网格型16"/>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4">
    <w:name w:val="网格型22"/>
    <w:basedOn w:val="50"/>
    <w:autoRedefine/>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25">
    <w:name w:val="TableGrid2"/>
    <w:autoRedefine/>
    <w:qFormat/>
    <w:uiPriority w:val="0"/>
    <w:rPr>
      <w:rFonts w:ascii="Calibri" w:hAnsi="Calibri" w:eastAsia="宋体" w:cs="Times New Roman"/>
    </w:rPr>
    <w:tblPr>
      <w:tblCellMar>
        <w:top w:w="0" w:type="dxa"/>
        <w:left w:w="0" w:type="dxa"/>
        <w:bottom w:w="0" w:type="dxa"/>
        <w:right w:w="0" w:type="dxa"/>
      </w:tblCellMar>
    </w:tblPr>
  </w:style>
  <w:style w:type="table" w:customStyle="1" w:styleId="426">
    <w:name w:val="111111112"/>
    <w:basedOn w:val="50"/>
    <w:autoRedefine/>
    <w:qFormat/>
    <w:uiPriority w:val="99"/>
    <w:pPr>
      <w:jc w:val="center"/>
    </w:pPr>
    <w:rPr>
      <w:rFonts w:ascii="Calibri" w:hAnsi="Calibri" w:eastAsia="宋体" w:cs="Times New Roman"/>
      <w:kern w:val="0"/>
      <w:sz w:val="20"/>
      <w:szCs w:val="20"/>
    </w:rPr>
    <w:tblPr>
      <w:jc w:val="center"/>
    </w:tblPr>
    <w:trPr>
      <w:jc w:val="center"/>
    </w:trPr>
    <w:tcPr>
      <w:vAlign w:val="center"/>
    </w:tcPr>
    <w:tblStylePr w:type="firstRow">
      <w:rPr>
        <w:rFonts w:eastAsia="宋体"/>
        <w:color w:val="FFFFFF"/>
        <w:sz w:val="21"/>
      </w:rPr>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548DD4"/>
      </w:tcPr>
    </w:tblStylePr>
    <w:tblStylePr w:type="band1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C6D9F1"/>
      </w:tcPr>
    </w:tblStylePr>
    <w:tblStylePr w:type="band2Horz">
      <w:tcPr>
        <w:tcBorders>
          <w:top w:val="single" w:color="FFFFFF" w:sz="2" w:space="0"/>
          <w:left w:val="single" w:color="FFFFFF" w:sz="2" w:space="0"/>
          <w:bottom w:val="single" w:color="FFFFFF" w:sz="2" w:space="0"/>
          <w:right w:val="single" w:color="FFFFFF" w:sz="2" w:space="0"/>
          <w:insideH w:val="single" w:sz="2" w:space="0"/>
          <w:insideV w:val="single" w:sz="2" w:space="0"/>
          <w:tl2br w:val="nil"/>
          <w:tr2bl w:val="nil"/>
        </w:tcBorders>
        <w:shd w:val="clear" w:color="auto" w:fill="8DB3E2"/>
      </w:tcPr>
    </w:tblStylePr>
  </w:style>
  <w:style w:type="table" w:customStyle="1" w:styleId="427">
    <w:name w:val="k 表格2"/>
    <w:basedOn w:val="50"/>
    <w:autoRedefine/>
    <w:qFormat/>
    <w:uiPriority w:val="99"/>
    <w:pPr>
      <w:jc w:val="center"/>
    </w:pPr>
    <w:rPr>
      <w:rFonts w:ascii="Times New Roman" w:hAnsi="Times New Roman" w:eastAsia="宋体" w:cs="Times New Roman"/>
      <w:kern w:val="0"/>
      <w:sz w:val="20"/>
      <w:szCs w:val="20"/>
    </w:rPr>
    <w:tblPr>
      <w:jc w:val="center"/>
      <w:tblBorders>
        <w:top w:val="double" w:color="0000FF" w:sz="6" w:space="0"/>
        <w:left w:val="double" w:color="0000FF" w:sz="6" w:space="0"/>
        <w:bottom w:val="double" w:color="0000FF" w:sz="6" w:space="0"/>
        <w:right w:val="double" w:color="0000FF" w:sz="6" w:space="0"/>
        <w:insideH w:val="single" w:color="0000FF" w:sz="6" w:space="0"/>
        <w:insideV w:val="single" w:color="0000FF" w:sz="6" w:space="0"/>
      </w:tblBorders>
      <w:tblCellMar>
        <w:left w:w="57" w:type="dxa"/>
        <w:right w:w="57" w:type="dxa"/>
      </w:tblCellMar>
    </w:tblPr>
    <w:trPr>
      <w:jc w:val="center"/>
    </w:trPr>
    <w:tcPr>
      <w:tcMar>
        <w:left w:w="57" w:type="dxa"/>
        <w:right w:w="57" w:type="dxa"/>
      </w:tcMar>
      <w:vAlign w:val="center"/>
    </w:tcPr>
    <w:tblStylePr w:type="firstRow">
      <w:pPr>
        <w:wordWrap/>
        <w:spacing w:beforeLines="0" w:beforeAutospacing="0" w:afterLines="0" w:afterAutospacing="0" w:line="240" w:lineRule="auto"/>
        <w:ind w:left="0" w:leftChars="0" w:right="0" w:rightChars="0" w:firstLine="0" w:firstLineChars="0"/>
        <w:jc w:val="center"/>
        <w:outlineLvl w:val="9"/>
      </w:pPr>
      <w:rPr>
        <w:rFonts w:ascii="Times New Roman" w:hAnsi="Times New Roman" w:eastAsia="宋体"/>
        <w:b/>
        <w:sz w:val="21"/>
      </w:rPr>
    </w:tblStylePr>
  </w:style>
  <w:style w:type="table" w:customStyle="1" w:styleId="428">
    <w:name w:val="彩色型 12"/>
    <w:basedOn w:val="50"/>
    <w:autoRedefine/>
    <w:unhideWhenUsed/>
    <w:qFormat/>
    <w:uiPriority w:val="99"/>
    <w:pPr>
      <w:widowControl w:val="0"/>
      <w:tabs>
        <w:tab w:val="center" w:pos="424"/>
      </w:tabs>
      <w:spacing w:line="360" w:lineRule="auto"/>
      <w:ind w:firstLine="560" w:firstLineChars="200"/>
    </w:pPr>
    <w:rPr>
      <w:rFonts w:ascii="Calibri" w:hAnsi="Calibri" w:eastAsia="宋体" w:cs="Times New Roman"/>
      <w:color w:val="FFFFFF"/>
      <w:kern w:val="0"/>
      <w:sz w:val="20"/>
      <w:szCs w:val="20"/>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cPr>
        <w:tcBorders>
          <w:tl2br w:val="nil"/>
          <w:tr2bl w:val="nil"/>
        </w:tcBorders>
        <w:shd w:val="solid" w:color="000000" w:fill="FFFFFF"/>
      </w:tcPr>
    </w:tblStylePr>
    <w:tblStylePr w:type="firstCol">
      <w:rPr>
        <w:b/>
        <w:bCs/>
        <w:i/>
        <w:iCs/>
      </w:rPr>
      <w:tcPr>
        <w:tcBorders>
          <w:tl2br w:val="nil"/>
          <w:tr2bl w:val="nil"/>
        </w:tcBorders>
        <w:shd w:val="solid" w:color="000080" w:fill="FFFFFF"/>
      </w:tcPr>
    </w:tblStylePr>
    <w:tblStylePr w:type="nwCell">
      <w:tcPr>
        <w:tcBorders>
          <w:tl2br w:val="nil"/>
          <w:tr2bl w:val="nil"/>
        </w:tcBorders>
        <w:shd w:val="solid" w:color="000000" w:fill="FFFFFF"/>
      </w:tcPr>
    </w:tblStylePr>
    <w:tblStylePr w:type="swCell">
      <w:rPr>
        <w:b/>
        <w:bCs/>
        <w:i w:val="0"/>
        <w:iCs w:val="0"/>
      </w:rPr>
      <w:tcPr>
        <w:tcBorders>
          <w:tl2br w:val="nil"/>
          <w:tr2bl w:val="nil"/>
        </w:tcBorders>
      </w:tcPr>
    </w:tblStylePr>
  </w:style>
  <w:style w:type="table" w:customStyle="1" w:styleId="429">
    <w:name w:val="Table Normal2"/>
    <w:autoRedefine/>
    <w:unhideWhenUsed/>
    <w:qFormat/>
    <w:uiPriority w:val="2"/>
    <w:pPr>
      <w:widowControl w:val="0"/>
    </w:pPr>
    <w:rPr>
      <w:rFonts w:ascii="Calibri" w:hAnsi="Calibri" w:eastAsia="宋体" w:cs="Times New Roman"/>
      <w:kern w:val="0"/>
      <w:sz w:val="22"/>
      <w:lang w:eastAsia="en-US"/>
    </w:rPr>
    <w:tblPr>
      <w:tblCellMar>
        <w:top w:w="0" w:type="dxa"/>
        <w:left w:w="0" w:type="dxa"/>
        <w:bottom w:w="0" w:type="dxa"/>
        <w:right w:w="0" w:type="dxa"/>
      </w:tblCellMar>
    </w:tblPr>
  </w:style>
  <w:style w:type="table" w:customStyle="1" w:styleId="430">
    <w:name w:val="网格型17"/>
    <w:basedOn w:val="50"/>
    <w:autoRedefine/>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31">
    <w:name w:val="题注 Char"/>
    <w:autoRedefine/>
    <w:qFormat/>
    <w:uiPriority w:val="0"/>
    <w:rPr>
      <w:rFonts w:ascii="Times New Roman" w:hAnsi="Times New Roman" w:cs="Arial"/>
      <w:b/>
      <w:kern w:val="2"/>
      <w:sz w:val="21"/>
    </w:rPr>
  </w:style>
  <w:style w:type="paragraph" w:customStyle="1" w:styleId="432">
    <w:name w:val="施组5"/>
    <w:basedOn w:val="433"/>
    <w:autoRedefine/>
    <w:qFormat/>
    <w:uiPriority w:val="0"/>
    <w:pPr>
      <w:outlineLvl w:val="4"/>
    </w:pPr>
  </w:style>
  <w:style w:type="paragraph" w:customStyle="1" w:styleId="433">
    <w:name w:val="施组4"/>
    <w:basedOn w:val="434"/>
    <w:autoRedefine/>
    <w:qFormat/>
    <w:uiPriority w:val="0"/>
    <w:pPr>
      <w:outlineLvl w:val="3"/>
    </w:pPr>
  </w:style>
  <w:style w:type="paragraph" w:customStyle="1" w:styleId="434">
    <w:name w:val="施组3"/>
    <w:basedOn w:val="1"/>
    <w:autoRedefine/>
    <w:qFormat/>
    <w:uiPriority w:val="0"/>
    <w:pPr>
      <w:ind w:firstLine="0" w:firstLineChars="0"/>
      <w:outlineLvl w:val="2"/>
    </w:pPr>
    <w:rPr>
      <w:rFonts w:ascii="宋体" w:hAnsi="Calibri"/>
      <w:b/>
      <w:lang w:val="zh-CN"/>
    </w:rPr>
  </w:style>
  <w:style w:type="paragraph" w:customStyle="1" w:styleId="435">
    <w:name w:val="施组2"/>
    <w:basedOn w:val="1"/>
    <w:autoRedefine/>
    <w:qFormat/>
    <w:uiPriority w:val="0"/>
    <w:pPr>
      <w:ind w:firstLine="0" w:firstLineChars="0"/>
      <w:outlineLvl w:val="1"/>
    </w:pPr>
    <w:rPr>
      <w:b/>
      <w:kern w:val="0"/>
      <w:szCs w:val="20"/>
      <w:lang w:val="zh-CN"/>
    </w:rPr>
  </w:style>
  <w:style w:type="paragraph" w:customStyle="1" w:styleId="436">
    <w:name w:val="施组1"/>
    <w:basedOn w:val="2"/>
    <w:autoRedefine/>
    <w:qFormat/>
    <w:uiPriority w:val="0"/>
    <w:pPr>
      <w:widowControl w:val="0"/>
      <w:numPr>
        <w:numId w:val="0"/>
      </w:numPr>
      <w:jc w:val="both"/>
    </w:pPr>
    <w:rPr>
      <w:color w:val="1F497D"/>
      <w:lang w:val="zh-CN"/>
    </w:rPr>
  </w:style>
  <w:style w:type="paragraph" w:customStyle="1" w:styleId="437">
    <w:name w:val="道庆州4级"/>
    <w:next w:val="123"/>
    <w:link w:val="438"/>
    <w:autoRedefine/>
    <w:qFormat/>
    <w:uiPriority w:val="0"/>
    <w:pPr>
      <w:numPr>
        <w:ilvl w:val="0"/>
        <w:numId w:val="12"/>
      </w:numPr>
    </w:pPr>
    <w:rPr>
      <w:rFonts w:ascii="Times New Roman" w:hAnsi="Times New Roman" w:eastAsia="宋体" w:cs="Times New Roman"/>
      <w:b/>
      <w:color w:val="1F4E79"/>
      <w:kern w:val="2"/>
      <w:sz w:val="24"/>
      <w:szCs w:val="21"/>
      <w:lang w:val="en-US" w:eastAsia="zh-CN" w:bidi="ar-SA"/>
    </w:rPr>
  </w:style>
  <w:style w:type="character" w:customStyle="1" w:styleId="438">
    <w:name w:val="道庆州4级 字符"/>
    <w:link w:val="437"/>
    <w:autoRedefine/>
    <w:qFormat/>
    <w:uiPriority w:val="0"/>
    <w:rPr>
      <w:rFonts w:ascii="Times New Roman" w:hAnsi="Times New Roman" w:eastAsia="宋体" w:cs="Times New Roman"/>
      <w:b/>
      <w:color w:val="1F4E79"/>
      <w:sz w:val="24"/>
      <w:szCs w:val="21"/>
    </w:rPr>
  </w:style>
  <w:style w:type="paragraph" w:customStyle="1" w:styleId="439">
    <w:name w:val="[无段落样式]"/>
    <w:autoRedefine/>
    <w:qFormat/>
    <w:uiPriority w:val="0"/>
    <w:pPr>
      <w:widowControl w:val="0"/>
      <w:autoSpaceDE w:val="0"/>
      <w:autoSpaceDN w:val="0"/>
      <w:adjustRightInd w:val="0"/>
      <w:spacing w:line="288" w:lineRule="auto"/>
      <w:jc w:val="both"/>
      <w:textAlignment w:val="center"/>
    </w:pPr>
    <w:rPr>
      <w:rFonts w:ascii="AdobeSongStd-Light" w:hAnsi="Calibri" w:eastAsia="AdobeSongStd-Light" w:cs="AdobeSongStd-Light"/>
      <w:color w:val="000000"/>
      <w:kern w:val="0"/>
      <w:sz w:val="24"/>
      <w:szCs w:val="24"/>
      <w:lang w:val="zh-CN" w:eastAsia="zh-CN" w:bidi="ar-SA"/>
    </w:rPr>
  </w:style>
  <w:style w:type="paragraph" w:customStyle="1" w:styleId="440">
    <w:name w:val="[基本段落]"/>
    <w:basedOn w:val="439"/>
    <w:autoRedefine/>
    <w:qFormat/>
    <w:uiPriority w:val="99"/>
  </w:style>
  <w:style w:type="paragraph" w:customStyle="1" w:styleId="441">
    <w:name w:val="8、正文(施组)"/>
    <w:autoRedefine/>
    <w:qFormat/>
    <w:uiPriority w:val="0"/>
    <w:pPr>
      <w:spacing w:line="360" w:lineRule="auto"/>
      <w:ind w:firstLine="200" w:firstLineChars="200"/>
    </w:pPr>
    <w:rPr>
      <w:rFonts w:ascii="Times New Roman" w:hAnsi="Times New Roman" w:eastAsia="宋体" w:cs="Times New Roman"/>
      <w:kern w:val="2"/>
      <w:sz w:val="28"/>
      <w:szCs w:val="24"/>
      <w:lang w:val="en-US" w:eastAsia="zh-CN" w:bidi="ar-SA"/>
    </w:rPr>
  </w:style>
  <w:style w:type="paragraph" w:customStyle="1" w:styleId="442">
    <w:name w:val="HT图表内字体-中"/>
    <w:basedOn w:val="1"/>
    <w:next w:val="1"/>
    <w:autoRedefine/>
    <w:qFormat/>
    <w:uiPriority w:val="0"/>
    <w:pPr>
      <w:spacing w:line="240" w:lineRule="auto"/>
      <w:ind w:firstLine="0" w:firstLineChars="0"/>
      <w:jc w:val="center"/>
    </w:pPr>
    <w:rPr>
      <w:rFonts w:ascii="仿宋_GB2312" w:hAnsi="仿宋_GB2312" w:eastAsia="仿宋_GB2312" w:cs="仿宋_GB2312"/>
      <w:kern w:val="28"/>
      <w:sz w:val="21"/>
      <w:szCs w:val="28"/>
    </w:rPr>
  </w:style>
  <w:style w:type="paragraph" w:customStyle="1" w:styleId="443">
    <w:name w:val="HT图表内字体-左"/>
    <w:basedOn w:val="1"/>
    <w:autoRedefine/>
    <w:qFormat/>
    <w:uiPriority w:val="0"/>
    <w:pPr>
      <w:spacing w:line="240" w:lineRule="auto"/>
      <w:jc w:val="left"/>
    </w:pPr>
    <w:rPr>
      <w:rFonts w:ascii="仿宋_GB2312" w:hAnsi="仿宋_GB2312" w:eastAsia="仿宋_GB2312" w:cs="仿宋_GB2312"/>
      <w:kern w:val="28"/>
      <w:sz w:val="21"/>
      <w:szCs w:val="28"/>
    </w:rPr>
  </w:style>
  <w:style w:type="paragraph" w:customStyle="1" w:styleId="444">
    <w:name w:val="msonormal"/>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45">
    <w:name w:val="font5"/>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6">
    <w:name w:val="font6"/>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7">
    <w:name w:val="font7"/>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8">
    <w:name w:val="font8"/>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49">
    <w:name w:val="xl64"/>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0">
    <w:name w:val="xl65"/>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51">
    <w:name w:val="xl66"/>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452">
    <w:name w:val="xl6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3">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54">
    <w:name w:val="xl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5">
    <w:name w:val="xl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56">
    <w:name w:val="xl71"/>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7">
    <w:name w:val="xl72"/>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8">
    <w:name w:val="xl73"/>
    <w:basedOn w:val="1"/>
    <w:autoRedefine/>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59">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0">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1">
    <w:name w:val="xl7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2">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3">
    <w:name w:val="xl7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4">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65">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6">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67">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68">
    <w:name w:val="xl8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color w:val="FF0000"/>
      <w:kern w:val="0"/>
      <w:sz w:val="20"/>
      <w:szCs w:val="20"/>
    </w:rPr>
  </w:style>
  <w:style w:type="paragraph" w:customStyle="1" w:styleId="469">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0">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18"/>
      <w:szCs w:val="18"/>
    </w:rPr>
  </w:style>
  <w:style w:type="paragraph" w:customStyle="1" w:styleId="471">
    <w:name w:val="xl8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2">
    <w:name w:val="xl87"/>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3">
    <w:name w:val="xl8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 w:val="20"/>
      <w:szCs w:val="20"/>
    </w:rPr>
  </w:style>
  <w:style w:type="paragraph" w:customStyle="1" w:styleId="474">
    <w:name w:val="xl89"/>
    <w:basedOn w:val="1"/>
    <w:autoRedefine/>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5">
    <w:name w:val="xl90"/>
    <w:basedOn w:val="1"/>
    <w:autoRedefine/>
    <w:qFormat/>
    <w:uiPriority w:val="0"/>
    <w:pPr>
      <w:widowControl/>
      <w:pBdr>
        <w:top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6">
    <w:name w:val="xl91"/>
    <w:basedOn w:val="1"/>
    <w:autoRedefine/>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7">
    <w:name w:val="xl92"/>
    <w:basedOn w:val="1"/>
    <w:autoRedefine/>
    <w:qFormat/>
    <w:uiPriority w:val="0"/>
    <w:pPr>
      <w:widowControl/>
      <w:pBdr>
        <w:bottom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8">
    <w:name w:val="xl93"/>
    <w:basedOn w:val="1"/>
    <w:autoRedefine/>
    <w:qFormat/>
    <w:uiPriority w:val="0"/>
    <w:pPr>
      <w:widowControl/>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79">
    <w:name w:val="xl94"/>
    <w:basedOn w:val="1"/>
    <w:autoRedefine/>
    <w:qFormat/>
    <w:uiPriority w:val="0"/>
    <w:pPr>
      <w:widowControl/>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0">
    <w:name w:val="xl95"/>
    <w:basedOn w:val="1"/>
    <w:autoRedefine/>
    <w:qFormat/>
    <w:uiPriority w:val="0"/>
    <w:pPr>
      <w:widowControl/>
      <w:spacing w:before="100" w:beforeAutospacing="1" w:after="100" w:afterAutospacing="1" w:line="240" w:lineRule="auto"/>
      <w:ind w:firstLine="0" w:firstLineChars="0"/>
      <w:jc w:val="center"/>
    </w:pPr>
    <w:rPr>
      <w:rFonts w:ascii="宋体" w:hAnsi="宋体" w:cs="宋体"/>
      <w:kern w:val="0"/>
      <w:szCs w:val="24"/>
    </w:rPr>
  </w:style>
  <w:style w:type="paragraph" w:customStyle="1" w:styleId="481">
    <w:name w:val="xl96"/>
    <w:basedOn w:val="1"/>
    <w:autoRedefine/>
    <w:qFormat/>
    <w:uiPriority w:val="0"/>
    <w:pPr>
      <w:widowControl/>
      <w:pBdr>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2">
    <w:name w:val="xl97"/>
    <w:basedOn w:val="1"/>
    <w:autoRedefine/>
    <w:qFormat/>
    <w:uiPriority w:val="0"/>
    <w:pPr>
      <w:widowControl/>
      <w:pBdr>
        <w:top w:val="single" w:color="auto" w:sz="4" w:space="0"/>
        <w:left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83">
    <w:name w:val="xl98"/>
    <w:basedOn w:val="1"/>
    <w:autoRedefine/>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4">
    <w:name w:val="xl99"/>
    <w:basedOn w:val="1"/>
    <w:autoRedefine/>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5">
    <w:name w:val="xl100"/>
    <w:basedOn w:val="1"/>
    <w:autoRedefine/>
    <w:qFormat/>
    <w:uiPriority w:val="0"/>
    <w:pPr>
      <w:widowControl/>
      <w:pBdr>
        <w:top w:val="single" w:color="auto" w:sz="4" w:space="0"/>
        <w:left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6">
    <w:name w:val="xl101"/>
    <w:basedOn w:val="1"/>
    <w:autoRedefine/>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87">
    <w:name w:val="xl102"/>
    <w:basedOn w:val="1"/>
    <w:autoRedefine/>
    <w:qFormat/>
    <w:uiPriority w:val="0"/>
    <w:pPr>
      <w:widowControl/>
      <w:pBdr>
        <w:top w:val="single" w:color="auto" w:sz="4" w:space="0"/>
        <w:bottom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8">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Cs w:val="24"/>
    </w:rPr>
  </w:style>
  <w:style w:type="paragraph" w:customStyle="1" w:styleId="489">
    <w:name w:val="xl10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0">
    <w:name w:val="xl105"/>
    <w:basedOn w:val="1"/>
    <w:autoRedefine/>
    <w:qFormat/>
    <w:uiPriority w:val="0"/>
    <w:pPr>
      <w:widowControl/>
      <w:shd w:val="clear" w:color="000000" w:fill="FFFF00"/>
      <w:spacing w:before="100" w:beforeAutospacing="1" w:after="100" w:afterAutospacing="1" w:line="240" w:lineRule="auto"/>
      <w:ind w:firstLine="0" w:firstLineChars="0"/>
      <w:jc w:val="left"/>
    </w:pPr>
    <w:rPr>
      <w:rFonts w:ascii="宋体" w:hAnsi="宋体" w:cs="宋体"/>
      <w:kern w:val="0"/>
      <w:sz w:val="20"/>
      <w:szCs w:val="20"/>
    </w:rPr>
  </w:style>
  <w:style w:type="paragraph" w:customStyle="1" w:styleId="491">
    <w:name w:val="xl106"/>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2">
    <w:name w:val="xl107"/>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3">
    <w:name w:val="xl10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4">
    <w:name w:val="xl10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5">
    <w:name w:val="xl110"/>
    <w:basedOn w:val="1"/>
    <w:autoRedefine/>
    <w:qFormat/>
    <w:uiPriority w:val="0"/>
    <w:pPr>
      <w:widowControl/>
      <w:pBdr>
        <w:left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6">
    <w:name w:val="xl111"/>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7">
    <w:name w:val="xl112"/>
    <w:basedOn w:val="1"/>
    <w:autoRedefine/>
    <w:qFormat/>
    <w:uiPriority w:val="0"/>
    <w:pPr>
      <w:widowControl/>
      <w:pBdr>
        <w:top w:val="single" w:color="auto" w:sz="4" w:space="0"/>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8">
    <w:name w:val="xl113"/>
    <w:basedOn w:val="1"/>
    <w:autoRedefine/>
    <w:qFormat/>
    <w:uiPriority w:val="0"/>
    <w:pPr>
      <w:widowControl/>
      <w:pBdr>
        <w:left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499">
    <w:name w:val="xl114"/>
    <w:basedOn w:val="1"/>
    <w:autoRedefine/>
    <w:qFormat/>
    <w:uiPriority w:val="0"/>
    <w:pPr>
      <w:widowControl/>
      <w:pBdr>
        <w:left w:val="single" w:color="auto" w:sz="4" w:space="0"/>
        <w:bottom w:val="single" w:color="auto" w:sz="4" w:space="0"/>
        <w:right w:val="single" w:color="auto" w:sz="4" w:space="0"/>
      </w:pBdr>
      <w:shd w:val="clear" w:color="000000" w:fill="FFFF00"/>
      <w:spacing w:before="100" w:beforeAutospacing="1" w:after="100" w:afterAutospacing="1" w:line="240" w:lineRule="auto"/>
      <w:ind w:firstLine="0" w:firstLineChars="0"/>
      <w:jc w:val="center"/>
    </w:pPr>
    <w:rPr>
      <w:rFonts w:ascii="宋体" w:hAnsi="宋体" w:cs="宋体"/>
      <w:kern w:val="0"/>
      <w:sz w:val="20"/>
      <w:szCs w:val="20"/>
    </w:rPr>
  </w:style>
  <w:style w:type="paragraph" w:customStyle="1" w:styleId="500">
    <w:name w:val="xl11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1">
    <w:name w:val="xl116"/>
    <w:basedOn w:val="1"/>
    <w:autoRedefine/>
    <w:qFormat/>
    <w:uiPriority w:val="0"/>
    <w:pPr>
      <w:widowControl/>
      <w:pBdr>
        <w:top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2">
    <w:name w:val="xl117"/>
    <w:basedOn w:val="1"/>
    <w:autoRedefine/>
    <w:qFormat/>
    <w:uiPriority w:val="0"/>
    <w:pPr>
      <w:widowControl/>
      <w:pBdr>
        <w:top w:val="single" w:color="auto" w:sz="4" w:space="0"/>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3">
    <w:name w:val="xl118"/>
    <w:basedOn w:val="1"/>
    <w:autoRedefine/>
    <w:qFormat/>
    <w:uiPriority w:val="0"/>
    <w:pPr>
      <w:widowControl/>
      <w:pBdr>
        <w:top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4">
    <w:name w:val="xl119"/>
    <w:basedOn w:val="1"/>
    <w:autoRedefine/>
    <w:qFormat/>
    <w:uiPriority w:val="0"/>
    <w:pPr>
      <w:widowControl/>
      <w:pBdr>
        <w:left w:val="single" w:color="auto" w:sz="4" w:space="0"/>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5">
    <w:name w:val="xl120"/>
    <w:basedOn w:val="1"/>
    <w:autoRedefine/>
    <w:qFormat/>
    <w:uiPriority w:val="0"/>
    <w:pPr>
      <w:widowControl/>
      <w:pBdr>
        <w:bottom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6">
    <w:name w:val="xl121"/>
    <w:basedOn w:val="1"/>
    <w:autoRedefine/>
    <w:qFormat/>
    <w:uiPriority w:val="0"/>
    <w:pPr>
      <w:widowControl/>
      <w:pBdr>
        <w:left w:val="single" w:color="auto" w:sz="4" w:space="0"/>
      </w:pBdr>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7">
    <w:name w:val="xl122"/>
    <w:basedOn w:val="1"/>
    <w:autoRedefine/>
    <w:qFormat/>
    <w:uiPriority w:val="0"/>
    <w:pPr>
      <w:widowControl/>
      <w:spacing w:before="100" w:beforeAutospacing="1" w:after="100" w:afterAutospacing="1" w:line="240" w:lineRule="auto"/>
      <w:ind w:firstLine="0" w:firstLineChars="0"/>
      <w:jc w:val="left"/>
    </w:pPr>
    <w:rPr>
      <w:rFonts w:ascii="宋体" w:hAnsi="宋体" w:cs="宋体"/>
      <w:b/>
      <w:bCs/>
      <w:kern w:val="0"/>
      <w:sz w:val="20"/>
      <w:szCs w:val="20"/>
    </w:rPr>
  </w:style>
  <w:style w:type="paragraph" w:customStyle="1" w:styleId="508">
    <w:name w:val="样式3"/>
    <w:next w:val="1"/>
    <w:link w:val="509"/>
    <w:autoRedefine/>
    <w:qFormat/>
    <w:uiPriority w:val="0"/>
    <w:pPr>
      <w:spacing w:line="360" w:lineRule="auto"/>
      <w:outlineLvl w:val="2"/>
    </w:pPr>
    <w:rPr>
      <w:rFonts w:ascii="Courier New" w:hAnsi="Courier New" w:eastAsia="宋体" w:cs="Courier New"/>
      <w:b/>
      <w:kern w:val="2"/>
      <w:sz w:val="24"/>
      <w:szCs w:val="20"/>
      <w:lang w:val="en-US" w:eastAsia="zh-CN" w:bidi="ar-SA"/>
    </w:rPr>
  </w:style>
  <w:style w:type="character" w:customStyle="1" w:styleId="509">
    <w:name w:val="样式3 Char"/>
    <w:link w:val="508"/>
    <w:autoRedefine/>
    <w:qFormat/>
    <w:uiPriority w:val="0"/>
    <w:rPr>
      <w:rFonts w:ascii="Courier New" w:hAnsi="Courier New" w:eastAsia="宋体" w:cs="Courier New"/>
      <w:b/>
      <w:sz w:val="24"/>
      <w:szCs w:val="20"/>
    </w:rPr>
  </w:style>
  <w:style w:type="paragraph" w:customStyle="1" w:styleId="510">
    <w:name w:val="样式4"/>
    <w:next w:val="1"/>
    <w:link w:val="511"/>
    <w:autoRedefine/>
    <w:qFormat/>
    <w:uiPriority w:val="0"/>
    <w:pPr>
      <w:spacing w:line="360" w:lineRule="auto"/>
      <w:outlineLvl w:val="3"/>
    </w:pPr>
    <w:rPr>
      <w:rFonts w:ascii="Courier New" w:hAnsi="Courier New" w:eastAsia="宋体" w:cs="Courier New"/>
      <w:b/>
      <w:kern w:val="2"/>
      <w:sz w:val="24"/>
      <w:szCs w:val="20"/>
      <w:lang w:val="en-US" w:eastAsia="zh-CN" w:bidi="ar-SA"/>
    </w:rPr>
  </w:style>
  <w:style w:type="character" w:customStyle="1" w:styleId="511">
    <w:name w:val="样式4 Char"/>
    <w:link w:val="510"/>
    <w:autoRedefine/>
    <w:qFormat/>
    <w:uiPriority w:val="0"/>
    <w:rPr>
      <w:rFonts w:ascii="Courier New" w:hAnsi="Courier New" w:eastAsia="宋体" w:cs="Courier New"/>
      <w:b/>
      <w:sz w:val="24"/>
      <w:szCs w:val="20"/>
    </w:rPr>
  </w:style>
  <w:style w:type="character" w:customStyle="1" w:styleId="512">
    <w:name w:val="小干图表 Char"/>
    <w:link w:val="513"/>
    <w:autoRedefine/>
    <w:qFormat/>
    <w:uiPriority w:val="0"/>
    <w:rPr>
      <w:rFonts w:ascii="宋体" w:hAnsi="宋体"/>
      <w:b/>
      <w:bCs/>
      <w:szCs w:val="21"/>
    </w:rPr>
  </w:style>
  <w:style w:type="paragraph" w:customStyle="1" w:styleId="513">
    <w:name w:val="小干图表"/>
    <w:basedOn w:val="1"/>
    <w:link w:val="512"/>
    <w:autoRedefine/>
    <w:qFormat/>
    <w:uiPriority w:val="0"/>
    <w:pPr>
      <w:widowControl/>
      <w:ind w:firstLine="0" w:firstLineChars="0"/>
      <w:jc w:val="center"/>
    </w:pPr>
    <w:rPr>
      <w:rFonts w:ascii="宋体" w:hAnsi="宋体" w:eastAsiaTheme="minorEastAsia" w:cstheme="minorBidi"/>
      <w:b/>
      <w:bCs/>
      <w:sz w:val="21"/>
      <w:szCs w:val="21"/>
    </w:rPr>
  </w:style>
  <w:style w:type="character" w:customStyle="1" w:styleId="514">
    <w:name w:val="小干四级 Char"/>
    <w:link w:val="515"/>
    <w:autoRedefine/>
    <w:qFormat/>
    <w:uiPriority w:val="0"/>
    <w:rPr>
      <w:rFonts w:ascii="宋体" w:hAnsi="宋体"/>
      <w:b/>
      <w:sz w:val="24"/>
    </w:rPr>
  </w:style>
  <w:style w:type="paragraph" w:customStyle="1" w:styleId="515">
    <w:name w:val="小干四级"/>
    <w:basedOn w:val="4"/>
    <w:next w:val="1"/>
    <w:link w:val="514"/>
    <w:autoRedefine/>
    <w:qFormat/>
    <w:uiPriority w:val="0"/>
    <w:pPr>
      <w:keepNext/>
      <w:keepLines/>
      <w:widowControl/>
      <w:numPr>
        <w:ilvl w:val="0"/>
        <w:numId w:val="0"/>
      </w:numPr>
      <w:outlineLvl w:val="3"/>
    </w:pPr>
    <w:rPr>
      <w:rFonts w:ascii="宋体" w:hAnsi="宋体" w:eastAsiaTheme="minorEastAsia" w:cstheme="minorBidi"/>
      <w:bCs w:val="0"/>
      <w:color w:val="auto"/>
      <w:szCs w:val="22"/>
    </w:rPr>
  </w:style>
  <w:style w:type="character" w:customStyle="1" w:styleId="516">
    <w:name w:val="页脚 Char"/>
    <w:autoRedefine/>
    <w:qFormat/>
    <w:uiPriority w:val="0"/>
    <w:rPr>
      <w:rFonts w:ascii="Times New Roman" w:hAnsi="Times New Roman" w:eastAsia="宋体" w:cs="Times New Roman"/>
      <w:kern w:val="2"/>
      <w:sz w:val="18"/>
      <w:szCs w:val="18"/>
    </w:rPr>
  </w:style>
  <w:style w:type="character" w:customStyle="1" w:styleId="517">
    <w:name w:val="页眉 Char"/>
    <w:autoRedefine/>
    <w:qFormat/>
    <w:uiPriority w:val="99"/>
    <w:rPr>
      <w:rFonts w:ascii="Times New Roman" w:hAnsi="Times New Roman" w:eastAsia="宋体" w:cs="Times New Roman"/>
      <w:kern w:val="2"/>
      <w:sz w:val="18"/>
      <w:szCs w:val="18"/>
    </w:rPr>
  </w:style>
  <w:style w:type="paragraph" w:customStyle="1" w:styleId="518">
    <w:name w:val="YS07正文"/>
    <w:basedOn w:val="1"/>
    <w:autoRedefine/>
    <w:qFormat/>
    <w:uiPriority w:val="0"/>
    <w:rPr>
      <w:rFonts w:ascii="宋体" w:hAnsi="Calibri" w:cs="黑体"/>
    </w:rPr>
  </w:style>
  <w:style w:type="paragraph" w:customStyle="1" w:styleId="519">
    <w:name w:val="样式 1级标题 + 小四 首行缩进:  2 字符 行距: 1.5 倍行距"/>
    <w:basedOn w:val="1"/>
    <w:autoRedefine/>
    <w:qFormat/>
    <w:uiPriority w:val="0"/>
    <w:pPr>
      <w:ind w:firstLine="482"/>
      <w:outlineLvl w:val="0"/>
    </w:pPr>
    <w:rPr>
      <w:rFonts w:ascii="仿宋_GB2312" w:eastAsia="仿宋_GB2312" w:cs="宋体"/>
      <w:b/>
      <w:bCs/>
      <w:szCs w:val="20"/>
    </w:rPr>
  </w:style>
  <w:style w:type="paragraph" w:customStyle="1" w:styleId="520">
    <w:name w:val="样式 标题 2标题 2 Char Char Char Char Char Char Char标题 2 Char Char C...1"/>
    <w:basedOn w:val="3"/>
    <w:autoRedefine/>
    <w:qFormat/>
    <w:uiPriority w:val="0"/>
    <w:pPr>
      <w:numPr>
        <w:ilvl w:val="0"/>
        <w:numId w:val="0"/>
      </w:numPr>
      <w:topLinePunct/>
      <w:ind w:firstLine="482" w:firstLineChars="200"/>
      <w:jc w:val="both"/>
    </w:pPr>
    <w:rPr>
      <w:rFonts w:ascii="仿宋_GB2312" w:hAnsi="Arial" w:eastAsia="仿宋_GB2312" w:cs="宋体"/>
      <w:color w:val="auto"/>
      <w:szCs w:val="20"/>
    </w:rPr>
  </w:style>
  <w:style w:type="character" w:customStyle="1" w:styleId="521">
    <w:name w:val="图表名 Char Char"/>
    <w:autoRedefine/>
    <w:qFormat/>
    <w:uiPriority w:val="0"/>
    <w:rPr>
      <w:rFonts w:ascii="宋体" w:hAnsi="宋体" w:eastAsia="黑体"/>
      <w:b/>
      <w:sz w:val="21"/>
      <w:szCs w:val="21"/>
    </w:rPr>
  </w:style>
  <w:style w:type="character" w:customStyle="1" w:styleId="522">
    <w:name w:val="样式 仿宋_GB2312 小四 首行缩进:  0.85 厘米 行距: 1.5 倍行距 Char"/>
    <w:link w:val="523"/>
    <w:autoRedefine/>
    <w:qFormat/>
    <w:uiPriority w:val="0"/>
    <w:rPr>
      <w:rFonts w:ascii="仿宋_GB2312" w:hAnsi="仿宋_GB2312" w:eastAsia="仿宋_GB2312" w:cs="宋体"/>
      <w:sz w:val="24"/>
    </w:rPr>
  </w:style>
  <w:style w:type="paragraph" w:customStyle="1" w:styleId="523">
    <w:name w:val="样式 仿宋_GB2312 小四 首行缩进:  0.85 厘米 行距: 1.5 倍行距"/>
    <w:basedOn w:val="1"/>
    <w:link w:val="522"/>
    <w:autoRedefine/>
    <w:qFormat/>
    <w:uiPriority w:val="0"/>
    <w:pPr>
      <w:ind w:firstLine="482"/>
    </w:pPr>
    <w:rPr>
      <w:rFonts w:ascii="仿宋_GB2312" w:hAnsi="仿宋_GB2312" w:eastAsia="仿宋_GB2312" w:cs="宋体"/>
    </w:rPr>
  </w:style>
  <w:style w:type="paragraph" w:customStyle="1" w:styleId="524">
    <w:name w:val="正文文本缩进1"/>
    <w:basedOn w:val="1"/>
    <w:autoRedefine/>
    <w:qFormat/>
    <w:uiPriority w:val="0"/>
    <w:pPr>
      <w:spacing w:line="384" w:lineRule="auto"/>
      <w:ind w:firstLine="480"/>
    </w:pPr>
    <w:rPr>
      <w:rFonts w:ascii="宋体" w:hAnsi="Calibri" w:cs="黑体"/>
      <w:sz w:val="28"/>
    </w:rPr>
  </w:style>
  <w:style w:type="paragraph" w:customStyle="1" w:styleId="525">
    <w:name w:val="GG正文"/>
    <w:basedOn w:val="1"/>
    <w:autoRedefine/>
    <w:qFormat/>
    <w:uiPriority w:val="0"/>
    <w:pPr>
      <w:spacing w:line="460" w:lineRule="exact"/>
      <w:ind w:firstLine="720"/>
    </w:pPr>
    <w:rPr>
      <w:rFonts w:ascii="仿宋_GB2312" w:hAnsi="仿宋_GB2312" w:cs="黑体"/>
      <w:b/>
      <w:kern w:val="28"/>
      <w:szCs w:val="21"/>
    </w:rPr>
  </w:style>
  <w:style w:type="paragraph" w:customStyle="1" w:styleId="526">
    <w:name w:val="小干图&amp;表"/>
    <w:basedOn w:val="151"/>
    <w:next w:val="151"/>
    <w:autoRedefine/>
    <w:qFormat/>
    <w:uiPriority w:val="0"/>
    <w:pPr>
      <w:ind w:firstLine="0" w:firstLineChars="0"/>
      <w:jc w:val="center"/>
    </w:pPr>
    <w:rPr>
      <w:b/>
      <w:sz w:val="21"/>
      <w:szCs w:val="24"/>
    </w:rPr>
  </w:style>
  <w:style w:type="paragraph" w:customStyle="1" w:styleId="527">
    <w:name w:val="正文格式"/>
    <w:basedOn w:val="1"/>
    <w:autoRedefine/>
    <w:qFormat/>
    <w:uiPriority w:val="0"/>
    <w:pPr>
      <w:ind w:firstLine="560"/>
    </w:pPr>
    <w:rPr>
      <w:rFonts w:ascii="仿宋_GB2312" w:eastAsia="仿宋_GB2312" w:cs="宋体"/>
      <w:sz w:val="28"/>
      <w:szCs w:val="20"/>
    </w:rPr>
  </w:style>
  <w:style w:type="paragraph" w:customStyle="1" w:styleId="528">
    <w:name w:val="样式 标题 2 + 左侧:  2 字符 右侧:  2 字符"/>
    <w:basedOn w:val="3"/>
    <w:autoRedefine/>
    <w:qFormat/>
    <w:uiPriority w:val="0"/>
    <w:pPr>
      <w:keepNext/>
      <w:keepLines/>
      <w:numPr>
        <w:ilvl w:val="0"/>
        <w:numId w:val="0"/>
      </w:numPr>
      <w:jc w:val="both"/>
    </w:pPr>
    <w:rPr>
      <w:rFonts w:ascii="黑体" w:hAnsi="黑体" w:eastAsia="黑体" w:cs="宋体"/>
      <w:color w:val="auto"/>
      <w:sz w:val="30"/>
      <w:szCs w:val="20"/>
    </w:rPr>
  </w:style>
  <w:style w:type="character" w:customStyle="1" w:styleId="529">
    <w:name w:val="Heading 1 Char"/>
    <w:autoRedefine/>
    <w:qFormat/>
    <w:locked/>
    <w:uiPriority w:val="0"/>
    <w:rPr>
      <w:rFonts w:ascii="宋体" w:hAnsi="宋体" w:eastAsia="宋体"/>
      <w:b/>
      <w:bCs/>
      <w:kern w:val="44"/>
      <w:sz w:val="28"/>
      <w:szCs w:val="28"/>
      <w:lang w:val="en-US" w:eastAsia="zh-CN" w:bidi="ar-SA"/>
    </w:rPr>
  </w:style>
  <w:style w:type="character" w:customStyle="1" w:styleId="530">
    <w:name w:val="Heading 2 Char"/>
    <w:autoRedefine/>
    <w:qFormat/>
    <w:locked/>
    <w:uiPriority w:val="0"/>
    <w:rPr>
      <w:rFonts w:ascii="宋体" w:hAnsi="宋体" w:eastAsia="宋体"/>
      <w:b/>
      <w:bCs/>
      <w:sz w:val="28"/>
      <w:szCs w:val="28"/>
      <w:lang w:val="en-US" w:eastAsia="zh-CN" w:bidi="ar-SA"/>
    </w:rPr>
  </w:style>
  <w:style w:type="character" w:customStyle="1" w:styleId="531">
    <w:name w:val="Body Text Char"/>
    <w:autoRedefine/>
    <w:qFormat/>
    <w:locked/>
    <w:uiPriority w:val="0"/>
    <w:rPr>
      <w:rFonts w:eastAsia="宋体"/>
      <w:szCs w:val="24"/>
      <w:lang w:val="en-US" w:eastAsia="zh-CN" w:bidi="ar-SA"/>
    </w:rPr>
  </w:style>
  <w:style w:type="character" w:customStyle="1" w:styleId="532">
    <w:name w:val="Balloon Text Char"/>
    <w:autoRedefine/>
    <w:qFormat/>
    <w:locked/>
    <w:uiPriority w:val="0"/>
    <w:rPr>
      <w:rFonts w:ascii="Calibri" w:hAnsi="Calibri" w:eastAsia="宋体"/>
      <w:sz w:val="18"/>
      <w:szCs w:val="18"/>
      <w:lang w:val="en-US" w:eastAsia="zh-CN" w:bidi="ar-SA"/>
    </w:rPr>
  </w:style>
  <w:style w:type="character" w:customStyle="1" w:styleId="533">
    <w:name w:val="Footer Char"/>
    <w:autoRedefine/>
    <w:qFormat/>
    <w:locked/>
    <w:uiPriority w:val="0"/>
    <w:rPr>
      <w:rFonts w:ascii="Calibri" w:hAnsi="Calibri" w:eastAsia="宋体"/>
      <w:sz w:val="18"/>
      <w:szCs w:val="18"/>
      <w:lang w:val="en-US" w:eastAsia="zh-CN" w:bidi="ar-SA"/>
    </w:rPr>
  </w:style>
  <w:style w:type="character" w:customStyle="1" w:styleId="534">
    <w:name w:val="Header Char"/>
    <w:autoRedefine/>
    <w:qFormat/>
    <w:locked/>
    <w:uiPriority w:val="0"/>
    <w:rPr>
      <w:rFonts w:ascii="Calibri" w:hAnsi="Calibri" w:eastAsia="宋体"/>
      <w:sz w:val="18"/>
      <w:szCs w:val="18"/>
      <w:lang w:val="en-US" w:eastAsia="zh-CN" w:bidi="ar-SA"/>
    </w:rPr>
  </w:style>
  <w:style w:type="paragraph" w:customStyle="1" w:styleId="535">
    <w:name w:val="TOC Heading1"/>
    <w:basedOn w:val="2"/>
    <w:next w:val="1"/>
    <w:autoRedefine/>
    <w:qFormat/>
    <w:uiPriority w:val="0"/>
    <w:pPr>
      <w:keepNext/>
      <w:keepLines/>
      <w:numPr>
        <w:numId w:val="0"/>
      </w:numPr>
      <w:spacing w:before="480" w:line="276" w:lineRule="auto"/>
      <w:outlineLvl w:val="9"/>
    </w:pPr>
    <w:rPr>
      <w:rFonts w:ascii="Cambria" w:hAnsi="Cambria"/>
      <w:color w:val="365F91"/>
      <w:kern w:val="0"/>
      <w:szCs w:val="28"/>
    </w:rPr>
  </w:style>
  <w:style w:type="paragraph" w:customStyle="1" w:styleId="536">
    <w:name w:val="图文"/>
    <w:basedOn w:val="1"/>
    <w:autoRedefine/>
    <w:qFormat/>
    <w:uiPriority w:val="0"/>
    <w:pPr>
      <w:spacing w:line="240" w:lineRule="auto"/>
      <w:ind w:firstLine="0" w:firstLineChars="0"/>
      <w:jc w:val="center"/>
    </w:pPr>
    <w:rPr>
      <w:rFonts w:ascii="宋体" w:hAnsi="宋体" w:cs="宋体"/>
      <w:sz w:val="21"/>
      <w:szCs w:val="24"/>
    </w:rPr>
  </w:style>
  <w:style w:type="character" w:customStyle="1" w:styleId="537">
    <w:name w:val="Heading 3 Char"/>
    <w:autoRedefine/>
    <w:qFormat/>
    <w:locked/>
    <w:uiPriority w:val="0"/>
    <w:rPr>
      <w:rFonts w:ascii="黑体" w:hAnsi="黑体" w:eastAsia="黑体" w:cs="Times New Roman"/>
      <w:bCs/>
      <w:kern w:val="2"/>
      <w:sz w:val="32"/>
      <w:szCs w:val="32"/>
    </w:rPr>
  </w:style>
  <w:style w:type="character" w:customStyle="1" w:styleId="538">
    <w:name w:val="Heading 4 Char"/>
    <w:autoRedefine/>
    <w:qFormat/>
    <w:locked/>
    <w:uiPriority w:val="0"/>
    <w:rPr>
      <w:rFonts w:ascii="Cambria" w:hAnsi="Cambria" w:eastAsia="宋体" w:cs="Times New Roman"/>
      <w:b/>
      <w:bCs/>
      <w:kern w:val="2"/>
      <w:sz w:val="28"/>
      <w:szCs w:val="28"/>
    </w:rPr>
  </w:style>
  <w:style w:type="character" w:customStyle="1" w:styleId="539">
    <w:name w:val="Comment Text Char"/>
    <w:autoRedefine/>
    <w:qFormat/>
    <w:locked/>
    <w:uiPriority w:val="0"/>
    <w:rPr>
      <w:rFonts w:ascii="Times New Roman" w:hAnsi="Times New Roman" w:eastAsia="宋体" w:cs="Times New Roman"/>
      <w:kern w:val="2"/>
      <w:sz w:val="24"/>
      <w:szCs w:val="24"/>
    </w:rPr>
  </w:style>
  <w:style w:type="character" w:customStyle="1" w:styleId="540">
    <w:name w:val="Body Text Indent Char"/>
    <w:autoRedefine/>
    <w:qFormat/>
    <w:locked/>
    <w:uiPriority w:val="0"/>
    <w:rPr>
      <w:rFonts w:ascii="Times New Roman" w:hAnsi="Times New Roman" w:eastAsia="宋体" w:cs="Times New Roman"/>
      <w:kern w:val="2"/>
      <w:sz w:val="24"/>
      <w:szCs w:val="24"/>
    </w:rPr>
  </w:style>
  <w:style w:type="paragraph" w:customStyle="1" w:styleId="541">
    <w:name w:val="TOC 标题11"/>
    <w:basedOn w:val="2"/>
    <w:next w:val="1"/>
    <w:autoRedefine/>
    <w:unhideWhenUsed/>
    <w:qFormat/>
    <w:uiPriority w:val="39"/>
    <w:pPr>
      <w:keepNext/>
      <w:keepLines/>
      <w:numPr>
        <w:numId w:val="0"/>
      </w:numPr>
      <w:spacing w:before="480" w:line="276" w:lineRule="auto"/>
      <w:outlineLvl w:val="9"/>
    </w:pPr>
    <w:rPr>
      <w:rFonts w:ascii="Calibri Light" w:hAnsi="Calibri Light"/>
      <w:color w:val="2E74B5"/>
      <w:kern w:val="0"/>
      <w:szCs w:val="28"/>
    </w:rPr>
  </w:style>
  <w:style w:type="paragraph" w:customStyle="1" w:styleId="542">
    <w:name w:val="小干三级"/>
    <w:basedOn w:val="1"/>
    <w:autoRedefine/>
    <w:qFormat/>
    <w:uiPriority w:val="0"/>
    <w:pPr>
      <w:ind w:firstLine="0" w:firstLineChars="0"/>
      <w:jc w:val="left"/>
      <w:outlineLvl w:val="2"/>
    </w:pPr>
    <w:rPr>
      <w:rFonts w:ascii="宋体" w:hAnsi="宋体"/>
      <w:b/>
      <w:bCs/>
      <w:kern w:val="0"/>
      <w:szCs w:val="24"/>
    </w:rPr>
  </w:style>
  <w:style w:type="paragraph" w:customStyle="1" w:styleId="543">
    <w:name w:val="reader-word-layer"/>
    <w:basedOn w:val="1"/>
    <w:autoRedefine/>
    <w:qFormat/>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paragraph" w:customStyle="1" w:styleId="544">
    <w:name w:val="余杭5级"/>
    <w:basedOn w:val="105"/>
    <w:link w:val="545"/>
    <w:autoRedefine/>
    <w:qFormat/>
    <w:uiPriority w:val="0"/>
    <w:pPr>
      <w:ind w:firstLine="480"/>
    </w:pPr>
  </w:style>
  <w:style w:type="character" w:customStyle="1" w:styleId="545">
    <w:name w:val="余杭5级 字符"/>
    <w:basedOn w:val="106"/>
    <w:link w:val="544"/>
    <w:autoRedefine/>
    <w:qFormat/>
    <w:uiPriority w:val="0"/>
    <w:rPr>
      <w:rFonts w:ascii="Times New Roman" w:hAnsi="Times New Roman" w:eastAsia="宋体" w:cs="Times New Roman"/>
      <w:kern w:val="0"/>
      <w:sz w:val="24"/>
      <w:szCs w:val="20"/>
    </w:rPr>
  </w:style>
  <w:style w:type="character" w:customStyle="1" w:styleId="546">
    <w:name w:val="表、图标题 Char"/>
    <w:link w:val="547"/>
    <w:autoRedefine/>
    <w:qFormat/>
    <w:uiPriority w:val="0"/>
    <w:rPr>
      <w:b/>
      <w:szCs w:val="24"/>
    </w:rPr>
  </w:style>
  <w:style w:type="paragraph" w:customStyle="1" w:styleId="547">
    <w:name w:val="表、图标题"/>
    <w:basedOn w:val="1"/>
    <w:link w:val="546"/>
    <w:autoRedefine/>
    <w:qFormat/>
    <w:uiPriority w:val="0"/>
    <w:pPr>
      <w:adjustRightInd w:val="0"/>
      <w:snapToGrid w:val="0"/>
      <w:spacing w:line="240" w:lineRule="auto"/>
      <w:ind w:firstLine="0" w:firstLineChars="0"/>
      <w:jc w:val="center"/>
    </w:pPr>
    <w:rPr>
      <w:rFonts w:asciiTheme="minorHAnsi" w:hAnsiTheme="minorHAnsi" w:eastAsiaTheme="minorEastAsia" w:cstheme="minorBidi"/>
      <w:b/>
      <w:sz w:val="21"/>
      <w:szCs w:val="24"/>
    </w:rPr>
  </w:style>
  <w:style w:type="paragraph" w:customStyle="1" w:styleId="548">
    <w:name w:val="图、表名"/>
    <w:basedOn w:val="1"/>
    <w:next w:val="1"/>
    <w:autoRedefine/>
    <w:qFormat/>
    <w:uiPriority w:val="0"/>
    <w:pPr>
      <w:widowControl/>
      <w:spacing w:before="120" w:after="120" w:line="240" w:lineRule="auto"/>
      <w:jc w:val="center"/>
    </w:pPr>
    <w:rPr>
      <w:rFonts w:ascii="黑体" w:hAnsi="黑体" w:eastAsia="黑体" w:cs="宋体"/>
      <w:kern w:val="0"/>
      <w:sz w:val="21"/>
    </w:rPr>
  </w:style>
  <w:style w:type="character" w:customStyle="1" w:styleId="549">
    <w:name w:val="日期 Char1"/>
    <w:autoRedefine/>
    <w:semiHidden/>
    <w:qFormat/>
    <w:uiPriority w:val="99"/>
    <w:rPr>
      <w:rFonts w:ascii="Times New Roman" w:hAnsi="Times New Roman" w:eastAsia="宋体" w:cs="Times New Roman"/>
      <w:sz w:val="24"/>
    </w:rPr>
  </w:style>
  <w:style w:type="table" w:customStyle="1" w:styleId="550">
    <w:name w:val="k网格型1"/>
    <w:basedOn w:val="50"/>
    <w:autoRedefine/>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1">
    <w:name w:val="标题2"/>
    <w:basedOn w:val="552"/>
    <w:autoRedefine/>
    <w:qFormat/>
    <w:uiPriority w:val="0"/>
    <w:pPr>
      <w:outlineLvl w:val="1"/>
    </w:pPr>
    <w:rPr>
      <w:sz w:val="24"/>
    </w:rPr>
  </w:style>
  <w:style w:type="paragraph" w:customStyle="1" w:styleId="552">
    <w:name w:val="标题1"/>
    <w:basedOn w:val="1"/>
    <w:autoRedefine/>
    <w:qFormat/>
    <w:uiPriority w:val="0"/>
    <w:pPr>
      <w:ind w:firstLine="0" w:firstLineChars="0"/>
      <w:jc w:val="left"/>
      <w:outlineLvl w:val="0"/>
    </w:pPr>
    <w:rPr>
      <w:b/>
      <w:kern w:val="0"/>
      <w:sz w:val="28"/>
      <w:szCs w:val="20"/>
    </w:rPr>
  </w:style>
  <w:style w:type="paragraph" w:customStyle="1" w:styleId="553">
    <w:name w:val="标题3"/>
    <w:basedOn w:val="551"/>
    <w:autoRedefine/>
    <w:qFormat/>
    <w:uiPriority w:val="0"/>
    <w:pPr>
      <w:outlineLvl w:val="2"/>
    </w:pPr>
  </w:style>
  <w:style w:type="paragraph" w:customStyle="1" w:styleId="554">
    <w:name w:val="表题"/>
    <w:basedOn w:val="1"/>
    <w:autoRedefine/>
    <w:qFormat/>
    <w:uiPriority w:val="0"/>
    <w:pPr>
      <w:spacing w:line="240" w:lineRule="auto"/>
      <w:ind w:firstLine="0" w:firstLineChars="0"/>
      <w:jc w:val="center"/>
    </w:pPr>
    <w:rPr>
      <w:b/>
      <w:kern w:val="0"/>
      <w:sz w:val="21"/>
      <w:szCs w:val="20"/>
    </w:rPr>
  </w:style>
  <w:style w:type="paragraph" w:customStyle="1" w:styleId="555">
    <w:name w:val="正文文字"/>
    <w:basedOn w:val="1"/>
    <w:next w:val="1"/>
    <w:autoRedefine/>
    <w:qFormat/>
    <w:uiPriority w:val="99"/>
    <w:rPr>
      <w:rFonts w:ascii="仿宋" w:hAnsi="仿宋" w:eastAsia="仿宋"/>
      <w:b/>
      <w:kern w:val="44"/>
      <w:sz w:val="28"/>
    </w:rPr>
  </w:style>
  <w:style w:type="paragraph" w:customStyle="1" w:styleId="556">
    <w:name w:val="样式 内容 + 首行缩进:  2 字符1"/>
    <w:basedOn w:val="1"/>
    <w:autoRedefine/>
    <w:qFormat/>
    <w:uiPriority w:val="0"/>
    <w:pPr>
      <w:spacing w:line="480" w:lineRule="exact"/>
      <w:ind w:firstLine="560"/>
    </w:pPr>
    <w:rPr>
      <w:rFonts w:ascii="仿宋_GB2312" w:eastAsia="仿宋_GB2312" w:cs="宋体"/>
      <w:sz w:val="28"/>
      <w:szCs w:val="20"/>
    </w:rPr>
  </w:style>
  <w:style w:type="paragraph" w:customStyle="1" w:styleId="557">
    <w:name w:val="01正文"/>
    <w:basedOn w:val="1"/>
    <w:autoRedefine/>
    <w:qFormat/>
    <w:uiPriority w:val="0"/>
    <w:pPr>
      <w:adjustRightInd w:val="0"/>
      <w:snapToGrid w:val="0"/>
      <w:spacing w:line="480" w:lineRule="exact"/>
    </w:pPr>
    <w:rPr>
      <w:kern w:val="0"/>
      <w:szCs w:val="20"/>
    </w:rPr>
  </w:style>
  <w:style w:type="paragraph" w:customStyle="1" w:styleId="558">
    <w:name w:val="List Paragraph"/>
    <w:basedOn w:val="1"/>
    <w:autoRedefine/>
    <w:qFormat/>
    <w:uiPriority w:val="99"/>
    <w:pPr>
      <w:ind w:firstLine="420"/>
    </w:pPr>
  </w:style>
  <w:style w:type="character" w:customStyle="1" w:styleId="559">
    <w:name w:val="未处理的提及1"/>
    <w:basedOn w:val="53"/>
    <w:autoRedefine/>
    <w:unhideWhenUsed/>
    <w:qFormat/>
    <w:uiPriority w:val="99"/>
    <w:rPr>
      <w:color w:val="605E5C"/>
      <w:shd w:val="clear" w:color="auto" w:fill="E1DFDD"/>
    </w:rPr>
  </w:style>
  <w:style w:type="table" w:customStyle="1" w:styleId="560">
    <w:name w:val="网格型3"/>
    <w:basedOn w:val="50"/>
    <w:autoRedefine/>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61">
    <w:name w:val="网格型4"/>
    <w:basedOn w:val="50"/>
    <w:autoRedefine/>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62">
    <w:name w:val="TOC Heading"/>
    <w:basedOn w:val="2"/>
    <w:next w:val="1"/>
    <w:autoRedefine/>
    <w:unhideWhenUsed/>
    <w:qFormat/>
    <w:uiPriority w:val="39"/>
    <w:pPr>
      <w:keepNext/>
      <w:keepLines/>
      <w:numPr>
        <w:numId w:val="0"/>
      </w:numPr>
      <w:spacing w:before="240" w:beforeLines="0" w:line="259" w:lineRule="auto"/>
      <w:outlineLvl w:val="9"/>
    </w:pPr>
    <w:rPr>
      <w:rFonts w:asciiTheme="majorHAnsi" w:hAnsiTheme="majorHAnsi" w:eastAsiaTheme="majorEastAsia" w:cstheme="majorBidi"/>
      <w:b w:val="0"/>
      <w:bCs w:val="0"/>
      <w:color w:val="2F5597" w:themeColor="accent1" w:themeShade="BF"/>
      <w:kern w:val="0"/>
      <w:sz w:val="32"/>
      <w:szCs w:val="32"/>
    </w:rPr>
  </w:style>
  <w:style w:type="character" w:customStyle="1" w:styleId="563">
    <w:name w:val="Unresolved Mention"/>
    <w:basedOn w:val="53"/>
    <w:autoRedefine/>
    <w:unhideWhenUsed/>
    <w:qFormat/>
    <w:uiPriority w:val="99"/>
    <w:rPr>
      <w:color w:val="605E5C"/>
      <w:shd w:val="clear" w:color="auto" w:fill="E1DFDD"/>
    </w:rPr>
  </w:style>
  <w:style w:type="paragraph" w:customStyle="1" w:styleId="564">
    <w:name w:val="List Paragraph1"/>
    <w:basedOn w:val="1"/>
    <w:autoRedefine/>
    <w:qFormat/>
    <w:uiPriority w:val="0"/>
    <w:pPr>
      <w:widowControl/>
      <w:adjustRightInd w:val="0"/>
      <w:snapToGrid w:val="0"/>
      <w:spacing w:after="200"/>
      <w:ind w:firstLine="420" w:firstLineChars="200"/>
      <w:jc w:val="left"/>
    </w:pPr>
    <w:rPr>
      <w:rFonts w:ascii="Tahoma" w:hAnsi="Tahoma" w:eastAsia="微软雅黑"/>
      <w:kern w:val="0"/>
      <w:sz w:val="22"/>
    </w:rPr>
  </w:style>
  <w:style w:type="paragraph" w:customStyle="1" w:styleId="565">
    <w:name w:val="表内容"/>
    <w:autoRedefine/>
    <w:qFormat/>
    <w:uiPriority w:val="0"/>
    <w:pPr>
      <w:spacing w:after="200" w:line="276" w:lineRule="auto"/>
      <w:jc w:val="center"/>
    </w:pPr>
    <w:rPr>
      <w:rFonts w:ascii="Times New Roman" w:hAnsi="Times New Roman" w:eastAsia="宋体" w:cs="Times New Roman"/>
      <w:sz w:val="21"/>
      <w:szCs w:val="22"/>
      <w:lang w:val="en-US" w:eastAsia="zh-TW" w:bidi="ar-SA"/>
    </w:rPr>
  </w:style>
  <w:style w:type="paragraph" w:customStyle="1" w:styleId="566">
    <w:name w:val="！正文"/>
    <w:autoRedefine/>
    <w:qFormat/>
    <w:uiPriority w:val="0"/>
    <w:pPr>
      <w:widowControl w:val="0"/>
      <w:spacing w:line="360" w:lineRule="auto"/>
      <w:ind w:firstLine="200" w:firstLineChars="200"/>
      <w:jc w:val="both"/>
      <w:textAlignment w:val="baseline"/>
    </w:pPr>
    <w:rPr>
      <w:rFonts w:ascii="Times New Roman" w:hAnsi="Times New Roman" w:eastAsia="仿宋_GB2312" w:cs="Times New Roman"/>
      <w:bCs/>
      <w:color w:val="000000"/>
      <w:sz w:val="24"/>
      <w:szCs w:val="28"/>
      <w:lang w:val="en-US" w:eastAsia="zh-CN" w:bidi="ar-SA"/>
    </w:rPr>
  </w:style>
  <w:style w:type="paragraph" w:customStyle="1" w:styleId="567">
    <w:name w:val="图片"/>
    <w:basedOn w:val="126"/>
    <w:next w:val="1"/>
    <w:autoRedefine/>
    <w:qFormat/>
    <w:uiPriority w:val="0"/>
    <w:rPr>
      <w:rFonts w:eastAsia="宋体"/>
      <w:sz w:val="24"/>
    </w:rPr>
  </w:style>
  <w:style w:type="paragraph" w:customStyle="1" w:styleId="568">
    <w:name w:val="【正文】"/>
    <w:basedOn w:val="1"/>
    <w:autoRedefine/>
    <w:qFormat/>
    <w:uiPriority w:val="0"/>
    <w:pPr>
      <w:spacing w:line="400" w:lineRule="exact"/>
      <w:jc w:val="left"/>
    </w:pPr>
    <w:rPr>
      <w:rFonts w:ascii="Times New Roman" w:hAnsi="Times New Roman" w:eastAsia="宋体" w:cs="Times New Roman"/>
      <w:kern w:val="0"/>
      <w:szCs w:val="24"/>
    </w:rPr>
  </w:style>
  <w:style w:type="paragraph" w:customStyle="1" w:styleId="569">
    <w:name w:val="正文11"/>
    <w:basedOn w:val="45"/>
    <w:autoRedefine/>
    <w:qFormat/>
    <w:uiPriority w:val="0"/>
    <w:pPr>
      <w:spacing w:before="0" w:beforeAutospacing="0" w:afterAutospacing="0" w:line="360" w:lineRule="auto"/>
      <w:ind w:firstLine="200"/>
    </w:pPr>
    <w:rPr>
      <w:rFonts w:asciiTheme="minorEastAsia" w:hAnsiTheme="minorEastAsia" w:eastAsiaTheme="minorEastAsia"/>
      <w:bCs/>
      <w:snapToGrid/>
      <w:kern w:val="2"/>
    </w:rPr>
  </w:style>
  <w:style w:type="character" w:customStyle="1" w:styleId="570">
    <w:name w:val="正文 宋小四"/>
    <w:basedOn w:val="183"/>
    <w:autoRedefine/>
    <w:qFormat/>
    <w:uiPriority w:val="0"/>
    <w:rPr>
      <w:rFonts w:ascii="宋体" w:hAnsi="宋体" w:eastAsia="宋体"/>
      <w:sz w:val="24"/>
    </w:rPr>
  </w:style>
  <w:style w:type="paragraph" w:customStyle="1" w:styleId="571">
    <w:name w:val="图表文字-郑万"/>
    <w:next w:val="1"/>
    <w:autoRedefine/>
    <w:qFormat/>
    <w:uiPriority w:val="0"/>
    <w:pPr>
      <w:widowControl w:val="0"/>
      <w:jc w:val="center"/>
    </w:pPr>
    <w:rPr>
      <w:rFonts w:ascii="宋体" w:hAnsi="Times New Roman" w:eastAsia="宋体" w:cs="Times New Roman"/>
      <w:lang w:val="zh-CN" w:eastAsia="zh-CN" w:bidi="ar-SA"/>
    </w:rPr>
  </w:style>
  <w:style w:type="table" w:customStyle="1" w:styleId="572">
    <w:name w:val="方案编制常用表格样式1"/>
    <w:basedOn w:val="50"/>
    <w:autoRedefine/>
    <w:qFormat/>
    <w:uiPriority w:val="99"/>
    <w:pPr>
      <w:adjustRightInd w:val="0"/>
      <w:snapToGrid w:val="0"/>
      <w:jc w:val="center"/>
    </w:pPr>
    <w:rPr>
      <w:szCs w:val="21"/>
    </w:rPr>
    <w:tblPr>
      <w:jc w:val="center"/>
      <w:tblBorders>
        <w:top w:val="double" w:color="0070C0" w:sz="6" w:space="0"/>
        <w:left w:val="double" w:color="0070C0" w:sz="6" w:space="0"/>
        <w:bottom w:val="double" w:color="0070C0" w:sz="6" w:space="0"/>
        <w:right w:val="double" w:color="0070C0" w:sz="6" w:space="0"/>
        <w:insideH w:val="single" w:color="0070C0" w:sz="6" w:space="0"/>
        <w:insideV w:val="single" w:color="0070C0" w:sz="6" w:space="0"/>
      </w:tblBorders>
    </w:tblPr>
    <w:trPr>
      <w:jc w:val="center"/>
    </w:trPr>
    <w:tcPr>
      <w:shd w:val="clear" w:color="auto" w:fill="DAEEF3"/>
      <w:vAlign w:val="center"/>
    </w:tcPr>
    <w:tblStylePr w:type="firstRow">
      <w:tcPr>
        <w:shd w:val="clear" w:color="auto" w:fill="92CDDC"/>
      </w:tcPr>
    </w:tblStylePr>
  </w:style>
  <w:style w:type="paragraph" w:customStyle="1" w:styleId="573">
    <w:name w:val="图表文字-合安"/>
    <w:next w:val="1"/>
    <w:autoRedefine/>
    <w:qFormat/>
    <w:uiPriority w:val="0"/>
    <w:pPr>
      <w:widowControl w:val="0"/>
      <w:jc w:val="center"/>
    </w:pPr>
    <w:rPr>
      <w:rFonts w:ascii="宋体" w:hAnsi="Times New Roman" w:eastAsia="Times New Roman" w:cs="Times New Roman"/>
      <w:lang w:val="zh-CN" w:eastAsia="zh-CN" w:bidi="ar-SA"/>
    </w:rPr>
  </w:style>
  <w:style w:type="table" w:customStyle="1" w:styleId="574">
    <w:name w:val="自建11"/>
    <w:basedOn w:val="50"/>
    <w:autoRedefine/>
    <w:qFormat/>
    <w:uiPriority w:val="99"/>
    <w:pPr>
      <w:adjustRightInd w:val="0"/>
      <w:snapToGrid w:val="0"/>
      <w:jc w:val="center"/>
    </w:pPr>
    <w:tblPr>
      <w:tblBorders>
        <w:top w:val="double" w:color="0070C0" w:sz="6" w:space="0"/>
        <w:left w:val="double" w:color="0070C0" w:sz="6" w:space="0"/>
        <w:bottom w:val="double" w:color="0070C0" w:sz="6" w:space="0"/>
        <w:right w:val="double" w:color="0070C0" w:sz="6" w:space="0"/>
        <w:insideH w:val="single" w:color="0070C0" w:sz="4" w:space="0"/>
        <w:insideV w:val="single" w:color="0070C0" w:sz="4" w:space="0"/>
      </w:tblBorders>
    </w:tblPr>
    <w:tcPr>
      <w:shd w:val="clear" w:color="auto" w:fill="DAEEF3"/>
      <w:vAlign w:val="center"/>
    </w:tcPr>
    <w:tblStylePr w:type="firstRow">
      <w:tcPr>
        <w:shd w:val="clear" w:color="auto" w:fill="92CDDC"/>
      </w:tcPr>
    </w:tblStylePr>
  </w:style>
  <w:style w:type="paragraph" w:customStyle="1" w:styleId="575">
    <w:name w:val="图表文字"/>
    <w:basedOn w:val="1"/>
    <w:autoRedefine/>
    <w:qFormat/>
    <w:uiPriority w:val="0"/>
    <w:pPr>
      <w:adjustRightInd w:val="0"/>
      <w:snapToGrid w:val="0"/>
      <w:spacing w:line="240" w:lineRule="auto"/>
      <w:jc w:val="center"/>
    </w:pPr>
    <w:rPr>
      <w:rFonts w:ascii="宋体" w:hAnsi="宋体"/>
      <w:sz w:val="22"/>
      <w:szCs w:val="21"/>
      <w:lang w:val="zh-CN" w:eastAsia="zh-CN"/>
    </w:rPr>
  </w:style>
  <w:style w:type="paragraph" w:customStyle="1" w:styleId="576">
    <w:name w:val="普通文字"/>
    <w:basedOn w:val="1"/>
    <w:autoRedefine/>
    <w:qFormat/>
    <w:uiPriority w:val="0"/>
  </w:style>
  <w:style w:type="paragraph" w:customStyle="1" w:styleId="577">
    <w:name w:val="正文X"/>
    <w:basedOn w:val="1"/>
    <w:autoRedefine/>
    <w:qFormat/>
    <w:uiPriority w:val="0"/>
    <w:pPr>
      <w:widowControl/>
      <w:snapToGrid w:val="0"/>
      <w:ind w:firstLine="482" w:firstLineChars="0"/>
    </w:pPr>
    <w:rPr>
      <w:rFonts w:ascii="宋体" w:hAnsi="宋体"/>
      <w:color w:val="000000"/>
      <w:szCs w:val="21"/>
      <w:lang w:val="zh-CN"/>
    </w:rPr>
  </w:style>
  <w:style w:type="paragraph" w:customStyle="1" w:styleId="578">
    <w:name w:val="空港表内"/>
    <w:autoRedefine/>
    <w:qFormat/>
    <w:uiPriority w:val="7"/>
    <w:pPr>
      <w:adjustRightInd w:val="0"/>
      <w:snapToGrid w:val="0"/>
      <w:jc w:val="center"/>
    </w:pPr>
    <w:rPr>
      <w:rFonts w:ascii="Times New Roman" w:hAnsi="Times New Roman" w:eastAsia="宋体" w:cs="Times New Roman"/>
      <w:bCs/>
      <w:color w:val="000000"/>
      <w:kern w:val="2"/>
      <w:sz w:val="21"/>
      <w:szCs w:val="21"/>
      <w:lang w:val="en-US" w:eastAsia="zh-CN" w:bidi="ar-SA"/>
    </w:rPr>
  </w:style>
  <w:style w:type="paragraph" w:customStyle="1" w:styleId="579">
    <w:name w:val="空港图表"/>
    <w:next w:val="237"/>
    <w:autoRedefine/>
    <w:qFormat/>
    <w:uiPriority w:val="6"/>
    <w:pPr>
      <w:adjustRightInd w:val="0"/>
      <w:snapToGrid w:val="0"/>
      <w:spacing w:line="360" w:lineRule="auto"/>
      <w:jc w:val="center"/>
    </w:pPr>
    <w:rPr>
      <w:rFonts w:ascii="Times New Roman" w:hAnsi="Times New Roman" w:eastAsia="宋体" w:cs="Times New Roman"/>
      <w:b/>
      <w:kern w:val="2"/>
      <w:sz w:val="21"/>
      <w:szCs w:val="24"/>
      <w:lang w:val="en-US" w:eastAsia="zh-CN" w:bidi="ar-SA"/>
    </w:rPr>
  </w:style>
  <w:style w:type="paragraph" w:customStyle="1" w:styleId="580">
    <w:name w:val="正文C"/>
    <w:basedOn w:val="1"/>
    <w:autoRedefine/>
    <w:qFormat/>
    <w:uiPriority w:val="0"/>
    <w:pPr>
      <w:widowControl/>
      <w:adjustRightInd w:val="0"/>
      <w:snapToGrid w:val="0"/>
      <w:spacing w:line="360" w:lineRule="auto"/>
      <w:ind w:firstLine="200" w:firstLineChars="200"/>
      <w:jc w:val="left"/>
    </w:pPr>
    <w:rPr>
      <w:rFonts w:ascii="宋体" w:hAnsi="宋体" w:eastAsia="宋体" w:cs="宋体"/>
      <w:color w:val="525252"/>
      <w:kern w:val="0"/>
      <w:sz w:val="24"/>
      <w:szCs w:val="24"/>
    </w:rPr>
  </w:style>
  <w:style w:type="paragraph" w:customStyle="1" w:styleId="581">
    <w:name w:val="正文2.13"/>
    <w:basedOn w:val="1"/>
    <w:autoRedefine/>
    <w:qFormat/>
    <w:uiPriority w:val="99"/>
    <w:pPr>
      <w:topLinePunct/>
      <w:adjustRightInd w:val="0"/>
      <w:snapToGrid w:val="0"/>
      <w:spacing w:line="360" w:lineRule="auto"/>
      <w:ind w:firstLine="200" w:firstLineChars="200"/>
    </w:pPr>
    <w:rPr>
      <w:rFonts w:ascii="Calibri" w:hAnsi="Calibri" w:eastAsia="仿宋_GB2312"/>
      <w:sz w:val="24"/>
      <w:szCs w:val="24"/>
    </w:rPr>
  </w:style>
  <w:style w:type="paragraph" w:customStyle="1" w:styleId="582">
    <w:name w:val="正文缩2"/>
    <w:autoRedefine/>
    <w:qFormat/>
    <w:uiPriority w:val="0"/>
    <w:pPr>
      <w:spacing w:line="360" w:lineRule="auto"/>
      <w:ind w:firstLine="240" w:firstLineChars="100"/>
    </w:pPr>
    <w:rPr>
      <w:rFonts w:ascii="Calibri" w:hAnsi="Calibri" w:eastAsia="宋体" w:cs="Times New Roman"/>
      <w:sz w:val="24"/>
      <w:szCs w:val="24"/>
      <w:lang w:val="en-US" w:eastAsia="zh-CN" w:bidi="ar-SA"/>
    </w:rPr>
  </w:style>
  <w:style w:type="paragraph" w:customStyle="1" w:styleId="583">
    <w:name w:val="正文z1"/>
    <w:autoRedefine/>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584">
    <w:name w:val="正文B"/>
    <w:basedOn w:val="1"/>
    <w:autoRedefine/>
    <w:qFormat/>
    <w:uiPriority w:val="0"/>
    <w:pPr>
      <w:spacing w:line="360" w:lineRule="auto"/>
      <w:ind w:firstLine="560" w:firstLineChars="200"/>
    </w:pPr>
    <w:rPr>
      <w:rFonts w:ascii="宋体" w:hAnsi="宋体" w:eastAsia="黑体" w:cs="宋体"/>
      <w:color w:val="FF0000"/>
      <w:kern w:val="0"/>
      <w:sz w:val="24"/>
      <w:szCs w:val="24"/>
    </w:rPr>
  </w:style>
  <w:style w:type="paragraph" w:customStyle="1" w:styleId="585">
    <w:name w:val="表中文字"/>
    <w:basedOn w:val="1"/>
    <w:autoRedefine/>
    <w:unhideWhenUsed/>
    <w:qFormat/>
    <w:uiPriority w:val="0"/>
    <w:pPr>
      <w:spacing w:line="240" w:lineRule="auto"/>
      <w:ind w:firstLine="0" w:firstLineChars="0"/>
      <w:jc w:val="center"/>
    </w:pPr>
    <w:rPr>
      <w:rFonts w:eastAsia="仿宋"/>
      <w:kern w:val="0"/>
      <w:sz w:val="21"/>
    </w:rPr>
  </w:style>
  <w:style w:type="table" w:customStyle="1" w:styleId="586">
    <w:name w:val="方案表格"/>
    <w:basedOn w:val="50"/>
    <w:autoRedefine/>
    <w:qFormat/>
    <w:uiPriority w:val="99"/>
    <w:rPr>
      <w:rFonts w:cstheme="minorBidi"/>
      <w:color w:val="000000" w:themeColor="text1"/>
      <w:kern w:val="2"/>
      <w:sz w:val="21"/>
      <w:szCs w:val="21"/>
      <w14:textFill>
        <w14:solidFill>
          <w14:schemeClr w14:val="tx1"/>
        </w14:solidFill>
      </w14:textFill>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left w:w="0" w:type="dxa"/>
        <w:right w:w="0" w:type="dxa"/>
      </w:tblCellMar>
    </w:tblPr>
    <w:tcPr>
      <w:shd w:val="clear" w:color="auto" w:fill="auto"/>
      <w:vAlign w:val="center"/>
    </w:tcPr>
    <w:tblStylePr w:type="firstRow">
      <w:rPr>
        <w:rFonts w:ascii="Times New Roman" w:hAnsi="Times New Roman" w:eastAsia="黑体"/>
        <w:b/>
        <w:color w:val="FFFFFF" w:themeColor="background1"/>
        <w14:textFill>
          <w14:solidFill>
            <w14:schemeClr w14:val="bg1"/>
          </w14:solidFill>
        </w14:textFill>
      </w:rPr>
      <w:tblPr/>
      <w:trPr>
        <w:tblHeader/>
      </w:trPr>
      <w:tcPr>
        <w:shd w:val="clear" w:color="auto" w:fill="4472C4" w:themeFill="accent1"/>
      </w:tcPr>
    </w:tblStylePr>
    <w:tblStylePr w:type="lastRow">
      <w:rPr>
        <w:b/>
        <w:color w:val="000000" w:themeColor="text1"/>
        <w14:textFill>
          <w14:solidFill>
            <w14:schemeClr w14:val="tx1"/>
          </w14:solidFill>
        </w14:textFill>
      </w:rPr>
    </w:tblStylePr>
    <w:tblStylePr w:type="firstCol">
      <w:rPr>
        <w:color w:val="000000" w:themeColor="text1"/>
        <w14:textFill>
          <w14:solidFill>
            <w14:schemeClr w14:val="tx1"/>
          </w14:solidFill>
        </w14:textFill>
      </w:rPr>
    </w:tblStylePr>
  </w:style>
  <w:style w:type="paragraph" w:customStyle="1" w:styleId="587">
    <w:name w:val="K正文"/>
    <w:basedOn w:val="1"/>
    <w:autoRedefine/>
    <w:qFormat/>
    <w:uiPriority w:val="0"/>
    <w:rPr>
      <w:rFonts w:ascii="宋体" w:hAnsi="宋体" w:cs="宋体"/>
      <w:szCs w:val="24"/>
    </w:rPr>
  </w:style>
  <w:style w:type="paragraph" w:customStyle="1" w:styleId="588">
    <w:name w:val="表名称"/>
    <w:basedOn w:val="1"/>
    <w:next w:val="1"/>
    <w:autoRedefine/>
    <w:qFormat/>
    <w:uiPriority w:val="0"/>
    <w:pPr>
      <w:numPr>
        <w:ilvl w:val="7"/>
        <w:numId w:val="13"/>
      </w:numPr>
      <w:tabs>
        <w:tab w:val="left" w:pos="420"/>
        <w:tab w:val="clear" w:pos="0"/>
      </w:tabs>
      <w:ind w:left="0" w:firstLine="0" w:firstLineChars="0"/>
      <w:jc w:val="center"/>
    </w:pPr>
    <w:rPr>
      <w:rFonts w:hint="eastAsia"/>
      <w:b/>
      <w:sz w:val="21"/>
    </w:rPr>
  </w:style>
  <w:style w:type="paragraph" w:customStyle="1" w:styleId="589">
    <w:name w:val="表格文字"/>
    <w:basedOn w:val="1"/>
    <w:autoRedefine/>
    <w:qFormat/>
    <w:uiPriority w:val="0"/>
    <w:pPr>
      <w:spacing w:line="240" w:lineRule="auto"/>
      <w:ind w:firstLine="0" w:firstLineChars="0"/>
      <w:jc w:val="center"/>
    </w:pPr>
    <w:rPr>
      <w:rFonts w:hint="eastAsia"/>
      <w:sz w:val="21"/>
      <w:szCs w:val="18"/>
    </w:rPr>
  </w:style>
  <w:style w:type="table" w:customStyle="1" w:styleId="590">
    <w:name w:val="K表格"/>
    <w:basedOn w:val="50"/>
    <w:autoRedefine/>
    <w:qFormat/>
    <w:uiPriority w:val="99"/>
    <w:pPr>
      <w:widowControl w:val="0"/>
      <w:jc w:val="center"/>
    </w:pPr>
    <w:rPr>
      <w:sz w:val="21"/>
    </w:rPr>
    <w:tblPr>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28" w:type="dxa"/>
        <w:left w:w="57" w:type="dxa"/>
        <w:bottom w:w="28" w:type="dxa"/>
        <w:right w:w="57" w:type="dxa"/>
      </w:tblCellMar>
    </w:tblPr>
    <w:trPr>
      <w:jc w:val="center"/>
    </w:trPr>
    <w:tcPr>
      <w:shd w:val="clear" w:color="auto" w:fill="ECECEC" w:themeFill="accent3" w:themeFillTint="33"/>
      <w:tcMar>
        <w:top w:w="28" w:type="dxa"/>
        <w:left w:w="28" w:type="dxa"/>
        <w:bottom w:w="28" w:type="dxa"/>
        <w:right w:w="28" w:type="dxa"/>
      </w:tcMar>
      <w:vAlign w:val="center"/>
    </w:tcPr>
    <w:tblStylePr w:type="firstRow">
      <w:pPr>
        <w:widowControl w:val="0"/>
        <w:wordWrap/>
      </w:pPr>
      <w:rPr>
        <w:b/>
      </w:rPr>
      <w:tblPr/>
      <w:trPr>
        <w:tblHeader/>
      </w:trPr>
      <w:tcPr>
        <w:shd w:val="clear" w:color="auto" w:fill="BDD6EE" w:themeFill="accent5" w:themeFillTint="66"/>
      </w:tcPr>
    </w:tblStylePr>
  </w:style>
  <w:style w:type="paragraph" w:customStyle="1" w:styleId="591">
    <w:name w:val="K图表字-居中"/>
    <w:basedOn w:val="587"/>
    <w:autoRedefine/>
    <w:qFormat/>
    <w:uiPriority w:val="0"/>
    <w:pPr>
      <w:spacing w:line="240" w:lineRule="auto"/>
      <w:ind w:firstLine="0" w:firstLineChars="0"/>
      <w:jc w:val="center"/>
    </w:pPr>
    <w:rPr>
      <w:sz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4" Type="http://schemas.openxmlformats.org/officeDocument/2006/relationships/fontTable" Target="fontTable.xml"/><Relationship Id="rId73" Type="http://schemas.openxmlformats.org/officeDocument/2006/relationships/numbering" Target="numbering.xml"/><Relationship Id="rId72" Type="http://schemas.openxmlformats.org/officeDocument/2006/relationships/customXml" Target="../customXml/item1.xml"/><Relationship Id="rId71" Type="http://schemas.openxmlformats.org/officeDocument/2006/relationships/image" Target="media/image54.jpeg"/><Relationship Id="rId70" Type="http://schemas.openxmlformats.org/officeDocument/2006/relationships/image" Target="media/image53.jpeg"/><Relationship Id="rId7" Type="http://schemas.openxmlformats.org/officeDocument/2006/relationships/header" Target="header2.xml"/><Relationship Id="rId69" Type="http://schemas.openxmlformats.org/officeDocument/2006/relationships/image" Target="media/image52.jpeg"/><Relationship Id="rId68" Type="http://schemas.openxmlformats.org/officeDocument/2006/relationships/image" Target="media/image51.jpeg"/><Relationship Id="rId67" Type="http://schemas.openxmlformats.org/officeDocument/2006/relationships/image" Target="media/image50.jpeg"/><Relationship Id="rId66" Type="http://schemas.openxmlformats.org/officeDocument/2006/relationships/image" Target="media/image49.jpeg"/><Relationship Id="rId65" Type="http://schemas.openxmlformats.org/officeDocument/2006/relationships/image" Target="media/image48.jpeg"/><Relationship Id="rId64" Type="http://schemas.openxmlformats.org/officeDocument/2006/relationships/image" Target="media/image47.jpeg"/><Relationship Id="rId63" Type="http://schemas.openxmlformats.org/officeDocument/2006/relationships/image" Target="media/image46.jpeg"/><Relationship Id="rId62" Type="http://schemas.openxmlformats.org/officeDocument/2006/relationships/image" Target="media/image45.jpeg"/><Relationship Id="rId61" Type="http://schemas.openxmlformats.org/officeDocument/2006/relationships/image" Target="media/image44.png"/><Relationship Id="rId60" Type="http://schemas.openxmlformats.org/officeDocument/2006/relationships/image" Target="media/image43.wmf"/><Relationship Id="rId6" Type="http://schemas.openxmlformats.org/officeDocument/2006/relationships/footer" Target="footer1.xml"/><Relationship Id="rId59" Type="http://schemas.openxmlformats.org/officeDocument/2006/relationships/image" Target="media/image42.wmf"/><Relationship Id="rId58" Type="http://schemas.openxmlformats.org/officeDocument/2006/relationships/oleObject" Target="embeddings/oleObject5.bin"/><Relationship Id="rId57" Type="http://schemas.openxmlformats.org/officeDocument/2006/relationships/image" Target="media/image41.wmf"/><Relationship Id="rId56" Type="http://schemas.openxmlformats.org/officeDocument/2006/relationships/oleObject" Target="embeddings/oleObject4.bin"/><Relationship Id="rId55" Type="http://schemas.openxmlformats.org/officeDocument/2006/relationships/image" Target="media/image40.wmf"/><Relationship Id="rId54" Type="http://schemas.openxmlformats.org/officeDocument/2006/relationships/oleObject" Target="embeddings/oleObject3.bin"/><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emf"/><Relationship Id="rId44" Type="http://schemas.openxmlformats.org/officeDocument/2006/relationships/image" Target="media/image30.png"/><Relationship Id="rId43" Type="http://schemas.openxmlformats.org/officeDocument/2006/relationships/oleObject" Target="embeddings/oleObject2.bin"/><Relationship Id="rId42" Type="http://schemas.openxmlformats.org/officeDocument/2006/relationships/image" Target="media/image29.emf"/><Relationship Id="rId41" Type="http://schemas.openxmlformats.org/officeDocument/2006/relationships/oleObject" Target="embeddings/oleObject1.bin"/><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emf"/><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89</Pages>
  <Words>26344</Words>
  <Characters>28518</Characters>
  <Lines>475</Lines>
  <Paragraphs>133</Paragraphs>
  <TotalTime>0</TotalTime>
  <ScaleCrop>false</ScaleCrop>
  <LinksUpToDate>false</LinksUpToDate>
  <CharactersWithSpaces>29413</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2019-09-04T14:23:00Z</dcterms:created>
  <dc:creator>小 鱼儿</dc:creator>
  <cp:lastModifiedBy>杭州渝港机械施工有限公司</cp:lastModifiedBy>
  <cp:lastPrinted>2019-09-05T15:12:00Z</cp:lastPrinted>
  <dcterms:modified xsi:type="dcterms:W3CDTF">2024-05-27T13:08:02Z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2767884F9DCC4AD0859B2389BF6DBD08_13</vt:lpwstr>
  </property>
</Properties>
</file>