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BD9A3">
      <w:pPr>
        <w:ind w:firstLine="480"/>
      </w:pPr>
    </w:p>
    <w:p w14:paraId="4F1FE9AE">
      <w:pPr>
        <w:ind w:firstLine="480"/>
      </w:pPr>
    </w:p>
    <w:p w14:paraId="350A6EF0">
      <w:pPr>
        <w:ind w:firstLine="480"/>
      </w:pPr>
    </w:p>
    <w:p w14:paraId="4DAD503D">
      <w:pPr>
        <w:pStyle w:val="56"/>
        <w:rPr>
          <w:bCs/>
        </w:rPr>
      </w:pPr>
      <w:r>
        <w:rPr>
          <w:rFonts w:hint="eastAsia"/>
          <w:bCs/>
        </w:rPr>
        <w:t>十巫南高速公路SWYZ-2标项目</w:t>
      </w:r>
    </w:p>
    <w:p w14:paraId="10B58D1E">
      <w:pPr>
        <w:pStyle w:val="56"/>
      </w:pPr>
      <w:bookmarkStart w:id="0" w:name="设备型号1"/>
      <w:bookmarkStart w:id="1" w:name="方案名称"/>
      <w:bookmarkStart w:id="2" w:name="_Toc40778419"/>
      <w:bookmarkStart w:id="3" w:name="_Toc40445698"/>
      <w:bookmarkStart w:id="4" w:name="_Toc40273440"/>
      <w:bookmarkStart w:id="5" w:name="_Toc40446029"/>
      <w:bookmarkStart w:id="6" w:name="_Toc13281"/>
      <w:r>
        <w:rPr>
          <w:rFonts w:hint="eastAsia"/>
          <w:lang w:eastAsia="zh-CN"/>
        </w:rPr>
        <w:t>紫金洞4号桥3号墩</w:t>
      </w:r>
      <w:r>
        <w:rPr>
          <w:rFonts w:hint="eastAsia"/>
        </w:rPr>
        <w:t>SC</w:t>
      </w:r>
      <w:r>
        <w:t>200</w:t>
      </w:r>
      <w:bookmarkEnd w:id="0"/>
      <w:bookmarkStart w:id="7" w:name="设备类型"/>
      <w:r>
        <w:rPr>
          <w:rFonts w:hint="eastAsia"/>
        </w:rPr>
        <w:t>施工升降机</w:t>
      </w:r>
      <w:bookmarkEnd w:id="7"/>
      <w:bookmarkStart w:id="8" w:name="方案类别"/>
      <w:r>
        <w:rPr>
          <w:rFonts w:hint="eastAsia"/>
        </w:rPr>
        <w:t>安装（拆除）方案</w:t>
      </w:r>
      <w:bookmarkEnd w:id="1"/>
      <w:bookmarkEnd w:id="2"/>
      <w:bookmarkEnd w:id="3"/>
      <w:bookmarkEnd w:id="4"/>
      <w:bookmarkEnd w:id="5"/>
      <w:bookmarkEnd w:id="6"/>
      <w:bookmarkEnd w:id="8"/>
    </w:p>
    <w:p w14:paraId="066B9057">
      <w:pPr>
        <w:ind w:firstLine="480"/>
      </w:pPr>
    </w:p>
    <w:p w14:paraId="70210F87">
      <w:pPr>
        <w:ind w:firstLine="480"/>
      </w:pPr>
    </w:p>
    <w:p w14:paraId="00CC1455">
      <w:pPr>
        <w:ind w:firstLine="480"/>
      </w:pPr>
    </w:p>
    <w:p w14:paraId="08112889">
      <w:pPr>
        <w:ind w:firstLine="480"/>
      </w:pPr>
    </w:p>
    <w:p w14:paraId="466523EE">
      <w:pPr>
        <w:ind w:firstLine="480"/>
      </w:pPr>
    </w:p>
    <w:p w14:paraId="041C10F7">
      <w:pPr>
        <w:ind w:firstLine="480"/>
      </w:pPr>
    </w:p>
    <w:p w14:paraId="21723956">
      <w:pPr>
        <w:ind w:firstLine="480"/>
      </w:pPr>
    </w:p>
    <w:p w14:paraId="09BC6529">
      <w:pPr>
        <w:ind w:firstLine="480"/>
      </w:pPr>
    </w:p>
    <w:p w14:paraId="127949D0">
      <w:pPr>
        <w:ind w:firstLine="480"/>
      </w:pPr>
    </w:p>
    <w:p w14:paraId="0D5C2C98">
      <w:pPr>
        <w:ind w:firstLine="480"/>
      </w:pPr>
    </w:p>
    <w:p w14:paraId="3BB2E71C">
      <w:pPr>
        <w:ind w:firstLine="480"/>
      </w:pPr>
    </w:p>
    <w:p w14:paraId="5AFB51F4">
      <w:pPr>
        <w:ind w:firstLine="480"/>
      </w:pPr>
    </w:p>
    <w:p w14:paraId="3E138BA6">
      <w:pPr>
        <w:ind w:firstLine="480"/>
      </w:pPr>
    </w:p>
    <w:p w14:paraId="416ED437">
      <w:pPr>
        <w:ind w:firstLine="480"/>
      </w:pPr>
    </w:p>
    <w:p w14:paraId="39E26708">
      <w:pPr>
        <w:ind w:firstLine="480"/>
      </w:pPr>
    </w:p>
    <w:p w14:paraId="103C5438">
      <w:pPr>
        <w:ind w:firstLine="480"/>
      </w:pPr>
    </w:p>
    <w:p w14:paraId="42474011">
      <w:pPr>
        <w:ind w:firstLine="480"/>
      </w:pPr>
    </w:p>
    <w:p w14:paraId="46CC6904">
      <w:pPr>
        <w:ind w:firstLine="480"/>
      </w:pPr>
    </w:p>
    <w:p w14:paraId="0B412E95">
      <w:pPr>
        <w:pStyle w:val="71"/>
        <w:rPr>
          <w:rFonts w:hint="eastAsia" w:eastAsia="宋体"/>
          <w:lang w:eastAsia="zh-CN"/>
        </w:rPr>
      </w:pPr>
      <w:r>
        <w:rPr>
          <w:rFonts w:hint="eastAsia"/>
          <w:lang w:val="en-US" w:eastAsia="zh-CN"/>
        </w:rPr>
        <w:t>四川科斗文智能装备有限公司</w:t>
      </w:r>
    </w:p>
    <w:p w14:paraId="188B0207">
      <w:pPr>
        <w:pStyle w:val="71"/>
      </w:pPr>
      <w:r>
        <w:rPr>
          <w:rFonts w:hint="eastAsia"/>
        </w:rPr>
        <w:t>二</w:t>
      </w:r>
      <w:r>
        <w:t>〇二</w:t>
      </w:r>
      <w:r>
        <w:rPr>
          <w:rFonts w:hint="eastAsia"/>
          <w:lang w:val="en-US" w:eastAsia="zh-CN"/>
        </w:rPr>
        <w:t>四</w:t>
      </w:r>
      <w:r>
        <w:rPr>
          <w:rFonts w:hint="eastAsia"/>
        </w:rPr>
        <w:t>年十二月</w:t>
      </w:r>
      <w:r>
        <w:rPr>
          <w:rFonts w:hint="eastAsia"/>
          <w:lang w:val="en-US" w:eastAsia="zh-CN"/>
        </w:rPr>
        <w:t>九</w:t>
      </w:r>
      <w:r>
        <w:rPr>
          <w:rFonts w:hint="eastAsia"/>
        </w:rPr>
        <w:t>日</w:t>
      </w:r>
      <w:r>
        <w:br w:type="page"/>
      </w:r>
    </w:p>
    <w:p w14:paraId="3F4B8160">
      <w:pPr>
        <w:ind w:firstLine="480"/>
      </w:pPr>
    </w:p>
    <w:p w14:paraId="04E7A52F">
      <w:pPr>
        <w:ind w:firstLine="480"/>
      </w:pPr>
    </w:p>
    <w:p w14:paraId="35429FF5">
      <w:pPr>
        <w:ind w:firstLine="480"/>
      </w:pPr>
    </w:p>
    <w:p w14:paraId="58EB82C2">
      <w:pPr>
        <w:ind w:firstLine="480"/>
      </w:pPr>
    </w:p>
    <w:p w14:paraId="3C3DA03A">
      <w:pPr>
        <w:pStyle w:val="56"/>
      </w:pPr>
      <w:r>
        <w:rPr>
          <w:rFonts w:hint="eastAsia"/>
          <w:bCs/>
        </w:rPr>
        <w:t>十巫南高速公路SWYZ-2标项目</w:t>
      </w:r>
    </w:p>
    <w:p w14:paraId="6B980CF5">
      <w:pPr>
        <w:pStyle w:val="56"/>
      </w:pPr>
      <w:r>
        <w:fldChar w:fldCharType="begin"/>
      </w:r>
      <w:r>
        <w:instrText xml:space="preserve"> REF 方案名称  \* MERGEFORMAT </w:instrText>
      </w:r>
      <w:r>
        <w:fldChar w:fldCharType="separate"/>
      </w:r>
      <w:r>
        <w:rPr>
          <w:rFonts w:hint="eastAsia"/>
          <w:lang w:eastAsia="zh-CN"/>
        </w:rPr>
        <w:t>紫金洞4号桥3号墩</w:t>
      </w:r>
      <w:r>
        <w:rPr>
          <w:rFonts w:hint="eastAsia"/>
        </w:rPr>
        <w:t>SC</w:t>
      </w:r>
      <w:r>
        <w:t>200</w:t>
      </w:r>
      <w:r>
        <w:rPr>
          <w:rFonts w:hint="eastAsia"/>
        </w:rPr>
        <w:t>施工升降机安装（拆除）方案</w:t>
      </w:r>
      <w:r>
        <w:fldChar w:fldCharType="end"/>
      </w:r>
    </w:p>
    <w:p w14:paraId="66008935">
      <w:pPr>
        <w:ind w:firstLine="480"/>
      </w:pPr>
    </w:p>
    <w:p w14:paraId="4E245D79">
      <w:pPr>
        <w:ind w:firstLine="480"/>
      </w:pPr>
    </w:p>
    <w:p w14:paraId="4710E26E">
      <w:pPr>
        <w:ind w:firstLine="480"/>
      </w:pPr>
    </w:p>
    <w:p w14:paraId="77954262">
      <w:pPr>
        <w:ind w:firstLine="480"/>
      </w:pPr>
    </w:p>
    <w:p w14:paraId="5949B92F">
      <w:pPr>
        <w:ind w:firstLine="480"/>
      </w:pPr>
    </w:p>
    <w:p w14:paraId="30F29F91">
      <w:pPr>
        <w:ind w:firstLine="480"/>
      </w:pPr>
    </w:p>
    <w:p w14:paraId="7DA86B7D">
      <w:pPr>
        <w:ind w:firstLine="480"/>
      </w:pPr>
    </w:p>
    <w:p w14:paraId="12BA942B">
      <w:pPr>
        <w:ind w:firstLine="480"/>
      </w:pPr>
    </w:p>
    <w:p w14:paraId="21130001">
      <w:pPr>
        <w:ind w:firstLine="480"/>
      </w:pPr>
    </w:p>
    <w:p w14:paraId="66CCA744">
      <w:pPr>
        <w:ind w:firstLine="480"/>
      </w:pPr>
    </w:p>
    <w:p w14:paraId="7E2FBC67">
      <w:pPr>
        <w:ind w:firstLine="480"/>
      </w:pPr>
    </w:p>
    <w:p w14:paraId="3FFE4FB4">
      <w:pPr>
        <w:ind w:firstLine="480"/>
      </w:pPr>
    </w:p>
    <w:p w14:paraId="65AEC98A">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p>
    <w:p w14:paraId="41AD0135">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rFonts w:hint="eastAsia"/>
          <w:bCs/>
          <w:color w:val="000000"/>
          <w:sz w:val="28"/>
          <w:szCs w:val="28"/>
          <w:u w:val="single"/>
        </w:rPr>
        <w:t xml:space="preserve"> </w:t>
      </w:r>
      <w:r>
        <w:rPr>
          <w:bCs/>
          <w:color w:val="000000"/>
          <w:sz w:val="28"/>
          <w:szCs w:val="28"/>
          <w:u w:val="single"/>
        </w:rPr>
        <w:t xml:space="preserve"> </w:t>
      </w:r>
    </w:p>
    <w:p w14:paraId="10E4EA6F">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p>
    <w:p w14:paraId="7BBF5F77">
      <w:pPr>
        <w:ind w:firstLine="480"/>
      </w:pPr>
    </w:p>
    <w:p w14:paraId="70E47FD2">
      <w:pPr>
        <w:ind w:firstLine="480"/>
      </w:pPr>
    </w:p>
    <w:p w14:paraId="236CFBF8">
      <w:pPr>
        <w:ind w:firstLine="480"/>
      </w:pPr>
    </w:p>
    <w:p w14:paraId="3E1DB7F5">
      <w:pPr>
        <w:pStyle w:val="71"/>
        <w:rPr>
          <w:rFonts w:hint="eastAsia" w:eastAsia="宋体"/>
          <w:lang w:eastAsia="zh-CN"/>
        </w:rPr>
      </w:pPr>
      <w:r>
        <w:rPr>
          <w:rFonts w:hint="eastAsia"/>
          <w:lang w:val="en-US" w:eastAsia="zh-CN"/>
        </w:rPr>
        <w:t>四川科斗文智能装备有限公司</w:t>
      </w:r>
    </w:p>
    <w:p w14:paraId="5528A8A0">
      <w:pPr>
        <w:ind w:firstLine="0" w:firstLineChars="0"/>
        <w:jc w:val="left"/>
        <w:rPr>
          <w:bCs/>
          <w:color w:val="000000" w:themeColor="text1"/>
          <w:sz w:val="28"/>
          <w:szCs w:val="28"/>
          <w14:textFill>
            <w14:solidFill>
              <w14:schemeClr w14:val="tx1"/>
            </w14:solidFill>
          </w14:textFill>
        </w:rPr>
      </w:pPr>
    </w:p>
    <w:p w14:paraId="71427D61">
      <w:pPr>
        <w:ind w:firstLine="0" w:firstLineChars="0"/>
        <w:rPr>
          <w:b/>
          <w:color w:val="000000" w:themeColor="text1"/>
          <w:sz w:val="48"/>
          <w:szCs w:val="32"/>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906" w:h="16838"/>
          <w:pgMar w:top="1418" w:right="1418" w:bottom="1418" w:left="1418" w:header="851" w:footer="992" w:gutter="0"/>
          <w:cols w:space="425" w:num="1"/>
          <w:docGrid w:linePitch="498" w:charSpace="17788"/>
        </w:sectPr>
      </w:pPr>
    </w:p>
    <w:p w14:paraId="70ECC7CF">
      <w:pPr>
        <w:tabs>
          <w:tab w:val="right" w:leader="dot" w:pos="9060"/>
        </w:tabs>
        <w:spacing w:line="480" w:lineRule="exact"/>
        <w:ind w:firstLine="0" w:firstLineChars="0"/>
        <w:jc w:val="center"/>
        <w:rPr>
          <w:rFonts w:ascii="Times New Roman" w:hAnsi="Times New Roman" w:eastAsia="宋体" w:cs="Times New Roman"/>
          <w:color w:val="000000"/>
          <w:kern w:val="2"/>
          <w:sz w:val="24"/>
          <w:szCs w:val="32"/>
          <w:lang w:val="en-US" w:eastAsia="zh-CN" w:bidi="ar-SA"/>
        </w:rPr>
      </w:pPr>
      <w:r>
        <w:rPr>
          <w:rFonts w:hint="eastAsia"/>
          <w:b/>
          <w:bCs/>
          <w:sz w:val="32"/>
          <w:szCs w:val="32"/>
        </w:rPr>
        <w:t>目    录</w:t>
      </w:r>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14:paraId="5CF46921">
      <w:pPr>
        <w:pStyle w:val="24"/>
        <w:tabs>
          <w:tab w:val="right" w:leader="dot" w:pos="9070"/>
          <w:tab w:val="clear" w:pos="9060"/>
        </w:tabs>
      </w:pPr>
      <w:r>
        <w:rPr>
          <w:color w:val="000000"/>
          <w:szCs w:val="32"/>
        </w:rPr>
        <w:fldChar w:fldCharType="begin"/>
      </w:r>
      <w:r>
        <w:rPr>
          <w:szCs w:val="32"/>
        </w:rPr>
        <w:instrText xml:space="preserve"> HYPERLINK \l _Toc30416 </w:instrText>
      </w:r>
      <w:r>
        <w:rPr>
          <w:szCs w:val="32"/>
        </w:rPr>
        <w:fldChar w:fldCharType="separate"/>
      </w:r>
      <w:r>
        <w:rPr>
          <w:rFonts w:hint="default" w:ascii="Times New Roman" w:hAnsi="Times New Roman" w:eastAsia="宋体"/>
        </w:rPr>
        <w:t xml:space="preserve">1 </w:t>
      </w:r>
      <w:r>
        <w:rPr>
          <w:rFonts w:hint="eastAsia"/>
        </w:rPr>
        <w:t>编制说明、依据及适用范围</w:t>
      </w:r>
      <w:r>
        <w:tab/>
      </w:r>
      <w:r>
        <w:fldChar w:fldCharType="begin"/>
      </w:r>
      <w:r>
        <w:instrText xml:space="preserve"> PAGEREF _Toc30416 \h </w:instrText>
      </w:r>
      <w:r>
        <w:fldChar w:fldCharType="separate"/>
      </w:r>
      <w:r>
        <w:t>1</w:t>
      </w:r>
      <w:r>
        <w:fldChar w:fldCharType="end"/>
      </w:r>
      <w:r>
        <w:rPr>
          <w:color w:val="000000"/>
          <w:szCs w:val="32"/>
        </w:rPr>
        <w:fldChar w:fldCharType="end"/>
      </w:r>
    </w:p>
    <w:p w14:paraId="3034F9E2">
      <w:pPr>
        <w:pStyle w:val="28"/>
        <w:tabs>
          <w:tab w:val="right" w:leader="dot" w:pos="9070"/>
          <w:tab w:val="clear" w:pos="9060"/>
        </w:tabs>
      </w:pPr>
      <w:r>
        <w:rPr>
          <w:color w:val="000000"/>
          <w:szCs w:val="32"/>
        </w:rPr>
        <w:fldChar w:fldCharType="begin"/>
      </w:r>
      <w:r>
        <w:rPr>
          <w:szCs w:val="32"/>
        </w:rPr>
        <w:instrText xml:space="preserve"> HYPERLINK \l _Toc25787 </w:instrText>
      </w:r>
      <w:r>
        <w:rPr>
          <w:szCs w:val="32"/>
        </w:rPr>
        <w:fldChar w:fldCharType="separate"/>
      </w:r>
      <w:r>
        <w:rPr>
          <w:rFonts w:hint="default" w:ascii="Times New Roman" w:hAnsi="Times New Roman" w:eastAsia="宋体"/>
        </w:rPr>
        <w:t xml:space="preserve">1.1 </w:t>
      </w:r>
      <w:r>
        <w:rPr>
          <w:rFonts w:hint="eastAsia"/>
        </w:rPr>
        <w:t>编制说明</w:t>
      </w:r>
      <w:r>
        <w:tab/>
      </w:r>
      <w:r>
        <w:fldChar w:fldCharType="begin"/>
      </w:r>
      <w:r>
        <w:instrText xml:space="preserve"> PAGEREF _Toc25787 \h </w:instrText>
      </w:r>
      <w:r>
        <w:fldChar w:fldCharType="separate"/>
      </w:r>
      <w:r>
        <w:t>1</w:t>
      </w:r>
      <w:r>
        <w:fldChar w:fldCharType="end"/>
      </w:r>
      <w:r>
        <w:rPr>
          <w:color w:val="000000"/>
          <w:szCs w:val="32"/>
        </w:rPr>
        <w:fldChar w:fldCharType="end"/>
      </w:r>
    </w:p>
    <w:p w14:paraId="03DFB978">
      <w:pPr>
        <w:pStyle w:val="28"/>
        <w:tabs>
          <w:tab w:val="right" w:leader="dot" w:pos="9070"/>
          <w:tab w:val="clear" w:pos="9060"/>
        </w:tabs>
      </w:pPr>
      <w:r>
        <w:rPr>
          <w:color w:val="000000"/>
          <w:szCs w:val="32"/>
        </w:rPr>
        <w:fldChar w:fldCharType="begin"/>
      </w:r>
      <w:r>
        <w:rPr>
          <w:szCs w:val="32"/>
        </w:rPr>
        <w:instrText xml:space="preserve"> HYPERLINK \l _Toc16266 </w:instrText>
      </w:r>
      <w:r>
        <w:rPr>
          <w:szCs w:val="32"/>
        </w:rPr>
        <w:fldChar w:fldCharType="separate"/>
      </w:r>
      <w:r>
        <w:rPr>
          <w:rFonts w:hint="default" w:ascii="Times New Roman" w:hAnsi="Times New Roman" w:eastAsia="宋体"/>
        </w:rPr>
        <w:t xml:space="preserve">1.2 </w:t>
      </w:r>
      <w:r>
        <w:rPr>
          <w:rFonts w:hint="eastAsia"/>
        </w:rPr>
        <w:t>编制依据</w:t>
      </w:r>
      <w:r>
        <w:tab/>
      </w:r>
      <w:r>
        <w:fldChar w:fldCharType="begin"/>
      </w:r>
      <w:r>
        <w:instrText xml:space="preserve"> PAGEREF _Toc16266 \h </w:instrText>
      </w:r>
      <w:r>
        <w:fldChar w:fldCharType="separate"/>
      </w:r>
      <w:r>
        <w:t>1</w:t>
      </w:r>
      <w:r>
        <w:fldChar w:fldCharType="end"/>
      </w:r>
      <w:r>
        <w:rPr>
          <w:color w:val="000000"/>
          <w:szCs w:val="32"/>
        </w:rPr>
        <w:fldChar w:fldCharType="end"/>
      </w:r>
    </w:p>
    <w:p w14:paraId="622AB1AD">
      <w:pPr>
        <w:pStyle w:val="28"/>
        <w:tabs>
          <w:tab w:val="right" w:leader="dot" w:pos="9070"/>
          <w:tab w:val="clear" w:pos="9060"/>
        </w:tabs>
      </w:pPr>
      <w:r>
        <w:rPr>
          <w:color w:val="000000"/>
          <w:szCs w:val="32"/>
        </w:rPr>
        <w:fldChar w:fldCharType="begin"/>
      </w:r>
      <w:r>
        <w:rPr>
          <w:szCs w:val="32"/>
        </w:rPr>
        <w:instrText xml:space="preserve"> HYPERLINK \l _Toc17111 </w:instrText>
      </w:r>
      <w:r>
        <w:rPr>
          <w:szCs w:val="32"/>
        </w:rPr>
        <w:fldChar w:fldCharType="separate"/>
      </w:r>
      <w:r>
        <w:rPr>
          <w:rFonts w:hint="default" w:ascii="Times New Roman" w:hAnsi="Times New Roman" w:eastAsia="宋体"/>
        </w:rPr>
        <w:t xml:space="preserve">1.3 </w:t>
      </w:r>
      <w:r>
        <w:rPr>
          <w:rFonts w:hint="eastAsia"/>
          <w:highlight w:val="none"/>
          <w:lang w:val="en-US" w:eastAsia="zh-CN"/>
        </w:rPr>
        <w:t>适用范围</w:t>
      </w:r>
      <w:r>
        <w:tab/>
      </w:r>
      <w:r>
        <w:fldChar w:fldCharType="begin"/>
      </w:r>
      <w:r>
        <w:instrText xml:space="preserve"> PAGEREF _Toc17111 \h </w:instrText>
      </w:r>
      <w:r>
        <w:fldChar w:fldCharType="separate"/>
      </w:r>
      <w:r>
        <w:t>2</w:t>
      </w:r>
      <w:r>
        <w:fldChar w:fldCharType="end"/>
      </w:r>
      <w:r>
        <w:rPr>
          <w:color w:val="000000"/>
          <w:szCs w:val="32"/>
        </w:rPr>
        <w:fldChar w:fldCharType="end"/>
      </w:r>
    </w:p>
    <w:p w14:paraId="7A3E4C7C">
      <w:pPr>
        <w:pStyle w:val="24"/>
        <w:tabs>
          <w:tab w:val="right" w:leader="dot" w:pos="9070"/>
          <w:tab w:val="clear" w:pos="9060"/>
        </w:tabs>
      </w:pPr>
      <w:r>
        <w:rPr>
          <w:color w:val="000000"/>
          <w:szCs w:val="32"/>
        </w:rPr>
        <w:fldChar w:fldCharType="begin"/>
      </w:r>
      <w:r>
        <w:rPr>
          <w:szCs w:val="32"/>
        </w:rPr>
        <w:instrText xml:space="preserve"> HYPERLINK \l _Toc14703 </w:instrText>
      </w:r>
      <w:r>
        <w:rPr>
          <w:szCs w:val="32"/>
        </w:rPr>
        <w:fldChar w:fldCharType="separate"/>
      </w:r>
      <w:r>
        <w:rPr>
          <w:rFonts w:hint="default" w:ascii="Times New Roman" w:hAnsi="Times New Roman" w:eastAsia="宋体"/>
        </w:rPr>
        <w:t xml:space="preserve">2 </w:t>
      </w:r>
      <w:r>
        <w:rPr>
          <w:rFonts w:hint="eastAsia"/>
        </w:rPr>
        <w:t>工程概况</w:t>
      </w:r>
      <w:r>
        <w:tab/>
      </w:r>
      <w:r>
        <w:fldChar w:fldCharType="begin"/>
      </w:r>
      <w:r>
        <w:instrText xml:space="preserve"> PAGEREF _Toc14703 \h </w:instrText>
      </w:r>
      <w:r>
        <w:fldChar w:fldCharType="separate"/>
      </w:r>
      <w:r>
        <w:t>4</w:t>
      </w:r>
      <w:r>
        <w:fldChar w:fldCharType="end"/>
      </w:r>
      <w:r>
        <w:rPr>
          <w:color w:val="000000"/>
          <w:szCs w:val="32"/>
        </w:rPr>
        <w:fldChar w:fldCharType="end"/>
      </w:r>
    </w:p>
    <w:p w14:paraId="749EBCBE">
      <w:pPr>
        <w:pStyle w:val="28"/>
        <w:tabs>
          <w:tab w:val="right" w:leader="dot" w:pos="9070"/>
          <w:tab w:val="clear" w:pos="9060"/>
        </w:tabs>
      </w:pPr>
      <w:r>
        <w:rPr>
          <w:color w:val="000000"/>
          <w:szCs w:val="32"/>
        </w:rPr>
        <w:fldChar w:fldCharType="begin"/>
      </w:r>
      <w:r>
        <w:rPr>
          <w:szCs w:val="32"/>
        </w:rPr>
        <w:instrText xml:space="preserve"> HYPERLINK \l _Toc24859 </w:instrText>
      </w:r>
      <w:r>
        <w:rPr>
          <w:szCs w:val="32"/>
        </w:rPr>
        <w:fldChar w:fldCharType="separate"/>
      </w:r>
      <w:r>
        <w:rPr>
          <w:rFonts w:hint="default" w:ascii="Times New Roman" w:hAnsi="Times New Roman" w:eastAsia="宋体"/>
        </w:rPr>
        <w:t xml:space="preserve">2.1 </w:t>
      </w:r>
      <w:r>
        <w:rPr>
          <w:rFonts w:hint="eastAsia"/>
        </w:rPr>
        <w:t>工程概况</w:t>
      </w:r>
      <w:r>
        <w:tab/>
      </w:r>
      <w:r>
        <w:fldChar w:fldCharType="begin"/>
      </w:r>
      <w:r>
        <w:instrText xml:space="preserve"> PAGEREF _Toc24859 \h </w:instrText>
      </w:r>
      <w:r>
        <w:fldChar w:fldCharType="separate"/>
      </w:r>
      <w:r>
        <w:t>4</w:t>
      </w:r>
      <w:r>
        <w:fldChar w:fldCharType="end"/>
      </w:r>
      <w:r>
        <w:rPr>
          <w:color w:val="000000"/>
          <w:szCs w:val="32"/>
        </w:rPr>
        <w:fldChar w:fldCharType="end"/>
      </w:r>
    </w:p>
    <w:p w14:paraId="232CD292">
      <w:pPr>
        <w:pStyle w:val="28"/>
        <w:tabs>
          <w:tab w:val="right" w:leader="dot" w:pos="9070"/>
          <w:tab w:val="clear" w:pos="9060"/>
        </w:tabs>
      </w:pPr>
      <w:r>
        <w:rPr>
          <w:color w:val="000000"/>
          <w:szCs w:val="32"/>
        </w:rPr>
        <w:fldChar w:fldCharType="begin"/>
      </w:r>
      <w:r>
        <w:rPr>
          <w:szCs w:val="32"/>
        </w:rPr>
        <w:instrText xml:space="preserve"> HYPERLINK \l _Toc24811 </w:instrText>
      </w:r>
      <w:r>
        <w:rPr>
          <w:szCs w:val="32"/>
        </w:rPr>
        <w:fldChar w:fldCharType="separate"/>
      </w:r>
      <w:r>
        <w:rPr>
          <w:rFonts w:hint="default" w:ascii="Times New Roman" w:hAnsi="Times New Roman" w:eastAsia="宋体"/>
        </w:rPr>
        <w:t xml:space="preserve">2.2 </w:t>
      </w:r>
      <w:r>
        <w:rPr>
          <w:rFonts w:hint="eastAsia"/>
        </w:rPr>
        <w:t>工程特点</w:t>
      </w:r>
      <w:r>
        <w:tab/>
      </w:r>
      <w:r>
        <w:fldChar w:fldCharType="begin"/>
      </w:r>
      <w:r>
        <w:instrText xml:space="preserve"> PAGEREF _Toc24811 \h </w:instrText>
      </w:r>
      <w:r>
        <w:fldChar w:fldCharType="separate"/>
      </w:r>
      <w:r>
        <w:t>4</w:t>
      </w:r>
      <w:r>
        <w:fldChar w:fldCharType="end"/>
      </w:r>
      <w:r>
        <w:rPr>
          <w:color w:val="000000"/>
          <w:szCs w:val="32"/>
        </w:rPr>
        <w:fldChar w:fldCharType="end"/>
      </w:r>
    </w:p>
    <w:p w14:paraId="71EFF773">
      <w:pPr>
        <w:pStyle w:val="28"/>
        <w:tabs>
          <w:tab w:val="right" w:leader="dot" w:pos="9070"/>
          <w:tab w:val="clear" w:pos="9060"/>
        </w:tabs>
      </w:pPr>
      <w:r>
        <w:rPr>
          <w:color w:val="000000"/>
          <w:szCs w:val="32"/>
        </w:rPr>
        <w:fldChar w:fldCharType="begin"/>
      </w:r>
      <w:r>
        <w:rPr>
          <w:szCs w:val="32"/>
        </w:rPr>
        <w:instrText xml:space="preserve"> HYPERLINK \l _Toc29044 </w:instrText>
      </w:r>
      <w:r>
        <w:rPr>
          <w:szCs w:val="32"/>
        </w:rPr>
        <w:fldChar w:fldCharType="separate"/>
      </w:r>
      <w:r>
        <w:rPr>
          <w:rFonts w:hint="default" w:ascii="Times New Roman" w:hAnsi="Times New Roman" w:eastAsia="宋体"/>
        </w:rPr>
        <w:t xml:space="preserve">2.3 </w:t>
      </w:r>
      <w:r>
        <w:rPr>
          <w:rFonts w:hint="eastAsia"/>
        </w:rPr>
        <w:t>施工平面布置</w:t>
      </w:r>
      <w:r>
        <w:tab/>
      </w:r>
      <w:r>
        <w:fldChar w:fldCharType="begin"/>
      </w:r>
      <w:r>
        <w:instrText xml:space="preserve"> PAGEREF _Toc29044 \h </w:instrText>
      </w:r>
      <w:r>
        <w:fldChar w:fldCharType="separate"/>
      </w:r>
      <w:r>
        <w:t>5</w:t>
      </w:r>
      <w:r>
        <w:fldChar w:fldCharType="end"/>
      </w:r>
      <w:r>
        <w:rPr>
          <w:color w:val="000000"/>
          <w:szCs w:val="32"/>
        </w:rPr>
        <w:fldChar w:fldCharType="end"/>
      </w:r>
    </w:p>
    <w:p w14:paraId="4DD33DF3">
      <w:pPr>
        <w:pStyle w:val="28"/>
        <w:tabs>
          <w:tab w:val="right" w:leader="dot" w:pos="9070"/>
          <w:tab w:val="clear" w:pos="9060"/>
        </w:tabs>
      </w:pPr>
      <w:r>
        <w:rPr>
          <w:color w:val="000000"/>
          <w:szCs w:val="32"/>
        </w:rPr>
        <w:fldChar w:fldCharType="begin"/>
      </w:r>
      <w:r>
        <w:rPr>
          <w:szCs w:val="32"/>
        </w:rPr>
        <w:instrText xml:space="preserve"> HYPERLINK \l _Toc29342 </w:instrText>
      </w:r>
      <w:r>
        <w:rPr>
          <w:szCs w:val="32"/>
        </w:rPr>
        <w:fldChar w:fldCharType="separate"/>
      </w:r>
      <w:r>
        <w:rPr>
          <w:rFonts w:hint="default" w:ascii="Times New Roman" w:hAnsi="Times New Roman" w:eastAsia="宋体"/>
        </w:rPr>
        <w:t xml:space="preserve">2.4 </w:t>
      </w:r>
      <w:r>
        <w:rPr>
          <w:rFonts w:hint="eastAsia"/>
        </w:rPr>
        <w:t>施工要求</w:t>
      </w:r>
      <w:r>
        <w:tab/>
      </w:r>
      <w:r>
        <w:fldChar w:fldCharType="begin"/>
      </w:r>
      <w:r>
        <w:instrText xml:space="preserve"> PAGEREF _Toc29342 \h </w:instrText>
      </w:r>
      <w:r>
        <w:fldChar w:fldCharType="separate"/>
      </w:r>
      <w:r>
        <w:t>5</w:t>
      </w:r>
      <w:r>
        <w:fldChar w:fldCharType="end"/>
      </w:r>
      <w:r>
        <w:rPr>
          <w:color w:val="000000"/>
          <w:szCs w:val="32"/>
        </w:rPr>
        <w:fldChar w:fldCharType="end"/>
      </w:r>
    </w:p>
    <w:p w14:paraId="5772C371">
      <w:pPr>
        <w:pStyle w:val="28"/>
        <w:tabs>
          <w:tab w:val="right" w:leader="dot" w:pos="9070"/>
          <w:tab w:val="clear" w:pos="9060"/>
        </w:tabs>
      </w:pPr>
      <w:r>
        <w:rPr>
          <w:color w:val="000000"/>
          <w:szCs w:val="32"/>
        </w:rPr>
        <w:fldChar w:fldCharType="begin"/>
      </w:r>
      <w:r>
        <w:rPr>
          <w:szCs w:val="32"/>
        </w:rPr>
        <w:instrText xml:space="preserve"> HYPERLINK \l _Toc28352 </w:instrText>
      </w:r>
      <w:r>
        <w:rPr>
          <w:szCs w:val="32"/>
        </w:rPr>
        <w:fldChar w:fldCharType="separate"/>
      </w:r>
      <w:r>
        <w:rPr>
          <w:rFonts w:hint="default" w:ascii="Times New Roman" w:hAnsi="Times New Roman" w:eastAsia="宋体"/>
        </w:rPr>
        <w:t xml:space="preserve">2.5 </w:t>
      </w:r>
      <w:r>
        <w:rPr>
          <w:rFonts w:hint="eastAsia"/>
        </w:rPr>
        <w:t>技术保证条件</w:t>
      </w:r>
      <w:r>
        <w:tab/>
      </w:r>
      <w:r>
        <w:fldChar w:fldCharType="begin"/>
      </w:r>
      <w:r>
        <w:instrText xml:space="preserve"> PAGEREF _Toc28352 \h </w:instrText>
      </w:r>
      <w:r>
        <w:fldChar w:fldCharType="separate"/>
      </w:r>
      <w:r>
        <w:t>6</w:t>
      </w:r>
      <w:r>
        <w:fldChar w:fldCharType="end"/>
      </w:r>
      <w:r>
        <w:rPr>
          <w:color w:val="000000"/>
          <w:szCs w:val="32"/>
        </w:rPr>
        <w:fldChar w:fldCharType="end"/>
      </w:r>
    </w:p>
    <w:p w14:paraId="3515C7A6">
      <w:pPr>
        <w:pStyle w:val="24"/>
        <w:tabs>
          <w:tab w:val="right" w:leader="dot" w:pos="9070"/>
          <w:tab w:val="clear" w:pos="9060"/>
        </w:tabs>
      </w:pPr>
      <w:r>
        <w:rPr>
          <w:color w:val="000000"/>
          <w:szCs w:val="32"/>
        </w:rPr>
        <w:fldChar w:fldCharType="begin"/>
      </w:r>
      <w:r>
        <w:rPr>
          <w:szCs w:val="32"/>
        </w:rPr>
        <w:instrText xml:space="preserve"> HYPERLINK \l _Toc29608 </w:instrText>
      </w:r>
      <w:r>
        <w:rPr>
          <w:szCs w:val="32"/>
        </w:rPr>
        <w:fldChar w:fldCharType="separate"/>
      </w:r>
      <w:r>
        <w:rPr>
          <w:rFonts w:hint="default" w:ascii="Times New Roman" w:hAnsi="Times New Roman" w:eastAsia="宋体"/>
        </w:rPr>
        <w:t xml:space="preserve">3 </w:t>
      </w:r>
      <w:r>
        <w:rPr>
          <w:rFonts w:hint="eastAsia"/>
        </w:rPr>
        <w:t>施工计划</w:t>
      </w:r>
      <w:r>
        <w:tab/>
      </w:r>
      <w:r>
        <w:fldChar w:fldCharType="begin"/>
      </w:r>
      <w:r>
        <w:instrText xml:space="preserve"> PAGEREF _Toc29608 \h </w:instrText>
      </w:r>
      <w:r>
        <w:fldChar w:fldCharType="separate"/>
      </w:r>
      <w:r>
        <w:t>7</w:t>
      </w:r>
      <w:r>
        <w:fldChar w:fldCharType="end"/>
      </w:r>
      <w:r>
        <w:rPr>
          <w:color w:val="000000"/>
          <w:szCs w:val="32"/>
        </w:rPr>
        <w:fldChar w:fldCharType="end"/>
      </w:r>
    </w:p>
    <w:p w14:paraId="63E41863">
      <w:pPr>
        <w:pStyle w:val="28"/>
        <w:tabs>
          <w:tab w:val="right" w:leader="dot" w:pos="9070"/>
          <w:tab w:val="clear" w:pos="9060"/>
        </w:tabs>
      </w:pPr>
      <w:r>
        <w:rPr>
          <w:color w:val="000000"/>
          <w:szCs w:val="32"/>
        </w:rPr>
        <w:fldChar w:fldCharType="begin"/>
      </w:r>
      <w:r>
        <w:rPr>
          <w:szCs w:val="32"/>
        </w:rPr>
        <w:instrText xml:space="preserve"> HYPERLINK \l _Toc20595 </w:instrText>
      </w:r>
      <w:r>
        <w:rPr>
          <w:szCs w:val="32"/>
        </w:rPr>
        <w:fldChar w:fldCharType="separate"/>
      </w:r>
      <w:r>
        <w:rPr>
          <w:rFonts w:hint="default" w:ascii="Times New Roman" w:hAnsi="Times New Roman" w:eastAsia="宋体"/>
        </w:rPr>
        <w:t xml:space="preserve">3.1 </w:t>
      </w:r>
      <w:r>
        <w:rPr>
          <w:rFonts w:hint="eastAsia"/>
        </w:rPr>
        <w:t>施工进度计划</w:t>
      </w:r>
      <w:r>
        <w:tab/>
      </w:r>
      <w:r>
        <w:fldChar w:fldCharType="begin"/>
      </w:r>
      <w:r>
        <w:instrText xml:space="preserve"> PAGEREF _Toc20595 \h </w:instrText>
      </w:r>
      <w:r>
        <w:fldChar w:fldCharType="separate"/>
      </w:r>
      <w:r>
        <w:t>7</w:t>
      </w:r>
      <w:r>
        <w:fldChar w:fldCharType="end"/>
      </w:r>
      <w:r>
        <w:rPr>
          <w:color w:val="000000"/>
          <w:szCs w:val="32"/>
        </w:rPr>
        <w:fldChar w:fldCharType="end"/>
      </w:r>
    </w:p>
    <w:p w14:paraId="5C1A75AE">
      <w:pPr>
        <w:pStyle w:val="28"/>
        <w:tabs>
          <w:tab w:val="right" w:leader="dot" w:pos="9070"/>
          <w:tab w:val="clear" w:pos="9060"/>
        </w:tabs>
      </w:pPr>
      <w:r>
        <w:rPr>
          <w:color w:val="000000"/>
          <w:szCs w:val="32"/>
        </w:rPr>
        <w:fldChar w:fldCharType="begin"/>
      </w:r>
      <w:r>
        <w:rPr>
          <w:szCs w:val="32"/>
        </w:rPr>
        <w:instrText xml:space="preserve"> HYPERLINK \l _Toc12601 </w:instrText>
      </w:r>
      <w:r>
        <w:rPr>
          <w:szCs w:val="32"/>
        </w:rPr>
        <w:fldChar w:fldCharType="separate"/>
      </w:r>
      <w:r>
        <w:rPr>
          <w:rFonts w:hint="default" w:ascii="Times New Roman" w:hAnsi="Times New Roman" w:eastAsia="宋体"/>
        </w:rPr>
        <w:t xml:space="preserve">3.2 </w:t>
      </w:r>
      <w:r>
        <w:rPr>
          <w:rFonts w:hint="eastAsia"/>
        </w:rPr>
        <w:t>材料计划</w:t>
      </w:r>
      <w:r>
        <w:tab/>
      </w:r>
      <w:r>
        <w:fldChar w:fldCharType="begin"/>
      </w:r>
      <w:r>
        <w:instrText xml:space="preserve"> PAGEREF _Toc12601 \h </w:instrText>
      </w:r>
      <w:r>
        <w:fldChar w:fldCharType="separate"/>
      </w:r>
      <w:r>
        <w:t>8</w:t>
      </w:r>
      <w:r>
        <w:fldChar w:fldCharType="end"/>
      </w:r>
      <w:r>
        <w:rPr>
          <w:color w:val="000000"/>
          <w:szCs w:val="32"/>
        </w:rPr>
        <w:fldChar w:fldCharType="end"/>
      </w:r>
    </w:p>
    <w:p w14:paraId="14DD4AF0">
      <w:pPr>
        <w:pStyle w:val="28"/>
        <w:tabs>
          <w:tab w:val="right" w:leader="dot" w:pos="9070"/>
          <w:tab w:val="clear" w:pos="9060"/>
        </w:tabs>
      </w:pPr>
      <w:r>
        <w:rPr>
          <w:color w:val="000000"/>
          <w:szCs w:val="32"/>
        </w:rPr>
        <w:fldChar w:fldCharType="begin"/>
      </w:r>
      <w:r>
        <w:rPr>
          <w:szCs w:val="32"/>
        </w:rPr>
        <w:instrText xml:space="preserve"> HYPERLINK \l _Toc15455 </w:instrText>
      </w:r>
      <w:r>
        <w:rPr>
          <w:szCs w:val="32"/>
        </w:rPr>
        <w:fldChar w:fldCharType="separate"/>
      </w:r>
      <w:r>
        <w:rPr>
          <w:rFonts w:hint="default" w:ascii="Times New Roman" w:hAnsi="Times New Roman" w:eastAsia="宋体"/>
        </w:rPr>
        <w:t xml:space="preserve">3.3 </w:t>
      </w:r>
      <w:r>
        <w:rPr>
          <w:rFonts w:hint="eastAsia"/>
        </w:rPr>
        <w:t>设备及工具计划</w:t>
      </w:r>
      <w:r>
        <w:tab/>
      </w:r>
      <w:r>
        <w:fldChar w:fldCharType="begin"/>
      </w:r>
      <w:r>
        <w:instrText xml:space="preserve"> PAGEREF _Toc15455 \h </w:instrText>
      </w:r>
      <w:r>
        <w:fldChar w:fldCharType="separate"/>
      </w:r>
      <w:r>
        <w:t>9</w:t>
      </w:r>
      <w:r>
        <w:fldChar w:fldCharType="end"/>
      </w:r>
      <w:r>
        <w:rPr>
          <w:color w:val="000000"/>
          <w:szCs w:val="32"/>
        </w:rPr>
        <w:fldChar w:fldCharType="end"/>
      </w:r>
    </w:p>
    <w:p w14:paraId="6979E6C7">
      <w:pPr>
        <w:pStyle w:val="24"/>
        <w:tabs>
          <w:tab w:val="right" w:leader="dot" w:pos="9070"/>
          <w:tab w:val="clear" w:pos="9060"/>
        </w:tabs>
      </w:pPr>
      <w:r>
        <w:rPr>
          <w:color w:val="000000"/>
          <w:szCs w:val="32"/>
        </w:rPr>
        <w:fldChar w:fldCharType="begin"/>
      </w:r>
      <w:r>
        <w:rPr>
          <w:szCs w:val="32"/>
        </w:rPr>
        <w:instrText xml:space="preserve"> HYPERLINK \l _Toc6581 </w:instrText>
      </w:r>
      <w:r>
        <w:rPr>
          <w:szCs w:val="32"/>
        </w:rPr>
        <w:fldChar w:fldCharType="separate"/>
      </w:r>
      <w:r>
        <w:rPr>
          <w:rFonts w:hint="default" w:ascii="Times New Roman" w:hAnsi="Times New Roman" w:eastAsia="宋体"/>
        </w:rPr>
        <w:t xml:space="preserve">4 </w:t>
      </w:r>
      <w:r>
        <w:rPr>
          <w:rFonts w:hint="eastAsia"/>
        </w:rPr>
        <w:t>施工工艺</w:t>
      </w:r>
      <w:r>
        <w:tab/>
      </w:r>
      <w:r>
        <w:fldChar w:fldCharType="begin"/>
      </w:r>
      <w:r>
        <w:instrText xml:space="preserve"> PAGEREF _Toc6581 \h </w:instrText>
      </w:r>
      <w:r>
        <w:fldChar w:fldCharType="separate"/>
      </w:r>
      <w:r>
        <w:t>10</w:t>
      </w:r>
      <w:r>
        <w:fldChar w:fldCharType="end"/>
      </w:r>
      <w:r>
        <w:rPr>
          <w:color w:val="000000"/>
          <w:szCs w:val="32"/>
        </w:rPr>
        <w:fldChar w:fldCharType="end"/>
      </w:r>
    </w:p>
    <w:p w14:paraId="055DE28A">
      <w:pPr>
        <w:pStyle w:val="28"/>
        <w:tabs>
          <w:tab w:val="right" w:leader="dot" w:pos="9070"/>
          <w:tab w:val="clear" w:pos="9060"/>
        </w:tabs>
      </w:pPr>
      <w:r>
        <w:rPr>
          <w:color w:val="000000"/>
          <w:szCs w:val="32"/>
        </w:rPr>
        <w:fldChar w:fldCharType="begin"/>
      </w:r>
      <w:r>
        <w:rPr>
          <w:szCs w:val="32"/>
        </w:rPr>
        <w:instrText xml:space="preserve"> HYPERLINK \l _Toc12236 </w:instrText>
      </w:r>
      <w:r>
        <w:rPr>
          <w:szCs w:val="32"/>
        </w:rPr>
        <w:fldChar w:fldCharType="separate"/>
      </w:r>
      <w:r>
        <w:rPr>
          <w:rFonts w:hint="default" w:ascii="Times New Roman" w:hAnsi="Times New Roman" w:eastAsia="宋体"/>
        </w:rPr>
        <w:t xml:space="preserve">4.1 </w:t>
      </w:r>
      <w:r>
        <w:rPr>
          <w:rFonts w:hint="eastAsia"/>
        </w:rPr>
        <w:t>施工方案概述</w:t>
      </w:r>
      <w:r>
        <w:tab/>
      </w:r>
      <w:r>
        <w:fldChar w:fldCharType="begin"/>
      </w:r>
      <w:r>
        <w:instrText xml:space="preserve"> PAGEREF _Toc12236 \h </w:instrText>
      </w:r>
      <w:r>
        <w:fldChar w:fldCharType="separate"/>
      </w:r>
      <w:r>
        <w:t>10</w:t>
      </w:r>
      <w:r>
        <w:fldChar w:fldCharType="end"/>
      </w:r>
      <w:r>
        <w:rPr>
          <w:color w:val="000000"/>
          <w:szCs w:val="32"/>
        </w:rPr>
        <w:fldChar w:fldCharType="end"/>
      </w:r>
    </w:p>
    <w:p w14:paraId="70A2DE61">
      <w:pPr>
        <w:pStyle w:val="28"/>
        <w:tabs>
          <w:tab w:val="right" w:leader="dot" w:pos="9070"/>
          <w:tab w:val="clear" w:pos="9060"/>
        </w:tabs>
      </w:pPr>
      <w:r>
        <w:rPr>
          <w:color w:val="000000"/>
          <w:szCs w:val="32"/>
        </w:rPr>
        <w:fldChar w:fldCharType="begin"/>
      </w:r>
      <w:r>
        <w:rPr>
          <w:szCs w:val="32"/>
        </w:rPr>
        <w:instrText xml:space="preserve"> HYPERLINK \l _Toc9199 </w:instrText>
      </w:r>
      <w:r>
        <w:rPr>
          <w:szCs w:val="32"/>
        </w:rPr>
        <w:fldChar w:fldCharType="separate"/>
      </w:r>
      <w:r>
        <w:rPr>
          <w:rFonts w:hint="default" w:ascii="Times New Roman" w:hAnsi="Times New Roman" w:eastAsia="宋体"/>
        </w:rPr>
        <w:t xml:space="preserve">4.2 </w:t>
      </w:r>
      <w:r>
        <w:rPr>
          <w:rFonts w:hint="eastAsia"/>
        </w:rPr>
        <w:t>主要设备选型</w:t>
      </w:r>
      <w:r>
        <w:tab/>
      </w:r>
      <w:r>
        <w:fldChar w:fldCharType="begin"/>
      </w:r>
      <w:r>
        <w:instrText xml:space="preserve"> PAGEREF _Toc9199 \h </w:instrText>
      </w:r>
      <w:r>
        <w:fldChar w:fldCharType="separate"/>
      </w:r>
      <w:r>
        <w:t>10</w:t>
      </w:r>
      <w:r>
        <w:fldChar w:fldCharType="end"/>
      </w:r>
      <w:r>
        <w:rPr>
          <w:color w:val="000000"/>
          <w:szCs w:val="32"/>
        </w:rPr>
        <w:fldChar w:fldCharType="end"/>
      </w:r>
    </w:p>
    <w:p w14:paraId="7E0C55AF">
      <w:pPr>
        <w:pStyle w:val="28"/>
        <w:tabs>
          <w:tab w:val="right" w:leader="dot" w:pos="9070"/>
          <w:tab w:val="clear" w:pos="9060"/>
        </w:tabs>
      </w:pPr>
      <w:r>
        <w:rPr>
          <w:color w:val="000000"/>
          <w:szCs w:val="32"/>
        </w:rPr>
        <w:fldChar w:fldCharType="begin"/>
      </w:r>
      <w:r>
        <w:rPr>
          <w:szCs w:val="32"/>
        </w:rPr>
        <w:instrText xml:space="preserve"> HYPERLINK \l _Toc8770 </w:instrText>
      </w:r>
      <w:r>
        <w:rPr>
          <w:szCs w:val="32"/>
        </w:rPr>
        <w:fldChar w:fldCharType="separate"/>
      </w:r>
      <w:r>
        <w:rPr>
          <w:rFonts w:hint="default" w:ascii="Times New Roman" w:hAnsi="Times New Roman" w:eastAsia="宋体"/>
        </w:rPr>
        <w:t xml:space="preserve">4.3 </w:t>
      </w:r>
      <w:r>
        <w:rPr>
          <w:rFonts w:hint="eastAsia"/>
        </w:rPr>
        <w:t>施工准备</w:t>
      </w:r>
      <w:r>
        <w:tab/>
      </w:r>
      <w:r>
        <w:fldChar w:fldCharType="begin"/>
      </w:r>
      <w:r>
        <w:instrText xml:space="preserve"> PAGEREF _Toc8770 \h </w:instrText>
      </w:r>
      <w:r>
        <w:fldChar w:fldCharType="separate"/>
      </w:r>
      <w:r>
        <w:t>16</w:t>
      </w:r>
      <w:r>
        <w:fldChar w:fldCharType="end"/>
      </w:r>
      <w:r>
        <w:rPr>
          <w:color w:val="000000"/>
          <w:szCs w:val="32"/>
        </w:rPr>
        <w:fldChar w:fldCharType="end"/>
      </w:r>
    </w:p>
    <w:p w14:paraId="4E54DC5A">
      <w:pPr>
        <w:pStyle w:val="28"/>
        <w:tabs>
          <w:tab w:val="right" w:leader="dot" w:pos="9070"/>
          <w:tab w:val="clear" w:pos="9060"/>
        </w:tabs>
      </w:pPr>
      <w:r>
        <w:rPr>
          <w:color w:val="000000"/>
          <w:szCs w:val="32"/>
        </w:rPr>
        <w:fldChar w:fldCharType="begin"/>
      </w:r>
      <w:r>
        <w:rPr>
          <w:szCs w:val="32"/>
        </w:rPr>
        <w:instrText xml:space="preserve"> HYPERLINK \l _Toc23878 </w:instrText>
      </w:r>
      <w:r>
        <w:rPr>
          <w:szCs w:val="32"/>
        </w:rPr>
        <w:fldChar w:fldCharType="separate"/>
      </w:r>
      <w:r>
        <w:rPr>
          <w:rFonts w:hint="default" w:ascii="Times New Roman" w:hAnsi="Times New Roman" w:eastAsia="宋体"/>
        </w:rPr>
        <w:t xml:space="preserve">4.4 </w:t>
      </w:r>
      <w:r>
        <w:rPr>
          <w:rFonts w:hint="eastAsia"/>
        </w:rPr>
        <w:t>施工工艺流程图</w:t>
      </w:r>
      <w:r>
        <w:tab/>
      </w:r>
      <w:r>
        <w:fldChar w:fldCharType="begin"/>
      </w:r>
      <w:r>
        <w:instrText xml:space="preserve"> PAGEREF _Toc23878 \h </w:instrText>
      </w:r>
      <w:r>
        <w:fldChar w:fldCharType="separate"/>
      </w:r>
      <w:r>
        <w:t>17</w:t>
      </w:r>
      <w:r>
        <w:fldChar w:fldCharType="end"/>
      </w:r>
      <w:r>
        <w:rPr>
          <w:color w:val="000000"/>
          <w:szCs w:val="32"/>
        </w:rPr>
        <w:fldChar w:fldCharType="end"/>
      </w:r>
    </w:p>
    <w:p w14:paraId="1FD5F339">
      <w:pPr>
        <w:pStyle w:val="28"/>
        <w:tabs>
          <w:tab w:val="right" w:leader="dot" w:pos="9070"/>
          <w:tab w:val="clear" w:pos="9060"/>
        </w:tabs>
      </w:pPr>
      <w:r>
        <w:rPr>
          <w:color w:val="000000"/>
          <w:szCs w:val="32"/>
        </w:rPr>
        <w:fldChar w:fldCharType="begin"/>
      </w:r>
      <w:r>
        <w:rPr>
          <w:szCs w:val="32"/>
        </w:rPr>
        <w:instrText xml:space="preserve"> HYPERLINK \l _Toc30643 </w:instrText>
      </w:r>
      <w:r>
        <w:rPr>
          <w:szCs w:val="32"/>
        </w:rPr>
        <w:fldChar w:fldCharType="separate"/>
      </w:r>
      <w:r>
        <w:rPr>
          <w:rFonts w:hint="default" w:ascii="Times New Roman" w:hAnsi="Times New Roman" w:eastAsia="宋体"/>
        </w:rPr>
        <w:t xml:space="preserve">4.5 </w:t>
      </w:r>
      <w:r>
        <w:rPr>
          <w:rFonts w:hint="eastAsia"/>
        </w:rPr>
        <w:t>施工方法</w:t>
      </w:r>
      <w:r>
        <w:tab/>
      </w:r>
      <w:r>
        <w:fldChar w:fldCharType="begin"/>
      </w:r>
      <w:r>
        <w:instrText xml:space="preserve"> PAGEREF _Toc30643 \h </w:instrText>
      </w:r>
      <w:r>
        <w:fldChar w:fldCharType="separate"/>
      </w:r>
      <w:r>
        <w:t>18</w:t>
      </w:r>
      <w:r>
        <w:fldChar w:fldCharType="end"/>
      </w:r>
      <w:r>
        <w:rPr>
          <w:color w:val="000000"/>
          <w:szCs w:val="32"/>
        </w:rPr>
        <w:fldChar w:fldCharType="end"/>
      </w:r>
    </w:p>
    <w:p w14:paraId="30CF10B7">
      <w:pPr>
        <w:pStyle w:val="28"/>
        <w:tabs>
          <w:tab w:val="right" w:leader="dot" w:pos="9070"/>
          <w:tab w:val="clear" w:pos="9060"/>
        </w:tabs>
      </w:pPr>
      <w:r>
        <w:rPr>
          <w:color w:val="000000"/>
          <w:szCs w:val="32"/>
        </w:rPr>
        <w:fldChar w:fldCharType="begin"/>
      </w:r>
      <w:r>
        <w:rPr>
          <w:szCs w:val="32"/>
        </w:rPr>
        <w:instrText xml:space="preserve"> HYPERLINK \l _Toc15790 </w:instrText>
      </w:r>
      <w:r>
        <w:rPr>
          <w:szCs w:val="32"/>
        </w:rPr>
        <w:fldChar w:fldCharType="separate"/>
      </w:r>
      <w:r>
        <w:rPr>
          <w:rFonts w:hint="default" w:ascii="Times New Roman" w:hAnsi="Times New Roman" w:eastAsia="宋体"/>
        </w:rPr>
        <w:t xml:space="preserve">4.6 </w:t>
      </w:r>
      <w:r>
        <w:rPr>
          <w:rFonts w:hint="eastAsia"/>
        </w:rPr>
        <w:t>检查要求</w:t>
      </w:r>
      <w:r>
        <w:tab/>
      </w:r>
      <w:r>
        <w:fldChar w:fldCharType="begin"/>
      </w:r>
      <w:r>
        <w:instrText xml:space="preserve"> PAGEREF _Toc15790 \h </w:instrText>
      </w:r>
      <w:r>
        <w:fldChar w:fldCharType="separate"/>
      </w:r>
      <w:r>
        <w:t>42</w:t>
      </w:r>
      <w:r>
        <w:fldChar w:fldCharType="end"/>
      </w:r>
      <w:r>
        <w:rPr>
          <w:color w:val="000000"/>
          <w:szCs w:val="32"/>
        </w:rPr>
        <w:fldChar w:fldCharType="end"/>
      </w:r>
    </w:p>
    <w:p w14:paraId="59C9CE15">
      <w:pPr>
        <w:pStyle w:val="28"/>
        <w:tabs>
          <w:tab w:val="right" w:leader="dot" w:pos="9070"/>
          <w:tab w:val="clear" w:pos="9060"/>
        </w:tabs>
      </w:pPr>
      <w:r>
        <w:rPr>
          <w:color w:val="000000"/>
          <w:szCs w:val="32"/>
        </w:rPr>
        <w:fldChar w:fldCharType="begin"/>
      </w:r>
      <w:r>
        <w:rPr>
          <w:szCs w:val="32"/>
        </w:rPr>
        <w:instrText xml:space="preserve"> HYPERLINK \l _Toc1258 </w:instrText>
      </w:r>
      <w:r>
        <w:rPr>
          <w:szCs w:val="32"/>
        </w:rPr>
        <w:fldChar w:fldCharType="separate"/>
      </w:r>
      <w:r>
        <w:rPr>
          <w:rFonts w:hint="default" w:ascii="Times New Roman" w:hAnsi="Times New Roman" w:eastAsia="宋体"/>
        </w:rPr>
        <w:t xml:space="preserve">4.7 </w:t>
      </w:r>
      <w:r>
        <w:rPr>
          <w:rFonts w:hint="eastAsia"/>
        </w:rPr>
        <w:t>质量管理组织机构</w:t>
      </w:r>
      <w:r>
        <w:tab/>
      </w:r>
      <w:r>
        <w:fldChar w:fldCharType="begin"/>
      </w:r>
      <w:r>
        <w:instrText xml:space="preserve"> PAGEREF _Toc1258 \h </w:instrText>
      </w:r>
      <w:r>
        <w:fldChar w:fldCharType="separate"/>
      </w:r>
      <w:r>
        <w:t>44</w:t>
      </w:r>
      <w:r>
        <w:fldChar w:fldCharType="end"/>
      </w:r>
      <w:r>
        <w:rPr>
          <w:color w:val="000000"/>
          <w:szCs w:val="32"/>
        </w:rPr>
        <w:fldChar w:fldCharType="end"/>
      </w:r>
    </w:p>
    <w:p w14:paraId="5BEC6FA9">
      <w:pPr>
        <w:pStyle w:val="28"/>
        <w:tabs>
          <w:tab w:val="right" w:leader="dot" w:pos="9070"/>
          <w:tab w:val="clear" w:pos="9060"/>
        </w:tabs>
      </w:pPr>
      <w:r>
        <w:rPr>
          <w:color w:val="000000"/>
          <w:szCs w:val="32"/>
        </w:rPr>
        <w:fldChar w:fldCharType="begin"/>
      </w:r>
      <w:r>
        <w:rPr>
          <w:szCs w:val="32"/>
        </w:rPr>
        <w:instrText xml:space="preserve"> HYPERLINK \l _Toc6370 </w:instrText>
      </w:r>
      <w:r>
        <w:rPr>
          <w:szCs w:val="32"/>
        </w:rPr>
        <w:fldChar w:fldCharType="separate"/>
      </w:r>
      <w:r>
        <w:rPr>
          <w:rFonts w:hint="default" w:ascii="Times New Roman" w:hAnsi="Times New Roman" w:eastAsia="宋体"/>
        </w:rPr>
        <w:t xml:space="preserve">4.8 </w:t>
      </w:r>
      <w:r>
        <w:rPr>
          <w:rFonts w:hint="eastAsia"/>
        </w:rPr>
        <w:t>质量保证措施</w:t>
      </w:r>
      <w:r>
        <w:tab/>
      </w:r>
      <w:r>
        <w:fldChar w:fldCharType="begin"/>
      </w:r>
      <w:r>
        <w:instrText xml:space="preserve"> PAGEREF _Toc6370 \h </w:instrText>
      </w:r>
      <w:r>
        <w:fldChar w:fldCharType="separate"/>
      </w:r>
      <w:r>
        <w:t>44</w:t>
      </w:r>
      <w:r>
        <w:fldChar w:fldCharType="end"/>
      </w:r>
      <w:r>
        <w:rPr>
          <w:color w:val="000000"/>
          <w:szCs w:val="32"/>
        </w:rPr>
        <w:fldChar w:fldCharType="end"/>
      </w:r>
    </w:p>
    <w:p w14:paraId="655C83AA">
      <w:pPr>
        <w:pStyle w:val="24"/>
        <w:tabs>
          <w:tab w:val="right" w:leader="dot" w:pos="9070"/>
          <w:tab w:val="clear" w:pos="9060"/>
        </w:tabs>
      </w:pPr>
      <w:r>
        <w:rPr>
          <w:color w:val="000000"/>
          <w:szCs w:val="32"/>
        </w:rPr>
        <w:fldChar w:fldCharType="begin"/>
      </w:r>
      <w:r>
        <w:rPr>
          <w:szCs w:val="32"/>
        </w:rPr>
        <w:instrText xml:space="preserve"> HYPERLINK \l _Toc16482 </w:instrText>
      </w:r>
      <w:r>
        <w:rPr>
          <w:szCs w:val="32"/>
        </w:rPr>
        <w:fldChar w:fldCharType="separate"/>
      </w:r>
      <w:r>
        <w:rPr>
          <w:rFonts w:hint="default" w:ascii="Times New Roman" w:hAnsi="Times New Roman" w:eastAsia="宋体"/>
        </w:rPr>
        <w:t xml:space="preserve">5 </w:t>
      </w:r>
      <w:r>
        <w:rPr>
          <w:rFonts w:hint="eastAsia"/>
        </w:rPr>
        <w:t>施工风险源辨识及安全保障措施</w:t>
      </w:r>
      <w:r>
        <w:tab/>
      </w:r>
      <w:r>
        <w:fldChar w:fldCharType="begin"/>
      </w:r>
      <w:r>
        <w:instrText xml:space="preserve"> PAGEREF _Toc16482 \h </w:instrText>
      </w:r>
      <w:r>
        <w:fldChar w:fldCharType="separate"/>
      </w:r>
      <w:r>
        <w:t>46</w:t>
      </w:r>
      <w:r>
        <w:fldChar w:fldCharType="end"/>
      </w:r>
      <w:r>
        <w:rPr>
          <w:color w:val="000000"/>
          <w:szCs w:val="32"/>
        </w:rPr>
        <w:fldChar w:fldCharType="end"/>
      </w:r>
    </w:p>
    <w:p w14:paraId="6090AB29">
      <w:pPr>
        <w:pStyle w:val="28"/>
        <w:tabs>
          <w:tab w:val="right" w:leader="dot" w:pos="9070"/>
          <w:tab w:val="clear" w:pos="9060"/>
        </w:tabs>
      </w:pPr>
      <w:r>
        <w:rPr>
          <w:color w:val="000000"/>
          <w:szCs w:val="32"/>
        </w:rPr>
        <w:fldChar w:fldCharType="begin"/>
      </w:r>
      <w:r>
        <w:rPr>
          <w:szCs w:val="32"/>
        </w:rPr>
        <w:instrText xml:space="preserve"> HYPERLINK \l _Toc32346 </w:instrText>
      </w:r>
      <w:r>
        <w:rPr>
          <w:szCs w:val="32"/>
        </w:rPr>
        <w:fldChar w:fldCharType="separate"/>
      </w:r>
      <w:r>
        <w:rPr>
          <w:rFonts w:hint="default" w:ascii="Times New Roman" w:hAnsi="Times New Roman" w:eastAsia="宋体"/>
        </w:rPr>
        <w:t xml:space="preserve">5.1 </w:t>
      </w:r>
      <w:r>
        <w:rPr>
          <w:rFonts w:hint="eastAsia"/>
        </w:rPr>
        <w:t>风险源辨识及分析</w:t>
      </w:r>
      <w:r>
        <w:tab/>
      </w:r>
      <w:r>
        <w:fldChar w:fldCharType="begin"/>
      </w:r>
      <w:r>
        <w:instrText xml:space="preserve"> PAGEREF _Toc32346 \h </w:instrText>
      </w:r>
      <w:r>
        <w:fldChar w:fldCharType="separate"/>
      </w:r>
      <w:r>
        <w:t>46</w:t>
      </w:r>
      <w:r>
        <w:fldChar w:fldCharType="end"/>
      </w:r>
      <w:r>
        <w:rPr>
          <w:color w:val="000000"/>
          <w:szCs w:val="32"/>
        </w:rPr>
        <w:fldChar w:fldCharType="end"/>
      </w:r>
    </w:p>
    <w:p w14:paraId="26BF0B39">
      <w:pPr>
        <w:pStyle w:val="28"/>
        <w:tabs>
          <w:tab w:val="right" w:leader="dot" w:pos="9070"/>
          <w:tab w:val="clear" w:pos="9060"/>
        </w:tabs>
      </w:pPr>
      <w:r>
        <w:rPr>
          <w:color w:val="000000"/>
          <w:szCs w:val="32"/>
        </w:rPr>
        <w:fldChar w:fldCharType="begin"/>
      </w:r>
      <w:r>
        <w:rPr>
          <w:szCs w:val="32"/>
        </w:rPr>
        <w:instrText xml:space="preserve"> HYPERLINK \l _Toc19192 </w:instrText>
      </w:r>
      <w:r>
        <w:rPr>
          <w:szCs w:val="32"/>
        </w:rPr>
        <w:fldChar w:fldCharType="separate"/>
      </w:r>
      <w:r>
        <w:rPr>
          <w:rFonts w:hint="default" w:ascii="Times New Roman" w:hAnsi="Times New Roman" w:eastAsia="宋体"/>
        </w:rPr>
        <w:t xml:space="preserve">5.2 </w:t>
      </w:r>
      <w:r>
        <w:rPr>
          <w:rFonts w:hint="eastAsia"/>
        </w:rPr>
        <w:t>组织保障措施</w:t>
      </w:r>
      <w:r>
        <w:tab/>
      </w:r>
      <w:r>
        <w:fldChar w:fldCharType="begin"/>
      </w:r>
      <w:r>
        <w:instrText xml:space="preserve"> PAGEREF _Toc19192 \h </w:instrText>
      </w:r>
      <w:r>
        <w:fldChar w:fldCharType="separate"/>
      </w:r>
      <w:r>
        <w:t>49</w:t>
      </w:r>
      <w:r>
        <w:fldChar w:fldCharType="end"/>
      </w:r>
      <w:r>
        <w:rPr>
          <w:color w:val="000000"/>
          <w:szCs w:val="32"/>
        </w:rPr>
        <w:fldChar w:fldCharType="end"/>
      </w:r>
    </w:p>
    <w:p w14:paraId="635101A5">
      <w:pPr>
        <w:pStyle w:val="28"/>
        <w:tabs>
          <w:tab w:val="right" w:leader="dot" w:pos="9070"/>
          <w:tab w:val="clear" w:pos="9060"/>
        </w:tabs>
      </w:pPr>
      <w:r>
        <w:rPr>
          <w:color w:val="000000"/>
          <w:szCs w:val="32"/>
        </w:rPr>
        <w:fldChar w:fldCharType="begin"/>
      </w:r>
      <w:r>
        <w:rPr>
          <w:szCs w:val="32"/>
        </w:rPr>
        <w:instrText xml:space="preserve"> HYPERLINK \l _Toc9657 </w:instrText>
      </w:r>
      <w:r>
        <w:rPr>
          <w:szCs w:val="32"/>
        </w:rPr>
        <w:fldChar w:fldCharType="separate"/>
      </w:r>
      <w:r>
        <w:rPr>
          <w:rFonts w:hint="default" w:ascii="Times New Roman" w:hAnsi="Times New Roman" w:eastAsia="宋体"/>
          <w:shd w:val="clear" w:fill="FFFFFF" w:themeFill="background1"/>
        </w:rPr>
        <w:t xml:space="preserve">5.3 </w:t>
      </w:r>
      <w:r>
        <w:rPr>
          <w:rFonts w:hint="eastAsia"/>
          <w:shd w:val="clear" w:color="auto" w:fill="FFFFFF" w:themeFill="background1"/>
        </w:rPr>
        <w:t>施工安全技术控制措施</w:t>
      </w:r>
      <w:r>
        <w:tab/>
      </w:r>
      <w:r>
        <w:fldChar w:fldCharType="begin"/>
      </w:r>
      <w:r>
        <w:instrText xml:space="preserve"> PAGEREF _Toc9657 \h </w:instrText>
      </w:r>
      <w:r>
        <w:fldChar w:fldCharType="separate"/>
      </w:r>
      <w:r>
        <w:t>50</w:t>
      </w:r>
      <w:r>
        <w:fldChar w:fldCharType="end"/>
      </w:r>
      <w:r>
        <w:rPr>
          <w:color w:val="000000"/>
          <w:szCs w:val="32"/>
        </w:rPr>
        <w:fldChar w:fldCharType="end"/>
      </w:r>
    </w:p>
    <w:p w14:paraId="1DBD4E11">
      <w:pPr>
        <w:pStyle w:val="28"/>
        <w:tabs>
          <w:tab w:val="right" w:leader="dot" w:pos="9070"/>
          <w:tab w:val="clear" w:pos="9060"/>
        </w:tabs>
      </w:pPr>
      <w:r>
        <w:rPr>
          <w:color w:val="000000"/>
          <w:szCs w:val="32"/>
        </w:rPr>
        <w:fldChar w:fldCharType="begin"/>
      </w:r>
      <w:r>
        <w:rPr>
          <w:szCs w:val="32"/>
        </w:rPr>
        <w:instrText xml:space="preserve"> HYPERLINK \l _Toc5912 </w:instrText>
      </w:r>
      <w:r>
        <w:rPr>
          <w:szCs w:val="32"/>
        </w:rPr>
        <w:fldChar w:fldCharType="separate"/>
      </w:r>
      <w:r>
        <w:rPr>
          <w:rFonts w:hint="default" w:ascii="Times New Roman" w:hAnsi="Times New Roman" w:eastAsia="宋体"/>
        </w:rPr>
        <w:t xml:space="preserve">5.4 </w:t>
      </w:r>
      <w:r>
        <w:rPr>
          <w:rFonts w:hint="eastAsia"/>
        </w:rPr>
        <w:t>监测监控措施</w:t>
      </w:r>
      <w:r>
        <w:tab/>
      </w:r>
      <w:r>
        <w:fldChar w:fldCharType="begin"/>
      </w:r>
      <w:r>
        <w:instrText xml:space="preserve"> PAGEREF _Toc5912 \h </w:instrText>
      </w:r>
      <w:r>
        <w:fldChar w:fldCharType="separate"/>
      </w:r>
      <w:r>
        <w:t>59</w:t>
      </w:r>
      <w:r>
        <w:fldChar w:fldCharType="end"/>
      </w:r>
      <w:r>
        <w:rPr>
          <w:color w:val="000000"/>
          <w:szCs w:val="32"/>
        </w:rPr>
        <w:fldChar w:fldCharType="end"/>
      </w:r>
    </w:p>
    <w:p w14:paraId="6E3012C4">
      <w:pPr>
        <w:pStyle w:val="28"/>
        <w:tabs>
          <w:tab w:val="right" w:leader="dot" w:pos="9070"/>
          <w:tab w:val="clear" w:pos="9060"/>
        </w:tabs>
      </w:pPr>
      <w:r>
        <w:rPr>
          <w:color w:val="000000"/>
          <w:szCs w:val="32"/>
        </w:rPr>
        <w:fldChar w:fldCharType="begin"/>
      </w:r>
      <w:r>
        <w:rPr>
          <w:szCs w:val="32"/>
        </w:rPr>
        <w:instrText xml:space="preserve"> HYPERLINK \l _Toc13253 </w:instrText>
      </w:r>
      <w:r>
        <w:rPr>
          <w:szCs w:val="32"/>
        </w:rPr>
        <w:fldChar w:fldCharType="separate"/>
      </w:r>
      <w:r>
        <w:rPr>
          <w:rFonts w:hint="default" w:ascii="Times New Roman" w:hAnsi="Times New Roman" w:eastAsia="宋体"/>
        </w:rPr>
        <w:t xml:space="preserve">5.5 </w:t>
      </w:r>
      <w:r>
        <w:rPr>
          <w:rFonts w:hint="eastAsia"/>
        </w:rPr>
        <w:t>特殊季节保证措施</w:t>
      </w:r>
      <w:r>
        <w:tab/>
      </w:r>
      <w:r>
        <w:fldChar w:fldCharType="begin"/>
      </w:r>
      <w:r>
        <w:instrText xml:space="preserve"> PAGEREF _Toc13253 \h </w:instrText>
      </w:r>
      <w:r>
        <w:fldChar w:fldCharType="separate"/>
      </w:r>
      <w:r>
        <w:t>61</w:t>
      </w:r>
      <w:r>
        <w:fldChar w:fldCharType="end"/>
      </w:r>
      <w:r>
        <w:rPr>
          <w:color w:val="000000"/>
          <w:szCs w:val="32"/>
        </w:rPr>
        <w:fldChar w:fldCharType="end"/>
      </w:r>
    </w:p>
    <w:p w14:paraId="4D17A7D7">
      <w:pPr>
        <w:pStyle w:val="24"/>
        <w:tabs>
          <w:tab w:val="right" w:leader="dot" w:pos="9070"/>
          <w:tab w:val="clear" w:pos="9060"/>
        </w:tabs>
      </w:pPr>
      <w:r>
        <w:rPr>
          <w:color w:val="000000"/>
          <w:szCs w:val="32"/>
        </w:rPr>
        <w:fldChar w:fldCharType="begin"/>
      </w:r>
      <w:r>
        <w:rPr>
          <w:szCs w:val="32"/>
        </w:rPr>
        <w:instrText xml:space="preserve"> HYPERLINK \l _Toc27214 </w:instrText>
      </w:r>
      <w:r>
        <w:rPr>
          <w:szCs w:val="32"/>
        </w:rPr>
        <w:fldChar w:fldCharType="separate"/>
      </w:r>
      <w:r>
        <w:rPr>
          <w:rFonts w:hint="default" w:ascii="Times New Roman" w:hAnsi="Times New Roman" w:eastAsia="宋体"/>
        </w:rPr>
        <w:t xml:space="preserve">6 </w:t>
      </w:r>
      <w:r>
        <w:rPr>
          <w:rFonts w:hint="eastAsia"/>
        </w:rPr>
        <w:t>施工管理及作业人员配备和分工</w:t>
      </w:r>
      <w:r>
        <w:tab/>
      </w:r>
      <w:r>
        <w:fldChar w:fldCharType="begin"/>
      </w:r>
      <w:r>
        <w:instrText xml:space="preserve"> PAGEREF _Toc27214 \h </w:instrText>
      </w:r>
      <w:r>
        <w:fldChar w:fldCharType="separate"/>
      </w:r>
      <w:r>
        <w:t>63</w:t>
      </w:r>
      <w:r>
        <w:fldChar w:fldCharType="end"/>
      </w:r>
      <w:r>
        <w:rPr>
          <w:color w:val="000000"/>
          <w:szCs w:val="32"/>
        </w:rPr>
        <w:fldChar w:fldCharType="end"/>
      </w:r>
    </w:p>
    <w:p w14:paraId="6BD73CAC">
      <w:pPr>
        <w:pStyle w:val="28"/>
        <w:tabs>
          <w:tab w:val="right" w:leader="dot" w:pos="9070"/>
          <w:tab w:val="clear" w:pos="9060"/>
        </w:tabs>
      </w:pPr>
      <w:r>
        <w:rPr>
          <w:color w:val="000000"/>
          <w:szCs w:val="32"/>
        </w:rPr>
        <w:fldChar w:fldCharType="begin"/>
      </w:r>
      <w:r>
        <w:rPr>
          <w:szCs w:val="32"/>
        </w:rPr>
        <w:instrText xml:space="preserve"> HYPERLINK \l _Toc17463 </w:instrText>
      </w:r>
      <w:r>
        <w:rPr>
          <w:szCs w:val="32"/>
        </w:rPr>
        <w:fldChar w:fldCharType="separate"/>
      </w:r>
      <w:r>
        <w:rPr>
          <w:rFonts w:hint="default" w:ascii="Times New Roman" w:hAnsi="Times New Roman" w:eastAsia="宋体"/>
        </w:rPr>
        <w:t xml:space="preserve">6.1 </w:t>
      </w:r>
      <w:r>
        <w:rPr>
          <w:rFonts w:hint="eastAsia"/>
        </w:rPr>
        <w:t>施工管理人员配备和分工</w:t>
      </w:r>
      <w:r>
        <w:tab/>
      </w:r>
      <w:r>
        <w:fldChar w:fldCharType="begin"/>
      </w:r>
      <w:r>
        <w:instrText xml:space="preserve"> PAGEREF _Toc17463 \h </w:instrText>
      </w:r>
      <w:r>
        <w:fldChar w:fldCharType="separate"/>
      </w:r>
      <w:r>
        <w:t>63</w:t>
      </w:r>
      <w:r>
        <w:fldChar w:fldCharType="end"/>
      </w:r>
      <w:r>
        <w:rPr>
          <w:color w:val="000000"/>
          <w:szCs w:val="32"/>
        </w:rPr>
        <w:fldChar w:fldCharType="end"/>
      </w:r>
    </w:p>
    <w:p w14:paraId="25345AB6">
      <w:pPr>
        <w:pStyle w:val="28"/>
        <w:tabs>
          <w:tab w:val="right" w:leader="dot" w:pos="9070"/>
          <w:tab w:val="clear" w:pos="9060"/>
        </w:tabs>
      </w:pPr>
      <w:r>
        <w:rPr>
          <w:color w:val="000000"/>
          <w:szCs w:val="32"/>
        </w:rPr>
        <w:fldChar w:fldCharType="begin"/>
      </w:r>
      <w:r>
        <w:rPr>
          <w:szCs w:val="32"/>
        </w:rPr>
        <w:instrText xml:space="preserve"> HYPERLINK \l _Toc5218 </w:instrText>
      </w:r>
      <w:r>
        <w:rPr>
          <w:szCs w:val="32"/>
        </w:rPr>
        <w:fldChar w:fldCharType="separate"/>
      </w:r>
      <w:r>
        <w:rPr>
          <w:rFonts w:hint="default" w:ascii="Times New Roman" w:hAnsi="Times New Roman" w:eastAsia="宋体"/>
        </w:rPr>
        <w:t xml:space="preserve">6.2 </w:t>
      </w:r>
      <w:r>
        <w:rPr>
          <w:rFonts w:hint="eastAsia"/>
        </w:rPr>
        <w:t>施工作业人员配备及分工</w:t>
      </w:r>
      <w:r>
        <w:tab/>
      </w:r>
      <w:r>
        <w:fldChar w:fldCharType="begin"/>
      </w:r>
      <w:r>
        <w:instrText xml:space="preserve"> PAGEREF _Toc5218 \h </w:instrText>
      </w:r>
      <w:r>
        <w:fldChar w:fldCharType="separate"/>
      </w:r>
      <w:r>
        <w:t>63</w:t>
      </w:r>
      <w:r>
        <w:fldChar w:fldCharType="end"/>
      </w:r>
      <w:r>
        <w:rPr>
          <w:color w:val="000000"/>
          <w:szCs w:val="32"/>
        </w:rPr>
        <w:fldChar w:fldCharType="end"/>
      </w:r>
    </w:p>
    <w:p w14:paraId="7F2FE66F">
      <w:pPr>
        <w:pStyle w:val="24"/>
        <w:tabs>
          <w:tab w:val="right" w:leader="dot" w:pos="9070"/>
          <w:tab w:val="clear" w:pos="9060"/>
        </w:tabs>
      </w:pPr>
      <w:r>
        <w:rPr>
          <w:color w:val="000000"/>
          <w:szCs w:val="32"/>
        </w:rPr>
        <w:fldChar w:fldCharType="begin"/>
      </w:r>
      <w:r>
        <w:rPr>
          <w:szCs w:val="32"/>
        </w:rPr>
        <w:instrText xml:space="preserve"> HYPERLINK \l _Toc18140 </w:instrText>
      </w:r>
      <w:r>
        <w:rPr>
          <w:szCs w:val="32"/>
        </w:rPr>
        <w:fldChar w:fldCharType="separate"/>
      </w:r>
      <w:r>
        <w:rPr>
          <w:rFonts w:hint="default" w:ascii="Times New Roman" w:hAnsi="Times New Roman" w:eastAsia="宋体"/>
        </w:rPr>
        <w:t xml:space="preserve">7 </w:t>
      </w:r>
      <w:r>
        <w:rPr>
          <w:rFonts w:hint="eastAsia"/>
        </w:rPr>
        <w:t>验收要求</w:t>
      </w:r>
      <w:r>
        <w:tab/>
      </w:r>
      <w:r>
        <w:fldChar w:fldCharType="begin"/>
      </w:r>
      <w:r>
        <w:instrText xml:space="preserve"> PAGEREF _Toc18140 \h </w:instrText>
      </w:r>
      <w:r>
        <w:fldChar w:fldCharType="separate"/>
      </w:r>
      <w:r>
        <w:t>64</w:t>
      </w:r>
      <w:r>
        <w:fldChar w:fldCharType="end"/>
      </w:r>
      <w:r>
        <w:rPr>
          <w:color w:val="000000"/>
          <w:szCs w:val="32"/>
        </w:rPr>
        <w:fldChar w:fldCharType="end"/>
      </w:r>
    </w:p>
    <w:p w14:paraId="4462EF25">
      <w:pPr>
        <w:pStyle w:val="28"/>
        <w:tabs>
          <w:tab w:val="right" w:leader="dot" w:pos="9070"/>
          <w:tab w:val="clear" w:pos="9060"/>
        </w:tabs>
      </w:pPr>
      <w:r>
        <w:rPr>
          <w:color w:val="000000"/>
          <w:szCs w:val="32"/>
        </w:rPr>
        <w:fldChar w:fldCharType="begin"/>
      </w:r>
      <w:r>
        <w:rPr>
          <w:szCs w:val="32"/>
        </w:rPr>
        <w:instrText xml:space="preserve"> HYPERLINK \l _Toc20593 </w:instrText>
      </w:r>
      <w:r>
        <w:rPr>
          <w:szCs w:val="32"/>
        </w:rPr>
        <w:fldChar w:fldCharType="separate"/>
      </w:r>
      <w:r>
        <w:rPr>
          <w:rFonts w:hint="default" w:ascii="Times New Roman" w:hAnsi="Times New Roman" w:eastAsia="宋体"/>
        </w:rPr>
        <w:t xml:space="preserve">7.1 </w:t>
      </w:r>
      <w:r>
        <w:rPr>
          <w:rFonts w:hint="eastAsia"/>
        </w:rPr>
        <w:t>验收标准</w:t>
      </w:r>
      <w:r>
        <w:tab/>
      </w:r>
      <w:r>
        <w:fldChar w:fldCharType="begin"/>
      </w:r>
      <w:r>
        <w:instrText xml:space="preserve"> PAGEREF _Toc20593 \h </w:instrText>
      </w:r>
      <w:r>
        <w:fldChar w:fldCharType="separate"/>
      </w:r>
      <w:r>
        <w:t>64</w:t>
      </w:r>
      <w:r>
        <w:fldChar w:fldCharType="end"/>
      </w:r>
      <w:r>
        <w:rPr>
          <w:color w:val="000000"/>
          <w:szCs w:val="32"/>
        </w:rPr>
        <w:fldChar w:fldCharType="end"/>
      </w:r>
    </w:p>
    <w:p w14:paraId="44C3D628">
      <w:pPr>
        <w:pStyle w:val="28"/>
        <w:tabs>
          <w:tab w:val="right" w:leader="dot" w:pos="9070"/>
          <w:tab w:val="clear" w:pos="9060"/>
        </w:tabs>
      </w:pPr>
      <w:r>
        <w:rPr>
          <w:color w:val="000000"/>
          <w:szCs w:val="32"/>
        </w:rPr>
        <w:fldChar w:fldCharType="begin"/>
      </w:r>
      <w:r>
        <w:rPr>
          <w:szCs w:val="32"/>
        </w:rPr>
        <w:instrText xml:space="preserve"> HYPERLINK \l _Toc29401 </w:instrText>
      </w:r>
      <w:r>
        <w:rPr>
          <w:szCs w:val="32"/>
        </w:rPr>
        <w:fldChar w:fldCharType="separate"/>
      </w:r>
      <w:r>
        <w:rPr>
          <w:rFonts w:hint="default" w:ascii="Times New Roman" w:hAnsi="Times New Roman" w:eastAsia="宋体"/>
        </w:rPr>
        <w:t xml:space="preserve">7.2 </w:t>
      </w:r>
      <w:r>
        <w:t>验收程序</w:t>
      </w:r>
      <w:r>
        <w:tab/>
      </w:r>
      <w:r>
        <w:fldChar w:fldCharType="begin"/>
      </w:r>
      <w:r>
        <w:instrText xml:space="preserve"> PAGEREF _Toc29401 \h </w:instrText>
      </w:r>
      <w:r>
        <w:fldChar w:fldCharType="separate"/>
      </w:r>
      <w:r>
        <w:t>64</w:t>
      </w:r>
      <w:r>
        <w:fldChar w:fldCharType="end"/>
      </w:r>
      <w:r>
        <w:rPr>
          <w:color w:val="000000"/>
          <w:szCs w:val="32"/>
        </w:rPr>
        <w:fldChar w:fldCharType="end"/>
      </w:r>
    </w:p>
    <w:p w14:paraId="42381B15">
      <w:pPr>
        <w:pStyle w:val="28"/>
        <w:tabs>
          <w:tab w:val="right" w:leader="dot" w:pos="9070"/>
          <w:tab w:val="clear" w:pos="9060"/>
        </w:tabs>
      </w:pPr>
      <w:r>
        <w:rPr>
          <w:color w:val="000000"/>
          <w:szCs w:val="32"/>
        </w:rPr>
        <w:fldChar w:fldCharType="begin"/>
      </w:r>
      <w:r>
        <w:rPr>
          <w:szCs w:val="32"/>
        </w:rPr>
        <w:instrText xml:space="preserve"> HYPERLINK \l _Toc10137 </w:instrText>
      </w:r>
      <w:r>
        <w:rPr>
          <w:szCs w:val="32"/>
        </w:rPr>
        <w:fldChar w:fldCharType="separate"/>
      </w:r>
      <w:r>
        <w:rPr>
          <w:rFonts w:hint="default" w:ascii="Times New Roman" w:hAnsi="Times New Roman" w:eastAsia="宋体"/>
        </w:rPr>
        <w:t xml:space="preserve">7.3 </w:t>
      </w:r>
      <w:r>
        <w:rPr>
          <w:rFonts w:hint="eastAsia"/>
        </w:rPr>
        <w:t>验收内容</w:t>
      </w:r>
      <w:r>
        <w:tab/>
      </w:r>
      <w:r>
        <w:fldChar w:fldCharType="begin"/>
      </w:r>
      <w:r>
        <w:instrText xml:space="preserve"> PAGEREF _Toc10137 \h </w:instrText>
      </w:r>
      <w:r>
        <w:fldChar w:fldCharType="separate"/>
      </w:r>
      <w:r>
        <w:t>64</w:t>
      </w:r>
      <w:r>
        <w:fldChar w:fldCharType="end"/>
      </w:r>
      <w:r>
        <w:rPr>
          <w:color w:val="000000"/>
          <w:szCs w:val="32"/>
        </w:rPr>
        <w:fldChar w:fldCharType="end"/>
      </w:r>
    </w:p>
    <w:p w14:paraId="2E68753C">
      <w:pPr>
        <w:pStyle w:val="28"/>
        <w:tabs>
          <w:tab w:val="right" w:leader="dot" w:pos="9070"/>
          <w:tab w:val="clear" w:pos="9060"/>
        </w:tabs>
      </w:pPr>
      <w:r>
        <w:rPr>
          <w:color w:val="000000"/>
          <w:szCs w:val="32"/>
        </w:rPr>
        <w:fldChar w:fldCharType="begin"/>
      </w:r>
      <w:r>
        <w:rPr>
          <w:szCs w:val="32"/>
        </w:rPr>
        <w:instrText xml:space="preserve"> HYPERLINK \l _Toc26910 </w:instrText>
      </w:r>
      <w:r>
        <w:rPr>
          <w:szCs w:val="32"/>
        </w:rPr>
        <w:fldChar w:fldCharType="separate"/>
      </w:r>
      <w:r>
        <w:rPr>
          <w:rFonts w:hint="default" w:ascii="Times New Roman" w:hAnsi="Times New Roman" w:eastAsia="宋体"/>
        </w:rPr>
        <w:t xml:space="preserve">7.4 </w:t>
      </w:r>
      <w:r>
        <w:rPr>
          <w:rFonts w:hint="eastAsia"/>
        </w:rPr>
        <w:t>验收人员</w:t>
      </w:r>
      <w:r>
        <w:tab/>
      </w:r>
      <w:r>
        <w:fldChar w:fldCharType="begin"/>
      </w:r>
      <w:r>
        <w:instrText xml:space="preserve"> PAGEREF _Toc26910 \h </w:instrText>
      </w:r>
      <w:r>
        <w:fldChar w:fldCharType="separate"/>
      </w:r>
      <w:r>
        <w:t>65</w:t>
      </w:r>
      <w:r>
        <w:fldChar w:fldCharType="end"/>
      </w:r>
      <w:r>
        <w:rPr>
          <w:color w:val="000000"/>
          <w:szCs w:val="32"/>
        </w:rPr>
        <w:fldChar w:fldCharType="end"/>
      </w:r>
    </w:p>
    <w:p w14:paraId="6CD41C03">
      <w:pPr>
        <w:pStyle w:val="24"/>
        <w:tabs>
          <w:tab w:val="right" w:leader="dot" w:pos="9070"/>
          <w:tab w:val="clear" w:pos="9060"/>
        </w:tabs>
      </w:pPr>
      <w:r>
        <w:rPr>
          <w:color w:val="000000"/>
          <w:szCs w:val="32"/>
        </w:rPr>
        <w:fldChar w:fldCharType="begin"/>
      </w:r>
      <w:r>
        <w:rPr>
          <w:szCs w:val="32"/>
        </w:rPr>
        <w:instrText xml:space="preserve"> HYPERLINK \l _Toc10801 </w:instrText>
      </w:r>
      <w:r>
        <w:rPr>
          <w:szCs w:val="32"/>
        </w:rPr>
        <w:fldChar w:fldCharType="separate"/>
      </w:r>
      <w:r>
        <w:rPr>
          <w:rFonts w:hint="default" w:ascii="Times New Roman" w:hAnsi="Times New Roman" w:eastAsia="宋体"/>
        </w:rPr>
        <w:t xml:space="preserve">8 </w:t>
      </w:r>
      <w:r>
        <w:rPr>
          <w:rFonts w:hint="eastAsia"/>
        </w:rPr>
        <w:t>应急处置措施</w:t>
      </w:r>
      <w:r>
        <w:tab/>
      </w:r>
      <w:r>
        <w:fldChar w:fldCharType="begin"/>
      </w:r>
      <w:r>
        <w:instrText xml:space="preserve"> PAGEREF _Toc10801 \h </w:instrText>
      </w:r>
      <w:r>
        <w:fldChar w:fldCharType="separate"/>
      </w:r>
      <w:r>
        <w:t>66</w:t>
      </w:r>
      <w:r>
        <w:fldChar w:fldCharType="end"/>
      </w:r>
      <w:r>
        <w:rPr>
          <w:color w:val="000000"/>
          <w:szCs w:val="32"/>
        </w:rPr>
        <w:fldChar w:fldCharType="end"/>
      </w:r>
    </w:p>
    <w:p w14:paraId="2F443607">
      <w:pPr>
        <w:pStyle w:val="28"/>
        <w:tabs>
          <w:tab w:val="right" w:leader="dot" w:pos="9070"/>
          <w:tab w:val="clear" w:pos="9060"/>
        </w:tabs>
      </w:pPr>
      <w:r>
        <w:rPr>
          <w:color w:val="000000"/>
          <w:szCs w:val="32"/>
        </w:rPr>
        <w:fldChar w:fldCharType="begin"/>
      </w:r>
      <w:r>
        <w:rPr>
          <w:szCs w:val="32"/>
        </w:rPr>
        <w:instrText xml:space="preserve"> HYPERLINK \l _Toc10048 </w:instrText>
      </w:r>
      <w:r>
        <w:rPr>
          <w:szCs w:val="32"/>
        </w:rPr>
        <w:fldChar w:fldCharType="separate"/>
      </w:r>
      <w:r>
        <w:rPr>
          <w:rFonts w:hint="default" w:ascii="Times New Roman" w:hAnsi="Times New Roman" w:eastAsia="宋体"/>
        </w:rPr>
        <w:t xml:space="preserve">8.1 </w:t>
      </w:r>
      <w:r>
        <w:rPr>
          <w:rFonts w:hint="eastAsia"/>
        </w:rPr>
        <w:t>组织机构</w:t>
      </w:r>
      <w:r>
        <w:tab/>
      </w:r>
      <w:r>
        <w:fldChar w:fldCharType="begin"/>
      </w:r>
      <w:r>
        <w:instrText xml:space="preserve"> PAGEREF _Toc10048 \h </w:instrText>
      </w:r>
      <w:r>
        <w:fldChar w:fldCharType="separate"/>
      </w:r>
      <w:r>
        <w:t>66</w:t>
      </w:r>
      <w:r>
        <w:fldChar w:fldCharType="end"/>
      </w:r>
      <w:r>
        <w:rPr>
          <w:color w:val="000000"/>
          <w:szCs w:val="32"/>
        </w:rPr>
        <w:fldChar w:fldCharType="end"/>
      </w:r>
    </w:p>
    <w:p w14:paraId="03A8C4D5">
      <w:pPr>
        <w:pStyle w:val="28"/>
        <w:tabs>
          <w:tab w:val="right" w:leader="dot" w:pos="9070"/>
          <w:tab w:val="clear" w:pos="9060"/>
        </w:tabs>
      </w:pPr>
      <w:r>
        <w:rPr>
          <w:color w:val="000000"/>
          <w:szCs w:val="32"/>
        </w:rPr>
        <w:fldChar w:fldCharType="begin"/>
      </w:r>
      <w:r>
        <w:rPr>
          <w:szCs w:val="32"/>
        </w:rPr>
        <w:instrText xml:space="preserve"> HYPERLINK \l _Toc15276 </w:instrText>
      </w:r>
      <w:r>
        <w:rPr>
          <w:szCs w:val="32"/>
        </w:rPr>
        <w:fldChar w:fldCharType="separate"/>
      </w:r>
      <w:r>
        <w:rPr>
          <w:rFonts w:hint="default" w:ascii="Times New Roman" w:hAnsi="Times New Roman" w:eastAsia="宋体"/>
        </w:rPr>
        <w:t xml:space="preserve">8.2 </w:t>
      </w:r>
      <w:r>
        <w:rPr>
          <w:rFonts w:hint="eastAsia"/>
        </w:rPr>
        <w:t>处置流程</w:t>
      </w:r>
      <w:r>
        <w:tab/>
      </w:r>
      <w:r>
        <w:fldChar w:fldCharType="begin"/>
      </w:r>
      <w:r>
        <w:instrText xml:space="preserve"> PAGEREF _Toc15276 \h </w:instrText>
      </w:r>
      <w:r>
        <w:fldChar w:fldCharType="separate"/>
      </w:r>
      <w:r>
        <w:t>66</w:t>
      </w:r>
      <w:r>
        <w:fldChar w:fldCharType="end"/>
      </w:r>
      <w:r>
        <w:rPr>
          <w:color w:val="000000"/>
          <w:szCs w:val="32"/>
        </w:rPr>
        <w:fldChar w:fldCharType="end"/>
      </w:r>
    </w:p>
    <w:p w14:paraId="215BF150">
      <w:pPr>
        <w:pStyle w:val="28"/>
        <w:tabs>
          <w:tab w:val="right" w:leader="dot" w:pos="9070"/>
          <w:tab w:val="clear" w:pos="9060"/>
        </w:tabs>
      </w:pPr>
      <w:r>
        <w:rPr>
          <w:color w:val="000000"/>
          <w:szCs w:val="32"/>
        </w:rPr>
        <w:fldChar w:fldCharType="begin"/>
      </w:r>
      <w:r>
        <w:rPr>
          <w:szCs w:val="32"/>
        </w:rPr>
        <w:instrText xml:space="preserve"> HYPERLINK \l _Toc13907 </w:instrText>
      </w:r>
      <w:r>
        <w:rPr>
          <w:szCs w:val="32"/>
        </w:rPr>
        <w:fldChar w:fldCharType="separate"/>
      </w:r>
      <w:r>
        <w:rPr>
          <w:rFonts w:hint="default" w:ascii="Times New Roman" w:hAnsi="Times New Roman" w:eastAsia="宋体"/>
        </w:rPr>
        <w:t xml:space="preserve">8.3 </w:t>
      </w:r>
      <w:r>
        <w:rPr>
          <w:rFonts w:hint="eastAsia"/>
        </w:rPr>
        <w:t>应急处置措施</w:t>
      </w:r>
      <w:r>
        <w:tab/>
      </w:r>
      <w:r>
        <w:fldChar w:fldCharType="begin"/>
      </w:r>
      <w:r>
        <w:instrText xml:space="preserve"> PAGEREF _Toc13907 \h </w:instrText>
      </w:r>
      <w:r>
        <w:fldChar w:fldCharType="separate"/>
      </w:r>
      <w:r>
        <w:t>66</w:t>
      </w:r>
      <w:r>
        <w:fldChar w:fldCharType="end"/>
      </w:r>
      <w:r>
        <w:rPr>
          <w:color w:val="000000"/>
          <w:szCs w:val="32"/>
        </w:rPr>
        <w:fldChar w:fldCharType="end"/>
      </w:r>
    </w:p>
    <w:p w14:paraId="64C8DCD4">
      <w:pPr>
        <w:pStyle w:val="28"/>
        <w:tabs>
          <w:tab w:val="right" w:leader="dot" w:pos="9070"/>
          <w:tab w:val="clear" w:pos="9060"/>
        </w:tabs>
      </w:pPr>
      <w:r>
        <w:rPr>
          <w:color w:val="000000"/>
          <w:szCs w:val="32"/>
        </w:rPr>
        <w:fldChar w:fldCharType="begin"/>
      </w:r>
      <w:r>
        <w:rPr>
          <w:szCs w:val="32"/>
        </w:rPr>
        <w:instrText xml:space="preserve"> HYPERLINK \l _Toc20109 </w:instrText>
      </w:r>
      <w:r>
        <w:rPr>
          <w:szCs w:val="32"/>
        </w:rPr>
        <w:fldChar w:fldCharType="separate"/>
      </w:r>
      <w:r>
        <w:rPr>
          <w:rFonts w:hint="default" w:ascii="Times New Roman" w:hAnsi="Times New Roman" w:eastAsia="宋体"/>
        </w:rPr>
        <w:t xml:space="preserve">8.4 </w:t>
      </w:r>
      <w:r>
        <w:rPr>
          <w:rFonts w:hint="eastAsia"/>
        </w:rPr>
        <w:t>应急车辆、物资及设备</w:t>
      </w:r>
      <w:r>
        <w:tab/>
      </w:r>
      <w:r>
        <w:fldChar w:fldCharType="begin"/>
      </w:r>
      <w:r>
        <w:instrText xml:space="preserve"> PAGEREF _Toc20109 \h </w:instrText>
      </w:r>
      <w:r>
        <w:fldChar w:fldCharType="separate"/>
      </w:r>
      <w:r>
        <w:t>73</w:t>
      </w:r>
      <w:r>
        <w:fldChar w:fldCharType="end"/>
      </w:r>
      <w:r>
        <w:rPr>
          <w:color w:val="000000"/>
          <w:szCs w:val="32"/>
        </w:rPr>
        <w:fldChar w:fldCharType="end"/>
      </w:r>
    </w:p>
    <w:p w14:paraId="351EC455">
      <w:pPr>
        <w:pStyle w:val="28"/>
        <w:tabs>
          <w:tab w:val="right" w:leader="dot" w:pos="9070"/>
          <w:tab w:val="clear" w:pos="9060"/>
        </w:tabs>
      </w:pPr>
      <w:r>
        <w:rPr>
          <w:color w:val="000000"/>
          <w:szCs w:val="32"/>
        </w:rPr>
        <w:fldChar w:fldCharType="begin"/>
      </w:r>
      <w:r>
        <w:rPr>
          <w:szCs w:val="32"/>
        </w:rPr>
        <w:instrText xml:space="preserve"> HYPERLINK \l _Toc7556 </w:instrText>
      </w:r>
      <w:r>
        <w:rPr>
          <w:szCs w:val="32"/>
        </w:rPr>
        <w:fldChar w:fldCharType="separate"/>
      </w:r>
      <w:r>
        <w:rPr>
          <w:rFonts w:hint="default" w:ascii="Times New Roman" w:hAnsi="Times New Roman" w:eastAsia="宋体"/>
        </w:rPr>
        <w:t xml:space="preserve">8.5 </w:t>
      </w:r>
      <w:r>
        <w:rPr>
          <w:rFonts w:hint="eastAsia"/>
        </w:rPr>
        <w:t>应急医院及线路图</w:t>
      </w:r>
      <w:r>
        <w:tab/>
      </w:r>
      <w:r>
        <w:fldChar w:fldCharType="begin"/>
      </w:r>
      <w:r>
        <w:instrText xml:space="preserve"> PAGEREF _Toc7556 \h </w:instrText>
      </w:r>
      <w:r>
        <w:fldChar w:fldCharType="separate"/>
      </w:r>
      <w:r>
        <w:t>74</w:t>
      </w:r>
      <w:r>
        <w:fldChar w:fldCharType="end"/>
      </w:r>
      <w:r>
        <w:rPr>
          <w:color w:val="000000"/>
          <w:szCs w:val="32"/>
        </w:rPr>
        <w:fldChar w:fldCharType="end"/>
      </w:r>
    </w:p>
    <w:p w14:paraId="52CEA1A6">
      <w:pPr>
        <w:pStyle w:val="28"/>
        <w:tabs>
          <w:tab w:val="right" w:leader="dot" w:pos="9070"/>
          <w:tab w:val="clear" w:pos="9060"/>
        </w:tabs>
      </w:pPr>
      <w:r>
        <w:rPr>
          <w:color w:val="000000"/>
          <w:szCs w:val="32"/>
        </w:rPr>
        <w:fldChar w:fldCharType="begin"/>
      </w:r>
      <w:r>
        <w:rPr>
          <w:szCs w:val="32"/>
        </w:rPr>
        <w:instrText xml:space="preserve"> HYPERLINK \l _Toc6431 </w:instrText>
      </w:r>
      <w:r>
        <w:rPr>
          <w:szCs w:val="32"/>
        </w:rPr>
        <w:fldChar w:fldCharType="separate"/>
      </w:r>
      <w:r>
        <w:rPr>
          <w:rFonts w:hint="default" w:ascii="Times New Roman" w:hAnsi="Times New Roman" w:eastAsia="宋体" w:cs="宋体"/>
          <w:szCs w:val="24"/>
        </w:rPr>
        <w:t xml:space="preserve">8.6 </w:t>
      </w:r>
      <w:r>
        <w:rPr>
          <w:rFonts w:hint="eastAsia"/>
        </w:rPr>
        <w:t>事故善后及恢复生产</w:t>
      </w:r>
      <w:r>
        <w:tab/>
      </w:r>
      <w:r>
        <w:fldChar w:fldCharType="begin"/>
      </w:r>
      <w:r>
        <w:instrText xml:space="preserve"> PAGEREF _Toc6431 \h </w:instrText>
      </w:r>
      <w:r>
        <w:fldChar w:fldCharType="separate"/>
      </w:r>
      <w:r>
        <w:t>74</w:t>
      </w:r>
      <w:r>
        <w:fldChar w:fldCharType="end"/>
      </w:r>
      <w:r>
        <w:rPr>
          <w:color w:val="000000"/>
          <w:szCs w:val="32"/>
        </w:rPr>
        <w:fldChar w:fldCharType="end"/>
      </w:r>
    </w:p>
    <w:p w14:paraId="6F3225DF">
      <w:pPr>
        <w:pStyle w:val="24"/>
        <w:tabs>
          <w:tab w:val="right" w:leader="dot" w:pos="9070"/>
          <w:tab w:val="clear" w:pos="9060"/>
        </w:tabs>
      </w:pPr>
      <w:r>
        <w:rPr>
          <w:color w:val="000000"/>
          <w:szCs w:val="32"/>
        </w:rPr>
        <w:fldChar w:fldCharType="begin"/>
      </w:r>
      <w:r>
        <w:rPr>
          <w:szCs w:val="32"/>
        </w:rPr>
        <w:instrText xml:space="preserve"> HYPERLINK \l _Toc7802 </w:instrText>
      </w:r>
      <w:r>
        <w:rPr>
          <w:szCs w:val="32"/>
        </w:rPr>
        <w:fldChar w:fldCharType="separate"/>
      </w:r>
      <w:r>
        <w:rPr>
          <w:rFonts w:hint="default" w:ascii="Times New Roman" w:hAnsi="Times New Roman" w:eastAsia="宋体"/>
        </w:rPr>
        <w:t xml:space="preserve">9 </w:t>
      </w:r>
      <w:r>
        <w:rPr>
          <w:rFonts w:hint="eastAsia"/>
        </w:rPr>
        <w:t>附件</w:t>
      </w:r>
      <w:r>
        <w:tab/>
      </w:r>
      <w:r>
        <w:fldChar w:fldCharType="begin"/>
      </w:r>
      <w:r>
        <w:instrText xml:space="preserve"> PAGEREF _Toc7802 \h </w:instrText>
      </w:r>
      <w:r>
        <w:fldChar w:fldCharType="separate"/>
      </w:r>
      <w:r>
        <w:t>76</w:t>
      </w:r>
      <w:r>
        <w:fldChar w:fldCharType="end"/>
      </w:r>
      <w:r>
        <w:rPr>
          <w:color w:val="000000"/>
          <w:szCs w:val="32"/>
        </w:rPr>
        <w:fldChar w:fldCharType="end"/>
      </w:r>
    </w:p>
    <w:p w14:paraId="6B4C4FB6">
      <w:pPr>
        <w:pStyle w:val="28"/>
        <w:tabs>
          <w:tab w:val="right" w:leader="dot" w:pos="9070"/>
          <w:tab w:val="clear" w:pos="9060"/>
        </w:tabs>
      </w:pPr>
      <w:r>
        <w:rPr>
          <w:color w:val="000000"/>
          <w:szCs w:val="32"/>
        </w:rPr>
        <w:fldChar w:fldCharType="begin"/>
      </w:r>
      <w:r>
        <w:rPr>
          <w:szCs w:val="32"/>
        </w:rPr>
        <w:instrText xml:space="preserve"> HYPERLINK \l _Toc20689 </w:instrText>
      </w:r>
      <w:r>
        <w:rPr>
          <w:szCs w:val="32"/>
        </w:rPr>
        <w:fldChar w:fldCharType="separate"/>
      </w:r>
      <w:r>
        <w:rPr>
          <w:rFonts w:hint="default" w:ascii="Times New Roman" w:hAnsi="Times New Roman" w:eastAsia="宋体"/>
          <w:i w:val="0"/>
        </w:rPr>
        <w:t xml:space="preserve">附件1： </w:t>
      </w:r>
      <w:r>
        <w:rPr>
          <w:rFonts w:hint="eastAsia"/>
        </w:rPr>
        <w:t>本单位与相关施工人员资质证件</w:t>
      </w:r>
      <w:r>
        <w:tab/>
      </w:r>
      <w:r>
        <w:fldChar w:fldCharType="begin"/>
      </w:r>
      <w:r>
        <w:instrText xml:space="preserve"> PAGEREF _Toc20689 \h </w:instrText>
      </w:r>
      <w:r>
        <w:fldChar w:fldCharType="separate"/>
      </w:r>
      <w:r>
        <w:t>76</w:t>
      </w:r>
      <w:r>
        <w:fldChar w:fldCharType="end"/>
      </w:r>
      <w:r>
        <w:rPr>
          <w:color w:val="000000"/>
          <w:szCs w:val="32"/>
        </w:rPr>
        <w:fldChar w:fldCharType="end"/>
      </w:r>
    </w:p>
    <w:p w14:paraId="1BED677C">
      <w:pPr>
        <w:pStyle w:val="28"/>
        <w:tabs>
          <w:tab w:val="right" w:leader="dot" w:pos="9070"/>
          <w:tab w:val="clear" w:pos="9060"/>
        </w:tabs>
      </w:pPr>
      <w:r>
        <w:rPr>
          <w:color w:val="000000"/>
          <w:szCs w:val="32"/>
        </w:rPr>
        <w:fldChar w:fldCharType="begin"/>
      </w:r>
      <w:r>
        <w:rPr>
          <w:szCs w:val="32"/>
        </w:rPr>
        <w:instrText xml:space="preserve"> HYPERLINK \l _Toc12746 </w:instrText>
      </w:r>
      <w:r>
        <w:rPr>
          <w:szCs w:val="32"/>
        </w:rPr>
        <w:fldChar w:fldCharType="separate"/>
      </w:r>
      <w:r>
        <w:rPr>
          <w:rFonts w:hint="default" w:ascii="Times New Roman" w:hAnsi="Times New Roman" w:eastAsia="宋体"/>
          <w:i w:val="0"/>
        </w:rPr>
        <w:t xml:space="preserve">附件2： </w:t>
      </w:r>
      <w:r>
        <w:rPr>
          <w:rFonts w:hint="eastAsia"/>
        </w:rPr>
        <w:t>施工升降机说明书</w:t>
      </w:r>
      <w:r>
        <w:tab/>
      </w:r>
      <w:r>
        <w:fldChar w:fldCharType="begin"/>
      </w:r>
      <w:r>
        <w:instrText xml:space="preserve"> PAGEREF _Toc12746 \h </w:instrText>
      </w:r>
      <w:r>
        <w:fldChar w:fldCharType="separate"/>
      </w:r>
      <w:r>
        <w:t>76</w:t>
      </w:r>
      <w:r>
        <w:fldChar w:fldCharType="end"/>
      </w:r>
      <w:r>
        <w:rPr>
          <w:color w:val="000000"/>
          <w:szCs w:val="32"/>
        </w:rPr>
        <w:fldChar w:fldCharType="end"/>
      </w:r>
    </w:p>
    <w:p w14:paraId="1DE080BA">
      <w:pPr>
        <w:pStyle w:val="28"/>
        <w:tabs>
          <w:tab w:val="right" w:leader="dot" w:pos="9070"/>
          <w:tab w:val="clear" w:pos="9060"/>
        </w:tabs>
      </w:pPr>
      <w:r>
        <w:rPr>
          <w:color w:val="000000"/>
          <w:szCs w:val="32"/>
        </w:rPr>
        <w:fldChar w:fldCharType="begin"/>
      </w:r>
      <w:r>
        <w:rPr>
          <w:szCs w:val="32"/>
        </w:rPr>
        <w:instrText xml:space="preserve"> HYPERLINK \l _Toc10580 </w:instrText>
      </w:r>
      <w:r>
        <w:rPr>
          <w:szCs w:val="32"/>
        </w:rPr>
        <w:fldChar w:fldCharType="separate"/>
      </w:r>
      <w:r>
        <w:rPr>
          <w:rFonts w:hint="default" w:ascii="Times New Roman" w:hAnsi="Times New Roman" w:eastAsia="宋体"/>
          <w:i w:val="0"/>
        </w:rPr>
        <w:t xml:space="preserve">附件3： </w:t>
      </w:r>
      <w:r>
        <w:rPr>
          <w:rFonts w:hint="eastAsia"/>
        </w:rPr>
        <w:t>施工升降机安装自检表</w:t>
      </w:r>
      <w:r>
        <w:tab/>
      </w:r>
      <w:r>
        <w:fldChar w:fldCharType="begin"/>
      </w:r>
      <w:r>
        <w:instrText xml:space="preserve"> PAGEREF _Toc10580 \h </w:instrText>
      </w:r>
      <w:r>
        <w:fldChar w:fldCharType="separate"/>
      </w:r>
      <w:r>
        <w:t>76</w:t>
      </w:r>
      <w:r>
        <w:fldChar w:fldCharType="end"/>
      </w:r>
      <w:r>
        <w:rPr>
          <w:color w:val="000000"/>
          <w:szCs w:val="32"/>
        </w:rPr>
        <w:fldChar w:fldCharType="end"/>
      </w:r>
    </w:p>
    <w:p w14:paraId="47D2CB92">
      <w:pPr>
        <w:pStyle w:val="24"/>
        <w:spacing w:line="480" w:lineRule="exact"/>
        <w:ind w:firstLine="643" w:firstLineChars="0"/>
        <w:jc w:val="center"/>
        <w:rPr>
          <w:color w:val="000000" w:themeColor="text1"/>
          <w:sz w:val="48"/>
          <w:szCs w:val="32"/>
          <w14:textFill>
            <w14:solidFill>
              <w14:schemeClr w14:val="tx1"/>
            </w14:solidFill>
          </w14:textFill>
        </w:rPr>
        <w:sectPr>
          <w:footerReference r:id="rId13" w:type="default"/>
          <w:pgSz w:w="11906" w:h="16838"/>
          <w:pgMar w:top="1418" w:right="1418" w:bottom="1418" w:left="1418" w:header="851" w:footer="992" w:gutter="0"/>
          <w:pgNumType w:fmt="upperRoman" w:start="1"/>
          <w:cols w:space="425" w:num="1"/>
          <w:docGrid w:linePitch="498" w:charSpace="17788"/>
        </w:sectPr>
      </w:pPr>
      <w:r>
        <w:rPr>
          <w:color w:val="000000"/>
          <w:szCs w:val="32"/>
        </w:rPr>
        <w:fldChar w:fldCharType="end"/>
      </w:r>
    </w:p>
    <w:p w14:paraId="6E46EBC7">
      <w:pPr>
        <w:pStyle w:val="2"/>
      </w:pPr>
      <w:bookmarkStart w:id="9" w:name="_Toc26437"/>
      <w:bookmarkStart w:id="10" w:name="_Toc40778426"/>
      <w:bookmarkStart w:id="11" w:name="_Toc29570"/>
      <w:bookmarkStart w:id="12" w:name="_Toc30416"/>
      <w:r>
        <w:rPr>
          <w:rFonts w:hint="eastAsia"/>
        </w:rPr>
        <w:t>编制</w:t>
      </w:r>
      <w:bookmarkEnd w:id="9"/>
      <w:bookmarkEnd w:id="10"/>
      <w:r>
        <w:rPr>
          <w:rFonts w:hint="eastAsia"/>
        </w:rPr>
        <w:t>说明、依据及适用范围</w:t>
      </w:r>
      <w:bookmarkEnd w:id="11"/>
      <w:bookmarkEnd w:id="12"/>
    </w:p>
    <w:p w14:paraId="5FD81E54">
      <w:pPr>
        <w:pStyle w:val="3"/>
        <w:rPr>
          <w:highlight w:val="none"/>
        </w:rPr>
      </w:pPr>
      <w:bookmarkStart w:id="13" w:name="_Toc15521"/>
      <w:bookmarkStart w:id="14" w:name="_Toc40778430"/>
      <w:bookmarkStart w:id="15" w:name="_Toc2002"/>
      <w:bookmarkStart w:id="16" w:name="_Toc21803"/>
      <w:bookmarkStart w:id="17" w:name="_Toc10416"/>
      <w:bookmarkStart w:id="18" w:name="_Toc25787"/>
      <w:r>
        <w:rPr>
          <w:rFonts w:hint="eastAsia"/>
        </w:rPr>
        <w:t>编制</w:t>
      </w:r>
      <w:bookmarkEnd w:id="13"/>
      <w:bookmarkEnd w:id="14"/>
      <w:bookmarkEnd w:id="15"/>
      <w:bookmarkEnd w:id="16"/>
      <w:r>
        <w:rPr>
          <w:rFonts w:hint="eastAsia"/>
        </w:rPr>
        <w:t>说明</w:t>
      </w:r>
      <w:bookmarkEnd w:id="17"/>
      <w:bookmarkEnd w:id="18"/>
    </w:p>
    <w:p w14:paraId="3698C56C">
      <w:pPr>
        <w:ind w:firstLine="480"/>
        <w:rPr>
          <w:highlight w:val="none"/>
        </w:rPr>
      </w:pPr>
      <w:r>
        <w:rPr>
          <w:rFonts w:hint="eastAsia"/>
          <w:highlight w:val="none"/>
        </w:rPr>
        <w:t>因</w:t>
      </w:r>
      <w:r>
        <w:rPr>
          <w:highlight w:val="none"/>
        </w:rPr>
        <w:fldChar w:fldCharType="begin"/>
      </w:r>
      <w:r>
        <w:rPr>
          <w:highlight w:val="none"/>
        </w:rPr>
        <w:instrText xml:space="preserve"> </w:instrText>
      </w:r>
      <w:r>
        <w:rPr>
          <w:rFonts w:hint="eastAsia"/>
          <w:highlight w:val="none"/>
        </w:rPr>
        <w:instrText xml:space="preserve">REF 项目名称</w:instrText>
      </w:r>
      <w:r>
        <w:rPr>
          <w:highlight w:val="none"/>
        </w:rPr>
        <w:instrText xml:space="preserve">  \* MERGEFORMAT </w:instrText>
      </w:r>
      <w:r>
        <w:rPr>
          <w:highlight w:val="none"/>
        </w:rPr>
        <w:fldChar w:fldCharType="separate"/>
      </w:r>
      <w:r>
        <w:rPr>
          <w:rFonts w:hint="eastAsia"/>
          <w:highlight w:val="none"/>
          <w:lang w:eastAsia="zh-CN"/>
        </w:rPr>
        <w:t>十巫南高速公路SWYZ-2标项目</w:t>
      </w:r>
      <w:r>
        <w:rPr>
          <w:highlight w:val="none"/>
        </w:rPr>
        <w:fldChar w:fldCharType="end"/>
      </w:r>
      <w:r>
        <w:rPr>
          <w:rFonts w:hint="eastAsia"/>
          <w:highlight w:val="none"/>
        </w:rPr>
        <w:t>施工需要，需要采用</w:t>
      </w:r>
      <w:r>
        <w:rPr>
          <w:rFonts w:hint="eastAsia"/>
          <w:highlight w:val="none"/>
          <w:lang w:val="en-US" w:eastAsia="zh-CN"/>
        </w:rPr>
        <w:t>2</w:t>
      </w:r>
      <w:r>
        <w:rPr>
          <w:rFonts w:hint="eastAsia"/>
          <w:highlight w:val="none"/>
        </w:rPr>
        <w:t>台</w:t>
      </w:r>
      <w:r>
        <w:rPr>
          <w:highlight w:val="none"/>
        </w:rPr>
        <w:fldChar w:fldCharType="begin"/>
      </w:r>
      <w:r>
        <w:rPr>
          <w:highlight w:val="none"/>
        </w:rPr>
        <w:instrText xml:space="preserve"> </w:instrText>
      </w:r>
      <w:r>
        <w:rPr>
          <w:rFonts w:hint="eastAsia"/>
          <w:highlight w:val="none"/>
        </w:rPr>
        <w:instrText xml:space="preserve">REF 设备型号1 \h</w:instrText>
      </w:r>
      <w:r>
        <w:rPr>
          <w:highlight w:val="none"/>
        </w:rPr>
        <w:instrText xml:space="preserve">  \* MERGEFORMAT </w:instrText>
      </w:r>
      <w:r>
        <w:rPr>
          <w:highlight w:val="none"/>
        </w:rPr>
        <w:fldChar w:fldCharType="separate"/>
      </w:r>
      <w:r>
        <w:rPr>
          <w:rFonts w:hint="eastAsia"/>
          <w:highlight w:val="none"/>
          <w:lang w:eastAsia="zh-CN"/>
        </w:rPr>
        <w:t>SC200</w:t>
      </w:r>
      <w:r>
        <w:rPr>
          <w:highlight w:val="none"/>
        </w:rPr>
        <w:fldChar w:fldCharType="end"/>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用于</w:t>
      </w:r>
      <w:r>
        <w:rPr>
          <w:highlight w:val="none"/>
        </w:rPr>
        <w:fldChar w:fldCharType="begin"/>
      </w:r>
      <w:r>
        <w:rPr>
          <w:highlight w:val="none"/>
        </w:rPr>
        <w:instrText xml:space="preserve"> REF 设备位置 \h  \* MERGEFORMAT </w:instrText>
      </w:r>
      <w:r>
        <w:rPr>
          <w:highlight w:val="none"/>
        </w:rPr>
        <w:fldChar w:fldCharType="separate"/>
      </w:r>
      <w:r>
        <w:rPr>
          <w:rFonts w:hint="eastAsia"/>
          <w:highlight w:val="none"/>
          <w:lang w:eastAsia="zh-CN"/>
        </w:rPr>
        <w:t>紫金洞4号大桥3#墩</w:t>
      </w:r>
      <w:r>
        <w:rPr>
          <w:highlight w:val="none"/>
        </w:rPr>
        <w:fldChar w:fldCharType="end"/>
      </w:r>
      <w:r>
        <w:rPr>
          <w:rFonts w:hint="eastAsia"/>
          <w:highlight w:val="none"/>
        </w:rPr>
        <w:t>起重吊装作业施工，为认真、全面、系统地做好</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安装安全和质量等工作，防止环境污染，合理安排施工工期，编制本</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 MERGEFORMAT </w:instrText>
      </w:r>
      <w:r>
        <w:rPr>
          <w:highlight w:val="none"/>
        </w:rPr>
        <w:fldChar w:fldCharType="separate"/>
      </w:r>
      <w:r>
        <w:rPr>
          <w:rFonts w:hint="eastAsia"/>
          <w:highlight w:val="none"/>
        </w:rPr>
        <w:t>施工升降机</w:t>
      </w:r>
      <w:r>
        <w:rPr>
          <w:highlight w:val="none"/>
        </w:rPr>
        <w:fldChar w:fldCharType="end"/>
      </w:r>
      <w:r>
        <w:rPr>
          <w:highlight w:val="none"/>
        </w:rPr>
        <w:fldChar w:fldCharType="begin"/>
      </w:r>
      <w:r>
        <w:rPr>
          <w:highlight w:val="none"/>
        </w:rPr>
        <w:instrText xml:space="preserve"> REF 方案类别 \h  \* MERGEFORMAT </w:instrText>
      </w:r>
      <w:r>
        <w:rPr>
          <w:highlight w:val="none"/>
        </w:rPr>
        <w:fldChar w:fldCharType="separate"/>
      </w:r>
      <w:r>
        <w:rPr>
          <w:rFonts w:hint="eastAsia"/>
          <w:highlight w:val="none"/>
          <w:lang w:eastAsia="zh-CN"/>
        </w:rPr>
        <w:t>安装</w:t>
      </w:r>
      <w:r>
        <w:rPr>
          <w:rFonts w:hint="eastAsia"/>
          <w:highlight w:val="none"/>
        </w:rPr>
        <w:t>专项施工方案</w:t>
      </w:r>
      <w:r>
        <w:rPr>
          <w:highlight w:val="none"/>
        </w:rPr>
        <w:fldChar w:fldCharType="end"/>
      </w:r>
      <w:r>
        <w:rPr>
          <w:rFonts w:hint="eastAsia"/>
          <w:highlight w:val="none"/>
        </w:rPr>
        <w:t>。</w:t>
      </w:r>
    </w:p>
    <w:p w14:paraId="17875FE3">
      <w:pPr>
        <w:pStyle w:val="3"/>
      </w:pPr>
      <w:bookmarkStart w:id="19" w:name="_Toc17411"/>
      <w:bookmarkStart w:id="20" w:name="_Toc40778428"/>
      <w:bookmarkStart w:id="21" w:name="_Toc10843"/>
      <w:bookmarkStart w:id="22" w:name="_Toc18637"/>
      <w:bookmarkStart w:id="23" w:name="_Toc31747"/>
      <w:bookmarkStart w:id="24" w:name="_Toc16266"/>
      <w:r>
        <w:rPr>
          <w:rFonts w:hint="eastAsia"/>
        </w:rPr>
        <w:t>编制依据</w:t>
      </w:r>
      <w:bookmarkEnd w:id="19"/>
      <w:bookmarkEnd w:id="20"/>
      <w:bookmarkEnd w:id="21"/>
      <w:bookmarkEnd w:id="22"/>
      <w:bookmarkEnd w:id="23"/>
      <w:bookmarkEnd w:id="24"/>
    </w:p>
    <w:p w14:paraId="7D448FD9">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14:paraId="2693E16C">
      <w:pPr>
        <w:pStyle w:val="15"/>
        <w:rPr>
          <w:rFonts w:hint="eastAsia"/>
        </w:rPr>
      </w:pPr>
      <w:bookmarkStart w:id="25"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5"/>
      <w:r>
        <w:rPr>
          <w:rFonts w:hint="eastAsia"/>
        </w:rPr>
        <w:t xml:space="preserve"> </w:t>
      </w:r>
      <w:bookmarkStart w:id="26" w:name="_Ref117609224"/>
      <w:r>
        <w:rPr>
          <w:rFonts w:hint="eastAsia"/>
        </w:rPr>
        <w:t>编制依据</w:t>
      </w:r>
      <w:bookmarkEnd w:id="26"/>
      <w:r>
        <w:rPr>
          <w:rFonts w:hint="eastAsia"/>
        </w:rPr>
        <w:t>表</w:t>
      </w:r>
    </w:p>
    <w:tbl>
      <w:tblPr>
        <w:tblStyle w:val="1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189"/>
        <w:gridCol w:w="4528"/>
        <w:gridCol w:w="1094"/>
      </w:tblGrid>
      <w:tr w14:paraId="6300B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7" w:type="pct"/>
            <w:shd w:val="clear" w:color="auto" w:fill="auto"/>
            <w:vAlign w:val="center"/>
          </w:tcPr>
          <w:p w14:paraId="57C26BDE">
            <w:pPr>
              <w:pStyle w:val="55"/>
              <w:rPr>
                <w:b/>
              </w:rPr>
            </w:pPr>
            <w:r>
              <w:rPr>
                <w:rFonts w:hint="eastAsia"/>
                <w:b/>
              </w:rPr>
              <w:t>序号</w:t>
            </w:r>
          </w:p>
        </w:tc>
        <w:tc>
          <w:tcPr>
            <w:tcW w:w="1284" w:type="pct"/>
            <w:shd w:val="clear" w:color="auto" w:fill="auto"/>
            <w:vAlign w:val="center"/>
          </w:tcPr>
          <w:p w14:paraId="0820FFB6">
            <w:pPr>
              <w:pStyle w:val="55"/>
              <w:rPr>
                <w:b/>
              </w:rPr>
            </w:pPr>
            <w:r>
              <w:rPr>
                <w:rFonts w:hint="eastAsia"/>
                <w:b/>
              </w:rPr>
              <w:t>标准号（文件日期）</w:t>
            </w:r>
          </w:p>
        </w:tc>
        <w:tc>
          <w:tcPr>
            <w:tcW w:w="2656" w:type="pct"/>
            <w:shd w:val="clear" w:color="auto" w:fill="auto"/>
            <w:vAlign w:val="center"/>
          </w:tcPr>
          <w:p w14:paraId="75DD76EC">
            <w:pPr>
              <w:pStyle w:val="55"/>
              <w:rPr>
                <w:b/>
              </w:rPr>
            </w:pPr>
            <w:r>
              <w:rPr>
                <w:rFonts w:hint="eastAsia"/>
                <w:b/>
              </w:rPr>
              <w:t>标准（文件）名称</w:t>
            </w:r>
          </w:p>
        </w:tc>
        <w:tc>
          <w:tcPr>
            <w:tcW w:w="641" w:type="pct"/>
            <w:shd w:val="clear" w:color="auto" w:fill="auto"/>
            <w:vAlign w:val="center"/>
          </w:tcPr>
          <w:p w14:paraId="39F12B6D">
            <w:pPr>
              <w:pStyle w:val="55"/>
              <w:rPr>
                <w:b/>
              </w:rPr>
            </w:pPr>
            <w:r>
              <w:rPr>
                <w:rFonts w:hint="eastAsia"/>
                <w:b/>
              </w:rPr>
              <w:t>备注</w:t>
            </w:r>
          </w:p>
        </w:tc>
      </w:tr>
      <w:tr w14:paraId="5B8B1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0F91FF13">
            <w:pPr>
              <w:pStyle w:val="55"/>
              <w:numPr>
                <w:ilvl w:val="0"/>
                <w:numId w:val="7"/>
              </w:numPr>
            </w:pPr>
          </w:p>
        </w:tc>
        <w:tc>
          <w:tcPr>
            <w:tcW w:w="1284" w:type="pct"/>
            <w:shd w:val="clear" w:color="auto" w:fill="auto"/>
            <w:vAlign w:val="center"/>
          </w:tcPr>
          <w:p w14:paraId="42E8341B">
            <w:pPr>
              <w:pStyle w:val="55"/>
              <w:rPr>
                <w:rFonts w:hint="default" w:eastAsia="宋体"/>
                <w:lang w:val="en-US" w:eastAsia="zh-CN"/>
              </w:rPr>
            </w:pPr>
            <w:r>
              <w:rPr>
                <w:rFonts w:hint="eastAsia"/>
                <w:lang w:val="en-US" w:eastAsia="zh-CN"/>
              </w:rPr>
              <w:t>2024.01</w:t>
            </w:r>
          </w:p>
        </w:tc>
        <w:tc>
          <w:tcPr>
            <w:tcW w:w="2656" w:type="pct"/>
            <w:shd w:val="clear" w:color="auto" w:fill="auto"/>
            <w:vAlign w:val="center"/>
          </w:tcPr>
          <w:p w14:paraId="1E8159BB">
            <w:pPr>
              <w:pStyle w:val="55"/>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lang w:eastAsia="zh-CN"/>
              </w:rPr>
              <w:t>十巫南高速公路SWYZ-2标项目</w:t>
            </w:r>
            <w:r>
              <w:fldChar w:fldCharType="end"/>
            </w:r>
            <w:r>
              <w:rPr>
                <w:rFonts w:hint="eastAsia"/>
              </w:rPr>
              <w:t>地质勘察报告</w:t>
            </w:r>
          </w:p>
        </w:tc>
        <w:tc>
          <w:tcPr>
            <w:tcW w:w="641" w:type="pct"/>
            <w:shd w:val="clear" w:color="auto" w:fill="auto"/>
            <w:vAlign w:val="center"/>
          </w:tcPr>
          <w:p w14:paraId="3F6A4B34">
            <w:pPr>
              <w:pStyle w:val="55"/>
            </w:pPr>
            <w:r>
              <w:rPr>
                <w:rFonts w:hint="eastAsia"/>
              </w:rPr>
              <w:t>勘察文件</w:t>
            </w:r>
          </w:p>
        </w:tc>
      </w:tr>
      <w:tr w14:paraId="3ED99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04565DA4">
            <w:pPr>
              <w:pStyle w:val="55"/>
              <w:numPr>
                <w:ilvl w:val="0"/>
                <w:numId w:val="7"/>
              </w:numPr>
            </w:pPr>
          </w:p>
        </w:tc>
        <w:tc>
          <w:tcPr>
            <w:tcW w:w="1284" w:type="pct"/>
            <w:shd w:val="clear" w:color="auto" w:fill="auto"/>
            <w:vAlign w:val="center"/>
          </w:tcPr>
          <w:p w14:paraId="0363EE7B">
            <w:pPr>
              <w:pStyle w:val="55"/>
            </w:pPr>
            <w:r>
              <w:rPr>
                <w:rFonts w:hint="eastAsia"/>
                <w:lang w:val="en-US" w:eastAsia="zh-CN"/>
              </w:rPr>
              <w:t>2024.01</w:t>
            </w:r>
          </w:p>
        </w:tc>
        <w:tc>
          <w:tcPr>
            <w:tcW w:w="2656" w:type="pct"/>
            <w:shd w:val="clear" w:color="auto" w:fill="auto"/>
            <w:vAlign w:val="center"/>
          </w:tcPr>
          <w:p w14:paraId="5F59220E">
            <w:pPr>
              <w:pStyle w:val="55"/>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lang w:eastAsia="zh-CN"/>
              </w:rPr>
              <w:t>十巫南高速公路SWYZ-2标项目</w:t>
            </w:r>
            <w:r>
              <w:fldChar w:fldCharType="end"/>
            </w:r>
            <w:r>
              <w:rPr>
                <w:rFonts w:hint="eastAsia"/>
              </w:rPr>
              <w:t>施工组织设计</w:t>
            </w:r>
          </w:p>
        </w:tc>
        <w:tc>
          <w:tcPr>
            <w:tcW w:w="641" w:type="pct"/>
            <w:shd w:val="clear" w:color="auto" w:fill="auto"/>
            <w:vAlign w:val="center"/>
          </w:tcPr>
          <w:p w14:paraId="6AC49857">
            <w:pPr>
              <w:pStyle w:val="55"/>
            </w:pPr>
            <w:r>
              <w:rPr>
                <w:rFonts w:hint="eastAsia"/>
              </w:rPr>
              <w:t>设计文件</w:t>
            </w:r>
          </w:p>
        </w:tc>
      </w:tr>
      <w:tr w14:paraId="45407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283ED998">
            <w:pPr>
              <w:pStyle w:val="55"/>
              <w:numPr>
                <w:ilvl w:val="0"/>
                <w:numId w:val="7"/>
              </w:numPr>
            </w:pPr>
          </w:p>
        </w:tc>
        <w:tc>
          <w:tcPr>
            <w:tcW w:w="1284" w:type="pct"/>
            <w:shd w:val="clear" w:color="auto" w:fill="auto"/>
            <w:vAlign w:val="center"/>
          </w:tcPr>
          <w:p w14:paraId="1DFCD2F6">
            <w:pPr>
              <w:pStyle w:val="55"/>
            </w:pPr>
            <w:r>
              <w:rPr>
                <w:rFonts w:hint="eastAsia"/>
              </w:rPr>
              <w:t>主席令第4号</w:t>
            </w:r>
          </w:p>
        </w:tc>
        <w:tc>
          <w:tcPr>
            <w:tcW w:w="2656" w:type="pct"/>
            <w:shd w:val="clear" w:color="auto" w:fill="auto"/>
            <w:vAlign w:val="center"/>
          </w:tcPr>
          <w:p w14:paraId="743EC38A">
            <w:pPr>
              <w:pStyle w:val="55"/>
            </w:pPr>
            <w:r>
              <w:rPr>
                <w:rFonts w:hint="eastAsia"/>
              </w:rPr>
              <w:t>中华人民共和国特种设备安全法</w:t>
            </w:r>
          </w:p>
        </w:tc>
        <w:tc>
          <w:tcPr>
            <w:tcW w:w="641" w:type="pct"/>
            <w:vMerge w:val="restart"/>
            <w:shd w:val="clear" w:color="auto" w:fill="auto"/>
            <w:vAlign w:val="center"/>
          </w:tcPr>
          <w:p w14:paraId="3DF508A5">
            <w:pPr>
              <w:pStyle w:val="55"/>
            </w:pPr>
            <w:r>
              <w:rPr>
                <w:rFonts w:hint="eastAsia"/>
              </w:rPr>
              <w:t>法律</w:t>
            </w:r>
          </w:p>
        </w:tc>
      </w:tr>
      <w:tr w14:paraId="5D6AF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393DD465">
            <w:pPr>
              <w:pStyle w:val="55"/>
              <w:numPr>
                <w:ilvl w:val="0"/>
                <w:numId w:val="7"/>
              </w:numPr>
            </w:pPr>
          </w:p>
        </w:tc>
        <w:tc>
          <w:tcPr>
            <w:tcW w:w="1284" w:type="pct"/>
            <w:shd w:val="clear" w:color="auto" w:fill="auto"/>
            <w:vAlign w:val="center"/>
          </w:tcPr>
          <w:p w14:paraId="238E556B">
            <w:pPr>
              <w:pStyle w:val="55"/>
            </w:pPr>
            <w:r>
              <w:rPr>
                <w:rFonts w:hint="eastAsia"/>
              </w:rPr>
              <w:t>主席令第</w:t>
            </w:r>
            <w:r>
              <w:t>9</w:t>
            </w:r>
            <w:r>
              <w:rPr>
                <w:rFonts w:hint="eastAsia"/>
              </w:rPr>
              <w:t>号</w:t>
            </w:r>
          </w:p>
        </w:tc>
        <w:tc>
          <w:tcPr>
            <w:tcW w:w="2656" w:type="pct"/>
            <w:shd w:val="clear" w:color="auto" w:fill="auto"/>
            <w:vAlign w:val="center"/>
          </w:tcPr>
          <w:p w14:paraId="637E349B">
            <w:pPr>
              <w:pStyle w:val="55"/>
            </w:pPr>
            <w:r>
              <w:rPr>
                <w:rFonts w:hint="eastAsia"/>
              </w:rPr>
              <w:t>中华人民共和国环境保护法</w:t>
            </w:r>
          </w:p>
        </w:tc>
        <w:tc>
          <w:tcPr>
            <w:tcW w:w="641" w:type="pct"/>
            <w:vMerge w:val="continue"/>
            <w:shd w:val="clear" w:color="auto" w:fill="auto"/>
            <w:vAlign w:val="center"/>
          </w:tcPr>
          <w:p w14:paraId="0D5ADA7A">
            <w:pPr>
              <w:pStyle w:val="55"/>
            </w:pPr>
          </w:p>
        </w:tc>
      </w:tr>
      <w:tr w14:paraId="3EDA3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6A4EFD3D">
            <w:pPr>
              <w:pStyle w:val="55"/>
              <w:numPr>
                <w:ilvl w:val="0"/>
                <w:numId w:val="7"/>
              </w:numPr>
            </w:pPr>
          </w:p>
        </w:tc>
        <w:tc>
          <w:tcPr>
            <w:tcW w:w="1284" w:type="pct"/>
            <w:shd w:val="clear" w:color="auto" w:fill="auto"/>
            <w:vAlign w:val="center"/>
          </w:tcPr>
          <w:p w14:paraId="79616257">
            <w:pPr>
              <w:pStyle w:val="55"/>
            </w:pPr>
            <w:r>
              <w:rPr>
                <w:rFonts w:hint="eastAsia"/>
              </w:rPr>
              <w:t>主席令第</w:t>
            </w:r>
            <w:r>
              <w:t>29</w:t>
            </w:r>
            <w:r>
              <w:rPr>
                <w:rFonts w:hint="eastAsia"/>
              </w:rPr>
              <w:t>号</w:t>
            </w:r>
          </w:p>
        </w:tc>
        <w:tc>
          <w:tcPr>
            <w:tcW w:w="2656" w:type="pct"/>
            <w:shd w:val="clear" w:color="auto" w:fill="auto"/>
            <w:vAlign w:val="center"/>
          </w:tcPr>
          <w:p w14:paraId="3F6B46B4">
            <w:pPr>
              <w:pStyle w:val="55"/>
            </w:pPr>
            <w:r>
              <w:rPr>
                <w:rFonts w:hint="eastAsia"/>
              </w:rPr>
              <w:t>中华人民共和国建筑法</w:t>
            </w:r>
          </w:p>
        </w:tc>
        <w:tc>
          <w:tcPr>
            <w:tcW w:w="641" w:type="pct"/>
            <w:vMerge w:val="continue"/>
            <w:shd w:val="clear" w:color="auto" w:fill="auto"/>
            <w:vAlign w:val="center"/>
          </w:tcPr>
          <w:p w14:paraId="359632F8">
            <w:pPr>
              <w:pStyle w:val="55"/>
            </w:pPr>
          </w:p>
        </w:tc>
      </w:tr>
      <w:tr w14:paraId="23B38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3595C65B">
            <w:pPr>
              <w:pStyle w:val="55"/>
              <w:numPr>
                <w:ilvl w:val="0"/>
                <w:numId w:val="7"/>
              </w:numPr>
            </w:pPr>
          </w:p>
        </w:tc>
        <w:tc>
          <w:tcPr>
            <w:tcW w:w="1284" w:type="pct"/>
            <w:shd w:val="clear" w:color="auto" w:fill="auto"/>
            <w:vAlign w:val="center"/>
          </w:tcPr>
          <w:p w14:paraId="0A5D7902">
            <w:pPr>
              <w:pStyle w:val="55"/>
            </w:pPr>
            <w:r>
              <w:rPr>
                <w:rFonts w:hint="eastAsia"/>
              </w:rPr>
              <w:t>主席令第</w:t>
            </w:r>
            <w:r>
              <w:t>69</w:t>
            </w:r>
            <w:r>
              <w:rPr>
                <w:rFonts w:hint="eastAsia"/>
              </w:rPr>
              <w:t>号</w:t>
            </w:r>
          </w:p>
        </w:tc>
        <w:tc>
          <w:tcPr>
            <w:tcW w:w="2656" w:type="pct"/>
            <w:shd w:val="clear" w:color="auto" w:fill="auto"/>
            <w:vAlign w:val="center"/>
          </w:tcPr>
          <w:p w14:paraId="0EF30C6C">
            <w:pPr>
              <w:pStyle w:val="55"/>
            </w:pPr>
            <w:r>
              <w:rPr>
                <w:rFonts w:hint="eastAsia"/>
              </w:rPr>
              <w:t>中华人民共和国突发事件应对法</w:t>
            </w:r>
          </w:p>
        </w:tc>
        <w:tc>
          <w:tcPr>
            <w:tcW w:w="641" w:type="pct"/>
            <w:vMerge w:val="continue"/>
            <w:shd w:val="clear" w:color="auto" w:fill="auto"/>
            <w:vAlign w:val="center"/>
          </w:tcPr>
          <w:p w14:paraId="62208F18">
            <w:pPr>
              <w:pStyle w:val="55"/>
            </w:pPr>
          </w:p>
        </w:tc>
      </w:tr>
      <w:tr w14:paraId="62DF2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5D781493">
            <w:pPr>
              <w:pStyle w:val="55"/>
              <w:numPr>
                <w:ilvl w:val="0"/>
                <w:numId w:val="7"/>
              </w:numPr>
            </w:pPr>
          </w:p>
        </w:tc>
        <w:tc>
          <w:tcPr>
            <w:tcW w:w="1284" w:type="pct"/>
            <w:shd w:val="clear" w:color="auto" w:fill="auto"/>
            <w:vAlign w:val="center"/>
          </w:tcPr>
          <w:p w14:paraId="76FF1C4D">
            <w:pPr>
              <w:pStyle w:val="55"/>
            </w:pPr>
            <w:r>
              <w:rPr>
                <w:rFonts w:hint="eastAsia"/>
              </w:rPr>
              <w:t>主席令第</w:t>
            </w:r>
            <w:r>
              <w:t>88</w:t>
            </w:r>
            <w:r>
              <w:rPr>
                <w:rFonts w:hint="eastAsia"/>
              </w:rPr>
              <w:t>号</w:t>
            </w:r>
          </w:p>
        </w:tc>
        <w:tc>
          <w:tcPr>
            <w:tcW w:w="2656" w:type="pct"/>
            <w:shd w:val="clear" w:color="auto" w:fill="auto"/>
            <w:vAlign w:val="center"/>
          </w:tcPr>
          <w:p w14:paraId="1FCEC849">
            <w:pPr>
              <w:pStyle w:val="55"/>
            </w:pPr>
            <w:r>
              <w:t>中华人民共和国安全生产法</w:t>
            </w:r>
          </w:p>
        </w:tc>
        <w:tc>
          <w:tcPr>
            <w:tcW w:w="641" w:type="pct"/>
            <w:vMerge w:val="continue"/>
            <w:shd w:val="clear" w:color="auto" w:fill="auto"/>
            <w:vAlign w:val="center"/>
          </w:tcPr>
          <w:p w14:paraId="50444418">
            <w:pPr>
              <w:pStyle w:val="55"/>
            </w:pPr>
          </w:p>
        </w:tc>
      </w:tr>
      <w:tr w14:paraId="0DAEC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5E447A74">
            <w:pPr>
              <w:pStyle w:val="55"/>
              <w:numPr>
                <w:ilvl w:val="0"/>
                <w:numId w:val="7"/>
              </w:numPr>
            </w:pPr>
          </w:p>
        </w:tc>
        <w:tc>
          <w:tcPr>
            <w:tcW w:w="1284" w:type="pct"/>
            <w:shd w:val="clear" w:color="auto" w:fill="auto"/>
            <w:vAlign w:val="center"/>
          </w:tcPr>
          <w:p w14:paraId="43AB2018">
            <w:pPr>
              <w:pStyle w:val="55"/>
            </w:pPr>
            <w:r>
              <w:rPr>
                <w:rFonts w:hint="eastAsia"/>
              </w:rPr>
              <w:t>国务院令第279号</w:t>
            </w:r>
          </w:p>
        </w:tc>
        <w:tc>
          <w:tcPr>
            <w:tcW w:w="2656" w:type="pct"/>
            <w:shd w:val="clear" w:color="auto" w:fill="auto"/>
            <w:vAlign w:val="center"/>
          </w:tcPr>
          <w:p w14:paraId="004F85C7">
            <w:pPr>
              <w:pStyle w:val="55"/>
            </w:pPr>
            <w:r>
              <w:rPr>
                <w:rFonts w:hint="eastAsia"/>
              </w:rPr>
              <w:t>建设工程质量管理条例</w:t>
            </w:r>
          </w:p>
        </w:tc>
        <w:tc>
          <w:tcPr>
            <w:tcW w:w="641" w:type="pct"/>
            <w:vMerge w:val="restart"/>
            <w:shd w:val="clear" w:color="auto" w:fill="auto"/>
            <w:vAlign w:val="center"/>
          </w:tcPr>
          <w:p w14:paraId="5CC5B1C5">
            <w:pPr>
              <w:pStyle w:val="55"/>
            </w:pPr>
            <w:r>
              <w:rPr>
                <w:rFonts w:hint="eastAsia"/>
              </w:rPr>
              <w:t>法规</w:t>
            </w:r>
          </w:p>
        </w:tc>
      </w:tr>
      <w:tr w14:paraId="7ED12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4A36B6F9">
            <w:pPr>
              <w:pStyle w:val="55"/>
              <w:numPr>
                <w:ilvl w:val="0"/>
                <w:numId w:val="7"/>
              </w:numPr>
            </w:pPr>
          </w:p>
        </w:tc>
        <w:tc>
          <w:tcPr>
            <w:tcW w:w="1284" w:type="pct"/>
            <w:shd w:val="clear" w:color="auto" w:fill="auto"/>
            <w:vAlign w:val="center"/>
          </w:tcPr>
          <w:p w14:paraId="38329846">
            <w:pPr>
              <w:pStyle w:val="55"/>
            </w:pPr>
            <w:r>
              <w:rPr>
                <w:rFonts w:hint="eastAsia"/>
              </w:rPr>
              <w:t>国务院令第393号</w:t>
            </w:r>
          </w:p>
        </w:tc>
        <w:tc>
          <w:tcPr>
            <w:tcW w:w="2656" w:type="pct"/>
            <w:shd w:val="clear" w:color="auto" w:fill="auto"/>
            <w:vAlign w:val="center"/>
          </w:tcPr>
          <w:p w14:paraId="1D91C9C6">
            <w:pPr>
              <w:pStyle w:val="55"/>
            </w:pPr>
            <w:r>
              <w:rPr>
                <w:rFonts w:hint="eastAsia"/>
              </w:rPr>
              <w:t>建设工程安全生产管理条例</w:t>
            </w:r>
          </w:p>
        </w:tc>
        <w:tc>
          <w:tcPr>
            <w:tcW w:w="641" w:type="pct"/>
            <w:vMerge w:val="continue"/>
            <w:shd w:val="clear" w:color="auto" w:fill="auto"/>
            <w:vAlign w:val="center"/>
          </w:tcPr>
          <w:p w14:paraId="5DF1E60F">
            <w:pPr>
              <w:pStyle w:val="55"/>
            </w:pPr>
          </w:p>
        </w:tc>
      </w:tr>
      <w:tr w14:paraId="3C936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5CED62BE">
            <w:pPr>
              <w:pStyle w:val="55"/>
              <w:numPr>
                <w:ilvl w:val="0"/>
                <w:numId w:val="7"/>
              </w:numPr>
            </w:pPr>
          </w:p>
        </w:tc>
        <w:tc>
          <w:tcPr>
            <w:tcW w:w="1284" w:type="pct"/>
            <w:shd w:val="clear" w:color="auto" w:fill="auto"/>
            <w:vAlign w:val="center"/>
          </w:tcPr>
          <w:p w14:paraId="490731FE">
            <w:pPr>
              <w:pStyle w:val="55"/>
            </w:pPr>
            <w:r>
              <w:t>国务院令第397号</w:t>
            </w:r>
          </w:p>
        </w:tc>
        <w:tc>
          <w:tcPr>
            <w:tcW w:w="2656" w:type="pct"/>
            <w:shd w:val="clear" w:color="auto" w:fill="auto"/>
            <w:vAlign w:val="center"/>
          </w:tcPr>
          <w:p w14:paraId="23A5600A">
            <w:pPr>
              <w:pStyle w:val="55"/>
            </w:pPr>
            <w:r>
              <w:t>安全生产许可证条例（2014年修订）</w:t>
            </w:r>
          </w:p>
        </w:tc>
        <w:tc>
          <w:tcPr>
            <w:tcW w:w="641" w:type="pct"/>
            <w:vMerge w:val="continue"/>
            <w:shd w:val="clear" w:color="auto" w:fill="auto"/>
            <w:vAlign w:val="center"/>
          </w:tcPr>
          <w:p w14:paraId="5FDC55AC">
            <w:pPr>
              <w:pStyle w:val="55"/>
            </w:pPr>
          </w:p>
        </w:tc>
      </w:tr>
      <w:tr w14:paraId="5E86E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08CD04F9">
            <w:pPr>
              <w:pStyle w:val="55"/>
              <w:numPr>
                <w:ilvl w:val="0"/>
                <w:numId w:val="7"/>
              </w:numPr>
            </w:pPr>
          </w:p>
        </w:tc>
        <w:tc>
          <w:tcPr>
            <w:tcW w:w="1284" w:type="pct"/>
            <w:shd w:val="clear" w:color="auto" w:fill="auto"/>
            <w:vAlign w:val="center"/>
          </w:tcPr>
          <w:p w14:paraId="33CBDE14">
            <w:pPr>
              <w:pStyle w:val="55"/>
            </w:pPr>
            <w:r>
              <w:rPr>
                <w:rFonts w:hint="eastAsia"/>
              </w:rPr>
              <w:t>国务院令第549号</w:t>
            </w:r>
          </w:p>
        </w:tc>
        <w:tc>
          <w:tcPr>
            <w:tcW w:w="2656" w:type="pct"/>
            <w:shd w:val="clear" w:color="auto" w:fill="auto"/>
            <w:vAlign w:val="center"/>
          </w:tcPr>
          <w:p w14:paraId="3C306EC1">
            <w:pPr>
              <w:pStyle w:val="55"/>
            </w:pPr>
            <w:r>
              <w:rPr>
                <w:rFonts w:hint="eastAsia"/>
              </w:rPr>
              <w:t>特种设备安全监察条例</w:t>
            </w:r>
          </w:p>
        </w:tc>
        <w:tc>
          <w:tcPr>
            <w:tcW w:w="641" w:type="pct"/>
            <w:vMerge w:val="continue"/>
            <w:shd w:val="clear" w:color="auto" w:fill="auto"/>
            <w:vAlign w:val="center"/>
          </w:tcPr>
          <w:p w14:paraId="591077D7">
            <w:pPr>
              <w:pStyle w:val="55"/>
            </w:pPr>
          </w:p>
        </w:tc>
      </w:tr>
      <w:tr w14:paraId="0905E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77EE617F">
            <w:pPr>
              <w:pStyle w:val="55"/>
              <w:numPr>
                <w:ilvl w:val="0"/>
                <w:numId w:val="7"/>
              </w:numPr>
            </w:pPr>
          </w:p>
        </w:tc>
        <w:tc>
          <w:tcPr>
            <w:tcW w:w="1284" w:type="pct"/>
            <w:shd w:val="clear" w:color="auto" w:fill="auto"/>
            <w:vAlign w:val="center"/>
          </w:tcPr>
          <w:p w14:paraId="1D3C0395">
            <w:pPr>
              <w:pStyle w:val="55"/>
            </w:pPr>
            <w:r>
              <w:rPr>
                <w:rFonts w:hint="eastAsia"/>
              </w:rPr>
              <w:t>安监局令第</w:t>
            </w:r>
            <w:r>
              <w:t>30</w:t>
            </w:r>
            <w:r>
              <w:rPr>
                <w:rFonts w:hint="eastAsia"/>
              </w:rPr>
              <w:t>号</w:t>
            </w:r>
          </w:p>
        </w:tc>
        <w:tc>
          <w:tcPr>
            <w:tcW w:w="2656" w:type="pct"/>
            <w:shd w:val="clear" w:color="auto" w:fill="auto"/>
            <w:vAlign w:val="center"/>
          </w:tcPr>
          <w:p w14:paraId="14A6EFFE">
            <w:pPr>
              <w:pStyle w:val="55"/>
            </w:pPr>
            <w:r>
              <w:rPr>
                <w:rFonts w:hint="eastAsia"/>
              </w:rPr>
              <w:t>特种作业人员安全技术培训考核管理办法</w:t>
            </w:r>
          </w:p>
        </w:tc>
        <w:tc>
          <w:tcPr>
            <w:tcW w:w="641" w:type="pct"/>
            <w:shd w:val="clear" w:color="auto" w:fill="auto"/>
            <w:vAlign w:val="center"/>
          </w:tcPr>
          <w:p w14:paraId="511E2E7C">
            <w:pPr>
              <w:pStyle w:val="55"/>
            </w:pPr>
            <w:r>
              <w:rPr>
                <w:rFonts w:hint="eastAsia"/>
              </w:rPr>
              <w:t>应急管理部</w:t>
            </w:r>
          </w:p>
        </w:tc>
      </w:tr>
      <w:tr w14:paraId="36D1A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4DAD005C">
            <w:pPr>
              <w:pStyle w:val="55"/>
              <w:numPr>
                <w:ilvl w:val="0"/>
                <w:numId w:val="7"/>
              </w:numPr>
            </w:pPr>
          </w:p>
        </w:tc>
        <w:tc>
          <w:tcPr>
            <w:tcW w:w="1284" w:type="pct"/>
            <w:shd w:val="clear" w:color="auto" w:fill="auto"/>
            <w:vAlign w:val="center"/>
          </w:tcPr>
          <w:p w14:paraId="7D22E377">
            <w:pPr>
              <w:pStyle w:val="55"/>
            </w:pPr>
            <w:r>
              <w:rPr>
                <w:rFonts w:hint="eastAsia"/>
              </w:rPr>
              <w:t>质检总局令第1</w:t>
            </w:r>
            <w:r>
              <w:t>15</w:t>
            </w:r>
            <w:r>
              <w:rPr>
                <w:rFonts w:hint="eastAsia"/>
              </w:rPr>
              <w:t>号</w:t>
            </w:r>
          </w:p>
        </w:tc>
        <w:tc>
          <w:tcPr>
            <w:tcW w:w="2656" w:type="pct"/>
            <w:shd w:val="clear" w:color="auto" w:fill="auto"/>
            <w:vAlign w:val="center"/>
          </w:tcPr>
          <w:p w14:paraId="15F3D2B5">
            <w:pPr>
              <w:pStyle w:val="55"/>
            </w:pPr>
            <w:r>
              <w:rPr>
                <w:rFonts w:hint="eastAsia"/>
              </w:rPr>
              <w:t>特种设备事故报告和调查处理规定</w:t>
            </w:r>
          </w:p>
        </w:tc>
        <w:tc>
          <w:tcPr>
            <w:tcW w:w="641" w:type="pct"/>
            <w:vMerge w:val="restart"/>
            <w:shd w:val="clear" w:color="auto" w:fill="auto"/>
            <w:vAlign w:val="center"/>
          </w:tcPr>
          <w:p w14:paraId="7F1B7DDB">
            <w:pPr>
              <w:pStyle w:val="55"/>
            </w:pPr>
            <w:r>
              <w:rPr>
                <w:rFonts w:hint="eastAsia"/>
              </w:rPr>
              <w:t>国家市场监督管理总局特种设备安全监察局</w:t>
            </w:r>
          </w:p>
        </w:tc>
      </w:tr>
      <w:tr w14:paraId="37F25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1FFE4861">
            <w:pPr>
              <w:pStyle w:val="55"/>
              <w:numPr>
                <w:ilvl w:val="0"/>
                <w:numId w:val="7"/>
              </w:numPr>
            </w:pPr>
          </w:p>
        </w:tc>
        <w:tc>
          <w:tcPr>
            <w:tcW w:w="1284" w:type="pct"/>
            <w:shd w:val="clear" w:color="auto" w:fill="auto"/>
            <w:vAlign w:val="center"/>
          </w:tcPr>
          <w:p w14:paraId="66F167BD">
            <w:pPr>
              <w:pStyle w:val="55"/>
            </w:pPr>
            <w:r>
              <w:rPr>
                <w:rFonts w:hint="eastAsia"/>
              </w:rPr>
              <w:t>质检总局令第140号</w:t>
            </w:r>
          </w:p>
        </w:tc>
        <w:tc>
          <w:tcPr>
            <w:tcW w:w="2656" w:type="pct"/>
            <w:shd w:val="clear" w:color="auto" w:fill="auto"/>
            <w:vAlign w:val="center"/>
          </w:tcPr>
          <w:p w14:paraId="7EBD02D2">
            <w:pPr>
              <w:pStyle w:val="55"/>
            </w:pPr>
            <w:r>
              <w:rPr>
                <w:rFonts w:hint="eastAsia"/>
              </w:rPr>
              <w:t>特种设备作业人员监督管理办法</w:t>
            </w:r>
          </w:p>
        </w:tc>
        <w:tc>
          <w:tcPr>
            <w:tcW w:w="641" w:type="pct"/>
            <w:vMerge w:val="continue"/>
            <w:shd w:val="clear" w:color="auto" w:fill="auto"/>
            <w:vAlign w:val="center"/>
          </w:tcPr>
          <w:p w14:paraId="7AA479DF">
            <w:pPr>
              <w:pStyle w:val="55"/>
            </w:pPr>
          </w:p>
        </w:tc>
      </w:tr>
      <w:tr w14:paraId="3546A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1C67A297">
            <w:pPr>
              <w:pStyle w:val="55"/>
              <w:numPr>
                <w:ilvl w:val="0"/>
                <w:numId w:val="7"/>
              </w:numPr>
            </w:pPr>
          </w:p>
        </w:tc>
        <w:tc>
          <w:tcPr>
            <w:tcW w:w="1284" w:type="pct"/>
            <w:shd w:val="clear" w:color="auto" w:fill="auto"/>
            <w:vAlign w:val="center"/>
          </w:tcPr>
          <w:p w14:paraId="4BA79FF4">
            <w:pPr>
              <w:pStyle w:val="55"/>
            </w:pPr>
            <w:r>
              <w:rPr>
                <w:rFonts w:hint="eastAsia"/>
              </w:rPr>
              <w:t>2</w:t>
            </w:r>
            <w:r>
              <w:t>015</w:t>
            </w:r>
            <w:r>
              <w:rPr>
                <w:rFonts w:hint="eastAsia"/>
              </w:rPr>
              <w:t>年第5号</w:t>
            </w:r>
          </w:p>
        </w:tc>
        <w:tc>
          <w:tcPr>
            <w:tcW w:w="2656" w:type="pct"/>
            <w:shd w:val="clear" w:color="auto" w:fill="auto"/>
            <w:vAlign w:val="center"/>
          </w:tcPr>
          <w:p w14:paraId="1E1C07C7">
            <w:pPr>
              <w:pStyle w:val="55"/>
            </w:pPr>
            <w:r>
              <w:rPr>
                <w:rFonts w:hint="eastAsia"/>
              </w:rPr>
              <w:t>特种设备现场安全监督检查规则</w:t>
            </w:r>
          </w:p>
        </w:tc>
        <w:tc>
          <w:tcPr>
            <w:tcW w:w="641" w:type="pct"/>
            <w:vMerge w:val="continue"/>
            <w:shd w:val="clear" w:color="auto" w:fill="auto"/>
            <w:vAlign w:val="center"/>
          </w:tcPr>
          <w:p w14:paraId="505AC1B2">
            <w:pPr>
              <w:pStyle w:val="55"/>
            </w:pPr>
          </w:p>
        </w:tc>
      </w:tr>
      <w:tr w14:paraId="08E11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62EDB010">
            <w:pPr>
              <w:pStyle w:val="55"/>
              <w:numPr>
                <w:ilvl w:val="0"/>
                <w:numId w:val="7"/>
              </w:numPr>
            </w:pPr>
          </w:p>
        </w:tc>
        <w:tc>
          <w:tcPr>
            <w:tcW w:w="1284" w:type="pct"/>
            <w:shd w:val="clear" w:color="auto" w:fill="auto"/>
            <w:vAlign w:val="center"/>
          </w:tcPr>
          <w:p w14:paraId="51C838CA">
            <w:pPr>
              <w:pStyle w:val="55"/>
            </w:pPr>
            <w:r>
              <w:t>TSG Q7014-2008</w:t>
            </w:r>
          </w:p>
        </w:tc>
        <w:tc>
          <w:tcPr>
            <w:tcW w:w="2656" w:type="pct"/>
            <w:shd w:val="clear" w:color="auto" w:fill="auto"/>
            <w:vAlign w:val="center"/>
          </w:tcPr>
          <w:p w14:paraId="64838696">
            <w:pPr>
              <w:pStyle w:val="55"/>
            </w:pPr>
            <w:r>
              <w:rPr>
                <w:rFonts w:hint="eastAsia"/>
              </w:rPr>
              <w:t>起重机械安全保护装置型式试验细则</w:t>
            </w:r>
          </w:p>
        </w:tc>
        <w:tc>
          <w:tcPr>
            <w:tcW w:w="641" w:type="pct"/>
            <w:vMerge w:val="continue"/>
            <w:shd w:val="clear" w:color="auto" w:fill="auto"/>
            <w:vAlign w:val="center"/>
          </w:tcPr>
          <w:p w14:paraId="49659715">
            <w:pPr>
              <w:pStyle w:val="55"/>
            </w:pPr>
          </w:p>
        </w:tc>
      </w:tr>
      <w:tr w14:paraId="0E2F6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365CCC19">
            <w:pPr>
              <w:pStyle w:val="55"/>
              <w:numPr>
                <w:ilvl w:val="0"/>
                <w:numId w:val="7"/>
              </w:numPr>
            </w:pPr>
          </w:p>
        </w:tc>
        <w:tc>
          <w:tcPr>
            <w:tcW w:w="1284" w:type="pct"/>
            <w:shd w:val="clear" w:color="auto" w:fill="auto"/>
            <w:vAlign w:val="center"/>
          </w:tcPr>
          <w:p w14:paraId="04BBDBA8">
            <w:pPr>
              <w:pStyle w:val="55"/>
            </w:pPr>
            <w:r>
              <w:rPr>
                <w:rFonts w:hint="eastAsia"/>
              </w:rPr>
              <w:t>TSG</w:t>
            </w:r>
            <w:r>
              <w:t xml:space="preserve"> </w:t>
            </w:r>
            <w:r>
              <w:rPr>
                <w:rFonts w:hint="eastAsia"/>
              </w:rPr>
              <w:t>Q</w:t>
            </w:r>
            <w:r>
              <w:t>7016-2016</w:t>
            </w:r>
          </w:p>
        </w:tc>
        <w:tc>
          <w:tcPr>
            <w:tcW w:w="2656" w:type="pct"/>
            <w:shd w:val="clear" w:color="auto" w:fill="auto"/>
            <w:vAlign w:val="center"/>
          </w:tcPr>
          <w:p w14:paraId="0972EAA4">
            <w:pPr>
              <w:pStyle w:val="55"/>
            </w:pPr>
            <w:r>
              <w:rPr>
                <w:rFonts w:hint="eastAsia"/>
              </w:rPr>
              <w:t>起重机械安装改造重大修理监督检验规则</w:t>
            </w:r>
          </w:p>
        </w:tc>
        <w:tc>
          <w:tcPr>
            <w:tcW w:w="641" w:type="pct"/>
            <w:vMerge w:val="continue"/>
            <w:shd w:val="clear" w:color="auto" w:fill="auto"/>
            <w:vAlign w:val="center"/>
          </w:tcPr>
          <w:p w14:paraId="11BCCDF9">
            <w:pPr>
              <w:pStyle w:val="55"/>
            </w:pPr>
          </w:p>
        </w:tc>
      </w:tr>
      <w:tr w14:paraId="14D91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14C3DFE3">
            <w:pPr>
              <w:pStyle w:val="55"/>
              <w:numPr>
                <w:ilvl w:val="0"/>
                <w:numId w:val="7"/>
              </w:numPr>
            </w:pPr>
          </w:p>
        </w:tc>
        <w:tc>
          <w:tcPr>
            <w:tcW w:w="1284" w:type="pct"/>
            <w:shd w:val="clear" w:color="auto" w:fill="auto"/>
            <w:vAlign w:val="center"/>
          </w:tcPr>
          <w:p w14:paraId="369CE95D">
            <w:pPr>
              <w:pStyle w:val="55"/>
            </w:pPr>
            <w:r>
              <w:rPr>
                <w:rFonts w:hint="eastAsia"/>
              </w:rPr>
              <w:t>TSG 08-2017</w:t>
            </w:r>
          </w:p>
        </w:tc>
        <w:tc>
          <w:tcPr>
            <w:tcW w:w="2656" w:type="pct"/>
            <w:shd w:val="clear" w:color="auto" w:fill="auto"/>
            <w:vAlign w:val="center"/>
          </w:tcPr>
          <w:p w14:paraId="13F1B6CB">
            <w:pPr>
              <w:pStyle w:val="55"/>
            </w:pPr>
            <w:r>
              <w:rPr>
                <w:rFonts w:hint="eastAsia"/>
              </w:rPr>
              <w:t>特种设备使用管理规则</w:t>
            </w:r>
          </w:p>
        </w:tc>
        <w:tc>
          <w:tcPr>
            <w:tcW w:w="641" w:type="pct"/>
            <w:vMerge w:val="continue"/>
            <w:shd w:val="clear" w:color="auto" w:fill="auto"/>
            <w:vAlign w:val="center"/>
          </w:tcPr>
          <w:p w14:paraId="4F86D7FE">
            <w:pPr>
              <w:pStyle w:val="55"/>
            </w:pPr>
          </w:p>
        </w:tc>
      </w:tr>
      <w:tr w14:paraId="02498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5D6890D2">
            <w:pPr>
              <w:pStyle w:val="55"/>
              <w:numPr>
                <w:ilvl w:val="0"/>
                <w:numId w:val="7"/>
              </w:numPr>
            </w:pPr>
          </w:p>
        </w:tc>
        <w:tc>
          <w:tcPr>
            <w:tcW w:w="1284" w:type="pct"/>
            <w:shd w:val="clear" w:color="auto" w:fill="auto"/>
            <w:vAlign w:val="center"/>
          </w:tcPr>
          <w:p w14:paraId="383964E5">
            <w:pPr>
              <w:pStyle w:val="55"/>
            </w:pPr>
            <w:r>
              <w:rPr>
                <w:rFonts w:hint="eastAsia"/>
              </w:rPr>
              <w:t>TSG 07-2019</w:t>
            </w:r>
          </w:p>
        </w:tc>
        <w:tc>
          <w:tcPr>
            <w:tcW w:w="2656" w:type="pct"/>
            <w:shd w:val="clear" w:color="auto" w:fill="auto"/>
            <w:vAlign w:val="center"/>
          </w:tcPr>
          <w:p w14:paraId="36D2D424">
            <w:pPr>
              <w:pStyle w:val="55"/>
            </w:pPr>
            <w:r>
              <w:rPr>
                <w:rFonts w:hint="eastAsia"/>
              </w:rPr>
              <w:t>特种设备生产和充装单位许可规则</w:t>
            </w:r>
          </w:p>
        </w:tc>
        <w:tc>
          <w:tcPr>
            <w:tcW w:w="641" w:type="pct"/>
            <w:vMerge w:val="continue"/>
            <w:shd w:val="clear" w:color="auto" w:fill="auto"/>
            <w:vAlign w:val="center"/>
          </w:tcPr>
          <w:p w14:paraId="76AC5169">
            <w:pPr>
              <w:pStyle w:val="55"/>
            </w:pPr>
          </w:p>
        </w:tc>
      </w:tr>
      <w:tr w14:paraId="6792C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541A5A5C">
            <w:pPr>
              <w:pStyle w:val="55"/>
              <w:numPr>
                <w:ilvl w:val="0"/>
                <w:numId w:val="7"/>
              </w:numPr>
            </w:pPr>
          </w:p>
        </w:tc>
        <w:tc>
          <w:tcPr>
            <w:tcW w:w="1284" w:type="pct"/>
            <w:shd w:val="clear" w:color="auto" w:fill="auto"/>
            <w:vAlign w:val="center"/>
          </w:tcPr>
          <w:p w14:paraId="006FAE70">
            <w:pPr>
              <w:pStyle w:val="55"/>
              <w:ind w:firstLine="0" w:firstLineChars="0"/>
              <w:rPr>
                <w:rFonts w:ascii="Times New Roman" w:hAnsi="Times New Roman" w:eastAsia="宋体" w:cs="Times New Roman"/>
                <w:kern w:val="2"/>
                <w:sz w:val="21"/>
                <w:szCs w:val="21"/>
                <w:lang w:val="en-US" w:eastAsia="zh-CN" w:bidi="ar-SA"/>
              </w:rPr>
            </w:pPr>
            <w:r>
              <w:t>JGJ 276-2012</w:t>
            </w:r>
          </w:p>
        </w:tc>
        <w:tc>
          <w:tcPr>
            <w:tcW w:w="2656" w:type="pct"/>
            <w:shd w:val="clear" w:color="auto" w:fill="auto"/>
            <w:vAlign w:val="center"/>
          </w:tcPr>
          <w:p w14:paraId="462C0A58">
            <w:pPr>
              <w:pStyle w:val="55"/>
              <w:ind w:firstLine="0" w:firstLineChars="0"/>
              <w:rPr>
                <w:rFonts w:ascii="Times New Roman" w:hAnsi="Times New Roman" w:eastAsia="宋体" w:cs="Times New Roman"/>
                <w:kern w:val="2"/>
                <w:sz w:val="21"/>
                <w:szCs w:val="21"/>
                <w:lang w:val="en-US" w:eastAsia="zh-CN" w:bidi="ar-SA"/>
              </w:rPr>
            </w:pPr>
            <w:r>
              <w:rPr>
                <w:rFonts w:hint="eastAsia"/>
              </w:rPr>
              <w:t>建筑施工起重吊装工程安全技术规范</w:t>
            </w:r>
          </w:p>
        </w:tc>
        <w:tc>
          <w:tcPr>
            <w:tcW w:w="641" w:type="pct"/>
            <w:vMerge w:val="restart"/>
            <w:shd w:val="clear" w:color="auto" w:fill="auto"/>
            <w:vAlign w:val="center"/>
          </w:tcPr>
          <w:p w14:paraId="6B9B0809">
            <w:pPr>
              <w:pStyle w:val="55"/>
            </w:pPr>
            <w:r>
              <w:t>住房和城乡建设部</w:t>
            </w:r>
          </w:p>
        </w:tc>
      </w:tr>
      <w:tr w14:paraId="56B5D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4CAC50CA">
            <w:pPr>
              <w:pStyle w:val="55"/>
              <w:numPr>
                <w:ilvl w:val="0"/>
                <w:numId w:val="7"/>
              </w:numPr>
            </w:pPr>
          </w:p>
        </w:tc>
        <w:tc>
          <w:tcPr>
            <w:tcW w:w="1284" w:type="pct"/>
            <w:shd w:val="clear" w:color="auto" w:fill="auto"/>
            <w:vAlign w:val="center"/>
          </w:tcPr>
          <w:p w14:paraId="67B1EA85">
            <w:pPr>
              <w:pStyle w:val="55"/>
            </w:pPr>
            <w:r>
              <w:t>JGJ 80-2016</w:t>
            </w:r>
          </w:p>
        </w:tc>
        <w:tc>
          <w:tcPr>
            <w:tcW w:w="2656" w:type="pct"/>
            <w:shd w:val="clear" w:color="auto" w:fill="auto"/>
            <w:vAlign w:val="center"/>
          </w:tcPr>
          <w:p w14:paraId="0AB2FA35">
            <w:pPr>
              <w:pStyle w:val="55"/>
            </w:pPr>
            <w:r>
              <w:rPr>
                <w:rFonts w:hint="eastAsia"/>
              </w:rPr>
              <w:t>建筑施工高处作业安全技术规范</w:t>
            </w:r>
          </w:p>
        </w:tc>
        <w:tc>
          <w:tcPr>
            <w:tcW w:w="641" w:type="pct"/>
            <w:vMerge w:val="continue"/>
            <w:shd w:val="clear" w:color="auto" w:fill="auto"/>
            <w:vAlign w:val="center"/>
          </w:tcPr>
          <w:p w14:paraId="643F8906">
            <w:pPr>
              <w:pStyle w:val="55"/>
            </w:pPr>
          </w:p>
        </w:tc>
      </w:tr>
      <w:tr w14:paraId="5354E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70CE1651">
            <w:pPr>
              <w:pStyle w:val="55"/>
              <w:numPr>
                <w:ilvl w:val="0"/>
                <w:numId w:val="7"/>
              </w:numPr>
            </w:pPr>
          </w:p>
        </w:tc>
        <w:tc>
          <w:tcPr>
            <w:tcW w:w="1284" w:type="pct"/>
            <w:shd w:val="clear" w:color="auto" w:fill="auto"/>
            <w:vAlign w:val="center"/>
          </w:tcPr>
          <w:p w14:paraId="51546505">
            <w:pPr>
              <w:pStyle w:val="55"/>
            </w:pPr>
            <w:r>
              <w:rPr>
                <w:rFonts w:hint="eastAsia"/>
              </w:rPr>
              <w:t>JGJ 215-2010</w:t>
            </w:r>
          </w:p>
        </w:tc>
        <w:tc>
          <w:tcPr>
            <w:tcW w:w="2656" w:type="pct"/>
            <w:shd w:val="clear" w:color="auto" w:fill="auto"/>
            <w:vAlign w:val="center"/>
          </w:tcPr>
          <w:p w14:paraId="3FA687A4">
            <w:pPr>
              <w:pStyle w:val="55"/>
            </w:pPr>
            <w:r>
              <w:rPr>
                <w:rFonts w:hint="eastAsia"/>
              </w:rPr>
              <w:t>建筑施工升降机安装、使用、拆卸安全技术规程</w:t>
            </w:r>
          </w:p>
        </w:tc>
        <w:tc>
          <w:tcPr>
            <w:tcW w:w="641" w:type="pct"/>
            <w:vMerge w:val="continue"/>
            <w:shd w:val="clear" w:color="auto" w:fill="auto"/>
            <w:vAlign w:val="center"/>
          </w:tcPr>
          <w:p w14:paraId="324E5622">
            <w:pPr>
              <w:pStyle w:val="55"/>
            </w:pPr>
          </w:p>
        </w:tc>
      </w:tr>
      <w:tr w14:paraId="04E29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39E82B63">
            <w:pPr>
              <w:pStyle w:val="55"/>
              <w:numPr>
                <w:ilvl w:val="0"/>
                <w:numId w:val="7"/>
              </w:numPr>
            </w:pPr>
          </w:p>
        </w:tc>
        <w:tc>
          <w:tcPr>
            <w:tcW w:w="1284" w:type="pct"/>
            <w:shd w:val="clear" w:color="auto" w:fill="auto"/>
            <w:vAlign w:val="center"/>
          </w:tcPr>
          <w:p w14:paraId="696104C4">
            <w:pPr>
              <w:pStyle w:val="55"/>
            </w:pPr>
            <w:r>
              <w:rPr>
                <w:rFonts w:hint="eastAsia"/>
              </w:rPr>
              <w:t>交通运输部〔2017〕25号</w:t>
            </w:r>
          </w:p>
        </w:tc>
        <w:tc>
          <w:tcPr>
            <w:tcW w:w="2656" w:type="pct"/>
            <w:shd w:val="clear" w:color="auto" w:fill="auto"/>
            <w:vAlign w:val="center"/>
          </w:tcPr>
          <w:p w14:paraId="758A50D4">
            <w:pPr>
              <w:pStyle w:val="55"/>
            </w:pPr>
            <w:r>
              <w:rPr>
                <w:rFonts w:hint="eastAsia"/>
              </w:rPr>
              <w:t>公路水运工程安全生产监督管理办法</w:t>
            </w:r>
          </w:p>
        </w:tc>
        <w:tc>
          <w:tcPr>
            <w:tcW w:w="641" w:type="pct"/>
            <w:vMerge w:val="restart"/>
            <w:shd w:val="clear" w:color="auto" w:fill="auto"/>
            <w:vAlign w:val="center"/>
          </w:tcPr>
          <w:p w14:paraId="6E274989">
            <w:pPr>
              <w:pStyle w:val="55"/>
            </w:pPr>
            <w:r>
              <w:rPr>
                <w:rFonts w:hint="eastAsia"/>
              </w:rPr>
              <w:t>交通运输部</w:t>
            </w:r>
          </w:p>
        </w:tc>
      </w:tr>
      <w:tr w14:paraId="7F64E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0A291770">
            <w:pPr>
              <w:pStyle w:val="55"/>
              <w:numPr>
                <w:ilvl w:val="0"/>
                <w:numId w:val="7"/>
              </w:numPr>
            </w:pPr>
          </w:p>
        </w:tc>
        <w:tc>
          <w:tcPr>
            <w:tcW w:w="1284" w:type="pct"/>
            <w:shd w:val="clear" w:color="auto" w:fill="auto"/>
            <w:vAlign w:val="center"/>
          </w:tcPr>
          <w:p w14:paraId="5FD6321F">
            <w:pPr>
              <w:pStyle w:val="55"/>
            </w:pPr>
            <w:r>
              <w:rPr>
                <w:rFonts w:hint="eastAsia"/>
              </w:rPr>
              <w:t>JT/T 1499-2024</w:t>
            </w:r>
          </w:p>
        </w:tc>
        <w:tc>
          <w:tcPr>
            <w:tcW w:w="2656" w:type="pct"/>
            <w:shd w:val="clear" w:color="auto" w:fill="auto"/>
            <w:vAlign w:val="center"/>
          </w:tcPr>
          <w:p w14:paraId="6A4F556E">
            <w:pPr>
              <w:pStyle w:val="55"/>
              <w:rPr>
                <w:rFonts w:hint="eastAsia"/>
              </w:rPr>
            </w:pPr>
            <w:r>
              <w:rPr>
                <w:rFonts w:hint="eastAsia"/>
              </w:rPr>
              <w:t>公路水运工程临时用电技术规程</w:t>
            </w:r>
          </w:p>
        </w:tc>
        <w:tc>
          <w:tcPr>
            <w:tcW w:w="641" w:type="pct"/>
            <w:vMerge w:val="continue"/>
            <w:shd w:val="clear" w:color="auto" w:fill="auto"/>
            <w:vAlign w:val="center"/>
          </w:tcPr>
          <w:p w14:paraId="498172C5">
            <w:pPr>
              <w:pStyle w:val="55"/>
            </w:pPr>
          </w:p>
        </w:tc>
      </w:tr>
      <w:tr w14:paraId="340A2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7" w:type="pct"/>
            <w:shd w:val="clear" w:color="auto" w:fill="auto"/>
            <w:vAlign w:val="center"/>
          </w:tcPr>
          <w:p w14:paraId="133FA2C2">
            <w:pPr>
              <w:pStyle w:val="55"/>
              <w:numPr>
                <w:ilvl w:val="0"/>
                <w:numId w:val="7"/>
              </w:numPr>
            </w:pPr>
          </w:p>
        </w:tc>
        <w:tc>
          <w:tcPr>
            <w:tcW w:w="1284" w:type="pct"/>
            <w:shd w:val="clear" w:color="auto" w:fill="auto"/>
            <w:vAlign w:val="center"/>
          </w:tcPr>
          <w:p w14:paraId="17568FA3">
            <w:pPr>
              <w:pStyle w:val="55"/>
            </w:pPr>
            <w:r>
              <w:t>JTG F9-2015</w:t>
            </w:r>
          </w:p>
        </w:tc>
        <w:tc>
          <w:tcPr>
            <w:tcW w:w="2656" w:type="pct"/>
            <w:shd w:val="clear" w:color="auto" w:fill="auto"/>
            <w:vAlign w:val="center"/>
          </w:tcPr>
          <w:p w14:paraId="78093CBA">
            <w:pPr>
              <w:pStyle w:val="55"/>
            </w:pPr>
            <w:r>
              <w:rPr>
                <w:rFonts w:hint="eastAsia"/>
              </w:rPr>
              <w:t>公路工程施工安全技术规范</w:t>
            </w:r>
          </w:p>
        </w:tc>
        <w:tc>
          <w:tcPr>
            <w:tcW w:w="641" w:type="pct"/>
            <w:vMerge w:val="continue"/>
            <w:shd w:val="clear" w:color="auto" w:fill="auto"/>
            <w:vAlign w:val="center"/>
          </w:tcPr>
          <w:p w14:paraId="398C0300">
            <w:pPr>
              <w:pStyle w:val="55"/>
            </w:pPr>
          </w:p>
        </w:tc>
      </w:tr>
      <w:tr w14:paraId="2BDE1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07B423E4">
            <w:pPr>
              <w:pStyle w:val="55"/>
              <w:numPr>
                <w:ilvl w:val="0"/>
                <w:numId w:val="7"/>
              </w:numPr>
            </w:pPr>
          </w:p>
        </w:tc>
        <w:tc>
          <w:tcPr>
            <w:tcW w:w="1284" w:type="pct"/>
            <w:shd w:val="clear" w:color="auto" w:fill="auto"/>
            <w:vAlign w:val="center"/>
          </w:tcPr>
          <w:p w14:paraId="5A1A2350">
            <w:pPr>
              <w:pStyle w:val="55"/>
            </w:pPr>
            <w:r>
              <w:rPr>
                <w:rFonts w:hint="eastAsia"/>
              </w:rPr>
              <w:t>GB</w:t>
            </w:r>
            <w:r>
              <w:t xml:space="preserve"> </w:t>
            </w:r>
            <w:r>
              <w:rPr>
                <w:rFonts w:hint="eastAsia"/>
              </w:rPr>
              <w:t>50278-2010</w:t>
            </w:r>
          </w:p>
        </w:tc>
        <w:tc>
          <w:tcPr>
            <w:tcW w:w="2656" w:type="pct"/>
            <w:shd w:val="clear" w:color="auto" w:fill="auto"/>
            <w:vAlign w:val="center"/>
          </w:tcPr>
          <w:p w14:paraId="48BEC8D5">
            <w:pPr>
              <w:pStyle w:val="55"/>
            </w:pPr>
            <w:r>
              <w:rPr>
                <w:rFonts w:hint="eastAsia"/>
              </w:rPr>
              <w:t>起重设备安装工程施工及验收规范</w:t>
            </w:r>
          </w:p>
        </w:tc>
        <w:tc>
          <w:tcPr>
            <w:tcW w:w="641" w:type="pct"/>
            <w:vMerge w:val="restart"/>
            <w:shd w:val="clear" w:color="auto" w:fill="auto"/>
            <w:vAlign w:val="center"/>
          </w:tcPr>
          <w:p w14:paraId="1BF1F5A9">
            <w:pPr>
              <w:pStyle w:val="55"/>
            </w:pPr>
            <w:r>
              <w:rPr>
                <w:rFonts w:hint="eastAsia"/>
              </w:rPr>
              <w:t>国家标准</w:t>
            </w:r>
          </w:p>
        </w:tc>
      </w:tr>
      <w:tr w14:paraId="65B45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662ED74E">
            <w:pPr>
              <w:pStyle w:val="55"/>
              <w:numPr>
                <w:ilvl w:val="0"/>
                <w:numId w:val="7"/>
              </w:numPr>
            </w:pPr>
          </w:p>
        </w:tc>
        <w:tc>
          <w:tcPr>
            <w:tcW w:w="1284" w:type="pct"/>
            <w:shd w:val="clear" w:color="auto" w:fill="auto"/>
            <w:vAlign w:val="center"/>
          </w:tcPr>
          <w:p w14:paraId="0A4BDFE8">
            <w:pPr>
              <w:pStyle w:val="55"/>
            </w:pPr>
            <w:r>
              <w:rPr>
                <w:rFonts w:hint="eastAsia"/>
              </w:rPr>
              <w:t>GB 50231-2009</w:t>
            </w:r>
          </w:p>
        </w:tc>
        <w:tc>
          <w:tcPr>
            <w:tcW w:w="2656" w:type="pct"/>
            <w:shd w:val="clear" w:color="auto" w:fill="auto"/>
            <w:vAlign w:val="center"/>
          </w:tcPr>
          <w:p w14:paraId="1A113F32">
            <w:pPr>
              <w:pStyle w:val="55"/>
            </w:pPr>
            <w:r>
              <w:rPr>
                <w:rFonts w:hint="eastAsia"/>
              </w:rPr>
              <w:t>机械设备安装工程施工及验收通用规范</w:t>
            </w:r>
          </w:p>
        </w:tc>
        <w:tc>
          <w:tcPr>
            <w:tcW w:w="641" w:type="pct"/>
            <w:vMerge w:val="continue"/>
            <w:shd w:val="clear" w:color="auto" w:fill="auto"/>
            <w:vAlign w:val="center"/>
          </w:tcPr>
          <w:p w14:paraId="07AFDA7D">
            <w:pPr>
              <w:pStyle w:val="55"/>
            </w:pPr>
          </w:p>
        </w:tc>
      </w:tr>
      <w:tr w14:paraId="4E847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33496F1B">
            <w:pPr>
              <w:pStyle w:val="55"/>
              <w:numPr>
                <w:ilvl w:val="0"/>
                <w:numId w:val="7"/>
              </w:numPr>
            </w:pPr>
          </w:p>
        </w:tc>
        <w:tc>
          <w:tcPr>
            <w:tcW w:w="1284" w:type="pct"/>
            <w:shd w:val="clear" w:color="auto" w:fill="auto"/>
            <w:vAlign w:val="center"/>
          </w:tcPr>
          <w:p w14:paraId="1F85905A">
            <w:pPr>
              <w:pStyle w:val="55"/>
            </w:pPr>
            <w:r>
              <w:rPr>
                <w:rFonts w:hint="eastAsia"/>
              </w:rPr>
              <w:t>GB 50256-2014</w:t>
            </w:r>
          </w:p>
        </w:tc>
        <w:tc>
          <w:tcPr>
            <w:tcW w:w="2656" w:type="pct"/>
            <w:shd w:val="clear" w:color="auto" w:fill="auto"/>
            <w:vAlign w:val="center"/>
          </w:tcPr>
          <w:p w14:paraId="00074D06">
            <w:pPr>
              <w:pStyle w:val="55"/>
            </w:pPr>
            <w:r>
              <w:rPr>
                <w:rFonts w:hint="eastAsia"/>
              </w:rPr>
              <w:t>电气装置安装工程起重机电气装置施工及验收规范</w:t>
            </w:r>
          </w:p>
        </w:tc>
        <w:tc>
          <w:tcPr>
            <w:tcW w:w="641" w:type="pct"/>
            <w:vMerge w:val="continue"/>
            <w:shd w:val="clear" w:color="auto" w:fill="auto"/>
            <w:vAlign w:val="center"/>
          </w:tcPr>
          <w:p w14:paraId="1AB3C38D">
            <w:pPr>
              <w:pStyle w:val="55"/>
            </w:pPr>
          </w:p>
        </w:tc>
      </w:tr>
      <w:tr w14:paraId="6B122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41983FC9">
            <w:pPr>
              <w:pStyle w:val="55"/>
              <w:numPr>
                <w:ilvl w:val="0"/>
                <w:numId w:val="7"/>
              </w:numPr>
            </w:pPr>
          </w:p>
        </w:tc>
        <w:tc>
          <w:tcPr>
            <w:tcW w:w="1284" w:type="pct"/>
            <w:shd w:val="clear" w:color="auto" w:fill="auto"/>
            <w:vAlign w:val="center"/>
          </w:tcPr>
          <w:p w14:paraId="41546F24">
            <w:pPr>
              <w:pStyle w:val="55"/>
            </w:pPr>
            <w:r>
              <w:rPr>
                <w:rFonts w:hint="eastAsia"/>
              </w:rPr>
              <w:t>GB 50009-2012</w:t>
            </w:r>
          </w:p>
        </w:tc>
        <w:tc>
          <w:tcPr>
            <w:tcW w:w="2656" w:type="pct"/>
            <w:shd w:val="clear" w:color="auto" w:fill="auto"/>
            <w:vAlign w:val="center"/>
          </w:tcPr>
          <w:p w14:paraId="3DBAC8FF">
            <w:pPr>
              <w:pStyle w:val="55"/>
            </w:pPr>
            <w:r>
              <w:rPr>
                <w:rFonts w:hint="eastAsia"/>
              </w:rPr>
              <w:t>建筑结构荷载规范</w:t>
            </w:r>
          </w:p>
        </w:tc>
        <w:tc>
          <w:tcPr>
            <w:tcW w:w="641" w:type="pct"/>
            <w:vMerge w:val="continue"/>
            <w:shd w:val="clear" w:color="auto" w:fill="auto"/>
            <w:vAlign w:val="center"/>
          </w:tcPr>
          <w:p w14:paraId="2083AC7D">
            <w:pPr>
              <w:pStyle w:val="55"/>
            </w:pPr>
          </w:p>
        </w:tc>
      </w:tr>
      <w:tr w14:paraId="63EA8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3DF5BA90">
            <w:pPr>
              <w:pStyle w:val="55"/>
              <w:numPr>
                <w:ilvl w:val="0"/>
                <w:numId w:val="7"/>
              </w:numPr>
            </w:pPr>
          </w:p>
        </w:tc>
        <w:tc>
          <w:tcPr>
            <w:tcW w:w="1284" w:type="pct"/>
            <w:shd w:val="clear" w:color="auto" w:fill="auto"/>
            <w:vAlign w:val="center"/>
          </w:tcPr>
          <w:p w14:paraId="33F39C06">
            <w:pPr>
              <w:pStyle w:val="55"/>
            </w:pPr>
            <w:r>
              <w:rPr>
                <w:rFonts w:hint="eastAsia"/>
              </w:rPr>
              <w:t>GB 50007-2011</w:t>
            </w:r>
          </w:p>
        </w:tc>
        <w:tc>
          <w:tcPr>
            <w:tcW w:w="2656" w:type="pct"/>
            <w:shd w:val="clear" w:color="auto" w:fill="auto"/>
            <w:vAlign w:val="center"/>
          </w:tcPr>
          <w:p w14:paraId="0A2BE674">
            <w:pPr>
              <w:pStyle w:val="55"/>
            </w:pPr>
            <w:r>
              <w:rPr>
                <w:rFonts w:hint="eastAsia"/>
              </w:rPr>
              <w:t>建筑地基基础设计规范</w:t>
            </w:r>
          </w:p>
        </w:tc>
        <w:tc>
          <w:tcPr>
            <w:tcW w:w="641" w:type="pct"/>
            <w:vMerge w:val="continue"/>
            <w:shd w:val="clear" w:color="auto" w:fill="auto"/>
            <w:vAlign w:val="center"/>
          </w:tcPr>
          <w:p w14:paraId="423F63CC">
            <w:pPr>
              <w:pStyle w:val="55"/>
            </w:pPr>
          </w:p>
        </w:tc>
      </w:tr>
      <w:tr w14:paraId="71FA9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2676239D">
            <w:pPr>
              <w:pStyle w:val="55"/>
              <w:numPr>
                <w:ilvl w:val="0"/>
                <w:numId w:val="7"/>
              </w:numPr>
            </w:pPr>
          </w:p>
        </w:tc>
        <w:tc>
          <w:tcPr>
            <w:tcW w:w="1284" w:type="pct"/>
            <w:shd w:val="clear" w:color="auto" w:fill="auto"/>
            <w:vAlign w:val="center"/>
          </w:tcPr>
          <w:p w14:paraId="5B7D463E">
            <w:pPr>
              <w:pStyle w:val="55"/>
            </w:pPr>
            <w:r>
              <w:rPr>
                <w:rFonts w:hint="eastAsia"/>
              </w:rPr>
              <w:t>GB 10055-2007</w:t>
            </w:r>
          </w:p>
        </w:tc>
        <w:tc>
          <w:tcPr>
            <w:tcW w:w="2656" w:type="pct"/>
            <w:shd w:val="clear" w:color="auto" w:fill="auto"/>
            <w:vAlign w:val="center"/>
          </w:tcPr>
          <w:p w14:paraId="14C48021">
            <w:pPr>
              <w:pStyle w:val="55"/>
            </w:pPr>
            <w:r>
              <w:rPr>
                <w:rFonts w:hint="eastAsia"/>
              </w:rPr>
              <w:t>施工升降机安全规程</w:t>
            </w:r>
          </w:p>
        </w:tc>
        <w:tc>
          <w:tcPr>
            <w:tcW w:w="641" w:type="pct"/>
            <w:vMerge w:val="continue"/>
            <w:shd w:val="clear" w:color="auto" w:fill="auto"/>
            <w:vAlign w:val="center"/>
          </w:tcPr>
          <w:p w14:paraId="49C47E7E">
            <w:pPr>
              <w:pStyle w:val="55"/>
            </w:pPr>
          </w:p>
        </w:tc>
      </w:tr>
      <w:tr w14:paraId="4787F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365A4137">
            <w:pPr>
              <w:pStyle w:val="55"/>
              <w:numPr>
                <w:ilvl w:val="0"/>
                <w:numId w:val="7"/>
              </w:numPr>
            </w:pPr>
          </w:p>
        </w:tc>
        <w:tc>
          <w:tcPr>
            <w:tcW w:w="1284" w:type="pct"/>
            <w:shd w:val="clear" w:color="auto" w:fill="auto"/>
            <w:vAlign w:val="center"/>
          </w:tcPr>
          <w:p w14:paraId="7AED3997">
            <w:pPr>
              <w:pStyle w:val="55"/>
            </w:pPr>
            <w:r>
              <w:rPr>
                <w:rFonts w:hint="eastAsia"/>
              </w:rPr>
              <w:t>GB</w:t>
            </w:r>
            <w:r>
              <w:t xml:space="preserve"> 8918-2006</w:t>
            </w:r>
          </w:p>
        </w:tc>
        <w:tc>
          <w:tcPr>
            <w:tcW w:w="2656" w:type="pct"/>
            <w:shd w:val="clear" w:color="auto" w:fill="auto"/>
            <w:vAlign w:val="center"/>
          </w:tcPr>
          <w:p w14:paraId="57545A90">
            <w:pPr>
              <w:pStyle w:val="55"/>
            </w:pPr>
            <w:r>
              <w:rPr>
                <w:rFonts w:hint="eastAsia"/>
              </w:rPr>
              <w:t>重要用途钢丝绳</w:t>
            </w:r>
          </w:p>
        </w:tc>
        <w:tc>
          <w:tcPr>
            <w:tcW w:w="641" w:type="pct"/>
            <w:vMerge w:val="continue"/>
            <w:shd w:val="clear" w:color="auto" w:fill="auto"/>
            <w:vAlign w:val="center"/>
          </w:tcPr>
          <w:p w14:paraId="06D5A6DB">
            <w:pPr>
              <w:pStyle w:val="55"/>
            </w:pPr>
          </w:p>
        </w:tc>
      </w:tr>
      <w:tr w14:paraId="79565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78532EB1">
            <w:pPr>
              <w:pStyle w:val="55"/>
              <w:numPr>
                <w:ilvl w:val="0"/>
                <w:numId w:val="7"/>
              </w:numPr>
            </w:pPr>
          </w:p>
        </w:tc>
        <w:tc>
          <w:tcPr>
            <w:tcW w:w="1284" w:type="pct"/>
            <w:shd w:val="clear" w:color="auto" w:fill="auto"/>
            <w:vAlign w:val="center"/>
          </w:tcPr>
          <w:p w14:paraId="657E94EB">
            <w:pPr>
              <w:pStyle w:val="55"/>
            </w:pPr>
            <w:r>
              <w:rPr>
                <w:rFonts w:hint="eastAsia"/>
              </w:rPr>
              <w:t>GB</w:t>
            </w:r>
            <w:r>
              <w:t>/</w:t>
            </w:r>
            <w:r>
              <w:rPr>
                <w:rFonts w:hint="eastAsia"/>
              </w:rPr>
              <w:t>T 26557-2021</w:t>
            </w:r>
          </w:p>
        </w:tc>
        <w:tc>
          <w:tcPr>
            <w:tcW w:w="2656" w:type="pct"/>
            <w:shd w:val="clear" w:color="auto" w:fill="auto"/>
            <w:vAlign w:val="center"/>
          </w:tcPr>
          <w:p w14:paraId="09F704FA">
            <w:pPr>
              <w:pStyle w:val="55"/>
            </w:pPr>
            <w:r>
              <w:rPr>
                <w:rFonts w:hint="eastAsia"/>
              </w:rPr>
              <w:t>吊笼有垂直导向的人货两用施工升降机</w:t>
            </w:r>
          </w:p>
        </w:tc>
        <w:tc>
          <w:tcPr>
            <w:tcW w:w="641" w:type="pct"/>
            <w:vMerge w:val="continue"/>
            <w:shd w:val="clear" w:color="auto" w:fill="auto"/>
            <w:vAlign w:val="center"/>
          </w:tcPr>
          <w:p w14:paraId="12DC6EAA">
            <w:pPr>
              <w:pStyle w:val="55"/>
            </w:pPr>
          </w:p>
        </w:tc>
      </w:tr>
      <w:tr w14:paraId="064B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2203AC97">
            <w:pPr>
              <w:pStyle w:val="55"/>
              <w:numPr>
                <w:ilvl w:val="0"/>
                <w:numId w:val="7"/>
              </w:numPr>
            </w:pPr>
          </w:p>
        </w:tc>
        <w:tc>
          <w:tcPr>
            <w:tcW w:w="1284" w:type="pct"/>
            <w:shd w:val="clear" w:color="auto" w:fill="auto"/>
            <w:vAlign w:val="center"/>
          </w:tcPr>
          <w:p w14:paraId="69C16DC8">
            <w:pPr>
              <w:pStyle w:val="55"/>
            </w:pPr>
            <w:r>
              <w:t>GB/</w:t>
            </w:r>
            <w:r>
              <w:rPr>
                <w:rFonts w:hint="eastAsia"/>
              </w:rPr>
              <w:t>T 33640-2017</w:t>
            </w:r>
          </w:p>
        </w:tc>
        <w:tc>
          <w:tcPr>
            <w:tcW w:w="2656" w:type="pct"/>
            <w:shd w:val="clear" w:color="auto" w:fill="auto"/>
            <w:vAlign w:val="center"/>
          </w:tcPr>
          <w:p w14:paraId="5C7E306E">
            <w:pPr>
              <w:pStyle w:val="55"/>
            </w:pPr>
            <w:r>
              <w:rPr>
                <w:rFonts w:hint="eastAsia"/>
              </w:rPr>
              <w:t>齿轮齿条式人货两用施工升降机安装质量检验规程</w:t>
            </w:r>
          </w:p>
        </w:tc>
        <w:tc>
          <w:tcPr>
            <w:tcW w:w="641" w:type="pct"/>
            <w:vMerge w:val="continue"/>
            <w:shd w:val="clear" w:color="auto" w:fill="auto"/>
            <w:vAlign w:val="center"/>
          </w:tcPr>
          <w:p w14:paraId="1008B0C6">
            <w:pPr>
              <w:pStyle w:val="55"/>
            </w:pPr>
          </w:p>
        </w:tc>
      </w:tr>
      <w:tr w14:paraId="2B02B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0E1CE4B5">
            <w:pPr>
              <w:pStyle w:val="55"/>
              <w:numPr>
                <w:ilvl w:val="0"/>
                <w:numId w:val="7"/>
              </w:numPr>
            </w:pPr>
          </w:p>
        </w:tc>
        <w:tc>
          <w:tcPr>
            <w:tcW w:w="1284" w:type="pct"/>
            <w:shd w:val="clear" w:color="auto" w:fill="auto"/>
            <w:vAlign w:val="center"/>
          </w:tcPr>
          <w:p w14:paraId="7D1BB275">
            <w:pPr>
              <w:pStyle w:val="55"/>
            </w:pPr>
            <w:r>
              <w:t>GB/T</w:t>
            </w:r>
            <w:r>
              <w:rPr>
                <w:rFonts w:hint="eastAsia"/>
              </w:rPr>
              <w:t xml:space="preserve"> 34023-2017</w:t>
            </w:r>
          </w:p>
        </w:tc>
        <w:tc>
          <w:tcPr>
            <w:tcW w:w="2656" w:type="pct"/>
            <w:shd w:val="clear" w:color="auto" w:fill="auto"/>
            <w:vAlign w:val="center"/>
          </w:tcPr>
          <w:p w14:paraId="67322E4B">
            <w:pPr>
              <w:pStyle w:val="55"/>
            </w:pPr>
            <w:r>
              <w:rPr>
                <w:rFonts w:hint="eastAsia"/>
              </w:rPr>
              <w:t>施工升降机安全使用规程</w:t>
            </w:r>
          </w:p>
        </w:tc>
        <w:tc>
          <w:tcPr>
            <w:tcW w:w="641" w:type="pct"/>
            <w:vMerge w:val="continue"/>
            <w:shd w:val="clear" w:color="auto" w:fill="auto"/>
            <w:vAlign w:val="center"/>
          </w:tcPr>
          <w:p w14:paraId="52A22489">
            <w:pPr>
              <w:pStyle w:val="55"/>
            </w:pPr>
          </w:p>
        </w:tc>
      </w:tr>
      <w:tr w14:paraId="0884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391793BC">
            <w:pPr>
              <w:pStyle w:val="55"/>
              <w:numPr>
                <w:ilvl w:val="0"/>
                <w:numId w:val="7"/>
              </w:numPr>
            </w:pPr>
          </w:p>
        </w:tc>
        <w:tc>
          <w:tcPr>
            <w:tcW w:w="1284" w:type="pct"/>
            <w:shd w:val="clear" w:color="auto" w:fill="auto"/>
            <w:vAlign w:val="center"/>
          </w:tcPr>
          <w:p w14:paraId="2375CB50">
            <w:pPr>
              <w:pStyle w:val="55"/>
            </w:pPr>
            <w:r>
              <w:rPr>
                <w:rFonts w:hint="eastAsia"/>
              </w:rPr>
              <w:t>GB/T 16762-2020</w:t>
            </w:r>
          </w:p>
        </w:tc>
        <w:tc>
          <w:tcPr>
            <w:tcW w:w="2656" w:type="pct"/>
            <w:shd w:val="clear" w:color="auto" w:fill="auto"/>
            <w:vAlign w:val="center"/>
          </w:tcPr>
          <w:p w14:paraId="07604C85">
            <w:pPr>
              <w:pStyle w:val="55"/>
            </w:pPr>
            <w:r>
              <w:rPr>
                <w:rFonts w:hint="eastAsia"/>
              </w:rPr>
              <w:t>一般用途钢丝绳吊索特性和技术条件</w:t>
            </w:r>
          </w:p>
        </w:tc>
        <w:tc>
          <w:tcPr>
            <w:tcW w:w="641" w:type="pct"/>
            <w:vMerge w:val="continue"/>
            <w:shd w:val="clear" w:color="auto" w:fill="auto"/>
            <w:vAlign w:val="center"/>
          </w:tcPr>
          <w:p w14:paraId="073A5A93">
            <w:pPr>
              <w:pStyle w:val="55"/>
            </w:pPr>
          </w:p>
        </w:tc>
      </w:tr>
      <w:tr w14:paraId="45BE8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73F0D4C3">
            <w:pPr>
              <w:pStyle w:val="55"/>
              <w:numPr>
                <w:ilvl w:val="0"/>
                <w:numId w:val="7"/>
              </w:numPr>
            </w:pPr>
          </w:p>
        </w:tc>
        <w:tc>
          <w:tcPr>
            <w:tcW w:w="1284" w:type="pct"/>
            <w:shd w:val="clear" w:color="auto" w:fill="auto"/>
            <w:vAlign w:val="center"/>
          </w:tcPr>
          <w:p w14:paraId="3FDBD14C">
            <w:pPr>
              <w:pStyle w:val="55"/>
            </w:pPr>
            <w:r>
              <w:t>GB/T 25854-2010</w:t>
            </w:r>
          </w:p>
        </w:tc>
        <w:tc>
          <w:tcPr>
            <w:tcW w:w="2656" w:type="pct"/>
            <w:shd w:val="clear" w:color="auto" w:fill="auto"/>
            <w:vAlign w:val="center"/>
          </w:tcPr>
          <w:p w14:paraId="26F92C24">
            <w:pPr>
              <w:pStyle w:val="55"/>
            </w:pPr>
            <w:r>
              <w:t>一般起重用D形和弓形锻造卸扣</w:t>
            </w:r>
          </w:p>
        </w:tc>
        <w:tc>
          <w:tcPr>
            <w:tcW w:w="641" w:type="pct"/>
            <w:vMerge w:val="continue"/>
            <w:shd w:val="clear" w:color="auto" w:fill="auto"/>
            <w:vAlign w:val="center"/>
          </w:tcPr>
          <w:p w14:paraId="7B70FD14">
            <w:pPr>
              <w:pStyle w:val="55"/>
            </w:pPr>
          </w:p>
        </w:tc>
      </w:tr>
      <w:tr w14:paraId="2CF19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1AF5DDA5">
            <w:pPr>
              <w:pStyle w:val="55"/>
              <w:numPr>
                <w:ilvl w:val="0"/>
                <w:numId w:val="7"/>
              </w:numPr>
            </w:pPr>
          </w:p>
        </w:tc>
        <w:tc>
          <w:tcPr>
            <w:tcW w:w="1284" w:type="pct"/>
            <w:shd w:val="clear" w:color="auto" w:fill="auto"/>
            <w:vAlign w:val="center"/>
          </w:tcPr>
          <w:p w14:paraId="0196E92E">
            <w:pPr>
              <w:pStyle w:val="55"/>
            </w:pPr>
            <w:r>
              <w:t>GB/T 11345</w:t>
            </w:r>
            <w:r>
              <w:rPr>
                <w:rFonts w:hint="eastAsia"/>
              </w:rPr>
              <w:t>-</w:t>
            </w:r>
            <w:r>
              <w:t>2015</w:t>
            </w:r>
          </w:p>
        </w:tc>
        <w:tc>
          <w:tcPr>
            <w:tcW w:w="2656" w:type="pct"/>
            <w:shd w:val="clear" w:color="auto" w:fill="auto"/>
            <w:vAlign w:val="center"/>
          </w:tcPr>
          <w:p w14:paraId="6527DA68">
            <w:pPr>
              <w:pStyle w:val="55"/>
            </w:pPr>
            <w:r>
              <w:t>钢焊缝手工超声波探伤方法和探伤结果分级</w:t>
            </w:r>
          </w:p>
        </w:tc>
        <w:tc>
          <w:tcPr>
            <w:tcW w:w="641" w:type="pct"/>
            <w:vMerge w:val="continue"/>
            <w:shd w:val="clear" w:color="auto" w:fill="auto"/>
            <w:vAlign w:val="center"/>
          </w:tcPr>
          <w:p w14:paraId="4C911B6D">
            <w:pPr>
              <w:pStyle w:val="55"/>
            </w:pPr>
          </w:p>
        </w:tc>
      </w:tr>
      <w:tr w14:paraId="37850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1F788517">
            <w:pPr>
              <w:pStyle w:val="55"/>
              <w:numPr>
                <w:ilvl w:val="0"/>
                <w:numId w:val="7"/>
              </w:numPr>
            </w:pPr>
          </w:p>
        </w:tc>
        <w:tc>
          <w:tcPr>
            <w:tcW w:w="1284" w:type="pct"/>
            <w:shd w:val="clear" w:color="auto" w:fill="auto"/>
            <w:vAlign w:val="center"/>
          </w:tcPr>
          <w:p w14:paraId="1A6CED5F">
            <w:pPr>
              <w:pStyle w:val="55"/>
              <w:bidi w:val="0"/>
              <w:rPr>
                <w:lang w:val="en-US" w:eastAsia="zh-CN"/>
              </w:rPr>
            </w:pPr>
            <w:r>
              <w:rPr>
                <w:rFonts w:hint="eastAsia"/>
              </w:rPr>
              <w:t>二航科技〔20</w:t>
            </w:r>
            <w:r>
              <w:t>22</w:t>
            </w:r>
            <w:r>
              <w:rPr>
                <w:rFonts w:hint="eastAsia"/>
              </w:rPr>
              <w:t>〕1</w:t>
            </w:r>
            <w:r>
              <w:t>612</w:t>
            </w:r>
            <w:r>
              <w:rPr>
                <w:rFonts w:hint="eastAsia"/>
              </w:rPr>
              <w:t>号</w:t>
            </w:r>
          </w:p>
        </w:tc>
        <w:tc>
          <w:tcPr>
            <w:tcW w:w="2656" w:type="pct"/>
            <w:shd w:val="clear" w:color="auto" w:fill="auto"/>
            <w:vAlign w:val="center"/>
          </w:tcPr>
          <w:p w14:paraId="7B655502">
            <w:pPr>
              <w:pStyle w:val="55"/>
              <w:bidi w:val="0"/>
              <w:rPr>
                <w:lang w:val="en-US" w:eastAsia="zh-CN"/>
              </w:rPr>
            </w:pPr>
            <w:r>
              <w:rPr>
                <w:rFonts w:hint="eastAsia"/>
              </w:rPr>
              <w:t>中交二航局项目经营期技术管理办法</w:t>
            </w:r>
          </w:p>
        </w:tc>
        <w:tc>
          <w:tcPr>
            <w:tcW w:w="641" w:type="pct"/>
            <w:vMerge w:val="restart"/>
            <w:shd w:val="clear" w:color="auto" w:fill="auto"/>
            <w:vAlign w:val="center"/>
          </w:tcPr>
          <w:p w14:paraId="28724738">
            <w:pPr>
              <w:pStyle w:val="55"/>
            </w:pPr>
            <w:r>
              <w:rPr>
                <w:rFonts w:hint="eastAsia"/>
                <w:b w:val="0"/>
                <w:bCs/>
                <w:highlight w:val="none"/>
              </w:rPr>
              <w:t>公司相关管理文件</w:t>
            </w:r>
          </w:p>
        </w:tc>
      </w:tr>
      <w:tr w14:paraId="4786E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667AC880">
            <w:pPr>
              <w:pStyle w:val="55"/>
              <w:numPr>
                <w:ilvl w:val="0"/>
                <w:numId w:val="7"/>
              </w:numPr>
            </w:pPr>
          </w:p>
        </w:tc>
        <w:tc>
          <w:tcPr>
            <w:tcW w:w="1284" w:type="pct"/>
            <w:shd w:val="clear" w:color="auto" w:fill="auto"/>
            <w:vAlign w:val="center"/>
          </w:tcPr>
          <w:p w14:paraId="7B575ACB">
            <w:pPr>
              <w:pStyle w:val="55"/>
              <w:bidi w:val="0"/>
              <w:rPr>
                <w:lang w:val="en-US" w:eastAsia="zh-CN"/>
              </w:rPr>
            </w:pPr>
            <w:r>
              <w:t>二航科技</w:t>
            </w:r>
            <w:r>
              <w:rPr>
                <w:rFonts w:hint="eastAsia"/>
              </w:rPr>
              <w:t>〔20</w:t>
            </w:r>
            <w:r>
              <w:t>22</w:t>
            </w:r>
            <w:r>
              <w:rPr>
                <w:rFonts w:hint="eastAsia"/>
              </w:rPr>
              <w:t>〕1</w:t>
            </w:r>
            <w:r>
              <w:t>612</w:t>
            </w:r>
            <w:r>
              <w:rPr>
                <w:rFonts w:hint="eastAsia"/>
              </w:rPr>
              <w:t>号</w:t>
            </w:r>
          </w:p>
        </w:tc>
        <w:tc>
          <w:tcPr>
            <w:tcW w:w="2656" w:type="pct"/>
            <w:shd w:val="clear" w:color="auto" w:fill="auto"/>
            <w:vAlign w:val="center"/>
          </w:tcPr>
          <w:p w14:paraId="61AB58A3">
            <w:pPr>
              <w:pStyle w:val="55"/>
              <w:bidi w:val="0"/>
              <w:rPr>
                <w:lang w:val="en-US" w:eastAsia="zh-CN"/>
              </w:rPr>
            </w:pPr>
            <w:r>
              <w:rPr>
                <w:rFonts w:hint="eastAsia"/>
              </w:rPr>
              <w:t>中交二航局项目建设期（含运营）技术管理办法</w:t>
            </w:r>
          </w:p>
        </w:tc>
        <w:tc>
          <w:tcPr>
            <w:tcW w:w="641" w:type="pct"/>
            <w:vMerge w:val="continue"/>
            <w:shd w:val="clear" w:color="auto" w:fill="auto"/>
            <w:vAlign w:val="center"/>
          </w:tcPr>
          <w:p w14:paraId="14B0361D">
            <w:pPr>
              <w:pStyle w:val="55"/>
            </w:pPr>
          </w:p>
        </w:tc>
      </w:tr>
      <w:tr w14:paraId="541DC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2DFC41EC">
            <w:pPr>
              <w:pStyle w:val="55"/>
              <w:numPr>
                <w:ilvl w:val="0"/>
                <w:numId w:val="7"/>
              </w:numPr>
            </w:pPr>
          </w:p>
        </w:tc>
        <w:tc>
          <w:tcPr>
            <w:tcW w:w="1284" w:type="pct"/>
            <w:shd w:val="clear" w:color="auto" w:fill="auto"/>
            <w:vAlign w:val="center"/>
          </w:tcPr>
          <w:p w14:paraId="0C453E02">
            <w:pPr>
              <w:pStyle w:val="55"/>
              <w:bidi w:val="0"/>
              <w:rPr>
                <w:lang w:val="en-US" w:eastAsia="zh-CN"/>
              </w:rPr>
            </w:pPr>
            <w:r>
              <w:rPr>
                <w:rFonts w:hint="eastAsia"/>
              </w:rPr>
              <w:t>二航安委〔20</w:t>
            </w:r>
            <w:r>
              <w:t>21</w:t>
            </w:r>
            <w:r>
              <w:rPr>
                <w:rFonts w:hint="eastAsia"/>
              </w:rPr>
              <w:t>〕</w:t>
            </w:r>
            <w:r>
              <w:t>863</w:t>
            </w:r>
            <w:r>
              <w:rPr>
                <w:rFonts w:hint="eastAsia"/>
              </w:rPr>
              <w:t>号</w:t>
            </w:r>
          </w:p>
        </w:tc>
        <w:tc>
          <w:tcPr>
            <w:tcW w:w="2656" w:type="pct"/>
            <w:shd w:val="clear" w:color="auto" w:fill="auto"/>
            <w:vAlign w:val="center"/>
          </w:tcPr>
          <w:p w14:paraId="159EAD54">
            <w:pPr>
              <w:pStyle w:val="55"/>
              <w:bidi w:val="0"/>
              <w:rPr>
                <w:lang w:val="en-US" w:eastAsia="zh-CN"/>
              </w:rPr>
            </w:pPr>
            <w:r>
              <w:rPr>
                <w:rFonts w:hint="eastAsia"/>
              </w:rPr>
              <w:t>中交二航局班组班前喊话管理办法（试行）</w:t>
            </w:r>
          </w:p>
        </w:tc>
        <w:tc>
          <w:tcPr>
            <w:tcW w:w="641" w:type="pct"/>
            <w:vMerge w:val="continue"/>
            <w:shd w:val="clear" w:color="auto" w:fill="auto"/>
            <w:vAlign w:val="center"/>
          </w:tcPr>
          <w:p w14:paraId="7065EAEB">
            <w:pPr>
              <w:pStyle w:val="55"/>
            </w:pPr>
          </w:p>
        </w:tc>
      </w:tr>
      <w:tr w14:paraId="5215D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0032B176">
            <w:pPr>
              <w:pStyle w:val="55"/>
              <w:numPr>
                <w:ilvl w:val="0"/>
                <w:numId w:val="7"/>
              </w:numPr>
            </w:pPr>
          </w:p>
        </w:tc>
        <w:tc>
          <w:tcPr>
            <w:tcW w:w="1284" w:type="pct"/>
            <w:shd w:val="clear" w:color="auto" w:fill="auto"/>
            <w:vAlign w:val="center"/>
          </w:tcPr>
          <w:p w14:paraId="10EFFD6B">
            <w:pPr>
              <w:pStyle w:val="55"/>
              <w:bidi w:val="0"/>
              <w:rPr>
                <w:lang w:val="en-US" w:eastAsia="zh-CN"/>
              </w:rPr>
            </w:pPr>
            <w:r>
              <w:rPr>
                <w:rFonts w:hint="eastAsia"/>
              </w:rPr>
              <w:t>二航安委〔20</w:t>
            </w:r>
            <w:r>
              <w:t>21</w:t>
            </w:r>
            <w:r>
              <w:rPr>
                <w:rFonts w:hint="eastAsia"/>
              </w:rPr>
              <w:t>〕1</w:t>
            </w:r>
            <w:r>
              <w:t>120</w:t>
            </w:r>
            <w:r>
              <w:rPr>
                <w:rFonts w:hint="eastAsia"/>
              </w:rPr>
              <w:t>号</w:t>
            </w:r>
          </w:p>
        </w:tc>
        <w:tc>
          <w:tcPr>
            <w:tcW w:w="2656" w:type="pct"/>
            <w:shd w:val="clear" w:color="auto" w:fill="auto"/>
            <w:vAlign w:val="center"/>
          </w:tcPr>
          <w:p w14:paraId="5DA34C9B">
            <w:pPr>
              <w:pStyle w:val="55"/>
              <w:bidi w:val="0"/>
              <w:rPr>
                <w:lang w:val="en-US" w:eastAsia="zh-CN"/>
              </w:rPr>
            </w:pPr>
            <w:r>
              <w:rPr>
                <w:rFonts w:hint="eastAsia"/>
              </w:rPr>
              <w:t>中交二航局职业健康安全生产考核奖惩及责任追究办法</w:t>
            </w:r>
          </w:p>
        </w:tc>
        <w:tc>
          <w:tcPr>
            <w:tcW w:w="641" w:type="pct"/>
            <w:vMerge w:val="continue"/>
            <w:shd w:val="clear" w:color="auto" w:fill="auto"/>
            <w:vAlign w:val="center"/>
          </w:tcPr>
          <w:p w14:paraId="625BD094">
            <w:pPr>
              <w:pStyle w:val="55"/>
            </w:pPr>
          </w:p>
        </w:tc>
      </w:tr>
      <w:tr w14:paraId="1A7CD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7F262329">
            <w:pPr>
              <w:pStyle w:val="55"/>
              <w:numPr>
                <w:ilvl w:val="0"/>
                <w:numId w:val="7"/>
              </w:numPr>
            </w:pPr>
          </w:p>
        </w:tc>
        <w:tc>
          <w:tcPr>
            <w:tcW w:w="1284" w:type="pct"/>
            <w:shd w:val="clear" w:color="auto" w:fill="auto"/>
            <w:vAlign w:val="center"/>
          </w:tcPr>
          <w:p w14:paraId="2E7334D3">
            <w:pPr>
              <w:pStyle w:val="55"/>
              <w:bidi w:val="0"/>
              <w:rPr>
                <w:lang w:val="en-US" w:eastAsia="zh-CN"/>
              </w:rPr>
            </w:pPr>
            <w:r>
              <w:rPr>
                <w:rFonts w:hint="eastAsia"/>
              </w:rPr>
              <w:t>二航安委〔20</w:t>
            </w:r>
            <w:r>
              <w:t>21</w:t>
            </w:r>
            <w:r>
              <w:rPr>
                <w:rFonts w:hint="eastAsia"/>
              </w:rPr>
              <w:t>〕1</w:t>
            </w:r>
            <w:r>
              <w:t>261</w:t>
            </w:r>
            <w:r>
              <w:rPr>
                <w:rFonts w:hint="eastAsia"/>
              </w:rPr>
              <w:t>号</w:t>
            </w:r>
          </w:p>
        </w:tc>
        <w:tc>
          <w:tcPr>
            <w:tcW w:w="2656" w:type="pct"/>
            <w:shd w:val="clear" w:color="auto" w:fill="auto"/>
            <w:vAlign w:val="center"/>
          </w:tcPr>
          <w:p w14:paraId="2BE7EFBE">
            <w:pPr>
              <w:pStyle w:val="55"/>
              <w:bidi w:val="0"/>
              <w:rPr>
                <w:lang w:val="en-US" w:eastAsia="zh-CN"/>
              </w:rPr>
            </w:pPr>
            <w:r>
              <w:rPr>
                <w:rFonts w:hint="eastAsia"/>
              </w:rPr>
              <w:t>中交二航局安全生产风险分级管控实施办法</w:t>
            </w:r>
          </w:p>
        </w:tc>
        <w:tc>
          <w:tcPr>
            <w:tcW w:w="641" w:type="pct"/>
            <w:vMerge w:val="continue"/>
            <w:shd w:val="clear" w:color="auto" w:fill="auto"/>
            <w:vAlign w:val="center"/>
          </w:tcPr>
          <w:p w14:paraId="53BC0FD8">
            <w:pPr>
              <w:pStyle w:val="55"/>
            </w:pPr>
          </w:p>
        </w:tc>
      </w:tr>
      <w:tr w14:paraId="3B154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60FFB5C3">
            <w:pPr>
              <w:pStyle w:val="55"/>
              <w:numPr>
                <w:ilvl w:val="0"/>
                <w:numId w:val="7"/>
              </w:numPr>
            </w:pPr>
          </w:p>
        </w:tc>
        <w:tc>
          <w:tcPr>
            <w:tcW w:w="1284" w:type="pct"/>
            <w:shd w:val="clear" w:color="auto" w:fill="auto"/>
            <w:vAlign w:val="center"/>
          </w:tcPr>
          <w:p w14:paraId="75490DF3">
            <w:pPr>
              <w:pStyle w:val="55"/>
              <w:bidi w:val="0"/>
              <w:rPr>
                <w:lang w:val="en-US" w:eastAsia="zh-CN"/>
              </w:rPr>
            </w:pPr>
            <w:r>
              <w:rPr>
                <w:rFonts w:hint="eastAsia"/>
              </w:rPr>
              <w:t>二航安委〔20</w:t>
            </w:r>
            <w:r>
              <w:t>21</w:t>
            </w:r>
            <w:r>
              <w:rPr>
                <w:rFonts w:hint="eastAsia"/>
              </w:rPr>
              <w:t>〕1</w:t>
            </w:r>
            <w:r>
              <w:t>268</w:t>
            </w:r>
            <w:r>
              <w:rPr>
                <w:rFonts w:hint="eastAsia"/>
              </w:rPr>
              <w:t>号</w:t>
            </w:r>
          </w:p>
        </w:tc>
        <w:tc>
          <w:tcPr>
            <w:tcW w:w="2656" w:type="pct"/>
            <w:shd w:val="clear" w:color="auto" w:fill="auto"/>
            <w:vAlign w:val="center"/>
          </w:tcPr>
          <w:p w14:paraId="77DE2956">
            <w:pPr>
              <w:pStyle w:val="55"/>
              <w:bidi w:val="0"/>
              <w:rPr>
                <w:lang w:val="en-US" w:eastAsia="zh-CN"/>
              </w:rPr>
            </w:pPr>
            <w:r>
              <w:rPr>
                <w:rFonts w:hint="eastAsia"/>
              </w:rPr>
              <w:t>中交二航局生产安全事故隐患排查治理办法</w:t>
            </w:r>
          </w:p>
        </w:tc>
        <w:tc>
          <w:tcPr>
            <w:tcW w:w="641" w:type="pct"/>
            <w:vMerge w:val="continue"/>
            <w:shd w:val="clear" w:color="auto" w:fill="auto"/>
            <w:vAlign w:val="center"/>
          </w:tcPr>
          <w:p w14:paraId="50CA1A58">
            <w:pPr>
              <w:pStyle w:val="55"/>
            </w:pPr>
          </w:p>
        </w:tc>
      </w:tr>
      <w:tr w14:paraId="1BB25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48021477">
            <w:pPr>
              <w:pStyle w:val="55"/>
              <w:numPr>
                <w:ilvl w:val="0"/>
                <w:numId w:val="7"/>
              </w:numPr>
            </w:pPr>
          </w:p>
        </w:tc>
        <w:tc>
          <w:tcPr>
            <w:tcW w:w="1284" w:type="pct"/>
            <w:shd w:val="clear" w:color="auto" w:fill="auto"/>
            <w:vAlign w:val="center"/>
          </w:tcPr>
          <w:p w14:paraId="10FBEEFE">
            <w:pPr>
              <w:pStyle w:val="55"/>
              <w:bidi w:val="0"/>
              <w:rPr>
                <w:rFonts w:hint="eastAsia"/>
                <w:lang w:val="en-US" w:eastAsia="zh-CN"/>
              </w:rPr>
            </w:pPr>
            <w:r>
              <w:rPr>
                <w:rFonts w:hint="eastAsia"/>
                <w:lang w:val="en-US" w:eastAsia="zh-CN"/>
              </w:rPr>
              <w:t>二航安委〔2024〕526号</w:t>
            </w:r>
          </w:p>
        </w:tc>
        <w:tc>
          <w:tcPr>
            <w:tcW w:w="2656" w:type="pct"/>
            <w:shd w:val="clear" w:color="auto" w:fill="auto"/>
            <w:vAlign w:val="center"/>
          </w:tcPr>
          <w:p w14:paraId="0492C98D">
            <w:pPr>
              <w:pStyle w:val="55"/>
              <w:bidi w:val="0"/>
              <w:rPr>
                <w:rFonts w:hint="eastAsia"/>
                <w:lang w:val="en-US" w:eastAsia="zh-CN"/>
              </w:rPr>
            </w:pPr>
            <w:r>
              <w:rPr>
                <w:rFonts w:hint="eastAsia"/>
              </w:rPr>
              <w:t>中交二航局全员职业健康安全生产责任制规定</w:t>
            </w:r>
          </w:p>
        </w:tc>
        <w:tc>
          <w:tcPr>
            <w:tcW w:w="641" w:type="pct"/>
            <w:vMerge w:val="continue"/>
            <w:shd w:val="clear" w:color="auto" w:fill="auto"/>
            <w:vAlign w:val="center"/>
          </w:tcPr>
          <w:p w14:paraId="71A18189">
            <w:pPr>
              <w:pStyle w:val="55"/>
            </w:pPr>
          </w:p>
        </w:tc>
      </w:tr>
      <w:tr w14:paraId="5204A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7FBF8267">
            <w:pPr>
              <w:pStyle w:val="55"/>
              <w:numPr>
                <w:ilvl w:val="0"/>
                <w:numId w:val="7"/>
              </w:numPr>
            </w:pPr>
          </w:p>
        </w:tc>
        <w:tc>
          <w:tcPr>
            <w:tcW w:w="1284" w:type="pct"/>
            <w:shd w:val="clear" w:color="auto" w:fill="auto"/>
            <w:vAlign w:val="center"/>
          </w:tcPr>
          <w:p w14:paraId="5C7BEBE5">
            <w:pPr>
              <w:pStyle w:val="55"/>
              <w:bidi w:val="0"/>
              <w:rPr>
                <w:lang w:val="en-US" w:eastAsia="zh-CN"/>
              </w:rPr>
            </w:pPr>
            <w:r>
              <w:rPr>
                <w:rFonts w:hint="eastAsia"/>
              </w:rPr>
              <w:t>二航生产〔20</w:t>
            </w:r>
            <w:r>
              <w:t>22</w:t>
            </w:r>
            <w:r>
              <w:rPr>
                <w:rFonts w:hint="eastAsia"/>
              </w:rPr>
              <w:t>〕</w:t>
            </w:r>
            <w:r>
              <w:t>677</w:t>
            </w:r>
            <w:r>
              <w:rPr>
                <w:rFonts w:hint="eastAsia"/>
              </w:rPr>
              <w:t>号</w:t>
            </w:r>
          </w:p>
        </w:tc>
        <w:tc>
          <w:tcPr>
            <w:tcW w:w="2656" w:type="pct"/>
            <w:shd w:val="clear" w:color="auto" w:fill="auto"/>
            <w:vAlign w:val="center"/>
          </w:tcPr>
          <w:p w14:paraId="03274EC2">
            <w:pPr>
              <w:pStyle w:val="55"/>
              <w:bidi w:val="0"/>
              <w:rPr>
                <w:lang w:val="en-US" w:eastAsia="zh-CN"/>
              </w:rPr>
            </w:pPr>
            <w:r>
              <w:rPr>
                <w:rFonts w:hint="eastAsia"/>
              </w:rPr>
              <w:t>中交二航局生态环境保护管理办法</w:t>
            </w:r>
          </w:p>
        </w:tc>
        <w:tc>
          <w:tcPr>
            <w:tcW w:w="641" w:type="pct"/>
            <w:vMerge w:val="continue"/>
            <w:shd w:val="clear" w:color="auto" w:fill="auto"/>
            <w:vAlign w:val="center"/>
          </w:tcPr>
          <w:p w14:paraId="192729DA">
            <w:pPr>
              <w:pStyle w:val="55"/>
            </w:pPr>
          </w:p>
        </w:tc>
      </w:tr>
      <w:tr w14:paraId="1148B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73E87912">
            <w:pPr>
              <w:pStyle w:val="55"/>
              <w:numPr>
                <w:ilvl w:val="0"/>
                <w:numId w:val="7"/>
              </w:numPr>
            </w:pPr>
          </w:p>
        </w:tc>
        <w:tc>
          <w:tcPr>
            <w:tcW w:w="1284" w:type="pct"/>
            <w:shd w:val="clear" w:color="auto" w:fill="auto"/>
            <w:vAlign w:val="center"/>
          </w:tcPr>
          <w:p w14:paraId="52AE9E53">
            <w:pPr>
              <w:pStyle w:val="55"/>
              <w:bidi w:val="0"/>
              <w:rPr>
                <w:lang w:val="en-US" w:eastAsia="zh-CN"/>
              </w:rPr>
            </w:pPr>
            <w:r>
              <w:rPr>
                <w:rFonts w:hint="eastAsia"/>
              </w:rPr>
              <w:t>二航生</w:t>
            </w:r>
            <w:r>
              <w:t>产</w:t>
            </w:r>
            <w:r>
              <w:rPr>
                <w:rFonts w:hint="eastAsia"/>
              </w:rPr>
              <w:t>〔20</w:t>
            </w:r>
            <w:r>
              <w:t>22</w:t>
            </w:r>
            <w:r>
              <w:rPr>
                <w:rFonts w:hint="eastAsia"/>
              </w:rPr>
              <w:t>〕</w:t>
            </w:r>
            <w:r>
              <w:t>677</w:t>
            </w:r>
            <w:r>
              <w:rPr>
                <w:rFonts w:hint="eastAsia"/>
              </w:rPr>
              <w:t>号</w:t>
            </w:r>
          </w:p>
        </w:tc>
        <w:tc>
          <w:tcPr>
            <w:tcW w:w="2656" w:type="pct"/>
            <w:shd w:val="clear" w:color="auto" w:fill="auto"/>
            <w:vAlign w:val="center"/>
          </w:tcPr>
          <w:p w14:paraId="3A9249B6">
            <w:pPr>
              <w:pStyle w:val="55"/>
              <w:bidi w:val="0"/>
              <w:rPr>
                <w:lang w:val="en-US" w:eastAsia="zh-CN"/>
              </w:rPr>
            </w:pPr>
            <w:r>
              <w:rPr>
                <w:rFonts w:hint="eastAsia"/>
              </w:rPr>
              <w:t>中交二航局生态环境保护责任制实施细则</w:t>
            </w:r>
          </w:p>
        </w:tc>
        <w:tc>
          <w:tcPr>
            <w:tcW w:w="641" w:type="pct"/>
            <w:vMerge w:val="continue"/>
            <w:shd w:val="clear" w:color="auto" w:fill="auto"/>
            <w:vAlign w:val="center"/>
          </w:tcPr>
          <w:p w14:paraId="5E3EA511">
            <w:pPr>
              <w:pStyle w:val="55"/>
            </w:pPr>
          </w:p>
        </w:tc>
      </w:tr>
      <w:tr w14:paraId="26C92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47B334A0">
            <w:pPr>
              <w:pStyle w:val="55"/>
              <w:numPr>
                <w:ilvl w:val="0"/>
                <w:numId w:val="7"/>
              </w:numPr>
            </w:pPr>
          </w:p>
        </w:tc>
        <w:tc>
          <w:tcPr>
            <w:tcW w:w="1284" w:type="pct"/>
            <w:shd w:val="clear" w:color="auto" w:fill="auto"/>
            <w:vAlign w:val="center"/>
          </w:tcPr>
          <w:p w14:paraId="4F3FD8A5">
            <w:pPr>
              <w:pStyle w:val="55"/>
            </w:pPr>
          </w:p>
        </w:tc>
        <w:tc>
          <w:tcPr>
            <w:tcW w:w="2656" w:type="pct"/>
            <w:shd w:val="clear" w:color="auto" w:fill="auto"/>
            <w:vAlign w:val="center"/>
          </w:tcPr>
          <w:p w14:paraId="2A6E5AC8">
            <w:pPr>
              <w:pStyle w:val="55"/>
            </w:pPr>
            <w:bookmarkStart w:id="27" w:name="安拆单位方案"/>
            <w:r>
              <w:rPr>
                <w:highlight w:val="green"/>
              </w:rPr>
              <w:fldChar w:fldCharType="begin"/>
            </w:r>
            <w:r>
              <w:rPr>
                <w:highlight w:val="green"/>
              </w:rPr>
              <w:instrText xml:space="preserve"> REF 设备位置 \h  \* MERGEFORMAT </w:instrText>
            </w:r>
            <w:r>
              <w:rPr>
                <w:highlight w:val="green"/>
              </w:rPr>
              <w:fldChar w:fldCharType="separate"/>
            </w:r>
            <w:r>
              <w:rPr>
                <w:rFonts w:hint="eastAsia"/>
                <w:highlight w:val="green"/>
                <w:lang w:eastAsia="zh-CN"/>
              </w:rPr>
              <w:t>紫金洞4号大桥3#墩</w:t>
            </w:r>
            <w:r>
              <w:rPr>
                <w:highlight w:val="green"/>
              </w:rPr>
              <w:fldChar w:fldCharType="end"/>
            </w:r>
            <w:r>
              <w:rPr>
                <w:highlight w:val="green"/>
              </w:rPr>
              <w:fldChar w:fldCharType="begin"/>
            </w:r>
            <w:r>
              <w:rPr>
                <w:highlight w:val="green"/>
              </w:rPr>
              <w:instrText xml:space="preserve"> </w:instrText>
            </w:r>
            <w:r>
              <w:rPr>
                <w:rFonts w:hint="eastAsia"/>
                <w:highlight w:val="green"/>
              </w:rPr>
              <w:instrText xml:space="preserve">REF 设备型号1 \h</w:instrText>
            </w:r>
            <w:r>
              <w:rPr>
                <w:highlight w:val="green"/>
              </w:rPr>
              <w:instrText xml:space="preserve">  \* MERGEFORMAT </w:instrText>
            </w:r>
            <w:r>
              <w:rPr>
                <w:highlight w:val="green"/>
              </w:rPr>
              <w:fldChar w:fldCharType="separate"/>
            </w:r>
            <w:r>
              <w:rPr>
                <w:rFonts w:hint="eastAsia"/>
                <w:highlight w:val="green"/>
                <w:lang w:eastAsia="zh-CN"/>
              </w:rPr>
              <w:t>SC200</w:t>
            </w:r>
            <w:r>
              <w:rPr>
                <w:highlight w:val="green"/>
              </w:rPr>
              <w:fldChar w:fldCharType="end"/>
            </w:r>
            <w:r>
              <w:rPr>
                <w:highlight w:val="green"/>
              </w:rPr>
              <w:fldChar w:fldCharType="begin"/>
            </w:r>
            <w:r>
              <w:rPr>
                <w:highlight w:val="green"/>
              </w:rPr>
              <w:instrText xml:space="preserve"> REF 设备类型 \h  \* MERGEFORMAT </w:instrText>
            </w:r>
            <w:r>
              <w:rPr>
                <w:highlight w:val="green"/>
              </w:rPr>
              <w:fldChar w:fldCharType="separate"/>
            </w:r>
            <w:r>
              <w:rPr>
                <w:rFonts w:hint="eastAsia"/>
                <w:highlight w:val="green"/>
              </w:rPr>
              <w:t>施工升降机</w:t>
            </w:r>
            <w:r>
              <w:rPr>
                <w:highlight w:val="green"/>
              </w:rPr>
              <w:fldChar w:fldCharType="end"/>
            </w:r>
            <w:r>
              <w:rPr>
                <w:rFonts w:hint="eastAsia"/>
                <w:highlight w:val="green"/>
                <w:lang w:eastAsia="zh-CN"/>
              </w:rPr>
              <w:t>安装</w:t>
            </w:r>
            <w:r>
              <w:rPr>
                <w:rFonts w:hint="eastAsia"/>
                <w:highlight w:val="green"/>
              </w:rPr>
              <w:t>方案</w:t>
            </w:r>
            <w:bookmarkEnd w:id="27"/>
          </w:p>
        </w:tc>
        <w:tc>
          <w:tcPr>
            <w:tcW w:w="641" w:type="pct"/>
            <w:shd w:val="clear" w:color="auto" w:fill="auto"/>
            <w:vAlign w:val="center"/>
          </w:tcPr>
          <w:p w14:paraId="452C2E07">
            <w:pPr>
              <w:pStyle w:val="55"/>
            </w:pPr>
            <w:r>
              <w:rPr>
                <w:rFonts w:hint="eastAsia"/>
              </w:rPr>
              <w:t>项目方案</w:t>
            </w:r>
          </w:p>
        </w:tc>
      </w:tr>
      <w:tr w14:paraId="46448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5C3541D6">
            <w:pPr>
              <w:pStyle w:val="55"/>
              <w:numPr>
                <w:ilvl w:val="0"/>
                <w:numId w:val="7"/>
              </w:numPr>
            </w:pPr>
          </w:p>
        </w:tc>
        <w:tc>
          <w:tcPr>
            <w:tcW w:w="1284" w:type="pct"/>
            <w:shd w:val="clear" w:color="auto" w:fill="auto"/>
            <w:vAlign w:val="center"/>
          </w:tcPr>
          <w:p w14:paraId="0E699959">
            <w:pPr>
              <w:pStyle w:val="55"/>
            </w:pPr>
          </w:p>
        </w:tc>
        <w:tc>
          <w:tcPr>
            <w:tcW w:w="2656" w:type="pct"/>
            <w:shd w:val="clear" w:color="auto" w:fill="auto"/>
            <w:vAlign w:val="center"/>
          </w:tcPr>
          <w:p w14:paraId="3369D43E">
            <w:pPr>
              <w:pStyle w:val="55"/>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SC200</w:t>
            </w:r>
            <w:r>
              <w:fldChar w:fldCharType="end"/>
            </w:r>
            <w:r>
              <w:fldChar w:fldCharType="begin"/>
            </w:r>
            <w:r>
              <w:instrText xml:space="preserve"> REF 设备类型 \h  \* MERGEFORMAT </w:instrText>
            </w:r>
            <w:r>
              <w:fldChar w:fldCharType="separate"/>
            </w:r>
            <w:r>
              <w:rPr>
                <w:rFonts w:hint="eastAsia"/>
              </w:rPr>
              <w:t>施工升降机</w:t>
            </w:r>
            <w:r>
              <w:fldChar w:fldCharType="end"/>
            </w:r>
            <w:r>
              <w:rPr>
                <w:rFonts w:hint="eastAsia"/>
              </w:rPr>
              <w:t>说明书</w:t>
            </w:r>
          </w:p>
        </w:tc>
        <w:tc>
          <w:tcPr>
            <w:tcW w:w="641" w:type="pct"/>
            <w:vMerge w:val="restart"/>
            <w:shd w:val="clear" w:color="auto" w:fill="auto"/>
            <w:vAlign w:val="center"/>
          </w:tcPr>
          <w:p w14:paraId="55996E43">
            <w:pPr>
              <w:pStyle w:val="55"/>
            </w:pPr>
            <w:r>
              <w:rPr>
                <w:rFonts w:hint="eastAsia"/>
              </w:rPr>
              <w:t>技术资料</w:t>
            </w:r>
          </w:p>
        </w:tc>
      </w:tr>
      <w:tr w14:paraId="6DC04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7" w:type="pct"/>
            <w:shd w:val="clear" w:color="auto" w:fill="auto"/>
            <w:vAlign w:val="center"/>
          </w:tcPr>
          <w:p w14:paraId="7FDB6275">
            <w:pPr>
              <w:pStyle w:val="55"/>
              <w:numPr>
                <w:ilvl w:val="0"/>
                <w:numId w:val="7"/>
              </w:numPr>
            </w:pPr>
          </w:p>
        </w:tc>
        <w:tc>
          <w:tcPr>
            <w:tcW w:w="1284" w:type="pct"/>
            <w:shd w:val="clear" w:color="auto" w:fill="auto"/>
            <w:vAlign w:val="center"/>
          </w:tcPr>
          <w:p w14:paraId="7569D52D">
            <w:pPr>
              <w:pStyle w:val="55"/>
            </w:pPr>
          </w:p>
        </w:tc>
        <w:tc>
          <w:tcPr>
            <w:tcW w:w="2656" w:type="pct"/>
            <w:shd w:val="clear" w:color="auto" w:fill="auto"/>
            <w:vAlign w:val="center"/>
          </w:tcPr>
          <w:p w14:paraId="4D602FDC">
            <w:pPr>
              <w:pStyle w:val="55"/>
            </w:pPr>
            <w:r>
              <w:rPr>
                <w:highlight w:val="green"/>
              </w:rPr>
              <w:fldChar w:fldCharType="begin"/>
            </w:r>
            <w:r>
              <w:rPr>
                <w:highlight w:val="green"/>
              </w:rPr>
              <w:instrText xml:space="preserve"> </w:instrText>
            </w:r>
            <w:r>
              <w:rPr>
                <w:rFonts w:hint="eastAsia"/>
                <w:highlight w:val="green"/>
              </w:rPr>
              <w:instrText xml:space="preserve">REF 起重设备1型号 \h</w:instrText>
            </w:r>
            <w:r>
              <w:rPr>
                <w:highlight w:val="green"/>
              </w:rPr>
              <w:instrText xml:space="preserve">  \* MERGEFORMAT </w:instrText>
            </w:r>
            <w:r>
              <w:rPr>
                <w:highlight w:val="green"/>
              </w:rPr>
              <w:fldChar w:fldCharType="separate"/>
            </w:r>
            <w:r>
              <w:rPr>
                <w:rFonts w:hint="eastAsia"/>
                <w:highlight w:val="green"/>
                <w:lang w:eastAsia="zh-CN"/>
              </w:rPr>
              <w:t>T7020-10</w:t>
            </w:r>
            <w:r>
              <w:rPr>
                <w:highlight w:val="green"/>
              </w:rPr>
              <w:fldChar w:fldCharType="end"/>
            </w:r>
            <w:r>
              <w:rPr>
                <w:highlight w:val="green"/>
              </w:rPr>
              <w:fldChar w:fldCharType="begin"/>
            </w:r>
            <w:r>
              <w:rPr>
                <w:highlight w:val="green"/>
              </w:rPr>
              <w:instrText xml:space="preserve"> REF 起重设备1类型 \h  \* MERGEFORMAT </w:instrText>
            </w:r>
            <w:r>
              <w:rPr>
                <w:highlight w:val="green"/>
              </w:rPr>
              <w:fldChar w:fldCharType="separate"/>
            </w:r>
            <w:r>
              <w:rPr>
                <w:rFonts w:hint="eastAsia"/>
                <w:highlight w:val="green"/>
              </w:rPr>
              <w:t>塔式起重机</w:t>
            </w:r>
            <w:r>
              <w:rPr>
                <w:highlight w:val="green"/>
              </w:rPr>
              <w:fldChar w:fldCharType="end"/>
            </w:r>
            <w:r>
              <w:rPr>
                <w:rFonts w:hint="eastAsia"/>
                <w:highlight w:val="green"/>
              </w:rPr>
              <w:t>资料</w:t>
            </w:r>
          </w:p>
        </w:tc>
        <w:tc>
          <w:tcPr>
            <w:tcW w:w="641" w:type="pct"/>
            <w:vMerge w:val="continue"/>
            <w:shd w:val="clear" w:color="auto" w:fill="auto"/>
            <w:vAlign w:val="center"/>
          </w:tcPr>
          <w:p w14:paraId="2BCBCE0D">
            <w:pPr>
              <w:pStyle w:val="55"/>
            </w:pPr>
          </w:p>
        </w:tc>
      </w:tr>
    </w:tbl>
    <w:p w14:paraId="512FAC49">
      <w:bookmarkStart w:id="212" w:name="_GoBack"/>
      <w:bookmarkEnd w:id="212"/>
    </w:p>
    <w:p w14:paraId="067CBEEA">
      <w:pPr>
        <w:pStyle w:val="3"/>
        <w:rPr>
          <w:highlight w:val="none"/>
        </w:rPr>
      </w:pPr>
      <w:bookmarkStart w:id="28" w:name="_Toc17111"/>
      <w:r>
        <w:rPr>
          <w:rFonts w:hint="eastAsia"/>
          <w:highlight w:val="none"/>
          <w:lang w:val="en-US" w:eastAsia="zh-CN"/>
        </w:rPr>
        <w:t>适用范围</w:t>
      </w:r>
      <w:bookmarkEnd w:id="28"/>
    </w:p>
    <w:p w14:paraId="1138D66E">
      <w:pPr>
        <w:ind w:firstLine="480"/>
      </w:pPr>
      <w:bookmarkStart w:id="29" w:name="_Toc40778431"/>
      <w:bookmarkStart w:id="30" w:name="_Toc17866"/>
      <w:r>
        <w:rPr>
          <w:rFonts w:hint="eastAsia"/>
          <w:highlight w:val="none"/>
        </w:rPr>
        <w:t>本方案适用于</w:t>
      </w:r>
      <w:r>
        <w:rPr>
          <w:highlight w:val="none"/>
        </w:rPr>
        <w:fldChar w:fldCharType="begin"/>
      </w:r>
      <w:r>
        <w:rPr>
          <w:highlight w:val="none"/>
        </w:rPr>
        <w:instrText xml:space="preserve"> </w:instrText>
      </w:r>
      <w:r>
        <w:rPr>
          <w:rFonts w:hint="eastAsia"/>
          <w:highlight w:val="none"/>
        </w:rPr>
        <w:instrText xml:space="preserve">REF 项目名称</w:instrText>
      </w:r>
      <w:r>
        <w:rPr>
          <w:highlight w:val="none"/>
        </w:rPr>
        <w:instrText xml:space="preserve">  \* MERGEFORMAT </w:instrText>
      </w:r>
      <w:r>
        <w:rPr>
          <w:highlight w:val="none"/>
        </w:rPr>
        <w:fldChar w:fldCharType="separate"/>
      </w:r>
      <w:r>
        <w:rPr>
          <w:rFonts w:hint="eastAsia"/>
          <w:bCs/>
          <w:highlight w:val="none"/>
          <w:lang w:eastAsia="zh-CN"/>
        </w:rPr>
        <w:t>十巫南高速公路SWYZ-2标项目</w:t>
      </w:r>
      <w:r>
        <w:rPr>
          <w:highlight w:val="none"/>
        </w:rPr>
        <w:fldChar w:fldCharType="end"/>
      </w:r>
      <w:r>
        <w:rPr>
          <w:highlight w:val="none"/>
        </w:rPr>
        <w:fldChar w:fldCharType="begin"/>
      </w:r>
      <w:r>
        <w:rPr>
          <w:highlight w:val="none"/>
        </w:rPr>
        <w:instrText xml:space="preserve"> REF 设备位置 \h  \* MERGEFORMAT </w:instrText>
      </w:r>
      <w:r>
        <w:rPr>
          <w:highlight w:val="none"/>
        </w:rPr>
        <w:fldChar w:fldCharType="separate"/>
      </w:r>
      <w:r>
        <w:rPr>
          <w:rFonts w:hint="eastAsia"/>
          <w:highlight w:val="none"/>
          <w:lang w:eastAsia="zh-CN"/>
        </w:rPr>
        <w:t>紫金洞4号大桥3#墩</w:t>
      </w:r>
      <w:r>
        <w:rPr>
          <w:highlight w:val="none"/>
        </w:rPr>
        <w:fldChar w:fldCharType="end"/>
      </w:r>
      <w:r>
        <w:rPr>
          <w:rFonts w:hint="eastAsia"/>
          <w:highlight w:val="none"/>
          <w:lang w:val="en-US" w:eastAsia="zh-CN"/>
        </w:rPr>
        <w:t>2台</w:t>
      </w:r>
      <w:r>
        <w:rPr>
          <w:highlight w:val="none"/>
        </w:rPr>
        <w:fldChar w:fldCharType="begin"/>
      </w:r>
      <w:r>
        <w:rPr>
          <w:highlight w:val="none"/>
        </w:rPr>
        <w:instrText xml:space="preserve"> </w:instrText>
      </w:r>
      <w:r>
        <w:rPr>
          <w:rFonts w:hint="eastAsia"/>
          <w:highlight w:val="none"/>
        </w:rPr>
        <w:instrText xml:space="preserve">REF 设备型号1 \h</w:instrText>
      </w:r>
      <w:r>
        <w:rPr>
          <w:highlight w:val="none"/>
        </w:rPr>
        <w:instrText xml:space="preserve">  \* MERGEFORMAT </w:instrText>
      </w:r>
      <w:r>
        <w:rPr>
          <w:highlight w:val="none"/>
        </w:rPr>
        <w:fldChar w:fldCharType="separate"/>
      </w:r>
      <w:r>
        <w:rPr>
          <w:rFonts w:hint="eastAsia"/>
          <w:highlight w:val="none"/>
          <w:lang w:eastAsia="zh-CN"/>
        </w:rPr>
        <w:t>SC200</w:t>
      </w:r>
      <w:r>
        <w:rPr>
          <w:highlight w:val="none"/>
        </w:rPr>
        <w:fldChar w:fldCharType="end"/>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 MERGEFORMAT </w:instrText>
      </w:r>
      <w:r>
        <w:rPr>
          <w:highlight w:val="none"/>
        </w:rPr>
        <w:fldChar w:fldCharType="separate"/>
      </w:r>
      <w:r>
        <w:rPr>
          <w:rFonts w:hint="eastAsia"/>
          <w:highlight w:val="none"/>
        </w:rPr>
        <w:t>施工升降机</w:t>
      </w:r>
      <w:r>
        <w:rPr>
          <w:highlight w:val="none"/>
        </w:rPr>
        <w:fldChar w:fldCharType="end"/>
      </w:r>
      <w:r>
        <w:rPr>
          <w:rFonts w:hint="eastAsia"/>
        </w:rPr>
        <w:t>安装（拆除）施工作业</w:t>
      </w:r>
      <w:r>
        <w:t>，主要包括</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的</w:t>
      </w:r>
      <w:r>
        <w:t>安装、</w:t>
      </w:r>
      <w:r>
        <w:rPr>
          <w:rFonts w:hint="eastAsia"/>
        </w:rPr>
        <w:t>导轨架加高</w:t>
      </w:r>
      <w:r>
        <w:t>、扶墙施工、拆除等施工有关的工艺流程、注意事项及验收标准</w:t>
      </w:r>
      <w:r>
        <w:rPr>
          <w:rFonts w:hint="eastAsia"/>
        </w:rPr>
        <w:t>。</w:t>
      </w:r>
    </w:p>
    <w:p w14:paraId="40348EC2">
      <w:pPr>
        <w:ind w:firstLine="480"/>
      </w:pPr>
      <w:r>
        <w:br w:type="page"/>
      </w:r>
    </w:p>
    <w:p w14:paraId="60D26C8D">
      <w:pPr>
        <w:pStyle w:val="2"/>
      </w:pPr>
      <w:bookmarkStart w:id="31" w:name="_Toc40778420"/>
      <w:bookmarkStart w:id="32" w:name="_Toc24395"/>
      <w:bookmarkStart w:id="33" w:name="_Toc3812"/>
      <w:bookmarkStart w:id="34" w:name="_Toc14703"/>
      <w:r>
        <w:rPr>
          <w:rFonts w:hint="eastAsia"/>
        </w:rPr>
        <w:t>工程概况</w:t>
      </w:r>
      <w:bookmarkEnd w:id="31"/>
      <w:bookmarkEnd w:id="32"/>
      <w:bookmarkEnd w:id="33"/>
      <w:bookmarkEnd w:id="34"/>
    </w:p>
    <w:p w14:paraId="11D7E5EC">
      <w:pPr>
        <w:pStyle w:val="3"/>
      </w:pPr>
      <w:bookmarkStart w:id="35" w:name="_Toc28632"/>
      <w:bookmarkStart w:id="36" w:name="_Toc40778421"/>
      <w:bookmarkStart w:id="37" w:name="_Toc24859"/>
      <w:bookmarkStart w:id="38" w:name="_Toc12207"/>
      <w:r>
        <w:rPr>
          <w:rFonts w:hint="eastAsia"/>
        </w:rPr>
        <w:t>工程概况</w:t>
      </w:r>
      <w:bookmarkEnd w:id="35"/>
      <w:bookmarkEnd w:id="36"/>
      <w:bookmarkEnd w:id="37"/>
      <w:bookmarkEnd w:id="38"/>
    </w:p>
    <w:p w14:paraId="25E407B9">
      <w:pPr>
        <w:shd w:val="clea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十堰经镇坪巫溪高速公路溢水至镇坪段（十巫南段）全长85.07公里（溢水至鄂陕界段78.98公里，陕西镇坪段6.09公里）。十巫高速公路南段横跨两省三县七乡镇。起于竹山县溢水镇，连接十巫高速公路鲍峡至溢水段终点，经竹溪县新洲乡、兵营镇、天宝乡、丰溪镇在竹溪县丰溪镇小界梁附近出湖北境，到达终点陕西省安康市镇坪县，设猫子庙枢纽互通接安来高速公路。十巫南高速公路已纳入湖北省、陕西省“十四五”重点建设项目。</w:t>
      </w:r>
    </w:p>
    <w:p w14:paraId="076AB74A">
      <w:pPr>
        <w:shd w:val="clea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十巫南高速公路为山区高速公路项目，全线采用80km/h四车道高速公路标准建设，我部负责SWYZ-2合同段施工。左幅路线起讫桩号ZK8+120-ZK17+120，全长9.00km，右幅路线起讫桩号YK8+100-YK17+092，全长8.99 km，包含路基、桥涵、隧道、房建场坪及绿化工程。全线隧道5502米/2座，桥梁2393米/15座，路基1.1km，互通1处。</w:t>
      </w:r>
    </w:p>
    <w:p w14:paraId="7EB403DF">
      <w:pPr>
        <w:shd w:val="clea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项目地理位置如</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w:instrText>
      </w:r>
      <w:r>
        <w:rPr>
          <w:rFonts w:hint="eastAsia" w:ascii="Times New Roman" w:hAnsi="Times New Roman" w:eastAsia="宋体" w:cs="Times New Roman"/>
          <w:highlight w:val="none"/>
        </w:rPr>
        <w:instrText xml:space="preserve">REF _Ref93301894 \h</w:instrText>
      </w:r>
      <w:r>
        <w:rPr>
          <w:rFonts w:ascii="Times New Roman" w:hAnsi="Times New Roman" w:eastAsia="宋体" w:cs="Times New Roman"/>
          <w:highlight w:val="none"/>
        </w:rPr>
        <w:instrText xml:space="preserve"> </w:instrText>
      </w:r>
      <w:r>
        <w:rPr>
          <w:rFonts w:ascii="Times New Roman" w:hAnsi="Times New Roman" w:eastAsia="宋体" w:cs="Times New Roman"/>
          <w:highlight w:val="none"/>
        </w:rPr>
        <w:fldChar w:fldCharType="separate"/>
      </w:r>
      <w:r>
        <w:rPr>
          <w:rFonts w:hint="eastAsia" w:ascii="Times New Roman" w:hAnsi="Times New Roman" w:eastAsia="宋体" w:cs="Times New Roman"/>
          <w:highlight w:val="none"/>
        </w:rPr>
        <w:t>图</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w:instrText>
      </w:r>
      <w:r>
        <w:rPr>
          <w:rFonts w:hint="eastAsia" w:ascii="Times New Roman" w:hAnsi="Times New Roman" w:eastAsia="宋体" w:cs="Times New Roman"/>
          <w:highlight w:val="none"/>
        </w:rPr>
        <w:instrText xml:space="preserve">STYLEREF </w:instrText>
      </w:r>
      <w:r>
        <w:rPr>
          <w:rFonts w:ascii="Times New Roman" w:hAnsi="Times New Roman" w:eastAsia="宋体" w:cs="Times New Roman"/>
          <w:highlight w:val="none"/>
        </w:rPr>
        <w:instrText xml:space="preserve">3</w:instrText>
      </w:r>
      <w:r>
        <w:rPr>
          <w:rFonts w:hint="eastAsia" w:ascii="Times New Roman" w:hAnsi="Times New Roman" w:eastAsia="宋体" w:cs="Times New Roman"/>
          <w:highlight w:val="none"/>
        </w:rPr>
        <w:instrText xml:space="preserve"> \s</w:instrText>
      </w:r>
      <w:r>
        <w:rPr>
          <w:rFonts w:ascii="Times New Roman" w:hAnsi="Times New Roman" w:eastAsia="宋体" w:cs="Times New Roman"/>
          <w:highlight w:val="none"/>
        </w:rPr>
        <w:instrText xml:space="preserve"> </w:instrText>
      </w:r>
      <w:r>
        <w:rPr>
          <w:rFonts w:ascii="Times New Roman" w:hAnsi="Times New Roman" w:eastAsia="宋体" w:cs="Times New Roman"/>
          <w:highlight w:val="none"/>
        </w:rPr>
        <w:fldChar w:fldCharType="separate"/>
      </w:r>
      <w:r>
        <w:rPr>
          <w:rFonts w:hint="eastAsia" w:ascii="Times New Roman" w:hAnsi="Times New Roman" w:eastAsia="宋体" w:cs="Times New Roman"/>
          <w:highlight w:val="none"/>
        </w:rPr>
        <w:t>2.1.1</w:t>
      </w:r>
      <w:r>
        <w:rPr>
          <w:rFonts w:ascii="Times New Roman" w:hAnsi="Times New Roman" w:eastAsia="宋体" w:cs="Times New Roman"/>
          <w:highlight w:val="none"/>
        </w:rPr>
        <w:fldChar w:fldCharType="end"/>
      </w:r>
      <w:r>
        <w:rPr>
          <w:rFonts w:hint="eastAsia" w:ascii="Times New Roman" w:hAnsi="Times New Roman" w:eastAsia="宋体" w:cs="Times New Roman"/>
          <w:highlight w:val="none"/>
        </w:rPr>
        <w:t>-1</w:t>
      </w:r>
      <w:r>
        <w:rPr>
          <w:rFonts w:ascii="Times New Roman" w:hAnsi="Times New Roman" w:eastAsia="宋体" w:cs="Times New Roman"/>
          <w:highlight w:val="none"/>
        </w:rPr>
        <w:fldChar w:fldCharType="end"/>
      </w:r>
      <w:r>
        <w:rPr>
          <w:rFonts w:hint="eastAsia" w:ascii="Times New Roman" w:hAnsi="Times New Roman" w:eastAsia="宋体" w:cs="Times New Roman"/>
          <w:highlight w:val="none"/>
        </w:rPr>
        <w:t>所示。</w:t>
      </w:r>
    </w:p>
    <w:p w14:paraId="77FDCC8B">
      <w:pPr>
        <w:keepNext/>
        <w:widowControl w:val="0"/>
        <w:shd w:val="clear"/>
        <w:spacing w:line="36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ascii="Times New Roman" w:hAnsi="Times New Roman" w:eastAsia="宋体" w:cs="Times New Roman"/>
          <w:b/>
          <w:kern w:val="2"/>
          <w:sz w:val="21"/>
          <w:szCs w:val="21"/>
          <w:highlight w:val="none"/>
          <w:lang w:val="en-US" w:eastAsia="zh-CN" w:bidi="ar-SA"/>
        </w:rPr>
        <w:drawing>
          <wp:inline distT="0" distB="0" distL="0" distR="0">
            <wp:extent cx="5274310" cy="3196590"/>
            <wp:effectExtent l="0" t="0" r="2540" b="3810"/>
            <wp:docPr id="1647123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3237" name="图片 1"/>
                    <pic:cNvPicPr>
                      <a:picLocks noChangeAspect="1"/>
                    </pic:cNvPicPr>
                  </pic:nvPicPr>
                  <pic:blipFill>
                    <a:blip r:embed="rId21"/>
                    <a:stretch>
                      <a:fillRect/>
                    </a:stretch>
                  </pic:blipFill>
                  <pic:spPr>
                    <a:xfrm>
                      <a:off x="0" y="0"/>
                      <a:ext cx="5274310" cy="3196590"/>
                    </a:xfrm>
                    <a:prstGeom prst="rect">
                      <a:avLst/>
                    </a:prstGeom>
                  </pic:spPr>
                </pic:pic>
              </a:graphicData>
            </a:graphic>
          </wp:inline>
        </w:drawing>
      </w:r>
    </w:p>
    <w:p w14:paraId="4FB7B96D">
      <w:pPr>
        <w:keepNext w:val="0"/>
        <w:widowControl w:val="0"/>
        <w:shd w:val="clear"/>
        <w:spacing w:line="360" w:lineRule="auto"/>
        <w:ind w:firstLine="0" w:firstLineChars="0"/>
        <w:jc w:val="center"/>
        <w:rPr>
          <w:rFonts w:ascii="Times New Roman" w:hAnsi="Times New Roman" w:eastAsia="宋体" w:cs="Times New Roman"/>
          <w:b/>
          <w:kern w:val="2"/>
          <w:sz w:val="21"/>
          <w:szCs w:val="21"/>
          <w:highlight w:val="none"/>
          <w:lang w:val="en-US" w:eastAsia="zh-CN" w:bidi="ar-SA"/>
        </w:rPr>
      </w:pPr>
      <w:bookmarkStart w:id="39" w:name="_Ref93301894"/>
      <w:r>
        <w:rPr>
          <w:rFonts w:hint="eastAsia" w:ascii="Times New Roman" w:hAnsi="Times New Roman" w:eastAsia="宋体" w:cs="Times New Roman"/>
          <w:b/>
          <w:kern w:val="2"/>
          <w:sz w:val="21"/>
          <w:szCs w:val="21"/>
          <w:highlight w:val="none"/>
          <w:lang w:val="en-US" w:eastAsia="zh-CN" w:bidi="ar-SA"/>
        </w:rPr>
        <w:t>图</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STYLEREF </w:instrText>
      </w:r>
      <w:r>
        <w:rPr>
          <w:rFonts w:ascii="Times New Roman" w:hAnsi="Times New Roman" w:eastAsia="宋体" w:cs="Times New Roman"/>
          <w:b/>
          <w:kern w:val="2"/>
          <w:sz w:val="21"/>
          <w:szCs w:val="21"/>
          <w:highlight w:val="none"/>
          <w:lang w:val="en-US" w:eastAsia="zh-CN" w:bidi="ar-SA"/>
        </w:rPr>
        <w:instrText xml:space="preserve">3</w:instrText>
      </w:r>
      <w:r>
        <w:rPr>
          <w:rFonts w:hint="eastAsia" w:ascii="Times New Roman" w:hAnsi="Times New Roman" w:eastAsia="宋体" w:cs="Times New Roman"/>
          <w:b/>
          <w:kern w:val="2"/>
          <w:sz w:val="21"/>
          <w:szCs w:val="21"/>
          <w:highlight w:val="none"/>
          <w:lang w:val="en-US" w:eastAsia="zh-CN" w:bidi="ar-SA"/>
        </w:rPr>
        <w:instrText xml:space="preserve"> \s</w:instrText>
      </w:r>
      <w:r>
        <w:rPr>
          <w:rFonts w:ascii="Times New Roman" w:hAnsi="Times New Roman" w:eastAsia="宋体" w:cs="Times New Roman"/>
          <w:b/>
          <w:kern w:val="2"/>
          <w:sz w:val="21"/>
          <w:szCs w:val="21"/>
          <w:highlight w:val="none"/>
          <w:lang w:val="en-US" w:eastAsia="zh-CN" w:bidi="ar-SA"/>
        </w:rPr>
        <w:instrText xml:space="preserve">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2.1.1</w:t>
      </w:r>
      <w:r>
        <w:rPr>
          <w:rFonts w:ascii="Times New Roman" w:hAnsi="Times New Roman" w:eastAsia="宋体" w:cs="Times New Roman"/>
          <w:b/>
          <w:kern w:val="2"/>
          <w:sz w:val="21"/>
          <w:szCs w:val="21"/>
          <w:highlight w:val="none"/>
          <w:lang w:val="en-US" w:eastAsia="zh-CN" w:bidi="ar-SA"/>
        </w:rPr>
        <w:fldChar w:fldCharType="end"/>
      </w:r>
      <w:r>
        <w:rPr>
          <w:rFonts w:hint="eastAsia" w:ascii="Times New Roman" w:hAnsi="Times New Roman" w:eastAsia="宋体" w:cs="Times New Roman"/>
          <w:b/>
          <w:kern w:val="2"/>
          <w:sz w:val="21"/>
          <w:szCs w:val="21"/>
          <w:highlight w:val="none"/>
          <w:lang w:val="en-US" w:eastAsia="zh-CN" w:bidi="ar-SA"/>
        </w:rPr>
        <w:t>-</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SEQ 图 \* ARABIC \s </w:instrText>
      </w:r>
      <w:r>
        <w:rPr>
          <w:rFonts w:ascii="Times New Roman" w:hAnsi="Times New Roman" w:eastAsia="宋体" w:cs="Times New Roman"/>
          <w:b/>
          <w:kern w:val="2"/>
          <w:sz w:val="21"/>
          <w:szCs w:val="21"/>
          <w:highlight w:val="none"/>
          <w:lang w:val="en-US" w:eastAsia="zh-CN" w:bidi="ar-SA"/>
        </w:rPr>
        <w:instrText xml:space="preserve">3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1</w:t>
      </w:r>
      <w:r>
        <w:rPr>
          <w:rFonts w:ascii="Times New Roman" w:hAnsi="Times New Roman" w:eastAsia="宋体" w:cs="Times New Roman"/>
          <w:b/>
          <w:kern w:val="2"/>
          <w:sz w:val="21"/>
          <w:szCs w:val="21"/>
          <w:highlight w:val="none"/>
          <w:lang w:val="en-US" w:eastAsia="zh-CN" w:bidi="ar-SA"/>
        </w:rPr>
        <w:fldChar w:fldCharType="end"/>
      </w:r>
      <w:bookmarkEnd w:id="39"/>
      <w:r>
        <w:rPr>
          <w:rFonts w:ascii="Times New Roman" w:hAnsi="Times New Roman" w:eastAsia="宋体" w:cs="Times New Roman"/>
          <w:b/>
          <w:kern w:val="2"/>
          <w:sz w:val="21"/>
          <w:szCs w:val="21"/>
          <w:highlight w:val="none"/>
          <w:lang w:val="en-US" w:eastAsia="zh-CN" w:bidi="ar-SA"/>
        </w:rPr>
        <w:t xml:space="preserve"> </w:t>
      </w:r>
      <w:r>
        <w:rPr>
          <w:rFonts w:hint="eastAsia" w:ascii="Times New Roman" w:hAnsi="Times New Roman" w:eastAsia="宋体" w:cs="Times New Roman"/>
          <w:b/>
          <w:kern w:val="2"/>
          <w:sz w:val="21"/>
          <w:szCs w:val="21"/>
          <w:highlight w:val="none"/>
          <w:lang w:val="en-US" w:eastAsia="zh-CN" w:bidi="ar-SA"/>
        </w:rPr>
        <w:t>项目地理位置图</w:t>
      </w:r>
    </w:p>
    <w:p w14:paraId="5868F81E">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highlight w:val="none"/>
          <w:lang w:val="en-US" w:eastAsia="zh-CN" w:bidi="ar-SA"/>
        </w:rPr>
      </w:pPr>
      <w:r>
        <w:rPr>
          <w:rFonts w:hint="eastAsia" w:ascii="Times New Roman" w:hAnsi="Times New Roman" w:eastAsia="宋体" w:cstheme="majorBidi"/>
          <w:b/>
          <w:bCs/>
          <w:kern w:val="2"/>
          <w:sz w:val="24"/>
          <w:szCs w:val="32"/>
          <w:highlight w:val="none"/>
          <w:lang w:val="en-US" w:eastAsia="zh-CN" w:bidi="ar-SA"/>
        </w:rPr>
        <w:t>紫金洞4号大桥概况</w:t>
      </w:r>
    </w:p>
    <w:p w14:paraId="4614268B">
      <w:pPr>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紫金洞4号大桥位于竹溪县张家凸村附近，为分离式路幅桥梁，跨越山谷。</w:t>
      </w:r>
    </w:p>
    <w:p w14:paraId="078839C5">
      <w:pPr>
        <w:ind w:firstLine="480"/>
        <w:rPr>
          <w:rFonts w:ascii="Times New Roman" w:hAnsi="Times New Roman" w:eastAsia="宋体" w:cs="Times New Roman"/>
          <w:highlight w:val="none"/>
        </w:rPr>
      </w:pPr>
      <w:r>
        <w:rPr>
          <w:rFonts w:hint="eastAsia" w:ascii="Times New Roman" w:hAnsi="Times New Roman" w:eastAsia="宋体" w:cs="Times New Roman"/>
          <w:highlight w:val="none"/>
          <w:lang w:val="en-US" w:eastAsia="zh-CN"/>
        </w:rPr>
        <w:t>左幅桥梁全长200米，交角90°，桥面净宽12.5米，最大桥高55米，桥跨布置为5×40m预应力钢筋混凝土预制T梁桥，先简支后结构连续。2#、3#桥墩采用空心薄壁墩墩，承台配桩基础，其余桥墩采用柱式墩，桩基础。桥台采用柱式台台，桩基础。</w:t>
      </w:r>
    </w:p>
    <w:p w14:paraId="41074856">
      <w:pPr>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右幅桥梁全长200米，交角90°，桥面净宽12.5米，最大桥高55米，桥跨布置为5×40m预应力钢筋混凝土预制T梁桥，先简支后结构连续。2#、3#桥墩采用空心薄壁墩墩，承台配桩基础，其余桥墩采用柱式墩，桩基础。桥台采用柱式台台，桩基础。</w:t>
      </w:r>
    </w:p>
    <w:p w14:paraId="4DDB4181">
      <w:pPr>
        <w:ind w:firstLine="48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紫金洞4号大桥左幅3号墩、右幅3号墩均为空心薄壁墩，墩身尺寸为</w:t>
      </w:r>
      <w:r>
        <w:rPr>
          <w:rFonts w:hint="default" w:ascii="Times New Roman" w:hAnsi="Times New Roman" w:eastAsia="宋体" w:cs="Times New Roman"/>
          <w:highlight w:val="none"/>
          <w:lang w:val="en-US" w:eastAsia="zh-CN"/>
        </w:rPr>
        <w:t>外</w:t>
      </w:r>
      <w:r>
        <w:rPr>
          <w:rFonts w:hint="eastAsia" w:ascii="Times New Roman" w:hAnsi="Times New Roman" w:eastAsia="宋体" w:cs="Times New Roman"/>
          <w:highlight w:val="none"/>
          <w:lang w:val="en-US" w:eastAsia="zh-CN"/>
        </w:rPr>
        <w:t>部</w:t>
      </w:r>
      <w:r>
        <w:rPr>
          <w:rFonts w:hint="default" w:ascii="Times New Roman" w:hAnsi="Times New Roman" w:eastAsia="宋体" w:cs="Times New Roman"/>
          <w:highlight w:val="none"/>
          <w:lang w:val="en-US" w:eastAsia="zh-CN"/>
        </w:rPr>
        <w:t>：6.5</w:t>
      </w:r>
      <w:r>
        <w:rPr>
          <w:rFonts w:hint="eastAsia" w:ascii="Times New Roman" w:hAnsi="Times New Roman" w:eastAsia="宋体" w:cs="Times New Roman"/>
          <w:highlight w:val="none"/>
          <w:lang w:val="en-US" w:eastAsia="zh-CN"/>
        </w:rPr>
        <w:t>m（横桥向）×</w:t>
      </w:r>
      <w:r>
        <w:rPr>
          <w:rFonts w:hint="default" w:ascii="Times New Roman" w:hAnsi="Times New Roman" w:eastAsia="宋体" w:cs="Times New Roman"/>
          <w:highlight w:val="none"/>
          <w:lang w:val="en-US" w:eastAsia="zh-CN"/>
        </w:rPr>
        <w:t>3.2</w:t>
      </w:r>
      <w:r>
        <w:rPr>
          <w:rFonts w:hint="eastAsia" w:ascii="Times New Roman" w:hAnsi="Times New Roman" w:eastAsia="宋体" w:cs="Times New Roman"/>
          <w:highlight w:val="none"/>
          <w:lang w:val="en-US" w:eastAsia="zh-CN"/>
        </w:rPr>
        <w:t>m（顺桥向），</w:t>
      </w:r>
      <w:r>
        <w:rPr>
          <w:rFonts w:hint="default" w:ascii="Times New Roman" w:hAnsi="Times New Roman" w:eastAsia="宋体" w:cs="Times New Roman"/>
          <w:highlight w:val="none"/>
          <w:lang w:val="en-US" w:eastAsia="zh-CN"/>
        </w:rPr>
        <w:t>R=0.15；内</w:t>
      </w:r>
      <w:r>
        <w:rPr>
          <w:rFonts w:hint="eastAsia" w:ascii="Times New Roman" w:hAnsi="Times New Roman" w:eastAsia="宋体" w:cs="Times New Roman"/>
          <w:highlight w:val="none"/>
          <w:lang w:val="en-US" w:eastAsia="zh-CN"/>
        </w:rPr>
        <w:t>部</w:t>
      </w:r>
      <w:r>
        <w:rPr>
          <w:rFonts w:hint="default" w:ascii="Times New Roman" w:hAnsi="Times New Roman" w:eastAsia="宋体" w:cs="Times New Roman"/>
          <w:highlight w:val="none"/>
          <w:lang w:val="en-US" w:eastAsia="zh-CN"/>
        </w:rPr>
        <w:t>：5</w:t>
      </w:r>
      <w:r>
        <w:rPr>
          <w:rFonts w:hint="eastAsia" w:ascii="Times New Roman" w:hAnsi="Times New Roman" w:eastAsia="宋体" w:cs="Times New Roman"/>
          <w:highlight w:val="none"/>
          <w:lang w:val="en-US" w:eastAsia="zh-CN"/>
        </w:rPr>
        <w:t>m（横桥向）×</w:t>
      </w:r>
      <w:r>
        <w:rPr>
          <w:rFonts w:hint="default" w:ascii="Times New Roman" w:hAnsi="Times New Roman" w:eastAsia="宋体" w:cs="Times New Roman"/>
          <w:highlight w:val="none"/>
          <w:lang w:val="en-US" w:eastAsia="zh-CN"/>
        </w:rPr>
        <w:t>1.7</w:t>
      </w:r>
      <w:r>
        <w:rPr>
          <w:rFonts w:hint="eastAsia" w:ascii="Times New Roman" w:hAnsi="Times New Roman" w:eastAsia="宋体" w:cs="Times New Roman"/>
          <w:highlight w:val="none"/>
          <w:lang w:val="en-US" w:eastAsia="zh-CN"/>
        </w:rPr>
        <w:t>m（顺桥向），</w:t>
      </w:r>
      <w:r>
        <w:rPr>
          <w:rFonts w:hint="default" w:ascii="Times New Roman" w:hAnsi="Times New Roman" w:eastAsia="宋体" w:cs="Times New Roman"/>
          <w:highlight w:val="none"/>
          <w:lang w:val="en-US" w:eastAsia="zh-CN"/>
        </w:rPr>
        <w:t>0.3</w:t>
      </w:r>
      <w:r>
        <w:rPr>
          <w:rFonts w:hint="eastAsia" w:ascii="Times New Roman" w:hAnsi="Times New Roman" w:eastAsia="宋体" w:cs="Times New Roman"/>
          <w:highlight w:val="none"/>
          <w:lang w:val="en-US" w:eastAsia="zh-CN"/>
        </w:rPr>
        <w:t>m×</w:t>
      </w:r>
      <w:r>
        <w:rPr>
          <w:rFonts w:hint="default" w:ascii="Times New Roman" w:hAnsi="Times New Roman" w:eastAsia="宋体" w:cs="Times New Roman"/>
          <w:highlight w:val="none"/>
          <w:lang w:val="en-US" w:eastAsia="zh-CN"/>
        </w:rPr>
        <w:t>0.3</w:t>
      </w:r>
      <w:r>
        <w:rPr>
          <w:rFonts w:hint="eastAsia" w:ascii="Times New Roman" w:hAnsi="Times New Roman" w:eastAsia="宋体" w:cs="Times New Roman"/>
          <w:highlight w:val="none"/>
          <w:lang w:val="en-US" w:eastAsia="zh-CN"/>
        </w:rPr>
        <w:t>m</w:t>
      </w:r>
      <w:r>
        <w:rPr>
          <w:rFonts w:hint="default" w:ascii="Times New Roman" w:hAnsi="Times New Roman" w:eastAsia="宋体" w:cs="Times New Roman"/>
          <w:highlight w:val="none"/>
          <w:lang w:val="en-US" w:eastAsia="zh-CN"/>
        </w:rPr>
        <w:t>倒角</w:t>
      </w:r>
      <w:r>
        <w:rPr>
          <w:rFonts w:hint="eastAsia" w:ascii="Times New Roman" w:hAnsi="Times New Roman" w:eastAsia="宋体" w:cs="Times New Roman"/>
          <w:highlight w:val="none"/>
          <w:lang w:val="en-US" w:eastAsia="zh-CN"/>
        </w:rPr>
        <w:t>；左幅3号墩墩高53.45m，分12节进行浇筑；右幅3号墩墩高51.12m，分12节进行浇筑；均采用液压爬模进行施工。盖梁尺寸均为11.64m（横桥向）×3.7（顺桥向）×2.2m（高度），采用预埋螺栓牛腿支架进行施工</w:t>
      </w:r>
      <w:r>
        <w:rPr>
          <w:rFonts w:hint="eastAsia" w:ascii="Times New Roman" w:hAnsi="Times New Roman" w:eastAsia="宋体" w:cs="Times New Roman"/>
          <w:highlight w:val="none"/>
        </w:rPr>
        <w:t>。</w:t>
      </w:r>
    </w:p>
    <w:p w14:paraId="2C5F4741">
      <w:pPr>
        <w:ind w:firstLine="480"/>
        <w:rPr>
          <w:highlight w:val="green"/>
        </w:rPr>
        <w:sectPr>
          <w:headerReference r:id="rId14" w:type="default"/>
          <w:footerReference r:id="rId15" w:type="default"/>
          <w:pgSz w:w="11906" w:h="16838"/>
          <w:pgMar w:top="1440" w:right="1800" w:bottom="1440" w:left="1800" w:header="851" w:footer="992" w:gutter="0"/>
          <w:pgNumType w:fmt="decimal" w:start="1"/>
          <w:cols w:space="425" w:num="1"/>
          <w:docGrid w:type="lines" w:linePitch="312" w:charSpace="0"/>
        </w:sectPr>
      </w:pPr>
    </w:p>
    <w:p w14:paraId="0965CE89">
      <w:pPr>
        <w:keepNext/>
        <w:widowControl w:val="0"/>
        <w:spacing w:line="360" w:lineRule="auto"/>
        <w:ind w:firstLine="0" w:firstLineChars="0"/>
        <w:jc w:val="center"/>
        <w:rPr>
          <w:rFonts w:hint="eastAsia" w:ascii="Times New Roman" w:hAnsi="Times New Roman" w:eastAsia="宋体" w:cs="Times New Roman"/>
          <w:b/>
          <w:kern w:val="2"/>
          <w:sz w:val="21"/>
          <w:szCs w:val="21"/>
          <w:highlight w:val="green"/>
          <w:lang w:val="en-US" w:eastAsia="zh-CN" w:bidi="ar-SA"/>
        </w:rPr>
      </w:pPr>
      <w:r>
        <w:rPr>
          <w:rFonts w:hint="eastAsia" w:ascii="Times New Roman" w:hAnsi="Times New Roman" w:eastAsia="宋体" w:cs="Times New Roman"/>
          <w:b/>
          <w:kern w:val="2"/>
          <w:sz w:val="21"/>
          <w:szCs w:val="21"/>
          <w:highlight w:val="green"/>
          <w:lang w:val="en-US" w:eastAsia="zh-CN" w:bidi="ar-SA"/>
        </w:rPr>
        <w:drawing>
          <wp:inline distT="0" distB="0" distL="114300" distR="114300">
            <wp:extent cx="8402320" cy="4002405"/>
            <wp:effectExtent l="0" t="0" r="17780" b="17145"/>
            <wp:docPr id="21" name="图片 21" descr="Ⅲ.02.D2册桥涵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Ⅲ.02.D2册桥涵_250"/>
                    <pic:cNvPicPr>
                      <a:picLocks noChangeAspect="1"/>
                    </pic:cNvPicPr>
                  </pic:nvPicPr>
                  <pic:blipFill>
                    <a:blip r:embed="rId22"/>
                    <a:srcRect l="12402" t="2758" r="1657" b="39342"/>
                    <a:stretch>
                      <a:fillRect/>
                    </a:stretch>
                  </pic:blipFill>
                  <pic:spPr>
                    <a:xfrm>
                      <a:off x="0" y="0"/>
                      <a:ext cx="8402320" cy="4002405"/>
                    </a:xfrm>
                    <a:prstGeom prst="rect">
                      <a:avLst/>
                    </a:prstGeom>
                  </pic:spPr>
                </pic:pic>
              </a:graphicData>
            </a:graphic>
          </wp:inline>
        </w:drawing>
      </w:r>
    </w:p>
    <w:p w14:paraId="766FEBC9">
      <w:pPr>
        <w:keepNext w:val="0"/>
        <w:widowControl w:val="0"/>
        <w:spacing w:line="360" w:lineRule="auto"/>
        <w:ind w:firstLine="0" w:firstLineChars="0"/>
        <w:jc w:val="center"/>
        <w:rPr>
          <w:rFonts w:hint="eastAsia" w:ascii="Times New Roman" w:hAnsi="Times New Roman" w:eastAsia="宋体" w:cs="Times New Roman"/>
          <w:b/>
          <w:kern w:val="2"/>
          <w:sz w:val="21"/>
          <w:szCs w:val="21"/>
          <w:highlight w:val="green"/>
          <w:lang w:val="en-US" w:eastAsia="zh-CN" w:bidi="ar-SA"/>
        </w:rPr>
      </w:pPr>
      <w:r>
        <w:rPr>
          <w:rFonts w:hint="eastAsia" w:ascii="Times New Roman" w:hAnsi="Times New Roman" w:eastAsia="宋体" w:cs="Times New Roman"/>
          <w:b/>
          <w:kern w:val="2"/>
          <w:sz w:val="21"/>
          <w:szCs w:val="21"/>
          <w:highlight w:val="green"/>
          <w:lang w:val="en-US" w:eastAsia="zh-CN" w:bidi="ar-SA"/>
        </w:rPr>
        <w:t>图</w:t>
      </w:r>
      <w:r>
        <w:rPr>
          <w:rFonts w:ascii="Times New Roman" w:hAnsi="Times New Roman" w:eastAsia="宋体" w:cs="Times New Roman"/>
          <w:b/>
          <w:kern w:val="2"/>
          <w:sz w:val="21"/>
          <w:szCs w:val="21"/>
          <w:highlight w:val="green"/>
          <w:lang w:val="en-US" w:eastAsia="zh-CN" w:bidi="ar-SA"/>
        </w:rPr>
        <w:fldChar w:fldCharType="begin"/>
      </w:r>
      <w:r>
        <w:rPr>
          <w:rFonts w:ascii="Times New Roman" w:hAnsi="Times New Roman" w:eastAsia="宋体" w:cs="Times New Roman"/>
          <w:b/>
          <w:kern w:val="2"/>
          <w:sz w:val="21"/>
          <w:szCs w:val="21"/>
          <w:highlight w:val="green"/>
          <w:lang w:val="en-US" w:eastAsia="zh-CN" w:bidi="ar-SA"/>
        </w:rPr>
        <w:instrText xml:space="preserve"> STYLEREF 3 \s </w:instrText>
      </w:r>
      <w:r>
        <w:rPr>
          <w:rFonts w:ascii="Times New Roman" w:hAnsi="Times New Roman" w:eastAsia="宋体" w:cs="Times New Roman"/>
          <w:b/>
          <w:kern w:val="2"/>
          <w:sz w:val="21"/>
          <w:szCs w:val="21"/>
          <w:highlight w:val="green"/>
          <w:lang w:val="en-US" w:eastAsia="zh-CN" w:bidi="ar-SA"/>
        </w:rPr>
        <w:fldChar w:fldCharType="separate"/>
      </w:r>
      <w:r>
        <w:rPr>
          <w:rFonts w:ascii="Times New Roman" w:hAnsi="Times New Roman" w:eastAsia="宋体" w:cs="Times New Roman"/>
          <w:b/>
          <w:kern w:val="2"/>
          <w:sz w:val="21"/>
          <w:szCs w:val="21"/>
          <w:highlight w:val="green"/>
          <w:lang w:val="en-US" w:eastAsia="zh-CN" w:bidi="ar-SA"/>
        </w:rPr>
        <w:t>2.1.2</w:t>
      </w:r>
      <w:r>
        <w:rPr>
          <w:rFonts w:ascii="Times New Roman" w:hAnsi="Times New Roman" w:eastAsia="宋体" w:cs="Times New Roman"/>
          <w:b/>
          <w:kern w:val="2"/>
          <w:sz w:val="21"/>
          <w:szCs w:val="21"/>
          <w:highlight w:val="green"/>
          <w:lang w:val="en-US" w:eastAsia="zh-CN" w:bidi="ar-SA"/>
        </w:rPr>
        <w:fldChar w:fldCharType="end"/>
      </w:r>
      <w:r>
        <w:rPr>
          <w:rFonts w:ascii="Times New Roman" w:hAnsi="Times New Roman" w:eastAsia="宋体" w:cs="Times New Roman"/>
          <w:b/>
          <w:kern w:val="2"/>
          <w:sz w:val="21"/>
          <w:szCs w:val="21"/>
          <w:highlight w:val="green"/>
          <w:lang w:val="en-US" w:eastAsia="zh-CN" w:bidi="ar-SA"/>
        </w:rPr>
        <w:t>-</w:t>
      </w:r>
      <w:r>
        <w:rPr>
          <w:rFonts w:ascii="Times New Roman" w:hAnsi="Times New Roman" w:eastAsia="宋体" w:cs="Times New Roman"/>
          <w:b/>
          <w:kern w:val="2"/>
          <w:sz w:val="21"/>
          <w:szCs w:val="21"/>
          <w:highlight w:val="green"/>
          <w:lang w:val="en-US" w:eastAsia="zh-CN" w:bidi="ar-SA"/>
        </w:rPr>
        <w:fldChar w:fldCharType="begin"/>
      </w:r>
      <w:r>
        <w:rPr>
          <w:rFonts w:ascii="Times New Roman" w:hAnsi="Times New Roman" w:eastAsia="宋体" w:cs="Times New Roman"/>
          <w:b/>
          <w:kern w:val="2"/>
          <w:sz w:val="21"/>
          <w:szCs w:val="21"/>
          <w:highlight w:val="green"/>
          <w:lang w:val="en-US" w:eastAsia="zh-CN" w:bidi="ar-SA"/>
        </w:rPr>
        <w:instrText xml:space="preserve"> SEQ </w:instrText>
      </w:r>
      <w:r>
        <w:rPr>
          <w:rFonts w:hint="eastAsia" w:ascii="Times New Roman" w:hAnsi="Times New Roman" w:eastAsia="宋体" w:cs="Times New Roman"/>
          <w:b/>
          <w:kern w:val="2"/>
          <w:sz w:val="21"/>
          <w:szCs w:val="21"/>
          <w:highlight w:val="green"/>
          <w:lang w:val="en-US" w:eastAsia="zh-CN" w:bidi="ar-SA"/>
        </w:rPr>
        <w:instrText xml:space="preserve">图</w:instrText>
      </w:r>
      <w:r>
        <w:rPr>
          <w:rFonts w:ascii="Times New Roman" w:hAnsi="Times New Roman" w:eastAsia="宋体" w:cs="Times New Roman"/>
          <w:b/>
          <w:kern w:val="2"/>
          <w:sz w:val="21"/>
          <w:szCs w:val="21"/>
          <w:highlight w:val="green"/>
          <w:lang w:val="en-US" w:eastAsia="zh-CN" w:bidi="ar-SA"/>
        </w:rPr>
        <w:instrText xml:space="preserve"> \* ARABIC \s 3 </w:instrText>
      </w:r>
      <w:r>
        <w:rPr>
          <w:rFonts w:ascii="Times New Roman" w:hAnsi="Times New Roman" w:eastAsia="宋体" w:cs="Times New Roman"/>
          <w:b/>
          <w:kern w:val="2"/>
          <w:sz w:val="21"/>
          <w:szCs w:val="21"/>
          <w:highlight w:val="green"/>
          <w:lang w:val="en-US" w:eastAsia="zh-CN" w:bidi="ar-SA"/>
        </w:rPr>
        <w:fldChar w:fldCharType="separate"/>
      </w:r>
      <w:r>
        <w:rPr>
          <w:rFonts w:ascii="Times New Roman" w:hAnsi="Times New Roman" w:eastAsia="宋体" w:cs="Times New Roman"/>
          <w:b/>
          <w:kern w:val="2"/>
          <w:sz w:val="21"/>
          <w:szCs w:val="21"/>
          <w:highlight w:val="green"/>
          <w:lang w:val="en-US" w:eastAsia="zh-CN" w:bidi="ar-SA"/>
        </w:rPr>
        <w:t>1</w:t>
      </w:r>
      <w:r>
        <w:rPr>
          <w:rFonts w:ascii="Times New Roman" w:hAnsi="Times New Roman" w:eastAsia="宋体" w:cs="Times New Roman"/>
          <w:b/>
          <w:kern w:val="2"/>
          <w:sz w:val="21"/>
          <w:szCs w:val="21"/>
          <w:highlight w:val="green"/>
          <w:lang w:val="en-US" w:eastAsia="zh-CN" w:bidi="ar-SA"/>
        </w:rPr>
        <w:fldChar w:fldCharType="end"/>
      </w:r>
      <w:r>
        <w:rPr>
          <w:rFonts w:hint="eastAsia" w:ascii="Times New Roman" w:hAnsi="Times New Roman" w:eastAsia="宋体" w:cs="Times New Roman"/>
          <w:b/>
          <w:kern w:val="2"/>
          <w:sz w:val="21"/>
          <w:szCs w:val="21"/>
          <w:highlight w:val="green"/>
          <w:lang w:val="en-US" w:eastAsia="zh-CN" w:bidi="ar-SA"/>
        </w:rPr>
        <w:t xml:space="preserve"> 紫金洞4号大桥（左幅）立面布置图</w:t>
      </w:r>
    </w:p>
    <w:p w14:paraId="00DA84C6">
      <w:pPr>
        <w:keepNext/>
        <w:widowControl w:val="0"/>
        <w:spacing w:line="360" w:lineRule="auto"/>
        <w:ind w:firstLine="0" w:firstLineChars="0"/>
        <w:jc w:val="center"/>
        <w:rPr>
          <w:rFonts w:hint="eastAsia" w:ascii="Times New Roman" w:hAnsi="Times New Roman" w:eastAsia="宋体" w:cs="Times New Roman"/>
          <w:b/>
          <w:kern w:val="2"/>
          <w:sz w:val="21"/>
          <w:szCs w:val="21"/>
          <w:highlight w:val="green"/>
          <w:lang w:val="en-US" w:eastAsia="zh-CN" w:bidi="ar-SA"/>
        </w:rPr>
      </w:pPr>
      <w:r>
        <w:rPr>
          <w:rFonts w:hint="eastAsia" w:ascii="Times New Roman" w:hAnsi="Times New Roman" w:eastAsia="宋体" w:cs="Times New Roman"/>
          <w:b/>
          <w:kern w:val="2"/>
          <w:sz w:val="21"/>
          <w:szCs w:val="21"/>
          <w:highlight w:val="green"/>
          <w:lang w:val="en-US" w:eastAsia="zh-CN" w:bidi="ar-SA"/>
        </w:rPr>
        <w:drawing>
          <wp:inline distT="0" distB="0" distL="114300" distR="114300">
            <wp:extent cx="8402320" cy="4008755"/>
            <wp:effectExtent l="0" t="0" r="17780" b="10795"/>
            <wp:docPr id="25" name="图片 25" descr="Ⅲ.02.D2册桥涵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Ⅲ.02.D2册桥涵_252"/>
                    <pic:cNvPicPr>
                      <a:picLocks noChangeAspect="1"/>
                    </pic:cNvPicPr>
                  </pic:nvPicPr>
                  <pic:blipFill>
                    <a:blip r:embed="rId23"/>
                    <a:srcRect l="12559" t="3522" r="2149" b="38917"/>
                    <a:stretch>
                      <a:fillRect/>
                    </a:stretch>
                  </pic:blipFill>
                  <pic:spPr>
                    <a:xfrm>
                      <a:off x="0" y="0"/>
                      <a:ext cx="8402320" cy="4008755"/>
                    </a:xfrm>
                    <a:prstGeom prst="rect">
                      <a:avLst/>
                    </a:prstGeom>
                  </pic:spPr>
                </pic:pic>
              </a:graphicData>
            </a:graphic>
          </wp:inline>
        </w:drawing>
      </w:r>
    </w:p>
    <w:p w14:paraId="2F4652E4">
      <w:pPr>
        <w:keepNext w:val="0"/>
        <w:widowControl w:val="0"/>
        <w:spacing w:line="360" w:lineRule="auto"/>
        <w:ind w:firstLine="0" w:firstLineChars="0"/>
        <w:jc w:val="center"/>
        <w:rPr>
          <w:rFonts w:hint="eastAsia" w:ascii="Times New Roman" w:hAnsi="Times New Roman" w:eastAsia="宋体" w:cs="Times New Roman"/>
          <w:b/>
          <w:kern w:val="2"/>
          <w:sz w:val="21"/>
          <w:szCs w:val="21"/>
          <w:highlight w:val="green"/>
          <w:lang w:val="en-US" w:eastAsia="zh-CN" w:bidi="ar-SA"/>
        </w:rPr>
      </w:pPr>
      <w:r>
        <w:rPr>
          <w:rFonts w:hint="eastAsia" w:ascii="Times New Roman" w:hAnsi="Times New Roman" w:eastAsia="宋体" w:cs="Times New Roman"/>
          <w:b/>
          <w:kern w:val="2"/>
          <w:sz w:val="21"/>
          <w:szCs w:val="21"/>
          <w:highlight w:val="green"/>
          <w:lang w:val="en-US" w:eastAsia="zh-CN" w:bidi="ar-SA"/>
        </w:rPr>
        <w:t>图</w:t>
      </w:r>
      <w:r>
        <w:rPr>
          <w:rFonts w:ascii="Times New Roman" w:hAnsi="Times New Roman" w:eastAsia="宋体" w:cs="Times New Roman"/>
          <w:b/>
          <w:kern w:val="2"/>
          <w:sz w:val="21"/>
          <w:szCs w:val="21"/>
          <w:highlight w:val="green"/>
          <w:lang w:val="en-US" w:eastAsia="zh-CN" w:bidi="ar-SA"/>
        </w:rPr>
        <w:fldChar w:fldCharType="begin"/>
      </w:r>
      <w:r>
        <w:rPr>
          <w:rFonts w:ascii="Times New Roman" w:hAnsi="Times New Roman" w:eastAsia="宋体" w:cs="Times New Roman"/>
          <w:b/>
          <w:kern w:val="2"/>
          <w:sz w:val="21"/>
          <w:szCs w:val="21"/>
          <w:highlight w:val="green"/>
          <w:lang w:val="en-US" w:eastAsia="zh-CN" w:bidi="ar-SA"/>
        </w:rPr>
        <w:instrText xml:space="preserve"> STYLEREF 3 \s </w:instrText>
      </w:r>
      <w:r>
        <w:rPr>
          <w:rFonts w:ascii="Times New Roman" w:hAnsi="Times New Roman" w:eastAsia="宋体" w:cs="Times New Roman"/>
          <w:b/>
          <w:kern w:val="2"/>
          <w:sz w:val="21"/>
          <w:szCs w:val="21"/>
          <w:highlight w:val="green"/>
          <w:lang w:val="en-US" w:eastAsia="zh-CN" w:bidi="ar-SA"/>
        </w:rPr>
        <w:fldChar w:fldCharType="separate"/>
      </w:r>
      <w:r>
        <w:rPr>
          <w:rFonts w:ascii="Times New Roman" w:hAnsi="Times New Roman" w:eastAsia="宋体" w:cs="Times New Roman"/>
          <w:b/>
          <w:kern w:val="2"/>
          <w:sz w:val="21"/>
          <w:szCs w:val="21"/>
          <w:highlight w:val="green"/>
          <w:lang w:val="en-US" w:eastAsia="zh-CN" w:bidi="ar-SA"/>
        </w:rPr>
        <w:t>2.1.2</w:t>
      </w:r>
      <w:r>
        <w:rPr>
          <w:rFonts w:ascii="Times New Roman" w:hAnsi="Times New Roman" w:eastAsia="宋体" w:cs="Times New Roman"/>
          <w:b/>
          <w:kern w:val="2"/>
          <w:sz w:val="21"/>
          <w:szCs w:val="21"/>
          <w:highlight w:val="green"/>
          <w:lang w:val="en-US" w:eastAsia="zh-CN" w:bidi="ar-SA"/>
        </w:rPr>
        <w:fldChar w:fldCharType="end"/>
      </w:r>
      <w:r>
        <w:rPr>
          <w:rFonts w:ascii="Times New Roman" w:hAnsi="Times New Roman" w:eastAsia="宋体" w:cs="Times New Roman"/>
          <w:b/>
          <w:kern w:val="2"/>
          <w:sz w:val="21"/>
          <w:szCs w:val="21"/>
          <w:highlight w:val="green"/>
          <w:lang w:val="en-US" w:eastAsia="zh-CN" w:bidi="ar-SA"/>
        </w:rPr>
        <w:t>-</w:t>
      </w:r>
      <w:r>
        <w:rPr>
          <w:rFonts w:ascii="Times New Roman" w:hAnsi="Times New Roman" w:eastAsia="宋体" w:cs="Times New Roman"/>
          <w:b/>
          <w:kern w:val="2"/>
          <w:sz w:val="21"/>
          <w:szCs w:val="21"/>
          <w:highlight w:val="green"/>
          <w:lang w:val="en-US" w:eastAsia="zh-CN" w:bidi="ar-SA"/>
        </w:rPr>
        <w:fldChar w:fldCharType="begin"/>
      </w:r>
      <w:r>
        <w:rPr>
          <w:rFonts w:ascii="Times New Roman" w:hAnsi="Times New Roman" w:eastAsia="宋体" w:cs="Times New Roman"/>
          <w:b/>
          <w:kern w:val="2"/>
          <w:sz w:val="21"/>
          <w:szCs w:val="21"/>
          <w:highlight w:val="green"/>
          <w:lang w:val="en-US" w:eastAsia="zh-CN" w:bidi="ar-SA"/>
        </w:rPr>
        <w:instrText xml:space="preserve"> SEQ </w:instrText>
      </w:r>
      <w:r>
        <w:rPr>
          <w:rFonts w:hint="eastAsia" w:ascii="Times New Roman" w:hAnsi="Times New Roman" w:eastAsia="宋体" w:cs="Times New Roman"/>
          <w:b/>
          <w:kern w:val="2"/>
          <w:sz w:val="21"/>
          <w:szCs w:val="21"/>
          <w:highlight w:val="green"/>
          <w:lang w:val="en-US" w:eastAsia="zh-CN" w:bidi="ar-SA"/>
        </w:rPr>
        <w:instrText xml:space="preserve">图</w:instrText>
      </w:r>
      <w:r>
        <w:rPr>
          <w:rFonts w:ascii="Times New Roman" w:hAnsi="Times New Roman" w:eastAsia="宋体" w:cs="Times New Roman"/>
          <w:b/>
          <w:kern w:val="2"/>
          <w:sz w:val="21"/>
          <w:szCs w:val="21"/>
          <w:highlight w:val="green"/>
          <w:lang w:val="en-US" w:eastAsia="zh-CN" w:bidi="ar-SA"/>
        </w:rPr>
        <w:instrText xml:space="preserve"> \* ARABIC \s 3 </w:instrText>
      </w:r>
      <w:r>
        <w:rPr>
          <w:rFonts w:ascii="Times New Roman" w:hAnsi="Times New Roman" w:eastAsia="宋体" w:cs="Times New Roman"/>
          <w:b/>
          <w:kern w:val="2"/>
          <w:sz w:val="21"/>
          <w:szCs w:val="21"/>
          <w:highlight w:val="green"/>
          <w:lang w:val="en-US" w:eastAsia="zh-CN" w:bidi="ar-SA"/>
        </w:rPr>
        <w:fldChar w:fldCharType="separate"/>
      </w:r>
      <w:r>
        <w:rPr>
          <w:rFonts w:ascii="Times New Roman" w:hAnsi="Times New Roman" w:eastAsia="宋体" w:cs="Times New Roman"/>
          <w:b/>
          <w:kern w:val="2"/>
          <w:sz w:val="21"/>
          <w:szCs w:val="21"/>
          <w:highlight w:val="green"/>
          <w:lang w:val="en-US" w:eastAsia="zh-CN" w:bidi="ar-SA"/>
        </w:rPr>
        <w:t>2</w:t>
      </w:r>
      <w:r>
        <w:rPr>
          <w:rFonts w:ascii="Times New Roman" w:hAnsi="Times New Roman" w:eastAsia="宋体" w:cs="Times New Roman"/>
          <w:b/>
          <w:kern w:val="2"/>
          <w:sz w:val="21"/>
          <w:szCs w:val="21"/>
          <w:highlight w:val="green"/>
          <w:lang w:val="en-US" w:eastAsia="zh-CN" w:bidi="ar-SA"/>
        </w:rPr>
        <w:fldChar w:fldCharType="end"/>
      </w:r>
      <w:r>
        <w:rPr>
          <w:rFonts w:hint="eastAsia" w:ascii="Times New Roman" w:hAnsi="Times New Roman" w:eastAsia="宋体" w:cs="Times New Roman"/>
          <w:b/>
          <w:kern w:val="2"/>
          <w:sz w:val="21"/>
          <w:szCs w:val="21"/>
          <w:highlight w:val="green"/>
          <w:lang w:val="en-US" w:eastAsia="zh-CN" w:bidi="ar-SA"/>
        </w:rPr>
        <w:t xml:space="preserve"> 紫金洞4号大桥（右幅）立面布置图</w:t>
      </w:r>
    </w:p>
    <w:p w14:paraId="0551731C">
      <w:pPr>
        <w:rPr>
          <w:rFonts w:hint="eastAsia" w:ascii="Times New Roman" w:hAnsi="Times New Roman" w:eastAsia="宋体" w:cs="Times New Roman"/>
          <w:highlight w:val="none"/>
        </w:rPr>
      </w:pPr>
    </w:p>
    <w:p w14:paraId="2CAD8F81">
      <w:pPr>
        <w:sectPr>
          <w:headerReference r:id="rId16" w:type="default"/>
          <w:footerReference r:id="rId17" w:type="default"/>
          <w:pgSz w:w="16838" w:h="11906" w:orient="landscape"/>
          <w:pgMar w:top="1800" w:right="1440" w:bottom="1800" w:left="1440" w:header="851" w:footer="992" w:gutter="0"/>
          <w:pgNumType w:fmt="decimal"/>
          <w:cols w:space="425" w:num="1"/>
          <w:docGrid w:type="lines" w:linePitch="312" w:charSpace="0"/>
        </w:sectPr>
      </w:pPr>
    </w:p>
    <w:p w14:paraId="55D1B6D1">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lang w:val="en-US" w:eastAsia="zh-CN" w:bidi="ar-SA"/>
        </w:rPr>
      </w:pPr>
      <w:r>
        <w:rPr>
          <w:rFonts w:hint="eastAsia" w:ascii="Times New Roman" w:hAnsi="Times New Roman" w:eastAsia="宋体" w:cstheme="majorBidi"/>
          <w:b/>
          <w:bCs/>
          <w:kern w:val="2"/>
          <w:sz w:val="24"/>
          <w:szCs w:val="32"/>
          <w:lang w:val="en-US" w:eastAsia="zh-CN" w:bidi="ar-SA"/>
        </w:rPr>
        <w:t>自然条件及使用环境</w:t>
      </w:r>
    </w:p>
    <w:p w14:paraId="3C9B4C0E">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域内多年平均气温15.4℃，年极端最高气温为41.9℃（1996年7月19日），年极端最低气温为零下11.9℃（1976年1月16日）。</w:t>
      </w:r>
    </w:p>
    <w:p w14:paraId="5697C8C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低山海拔800m以下为温暖风雨区，年平均气温15~17℃，年降水量为1300~1500mm，无霜期270~290天。高山海拔800m~1200m为温凉少光层，年平均气温11~15℃，年降水量1500~1700mm，无霜期220~270天。高山海拔1200m以上为多雨半光层，年平均气温8~11℃，年降水量1700~2400mm，无霜期160~220天。</w:t>
      </w:r>
    </w:p>
    <w:p w14:paraId="206044D3">
      <w:pPr>
        <w:ind w:firstLine="480"/>
        <w:rPr>
          <w:rFonts w:ascii="Times New Roman" w:hAnsi="Times New Roman" w:eastAsia="宋体" w:cs="Times New Roman"/>
        </w:rPr>
      </w:pPr>
      <w:r>
        <w:rPr>
          <w:rFonts w:hint="eastAsia" w:ascii="Times New Roman" w:hAnsi="Times New Roman" w:eastAsia="宋体" w:cs="Times New Roman"/>
          <w:highlight w:val="none"/>
        </w:rPr>
        <w:t>受海拔高度、山区坡向等地形地貌因素影响，项目区域内山地小气候具多样性，夏季灾害性天气较多，年均至少出现一种或两种极端天气（雷暴、大风、冰雹、高温和低温、春秋季连阴雨等），其中暴雨-强降雨可引发山体滑坡、崩塌、泥石流等地质灾害，区内冬季有寒冻现象发生。</w:t>
      </w:r>
    </w:p>
    <w:p w14:paraId="7556269F">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概况</w:t>
      </w:r>
    </w:p>
    <w:p w14:paraId="19CE69FE">
      <w:pPr>
        <w:pStyle w:val="5"/>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基本概况</w:t>
      </w:r>
    </w:p>
    <w:p w14:paraId="561EE1AA">
      <w:pPr>
        <w:pStyle w:val="70"/>
        <w:numPr>
          <w:ilvl w:val="0"/>
          <w:numId w:val="8"/>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用途：</w:t>
      </w:r>
      <w:r>
        <w:rPr>
          <w:highlight w:val="green"/>
        </w:rPr>
        <w:fldChar w:fldCharType="begin"/>
      </w:r>
      <w:r>
        <w:rPr>
          <w:highlight w:val="green"/>
        </w:rPr>
        <w:instrText xml:space="preserve"> </w:instrText>
      </w:r>
      <w:r>
        <w:rPr>
          <w:rFonts w:hint="eastAsia"/>
          <w:highlight w:val="green"/>
        </w:rPr>
        <w:instrText xml:space="preserve">REF 设备位置</w:instrText>
      </w:r>
      <w:r>
        <w:rPr>
          <w:highlight w:val="green"/>
        </w:rPr>
        <w:instrText xml:space="preserve">  \* MERGEFORMAT </w:instrText>
      </w:r>
      <w:r>
        <w:rPr>
          <w:highlight w:val="green"/>
        </w:rPr>
        <w:fldChar w:fldCharType="separate"/>
      </w:r>
      <w:r>
        <w:rPr>
          <w:rFonts w:hint="eastAsia"/>
          <w:highlight w:val="green"/>
          <w:lang w:eastAsia="zh-CN"/>
        </w:rPr>
        <w:t>紫金洞4号大桥3#墩</w:t>
      </w:r>
      <w:r>
        <w:rPr>
          <w:highlight w:val="green"/>
        </w:rPr>
        <w:fldChar w:fldCharType="end"/>
      </w:r>
      <w:r>
        <w:rPr>
          <w:rFonts w:hint="eastAsia"/>
          <w:highlight w:val="green"/>
        </w:rPr>
        <w:t>施工；</w:t>
      </w:r>
    </w:p>
    <w:p w14:paraId="28986FB8">
      <w:pPr>
        <w:pStyle w:val="70"/>
        <w:numPr>
          <w:ilvl w:val="0"/>
          <w:numId w:val="8"/>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t>数量：</w:t>
      </w:r>
      <w:r>
        <w:rPr>
          <w:rFonts w:hint="eastAsia"/>
          <w:lang w:val="en-US" w:eastAsia="zh-CN"/>
        </w:rPr>
        <w:t>2</w:t>
      </w:r>
      <w:r>
        <w:rPr>
          <w:rFonts w:hint="eastAsia"/>
        </w:rPr>
        <w:t>台</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rPr>
        <w:t>SC</w:t>
      </w:r>
      <w:r>
        <w:t>200</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w:t>
      </w:r>
    </w:p>
    <w:p w14:paraId="047EE3B7">
      <w:pPr>
        <w:pStyle w:val="5"/>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主要技术参数</w:t>
      </w:r>
    </w:p>
    <w:p w14:paraId="24A9CAEC">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整机性能参数如</w:t>
      </w:r>
      <w:r>
        <w:fldChar w:fldCharType="begin"/>
      </w:r>
      <w:r>
        <w:instrText xml:space="preserve"> </w:instrText>
      </w:r>
      <w:r>
        <w:rPr>
          <w:rFonts w:hint="eastAsia"/>
        </w:rPr>
        <w:instrText xml:space="preserve">REF _Ref123718926 \h</w:instrText>
      </w:r>
      <w:r>
        <w:instrText xml:space="preserve"> </w:instrText>
      </w:r>
      <w:r>
        <w:fldChar w:fldCharType="separate"/>
      </w:r>
      <w:r>
        <w:rPr>
          <w:rFonts w:hint="eastAsia"/>
        </w:rPr>
        <w:t>表</w:t>
      </w:r>
      <w:r>
        <w:t>2.1.3</w:t>
      </w:r>
      <w:r>
        <w:rPr>
          <w:rFonts w:hint="eastAsia"/>
        </w:rPr>
        <w:t>-</w:t>
      </w:r>
      <w:r>
        <w:t>1</w:t>
      </w:r>
      <w:r>
        <w:fldChar w:fldCharType="end"/>
      </w:r>
      <w:r>
        <w:rPr>
          <w:rFonts w:hint="eastAsia"/>
        </w:rPr>
        <w:t>所示。</w:t>
      </w:r>
    </w:p>
    <w:p w14:paraId="4D05B03F">
      <w:pPr>
        <w:pStyle w:val="15"/>
      </w:pPr>
      <w:bookmarkStart w:id="40"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40"/>
      <w:r>
        <w:rPr>
          <w:rFonts w:hint="eastAsia"/>
        </w:rPr>
        <w:t xml:space="preserve"> </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整机性能参数</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2623"/>
        <w:gridCol w:w="1171"/>
        <w:gridCol w:w="1314"/>
        <w:gridCol w:w="661"/>
        <w:gridCol w:w="2090"/>
      </w:tblGrid>
      <w:tr w14:paraId="63BA5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tblHeader/>
          <w:jc w:val="center"/>
        </w:trPr>
        <w:tc>
          <w:tcPr>
            <w:tcW w:w="389" w:type="pct"/>
            <w:shd w:val="clear" w:color="auto" w:fill="auto"/>
            <w:vAlign w:val="center"/>
          </w:tcPr>
          <w:p w14:paraId="2E8E22C5">
            <w:pPr>
              <w:pStyle w:val="55"/>
              <w:rPr>
                <w:b/>
              </w:rPr>
            </w:pPr>
            <w:r>
              <w:rPr>
                <w:rFonts w:hint="eastAsia"/>
                <w:b/>
              </w:rPr>
              <w:t>序号</w:t>
            </w:r>
          </w:p>
        </w:tc>
        <w:tc>
          <w:tcPr>
            <w:tcW w:w="1539" w:type="pct"/>
            <w:shd w:val="clear" w:color="auto" w:fill="auto"/>
            <w:vAlign w:val="center"/>
          </w:tcPr>
          <w:p w14:paraId="1FDD4002">
            <w:pPr>
              <w:pStyle w:val="55"/>
              <w:rPr>
                <w:b/>
              </w:rPr>
            </w:pPr>
            <w:r>
              <w:rPr>
                <w:rFonts w:hint="eastAsia"/>
                <w:b/>
              </w:rPr>
              <w:t>项目</w:t>
            </w:r>
          </w:p>
        </w:tc>
        <w:tc>
          <w:tcPr>
            <w:tcW w:w="687" w:type="pct"/>
            <w:shd w:val="clear" w:color="auto" w:fill="auto"/>
            <w:vAlign w:val="center"/>
          </w:tcPr>
          <w:p w14:paraId="727DC81B">
            <w:pPr>
              <w:pStyle w:val="55"/>
              <w:rPr>
                <w:b/>
              </w:rPr>
            </w:pPr>
            <w:r>
              <w:rPr>
                <w:rFonts w:hint="eastAsia"/>
                <w:b/>
              </w:rPr>
              <w:t>单位</w:t>
            </w:r>
          </w:p>
        </w:tc>
        <w:tc>
          <w:tcPr>
            <w:tcW w:w="1159" w:type="pct"/>
            <w:gridSpan w:val="2"/>
            <w:shd w:val="clear" w:color="auto" w:fill="auto"/>
            <w:vAlign w:val="center"/>
          </w:tcPr>
          <w:p w14:paraId="37FFB480">
            <w:pPr>
              <w:pStyle w:val="55"/>
              <w:rPr>
                <w:b/>
              </w:rPr>
            </w:pPr>
            <w:r>
              <w:rPr>
                <w:rFonts w:hint="eastAsia"/>
                <w:b/>
              </w:rPr>
              <w:t>参数</w:t>
            </w:r>
          </w:p>
        </w:tc>
        <w:tc>
          <w:tcPr>
            <w:tcW w:w="1227" w:type="pct"/>
            <w:shd w:val="clear" w:color="auto" w:fill="auto"/>
            <w:vAlign w:val="center"/>
          </w:tcPr>
          <w:p w14:paraId="5B494055">
            <w:pPr>
              <w:pStyle w:val="55"/>
              <w:rPr>
                <w:b/>
              </w:rPr>
            </w:pPr>
            <w:r>
              <w:rPr>
                <w:rFonts w:hint="eastAsia"/>
                <w:b/>
              </w:rPr>
              <w:t>备注</w:t>
            </w:r>
          </w:p>
        </w:tc>
      </w:tr>
      <w:tr w14:paraId="0041A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7E40EDD6">
            <w:pPr>
              <w:pStyle w:val="55"/>
              <w:numPr>
                <w:ilvl w:val="0"/>
                <w:numId w:val="9"/>
              </w:numPr>
            </w:pPr>
          </w:p>
        </w:tc>
        <w:tc>
          <w:tcPr>
            <w:tcW w:w="1539" w:type="pct"/>
            <w:shd w:val="clear" w:color="auto" w:fill="auto"/>
            <w:vAlign w:val="center"/>
          </w:tcPr>
          <w:p w14:paraId="007A1BF9">
            <w:pPr>
              <w:pStyle w:val="55"/>
            </w:pPr>
            <w:r>
              <w:rPr>
                <w:rFonts w:hint="eastAsia"/>
              </w:rPr>
              <w:t>额定载重量</w:t>
            </w:r>
          </w:p>
        </w:tc>
        <w:tc>
          <w:tcPr>
            <w:tcW w:w="687" w:type="pct"/>
            <w:shd w:val="clear" w:color="auto" w:fill="auto"/>
            <w:vAlign w:val="center"/>
          </w:tcPr>
          <w:p w14:paraId="5C46C34C">
            <w:pPr>
              <w:pStyle w:val="55"/>
            </w:pPr>
            <w:r>
              <w:rPr>
                <w:rFonts w:hint="eastAsia"/>
              </w:rPr>
              <w:t>kg</w:t>
            </w:r>
          </w:p>
        </w:tc>
        <w:tc>
          <w:tcPr>
            <w:tcW w:w="1159" w:type="pct"/>
            <w:gridSpan w:val="2"/>
            <w:shd w:val="clear" w:color="auto" w:fill="auto"/>
            <w:vAlign w:val="center"/>
          </w:tcPr>
          <w:p w14:paraId="619AC06E">
            <w:pPr>
              <w:pStyle w:val="55"/>
            </w:pPr>
            <w:r>
              <w:rPr>
                <w:rFonts w:hint="eastAsia"/>
              </w:rPr>
              <w:t>2</w:t>
            </w:r>
            <w:r>
              <w:t>000</w:t>
            </w:r>
          </w:p>
        </w:tc>
        <w:tc>
          <w:tcPr>
            <w:tcW w:w="1227" w:type="pct"/>
            <w:shd w:val="clear" w:color="auto" w:fill="auto"/>
            <w:vAlign w:val="center"/>
          </w:tcPr>
          <w:p w14:paraId="00330F50">
            <w:pPr>
              <w:pStyle w:val="55"/>
            </w:pPr>
          </w:p>
        </w:tc>
      </w:tr>
      <w:tr w14:paraId="478AA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3A2B5691">
            <w:pPr>
              <w:pStyle w:val="55"/>
              <w:numPr>
                <w:ilvl w:val="0"/>
                <w:numId w:val="9"/>
              </w:numPr>
            </w:pPr>
          </w:p>
        </w:tc>
        <w:tc>
          <w:tcPr>
            <w:tcW w:w="1539" w:type="pct"/>
            <w:shd w:val="clear" w:color="auto" w:fill="auto"/>
            <w:vAlign w:val="center"/>
          </w:tcPr>
          <w:p w14:paraId="51AC1E5C">
            <w:pPr>
              <w:pStyle w:val="55"/>
            </w:pPr>
            <w:r>
              <w:rPr>
                <w:rFonts w:hint="eastAsia"/>
              </w:rPr>
              <w:t>额定安装载重量</w:t>
            </w:r>
          </w:p>
        </w:tc>
        <w:tc>
          <w:tcPr>
            <w:tcW w:w="687" w:type="pct"/>
            <w:shd w:val="clear" w:color="auto" w:fill="auto"/>
            <w:vAlign w:val="center"/>
          </w:tcPr>
          <w:p w14:paraId="3C9E47B4">
            <w:pPr>
              <w:pStyle w:val="55"/>
            </w:pPr>
            <w:r>
              <w:rPr>
                <w:rFonts w:hint="eastAsia"/>
              </w:rPr>
              <w:t>kg</w:t>
            </w:r>
          </w:p>
        </w:tc>
        <w:tc>
          <w:tcPr>
            <w:tcW w:w="1159" w:type="pct"/>
            <w:gridSpan w:val="2"/>
            <w:shd w:val="clear" w:color="auto" w:fill="auto"/>
            <w:vAlign w:val="center"/>
          </w:tcPr>
          <w:p w14:paraId="43E22514">
            <w:pPr>
              <w:pStyle w:val="55"/>
            </w:pPr>
            <w:r>
              <w:t>1000</w:t>
            </w:r>
          </w:p>
        </w:tc>
        <w:tc>
          <w:tcPr>
            <w:tcW w:w="1227" w:type="pct"/>
            <w:shd w:val="clear" w:color="auto" w:fill="auto"/>
            <w:vAlign w:val="center"/>
          </w:tcPr>
          <w:p w14:paraId="4A9098A7">
            <w:pPr>
              <w:pStyle w:val="55"/>
            </w:pPr>
          </w:p>
        </w:tc>
      </w:tr>
      <w:tr w14:paraId="1B6D4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670515ED">
            <w:pPr>
              <w:pStyle w:val="55"/>
              <w:numPr>
                <w:ilvl w:val="0"/>
                <w:numId w:val="9"/>
              </w:numPr>
            </w:pPr>
          </w:p>
        </w:tc>
        <w:tc>
          <w:tcPr>
            <w:tcW w:w="1539" w:type="pct"/>
            <w:shd w:val="clear" w:color="auto" w:fill="auto"/>
            <w:vAlign w:val="center"/>
          </w:tcPr>
          <w:p w14:paraId="60059C74">
            <w:pPr>
              <w:pStyle w:val="55"/>
            </w:pPr>
            <w:r>
              <w:rPr>
                <w:rFonts w:hint="eastAsia"/>
              </w:rPr>
              <w:t>额定速度</w:t>
            </w:r>
          </w:p>
        </w:tc>
        <w:tc>
          <w:tcPr>
            <w:tcW w:w="687" w:type="pct"/>
            <w:shd w:val="clear" w:color="auto" w:fill="auto"/>
            <w:vAlign w:val="center"/>
          </w:tcPr>
          <w:p w14:paraId="3BF85B05">
            <w:pPr>
              <w:pStyle w:val="55"/>
            </w:pPr>
            <w:r>
              <w:rPr>
                <w:rFonts w:hint="eastAsia"/>
              </w:rPr>
              <w:t>m</w:t>
            </w:r>
            <w:r>
              <w:t>/min</w:t>
            </w:r>
          </w:p>
        </w:tc>
        <w:tc>
          <w:tcPr>
            <w:tcW w:w="1159" w:type="pct"/>
            <w:gridSpan w:val="2"/>
            <w:shd w:val="clear" w:color="auto" w:fill="auto"/>
            <w:vAlign w:val="center"/>
          </w:tcPr>
          <w:p w14:paraId="315665FF">
            <w:pPr>
              <w:pStyle w:val="55"/>
            </w:pPr>
            <w:r>
              <w:rPr>
                <w:rFonts w:hint="eastAsia"/>
              </w:rPr>
              <w:t>0</w:t>
            </w:r>
            <w:r>
              <w:t>~50</w:t>
            </w:r>
          </w:p>
        </w:tc>
        <w:tc>
          <w:tcPr>
            <w:tcW w:w="1227" w:type="pct"/>
            <w:shd w:val="clear" w:color="auto" w:fill="auto"/>
            <w:vAlign w:val="center"/>
          </w:tcPr>
          <w:p w14:paraId="0D5A86D0">
            <w:pPr>
              <w:pStyle w:val="55"/>
            </w:pPr>
          </w:p>
        </w:tc>
      </w:tr>
      <w:tr w14:paraId="6E95B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631701B2">
            <w:pPr>
              <w:pStyle w:val="55"/>
              <w:numPr>
                <w:ilvl w:val="0"/>
                <w:numId w:val="9"/>
              </w:numPr>
            </w:pPr>
          </w:p>
        </w:tc>
        <w:tc>
          <w:tcPr>
            <w:tcW w:w="1539" w:type="pct"/>
            <w:shd w:val="clear" w:color="auto" w:fill="auto"/>
            <w:vAlign w:val="center"/>
          </w:tcPr>
          <w:p w14:paraId="68B54AAC">
            <w:pPr>
              <w:pStyle w:val="55"/>
            </w:pPr>
            <w:r>
              <w:rPr>
                <w:rFonts w:hint="eastAsia"/>
              </w:rPr>
              <w:t>最大提升高度</w:t>
            </w:r>
          </w:p>
        </w:tc>
        <w:tc>
          <w:tcPr>
            <w:tcW w:w="687" w:type="pct"/>
            <w:shd w:val="clear" w:color="auto" w:fill="auto"/>
            <w:vAlign w:val="center"/>
          </w:tcPr>
          <w:p w14:paraId="0339F05E">
            <w:pPr>
              <w:pStyle w:val="55"/>
            </w:pPr>
            <w:r>
              <w:rPr>
                <w:rFonts w:hint="eastAsia"/>
              </w:rPr>
              <w:t>m</w:t>
            </w:r>
          </w:p>
        </w:tc>
        <w:tc>
          <w:tcPr>
            <w:tcW w:w="1159" w:type="pct"/>
            <w:gridSpan w:val="2"/>
            <w:shd w:val="clear" w:color="auto" w:fill="auto"/>
            <w:vAlign w:val="center"/>
          </w:tcPr>
          <w:p w14:paraId="520191C7">
            <w:pPr>
              <w:pStyle w:val="55"/>
              <w:rPr>
                <w:rFonts w:hint="default" w:eastAsia="宋体"/>
                <w:lang w:val="en-US" w:eastAsia="zh-CN"/>
              </w:rPr>
            </w:pPr>
            <w:r>
              <w:rPr>
                <w:rFonts w:hint="eastAsia"/>
                <w:lang w:val="en-US" w:eastAsia="zh-CN"/>
              </w:rPr>
              <w:t>500</w:t>
            </w:r>
          </w:p>
        </w:tc>
        <w:tc>
          <w:tcPr>
            <w:tcW w:w="1227" w:type="pct"/>
            <w:shd w:val="clear" w:color="auto" w:fill="auto"/>
            <w:vAlign w:val="center"/>
          </w:tcPr>
          <w:p w14:paraId="0E23E041">
            <w:pPr>
              <w:pStyle w:val="55"/>
            </w:pPr>
          </w:p>
        </w:tc>
      </w:tr>
      <w:tr w14:paraId="76748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79C81724">
            <w:pPr>
              <w:pStyle w:val="55"/>
              <w:numPr>
                <w:ilvl w:val="0"/>
                <w:numId w:val="9"/>
              </w:numPr>
            </w:pPr>
          </w:p>
        </w:tc>
        <w:tc>
          <w:tcPr>
            <w:tcW w:w="1539" w:type="pct"/>
            <w:shd w:val="clear" w:color="auto" w:fill="auto"/>
            <w:vAlign w:val="center"/>
          </w:tcPr>
          <w:p w14:paraId="11C90C0B">
            <w:pPr>
              <w:pStyle w:val="55"/>
            </w:pPr>
            <w:r>
              <w:rPr>
                <w:rFonts w:hint="eastAsia"/>
              </w:rPr>
              <w:t>吊笼空间（长×宽×高）</w:t>
            </w:r>
          </w:p>
        </w:tc>
        <w:tc>
          <w:tcPr>
            <w:tcW w:w="687" w:type="pct"/>
            <w:shd w:val="clear" w:color="auto" w:fill="auto"/>
            <w:vAlign w:val="center"/>
          </w:tcPr>
          <w:p w14:paraId="62E6F5FD">
            <w:pPr>
              <w:pStyle w:val="55"/>
            </w:pPr>
            <w:r>
              <w:rPr>
                <w:rFonts w:hint="eastAsia"/>
              </w:rPr>
              <w:t>m×</w:t>
            </w:r>
            <w:r>
              <w:t>m</w:t>
            </w:r>
            <w:r>
              <w:rPr>
                <w:rFonts w:hint="eastAsia"/>
              </w:rPr>
              <w:t>×</w:t>
            </w:r>
            <w:r>
              <w:t>m</w:t>
            </w:r>
          </w:p>
        </w:tc>
        <w:tc>
          <w:tcPr>
            <w:tcW w:w="1159" w:type="pct"/>
            <w:gridSpan w:val="2"/>
            <w:shd w:val="clear" w:color="auto" w:fill="auto"/>
            <w:vAlign w:val="center"/>
          </w:tcPr>
          <w:p w14:paraId="33F9E571">
            <w:pPr>
              <w:pStyle w:val="55"/>
            </w:pPr>
            <w:r>
              <w:rPr>
                <w:rFonts w:hint="eastAsia"/>
              </w:rPr>
              <w:t>3</w:t>
            </w:r>
            <w:r>
              <w:t>.2</w:t>
            </w:r>
            <w:r>
              <w:rPr>
                <w:rFonts w:hint="eastAsia"/>
              </w:rPr>
              <w:t>×</w:t>
            </w:r>
            <w:r>
              <w:t>1.5</w:t>
            </w:r>
            <w:r>
              <w:rPr>
                <w:rFonts w:hint="eastAsia"/>
              </w:rPr>
              <w:t>×</w:t>
            </w:r>
            <w:r>
              <w:t>2.5</w:t>
            </w:r>
          </w:p>
        </w:tc>
        <w:tc>
          <w:tcPr>
            <w:tcW w:w="1227" w:type="pct"/>
            <w:shd w:val="clear" w:color="auto" w:fill="auto"/>
            <w:vAlign w:val="center"/>
          </w:tcPr>
          <w:p w14:paraId="6D0FCC60">
            <w:pPr>
              <w:pStyle w:val="55"/>
            </w:pPr>
          </w:p>
        </w:tc>
      </w:tr>
      <w:tr w14:paraId="29373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373B1C65">
            <w:pPr>
              <w:pStyle w:val="55"/>
              <w:numPr>
                <w:ilvl w:val="0"/>
                <w:numId w:val="9"/>
              </w:numPr>
            </w:pPr>
          </w:p>
        </w:tc>
        <w:tc>
          <w:tcPr>
            <w:tcW w:w="1539" w:type="pct"/>
            <w:shd w:val="clear" w:color="auto" w:fill="auto"/>
            <w:vAlign w:val="center"/>
          </w:tcPr>
          <w:p w14:paraId="290E2A96">
            <w:pPr>
              <w:pStyle w:val="55"/>
            </w:pPr>
            <w:r>
              <w:rPr>
                <w:rFonts w:hint="eastAsia"/>
              </w:rPr>
              <w:t>电源电压</w:t>
            </w:r>
          </w:p>
        </w:tc>
        <w:tc>
          <w:tcPr>
            <w:tcW w:w="687" w:type="pct"/>
            <w:shd w:val="clear" w:color="auto" w:fill="auto"/>
            <w:vAlign w:val="center"/>
          </w:tcPr>
          <w:p w14:paraId="4166908D">
            <w:pPr>
              <w:pStyle w:val="55"/>
            </w:pPr>
            <w:r>
              <w:rPr>
                <w:rFonts w:hint="eastAsia"/>
              </w:rPr>
              <w:t>V</w:t>
            </w:r>
          </w:p>
        </w:tc>
        <w:tc>
          <w:tcPr>
            <w:tcW w:w="1159" w:type="pct"/>
            <w:gridSpan w:val="2"/>
            <w:shd w:val="clear" w:color="auto" w:fill="auto"/>
            <w:vAlign w:val="center"/>
          </w:tcPr>
          <w:p w14:paraId="3B17533F">
            <w:pPr>
              <w:pStyle w:val="55"/>
            </w:pPr>
            <w:r>
              <w:rPr>
                <w:rFonts w:hint="eastAsia"/>
              </w:rPr>
              <w:t>3</w:t>
            </w:r>
            <w:r>
              <w:t>80</w:t>
            </w:r>
            <w:r>
              <w:rPr>
                <w:rFonts w:hint="eastAsia"/>
              </w:rPr>
              <w:t>±</w:t>
            </w:r>
            <w:r>
              <w:t>15% 50</w:t>
            </w:r>
            <w:r>
              <w:rPr>
                <w:rFonts w:hint="eastAsia"/>
              </w:rPr>
              <w:t>Hz</w:t>
            </w:r>
          </w:p>
        </w:tc>
        <w:tc>
          <w:tcPr>
            <w:tcW w:w="1227" w:type="pct"/>
            <w:shd w:val="clear" w:color="auto" w:fill="auto"/>
            <w:vAlign w:val="center"/>
          </w:tcPr>
          <w:p w14:paraId="33A16052">
            <w:pPr>
              <w:pStyle w:val="55"/>
            </w:pPr>
          </w:p>
        </w:tc>
      </w:tr>
      <w:tr w14:paraId="24162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311A0557">
            <w:pPr>
              <w:pStyle w:val="55"/>
              <w:numPr>
                <w:ilvl w:val="0"/>
                <w:numId w:val="9"/>
              </w:numPr>
            </w:pPr>
          </w:p>
        </w:tc>
        <w:tc>
          <w:tcPr>
            <w:tcW w:w="1539" w:type="pct"/>
            <w:shd w:val="clear" w:color="auto" w:fill="auto"/>
            <w:vAlign w:val="center"/>
          </w:tcPr>
          <w:p w14:paraId="16123939">
            <w:pPr>
              <w:pStyle w:val="55"/>
            </w:pPr>
            <w:r>
              <w:rPr>
                <w:rFonts w:hint="eastAsia"/>
              </w:rPr>
              <w:t>电机功率</w:t>
            </w:r>
          </w:p>
        </w:tc>
        <w:tc>
          <w:tcPr>
            <w:tcW w:w="687" w:type="pct"/>
            <w:shd w:val="clear" w:color="auto" w:fill="auto"/>
            <w:vAlign w:val="center"/>
          </w:tcPr>
          <w:p w14:paraId="1B0B483B">
            <w:pPr>
              <w:pStyle w:val="55"/>
            </w:pPr>
            <w:r>
              <w:rPr>
                <w:rFonts w:hint="eastAsia"/>
              </w:rPr>
              <w:t>kW</w:t>
            </w:r>
          </w:p>
        </w:tc>
        <w:tc>
          <w:tcPr>
            <w:tcW w:w="1159" w:type="pct"/>
            <w:gridSpan w:val="2"/>
            <w:shd w:val="clear" w:color="auto" w:fill="auto"/>
            <w:vAlign w:val="center"/>
          </w:tcPr>
          <w:p w14:paraId="7185CF2C">
            <w:pPr>
              <w:pStyle w:val="55"/>
            </w:pPr>
            <w:r>
              <w:rPr>
                <w:rFonts w:hint="eastAsia"/>
              </w:rPr>
              <w:t>2×1</w:t>
            </w:r>
            <w:r>
              <w:t>1/18.5</w:t>
            </w:r>
          </w:p>
        </w:tc>
        <w:tc>
          <w:tcPr>
            <w:tcW w:w="1227" w:type="pct"/>
            <w:shd w:val="clear" w:color="auto" w:fill="auto"/>
            <w:vAlign w:val="center"/>
          </w:tcPr>
          <w:p w14:paraId="2AEE35CE">
            <w:pPr>
              <w:pStyle w:val="55"/>
            </w:pPr>
          </w:p>
        </w:tc>
      </w:tr>
      <w:tr w14:paraId="6C000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1065CEB5">
            <w:pPr>
              <w:pStyle w:val="55"/>
              <w:numPr>
                <w:ilvl w:val="0"/>
                <w:numId w:val="9"/>
              </w:numPr>
            </w:pPr>
          </w:p>
        </w:tc>
        <w:tc>
          <w:tcPr>
            <w:tcW w:w="1539" w:type="pct"/>
            <w:shd w:val="clear" w:color="auto" w:fill="auto"/>
            <w:vAlign w:val="center"/>
          </w:tcPr>
          <w:p w14:paraId="5749AE39">
            <w:pPr>
              <w:pStyle w:val="55"/>
            </w:pPr>
            <w:r>
              <w:rPr>
                <w:rFonts w:hint="eastAsia"/>
              </w:rPr>
              <w:t>额定工作电流</w:t>
            </w:r>
          </w:p>
        </w:tc>
        <w:tc>
          <w:tcPr>
            <w:tcW w:w="687" w:type="pct"/>
            <w:shd w:val="clear" w:color="auto" w:fill="auto"/>
            <w:vAlign w:val="center"/>
          </w:tcPr>
          <w:p w14:paraId="1FABE030">
            <w:pPr>
              <w:pStyle w:val="55"/>
            </w:pPr>
            <w:r>
              <w:rPr>
                <w:rFonts w:hint="eastAsia"/>
              </w:rPr>
              <w:t>A</w:t>
            </w:r>
          </w:p>
        </w:tc>
        <w:tc>
          <w:tcPr>
            <w:tcW w:w="1159" w:type="pct"/>
            <w:gridSpan w:val="2"/>
            <w:shd w:val="clear" w:color="auto" w:fill="auto"/>
            <w:vAlign w:val="center"/>
          </w:tcPr>
          <w:p w14:paraId="12742B58">
            <w:pPr>
              <w:pStyle w:val="55"/>
              <w:rPr>
                <w:rFonts w:hint="eastAsia" w:eastAsia="宋体"/>
                <w:lang w:eastAsia="zh-CN"/>
              </w:rPr>
            </w:pPr>
            <w:r>
              <w:rPr>
                <w:rFonts w:hint="eastAsia"/>
              </w:rPr>
              <w:t>2×3</w:t>
            </w:r>
            <w:r>
              <w:rPr>
                <w:rFonts w:hint="eastAsia"/>
                <w:lang w:val="en-US" w:eastAsia="zh-CN"/>
              </w:rPr>
              <w:t>6</w:t>
            </w:r>
          </w:p>
        </w:tc>
        <w:tc>
          <w:tcPr>
            <w:tcW w:w="1227" w:type="pct"/>
            <w:shd w:val="clear" w:color="auto" w:fill="auto"/>
            <w:vAlign w:val="center"/>
          </w:tcPr>
          <w:p w14:paraId="7F146B34">
            <w:pPr>
              <w:pStyle w:val="55"/>
            </w:pPr>
          </w:p>
        </w:tc>
      </w:tr>
      <w:tr w14:paraId="6AC35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vMerge w:val="restart"/>
            <w:shd w:val="clear" w:color="auto" w:fill="auto"/>
            <w:vAlign w:val="center"/>
          </w:tcPr>
          <w:p w14:paraId="622FB280">
            <w:pPr>
              <w:pStyle w:val="55"/>
              <w:numPr>
                <w:ilvl w:val="0"/>
                <w:numId w:val="9"/>
              </w:numPr>
            </w:pPr>
          </w:p>
        </w:tc>
        <w:tc>
          <w:tcPr>
            <w:tcW w:w="1539" w:type="pct"/>
            <w:vMerge w:val="restart"/>
            <w:shd w:val="clear" w:color="auto" w:fill="auto"/>
            <w:vAlign w:val="center"/>
          </w:tcPr>
          <w:p w14:paraId="11CC41E0">
            <w:pPr>
              <w:pStyle w:val="55"/>
            </w:pPr>
            <w:r>
              <w:rPr>
                <w:rFonts w:hint="eastAsia"/>
              </w:rPr>
              <w:t>标准节重量</w:t>
            </w:r>
          </w:p>
        </w:tc>
        <w:tc>
          <w:tcPr>
            <w:tcW w:w="687" w:type="pct"/>
            <w:vMerge w:val="restart"/>
            <w:shd w:val="clear" w:color="auto" w:fill="auto"/>
            <w:vAlign w:val="center"/>
          </w:tcPr>
          <w:p w14:paraId="113E6722">
            <w:pPr>
              <w:pStyle w:val="55"/>
            </w:pPr>
            <w:r>
              <w:rPr>
                <w:rFonts w:hint="eastAsia"/>
              </w:rPr>
              <w:t>kg</w:t>
            </w:r>
          </w:p>
        </w:tc>
        <w:tc>
          <w:tcPr>
            <w:tcW w:w="771" w:type="pct"/>
            <w:shd w:val="clear" w:color="auto" w:fill="auto"/>
            <w:vAlign w:val="center"/>
          </w:tcPr>
          <w:p w14:paraId="21C4A06F">
            <w:pPr>
              <w:pStyle w:val="55"/>
            </w:pPr>
            <w:r>
              <w:rPr>
                <w:rFonts w:hint="eastAsia"/>
              </w:rPr>
              <w:t>主弦管壁厚</w:t>
            </w:r>
          </w:p>
        </w:tc>
        <w:tc>
          <w:tcPr>
            <w:tcW w:w="388" w:type="pct"/>
            <w:shd w:val="clear" w:color="auto" w:fill="auto"/>
            <w:vAlign w:val="center"/>
          </w:tcPr>
          <w:p w14:paraId="64C18887">
            <w:pPr>
              <w:pStyle w:val="55"/>
            </w:pPr>
            <w:r>
              <w:rPr>
                <w:rFonts w:hint="eastAsia"/>
              </w:rPr>
              <w:t>重量</w:t>
            </w:r>
          </w:p>
        </w:tc>
        <w:tc>
          <w:tcPr>
            <w:tcW w:w="1227" w:type="pct"/>
            <w:vMerge w:val="restart"/>
            <w:shd w:val="clear" w:color="auto" w:fill="auto"/>
            <w:vAlign w:val="center"/>
          </w:tcPr>
          <w:p w14:paraId="2AFF19AC">
            <w:pPr>
              <w:pStyle w:val="55"/>
            </w:pPr>
            <w:r>
              <w:rPr>
                <w:rFonts w:hint="eastAsia"/>
              </w:rPr>
              <w:t>6</w:t>
            </w:r>
            <w:r>
              <w:t>50</w:t>
            </w:r>
            <w:r>
              <w:rPr>
                <w:rFonts w:hint="eastAsia"/>
              </w:rPr>
              <w:t>×</w:t>
            </w:r>
            <w:r>
              <w:t>650</w:t>
            </w:r>
            <w:r>
              <w:rPr>
                <w:rFonts w:hint="eastAsia"/>
              </w:rPr>
              <w:t>×</w:t>
            </w:r>
            <w:r>
              <w:t>1508</w:t>
            </w:r>
            <w:r>
              <w:rPr>
                <w:rFonts w:hint="eastAsia"/>
              </w:rPr>
              <w:t>mm</w:t>
            </w:r>
          </w:p>
        </w:tc>
      </w:tr>
      <w:tr w14:paraId="04AA8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vMerge w:val="continue"/>
            <w:shd w:val="clear" w:color="auto" w:fill="auto"/>
            <w:vAlign w:val="center"/>
          </w:tcPr>
          <w:p w14:paraId="3D93EB1A">
            <w:pPr>
              <w:pStyle w:val="55"/>
              <w:numPr>
                <w:ilvl w:val="0"/>
                <w:numId w:val="9"/>
              </w:numPr>
            </w:pPr>
          </w:p>
        </w:tc>
        <w:tc>
          <w:tcPr>
            <w:tcW w:w="1539" w:type="pct"/>
            <w:vMerge w:val="continue"/>
            <w:shd w:val="clear" w:color="auto" w:fill="auto"/>
            <w:vAlign w:val="center"/>
          </w:tcPr>
          <w:p w14:paraId="47143E76">
            <w:pPr>
              <w:pStyle w:val="55"/>
            </w:pPr>
          </w:p>
        </w:tc>
        <w:tc>
          <w:tcPr>
            <w:tcW w:w="687" w:type="pct"/>
            <w:vMerge w:val="continue"/>
            <w:shd w:val="clear" w:color="auto" w:fill="auto"/>
            <w:vAlign w:val="center"/>
          </w:tcPr>
          <w:p w14:paraId="044AC25E">
            <w:pPr>
              <w:pStyle w:val="55"/>
            </w:pPr>
          </w:p>
        </w:tc>
        <w:tc>
          <w:tcPr>
            <w:tcW w:w="771" w:type="pct"/>
            <w:shd w:val="clear" w:color="auto" w:fill="auto"/>
            <w:vAlign w:val="center"/>
          </w:tcPr>
          <w:p w14:paraId="3701A15C">
            <w:pPr>
              <w:pStyle w:val="55"/>
            </w:pPr>
            <w:r>
              <w:rPr>
                <w:rFonts w:hint="eastAsia"/>
              </w:rPr>
              <w:t>4</w:t>
            </w:r>
            <w:r>
              <w:t>.5</w:t>
            </w:r>
          </w:p>
        </w:tc>
        <w:tc>
          <w:tcPr>
            <w:tcW w:w="388" w:type="pct"/>
            <w:shd w:val="clear" w:color="auto" w:fill="auto"/>
            <w:vAlign w:val="center"/>
          </w:tcPr>
          <w:p w14:paraId="1D646C91">
            <w:pPr>
              <w:pStyle w:val="55"/>
            </w:pPr>
            <w:r>
              <w:rPr>
                <w:rFonts w:hint="eastAsia"/>
              </w:rPr>
              <w:t>1</w:t>
            </w:r>
            <w:r>
              <w:t>45</w:t>
            </w:r>
          </w:p>
        </w:tc>
        <w:tc>
          <w:tcPr>
            <w:tcW w:w="1227" w:type="pct"/>
            <w:vMerge w:val="continue"/>
            <w:shd w:val="clear" w:color="auto" w:fill="auto"/>
            <w:vAlign w:val="center"/>
          </w:tcPr>
          <w:p w14:paraId="1E69DF11">
            <w:pPr>
              <w:pStyle w:val="55"/>
            </w:pPr>
          </w:p>
        </w:tc>
      </w:tr>
      <w:tr w14:paraId="086A6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vMerge w:val="continue"/>
            <w:shd w:val="clear" w:color="auto" w:fill="auto"/>
            <w:vAlign w:val="center"/>
          </w:tcPr>
          <w:p w14:paraId="7E18FD90">
            <w:pPr>
              <w:pStyle w:val="55"/>
              <w:numPr>
                <w:ilvl w:val="0"/>
                <w:numId w:val="9"/>
              </w:numPr>
            </w:pPr>
          </w:p>
        </w:tc>
        <w:tc>
          <w:tcPr>
            <w:tcW w:w="1539" w:type="pct"/>
            <w:vMerge w:val="continue"/>
            <w:shd w:val="clear" w:color="auto" w:fill="auto"/>
            <w:vAlign w:val="center"/>
          </w:tcPr>
          <w:p w14:paraId="01D2B116">
            <w:pPr>
              <w:pStyle w:val="55"/>
            </w:pPr>
          </w:p>
        </w:tc>
        <w:tc>
          <w:tcPr>
            <w:tcW w:w="687" w:type="pct"/>
            <w:vMerge w:val="continue"/>
            <w:shd w:val="clear" w:color="auto" w:fill="auto"/>
            <w:vAlign w:val="center"/>
          </w:tcPr>
          <w:p w14:paraId="2FBA8924">
            <w:pPr>
              <w:pStyle w:val="55"/>
            </w:pPr>
          </w:p>
        </w:tc>
        <w:tc>
          <w:tcPr>
            <w:tcW w:w="771" w:type="pct"/>
            <w:shd w:val="clear" w:color="auto" w:fill="auto"/>
            <w:vAlign w:val="center"/>
          </w:tcPr>
          <w:p w14:paraId="19EE9F1F">
            <w:pPr>
              <w:pStyle w:val="55"/>
            </w:pPr>
            <w:r>
              <w:rPr>
                <w:rFonts w:hint="eastAsia"/>
              </w:rPr>
              <w:t>6</w:t>
            </w:r>
            <w:r>
              <w:t>.0</w:t>
            </w:r>
          </w:p>
        </w:tc>
        <w:tc>
          <w:tcPr>
            <w:tcW w:w="388" w:type="pct"/>
            <w:shd w:val="clear" w:color="auto" w:fill="auto"/>
            <w:vAlign w:val="center"/>
          </w:tcPr>
          <w:p w14:paraId="401A6791">
            <w:pPr>
              <w:pStyle w:val="55"/>
            </w:pPr>
            <w:r>
              <w:rPr>
                <w:rFonts w:hint="eastAsia"/>
              </w:rPr>
              <w:t>1</w:t>
            </w:r>
            <w:r>
              <w:t>60</w:t>
            </w:r>
          </w:p>
        </w:tc>
        <w:tc>
          <w:tcPr>
            <w:tcW w:w="1227" w:type="pct"/>
            <w:vMerge w:val="continue"/>
            <w:shd w:val="clear" w:color="auto" w:fill="auto"/>
            <w:vAlign w:val="center"/>
          </w:tcPr>
          <w:p w14:paraId="24A4BAE8">
            <w:pPr>
              <w:pStyle w:val="55"/>
            </w:pPr>
          </w:p>
        </w:tc>
      </w:tr>
      <w:tr w14:paraId="2B3C4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45D99ECB">
            <w:pPr>
              <w:pStyle w:val="55"/>
              <w:numPr>
                <w:ilvl w:val="0"/>
                <w:numId w:val="9"/>
              </w:numPr>
            </w:pPr>
          </w:p>
        </w:tc>
        <w:tc>
          <w:tcPr>
            <w:tcW w:w="1539" w:type="pct"/>
            <w:shd w:val="clear" w:color="auto" w:fill="auto"/>
            <w:vAlign w:val="center"/>
          </w:tcPr>
          <w:p w14:paraId="2ACBF939">
            <w:pPr>
              <w:pStyle w:val="55"/>
            </w:pPr>
            <w:r>
              <w:rPr>
                <w:rFonts w:hint="eastAsia"/>
              </w:rPr>
              <w:t>吊笼自重（含电控系统）</w:t>
            </w:r>
          </w:p>
        </w:tc>
        <w:tc>
          <w:tcPr>
            <w:tcW w:w="687" w:type="pct"/>
            <w:shd w:val="clear" w:color="auto" w:fill="auto"/>
            <w:vAlign w:val="center"/>
          </w:tcPr>
          <w:p w14:paraId="076C871B">
            <w:pPr>
              <w:pStyle w:val="55"/>
            </w:pPr>
            <w:r>
              <w:rPr>
                <w:rFonts w:hint="eastAsia"/>
              </w:rPr>
              <w:t>kg</w:t>
            </w:r>
          </w:p>
        </w:tc>
        <w:tc>
          <w:tcPr>
            <w:tcW w:w="1159" w:type="pct"/>
            <w:gridSpan w:val="2"/>
            <w:shd w:val="clear" w:color="auto" w:fill="auto"/>
            <w:vAlign w:val="center"/>
          </w:tcPr>
          <w:p w14:paraId="0D1F7AB1">
            <w:pPr>
              <w:pStyle w:val="55"/>
            </w:pPr>
            <w:r>
              <w:rPr>
                <w:rFonts w:hint="eastAsia"/>
              </w:rPr>
              <w:t>2×1</w:t>
            </w:r>
            <w:r>
              <w:t>400</w:t>
            </w:r>
          </w:p>
        </w:tc>
        <w:tc>
          <w:tcPr>
            <w:tcW w:w="1227" w:type="pct"/>
            <w:shd w:val="clear" w:color="auto" w:fill="auto"/>
            <w:vAlign w:val="center"/>
          </w:tcPr>
          <w:p w14:paraId="5019B855">
            <w:pPr>
              <w:pStyle w:val="55"/>
            </w:pPr>
          </w:p>
        </w:tc>
      </w:tr>
      <w:tr w14:paraId="2393D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6B98CBC3">
            <w:pPr>
              <w:pStyle w:val="55"/>
              <w:numPr>
                <w:ilvl w:val="0"/>
                <w:numId w:val="9"/>
              </w:numPr>
            </w:pPr>
          </w:p>
        </w:tc>
        <w:tc>
          <w:tcPr>
            <w:tcW w:w="1539" w:type="pct"/>
            <w:shd w:val="clear" w:color="auto" w:fill="auto"/>
            <w:vAlign w:val="center"/>
          </w:tcPr>
          <w:p w14:paraId="2E20CD96">
            <w:pPr>
              <w:pStyle w:val="55"/>
            </w:pPr>
            <w:r>
              <w:rPr>
                <w:rFonts w:hint="eastAsia"/>
              </w:rPr>
              <w:t>驱动系统</w:t>
            </w:r>
          </w:p>
        </w:tc>
        <w:tc>
          <w:tcPr>
            <w:tcW w:w="687" w:type="pct"/>
            <w:shd w:val="clear" w:color="auto" w:fill="auto"/>
            <w:vAlign w:val="center"/>
          </w:tcPr>
          <w:p w14:paraId="26D433DA">
            <w:pPr>
              <w:pStyle w:val="55"/>
            </w:pPr>
            <w:r>
              <w:rPr>
                <w:rFonts w:hint="eastAsia"/>
              </w:rPr>
              <w:t>kg</w:t>
            </w:r>
          </w:p>
        </w:tc>
        <w:tc>
          <w:tcPr>
            <w:tcW w:w="1159" w:type="pct"/>
            <w:gridSpan w:val="2"/>
            <w:shd w:val="clear" w:color="auto" w:fill="auto"/>
            <w:vAlign w:val="center"/>
          </w:tcPr>
          <w:p w14:paraId="22EDFED3">
            <w:pPr>
              <w:pStyle w:val="55"/>
            </w:pPr>
            <w:r>
              <w:rPr>
                <w:rFonts w:hint="eastAsia"/>
              </w:rPr>
              <w:t>2×4</w:t>
            </w:r>
            <w:r>
              <w:t>50</w:t>
            </w:r>
          </w:p>
        </w:tc>
        <w:tc>
          <w:tcPr>
            <w:tcW w:w="1227" w:type="pct"/>
            <w:shd w:val="clear" w:color="auto" w:fill="auto"/>
            <w:vAlign w:val="center"/>
          </w:tcPr>
          <w:p w14:paraId="619251D4">
            <w:pPr>
              <w:pStyle w:val="55"/>
            </w:pPr>
          </w:p>
        </w:tc>
      </w:tr>
      <w:tr w14:paraId="299B6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9" w:type="pct"/>
            <w:shd w:val="clear" w:color="auto" w:fill="auto"/>
            <w:vAlign w:val="center"/>
          </w:tcPr>
          <w:p w14:paraId="1EA7EB36">
            <w:pPr>
              <w:pStyle w:val="55"/>
              <w:numPr>
                <w:ilvl w:val="0"/>
                <w:numId w:val="9"/>
              </w:numPr>
            </w:pPr>
          </w:p>
        </w:tc>
        <w:tc>
          <w:tcPr>
            <w:tcW w:w="1539" w:type="pct"/>
            <w:shd w:val="clear" w:color="auto" w:fill="auto"/>
            <w:vAlign w:val="center"/>
          </w:tcPr>
          <w:p w14:paraId="5AECEF60">
            <w:pPr>
              <w:pStyle w:val="55"/>
            </w:pPr>
            <w:r>
              <w:rPr>
                <w:rFonts w:hint="eastAsia"/>
              </w:rPr>
              <w:t>安全器型号</w:t>
            </w:r>
          </w:p>
        </w:tc>
        <w:tc>
          <w:tcPr>
            <w:tcW w:w="1846" w:type="pct"/>
            <w:gridSpan w:val="3"/>
            <w:shd w:val="clear" w:color="auto" w:fill="auto"/>
            <w:vAlign w:val="center"/>
          </w:tcPr>
          <w:p w14:paraId="20E0AA8C">
            <w:pPr>
              <w:pStyle w:val="55"/>
            </w:pPr>
            <w:r>
              <w:rPr>
                <w:rFonts w:hint="eastAsia"/>
              </w:rPr>
              <w:t>SAJ</w:t>
            </w:r>
            <w:r>
              <w:t>40-1.2</w:t>
            </w:r>
          </w:p>
        </w:tc>
        <w:tc>
          <w:tcPr>
            <w:tcW w:w="1227" w:type="pct"/>
            <w:shd w:val="clear" w:color="auto" w:fill="auto"/>
            <w:vAlign w:val="center"/>
          </w:tcPr>
          <w:p w14:paraId="28DD0E5D">
            <w:pPr>
              <w:pStyle w:val="55"/>
            </w:pPr>
          </w:p>
        </w:tc>
      </w:tr>
    </w:tbl>
    <w:p w14:paraId="520368F1">
      <w:pPr>
        <w:pStyle w:val="5"/>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结构图</w:t>
      </w:r>
    </w:p>
    <w:p w14:paraId="02FDEDEA">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t>结构图</w:t>
      </w:r>
      <w:r>
        <w:rPr>
          <w:rFonts w:hint="eastAsia"/>
        </w:rPr>
        <w:t>如</w:t>
      </w:r>
      <w:r>
        <w:fldChar w:fldCharType="begin"/>
      </w:r>
      <w:r>
        <w:instrText xml:space="preserve"> REF _Ref123718718 \h </w:instrText>
      </w:r>
      <w:r>
        <w:fldChar w:fldCharType="separate"/>
      </w:r>
      <w:r>
        <w:rPr>
          <w:rFonts w:hint="eastAsia"/>
        </w:rPr>
        <w:t>图</w:t>
      </w:r>
      <w:r>
        <w:t>2.1.3</w:t>
      </w:r>
      <w:r>
        <w:rPr>
          <w:rFonts w:hint="eastAsia"/>
        </w:rPr>
        <w:t>-</w:t>
      </w:r>
      <w:r>
        <w:t>1</w:t>
      </w:r>
      <w:r>
        <w:fldChar w:fldCharType="end"/>
      </w:r>
      <w:r>
        <w:rPr>
          <w:rFonts w:hint="eastAsia"/>
        </w:rPr>
        <w:t>所示。</w:t>
      </w:r>
    </w:p>
    <w:p w14:paraId="56D91315">
      <w:pPr>
        <w:pStyle w:val="109"/>
      </w:pPr>
      <w:r>
        <w:drawing>
          <wp:inline distT="0" distB="0" distL="0" distR="0">
            <wp:extent cx="5274310" cy="61423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6142355"/>
                    </a:xfrm>
                    <a:prstGeom prst="rect">
                      <a:avLst/>
                    </a:prstGeom>
                  </pic:spPr>
                </pic:pic>
              </a:graphicData>
            </a:graphic>
          </wp:inline>
        </w:drawing>
      </w:r>
      <w:r>
        <w:commentReference w:id="0"/>
      </w:r>
    </w:p>
    <w:p w14:paraId="75E6BE93">
      <w:pPr>
        <w:pStyle w:val="108"/>
      </w:pPr>
      <w:bookmarkStart w:id="41" w:name="_Ref1237187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41"/>
      <w:r>
        <w:t xml:space="preserve"> </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t>结构图</w:t>
      </w:r>
    </w:p>
    <w:p w14:paraId="53AE6543">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布置情况</w:t>
      </w:r>
    </w:p>
    <w:p w14:paraId="158666D0">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安装及使用信息如</w:t>
      </w:r>
      <w:r>
        <w:fldChar w:fldCharType="begin"/>
      </w:r>
      <w:r>
        <w:instrText xml:space="preserve"> </w:instrText>
      </w:r>
      <w:r>
        <w:rPr>
          <w:rFonts w:hint="eastAsia"/>
        </w:rPr>
        <w:instrText xml:space="preserve">REF _Ref129266846 \h</w:instrText>
      </w:r>
      <w:r>
        <w:instrText xml:space="preserve"> </w:instrText>
      </w:r>
      <w:r>
        <w:fldChar w:fldCharType="separate"/>
      </w:r>
      <w:r>
        <w:rPr>
          <w:rFonts w:hint="eastAsia"/>
        </w:rPr>
        <w:t>表</w:t>
      </w:r>
      <w:r>
        <w:t>2.1.4</w:t>
      </w:r>
      <w:r>
        <w:rPr>
          <w:rFonts w:hint="eastAsia"/>
        </w:rPr>
        <w:t>-</w:t>
      </w:r>
      <w:r>
        <w:t>1</w:t>
      </w:r>
      <w:r>
        <w:fldChar w:fldCharType="end"/>
      </w:r>
      <w:r>
        <w:rPr>
          <w:rFonts w:hint="eastAsia"/>
        </w:rPr>
        <w:t>所示。</w:t>
      </w:r>
    </w:p>
    <w:p w14:paraId="2438D4F2">
      <w:pPr>
        <w:pStyle w:val="15"/>
        <w:rPr>
          <w:highlight w:val="none"/>
        </w:rPr>
      </w:pPr>
      <w:bookmarkStart w:id="42" w:name="_Ref129266846"/>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2.1.4</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3 </w:instrText>
      </w:r>
      <w:r>
        <w:rPr>
          <w:highlight w:val="none"/>
        </w:rPr>
        <w:fldChar w:fldCharType="separate"/>
      </w:r>
      <w:r>
        <w:rPr>
          <w:highlight w:val="none"/>
        </w:rPr>
        <w:t>1</w:t>
      </w:r>
      <w:r>
        <w:rPr>
          <w:highlight w:val="none"/>
        </w:rPr>
        <w:fldChar w:fldCharType="end"/>
      </w:r>
      <w:bookmarkEnd w:id="42"/>
      <w:r>
        <w:rPr>
          <w:rFonts w:hint="eastAsia"/>
          <w:highlight w:val="none"/>
        </w:rPr>
        <w:t xml:space="preserve"> </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施工升降机</w:t>
      </w:r>
      <w:r>
        <w:rPr>
          <w:highlight w:val="none"/>
        </w:rPr>
        <w:fldChar w:fldCharType="end"/>
      </w:r>
      <w:r>
        <w:rPr>
          <w:rFonts w:hint="eastAsia"/>
          <w:highlight w:val="none"/>
        </w:rPr>
        <w:t>安装及使用信息表</w:t>
      </w:r>
      <w:r>
        <w:rPr>
          <w:highlight w:val="none"/>
        </w:rPr>
        <w:commentReference w:id="1"/>
      </w:r>
    </w:p>
    <w:tbl>
      <w:tblPr>
        <w:tblStyle w:val="2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878"/>
        <w:gridCol w:w="1406"/>
        <w:gridCol w:w="1000"/>
        <w:gridCol w:w="1176"/>
        <w:gridCol w:w="1179"/>
        <w:gridCol w:w="1176"/>
      </w:tblGrid>
      <w:tr w14:paraId="74E5D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15" w:type="pct"/>
            <w:shd w:val="clear" w:color="auto" w:fill="auto"/>
            <w:vAlign w:val="center"/>
          </w:tcPr>
          <w:p w14:paraId="516E9FA1">
            <w:pPr>
              <w:spacing w:line="240" w:lineRule="auto"/>
              <w:ind w:firstLine="0" w:firstLineChars="0"/>
              <w:jc w:val="center"/>
              <w:rPr>
                <w:b/>
                <w:sz w:val="21"/>
                <w:highlight w:val="none"/>
              </w:rPr>
            </w:pPr>
            <w:r>
              <w:rPr>
                <w:rFonts w:hint="eastAsia"/>
                <w:b/>
                <w:sz w:val="21"/>
                <w:highlight w:val="none"/>
              </w:rPr>
              <w:t>编号</w:t>
            </w:r>
          </w:p>
        </w:tc>
        <w:tc>
          <w:tcPr>
            <w:tcW w:w="1101" w:type="pct"/>
            <w:shd w:val="clear" w:color="auto" w:fill="auto"/>
            <w:vAlign w:val="center"/>
          </w:tcPr>
          <w:p w14:paraId="30CF7483">
            <w:pPr>
              <w:spacing w:line="240" w:lineRule="auto"/>
              <w:ind w:firstLine="0" w:firstLineChars="0"/>
              <w:jc w:val="center"/>
              <w:rPr>
                <w:b/>
                <w:sz w:val="21"/>
                <w:highlight w:val="none"/>
              </w:rPr>
            </w:pPr>
            <w:r>
              <w:rPr>
                <w:b/>
                <w:sz w:val="21"/>
                <w:highlight w:val="none"/>
              </w:rPr>
              <w:fldChar w:fldCharType="begin"/>
            </w:r>
            <w:r>
              <w:rPr>
                <w:b/>
                <w:sz w:val="21"/>
                <w:highlight w:val="none"/>
              </w:rPr>
              <w:instrText xml:space="preserve"> </w:instrText>
            </w:r>
            <w:r>
              <w:rPr>
                <w:rFonts w:hint="eastAsia"/>
                <w:b/>
                <w:sz w:val="21"/>
                <w:highlight w:val="none"/>
              </w:rPr>
              <w:instrText xml:space="preserve">REF 设备类型 \h</w:instrText>
            </w:r>
            <w:r>
              <w:rPr>
                <w:b/>
                <w:sz w:val="21"/>
                <w:highlight w:val="none"/>
              </w:rPr>
              <w:instrText xml:space="preserve">  \* MERGEFORMAT </w:instrText>
            </w:r>
            <w:r>
              <w:rPr>
                <w:b/>
                <w:sz w:val="21"/>
                <w:highlight w:val="none"/>
              </w:rPr>
              <w:fldChar w:fldCharType="separate"/>
            </w:r>
            <w:r>
              <w:rPr>
                <w:rFonts w:hint="eastAsia"/>
                <w:b/>
                <w:sz w:val="21"/>
                <w:highlight w:val="none"/>
              </w:rPr>
              <w:t>施工升降机</w:t>
            </w:r>
            <w:r>
              <w:rPr>
                <w:b/>
                <w:sz w:val="21"/>
                <w:highlight w:val="none"/>
              </w:rPr>
              <w:fldChar w:fldCharType="end"/>
            </w:r>
            <w:r>
              <w:rPr>
                <w:rFonts w:hint="eastAsia"/>
                <w:b/>
                <w:sz w:val="21"/>
                <w:highlight w:val="none"/>
              </w:rPr>
              <w:t>型号</w:t>
            </w:r>
          </w:p>
        </w:tc>
        <w:tc>
          <w:tcPr>
            <w:tcW w:w="824" w:type="pct"/>
            <w:shd w:val="clear" w:color="auto" w:fill="auto"/>
            <w:vAlign w:val="center"/>
          </w:tcPr>
          <w:p w14:paraId="74CAF37B">
            <w:pPr>
              <w:spacing w:line="240" w:lineRule="auto"/>
              <w:ind w:firstLine="0" w:firstLineChars="0"/>
              <w:jc w:val="center"/>
              <w:rPr>
                <w:b/>
                <w:sz w:val="21"/>
                <w:highlight w:val="none"/>
              </w:rPr>
            </w:pPr>
            <w:r>
              <w:rPr>
                <w:rFonts w:hint="eastAsia"/>
                <w:b/>
                <w:sz w:val="21"/>
                <w:highlight w:val="none"/>
              </w:rPr>
              <w:t>基础方式</w:t>
            </w:r>
          </w:p>
        </w:tc>
        <w:tc>
          <w:tcPr>
            <w:tcW w:w="586" w:type="pct"/>
            <w:shd w:val="clear" w:color="auto" w:fill="auto"/>
            <w:vAlign w:val="center"/>
          </w:tcPr>
          <w:p w14:paraId="7DAE15C6">
            <w:pPr>
              <w:spacing w:line="240" w:lineRule="auto"/>
              <w:ind w:firstLine="0" w:firstLineChars="0"/>
              <w:jc w:val="center"/>
              <w:rPr>
                <w:b/>
                <w:sz w:val="21"/>
                <w:highlight w:val="none"/>
              </w:rPr>
            </w:pPr>
            <w:r>
              <w:rPr>
                <w:rFonts w:hint="eastAsia"/>
                <w:b/>
                <w:sz w:val="21"/>
                <w:highlight w:val="none"/>
              </w:rPr>
              <w:t>倾斜角</w:t>
            </w:r>
          </w:p>
        </w:tc>
        <w:tc>
          <w:tcPr>
            <w:tcW w:w="689" w:type="pct"/>
            <w:shd w:val="clear" w:color="auto" w:fill="auto"/>
            <w:vAlign w:val="center"/>
          </w:tcPr>
          <w:p w14:paraId="3A8CB6A5">
            <w:pPr>
              <w:spacing w:line="240" w:lineRule="auto"/>
              <w:ind w:firstLine="0" w:firstLineChars="0"/>
              <w:jc w:val="center"/>
              <w:rPr>
                <w:b/>
                <w:sz w:val="21"/>
                <w:highlight w:val="none"/>
              </w:rPr>
            </w:pPr>
            <w:r>
              <w:rPr>
                <w:rFonts w:hint="eastAsia"/>
                <w:b/>
                <w:sz w:val="21"/>
                <w:highlight w:val="none"/>
              </w:rPr>
              <w:t>初装高度</w:t>
            </w:r>
          </w:p>
        </w:tc>
        <w:tc>
          <w:tcPr>
            <w:tcW w:w="691" w:type="pct"/>
            <w:shd w:val="clear" w:color="auto" w:fill="auto"/>
            <w:vAlign w:val="center"/>
          </w:tcPr>
          <w:p w14:paraId="79327F6D">
            <w:pPr>
              <w:spacing w:line="240" w:lineRule="auto"/>
              <w:ind w:firstLine="0" w:firstLineChars="0"/>
              <w:jc w:val="center"/>
              <w:rPr>
                <w:b/>
                <w:sz w:val="21"/>
                <w:highlight w:val="none"/>
              </w:rPr>
            </w:pPr>
            <w:r>
              <w:rPr>
                <w:rFonts w:hint="eastAsia"/>
                <w:b/>
                <w:sz w:val="21"/>
                <w:highlight w:val="none"/>
              </w:rPr>
              <w:t>总高度</w:t>
            </w:r>
          </w:p>
        </w:tc>
        <w:tc>
          <w:tcPr>
            <w:tcW w:w="689" w:type="pct"/>
            <w:shd w:val="clear" w:color="auto" w:fill="auto"/>
            <w:vAlign w:val="center"/>
          </w:tcPr>
          <w:p w14:paraId="0046692B">
            <w:pPr>
              <w:spacing w:line="240" w:lineRule="auto"/>
              <w:ind w:firstLine="0" w:firstLineChars="0"/>
              <w:jc w:val="center"/>
              <w:rPr>
                <w:b/>
                <w:sz w:val="21"/>
                <w:highlight w:val="none"/>
              </w:rPr>
            </w:pPr>
            <w:r>
              <w:rPr>
                <w:rFonts w:hint="eastAsia"/>
                <w:b/>
                <w:sz w:val="21"/>
                <w:highlight w:val="none"/>
              </w:rPr>
              <w:t>附墙道数</w:t>
            </w:r>
          </w:p>
        </w:tc>
      </w:tr>
      <w:tr w14:paraId="28E17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shd w:val="clear" w:color="auto" w:fill="auto"/>
            <w:vAlign w:val="center"/>
          </w:tcPr>
          <w:p w14:paraId="568A6D83">
            <w:pPr>
              <w:pStyle w:val="55"/>
              <w:ind w:firstLine="0" w:firstLineChars="0"/>
              <w:rPr>
                <w:sz w:val="21"/>
                <w:highlight w:val="none"/>
              </w:rPr>
            </w:pPr>
            <w:r>
              <w:rPr>
                <w:rFonts w:hint="eastAsia" w:ascii="Times New Roman" w:hAnsi="Times New Roman" w:eastAsia="宋体" w:cs="Times New Roman"/>
                <w:highlight w:val="green"/>
                <w:lang w:val="en-US" w:eastAsia="zh-CN"/>
              </w:rPr>
              <w:t>3</w:t>
            </w:r>
            <w:r>
              <w:rPr>
                <w:rFonts w:hint="eastAsia" w:ascii="Times New Roman" w:hAnsi="Times New Roman" w:eastAsia="宋体" w:cs="Times New Roman"/>
                <w:highlight w:val="green"/>
              </w:rPr>
              <w:t>1#</w:t>
            </w:r>
          </w:p>
        </w:tc>
        <w:tc>
          <w:tcPr>
            <w:tcW w:w="1878" w:type="dxa"/>
            <w:shd w:val="clear" w:color="auto" w:fill="auto"/>
            <w:vAlign w:val="center"/>
          </w:tcPr>
          <w:p w14:paraId="44D0921B">
            <w:pPr>
              <w:pStyle w:val="55"/>
              <w:ind w:firstLine="0" w:firstLineChars="0"/>
              <w:rPr>
                <w:highlight w:val="none"/>
              </w:rPr>
            </w:pPr>
            <w:r>
              <w:rPr>
                <w:rFonts w:hint="eastAsia" w:ascii="Times New Roman" w:hAnsi="Times New Roman" w:eastAsia="宋体" w:cs="Times New Roman"/>
                <w:highlight w:val="none"/>
              </w:rPr>
              <w:fldChar w:fldCharType="begin"/>
            </w:r>
            <w:r>
              <w:rPr>
                <w:rFonts w:hint="eastAsia" w:ascii="Times New Roman" w:hAnsi="Times New Roman" w:eastAsia="宋体" w:cs="Times New Roman"/>
                <w:highlight w:val="none"/>
              </w:rPr>
              <w:instrText xml:space="preserve"> REF 设备型号1 \h  \* MERGEFORMAT </w:instrText>
            </w:r>
            <w:r>
              <w:rPr>
                <w:rFonts w:hint="eastAsia" w:ascii="Times New Roman" w:hAnsi="Times New Roman" w:eastAsia="宋体" w:cs="Times New Roman"/>
                <w:highlight w:val="none"/>
              </w:rPr>
              <w:fldChar w:fldCharType="separate"/>
            </w:r>
            <w:r>
              <w:rPr>
                <w:rFonts w:hint="eastAsia" w:ascii="Times New Roman" w:hAnsi="Times New Roman" w:eastAsia="宋体" w:cs="Times New Roman"/>
                <w:highlight w:val="none"/>
                <w:lang w:eastAsia="zh-CN"/>
              </w:rPr>
              <w:t>SC200</w:t>
            </w:r>
            <w:r>
              <w:rPr>
                <w:rFonts w:hint="eastAsia" w:ascii="Times New Roman" w:hAnsi="Times New Roman" w:eastAsia="宋体" w:cs="Times New Roman"/>
                <w:highlight w:val="none"/>
              </w:rPr>
              <w:fldChar w:fldCharType="end"/>
            </w:r>
          </w:p>
        </w:tc>
        <w:tc>
          <w:tcPr>
            <w:tcW w:w="1406" w:type="dxa"/>
            <w:shd w:val="clear" w:color="auto" w:fill="auto"/>
            <w:vAlign w:val="center"/>
          </w:tcPr>
          <w:p w14:paraId="40C83B06">
            <w:pPr>
              <w:pStyle w:val="55"/>
              <w:ind w:firstLine="0" w:firstLineChars="0"/>
              <w:rPr>
                <w:sz w:val="21"/>
                <w:highlight w:val="none"/>
              </w:rPr>
            </w:pPr>
            <w:r>
              <w:rPr>
                <w:rFonts w:hint="eastAsia" w:ascii="Times New Roman" w:hAnsi="Times New Roman" w:eastAsia="宋体" w:cs="Times New Roman"/>
                <w:highlight w:val="none"/>
                <w:lang w:val="en-US" w:eastAsia="zh-CN"/>
              </w:rPr>
              <w:t>扩大基础</w:t>
            </w:r>
          </w:p>
        </w:tc>
        <w:tc>
          <w:tcPr>
            <w:tcW w:w="999" w:type="dxa"/>
            <w:shd w:val="clear" w:color="auto" w:fill="auto"/>
            <w:vAlign w:val="center"/>
          </w:tcPr>
          <w:p w14:paraId="1B03717B">
            <w:pPr>
              <w:pStyle w:val="55"/>
              <w:ind w:firstLine="0" w:firstLineChars="0"/>
              <w:rPr>
                <w:sz w:val="21"/>
                <w:highlight w:val="none"/>
              </w:rPr>
            </w:pPr>
            <w:r>
              <w:rPr>
                <w:rFonts w:hint="eastAsia" w:ascii="Times New Roman" w:hAnsi="Times New Roman" w:eastAsia="宋体" w:cs="Times New Roman"/>
                <w:highlight w:val="none"/>
                <w:lang w:val="en-US" w:eastAsia="zh-CN"/>
              </w:rPr>
              <w:t>90</w:t>
            </w:r>
            <w:r>
              <w:rPr>
                <w:rFonts w:hint="eastAsia" w:ascii="Times New Roman" w:hAnsi="Times New Roman" w:eastAsia="宋体" w:cs="Times New Roman"/>
                <w:highlight w:val="none"/>
              </w:rPr>
              <w:t>°</w:t>
            </w:r>
          </w:p>
        </w:tc>
        <w:tc>
          <w:tcPr>
            <w:tcW w:w="1176" w:type="dxa"/>
            <w:shd w:val="clear" w:color="auto" w:fill="auto"/>
            <w:vAlign w:val="center"/>
          </w:tcPr>
          <w:p w14:paraId="7D458760">
            <w:pPr>
              <w:pStyle w:val="55"/>
              <w:ind w:firstLine="0" w:firstLineChars="0"/>
              <w:rPr>
                <w:sz w:val="21"/>
                <w:highlight w:val="none"/>
              </w:rPr>
            </w:pPr>
            <w:r>
              <w:rPr>
                <w:rFonts w:hint="eastAsia" w:eastAsia="宋体" w:cs="Times New Roman"/>
                <w:highlight w:val="green"/>
                <w:lang w:val="en-US" w:eastAsia="zh-CN"/>
              </w:rPr>
              <w:t>9.2</w:t>
            </w:r>
            <w:r>
              <w:rPr>
                <w:rFonts w:hint="eastAsia" w:ascii="Times New Roman" w:hAnsi="Times New Roman" w:eastAsia="宋体" w:cs="Times New Roman"/>
                <w:highlight w:val="green"/>
              </w:rPr>
              <w:t>m</w:t>
            </w:r>
          </w:p>
        </w:tc>
        <w:tc>
          <w:tcPr>
            <w:tcW w:w="1179" w:type="dxa"/>
            <w:shd w:val="clear" w:color="auto" w:fill="auto"/>
            <w:vAlign w:val="center"/>
          </w:tcPr>
          <w:p w14:paraId="2A0AD5CB">
            <w:pPr>
              <w:pStyle w:val="55"/>
              <w:ind w:firstLine="0" w:firstLineChars="0"/>
              <w:rPr>
                <w:highlight w:val="none"/>
              </w:rPr>
            </w:pPr>
            <w:r>
              <w:rPr>
                <w:rFonts w:hint="eastAsia" w:ascii="Times New Roman" w:hAnsi="Times New Roman" w:eastAsia="宋体" w:cs="Times New Roman"/>
                <w:highlight w:val="green"/>
                <w:lang w:val="en-US" w:eastAsia="zh-CN"/>
              </w:rPr>
              <w:t>57.3</w:t>
            </w:r>
            <w:r>
              <w:rPr>
                <w:rFonts w:hint="eastAsia" w:ascii="Times New Roman" w:hAnsi="Times New Roman" w:eastAsia="宋体" w:cs="Times New Roman"/>
                <w:highlight w:val="green"/>
              </w:rPr>
              <w:t>m</w:t>
            </w:r>
          </w:p>
        </w:tc>
        <w:tc>
          <w:tcPr>
            <w:tcW w:w="1175" w:type="dxa"/>
            <w:shd w:val="clear" w:color="auto" w:fill="auto"/>
            <w:vAlign w:val="center"/>
          </w:tcPr>
          <w:p w14:paraId="0E09867D">
            <w:pPr>
              <w:pStyle w:val="55"/>
              <w:ind w:firstLine="0" w:firstLineChars="0"/>
              <w:rPr>
                <w:highlight w:val="none"/>
              </w:rPr>
            </w:pPr>
            <w:r>
              <w:rPr>
                <w:rFonts w:hint="eastAsia" w:ascii="Times New Roman" w:hAnsi="Times New Roman" w:eastAsia="宋体" w:cs="Times New Roman"/>
                <w:highlight w:val="green"/>
                <w:lang w:val="en-US" w:eastAsia="zh-CN"/>
              </w:rPr>
              <w:t>12</w:t>
            </w:r>
          </w:p>
        </w:tc>
      </w:tr>
      <w:tr w14:paraId="4AD00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9" w:type="dxa"/>
            <w:shd w:val="clear" w:color="auto" w:fill="auto"/>
            <w:vAlign w:val="center"/>
          </w:tcPr>
          <w:p w14:paraId="7D7A0996">
            <w:pPr>
              <w:pStyle w:val="55"/>
              <w:ind w:firstLine="0" w:firstLineChars="0"/>
              <w:rPr>
                <w:sz w:val="21"/>
                <w:highlight w:val="none"/>
              </w:rPr>
            </w:pPr>
            <w:r>
              <w:rPr>
                <w:rFonts w:hint="eastAsia" w:ascii="Times New Roman" w:hAnsi="Times New Roman" w:eastAsia="宋体" w:cs="Times New Roman"/>
                <w:highlight w:val="green"/>
                <w:lang w:val="en-US" w:eastAsia="zh-CN"/>
              </w:rPr>
              <w:t>3</w:t>
            </w:r>
            <w:r>
              <w:rPr>
                <w:rFonts w:hint="eastAsia" w:ascii="Times New Roman" w:hAnsi="Times New Roman" w:eastAsia="宋体" w:cs="Times New Roman"/>
                <w:highlight w:val="green"/>
              </w:rPr>
              <w:t>2#</w:t>
            </w:r>
          </w:p>
        </w:tc>
        <w:tc>
          <w:tcPr>
            <w:tcW w:w="1878" w:type="dxa"/>
            <w:shd w:val="clear" w:color="auto" w:fill="auto"/>
            <w:vAlign w:val="center"/>
          </w:tcPr>
          <w:p w14:paraId="1C3EE02D">
            <w:pPr>
              <w:pStyle w:val="55"/>
              <w:ind w:firstLine="0" w:firstLineChars="0"/>
              <w:rPr>
                <w:highlight w:val="none"/>
              </w:rPr>
            </w:pPr>
            <w:r>
              <w:rPr>
                <w:rFonts w:hint="eastAsia" w:ascii="Times New Roman" w:hAnsi="Times New Roman" w:eastAsia="宋体" w:cs="Times New Roman"/>
                <w:highlight w:val="none"/>
              </w:rPr>
              <w:fldChar w:fldCharType="begin"/>
            </w:r>
            <w:r>
              <w:rPr>
                <w:rFonts w:hint="eastAsia" w:ascii="Times New Roman" w:hAnsi="Times New Roman" w:eastAsia="宋体" w:cs="Times New Roman"/>
                <w:highlight w:val="none"/>
              </w:rPr>
              <w:instrText xml:space="preserve"> REF 设备型号1 \h  \* MERGEFORMAT </w:instrText>
            </w:r>
            <w:r>
              <w:rPr>
                <w:rFonts w:hint="eastAsia" w:ascii="Times New Roman" w:hAnsi="Times New Roman" w:eastAsia="宋体" w:cs="Times New Roman"/>
                <w:highlight w:val="none"/>
              </w:rPr>
              <w:fldChar w:fldCharType="separate"/>
            </w:r>
            <w:r>
              <w:rPr>
                <w:rFonts w:hint="eastAsia" w:ascii="Times New Roman" w:hAnsi="Times New Roman" w:eastAsia="宋体" w:cs="Times New Roman"/>
                <w:highlight w:val="none"/>
                <w:lang w:eastAsia="zh-CN"/>
              </w:rPr>
              <w:t>SC200</w:t>
            </w:r>
            <w:r>
              <w:rPr>
                <w:rFonts w:hint="eastAsia" w:ascii="Times New Roman" w:hAnsi="Times New Roman" w:eastAsia="宋体" w:cs="Times New Roman"/>
                <w:highlight w:val="none"/>
              </w:rPr>
              <w:fldChar w:fldCharType="end"/>
            </w:r>
          </w:p>
        </w:tc>
        <w:tc>
          <w:tcPr>
            <w:tcW w:w="1406" w:type="dxa"/>
            <w:shd w:val="clear" w:color="auto" w:fill="auto"/>
            <w:vAlign w:val="center"/>
          </w:tcPr>
          <w:p w14:paraId="70A894FA">
            <w:pPr>
              <w:pStyle w:val="55"/>
              <w:ind w:firstLine="0" w:firstLineChars="0"/>
              <w:rPr>
                <w:sz w:val="21"/>
                <w:highlight w:val="none"/>
              </w:rPr>
            </w:pPr>
            <w:r>
              <w:rPr>
                <w:rFonts w:hint="eastAsia" w:ascii="Times New Roman" w:hAnsi="Times New Roman" w:eastAsia="宋体" w:cs="Times New Roman"/>
                <w:highlight w:val="none"/>
                <w:lang w:val="en-US" w:eastAsia="zh-CN"/>
              </w:rPr>
              <w:t>扩大基础</w:t>
            </w:r>
          </w:p>
        </w:tc>
        <w:tc>
          <w:tcPr>
            <w:tcW w:w="999" w:type="dxa"/>
            <w:shd w:val="clear" w:color="auto" w:fill="auto"/>
            <w:vAlign w:val="center"/>
          </w:tcPr>
          <w:p w14:paraId="09EDBB0C">
            <w:pPr>
              <w:pStyle w:val="55"/>
              <w:ind w:firstLine="0" w:firstLineChars="0"/>
              <w:rPr>
                <w:sz w:val="21"/>
                <w:highlight w:val="none"/>
              </w:rPr>
            </w:pPr>
            <w:r>
              <w:rPr>
                <w:rFonts w:hint="eastAsia" w:ascii="Times New Roman" w:hAnsi="Times New Roman" w:eastAsia="宋体" w:cs="Times New Roman"/>
                <w:highlight w:val="none"/>
                <w:lang w:val="en-US" w:eastAsia="zh-CN"/>
              </w:rPr>
              <w:t>90</w:t>
            </w:r>
            <w:r>
              <w:rPr>
                <w:rFonts w:hint="eastAsia" w:ascii="Times New Roman" w:hAnsi="Times New Roman" w:eastAsia="宋体" w:cs="Times New Roman"/>
                <w:highlight w:val="none"/>
              </w:rPr>
              <w:t>°</w:t>
            </w:r>
          </w:p>
        </w:tc>
        <w:tc>
          <w:tcPr>
            <w:tcW w:w="1176" w:type="dxa"/>
            <w:shd w:val="clear" w:color="auto" w:fill="auto"/>
            <w:vAlign w:val="center"/>
          </w:tcPr>
          <w:p w14:paraId="26491A85">
            <w:pPr>
              <w:pStyle w:val="55"/>
              <w:ind w:firstLine="0" w:firstLineChars="0"/>
              <w:rPr>
                <w:sz w:val="21"/>
                <w:highlight w:val="none"/>
              </w:rPr>
            </w:pPr>
            <w:r>
              <w:rPr>
                <w:rFonts w:hint="eastAsia" w:eastAsia="宋体" w:cs="Times New Roman"/>
                <w:highlight w:val="green"/>
                <w:lang w:val="en-US" w:eastAsia="zh-CN"/>
              </w:rPr>
              <w:t>9.2</w:t>
            </w:r>
            <w:r>
              <w:rPr>
                <w:rFonts w:hint="eastAsia" w:ascii="Times New Roman" w:hAnsi="Times New Roman" w:eastAsia="宋体" w:cs="Times New Roman"/>
                <w:highlight w:val="green"/>
              </w:rPr>
              <w:t>m</w:t>
            </w:r>
          </w:p>
        </w:tc>
        <w:tc>
          <w:tcPr>
            <w:tcW w:w="1179" w:type="dxa"/>
            <w:shd w:val="clear" w:color="auto" w:fill="auto"/>
            <w:vAlign w:val="center"/>
          </w:tcPr>
          <w:p w14:paraId="65A4DEFF">
            <w:pPr>
              <w:pStyle w:val="55"/>
              <w:ind w:firstLine="0" w:firstLineChars="0"/>
              <w:rPr>
                <w:sz w:val="21"/>
                <w:highlight w:val="none"/>
              </w:rPr>
            </w:pPr>
            <w:r>
              <w:rPr>
                <w:rFonts w:hint="eastAsia" w:ascii="Times New Roman" w:hAnsi="Times New Roman" w:eastAsia="宋体" w:cs="Times New Roman"/>
                <w:highlight w:val="green"/>
                <w:lang w:val="en-US" w:eastAsia="zh-CN"/>
              </w:rPr>
              <w:t>60.3</w:t>
            </w:r>
            <w:r>
              <w:rPr>
                <w:rFonts w:hint="eastAsia" w:ascii="Times New Roman" w:hAnsi="Times New Roman" w:eastAsia="宋体" w:cs="Times New Roman"/>
                <w:highlight w:val="green"/>
              </w:rPr>
              <w:t>m</w:t>
            </w:r>
          </w:p>
        </w:tc>
        <w:tc>
          <w:tcPr>
            <w:tcW w:w="1175" w:type="dxa"/>
            <w:shd w:val="clear" w:color="auto" w:fill="auto"/>
            <w:vAlign w:val="center"/>
          </w:tcPr>
          <w:p w14:paraId="295F97D0">
            <w:pPr>
              <w:pStyle w:val="55"/>
              <w:ind w:firstLine="0" w:firstLineChars="0"/>
              <w:rPr>
                <w:sz w:val="21"/>
                <w:highlight w:val="none"/>
              </w:rPr>
            </w:pPr>
            <w:r>
              <w:rPr>
                <w:rFonts w:hint="eastAsia" w:ascii="Times New Roman" w:hAnsi="Times New Roman" w:eastAsia="宋体" w:cs="Times New Roman"/>
                <w:highlight w:val="green"/>
                <w:lang w:val="en-US" w:eastAsia="zh-CN"/>
              </w:rPr>
              <w:t>12</w:t>
            </w:r>
          </w:p>
        </w:tc>
      </w:tr>
    </w:tbl>
    <w:p w14:paraId="4FF6C6E0">
      <w:pPr>
        <w:ind w:firstLine="480"/>
        <w:rPr>
          <w:bCs/>
        </w:rPr>
      </w:pPr>
      <w:r>
        <w:rPr>
          <w:bCs/>
        </w:rPr>
        <w:fldChar w:fldCharType="begin"/>
      </w:r>
      <w:r>
        <w:rPr>
          <w:bCs/>
        </w:rPr>
        <w:instrText xml:space="preserve"> </w:instrText>
      </w:r>
      <w:r>
        <w:rPr>
          <w:rFonts w:hint="eastAsia"/>
          <w:bCs/>
        </w:rPr>
        <w:instrText xml:space="preserve">REF 设备类型 \h</w:instrText>
      </w:r>
      <w:r>
        <w:rPr>
          <w:bCs/>
        </w:rPr>
        <w:instrText xml:space="preserve"> </w:instrText>
      </w:r>
      <w:r>
        <w:rPr>
          <w:bCs/>
        </w:rPr>
        <w:fldChar w:fldCharType="separate"/>
      </w:r>
      <w:r>
        <w:rPr>
          <w:rFonts w:hint="eastAsia"/>
        </w:rPr>
        <w:t>施工升降机</w:t>
      </w:r>
      <w:r>
        <w:rPr>
          <w:bCs/>
        </w:rPr>
        <w:fldChar w:fldCharType="end"/>
      </w:r>
      <w:r>
        <w:rPr>
          <w:rFonts w:hint="eastAsia"/>
          <w:bCs/>
        </w:rPr>
        <w:t>在安装部位平面布置图、初装立面布置图与终装立面布置图如</w:t>
      </w:r>
      <w:r>
        <w:fldChar w:fldCharType="begin"/>
      </w:r>
      <w:r>
        <w:instrText xml:space="preserve"> </w:instrText>
      </w:r>
      <w:r>
        <w:rPr>
          <w:rFonts w:hint="eastAsia"/>
        </w:rPr>
        <w:instrText xml:space="preserve">REF _Ref123718991 \h</w:instrText>
      </w:r>
      <w:r>
        <w:instrText xml:space="preserve">  \* MERGEFORMAT </w:instrText>
      </w:r>
      <w:r>
        <w:fldChar w:fldCharType="separate"/>
      </w:r>
      <w:r>
        <w:rPr>
          <w:rFonts w:hint="eastAsia"/>
        </w:rPr>
        <w:t>图</w:t>
      </w:r>
      <w:r>
        <w:t>2.1.4</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_Ref130219351 \h</w:instrText>
      </w:r>
      <w:r>
        <w:instrText xml:space="preserve">  \* MERGEFORMAT </w:instrText>
      </w:r>
      <w:r>
        <w:fldChar w:fldCharType="separate"/>
      </w:r>
      <w:r>
        <w:rPr>
          <w:rFonts w:hint="eastAsia"/>
        </w:rPr>
        <w:t>图</w:t>
      </w:r>
      <w:r>
        <w:t>2.1.4</w:t>
      </w:r>
      <w:r>
        <w:rPr>
          <w:rFonts w:hint="eastAsia"/>
        </w:rPr>
        <w:t>-</w:t>
      </w:r>
      <w:r>
        <w:t>4</w:t>
      </w:r>
      <w:r>
        <w:fldChar w:fldCharType="end"/>
      </w:r>
      <w:r>
        <w:rPr>
          <w:rFonts w:hint="eastAsia"/>
          <w:bCs/>
        </w:rPr>
        <w:t>所示。</w:t>
      </w:r>
    </w:p>
    <w:p w14:paraId="31E81195">
      <w:pPr>
        <w:keepNext/>
        <w:ind w:firstLine="0" w:firstLineChars="0"/>
        <w:jc w:val="center"/>
        <w:rPr>
          <w:b/>
          <w:sz w:val="21"/>
        </w:rPr>
      </w:pPr>
      <w:r>
        <w:drawing>
          <wp:inline distT="0" distB="0" distL="114300" distR="114300">
            <wp:extent cx="5269230" cy="2538730"/>
            <wp:effectExtent l="0" t="0" r="7620" b="1397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5"/>
                    <a:stretch>
                      <a:fillRect/>
                    </a:stretch>
                  </pic:blipFill>
                  <pic:spPr>
                    <a:xfrm>
                      <a:off x="0" y="0"/>
                      <a:ext cx="5269230" cy="2538730"/>
                    </a:xfrm>
                    <a:prstGeom prst="rect">
                      <a:avLst/>
                    </a:prstGeom>
                    <a:noFill/>
                    <a:ln>
                      <a:noFill/>
                    </a:ln>
                  </pic:spPr>
                </pic:pic>
              </a:graphicData>
            </a:graphic>
          </wp:inline>
        </w:drawing>
      </w:r>
    </w:p>
    <w:p w14:paraId="654BC852">
      <w:pPr>
        <w:ind w:firstLine="0" w:firstLineChars="0"/>
        <w:jc w:val="center"/>
        <w:rPr>
          <w:b/>
          <w:bCs/>
          <w:sz w:val="21"/>
        </w:rPr>
      </w:pPr>
      <w:bookmarkStart w:id="43" w:name="_Ref123718991"/>
      <w:r>
        <w:rPr>
          <w:rFonts w:hint="eastAsia"/>
          <w:b/>
          <w:sz w:val="21"/>
        </w:rPr>
        <w:t>图</w:t>
      </w:r>
      <w:r>
        <w:rPr>
          <w:b/>
          <w:sz w:val="21"/>
        </w:rPr>
        <w:fldChar w:fldCharType="begin"/>
      </w:r>
      <w:r>
        <w:rPr>
          <w:b/>
          <w:sz w:val="21"/>
        </w:rPr>
        <w:instrText xml:space="preserve"> </w:instrText>
      </w:r>
      <w:r>
        <w:rPr>
          <w:rFonts w:hint="eastAsia"/>
          <w:b/>
          <w:sz w:val="21"/>
        </w:rPr>
        <w:instrText xml:space="preserve">STYLEREF </w:instrText>
      </w:r>
      <w:r>
        <w:rPr>
          <w:b/>
          <w:sz w:val="21"/>
        </w:rPr>
        <w:instrText xml:space="preserve">3</w:instrText>
      </w:r>
      <w:r>
        <w:rPr>
          <w:rFonts w:hint="eastAsia"/>
          <w:b/>
          <w:sz w:val="21"/>
        </w:rPr>
        <w:instrText xml:space="preserve"> \s</w:instrText>
      </w:r>
      <w:r>
        <w:rPr>
          <w:b/>
          <w:sz w:val="21"/>
        </w:rPr>
        <w:instrText xml:space="preserve"> </w:instrText>
      </w:r>
      <w:r>
        <w:rPr>
          <w:b/>
          <w:sz w:val="21"/>
        </w:rPr>
        <w:fldChar w:fldCharType="separate"/>
      </w:r>
      <w:r>
        <w:rPr>
          <w:b/>
          <w:sz w:val="21"/>
        </w:rPr>
        <w:t>2.1.4</w:t>
      </w:r>
      <w:r>
        <w:rPr>
          <w:b/>
          <w:sz w:val="21"/>
        </w:rPr>
        <w:fldChar w:fldCharType="end"/>
      </w:r>
      <w:r>
        <w:rPr>
          <w:rFonts w:hint="eastAsia"/>
          <w:b/>
          <w:sz w:val="21"/>
        </w:rPr>
        <w:t>-</w:t>
      </w:r>
      <w:r>
        <w:rPr>
          <w:b/>
          <w:sz w:val="21"/>
        </w:rPr>
        <w:fldChar w:fldCharType="begin"/>
      </w:r>
      <w:r>
        <w:rPr>
          <w:b/>
          <w:sz w:val="21"/>
        </w:rPr>
        <w:instrText xml:space="preserve"> </w:instrText>
      </w:r>
      <w:r>
        <w:rPr>
          <w:rFonts w:hint="eastAsia"/>
          <w:b/>
          <w:sz w:val="21"/>
        </w:rPr>
        <w:instrText xml:space="preserve">SEQ 图 \* ARABIC \s </w:instrText>
      </w:r>
      <w:r>
        <w:rPr>
          <w:b/>
          <w:sz w:val="21"/>
        </w:rPr>
        <w:instrText xml:space="preserve">3 </w:instrText>
      </w:r>
      <w:r>
        <w:rPr>
          <w:b/>
          <w:sz w:val="21"/>
        </w:rPr>
        <w:fldChar w:fldCharType="separate"/>
      </w:r>
      <w:r>
        <w:rPr>
          <w:b/>
          <w:sz w:val="21"/>
        </w:rPr>
        <w:t>1</w:t>
      </w:r>
      <w:r>
        <w:rPr>
          <w:b/>
          <w:sz w:val="21"/>
        </w:rPr>
        <w:fldChar w:fldCharType="end"/>
      </w:r>
      <w:bookmarkEnd w:id="43"/>
      <w:r>
        <w:rPr>
          <w:b/>
          <w:sz w:val="21"/>
        </w:rPr>
        <w:t xml:space="preserve"> </w:t>
      </w:r>
      <w:r>
        <w:rPr>
          <w:rStyle w:val="110"/>
        </w:rPr>
        <w:fldChar w:fldCharType="begin"/>
      </w:r>
      <w:r>
        <w:rPr>
          <w:rStyle w:val="110"/>
        </w:rPr>
        <w:instrText xml:space="preserve"> </w:instrText>
      </w:r>
      <w:r>
        <w:rPr>
          <w:rStyle w:val="110"/>
          <w:rFonts w:hint="eastAsia"/>
        </w:rPr>
        <w:instrText xml:space="preserve">REF 设备类型 \h</w:instrText>
      </w:r>
      <w:r>
        <w:rPr>
          <w:rStyle w:val="110"/>
        </w:rPr>
        <w:instrText xml:space="preserve">  \* MERGEFORMAT </w:instrText>
      </w:r>
      <w:r>
        <w:rPr>
          <w:rStyle w:val="110"/>
        </w:rPr>
        <w:fldChar w:fldCharType="separate"/>
      </w:r>
      <w:r>
        <w:rPr>
          <w:rStyle w:val="110"/>
          <w:rFonts w:hint="eastAsia"/>
        </w:rPr>
        <w:t>施工升降机</w:t>
      </w:r>
      <w:r>
        <w:rPr>
          <w:rStyle w:val="110"/>
        </w:rPr>
        <w:fldChar w:fldCharType="end"/>
      </w:r>
      <w:r>
        <w:rPr>
          <w:rFonts w:hint="eastAsia"/>
          <w:b/>
          <w:bCs/>
          <w:sz w:val="21"/>
        </w:rPr>
        <w:t>平面布置图（mm）</w:t>
      </w:r>
    </w:p>
    <w:p w14:paraId="2B2F9D79">
      <w:pPr>
        <w:keepNext/>
        <w:ind w:firstLine="0" w:firstLineChars="0"/>
        <w:jc w:val="center"/>
        <w:rPr>
          <w:b/>
          <w:sz w:val="21"/>
        </w:rPr>
      </w:pPr>
      <w:r>
        <w:drawing>
          <wp:inline distT="0" distB="0" distL="114300" distR="114300">
            <wp:extent cx="5271135" cy="7453630"/>
            <wp:effectExtent l="0" t="0" r="5715" b="13970"/>
            <wp:docPr id="3" name="图片 3"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00"/>
                    <pic:cNvPicPr>
                      <a:picLocks noChangeAspect="1"/>
                    </pic:cNvPicPr>
                  </pic:nvPicPr>
                  <pic:blipFill>
                    <a:blip r:embed="rId26"/>
                    <a:stretch>
                      <a:fillRect/>
                    </a:stretch>
                  </pic:blipFill>
                  <pic:spPr>
                    <a:xfrm>
                      <a:off x="0" y="0"/>
                      <a:ext cx="5271135" cy="7453630"/>
                    </a:xfrm>
                    <a:prstGeom prst="rect">
                      <a:avLst/>
                    </a:prstGeom>
                  </pic:spPr>
                </pic:pic>
              </a:graphicData>
            </a:graphic>
          </wp:inline>
        </w:drawing>
      </w:r>
      <w:r>
        <w:commentReference w:id="2"/>
      </w:r>
    </w:p>
    <w:p w14:paraId="19486952">
      <w:pPr>
        <w:ind w:firstLine="0" w:firstLineChars="0"/>
        <w:jc w:val="center"/>
        <w:rPr>
          <w:b/>
          <w:bCs/>
          <w:sz w:val="21"/>
        </w:rPr>
      </w:pPr>
      <w:bookmarkStart w:id="44" w:name="_Ref123718992"/>
      <w:r>
        <w:rPr>
          <w:rFonts w:hint="eastAsia"/>
          <w:b/>
          <w:sz w:val="21"/>
        </w:rPr>
        <w:t>图</w:t>
      </w:r>
      <w:r>
        <w:rPr>
          <w:b/>
          <w:sz w:val="21"/>
        </w:rPr>
        <w:fldChar w:fldCharType="begin"/>
      </w:r>
      <w:r>
        <w:rPr>
          <w:b/>
          <w:sz w:val="21"/>
        </w:rPr>
        <w:instrText xml:space="preserve"> </w:instrText>
      </w:r>
      <w:r>
        <w:rPr>
          <w:rFonts w:hint="eastAsia"/>
          <w:b/>
          <w:sz w:val="21"/>
        </w:rPr>
        <w:instrText xml:space="preserve">STYLEREF </w:instrText>
      </w:r>
      <w:r>
        <w:rPr>
          <w:b/>
          <w:sz w:val="21"/>
        </w:rPr>
        <w:instrText xml:space="preserve">3</w:instrText>
      </w:r>
      <w:r>
        <w:rPr>
          <w:rFonts w:hint="eastAsia"/>
          <w:b/>
          <w:sz w:val="21"/>
        </w:rPr>
        <w:instrText xml:space="preserve"> \s</w:instrText>
      </w:r>
      <w:r>
        <w:rPr>
          <w:b/>
          <w:sz w:val="21"/>
        </w:rPr>
        <w:instrText xml:space="preserve"> </w:instrText>
      </w:r>
      <w:r>
        <w:rPr>
          <w:b/>
          <w:sz w:val="21"/>
        </w:rPr>
        <w:fldChar w:fldCharType="separate"/>
      </w:r>
      <w:r>
        <w:rPr>
          <w:b/>
          <w:sz w:val="21"/>
        </w:rPr>
        <w:t>2.1.4</w:t>
      </w:r>
      <w:r>
        <w:rPr>
          <w:b/>
          <w:sz w:val="21"/>
        </w:rPr>
        <w:fldChar w:fldCharType="end"/>
      </w:r>
      <w:r>
        <w:rPr>
          <w:rFonts w:hint="eastAsia"/>
          <w:b/>
          <w:sz w:val="21"/>
        </w:rPr>
        <w:t>-</w:t>
      </w:r>
      <w:r>
        <w:rPr>
          <w:b/>
          <w:sz w:val="21"/>
        </w:rPr>
        <w:fldChar w:fldCharType="begin"/>
      </w:r>
      <w:r>
        <w:rPr>
          <w:b/>
          <w:sz w:val="21"/>
        </w:rPr>
        <w:instrText xml:space="preserve"> </w:instrText>
      </w:r>
      <w:r>
        <w:rPr>
          <w:rFonts w:hint="eastAsia"/>
          <w:b/>
          <w:sz w:val="21"/>
        </w:rPr>
        <w:instrText xml:space="preserve">SEQ 图 \* ARABIC \s </w:instrText>
      </w:r>
      <w:r>
        <w:rPr>
          <w:b/>
          <w:sz w:val="21"/>
        </w:rPr>
        <w:instrText xml:space="preserve">3 </w:instrText>
      </w:r>
      <w:r>
        <w:rPr>
          <w:b/>
          <w:sz w:val="21"/>
        </w:rPr>
        <w:fldChar w:fldCharType="separate"/>
      </w:r>
      <w:r>
        <w:rPr>
          <w:b/>
          <w:sz w:val="21"/>
        </w:rPr>
        <w:t>2</w:t>
      </w:r>
      <w:r>
        <w:rPr>
          <w:b/>
          <w:sz w:val="21"/>
        </w:rPr>
        <w:fldChar w:fldCharType="end"/>
      </w:r>
      <w:bookmarkEnd w:id="44"/>
      <w:r>
        <w:rPr>
          <w:b/>
          <w:sz w:val="21"/>
        </w:rPr>
        <w:t xml:space="preserve"> </w:t>
      </w:r>
      <w:r>
        <w:rPr>
          <w:rStyle w:val="110"/>
        </w:rPr>
        <w:fldChar w:fldCharType="begin"/>
      </w:r>
      <w:r>
        <w:rPr>
          <w:rStyle w:val="110"/>
        </w:rPr>
        <w:instrText xml:space="preserve"> </w:instrText>
      </w:r>
      <w:r>
        <w:rPr>
          <w:rStyle w:val="110"/>
          <w:rFonts w:hint="eastAsia"/>
        </w:rPr>
        <w:instrText xml:space="preserve">REF 设备类型 \h</w:instrText>
      </w:r>
      <w:r>
        <w:rPr>
          <w:rStyle w:val="110"/>
        </w:rPr>
        <w:instrText xml:space="preserve">  \* MERGEFORMAT </w:instrText>
      </w:r>
      <w:r>
        <w:rPr>
          <w:rStyle w:val="110"/>
        </w:rPr>
        <w:fldChar w:fldCharType="separate"/>
      </w:r>
      <w:r>
        <w:rPr>
          <w:rStyle w:val="110"/>
          <w:rFonts w:hint="eastAsia"/>
        </w:rPr>
        <w:t>施工升降机</w:t>
      </w:r>
      <w:r>
        <w:rPr>
          <w:rStyle w:val="110"/>
        </w:rPr>
        <w:fldChar w:fldCharType="end"/>
      </w:r>
      <w:r>
        <w:rPr>
          <w:rFonts w:hint="eastAsia"/>
          <w:b/>
          <w:bCs/>
          <w:sz w:val="21"/>
        </w:rPr>
        <w:t>立面布置图（mm）</w:t>
      </w:r>
    </w:p>
    <w:p w14:paraId="6805981F">
      <w:pPr>
        <w:pStyle w:val="3"/>
      </w:pPr>
      <w:bookmarkStart w:id="45" w:name="_Toc24811"/>
      <w:r>
        <w:rPr>
          <w:rFonts w:hint="eastAsia"/>
        </w:rPr>
        <w:t>工程特点</w:t>
      </w:r>
      <w:bookmarkEnd w:id="45"/>
    </w:p>
    <w:p w14:paraId="1E649796">
      <w:pPr>
        <w:pStyle w:val="70"/>
        <w:numPr>
          <w:ilvl w:val="0"/>
          <w:numId w:val="10"/>
        </w:numPr>
        <w:ind w:firstLineChars="0"/>
      </w:pPr>
      <w:r>
        <w:t>现场</w:t>
      </w:r>
      <w:r>
        <w:rPr>
          <w:rFonts w:hint="eastAsia"/>
        </w:rPr>
        <w:t>安拆</w:t>
      </w:r>
      <w:r>
        <w:t>场地受限，大型设备吊装难度大；</w:t>
      </w:r>
    </w:p>
    <w:p w14:paraId="1E66B597">
      <w:pPr>
        <w:pStyle w:val="70"/>
        <w:numPr>
          <w:ilvl w:val="0"/>
          <w:numId w:val="10"/>
        </w:numPr>
        <w:ind w:firstLineChars="0"/>
      </w:pPr>
      <w:r>
        <w:t>构建数量多，现场无法堆放，需多次进行转运；</w:t>
      </w:r>
    </w:p>
    <w:p w14:paraId="7485DE1F">
      <w:pPr>
        <w:pStyle w:val="70"/>
        <w:numPr>
          <w:ilvl w:val="0"/>
          <w:numId w:val="10"/>
        </w:numPr>
        <w:ind w:firstLineChars="0"/>
      </w:pPr>
      <w:r>
        <w:rPr>
          <w:rFonts w:hint="eastAsia"/>
        </w:rPr>
        <w:t>本施工过程包含高空作业，安全风险较大。</w:t>
      </w:r>
    </w:p>
    <w:p w14:paraId="0F0A8741">
      <w:pPr>
        <w:pStyle w:val="3"/>
      </w:pPr>
      <w:bookmarkStart w:id="46" w:name="_Toc93050658"/>
      <w:bookmarkStart w:id="47" w:name="_Toc29044"/>
      <w:r>
        <w:rPr>
          <w:rFonts w:hint="eastAsia"/>
        </w:rPr>
        <w:t>施工平面布置</w:t>
      </w:r>
      <w:bookmarkEnd w:id="46"/>
      <w:bookmarkEnd w:id="47"/>
    </w:p>
    <w:p w14:paraId="5C49E6C9">
      <w:pPr>
        <w:ind w:firstLine="480"/>
      </w:pPr>
      <w:r>
        <w:rPr>
          <w:rFonts w:hint="eastAsia"/>
        </w:rPr>
        <w:t>施工平面布置如</w:t>
      </w:r>
      <w:r>
        <w:fldChar w:fldCharType="begin"/>
      </w:r>
      <w:r>
        <w:instrText xml:space="preserve"> </w:instrText>
      </w:r>
      <w:r>
        <w:rPr>
          <w:rFonts w:hint="eastAsia"/>
        </w:rPr>
        <w:instrText xml:space="preserve">REF _Ref121247929 \h</w:instrText>
      </w:r>
      <w:r>
        <w:instrText xml:space="preserve"> </w:instrText>
      </w:r>
      <w:r>
        <w:fldChar w:fldCharType="separate"/>
      </w:r>
      <w:r>
        <w:rPr>
          <w:rFonts w:hint="eastAsia"/>
        </w:rPr>
        <w:t>图</w:t>
      </w:r>
      <w:r>
        <w:t>2.3</w:t>
      </w:r>
      <w:r>
        <w:rPr>
          <w:rFonts w:hint="eastAsia"/>
        </w:rPr>
        <w:t>-</w:t>
      </w:r>
      <w:r>
        <w:t>1</w:t>
      </w:r>
      <w:r>
        <w:fldChar w:fldCharType="end"/>
      </w:r>
      <w:r>
        <w:rPr>
          <w:rFonts w:hint="eastAsia"/>
        </w:rPr>
        <w:t>所示。</w:t>
      </w:r>
    </w:p>
    <w:p w14:paraId="3453EDAF">
      <w:pPr>
        <w:pStyle w:val="109"/>
      </w:pPr>
      <w:r>
        <w:drawing>
          <wp:inline distT="0" distB="0" distL="114300" distR="114300">
            <wp:extent cx="5269230" cy="2538730"/>
            <wp:effectExtent l="0" t="0" r="7620" b="1397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5"/>
                    <a:stretch>
                      <a:fillRect/>
                    </a:stretch>
                  </pic:blipFill>
                  <pic:spPr>
                    <a:xfrm>
                      <a:off x="0" y="0"/>
                      <a:ext cx="5269230" cy="2538730"/>
                    </a:xfrm>
                    <a:prstGeom prst="rect">
                      <a:avLst/>
                    </a:prstGeom>
                    <a:noFill/>
                    <a:ln>
                      <a:noFill/>
                    </a:ln>
                  </pic:spPr>
                </pic:pic>
              </a:graphicData>
            </a:graphic>
          </wp:inline>
        </w:drawing>
      </w:r>
    </w:p>
    <w:p w14:paraId="05E99AD1">
      <w:pPr>
        <w:pStyle w:val="108"/>
        <w:rPr>
          <w:bCs/>
        </w:rPr>
      </w:pPr>
      <w:bookmarkStart w:id="48" w:name="_Ref121247929"/>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2.3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48"/>
      <w:r>
        <w:t xml:space="preserve"> </w:t>
      </w:r>
      <w:r>
        <w:rPr>
          <w:rFonts w:hint="eastAsia"/>
          <w:bCs/>
        </w:rPr>
        <w:t>施工平面布置图（mm）</w:t>
      </w:r>
    </w:p>
    <w:p w14:paraId="22763012">
      <w:pPr>
        <w:pStyle w:val="3"/>
      </w:pPr>
      <w:bookmarkStart w:id="49" w:name="_Toc29342"/>
      <w:r>
        <w:rPr>
          <w:rFonts w:hint="eastAsia"/>
        </w:rPr>
        <w:t>施工要求</w:t>
      </w:r>
      <w:bookmarkEnd w:id="49"/>
    </w:p>
    <w:p w14:paraId="1AD0E446">
      <w:pPr>
        <w:pStyle w:val="4"/>
      </w:pPr>
      <w:r>
        <w:rPr>
          <w:rFonts w:hint="eastAsia"/>
        </w:rPr>
        <w:t>工期要求</w:t>
      </w:r>
    </w:p>
    <w:p w14:paraId="7DA33704">
      <w:pPr>
        <w:ind w:firstLine="480"/>
        <w:rPr>
          <w:highlight w:val="green"/>
        </w:rPr>
      </w:pPr>
      <w:r>
        <w:rPr>
          <w:rFonts w:hint="eastAsia"/>
          <w:highlight w:val="green"/>
        </w:rPr>
        <w:t>根据总体施工进度安排，</w:t>
      </w:r>
      <w:r>
        <w:rPr>
          <w:rFonts w:hint="eastAsia"/>
          <w:highlight w:val="green"/>
          <w:lang w:val="en-US" w:eastAsia="zh-CN"/>
        </w:rPr>
        <w:t>3</w:t>
      </w:r>
      <w:r>
        <w:rPr>
          <w:rFonts w:hint="eastAsia"/>
          <w:highlight w:val="green"/>
        </w:rPr>
        <w:t>1</w:t>
      </w:r>
      <w:r>
        <w:rPr>
          <w:highlight w:val="green"/>
        </w:rPr>
        <w:t>#</w:t>
      </w:r>
      <w:r>
        <w:rPr>
          <w:rFonts w:hint="eastAsia"/>
          <w:highlight w:val="green"/>
        </w:rPr>
        <w:t>、</w:t>
      </w:r>
      <w:r>
        <w:rPr>
          <w:rFonts w:hint="eastAsia"/>
          <w:highlight w:val="green"/>
          <w:lang w:val="en-US" w:eastAsia="zh-CN"/>
        </w:rPr>
        <w:t>3</w:t>
      </w:r>
      <w:r>
        <w:rPr>
          <w:rFonts w:hint="eastAsia"/>
          <w:highlight w:val="green"/>
        </w:rPr>
        <w:t>2</w:t>
      </w:r>
      <w:r>
        <w:rPr>
          <w:highlight w:val="green"/>
        </w:rPr>
        <w:t>#</w:t>
      </w:r>
      <w:r>
        <w:rPr>
          <w:highlight w:val="green"/>
        </w:rPr>
        <w:fldChar w:fldCharType="begin"/>
      </w:r>
      <w:r>
        <w:rPr>
          <w:highlight w:val="green"/>
        </w:rPr>
        <w:instrText xml:space="preserve"> REF 设备类型 \h  \* MERGEFORMAT </w:instrText>
      </w:r>
      <w:r>
        <w:rPr>
          <w:highlight w:val="green"/>
        </w:rPr>
        <w:fldChar w:fldCharType="separate"/>
      </w:r>
      <w:r>
        <w:rPr>
          <w:rFonts w:hint="eastAsia"/>
          <w:highlight w:val="green"/>
        </w:rPr>
        <w:t>施工升降机</w:t>
      </w:r>
      <w:r>
        <w:rPr>
          <w:highlight w:val="green"/>
        </w:rPr>
        <w:fldChar w:fldCharType="end"/>
      </w:r>
      <w:r>
        <w:rPr>
          <w:highlight w:val="green"/>
        </w:rPr>
        <w:t>基础施工</w:t>
      </w:r>
      <w:r>
        <w:rPr>
          <w:rFonts w:hint="eastAsia"/>
          <w:highlight w:val="green"/>
        </w:rPr>
        <w:t>工期为</w:t>
      </w:r>
      <w:r>
        <w:rPr>
          <w:rFonts w:hint="eastAsia"/>
          <w:highlight w:val="green"/>
          <w:lang w:val="en-US" w:eastAsia="zh-CN"/>
        </w:rPr>
        <w:t>10</w:t>
      </w:r>
      <w:r>
        <w:rPr>
          <w:rFonts w:hint="eastAsia"/>
          <w:highlight w:val="green"/>
        </w:rPr>
        <w:t>天，施工计划开始时间为</w:t>
      </w:r>
      <w:r>
        <w:rPr>
          <w:highlight w:val="green"/>
        </w:rPr>
        <w:t>2024</w:t>
      </w:r>
      <w:r>
        <w:rPr>
          <w:rFonts w:hint="eastAsia"/>
          <w:highlight w:val="green"/>
        </w:rPr>
        <w:t>年</w:t>
      </w:r>
      <w:r>
        <w:rPr>
          <w:highlight w:val="green"/>
        </w:rPr>
        <w:t>1</w:t>
      </w:r>
      <w:r>
        <w:rPr>
          <w:rFonts w:hint="eastAsia"/>
          <w:highlight w:val="green"/>
          <w:lang w:val="en-US" w:eastAsia="zh-CN"/>
        </w:rPr>
        <w:t>2</w:t>
      </w:r>
      <w:r>
        <w:rPr>
          <w:rFonts w:hint="eastAsia"/>
          <w:highlight w:val="green"/>
        </w:rPr>
        <w:t>月</w:t>
      </w:r>
      <w:r>
        <w:rPr>
          <w:rFonts w:hint="eastAsia"/>
          <w:highlight w:val="green"/>
          <w:lang w:val="en-US" w:eastAsia="zh-CN"/>
        </w:rPr>
        <w:t>21</w:t>
      </w:r>
      <w:r>
        <w:rPr>
          <w:rFonts w:hint="eastAsia"/>
          <w:highlight w:val="green"/>
        </w:rPr>
        <w:t>日，完成时间为</w:t>
      </w:r>
      <w:r>
        <w:rPr>
          <w:highlight w:val="green"/>
        </w:rPr>
        <w:t>2024</w:t>
      </w:r>
      <w:r>
        <w:rPr>
          <w:rFonts w:hint="eastAsia"/>
          <w:highlight w:val="green"/>
        </w:rPr>
        <w:t>年</w:t>
      </w:r>
      <w:r>
        <w:rPr>
          <w:highlight w:val="green"/>
        </w:rPr>
        <w:t>1</w:t>
      </w:r>
      <w:r>
        <w:rPr>
          <w:rFonts w:hint="eastAsia"/>
          <w:highlight w:val="green"/>
          <w:lang w:val="en-US" w:eastAsia="zh-CN"/>
        </w:rPr>
        <w:t>2</w:t>
      </w:r>
      <w:r>
        <w:rPr>
          <w:rFonts w:hint="eastAsia"/>
          <w:highlight w:val="green"/>
        </w:rPr>
        <w:t>月</w:t>
      </w:r>
      <w:r>
        <w:rPr>
          <w:rFonts w:hint="eastAsia"/>
          <w:highlight w:val="green"/>
          <w:lang w:val="en-US" w:eastAsia="zh-CN"/>
        </w:rPr>
        <w:t>31</w:t>
      </w:r>
      <w:r>
        <w:rPr>
          <w:rFonts w:hint="eastAsia"/>
          <w:highlight w:val="green"/>
        </w:rPr>
        <w:t>日。</w:t>
      </w:r>
    </w:p>
    <w:p w14:paraId="2797B167">
      <w:pPr>
        <w:ind w:firstLine="480"/>
        <w:rPr>
          <w:highlight w:val="green"/>
        </w:rPr>
      </w:pPr>
      <w:r>
        <w:rPr>
          <w:rFonts w:hint="eastAsia"/>
          <w:highlight w:val="green"/>
          <w:lang w:val="en-US" w:eastAsia="zh-CN"/>
        </w:rPr>
        <w:t>31</w:t>
      </w:r>
      <w:r>
        <w:rPr>
          <w:highlight w:val="green"/>
        </w:rPr>
        <w:t>#</w:t>
      </w:r>
      <w:r>
        <w:rPr>
          <w:highlight w:val="green"/>
        </w:rPr>
        <w:fldChar w:fldCharType="begin"/>
      </w:r>
      <w:r>
        <w:rPr>
          <w:highlight w:val="green"/>
        </w:rPr>
        <w:instrText xml:space="preserve"> REF 设备类型 \h  \* MERGEFORMAT </w:instrText>
      </w:r>
      <w:r>
        <w:rPr>
          <w:highlight w:val="green"/>
        </w:rPr>
        <w:fldChar w:fldCharType="separate"/>
      </w:r>
      <w:r>
        <w:rPr>
          <w:rFonts w:hint="eastAsia"/>
          <w:highlight w:val="green"/>
        </w:rPr>
        <w:t>施工升降机</w:t>
      </w:r>
      <w:r>
        <w:rPr>
          <w:highlight w:val="green"/>
        </w:rPr>
        <w:fldChar w:fldCharType="end"/>
      </w:r>
      <w:r>
        <w:rPr>
          <w:highlight w:val="green"/>
        </w:rPr>
        <w:t>安装</w:t>
      </w:r>
      <w:r>
        <w:rPr>
          <w:rFonts w:hint="eastAsia"/>
          <w:highlight w:val="green"/>
        </w:rPr>
        <w:t>施工工期为</w:t>
      </w:r>
      <w:r>
        <w:rPr>
          <w:highlight w:val="green"/>
        </w:rPr>
        <w:t>5</w:t>
      </w:r>
      <w:r>
        <w:rPr>
          <w:rFonts w:hint="eastAsia"/>
          <w:highlight w:val="green"/>
        </w:rPr>
        <w:t>天，施工计划开始时间为</w:t>
      </w:r>
      <w:r>
        <w:rPr>
          <w:highlight w:val="green"/>
        </w:rPr>
        <w:t>202</w:t>
      </w:r>
      <w:r>
        <w:rPr>
          <w:rFonts w:hint="eastAsia"/>
          <w:highlight w:val="green"/>
          <w:lang w:val="en-US" w:eastAsia="zh-CN"/>
        </w:rPr>
        <w:t>5</w:t>
      </w:r>
      <w:r>
        <w:rPr>
          <w:rFonts w:hint="eastAsia"/>
          <w:highlight w:val="green"/>
        </w:rPr>
        <w:t>年</w:t>
      </w:r>
      <w:r>
        <w:rPr>
          <w:highlight w:val="green"/>
        </w:rPr>
        <w:t>1</w:t>
      </w:r>
      <w:r>
        <w:rPr>
          <w:rFonts w:hint="eastAsia"/>
          <w:highlight w:val="green"/>
        </w:rPr>
        <w:t>月</w:t>
      </w:r>
      <w:r>
        <w:rPr>
          <w:rFonts w:hint="eastAsia"/>
          <w:highlight w:val="green"/>
          <w:lang w:val="en-US" w:eastAsia="zh-CN"/>
        </w:rPr>
        <w:t>6</w:t>
      </w:r>
      <w:r>
        <w:rPr>
          <w:rFonts w:hint="eastAsia"/>
          <w:highlight w:val="green"/>
        </w:rPr>
        <w:t>日，完成时间为</w:t>
      </w:r>
      <w:r>
        <w:rPr>
          <w:highlight w:val="green"/>
        </w:rPr>
        <w:t>202</w:t>
      </w:r>
      <w:r>
        <w:rPr>
          <w:rFonts w:hint="eastAsia"/>
          <w:highlight w:val="green"/>
          <w:lang w:val="en-US" w:eastAsia="zh-CN"/>
        </w:rPr>
        <w:t>5</w:t>
      </w:r>
      <w:r>
        <w:rPr>
          <w:rFonts w:hint="eastAsia"/>
          <w:highlight w:val="green"/>
        </w:rPr>
        <w:t>年</w:t>
      </w:r>
      <w:r>
        <w:rPr>
          <w:highlight w:val="green"/>
        </w:rPr>
        <w:t>1</w:t>
      </w:r>
      <w:r>
        <w:rPr>
          <w:rFonts w:hint="eastAsia"/>
          <w:highlight w:val="green"/>
        </w:rPr>
        <w:t>月</w:t>
      </w:r>
      <w:r>
        <w:rPr>
          <w:rFonts w:hint="eastAsia"/>
          <w:highlight w:val="green"/>
          <w:lang w:val="en-US" w:eastAsia="zh-CN"/>
        </w:rPr>
        <w:t>10</w:t>
      </w:r>
      <w:r>
        <w:rPr>
          <w:rFonts w:hint="eastAsia"/>
          <w:highlight w:val="green"/>
        </w:rPr>
        <w:t>日；拆除施工工期为</w:t>
      </w:r>
      <w:r>
        <w:rPr>
          <w:rFonts w:hint="eastAsia"/>
          <w:highlight w:val="green"/>
          <w:lang w:val="en-US" w:eastAsia="zh-CN"/>
        </w:rPr>
        <w:t>10</w:t>
      </w:r>
      <w:r>
        <w:rPr>
          <w:rFonts w:hint="eastAsia"/>
          <w:highlight w:val="green"/>
        </w:rPr>
        <w:t>天，施工计划开始时间为</w:t>
      </w:r>
      <w:r>
        <w:rPr>
          <w:highlight w:val="green"/>
        </w:rPr>
        <w:t>202</w:t>
      </w:r>
      <w:r>
        <w:rPr>
          <w:rFonts w:hint="eastAsia"/>
          <w:highlight w:val="green"/>
          <w:lang w:val="en-US" w:eastAsia="zh-CN"/>
        </w:rPr>
        <w:t>5</w:t>
      </w:r>
      <w:r>
        <w:rPr>
          <w:rFonts w:hint="eastAsia"/>
          <w:highlight w:val="green"/>
        </w:rPr>
        <w:t>年</w:t>
      </w:r>
      <w:r>
        <w:rPr>
          <w:rFonts w:hint="eastAsia"/>
          <w:highlight w:val="green"/>
          <w:lang w:val="en-US" w:eastAsia="zh-CN"/>
        </w:rPr>
        <w:t>4</w:t>
      </w:r>
      <w:r>
        <w:rPr>
          <w:rFonts w:hint="eastAsia"/>
          <w:highlight w:val="green"/>
        </w:rPr>
        <w:t>月</w:t>
      </w:r>
      <w:r>
        <w:rPr>
          <w:rFonts w:hint="eastAsia"/>
          <w:highlight w:val="green"/>
          <w:lang w:val="en-US" w:eastAsia="zh-CN"/>
        </w:rPr>
        <w:t>15</w:t>
      </w:r>
      <w:r>
        <w:rPr>
          <w:rFonts w:hint="eastAsia"/>
          <w:highlight w:val="green"/>
        </w:rPr>
        <w:t>日，完成时间为</w:t>
      </w:r>
      <w:r>
        <w:rPr>
          <w:highlight w:val="green"/>
        </w:rPr>
        <w:t>202</w:t>
      </w:r>
      <w:r>
        <w:rPr>
          <w:rFonts w:hint="eastAsia"/>
          <w:highlight w:val="green"/>
          <w:lang w:val="en-US" w:eastAsia="zh-CN"/>
        </w:rPr>
        <w:t>5</w:t>
      </w:r>
      <w:r>
        <w:rPr>
          <w:rFonts w:hint="eastAsia"/>
          <w:highlight w:val="green"/>
        </w:rPr>
        <w:t>年</w:t>
      </w:r>
      <w:r>
        <w:rPr>
          <w:rFonts w:hint="eastAsia"/>
          <w:highlight w:val="green"/>
          <w:lang w:val="en-US" w:eastAsia="zh-CN"/>
        </w:rPr>
        <w:t>4</w:t>
      </w:r>
      <w:r>
        <w:rPr>
          <w:rFonts w:hint="eastAsia"/>
          <w:highlight w:val="green"/>
        </w:rPr>
        <w:t>月</w:t>
      </w:r>
      <w:r>
        <w:rPr>
          <w:rFonts w:hint="eastAsia"/>
          <w:highlight w:val="green"/>
          <w:lang w:val="en-US" w:eastAsia="zh-CN"/>
        </w:rPr>
        <w:t>25</w:t>
      </w:r>
      <w:r>
        <w:rPr>
          <w:rFonts w:hint="eastAsia"/>
          <w:highlight w:val="green"/>
        </w:rPr>
        <w:t>日。</w:t>
      </w:r>
    </w:p>
    <w:p w14:paraId="503FFDEF">
      <w:pPr>
        <w:ind w:firstLine="480"/>
        <w:rPr>
          <w:highlight w:val="green"/>
        </w:rPr>
      </w:pPr>
      <w:r>
        <w:rPr>
          <w:rFonts w:hint="eastAsia"/>
          <w:highlight w:val="green"/>
          <w:lang w:val="en-US" w:eastAsia="zh-CN"/>
        </w:rPr>
        <w:t>32</w:t>
      </w:r>
      <w:r>
        <w:rPr>
          <w:highlight w:val="green"/>
        </w:rPr>
        <w:t>#</w:t>
      </w:r>
      <w:r>
        <w:rPr>
          <w:highlight w:val="green"/>
        </w:rPr>
        <w:fldChar w:fldCharType="begin"/>
      </w:r>
      <w:r>
        <w:rPr>
          <w:highlight w:val="green"/>
        </w:rPr>
        <w:instrText xml:space="preserve"> REF 设备类型 \h  \* MERGEFORMAT </w:instrText>
      </w:r>
      <w:r>
        <w:rPr>
          <w:highlight w:val="green"/>
        </w:rPr>
        <w:fldChar w:fldCharType="separate"/>
      </w:r>
      <w:r>
        <w:rPr>
          <w:rFonts w:hint="eastAsia"/>
          <w:highlight w:val="green"/>
        </w:rPr>
        <w:t>施工升降机</w:t>
      </w:r>
      <w:r>
        <w:rPr>
          <w:highlight w:val="green"/>
        </w:rPr>
        <w:fldChar w:fldCharType="end"/>
      </w:r>
      <w:r>
        <w:rPr>
          <w:highlight w:val="green"/>
        </w:rPr>
        <w:t>安装</w:t>
      </w:r>
      <w:r>
        <w:rPr>
          <w:rFonts w:hint="eastAsia"/>
          <w:highlight w:val="green"/>
        </w:rPr>
        <w:t>施工工期为</w:t>
      </w:r>
      <w:r>
        <w:rPr>
          <w:highlight w:val="green"/>
        </w:rPr>
        <w:t>5</w:t>
      </w:r>
      <w:r>
        <w:rPr>
          <w:rFonts w:hint="eastAsia"/>
          <w:highlight w:val="green"/>
        </w:rPr>
        <w:t>天，施工计划开始时间为</w:t>
      </w:r>
      <w:r>
        <w:rPr>
          <w:highlight w:val="green"/>
        </w:rPr>
        <w:t>20</w:t>
      </w:r>
      <w:r>
        <w:rPr>
          <w:rFonts w:hint="eastAsia"/>
          <w:highlight w:val="green"/>
          <w:lang w:val="en-US" w:eastAsia="zh-CN"/>
        </w:rPr>
        <w:t>25</w:t>
      </w:r>
      <w:r>
        <w:rPr>
          <w:rFonts w:hint="eastAsia"/>
          <w:highlight w:val="green"/>
        </w:rPr>
        <w:t>年</w:t>
      </w:r>
      <w:r>
        <w:rPr>
          <w:rFonts w:hint="eastAsia"/>
          <w:highlight w:val="green"/>
          <w:lang w:val="en-US" w:eastAsia="zh-CN"/>
        </w:rPr>
        <w:t>1</w:t>
      </w:r>
      <w:r>
        <w:rPr>
          <w:rFonts w:hint="eastAsia"/>
          <w:highlight w:val="green"/>
        </w:rPr>
        <w:t>月</w:t>
      </w:r>
      <w:r>
        <w:rPr>
          <w:highlight w:val="green"/>
        </w:rPr>
        <w:t>1</w:t>
      </w:r>
      <w:r>
        <w:rPr>
          <w:rFonts w:hint="eastAsia"/>
          <w:highlight w:val="green"/>
        </w:rPr>
        <w:t>日，完成时间为</w:t>
      </w:r>
      <w:r>
        <w:rPr>
          <w:highlight w:val="green"/>
        </w:rPr>
        <w:t>202</w:t>
      </w:r>
      <w:r>
        <w:rPr>
          <w:rFonts w:hint="eastAsia"/>
          <w:highlight w:val="green"/>
          <w:lang w:val="en-US" w:eastAsia="zh-CN"/>
        </w:rPr>
        <w:t>5</w:t>
      </w:r>
      <w:r>
        <w:rPr>
          <w:rFonts w:hint="eastAsia"/>
          <w:highlight w:val="green"/>
        </w:rPr>
        <w:t>年</w:t>
      </w:r>
      <w:r>
        <w:rPr>
          <w:rFonts w:hint="eastAsia"/>
          <w:highlight w:val="green"/>
          <w:lang w:val="en-US" w:eastAsia="zh-CN"/>
        </w:rPr>
        <w:t>1</w:t>
      </w:r>
      <w:r>
        <w:rPr>
          <w:rFonts w:hint="eastAsia"/>
          <w:highlight w:val="green"/>
        </w:rPr>
        <w:t>月</w:t>
      </w:r>
      <w:r>
        <w:rPr>
          <w:highlight w:val="green"/>
        </w:rPr>
        <w:t>5</w:t>
      </w:r>
      <w:r>
        <w:rPr>
          <w:rFonts w:hint="eastAsia"/>
          <w:highlight w:val="green"/>
        </w:rPr>
        <w:t>日；拆除施工工期为</w:t>
      </w:r>
      <w:r>
        <w:rPr>
          <w:rFonts w:hint="eastAsia"/>
          <w:highlight w:val="green"/>
          <w:lang w:val="en-US" w:eastAsia="zh-CN"/>
        </w:rPr>
        <w:t>10</w:t>
      </w:r>
      <w:r>
        <w:rPr>
          <w:rFonts w:hint="eastAsia"/>
          <w:highlight w:val="green"/>
        </w:rPr>
        <w:t>天，计划开始时间为</w:t>
      </w:r>
      <w:r>
        <w:rPr>
          <w:highlight w:val="green"/>
        </w:rPr>
        <w:t>202</w:t>
      </w:r>
      <w:r>
        <w:rPr>
          <w:rFonts w:hint="eastAsia"/>
          <w:highlight w:val="green"/>
          <w:lang w:val="en-US" w:eastAsia="zh-CN"/>
        </w:rPr>
        <w:t>5</w:t>
      </w:r>
      <w:r>
        <w:rPr>
          <w:rFonts w:hint="eastAsia"/>
          <w:highlight w:val="green"/>
        </w:rPr>
        <w:t>年</w:t>
      </w:r>
      <w:r>
        <w:rPr>
          <w:rFonts w:hint="eastAsia"/>
          <w:highlight w:val="green"/>
          <w:lang w:val="en-US" w:eastAsia="zh-CN"/>
        </w:rPr>
        <w:t>4</w:t>
      </w:r>
      <w:r>
        <w:rPr>
          <w:rFonts w:hint="eastAsia"/>
          <w:highlight w:val="green"/>
        </w:rPr>
        <w:t>月</w:t>
      </w:r>
      <w:r>
        <w:rPr>
          <w:rFonts w:hint="eastAsia"/>
          <w:highlight w:val="green"/>
          <w:lang w:val="en-US" w:eastAsia="zh-CN"/>
        </w:rPr>
        <w:t>5</w:t>
      </w:r>
      <w:r>
        <w:rPr>
          <w:rFonts w:hint="eastAsia"/>
          <w:highlight w:val="green"/>
        </w:rPr>
        <w:t>日，完成时间为</w:t>
      </w:r>
      <w:r>
        <w:rPr>
          <w:highlight w:val="green"/>
        </w:rPr>
        <w:t>202</w:t>
      </w:r>
      <w:r>
        <w:rPr>
          <w:rFonts w:hint="eastAsia"/>
          <w:highlight w:val="green"/>
          <w:lang w:val="en-US" w:eastAsia="zh-CN"/>
        </w:rPr>
        <w:t>5</w:t>
      </w:r>
      <w:r>
        <w:rPr>
          <w:rFonts w:hint="eastAsia"/>
          <w:highlight w:val="green"/>
        </w:rPr>
        <w:t>年</w:t>
      </w:r>
      <w:r>
        <w:rPr>
          <w:rFonts w:hint="eastAsia"/>
          <w:highlight w:val="green"/>
          <w:lang w:val="en-US" w:eastAsia="zh-CN"/>
        </w:rPr>
        <w:t>4</w:t>
      </w:r>
      <w:r>
        <w:rPr>
          <w:rFonts w:hint="eastAsia"/>
          <w:highlight w:val="green"/>
        </w:rPr>
        <w:t>月</w:t>
      </w:r>
      <w:r>
        <w:rPr>
          <w:rFonts w:hint="eastAsia"/>
          <w:highlight w:val="green"/>
          <w:lang w:val="en-US" w:eastAsia="zh-CN"/>
        </w:rPr>
        <w:t>15</w:t>
      </w:r>
      <w:r>
        <w:rPr>
          <w:rFonts w:hint="eastAsia"/>
          <w:highlight w:val="green"/>
        </w:rPr>
        <w:t>日。</w:t>
      </w:r>
    </w:p>
    <w:p w14:paraId="72E1256C">
      <w:pPr>
        <w:pStyle w:val="4"/>
      </w:pPr>
      <w:r>
        <w:rPr>
          <w:rFonts w:hint="eastAsia"/>
        </w:rPr>
        <w:t>质量要求</w:t>
      </w:r>
    </w:p>
    <w:p w14:paraId="3C994671">
      <w:pPr>
        <w:numPr>
          <w:ilvl w:val="0"/>
          <w:numId w:val="11"/>
        </w:numPr>
      </w:pPr>
      <w:r>
        <w:t>不发生质量事故，不发生造成社会恶劣影响的其他事件</w:t>
      </w:r>
      <w:r>
        <w:rPr>
          <w:rFonts w:hint="eastAsia"/>
        </w:rPr>
        <w:t>；</w:t>
      </w:r>
    </w:p>
    <w:p w14:paraId="0AE0E6D5">
      <w:pPr>
        <w:numPr>
          <w:ilvl w:val="0"/>
          <w:numId w:val="11"/>
        </w:numPr>
      </w:pPr>
      <w:r>
        <w:rPr>
          <w:rFonts w:hint="eastAsia"/>
        </w:rPr>
        <w:t>工程质量符合合同、图纸及规范要求。</w:t>
      </w:r>
    </w:p>
    <w:p w14:paraId="30413948">
      <w:pPr>
        <w:pStyle w:val="4"/>
      </w:pPr>
      <w:r>
        <w:rPr>
          <w:rFonts w:hint="eastAsia"/>
        </w:rPr>
        <w:t>安全文明施工要求</w:t>
      </w:r>
    </w:p>
    <w:p w14:paraId="23005208">
      <w:pPr>
        <w:numPr>
          <w:ilvl w:val="0"/>
          <w:numId w:val="12"/>
        </w:numPr>
      </w:pPr>
      <w:r>
        <w:rPr>
          <w:rFonts w:hint="eastAsia"/>
        </w:rPr>
        <w:t>一般及较大安全事故发生率为0；</w:t>
      </w:r>
    </w:p>
    <w:p w14:paraId="61E8320F">
      <w:pPr>
        <w:numPr>
          <w:ilvl w:val="0"/>
          <w:numId w:val="12"/>
        </w:numPr>
      </w:pPr>
      <w:r>
        <w:rPr>
          <w:rFonts w:hint="eastAsia"/>
        </w:rPr>
        <w:t>人员受伤事故发生率为0；</w:t>
      </w:r>
    </w:p>
    <w:p w14:paraId="0113B266">
      <w:pPr>
        <w:numPr>
          <w:ilvl w:val="0"/>
          <w:numId w:val="12"/>
        </w:numPr>
      </w:pPr>
      <w:r>
        <w:rPr>
          <w:rFonts w:hint="eastAsia"/>
        </w:rPr>
        <w:t>所有进场施工人员安全教育考核率达100%，特殊岗位操作人员持证上岗率达100%；</w:t>
      </w:r>
    </w:p>
    <w:p w14:paraId="49A5E0CF">
      <w:pPr>
        <w:numPr>
          <w:ilvl w:val="0"/>
          <w:numId w:val="12"/>
        </w:numPr>
      </w:pPr>
      <w:r>
        <w:rPr>
          <w:rFonts w:hint="eastAsia"/>
        </w:rPr>
        <w:t>各种防护用品、设施合格率达100%，施工安全技术交底率达100%。</w:t>
      </w:r>
    </w:p>
    <w:p w14:paraId="240074F2">
      <w:pPr>
        <w:pStyle w:val="4"/>
      </w:pPr>
      <w:r>
        <w:rPr>
          <w:rFonts w:hint="eastAsia"/>
        </w:rPr>
        <w:t>安装场地</w:t>
      </w:r>
      <w:r>
        <w:t>要求</w:t>
      </w:r>
    </w:p>
    <w:p w14:paraId="62DB1532">
      <w:pPr>
        <w:numPr>
          <w:ilvl w:val="0"/>
          <w:numId w:val="13"/>
        </w:numPr>
        <w:ind w:firstLineChars="0"/>
      </w:pPr>
      <w:r>
        <w:rPr>
          <w:rFonts w:hint="eastAsia"/>
        </w:rPr>
        <w:t>安装场地大小应满足</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各部件顺利装卸车、拼装拆解以及试验；</w:t>
      </w:r>
    </w:p>
    <w:p w14:paraId="38C6A422">
      <w:pPr>
        <w:numPr>
          <w:ilvl w:val="0"/>
          <w:numId w:val="13"/>
        </w:numPr>
        <w:ind w:firstLineChars="0"/>
      </w:pPr>
      <w:r>
        <w:rPr>
          <w:rFonts w:hint="eastAsia"/>
        </w:rPr>
        <w:t>安装场地承载力应大于极限起重吊装工况下起重设备对安装场地的压力。</w:t>
      </w:r>
    </w:p>
    <w:p w14:paraId="63071513">
      <w:pPr>
        <w:pStyle w:val="4"/>
      </w:pPr>
      <w:r>
        <w:rPr>
          <w:rFonts w:hint="eastAsia"/>
        </w:rPr>
        <w:t>运输及进场</w:t>
      </w:r>
      <w:r>
        <w:t>要求</w:t>
      </w:r>
    </w:p>
    <w:p w14:paraId="210A9354">
      <w:pPr>
        <w:numPr>
          <w:ilvl w:val="0"/>
          <w:numId w:val="14"/>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机械部件运输时应在运输车上做好支撑，并绑扎牢固，避免行驶过程中由于晃动等情况致使部件结构损坏；</w:t>
      </w:r>
    </w:p>
    <w:p w14:paraId="1FCD98D6">
      <w:pPr>
        <w:numPr>
          <w:ilvl w:val="0"/>
          <w:numId w:val="14"/>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各电气部件应在运输车上遮盖防雨布，保持电气设备干燥；</w:t>
      </w:r>
    </w:p>
    <w:p w14:paraId="7A6FDACF">
      <w:pPr>
        <w:numPr>
          <w:ilvl w:val="0"/>
          <w:numId w:val="14"/>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各部件进场时项目设备部应进行预验收，检查部件数量是否与运输清单一致，检查各部件结构的完整性。</w:t>
      </w:r>
    </w:p>
    <w:p w14:paraId="6C23AEC9">
      <w:pPr>
        <w:pStyle w:val="3"/>
      </w:pPr>
      <w:bookmarkStart w:id="50" w:name="_Toc93050660"/>
      <w:bookmarkStart w:id="51" w:name="_Toc28352"/>
      <w:r>
        <w:rPr>
          <w:rFonts w:hint="eastAsia"/>
        </w:rPr>
        <w:t>技术保证条件</w:t>
      </w:r>
      <w:bookmarkEnd w:id="50"/>
      <w:bookmarkEnd w:id="51"/>
    </w:p>
    <w:p w14:paraId="7FA76427">
      <w:pPr>
        <w:numPr>
          <w:ilvl w:val="0"/>
          <w:numId w:val="15"/>
        </w:numPr>
        <w:ind w:firstLineChars="0"/>
      </w:pPr>
      <w:r>
        <w:rPr>
          <w:rFonts w:hint="eastAsia"/>
        </w:rPr>
        <w:t>对安装的起吊构件的重量、幅度进行详细的核算；</w:t>
      </w:r>
    </w:p>
    <w:p w14:paraId="543E078D">
      <w:pPr>
        <w:numPr>
          <w:ilvl w:val="0"/>
          <w:numId w:val="15"/>
        </w:numPr>
      </w:pPr>
      <w:r>
        <w:rPr>
          <w:rFonts w:hint="eastAsia"/>
        </w:rPr>
        <w:t>对进场设备进行进场检验，对基础进行验收，确保设备性能及施工条件可靠；</w:t>
      </w:r>
    </w:p>
    <w:p w14:paraId="183102D8">
      <w:pPr>
        <w:numPr>
          <w:ilvl w:val="0"/>
          <w:numId w:val="15"/>
        </w:numPr>
      </w:pPr>
      <w:r>
        <w:rPr>
          <w:rFonts w:hint="eastAsia"/>
        </w:rPr>
        <w:t>方案模拟现场的实际作业情况，保证安装场地空间足够，避免吊装过程中的干涉；</w:t>
      </w:r>
    </w:p>
    <w:p w14:paraId="6FA183DD">
      <w:pPr>
        <w:numPr>
          <w:ilvl w:val="0"/>
          <w:numId w:val="15"/>
        </w:numPr>
      </w:pPr>
      <w:r>
        <w:rPr>
          <w:rFonts w:hint="eastAsia"/>
        </w:rPr>
        <w:t>合理安排安拆工序，协调好场地堆放及构件倒运顺序；</w:t>
      </w:r>
    </w:p>
    <w:p w14:paraId="5AD2A067">
      <w:pPr>
        <w:numPr>
          <w:ilvl w:val="0"/>
          <w:numId w:val="15"/>
        </w:numPr>
      </w:pPr>
      <w:r>
        <w:rPr>
          <w:rFonts w:hint="eastAsia"/>
        </w:rPr>
        <w:t>加强技术交底，确保作业过程安全。</w:t>
      </w:r>
    </w:p>
    <w:p w14:paraId="163B01D3">
      <w:pPr>
        <w:numPr>
          <w:ilvl w:val="0"/>
          <w:numId w:val="15"/>
        </w:numPr>
      </w:pPr>
      <w:r>
        <w:rPr>
          <w:color w:val="000000" w:themeColor="text1"/>
          <w14:textFill>
            <w14:solidFill>
              <w14:schemeClr w14:val="tx1"/>
            </w14:solidFill>
          </w14:textFill>
        </w:rPr>
        <w:br w:type="page"/>
      </w:r>
    </w:p>
    <w:p w14:paraId="286707A9">
      <w:pPr>
        <w:pStyle w:val="2"/>
      </w:pPr>
      <w:bookmarkStart w:id="52" w:name="_Toc21990"/>
      <w:bookmarkStart w:id="53" w:name="_Toc29608"/>
      <w:r>
        <w:rPr>
          <w:rFonts w:hint="eastAsia"/>
        </w:rPr>
        <w:t>施工计划</w:t>
      </w:r>
      <w:bookmarkEnd w:id="29"/>
      <w:bookmarkEnd w:id="30"/>
      <w:bookmarkEnd w:id="52"/>
      <w:bookmarkEnd w:id="53"/>
    </w:p>
    <w:p w14:paraId="6EE12CD2">
      <w:pPr>
        <w:pStyle w:val="3"/>
      </w:pPr>
      <w:bookmarkStart w:id="54" w:name="_Toc20595"/>
      <w:bookmarkStart w:id="55" w:name="_Toc58527527"/>
      <w:bookmarkStart w:id="56" w:name="_Toc10409781"/>
      <w:r>
        <w:rPr>
          <w:rFonts w:hint="eastAsia"/>
        </w:rPr>
        <w:t>施工进度计划</w:t>
      </w:r>
      <w:bookmarkEnd w:id="54"/>
      <w:bookmarkEnd w:id="55"/>
      <w:bookmarkEnd w:id="56"/>
    </w:p>
    <w:p w14:paraId="4BDB3B4B">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lang w:val="en-US" w:eastAsia="zh-CN" w:bidi="ar-SA"/>
        </w:rPr>
      </w:pPr>
      <w:r>
        <w:rPr>
          <w:rFonts w:ascii="Times New Roman" w:hAnsi="Times New Roman" w:eastAsia="宋体" w:cstheme="majorBidi"/>
          <w:b/>
          <w:bCs/>
          <w:kern w:val="2"/>
          <w:sz w:val="24"/>
          <w:szCs w:val="32"/>
          <w:lang w:val="en-US" w:eastAsia="zh-CN" w:bidi="ar-SA"/>
        </w:rPr>
        <w:fldChar w:fldCharType="begin"/>
      </w:r>
      <w:r>
        <w:rPr>
          <w:rFonts w:ascii="Times New Roman" w:hAnsi="Times New Roman" w:eastAsia="宋体" w:cstheme="majorBidi"/>
          <w:b/>
          <w:bCs/>
          <w:kern w:val="2"/>
          <w:sz w:val="24"/>
          <w:szCs w:val="32"/>
          <w:lang w:val="en-US" w:eastAsia="zh-CN" w:bidi="ar-SA"/>
        </w:rPr>
        <w:instrText xml:space="preserve"> </w:instrText>
      </w:r>
      <w:r>
        <w:rPr>
          <w:rFonts w:hint="eastAsia" w:ascii="Times New Roman" w:hAnsi="Times New Roman" w:eastAsia="宋体" w:cstheme="majorBidi"/>
          <w:b/>
          <w:bCs/>
          <w:kern w:val="2"/>
          <w:sz w:val="24"/>
          <w:szCs w:val="32"/>
          <w:lang w:val="en-US" w:eastAsia="zh-CN" w:bidi="ar-SA"/>
        </w:rPr>
        <w:instrText xml:space="preserve">REF 设备类型 \h</w:instrText>
      </w:r>
      <w:r>
        <w:rPr>
          <w:rFonts w:ascii="Times New Roman" w:hAnsi="Times New Roman" w:eastAsia="宋体" w:cstheme="majorBidi"/>
          <w:b/>
          <w:bCs/>
          <w:kern w:val="2"/>
          <w:sz w:val="24"/>
          <w:szCs w:val="32"/>
          <w:lang w:val="en-US" w:eastAsia="zh-CN" w:bidi="ar-SA"/>
        </w:rPr>
        <w:instrText xml:space="preserve">  \* MERGEFORMAT </w:instrText>
      </w:r>
      <w:r>
        <w:rPr>
          <w:rFonts w:ascii="Times New Roman" w:hAnsi="Times New Roman" w:eastAsia="宋体" w:cstheme="majorBidi"/>
          <w:b/>
          <w:bCs/>
          <w:kern w:val="2"/>
          <w:sz w:val="24"/>
          <w:szCs w:val="32"/>
          <w:lang w:val="en-US" w:eastAsia="zh-CN" w:bidi="ar-SA"/>
        </w:rPr>
        <w:fldChar w:fldCharType="separate"/>
      </w:r>
      <w:r>
        <w:rPr>
          <w:rFonts w:hint="eastAsia" w:ascii="Times New Roman" w:hAnsi="Times New Roman" w:eastAsia="宋体" w:cstheme="majorBidi"/>
          <w:b/>
          <w:bCs/>
          <w:kern w:val="2"/>
          <w:sz w:val="24"/>
          <w:szCs w:val="32"/>
          <w:lang w:val="en-US" w:eastAsia="zh-CN" w:bidi="ar-SA"/>
        </w:rPr>
        <w:t>施工升降机</w:t>
      </w:r>
      <w:r>
        <w:rPr>
          <w:rFonts w:ascii="Times New Roman" w:hAnsi="Times New Roman" w:eastAsia="宋体" w:cstheme="majorBidi"/>
          <w:b/>
          <w:bCs/>
          <w:kern w:val="2"/>
          <w:sz w:val="24"/>
          <w:szCs w:val="32"/>
          <w:lang w:val="en-US" w:eastAsia="zh-CN" w:bidi="ar-SA"/>
        </w:rPr>
        <w:fldChar w:fldCharType="end"/>
      </w:r>
      <w:r>
        <w:rPr>
          <w:rFonts w:hint="eastAsia" w:ascii="Times New Roman" w:hAnsi="Times New Roman" w:eastAsia="宋体" w:cstheme="majorBidi"/>
          <w:b/>
          <w:bCs/>
          <w:kern w:val="2"/>
          <w:sz w:val="24"/>
          <w:szCs w:val="32"/>
          <w:lang w:val="en-US" w:eastAsia="zh-CN" w:bidi="ar-SA"/>
        </w:rPr>
        <w:t>计划使用时间</w:t>
      </w:r>
    </w:p>
    <w:p w14:paraId="3506952E">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计划使用时间见</w:t>
      </w:r>
      <w:r>
        <w:fldChar w:fldCharType="begin"/>
      </w:r>
      <w:r>
        <w:instrText xml:space="preserve"> </w:instrText>
      </w:r>
      <w:r>
        <w:rPr>
          <w:rFonts w:hint="eastAsia"/>
        </w:rPr>
        <w:instrText xml:space="preserve">REF _Ref121244418 \h</w:instrText>
      </w:r>
      <w:r>
        <w:instrText xml:space="preserve">  \* MERGEFORMAT </w:instrText>
      </w:r>
      <w:r>
        <w:fldChar w:fldCharType="separate"/>
      </w:r>
      <w:r>
        <w:rPr>
          <w:rFonts w:hint="eastAsia"/>
        </w:rPr>
        <w:t>表</w:t>
      </w:r>
      <w:r>
        <w:t>3.1.1</w:t>
      </w:r>
      <w:r>
        <w:rPr>
          <w:rFonts w:hint="eastAsia"/>
        </w:rPr>
        <w:t>-</w:t>
      </w:r>
      <w:r>
        <w:t>1</w:t>
      </w:r>
      <w:r>
        <w:fldChar w:fldCharType="end"/>
      </w:r>
      <w:r>
        <w:rPr>
          <w:rFonts w:hint="eastAsia"/>
        </w:rPr>
        <w:t>所示。</w:t>
      </w:r>
    </w:p>
    <w:p w14:paraId="2D7E78EB">
      <w:pPr>
        <w:pStyle w:val="15"/>
      </w:pPr>
      <w:bookmarkStart w:id="57" w:name="_Ref121244418"/>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3.1.1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57"/>
      <w:r>
        <w:rPr>
          <w:rFonts w:hint="eastAsia"/>
        </w:rPr>
        <w:t xml:space="preserve"> </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SC200</w:t>
      </w:r>
      <w:r>
        <w:fldChar w:fldCharType="end"/>
      </w:r>
      <w:r>
        <w:fldChar w:fldCharType="begin"/>
      </w:r>
      <w:r>
        <w:instrText xml:space="preserve"> REF 设备类型 \h  \* MERGEFORMAT </w:instrText>
      </w:r>
      <w:r>
        <w:fldChar w:fldCharType="separate"/>
      </w:r>
      <w:r>
        <w:rPr>
          <w:rFonts w:hint="eastAsia"/>
        </w:rPr>
        <w:t>施工升降机</w:t>
      </w:r>
      <w:r>
        <w:fldChar w:fldCharType="end"/>
      </w:r>
      <w:r>
        <w:rPr>
          <w:rFonts w:hint="eastAsia"/>
        </w:rPr>
        <w:t>计划使用时间表</w:t>
      </w:r>
    </w:p>
    <w:tbl>
      <w:tblPr>
        <w:tblStyle w:val="13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503"/>
        <w:gridCol w:w="3503"/>
        <w:gridCol w:w="800"/>
      </w:tblGrid>
      <w:tr w14:paraId="604E6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14:paraId="74D33488">
            <w:pPr>
              <w:pStyle w:val="55"/>
              <w:rPr>
                <w:b/>
                <w:bCs w:val="0"/>
                <w:highlight w:val="none"/>
              </w:rPr>
            </w:pPr>
            <w:r>
              <w:rPr>
                <w:rFonts w:hint="eastAsia"/>
                <w:b/>
                <w:bCs w:val="0"/>
                <w:highlight w:val="none"/>
              </w:rPr>
              <w:t>序号</w:t>
            </w:r>
          </w:p>
        </w:tc>
        <w:tc>
          <w:tcPr>
            <w:tcW w:w="2055" w:type="pct"/>
            <w:vAlign w:val="center"/>
          </w:tcPr>
          <w:p w14:paraId="52FA2976">
            <w:pPr>
              <w:pStyle w:val="55"/>
              <w:rPr>
                <w:b/>
                <w:bCs w:val="0"/>
                <w:highlight w:val="none"/>
              </w:rPr>
            </w:pPr>
            <w:r>
              <w:rPr>
                <w:b/>
                <w:bCs w:val="0"/>
                <w:highlight w:val="none"/>
              </w:rPr>
              <w:fldChar w:fldCharType="begin"/>
            </w:r>
            <w:r>
              <w:rPr>
                <w:b/>
                <w:bCs w:val="0"/>
                <w:highlight w:val="none"/>
              </w:rPr>
              <w:instrText xml:space="preserve"> </w:instrText>
            </w:r>
            <w:r>
              <w:rPr>
                <w:rFonts w:hint="eastAsia"/>
                <w:b/>
                <w:bCs w:val="0"/>
                <w:highlight w:val="none"/>
              </w:rPr>
              <w:instrText xml:space="preserve">REF 设备类型 \h</w:instrText>
            </w:r>
            <w:r>
              <w:rPr>
                <w:b/>
                <w:bCs w:val="0"/>
                <w:highlight w:val="none"/>
              </w:rPr>
              <w:instrText xml:space="preserve">  \* MERGEFORMAT </w:instrText>
            </w:r>
            <w:r>
              <w:rPr>
                <w:b/>
                <w:bCs w:val="0"/>
                <w:highlight w:val="none"/>
              </w:rPr>
              <w:fldChar w:fldCharType="separate"/>
            </w:r>
            <w:r>
              <w:rPr>
                <w:rFonts w:hint="eastAsia"/>
                <w:b/>
                <w:bCs w:val="0"/>
                <w:highlight w:val="none"/>
              </w:rPr>
              <w:t>施工升降机</w:t>
            </w:r>
            <w:r>
              <w:rPr>
                <w:b/>
                <w:bCs w:val="0"/>
                <w:highlight w:val="none"/>
              </w:rPr>
              <w:fldChar w:fldCharType="end"/>
            </w:r>
          </w:p>
        </w:tc>
        <w:tc>
          <w:tcPr>
            <w:tcW w:w="2055" w:type="pct"/>
            <w:vAlign w:val="center"/>
          </w:tcPr>
          <w:p w14:paraId="5097D464">
            <w:pPr>
              <w:pStyle w:val="55"/>
              <w:rPr>
                <w:b/>
                <w:bCs w:val="0"/>
                <w:highlight w:val="none"/>
              </w:rPr>
            </w:pPr>
            <w:r>
              <w:rPr>
                <w:rFonts w:hint="eastAsia"/>
                <w:b/>
                <w:bCs w:val="0"/>
                <w:highlight w:val="none"/>
              </w:rPr>
              <w:t>计划使用起止时间</w:t>
            </w:r>
          </w:p>
        </w:tc>
        <w:tc>
          <w:tcPr>
            <w:tcW w:w="469" w:type="pct"/>
            <w:vAlign w:val="center"/>
          </w:tcPr>
          <w:p w14:paraId="3B7AA0DD">
            <w:pPr>
              <w:pStyle w:val="55"/>
              <w:rPr>
                <w:b/>
                <w:bCs w:val="0"/>
                <w:highlight w:val="none"/>
              </w:rPr>
            </w:pPr>
            <w:r>
              <w:rPr>
                <w:rFonts w:hint="eastAsia"/>
                <w:b/>
                <w:bCs w:val="0"/>
                <w:highlight w:val="none"/>
              </w:rPr>
              <w:t>备注</w:t>
            </w:r>
          </w:p>
        </w:tc>
      </w:tr>
      <w:tr w14:paraId="51707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23387FE4">
            <w:pPr>
              <w:pStyle w:val="55"/>
              <w:rPr>
                <w:rFonts w:hint="eastAsia" w:eastAsia="宋体"/>
                <w:b w:val="0"/>
                <w:bCs/>
                <w:highlight w:val="none"/>
                <w:lang w:val="en-US" w:eastAsia="zh-CN"/>
              </w:rPr>
            </w:pPr>
            <w:r>
              <w:rPr>
                <w:rFonts w:hint="eastAsia"/>
                <w:b w:val="0"/>
                <w:bCs/>
                <w:highlight w:val="none"/>
                <w:lang w:val="en-US" w:eastAsia="zh-CN"/>
              </w:rPr>
              <w:t>1</w:t>
            </w:r>
          </w:p>
        </w:tc>
        <w:tc>
          <w:tcPr>
            <w:tcW w:w="2055" w:type="pct"/>
            <w:shd w:val="clear" w:color="auto" w:fill="auto"/>
            <w:vAlign w:val="center"/>
          </w:tcPr>
          <w:p w14:paraId="5D9E1536">
            <w:pPr>
              <w:pStyle w:val="55"/>
              <w:rPr>
                <w:b w:val="0"/>
                <w:bCs/>
                <w:highlight w:val="none"/>
              </w:rPr>
            </w:pPr>
            <w:r>
              <w:rPr>
                <w:rFonts w:hint="eastAsia"/>
                <w:b w:val="0"/>
                <w:bCs/>
                <w:highlight w:val="none"/>
                <w:lang w:val="en-US" w:eastAsia="zh-CN"/>
              </w:rPr>
              <w:t>3</w:t>
            </w:r>
            <w:r>
              <w:rPr>
                <w:b w:val="0"/>
                <w:bCs/>
                <w:highlight w:val="none"/>
              </w:rPr>
              <w:t>1#</w:t>
            </w:r>
            <w:r>
              <w:rPr>
                <w:b w:val="0"/>
                <w:bCs/>
                <w:highlight w:val="none"/>
              </w:rPr>
              <w:fldChar w:fldCharType="begin"/>
            </w:r>
            <w:r>
              <w:rPr>
                <w:b w:val="0"/>
                <w:bCs/>
                <w:highlight w:val="none"/>
              </w:rPr>
              <w:instrText xml:space="preserve"> REF 设备类型 \h  \* MERGEFORMAT </w:instrText>
            </w:r>
            <w:r>
              <w:rPr>
                <w:b w:val="0"/>
                <w:bCs/>
                <w:highlight w:val="none"/>
              </w:rPr>
              <w:fldChar w:fldCharType="separate"/>
            </w:r>
            <w:r>
              <w:rPr>
                <w:rFonts w:hint="eastAsia"/>
                <w:b w:val="0"/>
                <w:bCs/>
                <w:highlight w:val="none"/>
              </w:rPr>
              <w:t>施工升降机</w:t>
            </w:r>
            <w:r>
              <w:rPr>
                <w:b w:val="0"/>
                <w:bCs/>
                <w:highlight w:val="none"/>
              </w:rPr>
              <w:fldChar w:fldCharType="end"/>
            </w:r>
          </w:p>
        </w:tc>
        <w:tc>
          <w:tcPr>
            <w:tcW w:w="2055" w:type="pct"/>
            <w:shd w:val="clear" w:color="auto" w:fill="auto"/>
            <w:vAlign w:val="center"/>
          </w:tcPr>
          <w:p w14:paraId="36F4CCC8">
            <w:pPr>
              <w:pStyle w:val="55"/>
              <w:rPr>
                <w:rFonts w:hint="default"/>
                <w:b w:val="0"/>
                <w:bCs/>
                <w:highlight w:val="none"/>
                <w:lang w:val="en-US" w:eastAsia="zh-CN"/>
              </w:rPr>
            </w:pPr>
            <w:r>
              <w:rPr>
                <w:b w:val="0"/>
                <w:bCs/>
                <w:highlight w:val="none"/>
              </w:rPr>
              <w:t>202</w:t>
            </w:r>
            <w:r>
              <w:rPr>
                <w:rFonts w:hint="eastAsia"/>
                <w:b w:val="0"/>
                <w:bCs/>
                <w:highlight w:val="none"/>
                <w:lang w:val="en-US" w:eastAsia="zh-CN"/>
              </w:rPr>
              <w:t>4</w:t>
            </w:r>
            <w:r>
              <w:rPr>
                <w:b w:val="0"/>
                <w:bCs/>
                <w:highlight w:val="none"/>
              </w:rPr>
              <w:t>.</w:t>
            </w:r>
            <w:r>
              <w:rPr>
                <w:rFonts w:hint="eastAsia"/>
                <w:b w:val="0"/>
                <w:bCs/>
                <w:highlight w:val="none"/>
                <w:lang w:val="en-US" w:eastAsia="zh-CN"/>
              </w:rPr>
              <w:t>12</w:t>
            </w:r>
            <w:r>
              <w:rPr>
                <w:rFonts w:hint="eastAsia"/>
                <w:b w:val="0"/>
                <w:bCs/>
                <w:highlight w:val="none"/>
              </w:rPr>
              <w:t>~</w:t>
            </w:r>
            <w:r>
              <w:rPr>
                <w:b w:val="0"/>
                <w:bCs/>
                <w:highlight w:val="none"/>
              </w:rPr>
              <w:t>202</w:t>
            </w:r>
            <w:r>
              <w:rPr>
                <w:rFonts w:hint="eastAsia"/>
                <w:b w:val="0"/>
                <w:bCs/>
                <w:highlight w:val="none"/>
                <w:lang w:val="en-US" w:eastAsia="zh-CN"/>
              </w:rPr>
              <w:t>5.02</w:t>
            </w:r>
          </w:p>
        </w:tc>
        <w:tc>
          <w:tcPr>
            <w:tcW w:w="469" w:type="pct"/>
            <w:shd w:val="clear" w:color="auto" w:fill="auto"/>
            <w:vAlign w:val="center"/>
          </w:tcPr>
          <w:p w14:paraId="7232DABD">
            <w:pPr>
              <w:pStyle w:val="55"/>
              <w:rPr>
                <w:b w:val="0"/>
                <w:bCs/>
                <w:highlight w:val="none"/>
              </w:rPr>
            </w:pPr>
          </w:p>
        </w:tc>
      </w:tr>
      <w:tr w14:paraId="35AE2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auto"/>
            <w:vAlign w:val="center"/>
          </w:tcPr>
          <w:p w14:paraId="078550AB">
            <w:pPr>
              <w:pStyle w:val="55"/>
              <w:rPr>
                <w:rFonts w:hint="eastAsia" w:eastAsia="宋体"/>
                <w:b w:val="0"/>
                <w:bCs/>
                <w:highlight w:val="none"/>
                <w:lang w:val="en-US" w:eastAsia="zh-CN"/>
              </w:rPr>
            </w:pPr>
            <w:r>
              <w:rPr>
                <w:rFonts w:hint="eastAsia"/>
                <w:b w:val="0"/>
                <w:bCs/>
                <w:highlight w:val="none"/>
                <w:lang w:val="en-US" w:eastAsia="zh-CN"/>
              </w:rPr>
              <w:t>1</w:t>
            </w:r>
          </w:p>
        </w:tc>
        <w:tc>
          <w:tcPr>
            <w:tcW w:w="2055" w:type="pct"/>
            <w:shd w:val="clear" w:color="auto" w:fill="auto"/>
            <w:vAlign w:val="center"/>
          </w:tcPr>
          <w:p w14:paraId="1CB32075">
            <w:pPr>
              <w:pStyle w:val="55"/>
              <w:rPr>
                <w:b w:val="0"/>
                <w:bCs/>
                <w:highlight w:val="none"/>
              </w:rPr>
            </w:pPr>
            <w:r>
              <w:rPr>
                <w:rFonts w:hint="eastAsia"/>
                <w:b w:val="0"/>
                <w:bCs/>
                <w:highlight w:val="none"/>
                <w:lang w:val="en-US" w:eastAsia="zh-CN"/>
              </w:rPr>
              <w:t>3</w:t>
            </w:r>
            <w:r>
              <w:rPr>
                <w:b w:val="0"/>
                <w:bCs/>
                <w:highlight w:val="none"/>
              </w:rPr>
              <w:t>2#</w:t>
            </w:r>
            <w:r>
              <w:rPr>
                <w:b w:val="0"/>
                <w:bCs/>
                <w:highlight w:val="none"/>
              </w:rPr>
              <w:fldChar w:fldCharType="begin"/>
            </w:r>
            <w:r>
              <w:rPr>
                <w:b w:val="0"/>
                <w:bCs/>
                <w:highlight w:val="none"/>
              </w:rPr>
              <w:instrText xml:space="preserve"> REF 设备类型 \h  \* MERGEFORMAT </w:instrText>
            </w:r>
            <w:r>
              <w:rPr>
                <w:b w:val="0"/>
                <w:bCs/>
                <w:highlight w:val="none"/>
              </w:rPr>
              <w:fldChar w:fldCharType="separate"/>
            </w:r>
            <w:r>
              <w:rPr>
                <w:rFonts w:hint="eastAsia"/>
                <w:b w:val="0"/>
                <w:bCs/>
                <w:highlight w:val="none"/>
              </w:rPr>
              <w:t>施工升降机</w:t>
            </w:r>
            <w:r>
              <w:rPr>
                <w:b w:val="0"/>
                <w:bCs/>
                <w:highlight w:val="none"/>
              </w:rPr>
              <w:fldChar w:fldCharType="end"/>
            </w:r>
          </w:p>
        </w:tc>
        <w:tc>
          <w:tcPr>
            <w:tcW w:w="2055" w:type="pct"/>
            <w:shd w:val="clear" w:color="auto" w:fill="auto"/>
            <w:vAlign w:val="center"/>
          </w:tcPr>
          <w:p w14:paraId="68FBDEBE">
            <w:pPr>
              <w:pStyle w:val="55"/>
              <w:rPr>
                <w:b w:val="0"/>
                <w:bCs/>
                <w:highlight w:val="none"/>
              </w:rPr>
            </w:pPr>
            <w:r>
              <w:rPr>
                <w:b w:val="0"/>
                <w:bCs/>
                <w:highlight w:val="none"/>
              </w:rPr>
              <w:t>202</w:t>
            </w:r>
            <w:r>
              <w:rPr>
                <w:rFonts w:hint="eastAsia"/>
                <w:b w:val="0"/>
                <w:bCs/>
                <w:highlight w:val="none"/>
                <w:lang w:val="en-US" w:eastAsia="zh-CN"/>
              </w:rPr>
              <w:t>4</w:t>
            </w:r>
            <w:r>
              <w:rPr>
                <w:b w:val="0"/>
                <w:bCs/>
                <w:highlight w:val="none"/>
              </w:rPr>
              <w:t>.</w:t>
            </w:r>
            <w:r>
              <w:rPr>
                <w:rFonts w:hint="eastAsia"/>
                <w:b w:val="0"/>
                <w:bCs/>
                <w:highlight w:val="none"/>
                <w:lang w:val="en-US" w:eastAsia="zh-CN"/>
              </w:rPr>
              <w:t>12</w:t>
            </w:r>
            <w:r>
              <w:rPr>
                <w:rFonts w:hint="eastAsia"/>
                <w:b w:val="0"/>
                <w:bCs/>
                <w:highlight w:val="none"/>
              </w:rPr>
              <w:t>~</w:t>
            </w:r>
            <w:r>
              <w:rPr>
                <w:b w:val="0"/>
                <w:bCs/>
                <w:highlight w:val="none"/>
              </w:rPr>
              <w:t>202</w:t>
            </w:r>
            <w:r>
              <w:rPr>
                <w:rFonts w:hint="eastAsia"/>
                <w:b w:val="0"/>
                <w:bCs/>
                <w:highlight w:val="none"/>
                <w:lang w:val="en-US" w:eastAsia="zh-CN"/>
              </w:rPr>
              <w:t>5.02</w:t>
            </w:r>
          </w:p>
        </w:tc>
        <w:tc>
          <w:tcPr>
            <w:tcW w:w="469" w:type="pct"/>
            <w:shd w:val="clear" w:color="auto" w:fill="auto"/>
            <w:vAlign w:val="center"/>
          </w:tcPr>
          <w:p w14:paraId="7D906A3E">
            <w:pPr>
              <w:pStyle w:val="55"/>
              <w:rPr>
                <w:b w:val="0"/>
                <w:bCs/>
                <w:highlight w:val="none"/>
              </w:rPr>
            </w:pPr>
          </w:p>
        </w:tc>
      </w:tr>
    </w:tbl>
    <w:p w14:paraId="03ADD690">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highlight w:val="none"/>
          <w:lang w:val="en-US" w:eastAsia="zh-CN" w:bidi="ar-SA"/>
        </w:rPr>
      </w:pPr>
      <w:r>
        <w:rPr>
          <w:rFonts w:ascii="Times New Roman" w:hAnsi="Times New Roman" w:eastAsia="宋体" w:cstheme="majorBidi"/>
          <w:b/>
          <w:bCs/>
          <w:kern w:val="2"/>
          <w:sz w:val="24"/>
          <w:szCs w:val="32"/>
          <w:highlight w:val="none"/>
          <w:lang w:val="en-US" w:eastAsia="zh-CN" w:bidi="ar-SA"/>
        </w:rPr>
        <w:fldChar w:fldCharType="begin"/>
      </w:r>
      <w:r>
        <w:rPr>
          <w:rFonts w:ascii="Times New Roman" w:hAnsi="Times New Roman" w:eastAsia="宋体" w:cstheme="majorBidi"/>
          <w:b/>
          <w:bCs/>
          <w:kern w:val="2"/>
          <w:sz w:val="24"/>
          <w:szCs w:val="32"/>
          <w:highlight w:val="none"/>
          <w:lang w:val="en-US" w:eastAsia="zh-CN" w:bidi="ar-SA"/>
        </w:rPr>
        <w:instrText xml:space="preserve"> </w:instrText>
      </w:r>
      <w:r>
        <w:rPr>
          <w:rFonts w:hint="eastAsia" w:ascii="Times New Roman" w:hAnsi="Times New Roman" w:eastAsia="宋体" w:cstheme="majorBidi"/>
          <w:b/>
          <w:bCs/>
          <w:kern w:val="2"/>
          <w:sz w:val="24"/>
          <w:szCs w:val="32"/>
          <w:highlight w:val="none"/>
          <w:lang w:val="en-US" w:eastAsia="zh-CN" w:bidi="ar-SA"/>
        </w:rPr>
        <w:instrText xml:space="preserve">REF 设备类型 \h</w:instrText>
      </w:r>
      <w:r>
        <w:rPr>
          <w:rFonts w:ascii="Times New Roman" w:hAnsi="Times New Roman" w:eastAsia="宋体" w:cstheme="majorBidi"/>
          <w:b/>
          <w:bCs/>
          <w:kern w:val="2"/>
          <w:sz w:val="24"/>
          <w:szCs w:val="32"/>
          <w:highlight w:val="none"/>
          <w:lang w:val="en-US" w:eastAsia="zh-CN" w:bidi="ar-SA"/>
        </w:rPr>
        <w:instrText xml:space="preserve">  \* MERGEFORMAT </w:instrText>
      </w:r>
      <w:r>
        <w:rPr>
          <w:rFonts w:ascii="Times New Roman" w:hAnsi="Times New Roman" w:eastAsia="宋体" w:cstheme="majorBidi"/>
          <w:b/>
          <w:bCs/>
          <w:kern w:val="2"/>
          <w:sz w:val="24"/>
          <w:szCs w:val="32"/>
          <w:highlight w:val="none"/>
          <w:lang w:val="en-US" w:eastAsia="zh-CN" w:bidi="ar-SA"/>
        </w:rPr>
        <w:fldChar w:fldCharType="separate"/>
      </w:r>
      <w:r>
        <w:rPr>
          <w:rFonts w:hint="eastAsia" w:ascii="Times New Roman" w:hAnsi="Times New Roman" w:eastAsia="宋体" w:cstheme="majorBidi"/>
          <w:b/>
          <w:bCs/>
          <w:kern w:val="2"/>
          <w:sz w:val="24"/>
          <w:szCs w:val="32"/>
          <w:highlight w:val="none"/>
          <w:lang w:val="en-US" w:eastAsia="zh-CN" w:bidi="ar-SA"/>
        </w:rPr>
        <w:t>施工升降机</w:t>
      </w:r>
      <w:r>
        <w:rPr>
          <w:rFonts w:ascii="Times New Roman" w:hAnsi="Times New Roman" w:eastAsia="宋体" w:cstheme="majorBidi"/>
          <w:b/>
          <w:bCs/>
          <w:kern w:val="2"/>
          <w:sz w:val="24"/>
          <w:szCs w:val="32"/>
          <w:highlight w:val="none"/>
          <w:lang w:val="en-US" w:eastAsia="zh-CN" w:bidi="ar-SA"/>
        </w:rPr>
        <w:fldChar w:fldCharType="end"/>
      </w:r>
      <w:r>
        <w:rPr>
          <w:rFonts w:hint="eastAsia" w:ascii="Times New Roman" w:hAnsi="Times New Roman" w:eastAsia="宋体" w:cstheme="majorBidi"/>
          <w:b/>
          <w:bCs/>
          <w:kern w:val="2"/>
          <w:sz w:val="24"/>
          <w:szCs w:val="32"/>
          <w:highlight w:val="none"/>
          <w:lang w:val="en-US" w:eastAsia="zh-CN" w:bidi="ar-SA"/>
        </w:rPr>
        <w:t>安拆进度计划</w:t>
      </w:r>
    </w:p>
    <w:p w14:paraId="02CA7BD8">
      <w:pPr>
        <w:ind w:firstLine="480"/>
        <w:rPr>
          <w:highlight w:val="none"/>
        </w:rPr>
      </w:pP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基础施工进度计划见</w:t>
      </w:r>
      <w:r>
        <w:rPr>
          <w:highlight w:val="none"/>
        </w:rPr>
        <w:fldChar w:fldCharType="begin"/>
      </w:r>
      <w:r>
        <w:rPr>
          <w:highlight w:val="none"/>
        </w:rPr>
        <w:instrText xml:space="preserve"> </w:instrText>
      </w:r>
      <w:r>
        <w:rPr>
          <w:rFonts w:hint="eastAsia"/>
          <w:highlight w:val="none"/>
        </w:rPr>
        <w:instrText xml:space="preserve">REF _Ref148684562 \h</w:instrText>
      </w:r>
      <w:r>
        <w:rPr>
          <w:highlight w:val="none"/>
        </w:rPr>
        <w:instrText xml:space="preserve">  \* MERGEFORMAT </w:instrText>
      </w:r>
      <w:r>
        <w:rPr>
          <w:highlight w:val="none"/>
        </w:rPr>
        <w:fldChar w:fldCharType="separate"/>
      </w:r>
      <w:r>
        <w:rPr>
          <w:rFonts w:hint="eastAsia"/>
          <w:highlight w:val="none"/>
        </w:rPr>
        <w:t>表</w:t>
      </w:r>
      <w:r>
        <w:rPr>
          <w:highlight w:val="none"/>
        </w:rPr>
        <w:t>3.1.2</w:t>
      </w:r>
      <w:r>
        <w:rPr>
          <w:rFonts w:hint="eastAsia"/>
          <w:highlight w:val="none"/>
        </w:rPr>
        <w:t>-</w:t>
      </w:r>
      <w:r>
        <w:rPr>
          <w:highlight w:val="none"/>
        </w:rPr>
        <w:t>1</w:t>
      </w:r>
      <w:r>
        <w:rPr>
          <w:highlight w:val="none"/>
        </w:rPr>
        <w:fldChar w:fldCharType="end"/>
      </w:r>
      <w:r>
        <w:rPr>
          <w:rFonts w:hint="eastAsia"/>
          <w:highlight w:val="none"/>
        </w:rPr>
        <w:t>所示。</w:t>
      </w:r>
    </w:p>
    <w:p w14:paraId="52298DE6">
      <w:pPr>
        <w:pStyle w:val="15"/>
        <w:rPr>
          <w:highlight w:val="none"/>
        </w:rPr>
      </w:pPr>
      <w:bookmarkStart w:id="58" w:name="_Ref148684562"/>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highlight w:val="none"/>
        </w:rPr>
        <w:t>3.1.2</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3 </w:instrText>
      </w:r>
      <w:r>
        <w:rPr>
          <w:highlight w:val="none"/>
        </w:rPr>
        <w:fldChar w:fldCharType="separate"/>
      </w:r>
      <w:r>
        <w:rPr>
          <w:highlight w:val="none"/>
        </w:rPr>
        <w:t>1</w:t>
      </w:r>
      <w:r>
        <w:rPr>
          <w:highlight w:val="none"/>
        </w:rPr>
        <w:fldChar w:fldCharType="end"/>
      </w:r>
      <w:bookmarkEnd w:id="58"/>
      <w:r>
        <w:rPr>
          <w:rFonts w:hint="eastAsia"/>
          <w:highlight w:val="none"/>
        </w:rPr>
        <w:t xml:space="preserve"> </w:t>
      </w:r>
      <w:r>
        <w:rPr>
          <w:rFonts w:hint="eastAsia"/>
          <w:highlight w:val="none"/>
          <w:lang w:val="en-US" w:eastAsia="zh-CN"/>
        </w:rPr>
        <w:t>3</w:t>
      </w:r>
      <w:r>
        <w:rPr>
          <w:highlight w:val="none"/>
        </w:rPr>
        <w:t>1#</w:t>
      </w:r>
      <w:r>
        <w:rPr>
          <w:rFonts w:hint="eastAsia"/>
          <w:highlight w:val="none"/>
        </w:rPr>
        <w:t>、</w:t>
      </w:r>
      <w:r>
        <w:rPr>
          <w:rFonts w:hint="eastAsia"/>
          <w:highlight w:val="none"/>
          <w:lang w:val="en-US" w:eastAsia="zh-CN"/>
        </w:rPr>
        <w:t>3</w:t>
      </w:r>
      <w:r>
        <w:rPr>
          <w:rFonts w:hint="eastAsia"/>
          <w:highlight w:val="none"/>
        </w:rPr>
        <w:t>2</w:t>
      </w:r>
      <w:r>
        <w:rPr>
          <w:highlight w:val="none"/>
        </w:rPr>
        <w:t>#</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基础施工进度计划表</w:t>
      </w:r>
    </w:p>
    <w:p w14:paraId="4A348D25">
      <w:pPr>
        <w:pStyle w:val="55"/>
        <w:rPr>
          <w:rFonts w:hint="eastAsia" w:eastAsia="宋体"/>
          <w:highlight w:val="none"/>
          <w:lang w:eastAsia="zh-CN"/>
        </w:rPr>
      </w:pPr>
      <w:r>
        <w:rPr>
          <w:rFonts w:hint="eastAsia" w:eastAsia="宋体"/>
          <w:highlight w:val="none"/>
          <w:lang w:eastAsia="zh-CN"/>
        </w:rPr>
        <w:drawing>
          <wp:inline distT="0" distB="0" distL="114300" distR="114300">
            <wp:extent cx="5728335" cy="2011045"/>
            <wp:effectExtent l="0" t="0" r="5715" b="8255"/>
            <wp:docPr id="103" name="图片 103" descr="af5ab374fd4756c5bab7d7dd0aa8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f5ab374fd4756c5bab7d7dd0aa8f93"/>
                    <pic:cNvPicPr>
                      <a:picLocks noChangeAspect="1"/>
                    </pic:cNvPicPr>
                  </pic:nvPicPr>
                  <pic:blipFill>
                    <a:blip r:embed="rId27"/>
                    <a:stretch>
                      <a:fillRect/>
                    </a:stretch>
                  </pic:blipFill>
                  <pic:spPr>
                    <a:xfrm>
                      <a:off x="0" y="0"/>
                      <a:ext cx="5728335" cy="2011045"/>
                    </a:xfrm>
                    <a:prstGeom prst="rect">
                      <a:avLst/>
                    </a:prstGeom>
                  </pic:spPr>
                </pic:pic>
              </a:graphicData>
            </a:graphic>
          </wp:inline>
        </w:drawing>
      </w:r>
    </w:p>
    <w:p w14:paraId="5B489462">
      <w:pPr>
        <w:ind w:firstLine="480"/>
        <w:rPr>
          <w:highlight w:val="none"/>
        </w:rPr>
      </w:pPr>
      <w:r>
        <w:rPr>
          <w:rFonts w:hint="eastAsia" w:ascii="Times New Roman" w:eastAsia="宋体"/>
          <w:highlight w:val="none"/>
          <w:lang w:val="en-US" w:eastAsia="zh-CN"/>
        </w:rPr>
        <w:t>3</w:t>
      </w:r>
      <w:r>
        <w:rPr>
          <w:highlight w:val="none"/>
        </w:rPr>
        <w:t>1#</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highlight w:val="none"/>
        </w:rPr>
        <w:t>安装</w:t>
      </w:r>
      <w:r>
        <w:rPr>
          <w:rFonts w:hint="eastAsia"/>
          <w:highlight w:val="none"/>
        </w:rPr>
        <w:t>施工进度计划见</w:t>
      </w:r>
      <w:r>
        <w:rPr>
          <w:highlight w:val="none"/>
        </w:rPr>
        <w:fldChar w:fldCharType="begin"/>
      </w:r>
      <w:r>
        <w:rPr>
          <w:highlight w:val="none"/>
        </w:rPr>
        <w:instrText xml:space="preserve"> </w:instrText>
      </w:r>
      <w:r>
        <w:rPr>
          <w:rFonts w:hint="eastAsia"/>
          <w:highlight w:val="none"/>
        </w:rPr>
        <w:instrText xml:space="preserve">REF _Ref124167010 \h</w:instrText>
      </w:r>
      <w:r>
        <w:rPr>
          <w:highlight w:val="none"/>
        </w:rPr>
        <w:instrText xml:space="preserve">  \* MERGEFORMAT </w:instrText>
      </w:r>
      <w:r>
        <w:rPr>
          <w:highlight w:val="none"/>
        </w:rPr>
        <w:fldChar w:fldCharType="separate"/>
      </w:r>
      <w:r>
        <w:rPr>
          <w:rFonts w:hint="eastAsia"/>
          <w:highlight w:val="none"/>
        </w:rPr>
        <w:t>表</w:t>
      </w:r>
      <w:r>
        <w:rPr>
          <w:rFonts w:hint="eastAsia"/>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rFonts w:hint="eastAsia"/>
          <w:highlight w:val="none"/>
        </w:rPr>
        <w:t>3.1.2</w:t>
      </w:r>
      <w:r>
        <w:rPr>
          <w:highlight w:val="none"/>
        </w:rPr>
        <w:fldChar w:fldCharType="end"/>
      </w:r>
      <w:r>
        <w:rPr>
          <w:rFonts w:hint="eastAsia"/>
          <w:highlight w:val="none"/>
        </w:rPr>
        <w:t>-2</w:t>
      </w:r>
      <w:r>
        <w:rPr>
          <w:highlight w:val="none"/>
        </w:rPr>
        <w:fldChar w:fldCharType="end"/>
      </w:r>
      <w:r>
        <w:rPr>
          <w:rFonts w:hint="eastAsia"/>
          <w:highlight w:val="none"/>
        </w:rPr>
        <w:t>所示。</w:t>
      </w:r>
    </w:p>
    <w:p w14:paraId="155636FE">
      <w:pPr>
        <w:pStyle w:val="15"/>
        <w:rPr>
          <w:highlight w:val="none"/>
        </w:rPr>
      </w:pPr>
      <w:bookmarkStart w:id="59" w:name="_Ref124167010"/>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rFonts w:hint="eastAsia"/>
          <w:highlight w:val="none"/>
        </w:rPr>
        <w:t>3.1.2</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3 </w:instrText>
      </w:r>
      <w:r>
        <w:rPr>
          <w:highlight w:val="none"/>
        </w:rPr>
        <w:fldChar w:fldCharType="separate"/>
      </w:r>
      <w:r>
        <w:rPr>
          <w:rFonts w:hint="eastAsia"/>
          <w:highlight w:val="none"/>
        </w:rPr>
        <w:t>2</w:t>
      </w:r>
      <w:r>
        <w:rPr>
          <w:highlight w:val="none"/>
        </w:rPr>
        <w:fldChar w:fldCharType="end"/>
      </w:r>
      <w:bookmarkEnd w:id="59"/>
      <w:r>
        <w:rPr>
          <w:rFonts w:hint="eastAsia"/>
          <w:highlight w:val="none"/>
        </w:rPr>
        <w:t xml:space="preserve"> </w:t>
      </w:r>
      <w:r>
        <w:rPr>
          <w:rFonts w:hint="eastAsia"/>
          <w:highlight w:val="none"/>
          <w:lang w:val="en-US" w:eastAsia="zh-CN"/>
        </w:rPr>
        <w:t>3</w:t>
      </w:r>
      <w:r>
        <w:rPr>
          <w:highlight w:val="none"/>
        </w:rPr>
        <w:t>1#</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highlight w:val="none"/>
        </w:rPr>
        <w:t>安装</w:t>
      </w:r>
      <w:r>
        <w:rPr>
          <w:rFonts w:hint="eastAsia"/>
          <w:highlight w:val="none"/>
        </w:rPr>
        <w:t>施工进度计划表</w:t>
      </w:r>
    </w:p>
    <w:p w14:paraId="11F6FD85">
      <w:pPr>
        <w:pStyle w:val="55"/>
        <w:rPr>
          <w:rFonts w:hint="eastAsia" w:eastAsia="宋体"/>
          <w:highlight w:val="none"/>
          <w:lang w:eastAsia="zh-CN"/>
        </w:rPr>
      </w:pPr>
      <w:r>
        <w:rPr>
          <w:rFonts w:hint="eastAsia" w:eastAsia="宋体"/>
          <w:highlight w:val="none"/>
          <w:lang w:eastAsia="zh-CN"/>
        </w:rPr>
        <w:drawing>
          <wp:inline distT="0" distB="0" distL="114300" distR="114300">
            <wp:extent cx="4552950" cy="1571625"/>
            <wp:effectExtent l="0" t="0" r="0" b="9525"/>
            <wp:docPr id="14" name="图片 14" descr="cfa33f3c2eed19e18c1ced6afd9c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a33f3c2eed19e18c1ced6afd9cf31"/>
                    <pic:cNvPicPr>
                      <a:picLocks noChangeAspect="1"/>
                    </pic:cNvPicPr>
                  </pic:nvPicPr>
                  <pic:blipFill>
                    <a:blip r:embed="rId28"/>
                    <a:stretch>
                      <a:fillRect/>
                    </a:stretch>
                  </pic:blipFill>
                  <pic:spPr>
                    <a:xfrm>
                      <a:off x="0" y="0"/>
                      <a:ext cx="4552950" cy="1571625"/>
                    </a:xfrm>
                    <a:prstGeom prst="rect">
                      <a:avLst/>
                    </a:prstGeom>
                  </pic:spPr>
                </pic:pic>
              </a:graphicData>
            </a:graphic>
          </wp:inline>
        </w:drawing>
      </w:r>
    </w:p>
    <w:p w14:paraId="52DABEA8">
      <w:pPr>
        <w:ind w:firstLine="480"/>
        <w:rPr>
          <w:highlight w:val="none"/>
        </w:rPr>
      </w:pPr>
      <w:r>
        <w:rPr>
          <w:rFonts w:hint="eastAsia" w:ascii="Times New Roman" w:eastAsia="宋体"/>
          <w:highlight w:val="none"/>
          <w:lang w:val="en-US" w:eastAsia="zh-CN"/>
        </w:rPr>
        <w:t>3</w:t>
      </w:r>
      <w:r>
        <w:rPr>
          <w:highlight w:val="none"/>
        </w:rPr>
        <w:t>2#</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highlight w:val="none"/>
        </w:rPr>
        <w:t>安装</w:t>
      </w:r>
      <w:r>
        <w:rPr>
          <w:rFonts w:hint="eastAsia"/>
          <w:highlight w:val="none"/>
        </w:rPr>
        <w:t>施工进度计划见</w:t>
      </w:r>
      <w:r>
        <w:rPr>
          <w:highlight w:val="none"/>
        </w:rPr>
        <w:fldChar w:fldCharType="begin"/>
      </w:r>
      <w:r>
        <w:rPr>
          <w:highlight w:val="none"/>
        </w:rPr>
        <w:instrText xml:space="preserve"> </w:instrText>
      </w:r>
      <w:r>
        <w:rPr>
          <w:rFonts w:hint="eastAsia"/>
          <w:highlight w:val="none"/>
        </w:rPr>
        <w:instrText xml:space="preserve">REF _Ref130563497 \h</w:instrText>
      </w:r>
      <w:r>
        <w:rPr>
          <w:highlight w:val="none"/>
        </w:rPr>
        <w:instrText xml:space="preserve">  \* MERGEFORMAT </w:instrText>
      </w:r>
      <w:r>
        <w:rPr>
          <w:highlight w:val="none"/>
        </w:rPr>
        <w:fldChar w:fldCharType="separate"/>
      </w:r>
      <w:r>
        <w:rPr>
          <w:rFonts w:hint="eastAsia"/>
          <w:highlight w:val="none"/>
        </w:rPr>
        <w:t>表</w:t>
      </w:r>
      <w:r>
        <w:rPr>
          <w:rFonts w:hint="eastAsia"/>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rFonts w:hint="eastAsia"/>
          <w:highlight w:val="none"/>
        </w:rPr>
        <w:t>3.1.2</w:t>
      </w:r>
      <w:r>
        <w:rPr>
          <w:highlight w:val="none"/>
        </w:rPr>
        <w:fldChar w:fldCharType="end"/>
      </w:r>
      <w:r>
        <w:rPr>
          <w:rFonts w:hint="eastAsia"/>
          <w:highlight w:val="none"/>
        </w:rPr>
        <w:t>-3</w:t>
      </w:r>
      <w:r>
        <w:rPr>
          <w:highlight w:val="none"/>
        </w:rPr>
        <w:fldChar w:fldCharType="end"/>
      </w:r>
      <w:r>
        <w:rPr>
          <w:rFonts w:hint="eastAsia"/>
          <w:highlight w:val="none"/>
        </w:rPr>
        <w:t>所示。</w:t>
      </w:r>
    </w:p>
    <w:p w14:paraId="34ABEE00">
      <w:pPr>
        <w:pStyle w:val="15"/>
        <w:rPr>
          <w:highlight w:val="none"/>
        </w:rPr>
      </w:pPr>
      <w:bookmarkStart w:id="60" w:name="_Ref130563497"/>
      <w:r>
        <w:rPr>
          <w:rFonts w:hint="eastAsia"/>
          <w:highlight w:val="none"/>
        </w:rPr>
        <w:t>表</w:t>
      </w:r>
      <w:r>
        <w:rPr>
          <w:highlight w:val="none"/>
        </w:rPr>
        <w:fldChar w:fldCharType="begin"/>
      </w:r>
      <w:r>
        <w:rPr>
          <w:highlight w:val="none"/>
        </w:rPr>
        <w:instrText xml:space="preserve"> </w:instrText>
      </w:r>
      <w:r>
        <w:rPr>
          <w:rFonts w:hint="eastAsia"/>
          <w:highlight w:val="none"/>
        </w:rPr>
        <w:instrText xml:space="preserve">STYLEREF </w:instrText>
      </w:r>
      <w:r>
        <w:rPr>
          <w:highlight w:val="none"/>
        </w:rPr>
        <w:instrText xml:space="preserve">3</w:instrText>
      </w:r>
      <w:r>
        <w:rPr>
          <w:rFonts w:hint="eastAsia"/>
          <w:highlight w:val="none"/>
        </w:rPr>
        <w:instrText xml:space="preserve"> \s</w:instrText>
      </w:r>
      <w:r>
        <w:rPr>
          <w:highlight w:val="none"/>
        </w:rPr>
        <w:instrText xml:space="preserve"> </w:instrText>
      </w:r>
      <w:r>
        <w:rPr>
          <w:highlight w:val="none"/>
        </w:rPr>
        <w:fldChar w:fldCharType="separate"/>
      </w:r>
      <w:r>
        <w:rPr>
          <w:rFonts w:hint="eastAsia"/>
          <w:highlight w:val="none"/>
        </w:rPr>
        <w:t>3.1.2</w:t>
      </w:r>
      <w:r>
        <w:rPr>
          <w:highlight w:val="none"/>
        </w:rPr>
        <w:fldChar w:fldCharType="end"/>
      </w:r>
      <w:r>
        <w:rPr>
          <w:rFonts w:hint="eastAsia"/>
          <w:highlight w:val="none"/>
        </w:rPr>
        <w:t>-</w:t>
      </w:r>
      <w:r>
        <w:rPr>
          <w:highlight w:val="none"/>
        </w:rPr>
        <w:fldChar w:fldCharType="begin"/>
      </w:r>
      <w:r>
        <w:rPr>
          <w:highlight w:val="none"/>
        </w:rPr>
        <w:instrText xml:space="preserve"> </w:instrText>
      </w:r>
      <w:r>
        <w:rPr>
          <w:rFonts w:hint="eastAsia"/>
          <w:highlight w:val="none"/>
        </w:rPr>
        <w:instrText xml:space="preserve">SEQ 表 \* ARABIC \s </w:instrText>
      </w:r>
      <w:r>
        <w:rPr>
          <w:highlight w:val="none"/>
        </w:rPr>
        <w:instrText xml:space="preserve">3 </w:instrText>
      </w:r>
      <w:r>
        <w:rPr>
          <w:highlight w:val="none"/>
        </w:rPr>
        <w:fldChar w:fldCharType="separate"/>
      </w:r>
      <w:r>
        <w:rPr>
          <w:rFonts w:hint="eastAsia"/>
          <w:highlight w:val="none"/>
        </w:rPr>
        <w:t>3</w:t>
      </w:r>
      <w:r>
        <w:rPr>
          <w:highlight w:val="none"/>
        </w:rPr>
        <w:fldChar w:fldCharType="end"/>
      </w:r>
      <w:bookmarkEnd w:id="60"/>
      <w:r>
        <w:rPr>
          <w:rFonts w:hint="eastAsia"/>
          <w:highlight w:val="none"/>
        </w:rPr>
        <w:t xml:space="preserve"> </w:t>
      </w:r>
      <w:r>
        <w:rPr>
          <w:rFonts w:hint="eastAsia"/>
          <w:highlight w:val="none"/>
          <w:lang w:val="en-US" w:eastAsia="zh-CN"/>
        </w:rPr>
        <w:t>3</w:t>
      </w:r>
      <w:r>
        <w:rPr>
          <w:highlight w:val="none"/>
        </w:rPr>
        <w:t>2#</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highlight w:val="none"/>
        </w:rPr>
        <w:t>安装</w:t>
      </w:r>
      <w:r>
        <w:rPr>
          <w:rFonts w:hint="eastAsia"/>
          <w:highlight w:val="none"/>
        </w:rPr>
        <w:t>施工进度计划表</w:t>
      </w:r>
    </w:p>
    <w:p w14:paraId="42FB7717">
      <w:pPr>
        <w:pStyle w:val="55"/>
      </w:pPr>
      <w:r>
        <w:rPr>
          <w:rFonts w:hint="eastAsia" w:eastAsia="宋体"/>
          <w:highlight w:val="none"/>
          <w:lang w:eastAsia="zh-CN"/>
        </w:rPr>
        <w:drawing>
          <wp:inline distT="0" distB="0" distL="114300" distR="114300">
            <wp:extent cx="4552950" cy="1571625"/>
            <wp:effectExtent l="0" t="0" r="0" b="9525"/>
            <wp:docPr id="11" name="图片 11" descr="a34419a63c07dda94a3905d8f6e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34419a63c07dda94a3905d8f6e8205"/>
                    <pic:cNvPicPr>
                      <a:picLocks noChangeAspect="1"/>
                    </pic:cNvPicPr>
                  </pic:nvPicPr>
                  <pic:blipFill>
                    <a:blip r:embed="rId29"/>
                    <a:stretch>
                      <a:fillRect/>
                    </a:stretch>
                  </pic:blipFill>
                  <pic:spPr>
                    <a:xfrm>
                      <a:off x="0" y="0"/>
                      <a:ext cx="4552950" cy="1571625"/>
                    </a:xfrm>
                    <a:prstGeom prst="rect">
                      <a:avLst/>
                    </a:prstGeom>
                  </pic:spPr>
                </pic:pic>
              </a:graphicData>
            </a:graphic>
          </wp:inline>
        </w:drawing>
      </w:r>
      <w:r>
        <w:commentReference w:id="3"/>
      </w:r>
    </w:p>
    <w:p w14:paraId="05A96BD5">
      <w:pPr>
        <w:pStyle w:val="55"/>
      </w:pPr>
    </w:p>
    <w:p w14:paraId="78845E00">
      <w:pPr>
        <w:pStyle w:val="3"/>
      </w:pPr>
      <w:bookmarkStart w:id="61" w:name="_Toc12601"/>
      <w:r>
        <w:rPr>
          <w:rFonts w:hint="eastAsia"/>
        </w:rPr>
        <w:t>材料计划</w:t>
      </w:r>
      <w:bookmarkEnd w:id="61"/>
    </w:p>
    <w:p w14:paraId="43425671">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lang w:val="en-US" w:eastAsia="zh-CN" w:bidi="ar-SA"/>
        </w:rPr>
      </w:pPr>
      <w:r>
        <w:rPr>
          <w:rFonts w:hint="eastAsia" w:ascii="Times New Roman" w:hAnsi="Times New Roman" w:eastAsia="宋体" w:cstheme="majorBidi"/>
          <w:b/>
          <w:bCs/>
          <w:kern w:val="2"/>
          <w:sz w:val="24"/>
          <w:szCs w:val="32"/>
          <w:lang w:val="en-US" w:eastAsia="zh-CN" w:bidi="ar-SA"/>
        </w:rPr>
        <w:t>材料计划</w:t>
      </w:r>
    </w:p>
    <w:p w14:paraId="1B1750FE">
      <w:pPr>
        <w:ind w:firstLine="480"/>
        <w:rPr>
          <w:color w:val="000000" w:themeColor="text1"/>
          <w:highlight w:val="none"/>
          <w14:textFill>
            <w14:solidFill>
              <w14:schemeClr w14:val="tx1"/>
            </w14:solidFill>
          </w14:textFill>
        </w:rPr>
      </w:pPr>
      <w:r>
        <w:rPr>
          <w:rFonts w:hint="eastAsia" w:ascii="Times New Roman" w:eastAsia="宋体"/>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ascii="Times New Roman" w:eastAsia="宋体"/>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REF 设备类型 \h  \* MERGEFORMAT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施工升降机</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基础</w:t>
      </w:r>
      <w:r>
        <w:rPr>
          <w:color w:val="000000" w:themeColor="text1"/>
          <w:highlight w:val="none"/>
          <w14:textFill>
            <w14:solidFill>
              <w14:schemeClr w14:val="tx1"/>
            </w14:solidFill>
          </w14:textFill>
        </w:rPr>
        <w:t>施工材料</w:t>
      </w:r>
      <w:r>
        <w:rPr>
          <w:rFonts w:hint="eastAsia"/>
          <w:color w:val="000000" w:themeColor="text1"/>
          <w:highlight w:val="none"/>
          <w14:textFill>
            <w14:solidFill>
              <w14:schemeClr w14:val="tx1"/>
            </w14:solidFill>
          </w14:textFill>
        </w:rPr>
        <w:t>计划详见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instrText xml:space="preserve">REF _Ref153271896 \h</w:instrText>
      </w:r>
      <w:r>
        <w:rPr>
          <w:color w:val="000000" w:themeColor="text1"/>
          <w:highlight w:val="none"/>
          <w14:textFill>
            <w14:solidFill>
              <w14:schemeClr w14:val="tx1"/>
            </w14:solidFill>
          </w14:textFill>
        </w:rPr>
        <w:instrText xml:space="preserve">  \* MERGEFORMAT </w:instrText>
      </w:r>
      <w:r>
        <w:rPr>
          <w:color w:val="000000" w:themeColor="text1"/>
          <w:highlight w:val="none"/>
          <w14:textFill>
            <w14:solidFill>
              <w14:schemeClr w14:val="tx1"/>
            </w14:solidFill>
          </w14:textFill>
        </w:rPr>
        <w:fldChar w:fldCharType="separate"/>
      </w:r>
      <w:r>
        <w:rPr>
          <w:rFonts w:hint="eastAsia"/>
          <w:highlight w:val="none"/>
        </w:rPr>
        <w:t>表</w:t>
      </w:r>
      <w:r>
        <w:rPr>
          <w:highlight w:val="none"/>
        </w:rPr>
        <w:t>3.2.1-1</w:t>
      </w:r>
      <w:r>
        <w:rPr>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所示。</w:t>
      </w:r>
    </w:p>
    <w:p w14:paraId="13D51FB9">
      <w:pPr>
        <w:pStyle w:val="15"/>
        <w:rPr>
          <w:rFonts w:hint="eastAsia"/>
          <w:highlight w:val="none"/>
        </w:rPr>
      </w:pPr>
      <w:bookmarkStart w:id="62" w:name="_Ref153271896"/>
      <w:r>
        <w:rPr>
          <w:rFonts w:hint="eastAsia"/>
          <w:highlight w:val="none"/>
        </w:rPr>
        <w:t>表</w:t>
      </w:r>
      <w:r>
        <w:rPr>
          <w:highlight w:val="none"/>
        </w:rPr>
        <w:fldChar w:fldCharType="begin"/>
      </w:r>
      <w:r>
        <w:rPr>
          <w:highlight w:val="none"/>
        </w:rPr>
        <w:instrText xml:space="preserve"> STYLEREF 3 \s </w:instrText>
      </w:r>
      <w:r>
        <w:rPr>
          <w:highlight w:val="none"/>
        </w:rPr>
        <w:fldChar w:fldCharType="separate"/>
      </w:r>
      <w:r>
        <w:rPr>
          <w:highlight w:val="none"/>
        </w:rPr>
        <w:t>3.2.1</w:t>
      </w:r>
      <w:r>
        <w:rPr>
          <w:highlight w:val="none"/>
        </w:rPr>
        <w:fldChar w:fldCharType="end"/>
      </w:r>
      <w:r>
        <w:rPr>
          <w:highlight w:val="none"/>
        </w:rPr>
        <w:t>-</w:t>
      </w:r>
      <w:r>
        <w:rPr>
          <w:highlight w:val="none"/>
        </w:rPr>
        <w:fldChar w:fldCharType="begin"/>
      </w:r>
      <w:r>
        <w:rPr>
          <w:highlight w:val="none"/>
        </w:rPr>
        <w:instrText xml:space="preserve"> SEQ </w:instrText>
      </w:r>
      <w:r>
        <w:rPr>
          <w:rFonts w:hint="eastAsia"/>
          <w:highlight w:val="none"/>
        </w:rPr>
        <w:instrText xml:space="preserve">表</w:instrText>
      </w:r>
      <w:r>
        <w:rPr>
          <w:highlight w:val="none"/>
        </w:rPr>
        <w:instrText xml:space="preserve"> \* ARABIC \s 3 </w:instrText>
      </w:r>
      <w:r>
        <w:rPr>
          <w:highlight w:val="none"/>
        </w:rPr>
        <w:fldChar w:fldCharType="separate"/>
      </w:r>
      <w:r>
        <w:rPr>
          <w:highlight w:val="none"/>
        </w:rPr>
        <w:t>1</w:t>
      </w:r>
      <w:r>
        <w:rPr>
          <w:highlight w:val="none"/>
        </w:rPr>
        <w:fldChar w:fldCharType="end"/>
      </w:r>
      <w:bookmarkEnd w:id="62"/>
      <w:r>
        <w:rPr>
          <w:highlight w:val="none"/>
        </w:rPr>
        <w:t xml:space="preserve"> 材料</w:t>
      </w:r>
      <w:r>
        <w:rPr>
          <w:rFonts w:hint="eastAsia"/>
          <w:highlight w:val="none"/>
        </w:rPr>
        <w:t>计划</w:t>
      </w:r>
    </w:p>
    <w:tbl>
      <w:tblPr>
        <w:tblStyle w:val="1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893"/>
        <w:gridCol w:w="1804"/>
        <w:gridCol w:w="967"/>
        <w:gridCol w:w="967"/>
        <w:gridCol w:w="1922"/>
      </w:tblGrid>
      <w:tr w14:paraId="7FE10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568" w:type="pct"/>
            <w:shd w:val="clear" w:color="auto" w:fill="auto"/>
            <w:vAlign w:val="center"/>
          </w:tcPr>
          <w:p w14:paraId="6CEF98B6">
            <w:pPr>
              <w:pStyle w:val="55"/>
              <w:shd w:val="clear"/>
              <w:rPr>
                <w:b/>
                <w:bCs/>
                <w:highlight w:val="none"/>
              </w:rPr>
            </w:pPr>
            <w:r>
              <w:rPr>
                <w:b/>
                <w:bCs/>
                <w:highlight w:val="none"/>
              </w:rPr>
              <w:t>序号</w:t>
            </w:r>
          </w:p>
        </w:tc>
        <w:tc>
          <w:tcPr>
            <w:tcW w:w="1110" w:type="pct"/>
            <w:shd w:val="clear" w:color="auto" w:fill="auto"/>
            <w:vAlign w:val="center"/>
          </w:tcPr>
          <w:p w14:paraId="48E8D87F">
            <w:pPr>
              <w:pStyle w:val="55"/>
              <w:shd w:val="clear"/>
              <w:rPr>
                <w:b/>
                <w:bCs/>
                <w:highlight w:val="none"/>
              </w:rPr>
            </w:pPr>
            <w:r>
              <w:rPr>
                <w:b/>
                <w:bCs/>
                <w:highlight w:val="none"/>
              </w:rPr>
              <w:t>材料名称</w:t>
            </w:r>
          </w:p>
        </w:tc>
        <w:tc>
          <w:tcPr>
            <w:tcW w:w="1058" w:type="pct"/>
            <w:shd w:val="clear" w:color="auto" w:fill="auto"/>
            <w:vAlign w:val="center"/>
          </w:tcPr>
          <w:p w14:paraId="61CC0C21">
            <w:pPr>
              <w:pStyle w:val="55"/>
              <w:shd w:val="clear"/>
              <w:rPr>
                <w:b/>
                <w:bCs/>
                <w:highlight w:val="none"/>
              </w:rPr>
            </w:pPr>
            <w:r>
              <w:rPr>
                <w:b/>
                <w:bCs/>
                <w:highlight w:val="none"/>
              </w:rPr>
              <w:t>型号规格</w:t>
            </w:r>
          </w:p>
        </w:tc>
        <w:tc>
          <w:tcPr>
            <w:tcW w:w="567" w:type="pct"/>
            <w:shd w:val="clear" w:color="auto" w:fill="auto"/>
            <w:vAlign w:val="center"/>
          </w:tcPr>
          <w:p w14:paraId="7043A08F">
            <w:pPr>
              <w:pStyle w:val="55"/>
              <w:shd w:val="clear"/>
              <w:rPr>
                <w:b/>
                <w:bCs/>
                <w:highlight w:val="none"/>
              </w:rPr>
            </w:pPr>
            <w:r>
              <w:rPr>
                <w:b/>
                <w:bCs/>
                <w:highlight w:val="none"/>
              </w:rPr>
              <w:t>单位</w:t>
            </w:r>
          </w:p>
        </w:tc>
        <w:tc>
          <w:tcPr>
            <w:tcW w:w="567" w:type="pct"/>
            <w:shd w:val="clear" w:color="auto" w:fill="auto"/>
            <w:vAlign w:val="center"/>
          </w:tcPr>
          <w:p w14:paraId="22EB960B">
            <w:pPr>
              <w:pStyle w:val="55"/>
              <w:shd w:val="clear"/>
              <w:rPr>
                <w:b/>
                <w:bCs/>
                <w:highlight w:val="none"/>
              </w:rPr>
            </w:pPr>
            <w:r>
              <w:rPr>
                <w:b/>
                <w:bCs/>
                <w:highlight w:val="none"/>
              </w:rPr>
              <w:t>数量</w:t>
            </w:r>
          </w:p>
        </w:tc>
        <w:tc>
          <w:tcPr>
            <w:tcW w:w="1127" w:type="pct"/>
            <w:shd w:val="clear" w:color="auto" w:fill="auto"/>
            <w:vAlign w:val="center"/>
          </w:tcPr>
          <w:p w14:paraId="3FC4027C">
            <w:pPr>
              <w:pStyle w:val="55"/>
              <w:shd w:val="clear"/>
              <w:rPr>
                <w:b/>
                <w:bCs/>
                <w:highlight w:val="none"/>
              </w:rPr>
            </w:pPr>
            <w:r>
              <w:rPr>
                <w:rFonts w:hint="eastAsia"/>
                <w:b/>
                <w:bCs/>
                <w:highlight w:val="none"/>
              </w:rPr>
              <w:t>备注</w:t>
            </w:r>
          </w:p>
        </w:tc>
      </w:tr>
      <w:tr w14:paraId="03094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8" w:type="pct"/>
            <w:shd w:val="clear" w:color="auto" w:fill="auto"/>
            <w:vAlign w:val="center"/>
          </w:tcPr>
          <w:p w14:paraId="3C130A7D">
            <w:pPr>
              <w:pStyle w:val="55"/>
              <w:shd w:val="clear"/>
              <w:bidi w:val="0"/>
              <w:rPr>
                <w:highlight w:val="none"/>
              </w:rPr>
            </w:pPr>
            <w:r>
              <w:rPr>
                <w:rFonts w:hint="default"/>
                <w:highlight w:val="none"/>
                <w:lang w:val="en-US" w:eastAsia="zh-CN"/>
              </w:rPr>
              <w:t>1</w:t>
            </w:r>
          </w:p>
        </w:tc>
        <w:tc>
          <w:tcPr>
            <w:tcW w:w="1110" w:type="pct"/>
            <w:shd w:val="clear" w:color="auto" w:fill="auto"/>
            <w:vAlign w:val="center"/>
          </w:tcPr>
          <w:p w14:paraId="1FF31D28">
            <w:pPr>
              <w:pStyle w:val="55"/>
              <w:shd w:val="clear"/>
              <w:ind w:firstLine="0" w:firstLineChars="0"/>
              <w:rPr>
                <w:highlight w:val="none"/>
              </w:rPr>
            </w:pPr>
            <w:r>
              <w:rPr>
                <w:rFonts w:hint="eastAsia"/>
                <w:highlight w:val="none"/>
              </w:rPr>
              <w:t>基坑开挖土石方</w:t>
            </w:r>
          </w:p>
        </w:tc>
        <w:tc>
          <w:tcPr>
            <w:tcW w:w="1058" w:type="pct"/>
            <w:shd w:val="clear" w:color="auto" w:fill="auto"/>
            <w:vAlign w:val="center"/>
          </w:tcPr>
          <w:p w14:paraId="6F2739B7">
            <w:pPr>
              <w:pStyle w:val="55"/>
              <w:shd w:val="clear"/>
              <w:ind w:firstLine="0" w:firstLineChars="0"/>
              <w:rPr>
                <w:highlight w:val="none"/>
              </w:rPr>
            </w:pPr>
          </w:p>
        </w:tc>
        <w:tc>
          <w:tcPr>
            <w:tcW w:w="567" w:type="pct"/>
            <w:shd w:val="clear" w:color="auto" w:fill="auto"/>
            <w:vAlign w:val="center"/>
          </w:tcPr>
          <w:p w14:paraId="47EC3ED1">
            <w:pPr>
              <w:pStyle w:val="55"/>
              <w:shd w:val="clear"/>
              <w:ind w:firstLine="0" w:firstLineChars="0"/>
              <w:rPr>
                <w:highlight w:val="none"/>
              </w:rPr>
            </w:pPr>
            <w:r>
              <w:rPr>
                <w:rFonts w:hint="eastAsia"/>
                <w:highlight w:val="none"/>
              </w:rPr>
              <w:t>m</w:t>
            </w:r>
            <w:r>
              <w:rPr>
                <w:highlight w:val="none"/>
                <w:vertAlign w:val="superscript"/>
              </w:rPr>
              <w:t>3</w:t>
            </w:r>
          </w:p>
        </w:tc>
        <w:tc>
          <w:tcPr>
            <w:tcW w:w="567" w:type="pct"/>
            <w:shd w:val="clear" w:color="auto" w:fill="auto"/>
            <w:vAlign w:val="center"/>
          </w:tcPr>
          <w:p w14:paraId="1F4AE39C">
            <w:pPr>
              <w:pStyle w:val="55"/>
              <w:shd w:val="clear"/>
              <w:ind w:firstLine="0" w:firstLineChars="0"/>
              <w:rPr>
                <w:rFonts w:hint="eastAsia" w:eastAsia="宋体"/>
                <w:highlight w:val="none"/>
                <w:lang w:val="en-US" w:eastAsia="zh-CN"/>
              </w:rPr>
            </w:pPr>
            <w:r>
              <w:rPr>
                <w:rFonts w:hint="eastAsia"/>
                <w:highlight w:val="none"/>
                <w:lang w:val="en-US" w:eastAsia="zh-CN"/>
              </w:rPr>
              <w:t>9</w:t>
            </w:r>
          </w:p>
        </w:tc>
        <w:tc>
          <w:tcPr>
            <w:tcW w:w="1127" w:type="pct"/>
            <w:vMerge w:val="restart"/>
            <w:shd w:val="clear" w:color="auto" w:fill="auto"/>
            <w:vAlign w:val="center"/>
          </w:tcPr>
          <w:p w14:paraId="40FC1888">
            <w:pPr>
              <w:pStyle w:val="55"/>
              <w:shd w:val="clear"/>
              <w:ind w:firstLine="0" w:firstLineChars="0"/>
              <w:rPr>
                <w:highlight w:val="none"/>
              </w:rPr>
            </w:pPr>
            <w:r>
              <w:rPr>
                <w:rFonts w:hint="eastAsia"/>
                <w:highlight w:val="none"/>
              </w:rPr>
              <w:t>单个施工升降机</w:t>
            </w:r>
          </w:p>
        </w:tc>
      </w:tr>
      <w:tr w14:paraId="1EBD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8" w:type="pct"/>
            <w:shd w:val="clear" w:color="auto" w:fill="auto"/>
            <w:vAlign w:val="center"/>
          </w:tcPr>
          <w:p w14:paraId="7EDDB483">
            <w:pPr>
              <w:pStyle w:val="55"/>
              <w:shd w:val="clear"/>
              <w:bidi w:val="0"/>
              <w:rPr>
                <w:highlight w:val="none"/>
              </w:rPr>
            </w:pPr>
            <w:r>
              <w:rPr>
                <w:rFonts w:hint="default"/>
                <w:highlight w:val="none"/>
                <w:lang w:val="en-US" w:eastAsia="zh-CN"/>
              </w:rPr>
              <w:t>2</w:t>
            </w:r>
          </w:p>
        </w:tc>
        <w:tc>
          <w:tcPr>
            <w:tcW w:w="1110" w:type="pct"/>
            <w:shd w:val="clear" w:color="auto" w:fill="auto"/>
            <w:vAlign w:val="center"/>
          </w:tcPr>
          <w:p w14:paraId="1C9ED5B2">
            <w:pPr>
              <w:pStyle w:val="55"/>
              <w:shd w:val="clear"/>
              <w:ind w:firstLine="0" w:firstLineChars="0"/>
              <w:rPr>
                <w:highlight w:val="none"/>
              </w:rPr>
            </w:pPr>
            <w:r>
              <w:rPr>
                <w:rFonts w:hint="eastAsia"/>
                <w:highlight w:val="none"/>
                <w:lang w:val="en-US" w:eastAsia="zh-CN"/>
              </w:rPr>
              <w:t>垫层</w:t>
            </w:r>
            <w:r>
              <w:rPr>
                <w:rFonts w:hint="eastAsia"/>
                <w:highlight w:val="none"/>
              </w:rPr>
              <w:t>混凝土</w:t>
            </w:r>
          </w:p>
        </w:tc>
        <w:tc>
          <w:tcPr>
            <w:tcW w:w="1058" w:type="pct"/>
            <w:shd w:val="clear" w:color="auto" w:fill="auto"/>
            <w:vAlign w:val="center"/>
          </w:tcPr>
          <w:p w14:paraId="1A79A9C0">
            <w:pPr>
              <w:pStyle w:val="55"/>
              <w:shd w:val="clear"/>
              <w:ind w:firstLine="0" w:firstLineChars="0"/>
              <w:rPr>
                <w:highlight w:val="none"/>
              </w:rPr>
            </w:pPr>
            <w:r>
              <w:rPr>
                <w:rFonts w:hint="eastAsia"/>
                <w:highlight w:val="none"/>
              </w:rPr>
              <w:t>C</w:t>
            </w:r>
            <w:r>
              <w:rPr>
                <w:highlight w:val="none"/>
              </w:rPr>
              <w:t>20</w:t>
            </w:r>
          </w:p>
        </w:tc>
        <w:tc>
          <w:tcPr>
            <w:tcW w:w="567" w:type="pct"/>
            <w:shd w:val="clear" w:color="auto" w:fill="auto"/>
            <w:vAlign w:val="center"/>
          </w:tcPr>
          <w:p w14:paraId="0AF615DE">
            <w:pPr>
              <w:pStyle w:val="55"/>
              <w:shd w:val="clear"/>
              <w:ind w:firstLine="0" w:firstLineChars="0"/>
              <w:rPr>
                <w:highlight w:val="none"/>
              </w:rPr>
            </w:pPr>
            <w:r>
              <w:rPr>
                <w:rFonts w:hint="eastAsia"/>
                <w:highlight w:val="none"/>
              </w:rPr>
              <w:t>m</w:t>
            </w:r>
            <w:r>
              <w:rPr>
                <w:highlight w:val="none"/>
                <w:vertAlign w:val="superscript"/>
              </w:rPr>
              <w:t>3</w:t>
            </w:r>
          </w:p>
        </w:tc>
        <w:tc>
          <w:tcPr>
            <w:tcW w:w="567" w:type="pct"/>
            <w:shd w:val="clear" w:color="auto" w:fill="auto"/>
            <w:vAlign w:val="center"/>
          </w:tcPr>
          <w:p w14:paraId="2C1994D0">
            <w:pPr>
              <w:pStyle w:val="55"/>
              <w:shd w:val="clear"/>
              <w:ind w:firstLine="0" w:firstLineChars="0"/>
              <w:rPr>
                <w:rFonts w:hint="default" w:eastAsia="宋体"/>
                <w:highlight w:val="none"/>
                <w:lang w:val="en-US" w:eastAsia="zh-CN"/>
              </w:rPr>
            </w:pPr>
            <w:r>
              <w:rPr>
                <w:rFonts w:hint="eastAsia"/>
                <w:highlight w:val="none"/>
                <w:lang w:val="en-US" w:eastAsia="zh-CN"/>
              </w:rPr>
              <w:t>2.9</w:t>
            </w:r>
          </w:p>
        </w:tc>
        <w:tc>
          <w:tcPr>
            <w:tcW w:w="1127" w:type="pct"/>
            <w:vMerge w:val="continue"/>
            <w:shd w:val="clear" w:color="auto" w:fill="auto"/>
            <w:vAlign w:val="center"/>
          </w:tcPr>
          <w:p w14:paraId="41E56492">
            <w:pPr>
              <w:pStyle w:val="55"/>
              <w:shd w:val="clear"/>
              <w:ind w:firstLine="0" w:firstLineChars="0"/>
              <w:rPr>
                <w:highlight w:val="none"/>
              </w:rPr>
            </w:pPr>
          </w:p>
        </w:tc>
      </w:tr>
      <w:tr w14:paraId="1598E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8" w:type="pct"/>
            <w:shd w:val="clear" w:color="auto" w:fill="auto"/>
            <w:vAlign w:val="center"/>
          </w:tcPr>
          <w:p w14:paraId="60D0F42C">
            <w:pPr>
              <w:pStyle w:val="55"/>
              <w:shd w:val="clear"/>
              <w:bidi w:val="0"/>
              <w:rPr>
                <w:rFonts w:hint="default"/>
                <w:highlight w:val="none"/>
                <w:lang w:val="en-US" w:eastAsia="zh-CN"/>
              </w:rPr>
            </w:pPr>
            <w:r>
              <w:rPr>
                <w:rFonts w:hint="eastAsia"/>
                <w:highlight w:val="none"/>
                <w:lang w:val="en-US" w:eastAsia="zh-CN"/>
              </w:rPr>
              <w:t>3</w:t>
            </w:r>
          </w:p>
        </w:tc>
        <w:tc>
          <w:tcPr>
            <w:tcW w:w="1110" w:type="pct"/>
            <w:shd w:val="clear" w:color="auto" w:fill="auto"/>
            <w:vAlign w:val="center"/>
          </w:tcPr>
          <w:p w14:paraId="60A383AD">
            <w:pPr>
              <w:pStyle w:val="55"/>
              <w:shd w:val="clear"/>
              <w:ind w:firstLine="0" w:firstLineChars="0"/>
              <w:rPr>
                <w:rFonts w:hint="eastAsia" w:eastAsia="宋体"/>
                <w:highlight w:val="none"/>
                <w:lang w:val="en-US" w:eastAsia="zh-CN"/>
              </w:rPr>
            </w:pPr>
            <w:r>
              <w:rPr>
                <w:rFonts w:hint="eastAsia"/>
                <w:highlight w:val="none"/>
              </w:rPr>
              <w:t>扩大基础</w:t>
            </w:r>
            <w:r>
              <w:rPr>
                <w:rFonts w:hint="eastAsia"/>
                <w:highlight w:val="none"/>
                <w:lang w:val="en-US" w:eastAsia="zh-CN"/>
              </w:rPr>
              <w:t>混凝土</w:t>
            </w:r>
          </w:p>
        </w:tc>
        <w:tc>
          <w:tcPr>
            <w:tcW w:w="1058" w:type="pct"/>
            <w:shd w:val="clear" w:color="auto" w:fill="auto"/>
            <w:vAlign w:val="center"/>
          </w:tcPr>
          <w:p w14:paraId="69D7526A">
            <w:pPr>
              <w:pStyle w:val="55"/>
              <w:shd w:val="clear"/>
              <w:ind w:firstLine="0" w:firstLineChars="0"/>
              <w:rPr>
                <w:rFonts w:hint="eastAsia" w:ascii="Times New Roman" w:hAnsi="Times New Roman" w:eastAsia="宋体" w:cs="Times New Roman"/>
                <w:b w:val="0"/>
                <w:kern w:val="2"/>
                <w:sz w:val="21"/>
                <w:szCs w:val="21"/>
                <w:highlight w:val="none"/>
                <w:lang w:val="en-US" w:eastAsia="zh-CN" w:bidi="ar-SA"/>
              </w:rPr>
            </w:pPr>
            <w:r>
              <w:rPr>
                <w:rFonts w:hint="eastAsia"/>
                <w:highlight w:val="none"/>
              </w:rPr>
              <w:t>C</w:t>
            </w:r>
            <w:r>
              <w:rPr>
                <w:highlight w:val="none"/>
              </w:rPr>
              <w:t>3</w:t>
            </w:r>
            <w:r>
              <w:rPr>
                <w:rFonts w:hint="eastAsia"/>
                <w:highlight w:val="none"/>
                <w:lang w:val="en-US" w:eastAsia="zh-CN"/>
              </w:rPr>
              <w:t>0</w:t>
            </w:r>
          </w:p>
        </w:tc>
        <w:tc>
          <w:tcPr>
            <w:tcW w:w="567" w:type="pct"/>
            <w:shd w:val="clear" w:color="auto" w:fill="auto"/>
            <w:vAlign w:val="center"/>
          </w:tcPr>
          <w:p w14:paraId="45C90090">
            <w:pPr>
              <w:pStyle w:val="55"/>
              <w:shd w:val="clear"/>
              <w:ind w:firstLine="0" w:firstLineChars="0"/>
              <w:rPr>
                <w:rFonts w:hint="eastAsia" w:ascii="Times New Roman" w:hAnsi="Times New Roman" w:eastAsia="宋体" w:cs="Times New Roman"/>
                <w:b w:val="0"/>
                <w:kern w:val="2"/>
                <w:sz w:val="21"/>
                <w:szCs w:val="21"/>
                <w:highlight w:val="none"/>
                <w:lang w:val="en-US" w:eastAsia="zh-CN" w:bidi="ar-SA"/>
              </w:rPr>
            </w:pPr>
            <w:r>
              <w:rPr>
                <w:highlight w:val="none"/>
              </w:rPr>
              <w:t>m</w:t>
            </w:r>
            <w:r>
              <w:rPr>
                <w:highlight w:val="none"/>
                <w:vertAlign w:val="superscript"/>
              </w:rPr>
              <w:t>3</w:t>
            </w:r>
          </w:p>
        </w:tc>
        <w:tc>
          <w:tcPr>
            <w:tcW w:w="567" w:type="pct"/>
            <w:shd w:val="clear" w:color="auto" w:fill="auto"/>
            <w:vAlign w:val="center"/>
          </w:tcPr>
          <w:p w14:paraId="33B1C168">
            <w:pPr>
              <w:pStyle w:val="55"/>
              <w:shd w:val="clear"/>
              <w:ind w:firstLine="0" w:firstLineChars="0"/>
              <w:rPr>
                <w:rFonts w:hint="eastAsia" w:ascii="Times New Roman" w:hAnsi="Times New Roman" w:eastAsia="宋体" w:cs="Times New Roman"/>
                <w:b w:val="0"/>
                <w:kern w:val="2"/>
                <w:sz w:val="21"/>
                <w:szCs w:val="21"/>
                <w:highlight w:val="none"/>
                <w:lang w:val="en-US" w:eastAsia="zh-CN" w:bidi="ar-SA"/>
              </w:rPr>
            </w:pPr>
            <w:r>
              <w:rPr>
                <w:rFonts w:hint="eastAsia"/>
                <w:highlight w:val="none"/>
                <w:lang w:val="en-US" w:eastAsia="zh-CN"/>
              </w:rPr>
              <w:t>7</w:t>
            </w:r>
          </w:p>
        </w:tc>
        <w:tc>
          <w:tcPr>
            <w:tcW w:w="1127" w:type="pct"/>
            <w:vMerge w:val="continue"/>
            <w:shd w:val="clear" w:color="auto" w:fill="auto"/>
            <w:vAlign w:val="top"/>
          </w:tcPr>
          <w:p w14:paraId="49C58350">
            <w:pPr>
              <w:pStyle w:val="55"/>
              <w:shd w:val="clear"/>
              <w:ind w:firstLine="0" w:firstLineChars="0"/>
              <w:rPr>
                <w:rFonts w:ascii="Times New Roman" w:hAnsi="Times New Roman" w:eastAsia="宋体" w:cs="Times New Roman"/>
                <w:b w:val="0"/>
                <w:kern w:val="2"/>
                <w:sz w:val="21"/>
                <w:szCs w:val="21"/>
                <w:highlight w:val="none"/>
                <w:lang w:val="en-US" w:eastAsia="zh-CN" w:bidi="ar-SA"/>
              </w:rPr>
            </w:pPr>
          </w:p>
        </w:tc>
      </w:tr>
      <w:tr w14:paraId="3116C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8" w:type="pct"/>
            <w:shd w:val="clear" w:color="auto" w:fill="auto"/>
            <w:vAlign w:val="center"/>
          </w:tcPr>
          <w:p w14:paraId="76400532">
            <w:pPr>
              <w:pStyle w:val="55"/>
              <w:shd w:val="clear"/>
              <w:bidi w:val="0"/>
              <w:rPr>
                <w:highlight w:val="none"/>
              </w:rPr>
            </w:pPr>
            <w:r>
              <w:rPr>
                <w:rFonts w:hint="default"/>
                <w:highlight w:val="none"/>
                <w:lang w:val="en-US" w:eastAsia="zh-CN"/>
              </w:rPr>
              <w:t>4</w:t>
            </w:r>
          </w:p>
        </w:tc>
        <w:tc>
          <w:tcPr>
            <w:tcW w:w="1110" w:type="pct"/>
            <w:shd w:val="clear" w:color="auto" w:fill="auto"/>
            <w:vAlign w:val="center"/>
          </w:tcPr>
          <w:p w14:paraId="54819B57">
            <w:pPr>
              <w:pStyle w:val="55"/>
              <w:shd w:val="clear"/>
              <w:ind w:firstLine="0" w:firstLineChars="0"/>
              <w:rPr>
                <w:highlight w:val="none"/>
              </w:rPr>
            </w:pPr>
            <w:r>
              <w:rPr>
                <w:rFonts w:hint="eastAsia"/>
                <w:highlight w:val="none"/>
              </w:rPr>
              <w:t>钢筋</w:t>
            </w:r>
          </w:p>
        </w:tc>
        <w:tc>
          <w:tcPr>
            <w:tcW w:w="1058" w:type="pct"/>
            <w:shd w:val="clear" w:color="auto" w:fill="auto"/>
            <w:vAlign w:val="center"/>
          </w:tcPr>
          <w:p w14:paraId="70C216DB">
            <w:pPr>
              <w:pStyle w:val="55"/>
              <w:shd w:val="clear"/>
              <w:ind w:firstLine="0" w:firstLineChars="0"/>
              <w:rPr>
                <w:rFonts w:hint="default" w:eastAsia="SJQY"/>
                <w:highlight w:val="none"/>
                <w:lang w:val="en-US" w:eastAsia="zh-CN"/>
              </w:rPr>
            </w:pPr>
            <w:r>
              <w:rPr>
                <w:highlight w:val="none"/>
              </w:rPr>
              <w:t xml:space="preserve">HRB400 </w:t>
            </w:r>
            <w:r>
              <w:rPr>
                <w:rFonts w:ascii="SJQY" w:hAnsi="SJQY" w:eastAsia="SJQY"/>
                <w:highlight w:val="none"/>
              </w:rPr>
              <w:t>C</w:t>
            </w:r>
            <w:r>
              <w:rPr>
                <w:rFonts w:hint="eastAsia" w:eastAsia="SJQY"/>
                <w:highlight w:val="none"/>
                <w:lang w:val="en-US" w:eastAsia="zh-CN"/>
              </w:rPr>
              <w:t>12</w:t>
            </w:r>
          </w:p>
        </w:tc>
        <w:tc>
          <w:tcPr>
            <w:tcW w:w="567" w:type="pct"/>
            <w:shd w:val="clear" w:color="auto" w:fill="auto"/>
            <w:vAlign w:val="top"/>
          </w:tcPr>
          <w:p w14:paraId="4A4E52B1">
            <w:pPr>
              <w:pStyle w:val="55"/>
              <w:shd w:val="clear"/>
              <w:ind w:firstLine="0" w:firstLineChars="0"/>
              <w:rPr>
                <w:highlight w:val="none"/>
              </w:rPr>
            </w:pPr>
            <w:r>
              <w:rPr>
                <w:rFonts w:hint="eastAsia"/>
                <w:highlight w:val="none"/>
              </w:rPr>
              <w:t>kg</w:t>
            </w:r>
          </w:p>
        </w:tc>
        <w:tc>
          <w:tcPr>
            <w:tcW w:w="567" w:type="pct"/>
            <w:shd w:val="clear" w:color="auto" w:fill="auto"/>
            <w:vAlign w:val="center"/>
          </w:tcPr>
          <w:p w14:paraId="01B8BD37">
            <w:pPr>
              <w:pStyle w:val="55"/>
              <w:shd w:val="clear"/>
              <w:ind w:firstLine="0" w:firstLineChars="0"/>
              <w:rPr>
                <w:rFonts w:hint="default"/>
                <w:highlight w:val="none"/>
                <w:lang w:val="en-US" w:eastAsia="zh-CN"/>
              </w:rPr>
            </w:pPr>
            <w:r>
              <w:rPr>
                <w:rFonts w:hint="eastAsia"/>
                <w:highlight w:val="none"/>
                <w:lang w:val="en-US" w:eastAsia="zh-CN"/>
              </w:rPr>
              <w:t>490.8</w:t>
            </w:r>
          </w:p>
        </w:tc>
        <w:tc>
          <w:tcPr>
            <w:tcW w:w="1127" w:type="pct"/>
            <w:vMerge w:val="continue"/>
            <w:shd w:val="clear" w:color="auto" w:fill="auto"/>
            <w:vAlign w:val="top"/>
          </w:tcPr>
          <w:p w14:paraId="76F5702E">
            <w:pPr>
              <w:pStyle w:val="55"/>
              <w:shd w:val="clear"/>
              <w:ind w:firstLine="0" w:firstLineChars="0"/>
              <w:rPr>
                <w:highlight w:val="none"/>
              </w:rPr>
            </w:pPr>
          </w:p>
        </w:tc>
      </w:tr>
      <w:tr w14:paraId="67C7A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8" w:type="pct"/>
            <w:shd w:val="clear" w:color="auto" w:fill="auto"/>
            <w:vAlign w:val="center"/>
          </w:tcPr>
          <w:p w14:paraId="444FD865">
            <w:pPr>
              <w:pStyle w:val="55"/>
              <w:shd w:val="clear"/>
              <w:bidi w:val="0"/>
              <w:ind w:firstLine="0" w:firstLineChars="0"/>
              <w:rPr>
                <w:highlight w:val="none"/>
              </w:rPr>
            </w:pPr>
            <w:r>
              <w:rPr>
                <w:rFonts w:hint="eastAsia"/>
                <w:highlight w:val="none"/>
                <w:lang w:val="en-US" w:eastAsia="zh-CN"/>
              </w:rPr>
              <w:t>5</w:t>
            </w:r>
          </w:p>
        </w:tc>
        <w:tc>
          <w:tcPr>
            <w:tcW w:w="1110" w:type="pct"/>
            <w:shd w:val="clear" w:color="auto" w:fill="auto"/>
            <w:vAlign w:val="center"/>
          </w:tcPr>
          <w:p w14:paraId="44E51434">
            <w:pPr>
              <w:pStyle w:val="55"/>
              <w:shd w:val="clear"/>
              <w:ind w:firstLine="0" w:firstLineChars="0"/>
              <w:rPr>
                <w:highlight w:val="none"/>
              </w:rPr>
            </w:pPr>
            <w:r>
              <w:rPr>
                <w:rFonts w:hint="eastAsia"/>
                <w:highlight w:val="none"/>
              </w:rPr>
              <w:t>预埋</w:t>
            </w:r>
            <w:r>
              <w:rPr>
                <w:rFonts w:hint="eastAsia"/>
                <w:highlight w:val="none"/>
                <w:lang w:val="en-US" w:eastAsia="zh-CN"/>
              </w:rPr>
              <w:t>螺栓</w:t>
            </w:r>
          </w:p>
        </w:tc>
        <w:tc>
          <w:tcPr>
            <w:tcW w:w="1058" w:type="pct"/>
            <w:shd w:val="clear" w:color="auto" w:fill="auto"/>
            <w:vAlign w:val="center"/>
          </w:tcPr>
          <w:p w14:paraId="6D9B5D0B">
            <w:pPr>
              <w:pStyle w:val="55"/>
              <w:shd w:val="clear"/>
              <w:ind w:firstLine="0" w:firstLineChars="0"/>
              <w:rPr>
                <w:highlight w:val="none"/>
              </w:rPr>
            </w:pPr>
            <w:r>
              <w:rPr>
                <w:rFonts w:hint="eastAsia"/>
                <w:highlight w:val="none"/>
              </w:rPr>
              <w:t>厂家提供</w:t>
            </w:r>
          </w:p>
        </w:tc>
        <w:tc>
          <w:tcPr>
            <w:tcW w:w="567" w:type="pct"/>
            <w:shd w:val="clear" w:color="auto" w:fill="auto"/>
            <w:vAlign w:val="top"/>
          </w:tcPr>
          <w:p w14:paraId="1A7B51B9">
            <w:pPr>
              <w:pStyle w:val="55"/>
              <w:shd w:val="clear"/>
              <w:ind w:firstLine="0" w:firstLineChars="0"/>
              <w:rPr>
                <w:highlight w:val="none"/>
              </w:rPr>
            </w:pPr>
            <w:r>
              <w:rPr>
                <w:rFonts w:hint="eastAsia"/>
                <w:highlight w:val="none"/>
              </w:rPr>
              <w:t>个</w:t>
            </w:r>
          </w:p>
        </w:tc>
        <w:tc>
          <w:tcPr>
            <w:tcW w:w="567" w:type="pct"/>
            <w:shd w:val="clear" w:color="auto" w:fill="auto"/>
            <w:vAlign w:val="center"/>
          </w:tcPr>
          <w:p w14:paraId="257B827A">
            <w:pPr>
              <w:pStyle w:val="55"/>
              <w:shd w:val="clear"/>
              <w:ind w:firstLine="0" w:firstLineChars="0"/>
              <w:rPr>
                <w:highlight w:val="none"/>
              </w:rPr>
            </w:pPr>
            <w:r>
              <w:rPr>
                <w:rFonts w:hint="eastAsia"/>
                <w:highlight w:val="none"/>
                <w:lang w:val="en-US" w:eastAsia="zh-CN"/>
              </w:rPr>
              <w:t>4</w:t>
            </w:r>
          </w:p>
        </w:tc>
        <w:tc>
          <w:tcPr>
            <w:tcW w:w="1127" w:type="pct"/>
            <w:vMerge w:val="continue"/>
            <w:shd w:val="clear" w:color="auto" w:fill="auto"/>
            <w:vAlign w:val="top"/>
          </w:tcPr>
          <w:p w14:paraId="5ECD9CFA">
            <w:pPr>
              <w:pStyle w:val="55"/>
              <w:shd w:val="clear"/>
              <w:ind w:firstLine="0" w:firstLineChars="0"/>
              <w:rPr>
                <w:highlight w:val="none"/>
              </w:rPr>
            </w:pPr>
          </w:p>
        </w:tc>
      </w:tr>
    </w:tbl>
    <w:p w14:paraId="65E5713C">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highlight w:val="none"/>
          <w:lang w:val="en-US" w:eastAsia="zh-CN" w:bidi="ar-SA"/>
        </w:rPr>
      </w:pPr>
      <w:bookmarkStart w:id="63" w:name="_Ref117665357"/>
      <w:r>
        <w:rPr>
          <w:rFonts w:hint="eastAsia" w:ascii="Times New Roman" w:hAnsi="Times New Roman" w:eastAsia="宋体" w:cstheme="majorBidi"/>
          <w:b/>
          <w:bCs/>
          <w:kern w:val="2"/>
          <w:sz w:val="24"/>
          <w:szCs w:val="32"/>
          <w:highlight w:val="none"/>
          <w:lang w:val="en-US" w:eastAsia="zh-CN" w:bidi="ar-SA"/>
        </w:rPr>
        <w:t>施工措施材料计划</w:t>
      </w:r>
    </w:p>
    <w:p w14:paraId="7557F310">
      <w:pPr>
        <w:ind w:firstLine="480"/>
        <w:rPr>
          <w:highlight w:val="none"/>
        </w:rPr>
      </w:pP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基础</w:t>
      </w:r>
      <w:r>
        <w:rPr>
          <w:highlight w:val="none"/>
        </w:rPr>
        <w:t>施工</w:t>
      </w:r>
      <w:r>
        <w:rPr>
          <w:rFonts w:hint="eastAsia"/>
          <w:highlight w:val="none"/>
        </w:rPr>
        <w:t>措施材料计划详见</w:t>
      </w:r>
      <w:r>
        <w:rPr>
          <w:highlight w:val="none"/>
        </w:rPr>
        <w:fldChar w:fldCharType="begin"/>
      </w:r>
      <w:r>
        <w:rPr>
          <w:highlight w:val="none"/>
        </w:rPr>
        <w:instrText xml:space="preserve"> </w:instrText>
      </w:r>
      <w:r>
        <w:rPr>
          <w:rFonts w:hint="eastAsia"/>
          <w:highlight w:val="none"/>
        </w:rPr>
        <w:instrText xml:space="preserve">REF _Ref124174824 \h</w:instrText>
      </w:r>
      <w:r>
        <w:rPr>
          <w:highlight w:val="none"/>
        </w:rPr>
        <w:instrText xml:space="preserve">  \* MERGEFORMAT </w:instrText>
      </w:r>
      <w:r>
        <w:rPr>
          <w:highlight w:val="none"/>
        </w:rPr>
        <w:fldChar w:fldCharType="separate"/>
      </w:r>
      <w:r>
        <w:rPr>
          <w:rFonts w:hint="eastAsia"/>
          <w:highlight w:val="none"/>
        </w:rPr>
        <w:t>表</w:t>
      </w:r>
      <w:r>
        <w:rPr>
          <w:highlight w:val="none"/>
        </w:rPr>
        <w:t>3.2.2-1</w:t>
      </w:r>
      <w:r>
        <w:rPr>
          <w:highlight w:val="none"/>
        </w:rPr>
        <w:fldChar w:fldCharType="end"/>
      </w:r>
      <w:r>
        <w:rPr>
          <w:rFonts w:hint="eastAsia"/>
          <w:highlight w:val="none"/>
        </w:rPr>
        <w:t>所示。</w:t>
      </w:r>
    </w:p>
    <w:p w14:paraId="7A26518B">
      <w:pPr>
        <w:pStyle w:val="15"/>
        <w:rPr>
          <w:rFonts w:hint="eastAsia"/>
          <w:highlight w:val="none"/>
        </w:rPr>
      </w:pPr>
      <w:bookmarkStart w:id="64" w:name="_Ref124174824"/>
      <w:r>
        <w:rPr>
          <w:rFonts w:hint="eastAsia"/>
          <w:highlight w:val="none"/>
        </w:rPr>
        <w:t>表</w:t>
      </w:r>
      <w:r>
        <w:rPr>
          <w:highlight w:val="none"/>
        </w:rPr>
        <w:fldChar w:fldCharType="begin"/>
      </w:r>
      <w:r>
        <w:rPr>
          <w:highlight w:val="none"/>
        </w:rPr>
        <w:instrText xml:space="preserve"> STYLEREF 3 \s </w:instrText>
      </w:r>
      <w:r>
        <w:rPr>
          <w:highlight w:val="none"/>
        </w:rPr>
        <w:fldChar w:fldCharType="separate"/>
      </w:r>
      <w:r>
        <w:rPr>
          <w:highlight w:val="none"/>
        </w:rPr>
        <w:t>3.2.2</w:t>
      </w:r>
      <w:r>
        <w:rPr>
          <w:highlight w:val="none"/>
        </w:rPr>
        <w:fldChar w:fldCharType="end"/>
      </w:r>
      <w:r>
        <w:rPr>
          <w:highlight w:val="none"/>
        </w:rPr>
        <w:t>-</w:t>
      </w:r>
      <w:r>
        <w:rPr>
          <w:highlight w:val="none"/>
        </w:rPr>
        <w:fldChar w:fldCharType="begin"/>
      </w:r>
      <w:r>
        <w:rPr>
          <w:highlight w:val="none"/>
        </w:rPr>
        <w:instrText xml:space="preserve"> SEQ </w:instrText>
      </w:r>
      <w:r>
        <w:rPr>
          <w:rFonts w:hint="eastAsia"/>
          <w:highlight w:val="none"/>
        </w:rPr>
        <w:instrText xml:space="preserve">表</w:instrText>
      </w:r>
      <w:r>
        <w:rPr>
          <w:highlight w:val="none"/>
        </w:rPr>
        <w:instrText xml:space="preserve"> \* ARABIC \s 3 </w:instrText>
      </w:r>
      <w:r>
        <w:rPr>
          <w:highlight w:val="none"/>
        </w:rPr>
        <w:fldChar w:fldCharType="separate"/>
      </w:r>
      <w:r>
        <w:rPr>
          <w:highlight w:val="none"/>
        </w:rPr>
        <w:t>1</w:t>
      </w:r>
      <w:r>
        <w:rPr>
          <w:highlight w:val="none"/>
        </w:rPr>
        <w:fldChar w:fldCharType="end"/>
      </w:r>
      <w:bookmarkEnd w:id="64"/>
      <w:r>
        <w:rPr>
          <w:highlight w:val="none"/>
        </w:rPr>
        <w:t xml:space="preserve"> </w:t>
      </w:r>
      <w:r>
        <w:rPr>
          <w:rFonts w:hint="eastAsia"/>
          <w:highlight w:val="none"/>
        </w:rPr>
        <w:t>施工措施材料计划</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819"/>
        <w:gridCol w:w="3037"/>
        <w:gridCol w:w="917"/>
        <w:gridCol w:w="917"/>
        <w:gridCol w:w="915"/>
      </w:tblGrid>
      <w:tr w14:paraId="17570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538" w:type="pct"/>
            <w:shd w:val="clear" w:color="auto" w:fill="auto"/>
            <w:vAlign w:val="center"/>
          </w:tcPr>
          <w:p w14:paraId="3DDAE094">
            <w:pPr>
              <w:pStyle w:val="55"/>
              <w:shd w:val="clear"/>
              <w:rPr>
                <w:b/>
                <w:highlight w:val="none"/>
              </w:rPr>
            </w:pPr>
            <w:r>
              <w:rPr>
                <w:rFonts w:hint="eastAsia"/>
                <w:b/>
                <w:highlight w:val="none"/>
              </w:rPr>
              <w:t>序号</w:t>
            </w:r>
          </w:p>
        </w:tc>
        <w:tc>
          <w:tcPr>
            <w:tcW w:w="1067" w:type="pct"/>
            <w:shd w:val="clear" w:color="auto" w:fill="auto"/>
            <w:vAlign w:val="center"/>
          </w:tcPr>
          <w:p w14:paraId="63388D6F">
            <w:pPr>
              <w:pStyle w:val="55"/>
              <w:shd w:val="clear"/>
              <w:rPr>
                <w:b/>
                <w:highlight w:val="none"/>
              </w:rPr>
            </w:pPr>
            <w:r>
              <w:rPr>
                <w:rFonts w:hint="eastAsia"/>
                <w:b/>
                <w:highlight w:val="none"/>
              </w:rPr>
              <w:t>名称</w:t>
            </w:r>
          </w:p>
        </w:tc>
        <w:tc>
          <w:tcPr>
            <w:tcW w:w="1781" w:type="pct"/>
            <w:shd w:val="clear" w:color="auto" w:fill="auto"/>
            <w:vAlign w:val="center"/>
          </w:tcPr>
          <w:p w14:paraId="04FA4814">
            <w:pPr>
              <w:pStyle w:val="55"/>
              <w:shd w:val="clear"/>
              <w:rPr>
                <w:b/>
                <w:highlight w:val="none"/>
              </w:rPr>
            </w:pPr>
            <w:r>
              <w:rPr>
                <w:rFonts w:hint="eastAsia"/>
                <w:b/>
                <w:highlight w:val="none"/>
              </w:rPr>
              <w:t>规格型号</w:t>
            </w:r>
          </w:p>
        </w:tc>
        <w:tc>
          <w:tcPr>
            <w:tcW w:w="538" w:type="pct"/>
            <w:shd w:val="clear" w:color="auto" w:fill="auto"/>
            <w:vAlign w:val="center"/>
          </w:tcPr>
          <w:p w14:paraId="5BD35E35">
            <w:pPr>
              <w:pStyle w:val="55"/>
              <w:shd w:val="clear"/>
              <w:rPr>
                <w:b/>
                <w:highlight w:val="none"/>
              </w:rPr>
            </w:pPr>
            <w:r>
              <w:rPr>
                <w:rFonts w:hint="eastAsia"/>
                <w:b/>
                <w:highlight w:val="none"/>
              </w:rPr>
              <w:t>数量</w:t>
            </w:r>
          </w:p>
        </w:tc>
        <w:tc>
          <w:tcPr>
            <w:tcW w:w="538" w:type="pct"/>
            <w:shd w:val="clear" w:color="auto" w:fill="auto"/>
            <w:vAlign w:val="center"/>
          </w:tcPr>
          <w:p w14:paraId="227CD568">
            <w:pPr>
              <w:pStyle w:val="55"/>
              <w:shd w:val="clear"/>
              <w:rPr>
                <w:b/>
                <w:highlight w:val="none"/>
              </w:rPr>
            </w:pPr>
            <w:r>
              <w:rPr>
                <w:rFonts w:hint="eastAsia"/>
                <w:b/>
                <w:highlight w:val="none"/>
              </w:rPr>
              <w:t>单位</w:t>
            </w:r>
          </w:p>
        </w:tc>
        <w:tc>
          <w:tcPr>
            <w:tcW w:w="536" w:type="pct"/>
            <w:shd w:val="clear" w:color="auto" w:fill="auto"/>
            <w:vAlign w:val="center"/>
          </w:tcPr>
          <w:p w14:paraId="320F9160">
            <w:pPr>
              <w:pStyle w:val="55"/>
              <w:shd w:val="clear"/>
              <w:rPr>
                <w:b/>
                <w:highlight w:val="none"/>
              </w:rPr>
            </w:pPr>
            <w:r>
              <w:rPr>
                <w:rFonts w:hint="eastAsia"/>
                <w:b/>
                <w:highlight w:val="none"/>
              </w:rPr>
              <w:t>备注</w:t>
            </w:r>
          </w:p>
        </w:tc>
      </w:tr>
      <w:tr w14:paraId="706B1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38" w:type="pct"/>
            <w:shd w:val="clear" w:color="auto" w:fill="auto"/>
            <w:vAlign w:val="center"/>
          </w:tcPr>
          <w:p w14:paraId="02147487">
            <w:pPr>
              <w:pStyle w:val="55"/>
              <w:numPr>
                <w:ilvl w:val="0"/>
                <w:numId w:val="16"/>
              </w:numPr>
              <w:shd w:val="clear"/>
              <w:rPr>
                <w:highlight w:val="none"/>
              </w:rPr>
            </w:pPr>
          </w:p>
        </w:tc>
        <w:tc>
          <w:tcPr>
            <w:tcW w:w="1067" w:type="pct"/>
            <w:shd w:val="clear" w:color="auto" w:fill="auto"/>
            <w:vAlign w:val="center"/>
          </w:tcPr>
          <w:p w14:paraId="2D965B23">
            <w:pPr>
              <w:pStyle w:val="55"/>
              <w:shd w:val="clear"/>
              <w:rPr>
                <w:highlight w:val="none"/>
              </w:rPr>
            </w:pPr>
            <w:r>
              <w:rPr>
                <w:rFonts w:hint="eastAsia"/>
                <w:highlight w:val="none"/>
              </w:rPr>
              <w:t>钢丝绳吊索</w:t>
            </w:r>
          </w:p>
        </w:tc>
        <w:tc>
          <w:tcPr>
            <w:tcW w:w="1781" w:type="pct"/>
            <w:shd w:val="clear" w:color="auto" w:fill="auto"/>
            <w:vAlign w:val="center"/>
          </w:tcPr>
          <w:p w14:paraId="5645172F">
            <w:pPr>
              <w:pStyle w:val="55"/>
              <w:shd w:val="clear"/>
              <w:rPr>
                <w:highlight w:val="none"/>
              </w:rPr>
            </w:pPr>
            <w:r>
              <w:rPr>
                <w:highlight w:val="none"/>
              </w:rPr>
              <w:fldChar w:fldCharType="begin"/>
            </w:r>
            <w:r>
              <w:rPr>
                <w:highlight w:val="none"/>
              </w:rPr>
              <w:instrText xml:space="preserve"> </w:instrText>
            </w:r>
            <w:r>
              <w:rPr>
                <w:rFonts w:hint="eastAsia"/>
                <w:highlight w:val="none"/>
              </w:rPr>
              <w:instrText xml:space="preserve">REF 吊索型号1 \h</w:instrText>
            </w:r>
            <w:r>
              <w:rPr>
                <w:highlight w:val="none"/>
              </w:rPr>
              <w:instrText xml:space="preserve">  \* MERGEFORMAT </w:instrText>
            </w:r>
            <w:r>
              <w:rPr>
                <w:highlight w:val="none"/>
              </w:rPr>
              <w:fldChar w:fldCharType="separate"/>
            </w:r>
            <w:r>
              <w:rPr>
                <w:rFonts w:hint="eastAsia"/>
                <w:highlight w:val="none"/>
                <w:lang w:val="en-US" w:eastAsia="zh-CN"/>
              </w:rPr>
              <w:t>8</w:t>
            </w:r>
            <w:r>
              <w:rPr>
                <w:highlight w:val="none"/>
              </w:rPr>
              <w:t xml:space="preserve"> 6×37S-FC 1770</w:t>
            </w:r>
            <w:r>
              <w:rPr>
                <w:highlight w:val="none"/>
              </w:rPr>
              <w:fldChar w:fldCharType="end"/>
            </w:r>
          </w:p>
        </w:tc>
        <w:tc>
          <w:tcPr>
            <w:tcW w:w="538" w:type="pct"/>
            <w:shd w:val="clear" w:color="auto" w:fill="auto"/>
            <w:vAlign w:val="center"/>
          </w:tcPr>
          <w:p w14:paraId="02CE6577">
            <w:pPr>
              <w:pStyle w:val="55"/>
              <w:shd w:val="clear"/>
              <w:rPr>
                <w:highlight w:val="none"/>
              </w:rPr>
            </w:pPr>
            <w:r>
              <w:rPr>
                <w:highlight w:val="none"/>
              </w:rPr>
              <w:t>2</w:t>
            </w:r>
          </w:p>
        </w:tc>
        <w:tc>
          <w:tcPr>
            <w:tcW w:w="538" w:type="pct"/>
            <w:shd w:val="clear" w:color="auto" w:fill="auto"/>
            <w:vAlign w:val="center"/>
          </w:tcPr>
          <w:p w14:paraId="4DDD344D">
            <w:pPr>
              <w:pStyle w:val="55"/>
              <w:shd w:val="clear"/>
              <w:rPr>
                <w:highlight w:val="none"/>
              </w:rPr>
            </w:pPr>
            <w:r>
              <w:rPr>
                <w:rFonts w:hint="eastAsia"/>
                <w:highlight w:val="none"/>
              </w:rPr>
              <w:t>根</w:t>
            </w:r>
          </w:p>
        </w:tc>
        <w:tc>
          <w:tcPr>
            <w:tcW w:w="536" w:type="pct"/>
            <w:shd w:val="clear" w:color="auto" w:fill="auto"/>
            <w:vAlign w:val="center"/>
          </w:tcPr>
          <w:p w14:paraId="4E53CB44">
            <w:pPr>
              <w:pStyle w:val="55"/>
              <w:shd w:val="clear"/>
              <w:rPr>
                <w:highlight w:val="none"/>
              </w:rPr>
            </w:pPr>
          </w:p>
        </w:tc>
      </w:tr>
      <w:tr w14:paraId="5C5C1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38" w:type="pct"/>
            <w:shd w:val="clear" w:color="auto" w:fill="auto"/>
            <w:vAlign w:val="center"/>
          </w:tcPr>
          <w:p w14:paraId="3B98852D">
            <w:pPr>
              <w:pStyle w:val="55"/>
              <w:numPr>
                <w:ilvl w:val="0"/>
                <w:numId w:val="16"/>
              </w:numPr>
              <w:shd w:val="clear"/>
              <w:rPr>
                <w:highlight w:val="none"/>
              </w:rPr>
            </w:pPr>
          </w:p>
        </w:tc>
        <w:tc>
          <w:tcPr>
            <w:tcW w:w="1067" w:type="pct"/>
            <w:shd w:val="clear" w:color="auto" w:fill="auto"/>
            <w:vAlign w:val="center"/>
          </w:tcPr>
          <w:p w14:paraId="3CC26282">
            <w:pPr>
              <w:pStyle w:val="55"/>
              <w:shd w:val="clear"/>
              <w:rPr>
                <w:highlight w:val="none"/>
              </w:rPr>
            </w:pPr>
            <w:r>
              <w:rPr>
                <w:rFonts w:hint="eastAsia"/>
                <w:highlight w:val="none"/>
              </w:rPr>
              <w:t>卸扣</w:t>
            </w:r>
          </w:p>
        </w:tc>
        <w:tc>
          <w:tcPr>
            <w:tcW w:w="1781" w:type="pct"/>
            <w:shd w:val="clear" w:color="auto" w:fill="auto"/>
            <w:vAlign w:val="center"/>
          </w:tcPr>
          <w:p w14:paraId="34105906">
            <w:pPr>
              <w:pStyle w:val="55"/>
              <w:shd w:val="clear"/>
              <w:rPr>
                <w:highlight w:val="none"/>
              </w:rPr>
            </w:pPr>
            <w:r>
              <w:rPr>
                <w:highlight w:val="none"/>
              </w:rPr>
              <w:fldChar w:fldCharType="begin"/>
            </w:r>
            <w:r>
              <w:rPr>
                <w:highlight w:val="none"/>
              </w:rPr>
              <w:instrText xml:space="preserve"> REF 卸扣型号1 \h </w:instrText>
            </w:r>
            <w:r>
              <w:rPr>
                <w:highlight w:val="none"/>
              </w:rPr>
              <w:fldChar w:fldCharType="separate"/>
            </w:r>
            <w:r>
              <w:rPr>
                <w:sz w:val="21"/>
                <w:highlight w:val="none"/>
              </w:rPr>
              <w:t>GB/T 25854-6-BW</w:t>
            </w:r>
            <w:r>
              <w:rPr>
                <w:rFonts w:hint="eastAsia"/>
                <w:sz w:val="21"/>
                <w:highlight w:val="none"/>
                <w:lang w:val="en-US" w:eastAsia="zh-CN"/>
              </w:rPr>
              <w:t>1</w:t>
            </w:r>
            <w:r>
              <w:rPr>
                <w:highlight w:val="none"/>
              </w:rPr>
              <w:fldChar w:fldCharType="end"/>
            </w:r>
          </w:p>
        </w:tc>
        <w:tc>
          <w:tcPr>
            <w:tcW w:w="538" w:type="pct"/>
            <w:shd w:val="clear" w:color="auto" w:fill="auto"/>
            <w:vAlign w:val="center"/>
          </w:tcPr>
          <w:p w14:paraId="2131C0F5">
            <w:pPr>
              <w:pStyle w:val="55"/>
              <w:shd w:val="clear"/>
              <w:rPr>
                <w:highlight w:val="none"/>
              </w:rPr>
            </w:pPr>
            <w:r>
              <w:rPr>
                <w:highlight w:val="none"/>
              </w:rPr>
              <w:t>2</w:t>
            </w:r>
          </w:p>
        </w:tc>
        <w:tc>
          <w:tcPr>
            <w:tcW w:w="538" w:type="pct"/>
            <w:shd w:val="clear" w:color="auto" w:fill="auto"/>
            <w:vAlign w:val="center"/>
          </w:tcPr>
          <w:p w14:paraId="239C3100">
            <w:pPr>
              <w:pStyle w:val="55"/>
              <w:shd w:val="clear"/>
              <w:rPr>
                <w:highlight w:val="none"/>
              </w:rPr>
            </w:pPr>
            <w:r>
              <w:rPr>
                <w:rFonts w:hint="eastAsia"/>
                <w:highlight w:val="none"/>
              </w:rPr>
              <w:t>个</w:t>
            </w:r>
          </w:p>
        </w:tc>
        <w:tc>
          <w:tcPr>
            <w:tcW w:w="536" w:type="pct"/>
            <w:shd w:val="clear" w:color="auto" w:fill="auto"/>
            <w:vAlign w:val="center"/>
          </w:tcPr>
          <w:p w14:paraId="0E85065C">
            <w:pPr>
              <w:pStyle w:val="55"/>
              <w:shd w:val="clear"/>
              <w:rPr>
                <w:highlight w:val="none"/>
              </w:rPr>
            </w:pPr>
          </w:p>
        </w:tc>
      </w:tr>
      <w:tr w14:paraId="671FE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38" w:type="pct"/>
            <w:shd w:val="clear" w:color="auto" w:fill="auto"/>
            <w:vAlign w:val="center"/>
          </w:tcPr>
          <w:p w14:paraId="3C98DE32">
            <w:pPr>
              <w:pStyle w:val="55"/>
              <w:numPr>
                <w:ilvl w:val="0"/>
                <w:numId w:val="16"/>
              </w:numPr>
              <w:shd w:val="clear"/>
              <w:rPr>
                <w:highlight w:val="none"/>
              </w:rPr>
            </w:pPr>
          </w:p>
        </w:tc>
        <w:tc>
          <w:tcPr>
            <w:tcW w:w="1067" w:type="pct"/>
            <w:shd w:val="clear" w:color="auto" w:fill="auto"/>
            <w:vAlign w:val="center"/>
          </w:tcPr>
          <w:p w14:paraId="08DFE722">
            <w:pPr>
              <w:pStyle w:val="55"/>
              <w:shd w:val="clear"/>
              <w:rPr>
                <w:highlight w:val="none"/>
              </w:rPr>
            </w:pPr>
            <w:r>
              <w:rPr>
                <w:rFonts w:hint="eastAsia"/>
                <w:highlight w:val="none"/>
              </w:rPr>
              <w:t>氧气瓶</w:t>
            </w:r>
          </w:p>
        </w:tc>
        <w:tc>
          <w:tcPr>
            <w:tcW w:w="1781" w:type="pct"/>
            <w:shd w:val="clear" w:color="auto" w:fill="auto"/>
            <w:vAlign w:val="center"/>
          </w:tcPr>
          <w:p w14:paraId="77B26F70">
            <w:pPr>
              <w:pStyle w:val="55"/>
              <w:shd w:val="clear"/>
              <w:rPr>
                <w:highlight w:val="none"/>
              </w:rPr>
            </w:pPr>
          </w:p>
        </w:tc>
        <w:tc>
          <w:tcPr>
            <w:tcW w:w="538" w:type="pct"/>
            <w:shd w:val="clear" w:color="auto" w:fill="auto"/>
            <w:vAlign w:val="center"/>
          </w:tcPr>
          <w:p w14:paraId="0A1F86FD">
            <w:pPr>
              <w:pStyle w:val="55"/>
              <w:shd w:val="clear"/>
              <w:rPr>
                <w:rFonts w:hint="eastAsia" w:eastAsia="宋体"/>
                <w:highlight w:val="none"/>
                <w:lang w:eastAsia="zh-CN"/>
              </w:rPr>
            </w:pPr>
            <w:r>
              <w:rPr>
                <w:rFonts w:hint="eastAsia"/>
                <w:highlight w:val="none"/>
                <w:lang w:val="en-US" w:eastAsia="zh-CN"/>
              </w:rPr>
              <w:t>1</w:t>
            </w:r>
          </w:p>
        </w:tc>
        <w:tc>
          <w:tcPr>
            <w:tcW w:w="538" w:type="pct"/>
            <w:shd w:val="clear" w:color="auto" w:fill="auto"/>
            <w:vAlign w:val="center"/>
          </w:tcPr>
          <w:p w14:paraId="0422F823">
            <w:pPr>
              <w:pStyle w:val="55"/>
              <w:shd w:val="clear"/>
              <w:rPr>
                <w:highlight w:val="none"/>
              </w:rPr>
            </w:pPr>
            <w:r>
              <w:rPr>
                <w:rFonts w:hint="eastAsia"/>
                <w:highlight w:val="none"/>
              </w:rPr>
              <w:t>瓶</w:t>
            </w:r>
          </w:p>
        </w:tc>
        <w:tc>
          <w:tcPr>
            <w:tcW w:w="536" w:type="pct"/>
            <w:shd w:val="clear" w:color="auto" w:fill="auto"/>
            <w:vAlign w:val="center"/>
          </w:tcPr>
          <w:p w14:paraId="6A8E8EB6">
            <w:pPr>
              <w:pStyle w:val="55"/>
              <w:shd w:val="clear"/>
              <w:rPr>
                <w:highlight w:val="none"/>
              </w:rPr>
            </w:pPr>
          </w:p>
        </w:tc>
      </w:tr>
      <w:tr w14:paraId="57425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538" w:type="pct"/>
            <w:shd w:val="clear" w:color="auto" w:fill="auto"/>
            <w:vAlign w:val="center"/>
          </w:tcPr>
          <w:p w14:paraId="1C9F7619">
            <w:pPr>
              <w:pStyle w:val="55"/>
              <w:numPr>
                <w:ilvl w:val="0"/>
                <w:numId w:val="16"/>
              </w:numPr>
              <w:shd w:val="clear"/>
              <w:rPr>
                <w:highlight w:val="none"/>
              </w:rPr>
            </w:pPr>
          </w:p>
        </w:tc>
        <w:tc>
          <w:tcPr>
            <w:tcW w:w="1067" w:type="pct"/>
            <w:shd w:val="clear" w:color="auto" w:fill="auto"/>
            <w:vAlign w:val="center"/>
          </w:tcPr>
          <w:p w14:paraId="69877B9D">
            <w:pPr>
              <w:pStyle w:val="55"/>
              <w:shd w:val="clear"/>
              <w:ind w:firstLine="0" w:firstLineChars="0"/>
              <w:rPr>
                <w:rFonts w:ascii="Times New Roman" w:hAnsi="Times New Roman" w:eastAsia="宋体" w:cs="Times New Roman"/>
                <w:b w:val="0"/>
                <w:kern w:val="2"/>
                <w:sz w:val="21"/>
                <w:szCs w:val="21"/>
                <w:highlight w:val="none"/>
                <w:lang w:val="en-US" w:eastAsia="zh-CN" w:bidi="ar-SA"/>
              </w:rPr>
            </w:pPr>
            <w:r>
              <w:rPr>
                <w:rFonts w:hint="eastAsia"/>
                <w:highlight w:val="none"/>
              </w:rPr>
              <w:t>乙炔气瓶</w:t>
            </w:r>
          </w:p>
        </w:tc>
        <w:tc>
          <w:tcPr>
            <w:tcW w:w="1781" w:type="pct"/>
            <w:shd w:val="clear" w:color="auto" w:fill="auto"/>
            <w:vAlign w:val="center"/>
          </w:tcPr>
          <w:p w14:paraId="73B21508">
            <w:pPr>
              <w:pStyle w:val="55"/>
              <w:shd w:val="clear"/>
              <w:ind w:firstLine="0" w:firstLineChars="0"/>
              <w:rPr>
                <w:rFonts w:ascii="Times New Roman" w:hAnsi="Times New Roman" w:eastAsia="宋体" w:cs="Times New Roman"/>
                <w:b w:val="0"/>
                <w:kern w:val="2"/>
                <w:sz w:val="21"/>
                <w:szCs w:val="21"/>
                <w:highlight w:val="none"/>
                <w:lang w:val="en-US" w:eastAsia="zh-CN" w:bidi="ar-SA"/>
              </w:rPr>
            </w:pPr>
          </w:p>
        </w:tc>
        <w:tc>
          <w:tcPr>
            <w:tcW w:w="538" w:type="pct"/>
            <w:shd w:val="clear" w:color="auto" w:fill="auto"/>
            <w:vAlign w:val="center"/>
          </w:tcPr>
          <w:p w14:paraId="42EF44BF">
            <w:pPr>
              <w:pStyle w:val="55"/>
              <w:shd w:val="clear"/>
              <w:ind w:firstLine="0" w:firstLineChars="0"/>
              <w:rPr>
                <w:rFonts w:hint="eastAsia" w:ascii="Times New Roman" w:hAnsi="Times New Roman" w:eastAsia="宋体" w:cs="Times New Roman"/>
                <w:b w:val="0"/>
                <w:kern w:val="2"/>
                <w:sz w:val="21"/>
                <w:szCs w:val="21"/>
                <w:highlight w:val="none"/>
                <w:lang w:val="en-US" w:eastAsia="zh-CN" w:bidi="ar-SA"/>
              </w:rPr>
            </w:pPr>
            <w:r>
              <w:rPr>
                <w:rFonts w:hint="eastAsia"/>
                <w:highlight w:val="none"/>
                <w:lang w:val="en-US" w:eastAsia="zh-CN"/>
              </w:rPr>
              <w:t>1</w:t>
            </w:r>
          </w:p>
        </w:tc>
        <w:tc>
          <w:tcPr>
            <w:tcW w:w="538" w:type="pct"/>
            <w:shd w:val="clear" w:color="auto" w:fill="auto"/>
            <w:vAlign w:val="center"/>
          </w:tcPr>
          <w:p w14:paraId="4D5194F1">
            <w:pPr>
              <w:pStyle w:val="55"/>
              <w:shd w:val="clear"/>
              <w:ind w:firstLine="0" w:firstLineChars="0"/>
              <w:rPr>
                <w:rFonts w:ascii="Times New Roman" w:hAnsi="Times New Roman" w:eastAsia="宋体" w:cs="Times New Roman"/>
                <w:b w:val="0"/>
                <w:kern w:val="2"/>
                <w:sz w:val="21"/>
                <w:szCs w:val="21"/>
                <w:highlight w:val="none"/>
                <w:lang w:val="en-US" w:eastAsia="zh-CN" w:bidi="ar-SA"/>
              </w:rPr>
            </w:pPr>
            <w:r>
              <w:rPr>
                <w:rFonts w:hint="eastAsia"/>
                <w:highlight w:val="none"/>
              </w:rPr>
              <w:t>瓶</w:t>
            </w:r>
          </w:p>
        </w:tc>
        <w:tc>
          <w:tcPr>
            <w:tcW w:w="536" w:type="pct"/>
            <w:shd w:val="clear" w:color="auto" w:fill="auto"/>
            <w:vAlign w:val="center"/>
          </w:tcPr>
          <w:p w14:paraId="29AA08EB">
            <w:pPr>
              <w:pStyle w:val="55"/>
              <w:shd w:val="clear"/>
              <w:ind w:firstLine="0" w:firstLineChars="0"/>
              <w:rPr>
                <w:rFonts w:ascii="Times New Roman" w:hAnsi="Times New Roman" w:eastAsia="宋体" w:cs="Times New Roman"/>
                <w:b w:val="0"/>
                <w:kern w:val="2"/>
                <w:sz w:val="21"/>
                <w:szCs w:val="21"/>
                <w:highlight w:val="none"/>
                <w:lang w:val="en-US" w:eastAsia="zh-CN" w:bidi="ar-SA"/>
              </w:rPr>
            </w:pPr>
          </w:p>
        </w:tc>
      </w:tr>
    </w:tbl>
    <w:p w14:paraId="0D57A537">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lang w:val="en-US" w:eastAsia="zh-CN" w:bidi="ar-SA"/>
        </w:rPr>
      </w:pPr>
      <w:r>
        <w:rPr>
          <w:rFonts w:hint="eastAsia" w:ascii="Times New Roman" w:hAnsi="Times New Roman" w:eastAsia="宋体" w:cstheme="majorBidi"/>
          <w:b/>
          <w:bCs/>
          <w:kern w:val="2"/>
          <w:sz w:val="24"/>
          <w:szCs w:val="32"/>
          <w:lang w:val="en-US" w:eastAsia="zh-CN" w:bidi="ar-SA"/>
        </w:rPr>
        <w:t>安全防护措施材料计划</w:t>
      </w:r>
    </w:p>
    <w:bookmarkEnd w:id="63"/>
    <w:p w14:paraId="0484B89E">
      <w:pPr>
        <w:ind w:firstLine="480"/>
        <w:rPr>
          <w:highlight w:val="none"/>
        </w:rPr>
      </w:pP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基础</w:t>
      </w:r>
      <w:r>
        <w:rPr>
          <w:highlight w:val="none"/>
        </w:rPr>
        <w:t>施工</w:t>
      </w:r>
      <w:r>
        <w:rPr>
          <w:rFonts w:hint="eastAsia"/>
          <w:highlight w:val="none"/>
        </w:rPr>
        <w:t>安全防护措施材料计划详见</w:t>
      </w:r>
      <w:r>
        <w:rPr>
          <w:highlight w:val="none"/>
        </w:rPr>
        <w:fldChar w:fldCharType="begin"/>
      </w:r>
      <w:r>
        <w:rPr>
          <w:highlight w:val="none"/>
        </w:rPr>
        <w:instrText xml:space="preserve"> </w:instrText>
      </w:r>
      <w:r>
        <w:rPr>
          <w:rFonts w:hint="eastAsia"/>
          <w:highlight w:val="none"/>
        </w:rPr>
        <w:instrText xml:space="preserve">REF _Ref124174613 \h</w:instrText>
      </w:r>
      <w:r>
        <w:rPr>
          <w:highlight w:val="none"/>
        </w:rPr>
        <w:instrText xml:space="preserve">  \* MERGEFORMAT </w:instrText>
      </w:r>
      <w:r>
        <w:rPr>
          <w:highlight w:val="none"/>
        </w:rPr>
        <w:fldChar w:fldCharType="separate"/>
      </w:r>
      <w:r>
        <w:rPr>
          <w:rFonts w:hint="eastAsia"/>
          <w:highlight w:val="none"/>
        </w:rPr>
        <w:t>表</w:t>
      </w:r>
      <w:r>
        <w:rPr>
          <w:highlight w:val="none"/>
        </w:rPr>
        <w:t>3.2.3-1</w:t>
      </w:r>
      <w:r>
        <w:rPr>
          <w:highlight w:val="none"/>
        </w:rPr>
        <w:fldChar w:fldCharType="end"/>
      </w:r>
      <w:r>
        <w:rPr>
          <w:rFonts w:hint="eastAsia"/>
          <w:highlight w:val="none"/>
        </w:rPr>
        <w:t>所示。</w:t>
      </w:r>
    </w:p>
    <w:p w14:paraId="66FF7BA2">
      <w:pPr>
        <w:pStyle w:val="15"/>
        <w:rPr>
          <w:highlight w:val="none"/>
        </w:rPr>
      </w:pPr>
      <w:bookmarkStart w:id="65" w:name="_Ref124174613"/>
      <w:r>
        <w:rPr>
          <w:rFonts w:hint="eastAsia"/>
          <w:highlight w:val="none"/>
        </w:rPr>
        <w:t>表</w:t>
      </w:r>
      <w:r>
        <w:rPr>
          <w:highlight w:val="none"/>
        </w:rPr>
        <w:fldChar w:fldCharType="begin"/>
      </w:r>
      <w:r>
        <w:rPr>
          <w:highlight w:val="none"/>
        </w:rPr>
        <w:instrText xml:space="preserve"> STYLEREF 3 \s </w:instrText>
      </w:r>
      <w:r>
        <w:rPr>
          <w:highlight w:val="none"/>
        </w:rPr>
        <w:fldChar w:fldCharType="separate"/>
      </w:r>
      <w:r>
        <w:rPr>
          <w:highlight w:val="none"/>
        </w:rPr>
        <w:t>3.2.3</w:t>
      </w:r>
      <w:r>
        <w:rPr>
          <w:highlight w:val="none"/>
        </w:rPr>
        <w:fldChar w:fldCharType="end"/>
      </w:r>
      <w:r>
        <w:rPr>
          <w:highlight w:val="none"/>
        </w:rPr>
        <w:t>-</w:t>
      </w:r>
      <w:r>
        <w:rPr>
          <w:highlight w:val="none"/>
        </w:rPr>
        <w:fldChar w:fldCharType="begin"/>
      </w:r>
      <w:r>
        <w:rPr>
          <w:highlight w:val="none"/>
        </w:rPr>
        <w:instrText xml:space="preserve"> SEQ </w:instrText>
      </w:r>
      <w:r>
        <w:rPr>
          <w:rFonts w:hint="eastAsia"/>
          <w:highlight w:val="none"/>
        </w:rPr>
        <w:instrText xml:space="preserve">表</w:instrText>
      </w:r>
      <w:r>
        <w:rPr>
          <w:highlight w:val="none"/>
        </w:rPr>
        <w:instrText xml:space="preserve"> \* ARABIC \s 3 </w:instrText>
      </w:r>
      <w:r>
        <w:rPr>
          <w:highlight w:val="none"/>
        </w:rPr>
        <w:fldChar w:fldCharType="separate"/>
      </w:r>
      <w:r>
        <w:rPr>
          <w:highlight w:val="none"/>
        </w:rPr>
        <w:t>1</w:t>
      </w:r>
      <w:r>
        <w:rPr>
          <w:highlight w:val="none"/>
        </w:rPr>
        <w:fldChar w:fldCharType="end"/>
      </w:r>
      <w:bookmarkEnd w:id="65"/>
      <w:r>
        <w:rPr>
          <w:highlight w:val="none"/>
        </w:rPr>
        <w:t xml:space="preserve"> </w:t>
      </w:r>
      <w:r>
        <w:rPr>
          <w:rFonts w:hint="eastAsia"/>
          <w:highlight w:val="none"/>
        </w:rPr>
        <w:t>安全防护措施材料计划</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573"/>
        <w:gridCol w:w="1296"/>
        <w:gridCol w:w="779"/>
        <w:gridCol w:w="779"/>
        <w:gridCol w:w="2317"/>
      </w:tblGrid>
      <w:tr w14:paraId="35060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57" w:type="pct"/>
            <w:shd w:val="clear" w:color="auto" w:fill="auto"/>
            <w:vAlign w:val="center"/>
          </w:tcPr>
          <w:p w14:paraId="3CE0E4F4">
            <w:pPr>
              <w:pStyle w:val="55"/>
              <w:rPr>
                <w:b/>
                <w:highlight w:val="none"/>
              </w:rPr>
            </w:pPr>
            <w:r>
              <w:rPr>
                <w:rFonts w:hint="eastAsia"/>
                <w:b/>
                <w:highlight w:val="none"/>
              </w:rPr>
              <w:t>序号</w:t>
            </w:r>
          </w:p>
        </w:tc>
        <w:tc>
          <w:tcPr>
            <w:tcW w:w="1509" w:type="pct"/>
            <w:shd w:val="clear" w:color="auto" w:fill="auto"/>
            <w:vAlign w:val="center"/>
          </w:tcPr>
          <w:p w14:paraId="324BCBC2">
            <w:pPr>
              <w:pStyle w:val="55"/>
              <w:rPr>
                <w:b/>
                <w:highlight w:val="none"/>
              </w:rPr>
            </w:pPr>
            <w:r>
              <w:rPr>
                <w:rFonts w:hint="eastAsia"/>
                <w:b/>
                <w:highlight w:val="none"/>
              </w:rPr>
              <w:t>名称</w:t>
            </w:r>
          </w:p>
        </w:tc>
        <w:tc>
          <w:tcPr>
            <w:tcW w:w="760" w:type="pct"/>
            <w:shd w:val="clear" w:color="auto" w:fill="auto"/>
            <w:vAlign w:val="center"/>
          </w:tcPr>
          <w:p w14:paraId="075DFA7D">
            <w:pPr>
              <w:pStyle w:val="55"/>
              <w:rPr>
                <w:b/>
                <w:highlight w:val="none"/>
              </w:rPr>
            </w:pPr>
            <w:r>
              <w:rPr>
                <w:rFonts w:hint="eastAsia"/>
                <w:b/>
                <w:highlight w:val="none"/>
              </w:rPr>
              <w:t>规格型号</w:t>
            </w:r>
          </w:p>
        </w:tc>
        <w:tc>
          <w:tcPr>
            <w:tcW w:w="457" w:type="pct"/>
            <w:shd w:val="clear" w:color="auto" w:fill="auto"/>
            <w:vAlign w:val="center"/>
          </w:tcPr>
          <w:p w14:paraId="290AC486">
            <w:pPr>
              <w:pStyle w:val="55"/>
              <w:rPr>
                <w:b/>
                <w:highlight w:val="none"/>
              </w:rPr>
            </w:pPr>
            <w:r>
              <w:rPr>
                <w:rFonts w:hint="eastAsia"/>
                <w:b/>
                <w:highlight w:val="none"/>
              </w:rPr>
              <w:t>数量</w:t>
            </w:r>
          </w:p>
        </w:tc>
        <w:tc>
          <w:tcPr>
            <w:tcW w:w="457" w:type="pct"/>
            <w:shd w:val="clear" w:color="auto" w:fill="auto"/>
            <w:vAlign w:val="center"/>
          </w:tcPr>
          <w:p w14:paraId="0DC23C4E">
            <w:pPr>
              <w:pStyle w:val="55"/>
              <w:rPr>
                <w:b/>
                <w:highlight w:val="none"/>
              </w:rPr>
            </w:pPr>
            <w:r>
              <w:rPr>
                <w:rFonts w:hint="eastAsia"/>
                <w:b/>
                <w:highlight w:val="none"/>
              </w:rPr>
              <w:t>单位</w:t>
            </w:r>
          </w:p>
        </w:tc>
        <w:tc>
          <w:tcPr>
            <w:tcW w:w="1359" w:type="pct"/>
            <w:shd w:val="clear" w:color="auto" w:fill="auto"/>
            <w:vAlign w:val="center"/>
          </w:tcPr>
          <w:p w14:paraId="1B77BAB2">
            <w:pPr>
              <w:pStyle w:val="55"/>
              <w:rPr>
                <w:b/>
                <w:highlight w:val="none"/>
              </w:rPr>
            </w:pPr>
            <w:r>
              <w:rPr>
                <w:rFonts w:hint="eastAsia"/>
                <w:b/>
                <w:highlight w:val="none"/>
              </w:rPr>
              <w:t>备注</w:t>
            </w:r>
          </w:p>
        </w:tc>
      </w:tr>
      <w:tr w14:paraId="6F771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69358777">
            <w:pPr>
              <w:pStyle w:val="55"/>
              <w:numPr>
                <w:ilvl w:val="0"/>
                <w:numId w:val="17"/>
              </w:numPr>
              <w:rPr>
                <w:highlight w:val="none"/>
              </w:rPr>
            </w:pPr>
          </w:p>
        </w:tc>
        <w:tc>
          <w:tcPr>
            <w:tcW w:w="1509" w:type="pct"/>
            <w:shd w:val="clear" w:color="auto" w:fill="auto"/>
            <w:vAlign w:val="center"/>
          </w:tcPr>
          <w:p w14:paraId="28F6491E">
            <w:pPr>
              <w:pStyle w:val="55"/>
              <w:rPr>
                <w:highlight w:val="none"/>
              </w:rPr>
            </w:pPr>
            <w:r>
              <w:rPr>
                <w:rFonts w:hint="eastAsia"/>
                <w:highlight w:val="none"/>
              </w:rPr>
              <w:t>通道</w:t>
            </w:r>
            <w:r>
              <w:rPr>
                <w:highlight w:val="none"/>
              </w:rPr>
              <w:t>防护网</w:t>
            </w:r>
            <w:r>
              <w:rPr>
                <w:rFonts w:hint="eastAsia"/>
                <w:highlight w:val="none"/>
              </w:rPr>
              <w:t>、防坠网</w:t>
            </w:r>
          </w:p>
        </w:tc>
        <w:tc>
          <w:tcPr>
            <w:tcW w:w="760" w:type="pct"/>
            <w:shd w:val="clear" w:color="auto" w:fill="auto"/>
            <w:vAlign w:val="center"/>
          </w:tcPr>
          <w:p w14:paraId="4D5B1349">
            <w:pPr>
              <w:pStyle w:val="55"/>
              <w:rPr>
                <w:highlight w:val="none"/>
              </w:rPr>
            </w:pPr>
          </w:p>
        </w:tc>
        <w:tc>
          <w:tcPr>
            <w:tcW w:w="457" w:type="pct"/>
            <w:shd w:val="clear" w:color="auto" w:fill="auto"/>
            <w:vAlign w:val="center"/>
          </w:tcPr>
          <w:p w14:paraId="24462ED8">
            <w:pPr>
              <w:pStyle w:val="55"/>
              <w:rPr>
                <w:highlight w:val="none"/>
              </w:rPr>
            </w:pPr>
            <w:r>
              <w:rPr>
                <w:rFonts w:hint="eastAsia"/>
                <w:highlight w:val="none"/>
              </w:rPr>
              <w:t>1</w:t>
            </w:r>
            <w:r>
              <w:rPr>
                <w:highlight w:val="none"/>
              </w:rPr>
              <w:t>5</w:t>
            </w:r>
          </w:p>
        </w:tc>
        <w:tc>
          <w:tcPr>
            <w:tcW w:w="457" w:type="pct"/>
            <w:shd w:val="clear" w:color="auto" w:fill="auto"/>
            <w:vAlign w:val="center"/>
          </w:tcPr>
          <w:p w14:paraId="30C53C45">
            <w:pPr>
              <w:pStyle w:val="55"/>
              <w:rPr>
                <w:highlight w:val="none"/>
              </w:rPr>
            </w:pPr>
            <w:r>
              <w:rPr>
                <w:rFonts w:hint="eastAsia"/>
                <w:highlight w:val="none"/>
              </w:rPr>
              <w:t>套</w:t>
            </w:r>
          </w:p>
        </w:tc>
        <w:tc>
          <w:tcPr>
            <w:tcW w:w="1359" w:type="pct"/>
            <w:vMerge w:val="restart"/>
            <w:shd w:val="clear" w:color="auto" w:fill="auto"/>
            <w:vAlign w:val="center"/>
          </w:tcPr>
          <w:p w14:paraId="63B2BDFB">
            <w:pPr>
              <w:pStyle w:val="55"/>
              <w:rPr>
                <w:highlight w:val="none"/>
              </w:rPr>
            </w:pPr>
            <w:r>
              <w:rPr>
                <w:rFonts w:hint="eastAsia"/>
                <w:highlight w:val="none"/>
              </w:rPr>
              <w:t>安全防护措施</w:t>
            </w:r>
          </w:p>
        </w:tc>
      </w:tr>
      <w:tr w14:paraId="4F406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20CFE721">
            <w:pPr>
              <w:pStyle w:val="55"/>
              <w:numPr>
                <w:ilvl w:val="0"/>
                <w:numId w:val="17"/>
              </w:numPr>
              <w:rPr>
                <w:highlight w:val="none"/>
              </w:rPr>
            </w:pPr>
          </w:p>
        </w:tc>
        <w:tc>
          <w:tcPr>
            <w:tcW w:w="1509" w:type="pct"/>
            <w:shd w:val="clear" w:color="auto" w:fill="auto"/>
            <w:vAlign w:val="center"/>
          </w:tcPr>
          <w:p w14:paraId="0106BED4">
            <w:pPr>
              <w:pStyle w:val="55"/>
              <w:rPr>
                <w:highlight w:val="none"/>
              </w:rPr>
            </w:pPr>
            <w:r>
              <w:rPr>
                <w:rFonts w:hint="eastAsia"/>
                <w:highlight w:val="none"/>
              </w:rPr>
              <w:t>防坠器</w:t>
            </w:r>
          </w:p>
        </w:tc>
        <w:tc>
          <w:tcPr>
            <w:tcW w:w="760" w:type="pct"/>
            <w:shd w:val="clear" w:color="auto" w:fill="auto"/>
            <w:vAlign w:val="center"/>
          </w:tcPr>
          <w:p w14:paraId="25C5DAA6">
            <w:pPr>
              <w:pStyle w:val="55"/>
              <w:rPr>
                <w:highlight w:val="none"/>
              </w:rPr>
            </w:pPr>
          </w:p>
        </w:tc>
        <w:tc>
          <w:tcPr>
            <w:tcW w:w="457" w:type="pct"/>
            <w:shd w:val="clear" w:color="auto" w:fill="auto"/>
            <w:vAlign w:val="center"/>
          </w:tcPr>
          <w:p w14:paraId="46C7C20F">
            <w:pPr>
              <w:pStyle w:val="55"/>
              <w:rPr>
                <w:highlight w:val="none"/>
              </w:rPr>
            </w:pPr>
            <w:r>
              <w:rPr>
                <w:rFonts w:hint="eastAsia"/>
                <w:highlight w:val="none"/>
              </w:rPr>
              <w:t>1</w:t>
            </w:r>
            <w:r>
              <w:rPr>
                <w:highlight w:val="none"/>
              </w:rPr>
              <w:t>0</w:t>
            </w:r>
          </w:p>
        </w:tc>
        <w:tc>
          <w:tcPr>
            <w:tcW w:w="457" w:type="pct"/>
            <w:shd w:val="clear" w:color="auto" w:fill="auto"/>
            <w:vAlign w:val="center"/>
          </w:tcPr>
          <w:p w14:paraId="07BBCDED">
            <w:pPr>
              <w:pStyle w:val="55"/>
              <w:rPr>
                <w:highlight w:val="none"/>
              </w:rPr>
            </w:pPr>
            <w:r>
              <w:rPr>
                <w:rFonts w:hint="eastAsia"/>
                <w:highlight w:val="none"/>
              </w:rPr>
              <w:t>套</w:t>
            </w:r>
          </w:p>
        </w:tc>
        <w:tc>
          <w:tcPr>
            <w:tcW w:w="1359" w:type="pct"/>
            <w:vMerge w:val="continue"/>
            <w:shd w:val="clear" w:color="auto" w:fill="auto"/>
            <w:vAlign w:val="center"/>
          </w:tcPr>
          <w:p w14:paraId="69C75756">
            <w:pPr>
              <w:pStyle w:val="55"/>
              <w:rPr>
                <w:highlight w:val="none"/>
              </w:rPr>
            </w:pPr>
          </w:p>
        </w:tc>
      </w:tr>
      <w:tr w14:paraId="05F3D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14:paraId="7797D19C">
            <w:pPr>
              <w:pStyle w:val="55"/>
              <w:numPr>
                <w:ilvl w:val="0"/>
                <w:numId w:val="17"/>
              </w:numPr>
              <w:rPr>
                <w:highlight w:val="none"/>
              </w:rPr>
            </w:pPr>
          </w:p>
        </w:tc>
        <w:tc>
          <w:tcPr>
            <w:tcW w:w="1509" w:type="pct"/>
            <w:shd w:val="clear" w:color="auto" w:fill="auto"/>
            <w:vAlign w:val="center"/>
          </w:tcPr>
          <w:p w14:paraId="5B166CC1">
            <w:pPr>
              <w:pStyle w:val="55"/>
              <w:rPr>
                <w:highlight w:val="none"/>
              </w:rPr>
            </w:pPr>
            <w:r>
              <w:rPr>
                <w:rFonts w:hint="eastAsia"/>
                <w:highlight w:val="none"/>
              </w:rPr>
              <w:t>安全帽</w:t>
            </w:r>
          </w:p>
        </w:tc>
        <w:tc>
          <w:tcPr>
            <w:tcW w:w="760" w:type="pct"/>
            <w:shd w:val="clear" w:color="auto" w:fill="auto"/>
            <w:vAlign w:val="center"/>
          </w:tcPr>
          <w:p w14:paraId="57714012">
            <w:pPr>
              <w:pStyle w:val="55"/>
              <w:rPr>
                <w:highlight w:val="none"/>
              </w:rPr>
            </w:pPr>
          </w:p>
        </w:tc>
        <w:tc>
          <w:tcPr>
            <w:tcW w:w="457" w:type="pct"/>
            <w:shd w:val="clear" w:color="auto" w:fill="auto"/>
            <w:vAlign w:val="center"/>
          </w:tcPr>
          <w:p w14:paraId="70B6B288">
            <w:pPr>
              <w:pStyle w:val="55"/>
              <w:rPr>
                <w:highlight w:val="none"/>
              </w:rPr>
            </w:pPr>
            <w:r>
              <w:rPr>
                <w:highlight w:val="none"/>
              </w:rPr>
              <w:t>10</w:t>
            </w:r>
          </w:p>
        </w:tc>
        <w:tc>
          <w:tcPr>
            <w:tcW w:w="457" w:type="pct"/>
            <w:shd w:val="clear" w:color="auto" w:fill="auto"/>
            <w:vAlign w:val="center"/>
          </w:tcPr>
          <w:p w14:paraId="55269280">
            <w:pPr>
              <w:pStyle w:val="55"/>
              <w:rPr>
                <w:highlight w:val="none"/>
              </w:rPr>
            </w:pPr>
            <w:r>
              <w:rPr>
                <w:rFonts w:hint="eastAsia"/>
                <w:highlight w:val="none"/>
              </w:rPr>
              <w:t>个</w:t>
            </w:r>
          </w:p>
        </w:tc>
        <w:tc>
          <w:tcPr>
            <w:tcW w:w="1359" w:type="pct"/>
            <w:vMerge w:val="restart"/>
            <w:shd w:val="clear" w:color="auto" w:fill="auto"/>
            <w:vAlign w:val="center"/>
          </w:tcPr>
          <w:p w14:paraId="13C0E730">
            <w:pPr>
              <w:pStyle w:val="55"/>
              <w:rPr>
                <w:highlight w:val="none"/>
              </w:rPr>
            </w:pPr>
            <w:r>
              <w:rPr>
                <w:rFonts w:hint="eastAsia"/>
                <w:highlight w:val="none"/>
              </w:rPr>
              <w:t>劳保用品</w:t>
            </w:r>
          </w:p>
        </w:tc>
      </w:tr>
      <w:tr w14:paraId="3F8C9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14:paraId="24FB8553">
            <w:pPr>
              <w:pStyle w:val="55"/>
              <w:numPr>
                <w:ilvl w:val="0"/>
                <w:numId w:val="17"/>
              </w:numPr>
              <w:rPr>
                <w:highlight w:val="none"/>
              </w:rPr>
            </w:pPr>
          </w:p>
        </w:tc>
        <w:tc>
          <w:tcPr>
            <w:tcW w:w="1509" w:type="pct"/>
            <w:shd w:val="clear" w:color="auto" w:fill="auto"/>
            <w:vAlign w:val="center"/>
          </w:tcPr>
          <w:p w14:paraId="7E0EFCF7">
            <w:pPr>
              <w:pStyle w:val="55"/>
              <w:rPr>
                <w:highlight w:val="none"/>
              </w:rPr>
            </w:pPr>
            <w:r>
              <w:rPr>
                <w:rFonts w:hint="eastAsia"/>
                <w:highlight w:val="none"/>
              </w:rPr>
              <w:t>安全带</w:t>
            </w:r>
          </w:p>
        </w:tc>
        <w:tc>
          <w:tcPr>
            <w:tcW w:w="760" w:type="pct"/>
            <w:shd w:val="clear" w:color="auto" w:fill="auto"/>
            <w:vAlign w:val="center"/>
          </w:tcPr>
          <w:p w14:paraId="0152A3C8">
            <w:pPr>
              <w:pStyle w:val="55"/>
              <w:rPr>
                <w:highlight w:val="none"/>
              </w:rPr>
            </w:pPr>
          </w:p>
        </w:tc>
        <w:tc>
          <w:tcPr>
            <w:tcW w:w="457" w:type="pct"/>
            <w:shd w:val="clear" w:color="auto" w:fill="auto"/>
            <w:vAlign w:val="center"/>
          </w:tcPr>
          <w:p w14:paraId="0CC1A504">
            <w:pPr>
              <w:pStyle w:val="55"/>
              <w:rPr>
                <w:highlight w:val="none"/>
              </w:rPr>
            </w:pPr>
            <w:r>
              <w:rPr>
                <w:highlight w:val="none"/>
              </w:rPr>
              <w:t>10</w:t>
            </w:r>
          </w:p>
        </w:tc>
        <w:tc>
          <w:tcPr>
            <w:tcW w:w="457" w:type="pct"/>
            <w:shd w:val="clear" w:color="auto" w:fill="auto"/>
            <w:vAlign w:val="center"/>
          </w:tcPr>
          <w:p w14:paraId="2F153897">
            <w:pPr>
              <w:pStyle w:val="55"/>
              <w:rPr>
                <w:highlight w:val="none"/>
              </w:rPr>
            </w:pPr>
            <w:r>
              <w:rPr>
                <w:rFonts w:hint="eastAsia"/>
                <w:highlight w:val="none"/>
              </w:rPr>
              <w:t>条</w:t>
            </w:r>
          </w:p>
        </w:tc>
        <w:tc>
          <w:tcPr>
            <w:tcW w:w="1359" w:type="pct"/>
            <w:vMerge w:val="continue"/>
            <w:shd w:val="clear" w:color="auto" w:fill="auto"/>
            <w:vAlign w:val="center"/>
          </w:tcPr>
          <w:p w14:paraId="1FDDDF67">
            <w:pPr>
              <w:pStyle w:val="55"/>
              <w:rPr>
                <w:highlight w:val="none"/>
              </w:rPr>
            </w:pPr>
          </w:p>
        </w:tc>
      </w:tr>
      <w:tr w14:paraId="3B59F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782F0186">
            <w:pPr>
              <w:pStyle w:val="55"/>
              <w:numPr>
                <w:ilvl w:val="0"/>
                <w:numId w:val="17"/>
              </w:numPr>
              <w:rPr>
                <w:highlight w:val="none"/>
              </w:rPr>
            </w:pPr>
          </w:p>
        </w:tc>
        <w:tc>
          <w:tcPr>
            <w:tcW w:w="1509" w:type="pct"/>
            <w:shd w:val="clear" w:color="auto" w:fill="auto"/>
            <w:vAlign w:val="center"/>
          </w:tcPr>
          <w:p w14:paraId="65658A75">
            <w:pPr>
              <w:pStyle w:val="55"/>
              <w:rPr>
                <w:highlight w:val="none"/>
              </w:rPr>
            </w:pPr>
            <w:r>
              <w:rPr>
                <w:rFonts w:hint="eastAsia"/>
                <w:highlight w:val="none"/>
              </w:rPr>
              <w:t>防滑鞋</w:t>
            </w:r>
          </w:p>
        </w:tc>
        <w:tc>
          <w:tcPr>
            <w:tcW w:w="760" w:type="pct"/>
            <w:shd w:val="clear" w:color="auto" w:fill="auto"/>
            <w:vAlign w:val="center"/>
          </w:tcPr>
          <w:p w14:paraId="31033B14">
            <w:pPr>
              <w:pStyle w:val="55"/>
              <w:rPr>
                <w:highlight w:val="none"/>
              </w:rPr>
            </w:pPr>
          </w:p>
        </w:tc>
        <w:tc>
          <w:tcPr>
            <w:tcW w:w="457" w:type="pct"/>
            <w:shd w:val="clear" w:color="auto" w:fill="auto"/>
            <w:vAlign w:val="center"/>
          </w:tcPr>
          <w:p w14:paraId="5133F606">
            <w:pPr>
              <w:pStyle w:val="55"/>
              <w:rPr>
                <w:highlight w:val="none"/>
              </w:rPr>
            </w:pPr>
            <w:r>
              <w:rPr>
                <w:highlight w:val="none"/>
              </w:rPr>
              <w:t>10</w:t>
            </w:r>
          </w:p>
        </w:tc>
        <w:tc>
          <w:tcPr>
            <w:tcW w:w="457" w:type="pct"/>
            <w:shd w:val="clear" w:color="auto" w:fill="auto"/>
            <w:vAlign w:val="center"/>
          </w:tcPr>
          <w:p w14:paraId="525F498A">
            <w:pPr>
              <w:pStyle w:val="55"/>
              <w:rPr>
                <w:highlight w:val="none"/>
              </w:rPr>
            </w:pPr>
            <w:r>
              <w:rPr>
                <w:rFonts w:hint="eastAsia"/>
                <w:highlight w:val="none"/>
              </w:rPr>
              <w:t>双</w:t>
            </w:r>
          </w:p>
        </w:tc>
        <w:tc>
          <w:tcPr>
            <w:tcW w:w="1359" w:type="pct"/>
            <w:vMerge w:val="continue"/>
            <w:shd w:val="clear" w:color="auto" w:fill="auto"/>
            <w:vAlign w:val="center"/>
          </w:tcPr>
          <w:p w14:paraId="19F28119">
            <w:pPr>
              <w:pStyle w:val="55"/>
              <w:rPr>
                <w:highlight w:val="none"/>
              </w:rPr>
            </w:pPr>
          </w:p>
        </w:tc>
      </w:tr>
      <w:tr w14:paraId="7C86D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4CD30340">
            <w:pPr>
              <w:pStyle w:val="55"/>
              <w:numPr>
                <w:ilvl w:val="0"/>
                <w:numId w:val="17"/>
              </w:numPr>
              <w:rPr>
                <w:highlight w:val="none"/>
              </w:rPr>
            </w:pPr>
          </w:p>
        </w:tc>
        <w:tc>
          <w:tcPr>
            <w:tcW w:w="1509" w:type="pct"/>
            <w:shd w:val="clear" w:color="auto" w:fill="auto"/>
            <w:vAlign w:val="center"/>
          </w:tcPr>
          <w:p w14:paraId="085EB092">
            <w:pPr>
              <w:pStyle w:val="55"/>
              <w:rPr>
                <w:highlight w:val="none"/>
              </w:rPr>
            </w:pPr>
            <w:r>
              <w:rPr>
                <w:rFonts w:hint="eastAsia"/>
                <w:highlight w:val="none"/>
              </w:rPr>
              <w:t>防滑手套</w:t>
            </w:r>
          </w:p>
        </w:tc>
        <w:tc>
          <w:tcPr>
            <w:tcW w:w="760" w:type="pct"/>
            <w:shd w:val="clear" w:color="auto" w:fill="auto"/>
            <w:vAlign w:val="center"/>
          </w:tcPr>
          <w:p w14:paraId="6733B19E">
            <w:pPr>
              <w:pStyle w:val="55"/>
              <w:rPr>
                <w:highlight w:val="none"/>
              </w:rPr>
            </w:pPr>
          </w:p>
        </w:tc>
        <w:tc>
          <w:tcPr>
            <w:tcW w:w="457" w:type="pct"/>
            <w:shd w:val="clear" w:color="auto" w:fill="auto"/>
            <w:vAlign w:val="center"/>
          </w:tcPr>
          <w:p w14:paraId="7CE5B0CE">
            <w:pPr>
              <w:pStyle w:val="55"/>
              <w:rPr>
                <w:highlight w:val="none"/>
              </w:rPr>
            </w:pPr>
            <w:r>
              <w:rPr>
                <w:highlight w:val="none"/>
              </w:rPr>
              <w:t>10</w:t>
            </w:r>
          </w:p>
        </w:tc>
        <w:tc>
          <w:tcPr>
            <w:tcW w:w="457" w:type="pct"/>
            <w:shd w:val="clear" w:color="auto" w:fill="auto"/>
            <w:vAlign w:val="center"/>
          </w:tcPr>
          <w:p w14:paraId="430422C2">
            <w:pPr>
              <w:pStyle w:val="55"/>
              <w:rPr>
                <w:highlight w:val="none"/>
              </w:rPr>
            </w:pPr>
            <w:r>
              <w:rPr>
                <w:rFonts w:hint="eastAsia"/>
                <w:highlight w:val="none"/>
              </w:rPr>
              <w:t>双</w:t>
            </w:r>
          </w:p>
        </w:tc>
        <w:tc>
          <w:tcPr>
            <w:tcW w:w="1359" w:type="pct"/>
            <w:vMerge w:val="continue"/>
            <w:shd w:val="clear" w:color="auto" w:fill="auto"/>
            <w:vAlign w:val="center"/>
          </w:tcPr>
          <w:p w14:paraId="54D47B26">
            <w:pPr>
              <w:pStyle w:val="55"/>
              <w:rPr>
                <w:highlight w:val="none"/>
              </w:rPr>
            </w:pPr>
          </w:p>
        </w:tc>
      </w:tr>
      <w:tr w14:paraId="67EB5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6170DF25">
            <w:pPr>
              <w:pStyle w:val="55"/>
              <w:numPr>
                <w:ilvl w:val="0"/>
                <w:numId w:val="17"/>
              </w:numPr>
              <w:rPr>
                <w:highlight w:val="none"/>
              </w:rPr>
            </w:pPr>
          </w:p>
        </w:tc>
        <w:tc>
          <w:tcPr>
            <w:tcW w:w="1509" w:type="pct"/>
            <w:shd w:val="clear" w:color="auto" w:fill="auto"/>
            <w:vAlign w:val="center"/>
          </w:tcPr>
          <w:p w14:paraId="1E027A14">
            <w:pPr>
              <w:pStyle w:val="55"/>
              <w:rPr>
                <w:highlight w:val="none"/>
              </w:rPr>
            </w:pPr>
            <w:r>
              <w:rPr>
                <w:rFonts w:hint="eastAsia"/>
                <w:highlight w:val="none"/>
              </w:rPr>
              <w:t>安全警示牌</w:t>
            </w:r>
          </w:p>
        </w:tc>
        <w:tc>
          <w:tcPr>
            <w:tcW w:w="760" w:type="pct"/>
            <w:shd w:val="clear" w:color="auto" w:fill="auto"/>
            <w:vAlign w:val="center"/>
          </w:tcPr>
          <w:p w14:paraId="57A29FFD">
            <w:pPr>
              <w:pStyle w:val="55"/>
              <w:rPr>
                <w:highlight w:val="none"/>
              </w:rPr>
            </w:pPr>
          </w:p>
        </w:tc>
        <w:tc>
          <w:tcPr>
            <w:tcW w:w="457" w:type="pct"/>
            <w:shd w:val="clear" w:color="auto" w:fill="auto"/>
            <w:vAlign w:val="center"/>
          </w:tcPr>
          <w:p w14:paraId="7DB9F9BB">
            <w:pPr>
              <w:pStyle w:val="55"/>
              <w:rPr>
                <w:highlight w:val="none"/>
              </w:rPr>
            </w:pPr>
            <w:r>
              <w:rPr>
                <w:rFonts w:hint="eastAsia"/>
                <w:highlight w:val="none"/>
              </w:rPr>
              <w:t>4</w:t>
            </w:r>
          </w:p>
        </w:tc>
        <w:tc>
          <w:tcPr>
            <w:tcW w:w="457" w:type="pct"/>
            <w:shd w:val="clear" w:color="auto" w:fill="auto"/>
            <w:vAlign w:val="center"/>
          </w:tcPr>
          <w:p w14:paraId="69205E00">
            <w:pPr>
              <w:pStyle w:val="55"/>
              <w:rPr>
                <w:highlight w:val="none"/>
              </w:rPr>
            </w:pPr>
            <w:r>
              <w:rPr>
                <w:rFonts w:hint="eastAsia"/>
                <w:highlight w:val="none"/>
              </w:rPr>
              <w:t>块</w:t>
            </w:r>
          </w:p>
        </w:tc>
        <w:tc>
          <w:tcPr>
            <w:tcW w:w="1359" w:type="pct"/>
            <w:vMerge w:val="restart"/>
            <w:shd w:val="clear" w:color="auto" w:fill="auto"/>
            <w:vAlign w:val="center"/>
          </w:tcPr>
          <w:p w14:paraId="47D0387F">
            <w:pPr>
              <w:pStyle w:val="55"/>
              <w:rPr>
                <w:highlight w:val="none"/>
              </w:rPr>
            </w:pPr>
            <w:r>
              <w:rPr>
                <w:rFonts w:hint="eastAsia"/>
                <w:highlight w:val="none"/>
              </w:rPr>
              <w:t>安全警戒警示用品</w:t>
            </w:r>
          </w:p>
        </w:tc>
      </w:tr>
      <w:tr w14:paraId="15765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690A36E6">
            <w:pPr>
              <w:pStyle w:val="55"/>
              <w:numPr>
                <w:ilvl w:val="0"/>
                <w:numId w:val="17"/>
              </w:numPr>
              <w:rPr>
                <w:highlight w:val="none"/>
              </w:rPr>
            </w:pPr>
          </w:p>
        </w:tc>
        <w:tc>
          <w:tcPr>
            <w:tcW w:w="1509" w:type="pct"/>
            <w:shd w:val="clear" w:color="auto" w:fill="auto"/>
            <w:vAlign w:val="center"/>
          </w:tcPr>
          <w:p w14:paraId="7BD4CD63">
            <w:pPr>
              <w:pStyle w:val="55"/>
              <w:rPr>
                <w:highlight w:val="none"/>
              </w:rPr>
            </w:pPr>
            <w:r>
              <w:rPr>
                <w:rFonts w:hint="eastAsia"/>
                <w:highlight w:val="none"/>
              </w:rPr>
              <w:t>锥桶</w:t>
            </w:r>
          </w:p>
        </w:tc>
        <w:tc>
          <w:tcPr>
            <w:tcW w:w="760" w:type="pct"/>
            <w:shd w:val="clear" w:color="auto" w:fill="auto"/>
            <w:vAlign w:val="center"/>
          </w:tcPr>
          <w:p w14:paraId="215BD354">
            <w:pPr>
              <w:pStyle w:val="55"/>
              <w:rPr>
                <w:highlight w:val="none"/>
              </w:rPr>
            </w:pPr>
          </w:p>
        </w:tc>
        <w:tc>
          <w:tcPr>
            <w:tcW w:w="457" w:type="pct"/>
            <w:shd w:val="clear" w:color="auto" w:fill="auto"/>
            <w:vAlign w:val="center"/>
          </w:tcPr>
          <w:p w14:paraId="42E045B4">
            <w:pPr>
              <w:pStyle w:val="55"/>
              <w:rPr>
                <w:highlight w:val="none"/>
              </w:rPr>
            </w:pPr>
            <w:r>
              <w:rPr>
                <w:rFonts w:hint="eastAsia"/>
                <w:highlight w:val="none"/>
              </w:rPr>
              <w:t>若干</w:t>
            </w:r>
          </w:p>
        </w:tc>
        <w:tc>
          <w:tcPr>
            <w:tcW w:w="457" w:type="pct"/>
            <w:shd w:val="clear" w:color="auto" w:fill="auto"/>
            <w:vAlign w:val="center"/>
          </w:tcPr>
          <w:p w14:paraId="45B34538">
            <w:pPr>
              <w:pStyle w:val="55"/>
              <w:rPr>
                <w:highlight w:val="none"/>
              </w:rPr>
            </w:pPr>
            <w:r>
              <w:rPr>
                <w:rFonts w:hint="eastAsia"/>
                <w:highlight w:val="none"/>
              </w:rPr>
              <w:t>个</w:t>
            </w:r>
          </w:p>
        </w:tc>
        <w:tc>
          <w:tcPr>
            <w:tcW w:w="1359" w:type="pct"/>
            <w:vMerge w:val="continue"/>
            <w:shd w:val="clear" w:color="auto" w:fill="auto"/>
            <w:vAlign w:val="center"/>
          </w:tcPr>
          <w:p w14:paraId="6B644CF2">
            <w:pPr>
              <w:pStyle w:val="55"/>
              <w:rPr>
                <w:highlight w:val="none"/>
              </w:rPr>
            </w:pPr>
          </w:p>
        </w:tc>
      </w:tr>
      <w:tr w14:paraId="38D9E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003ABFAE">
            <w:pPr>
              <w:pStyle w:val="55"/>
              <w:numPr>
                <w:ilvl w:val="0"/>
                <w:numId w:val="17"/>
              </w:numPr>
              <w:rPr>
                <w:highlight w:val="none"/>
              </w:rPr>
            </w:pPr>
          </w:p>
        </w:tc>
        <w:tc>
          <w:tcPr>
            <w:tcW w:w="1509" w:type="pct"/>
            <w:shd w:val="clear" w:color="auto" w:fill="auto"/>
            <w:vAlign w:val="center"/>
          </w:tcPr>
          <w:p w14:paraId="7329B604">
            <w:pPr>
              <w:pStyle w:val="55"/>
              <w:rPr>
                <w:highlight w:val="none"/>
              </w:rPr>
            </w:pPr>
            <w:r>
              <w:rPr>
                <w:rFonts w:hint="eastAsia"/>
                <w:highlight w:val="none"/>
              </w:rPr>
              <w:t>水马围挡</w:t>
            </w:r>
          </w:p>
        </w:tc>
        <w:tc>
          <w:tcPr>
            <w:tcW w:w="760" w:type="pct"/>
            <w:shd w:val="clear" w:color="auto" w:fill="auto"/>
            <w:vAlign w:val="center"/>
          </w:tcPr>
          <w:p w14:paraId="738FC686">
            <w:pPr>
              <w:pStyle w:val="55"/>
              <w:rPr>
                <w:highlight w:val="none"/>
              </w:rPr>
            </w:pPr>
          </w:p>
        </w:tc>
        <w:tc>
          <w:tcPr>
            <w:tcW w:w="457" w:type="pct"/>
            <w:shd w:val="clear" w:color="auto" w:fill="auto"/>
            <w:vAlign w:val="center"/>
          </w:tcPr>
          <w:p w14:paraId="1A450718">
            <w:pPr>
              <w:pStyle w:val="55"/>
              <w:rPr>
                <w:highlight w:val="none"/>
              </w:rPr>
            </w:pPr>
            <w:r>
              <w:rPr>
                <w:rFonts w:hint="eastAsia"/>
                <w:highlight w:val="none"/>
              </w:rPr>
              <w:t>若干</w:t>
            </w:r>
          </w:p>
        </w:tc>
        <w:tc>
          <w:tcPr>
            <w:tcW w:w="457" w:type="pct"/>
            <w:shd w:val="clear" w:color="auto" w:fill="auto"/>
            <w:vAlign w:val="center"/>
          </w:tcPr>
          <w:p w14:paraId="13C074FF">
            <w:pPr>
              <w:pStyle w:val="55"/>
              <w:rPr>
                <w:highlight w:val="none"/>
              </w:rPr>
            </w:pPr>
            <w:r>
              <w:rPr>
                <w:rFonts w:hint="eastAsia"/>
                <w:highlight w:val="none"/>
              </w:rPr>
              <w:t>个</w:t>
            </w:r>
          </w:p>
        </w:tc>
        <w:tc>
          <w:tcPr>
            <w:tcW w:w="1359" w:type="pct"/>
            <w:vMerge w:val="continue"/>
            <w:shd w:val="clear" w:color="auto" w:fill="auto"/>
            <w:vAlign w:val="center"/>
          </w:tcPr>
          <w:p w14:paraId="69FC665C">
            <w:pPr>
              <w:pStyle w:val="55"/>
              <w:rPr>
                <w:highlight w:val="none"/>
              </w:rPr>
            </w:pPr>
          </w:p>
        </w:tc>
      </w:tr>
      <w:tr w14:paraId="007D6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14:paraId="7EA628D2">
            <w:pPr>
              <w:pStyle w:val="55"/>
              <w:numPr>
                <w:ilvl w:val="0"/>
                <w:numId w:val="17"/>
              </w:numPr>
              <w:rPr>
                <w:highlight w:val="none"/>
              </w:rPr>
            </w:pPr>
          </w:p>
        </w:tc>
        <w:tc>
          <w:tcPr>
            <w:tcW w:w="1509" w:type="pct"/>
            <w:shd w:val="clear" w:color="auto" w:fill="auto"/>
            <w:vAlign w:val="center"/>
          </w:tcPr>
          <w:p w14:paraId="25560EEC">
            <w:pPr>
              <w:pStyle w:val="55"/>
              <w:rPr>
                <w:highlight w:val="none"/>
              </w:rPr>
            </w:pPr>
            <w:r>
              <w:rPr>
                <w:rFonts w:hint="eastAsia"/>
                <w:highlight w:val="none"/>
              </w:rPr>
              <w:t>安全警戒线</w:t>
            </w:r>
          </w:p>
        </w:tc>
        <w:tc>
          <w:tcPr>
            <w:tcW w:w="760" w:type="pct"/>
            <w:shd w:val="clear" w:color="auto" w:fill="auto"/>
            <w:vAlign w:val="center"/>
          </w:tcPr>
          <w:p w14:paraId="5C901F18">
            <w:pPr>
              <w:pStyle w:val="55"/>
              <w:rPr>
                <w:highlight w:val="none"/>
              </w:rPr>
            </w:pPr>
            <w:r>
              <w:rPr>
                <w:highlight w:val="none"/>
              </w:rPr>
              <w:t>150m</w:t>
            </w:r>
          </w:p>
        </w:tc>
        <w:tc>
          <w:tcPr>
            <w:tcW w:w="457" w:type="pct"/>
            <w:shd w:val="clear" w:color="auto" w:fill="auto"/>
            <w:vAlign w:val="center"/>
          </w:tcPr>
          <w:p w14:paraId="10EC1D1E">
            <w:pPr>
              <w:pStyle w:val="55"/>
              <w:rPr>
                <w:highlight w:val="none"/>
              </w:rPr>
            </w:pPr>
            <w:r>
              <w:rPr>
                <w:rFonts w:hint="eastAsia"/>
                <w:highlight w:val="none"/>
              </w:rPr>
              <w:t>若干</w:t>
            </w:r>
          </w:p>
        </w:tc>
        <w:tc>
          <w:tcPr>
            <w:tcW w:w="457" w:type="pct"/>
            <w:shd w:val="clear" w:color="auto" w:fill="auto"/>
            <w:vAlign w:val="center"/>
          </w:tcPr>
          <w:p w14:paraId="6F7899AA">
            <w:pPr>
              <w:pStyle w:val="55"/>
              <w:rPr>
                <w:highlight w:val="none"/>
              </w:rPr>
            </w:pPr>
            <w:r>
              <w:rPr>
                <w:rFonts w:hint="eastAsia"/>
                <w:highlight w:val="none"/>
              </w:rPr>
              <w:t>盘</w:t>
            </w:r>
          </w:p>
        </w:tc>
        <w:tc>
          <w:tcPr>
            <w:tcW w:w="1359" w:type="pct"/>
            <w:vMerge w:val="continue"/>
            <w:shd w:val="clear" w:color="auto" w:fill="auto"/>
            <w:vAlign w:val="center"/>
          </w:tcPr>
          <w:p w14:paraId="74CDCB9D">
            <w:pPr>
              <w:pStyle w:val="55"/>
              <w:rPr>
                <w:highlight w:val="none"/>
              </w:rPr>
            </w:pPr>
          </w:p>
        </w:tc>
      </w:tr>
    </w:tbl>
    <w:p w14:paraId="26DD4093">
      <w:pPr>
        <w:keepNext/>
        <w:keepLines/>
        <w:widowControl w:val="0"/>
        <w:numPr>
          <w:ilvl w:val="2"/>
          <w:numId w:val="1"/>
        </w:numPr>
        <w:spacing w:line="360" w:lineRule="auto"/>
        <w:ind w:firstLine="200" w:firstLineChars="0"/>
        <w:jc w:val="left"/>
        <w:outlineLvl w:val="2"/>
        <w:rPr>
          <w:rFonts w:ascii="Times New Roman" w:hAnsi="Times New Roman" w:eastAsia="宋体" w:cstheme="majorBidi"/>
          <w:b/>
          <w:bCs/>
          <w:kern w:val="2"/>
          <w:sz w:val="24"/>
          <w:szCs w:val="32"/>
          <w:highlight w:val="none"/>
          <w:lang w:val="en-US" w:eastAsia="zh-CN" w:bidi="ar-SA"/>
        </w:rPr>
      </w:pPr>
      <w:r>
        <w:rPr>
          <w:rFonts w:ascii="Times New Roman" w:hAnsi="Times New Roman" w:eastAsia="宋体" w:cstheme="majorBidi"/>
          <w:b/>
          <w:bCs/>
          <w:kern w:val="2"/>
          <w:sz w:val="24"/>
          <w:szCs w:val="32"/>
          <w:highlight w:val="none"/>
          <w:lang w:val="en-US" w:eastAsia="zh-CN" w:bidi="ar-SA"/>
        </w:rPr>
        <w:t>安全</w:t>
      </w:r>
      <w:r>
        <w:rPr>
          <w:rFonts w:hint="eastAsia" w:ascii="Times New Roman" w:hAnsi="Times New Roman" w:eastAsia="宋体" w:cstheme="majorBidi"/>
          <w:b/>
          <w:bCs/>
          <w:kern w:val="2"/>
          <w:sz w:val="24"/>
          <w:szCs w:val="32"/>
          <w:highlight w:val="none"/>
          <w:lang w:val="en-US" w:eastAsia="zh-CN" w:bidi="ar-SA"/>
        </w:rPr>
        <w:t>临时设施计划</w:t>
      </w:r>
    </w:p>
    <w:p w14:paraId="267DE858">
      <w:pPr>
        <w:ind w:firstLine="480"/>
        <w:rPr>
          <w:highlight w:val="none"/>
        </w:rPr>
      </w:pP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基础</w:t>
      </w:r>
      <w:r>
        <w:rPr>
          <w:highlight w:val="none"/>
        </w:rPr>
        <w:t>施工安全临时设施</w:t>
      </w:r>
      <w:r>
        <w:rPr>
          <w:rFonts w:hint="eastAsia"/>
          <w:highlight w:val="none"/>
        </w:rPr>
        <w:t>计划详见</w:t>
      </w:r>
      <w:r>
        <w:rPr>
          <w:highlight w:val="none"/>
        </w:rPr>
        <w:fldChar w:fldCharType="begin"/>
      </w:r>
      <w:r>
        <w:rPr>
          <w:highlight w:val="none"/>
        </w:rPr>
        <w:instrText xml:space="preserve"> </w:instrText>
      </w:r>
      <w:r>
        <w:rPr>
          <w:rFonts w:hint="eastAsia"/>
          <w:highlight w:val="none"/>
        </w:rPr>
        <w:instrText xml:space="preserve">REF _Ref124174654 \h</w:instrText>
      </w:r>
      <w:r>
        <w:rPr>
          <w:highlight w:val="none"/>
        </w:rPr>
        <w:instrText xml:space="preserve">  \* MERGEFORMAT </w:instrText>
      </w:r>
      <w:r>
        <w:rPr>
          <w:highlight w:val="none"/>
        </w:rPr>
        <w:fldChar w:fldCharType="separate"/>
      </w:r>
      <w:r>
        <w:rPr>
          <w:rFonts w:hint="eastAsia"/>
          <w:highlight w:val="none"/>
        </w:rPr>
        <w:t>表</w:t>
      </w:r>
      <w:r>
        <w:rPr>
          <w:highlight w:val="none"/>
        </w:rPr>
        <w:t>3.2.4-1</w:t>
      </w:r>
      <w:r>
        <w:rPr>
          <w:highlight w:val="none"/>
        </w:rPr>
        <w:fldChar w:fldCharType="end"/>
      </w:r>
      <w:r>
        <w:rPr>
          <w:rFonts w:hint="eastAsia"/>
          <w:highlight w:val="none"/>
        </w:rPr>
        <w:t>所示。</w:t>
      </w:r>
    </w:p>
    <w:p w14:paraId="461BA145">
      <w:pPr>
        <w:pStyle w:val="15"/>
        <w:rPr>
          <w:highlight w:val="none"/>
        </w:rPr>
      </w:pPr>
      <w:bookmarkStart w:id="66" w:name="_Ref124174654"/>
      <w:r>
        <w:rPr>
          <w:rFonts w:hint="eastAsia"/>
          <w:highlight w:val="none"/>
        </w:rPr>
        <w:t>表</w:t>
      </w:r>
      <w:r>
        <w:rPr>
          <w:highlight w:val="none"/>
        </w:rPr>
        <w:fldChar w:fldCharType="begin"/>
      </w:r>
      <w:r>
        <w:rPr>
          <w:highlight w:val="none"/>
        </w:rPr>
        <w:instrText xml:space="preserve"> STYLEREF 3 \s </w:instrText>
      </w:r>
      <w:r>
        <w:rPr>
          <w:highlight w:val="none"/>
        </w:rPr>
        <w:fldChar w:fldCharType="separate"/>
      </w:r>
      <w:r>
        <w:rPr>
          <w:highlight w:val="none"/>
        </w:rPr>
        <w:t>3.2.4</w:t>
      </w:r>
      <w:r>
        <w:rPr>
          <w:highlight w:val="none"/>
        </w:rPr>
        <w:fldChar w:fldCharType="end"/>
      </w:r>
      <w:r>
        <w:rPr>
          <w:highlight w:val="none"/>
        </w:rPr>
        <w:t>-</w:t>
      </w:r>
      <w:r>
        <w:rPr>
          <w:highlight w:val="none"/>
        </w:rPr>
        <w:fldChar w:fldCharType="begin"/>
      </w:r>
      <w:r>
        <w:rPr>
          <w:highlight w:val="none"/>
        </w:rPr>
        <w:instrText xml:space="preserve"> SEQ </w:instrText>
      </w:r>
      <w:r>
        <w:rPr>
          <w:rFonts w:hint="eastAsia"/>
          <w:highlight w:val="none"/>
        </w:rPr>
        <w:instrText xml:space="preserve">表</w:instrText>
      </w:r>
      <w:r>
        <w:rPr>
          <w:highlight w:val="none"/>
        </w:rPr>
        <w:instrText xml:space="preserve"> \* ARABIC \s 3 </w:instrText>
      </w:r>
      <w:r>
        <w:rPr>
          <w:highlight w:val="none"/>
        </w:rPr>
        <w:fldChar w:fldCharType="separate"/>
      </w:r>
      <w:r>
        <w:rPr>
          <w:highlight w:val="none"/>
        </w:rPr>
        <w:t>1</w:t>
      </w:r>
      <w:r>
        <w:rPr>
          <w:highlight w:val="none"/>
        </w:rPr>
        <w:fldChar w:fldCharType="end"/>
      </w:r>
      <w:bookmarkEnd w:id="66"/>
      <w:r>
        <w:rPr>
          <w:highlight w:val="none"/>
        </w:rPr>
        <w:t xml:space="preserve"> 安全</w:t>
      </w:r>
      <w:r>
        <w:rPr>
          <w:rFonts w:hint="eastAsia"/>
          <w:highlight w:val="none"/>
        </w:rPr>
        <w:t>临时设施计划</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96"/>
        <w:gridCol w:w="2400"/>
        <w:gridCol w:w="4366"/>
      </w:tblGrid>
      <w:tr w14:paraId="496C3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87" w:type="pct"/>
            <w:shd w:val="clear" w:color="auto" w:fill="auto"/>
            <w:vAlign w:val="center"/>
          </w:tcPr>
          <w:p w14:paraId="12E59F97">
            <w:pPr>
              <w:pStyle w:val="55"/>
              <w:bidi w:val="0"/>
              <w:rPr>
                <w:highlight w:val="none"/>
              </w:rPr>
            </w:pPr>
            <w:r>
              <w:rPr>
                <w:rFonts w:hint="eastAsia"/>
                <w:highlight w:val="none"/>
              </w:rPr>
              <w:t>序号</w:t>
            </w:r>
          </w:p>
        </w:tc>
        <w:tc>
          <w:tcPr>
            <w:tcW w:w="643" w:type="pct"/>
            <w:shd w:val="clear" w:color="auto" w:fill="auto"/>
            <w:vAlign w:val="center"/>
          </w:tcPr>
          <w:p w14:paraId="7136A9D0">
            <w:pPr>
              <w:pStyle w:val="55"/>
              <w:bidi w:val="0"/>
              <w:rPr>
                <w:highlight w:val="none"/>
              </w:rPr>
            </w:pPr>
            <w:r>
              <w:rPr>
                <w:rFonts w:hint="eastAsia"/>
                <w:highlight w:val="none"/>
              </w:rPr>
              <w:t>名称</w:t>
            </w:r>
          </w:p>
        </w:tc>
        <w:tc>
          <w:tcPr>
            <w:tcW w:w="1408" w:type="pct"/>
            <w:shd w:val="clear" w:color="auto" w:fill="auto"/>
            <w:vAlign w:val="center"/>
          </w:tcPr>
          <w:p w14:paraId="48E48D51">
            <w:pPr>
              <w:pStyle w:val="55"/>
              <w:bidi w:val="0"/>
              <w:rPr>
                <w:highlight w:val="none"/>
              </w:rPr>
            </w:pPr>
            <w:r>
              <w:rPr>
                <w:rFonts w:hint="eastAsia"/>
                <w:highlight w:val="none"/>
              </w:rPr>
              <w:t>使用部位</w:t>
            </w:r>
          </w:p>
        </w:tc>
        <w:tc>
          <w:tcPr>
            <w:tcW w:w="2561" w:type="pct"/>
            <w:shd w:val="clear" w:color="auto" w:fill="auto"/>
            <w:vAlign w:val="center"/>
          </w:tcPr>
          <w:p w14:paraId="38A878A1">
            <w:pPr>
              <w:pStyle w:val="55"/>
              <w:bidi w:val="0"/>
              <w:rPr>
                <w:highlight w:val="none"/>
              </w:rPr>
            </w:pPr>
            <w:r>
              <w:rPr>
                <w:rFonts w:hint="eastAsia"/>
                <w:highlight w:val="none"/>
              </w:rPr>
              <w:t>备注</w:t>
            </w:r>
          </w:p>
        </w:tc>
      </w:tr>
      <w:tr w14:paraId="18F7F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87" w:type="pct"/>
            <w:shd w:val="clear" w:color="auto" w:fill="auto"/>
            <w:vAlign w:val="center"/>
          </w:tcPr>
          <w:p w14:paraId="3C4A327D">
            <w:pPr>
              <w:pStyle w:val="55"/>
              <w:numPr>
                <w:ilvl w:val="0"/>
                <w:numId w:val="0"/>
              </w:numPr>
              <w:bidi w:val="0"/>
              <w:ind w:left="0" w:leftChars="0" w:firstLine="0" w:firstLineChars="0"/>
              <w:rPr>
                <w:highlight w:val="none"/>
              </w:rPr>
            </w:pPr>
            <w:r>
              <w:rPr>
                <w:rFonts w:hint="default" w:ascii="Times New Roman" w:hAnsi="Times New Roman" w:eastAsia="宋体" w:cs="Times New Roman"/>
                <w:b w:val="0"/>
                <w:i w:val="0"/>
                <w:kern w:val="2"/>
                <w:sz w:val="21"/>
                <w:szCs w:val="21"/>
                <w:highlight w:val="none"/>
                <w:lang w:val="en-US" w:eastAsia="zh-CN" w:bidi="ar-SA"/>
              </w:rPr>
              <w:t>1</w:t>
            </w:r>
          </w:p>
        </w:tc>
        <w:tc>
          <w:tcPr>
            <w:tcW w:w="643" w:type="pct"/>
            <w:shd w:val="clear" w:color="auto" w:fill="auto"/>
            <w:vAlign w:val="center"/>
          </w:tcPr>
          <w:p w14:paraId="199581F0">
            <w:pPr>
              <w:pStyle w:val="55"/>
              <w:numPr>
                <w:ilvl w:val="0"/>
                <w:numId w:val="0"/>
              </w:numPr>
              <w:bidi w:val="0"/>
              <w:ind w:leftChars="0"/>
              <w:jc w:val="both"/>
              <w:rPr>
                <w:highlight w:val="none"/>
              </w:rPr>
            </w:pPr>
            <w:r>
              <w:rPr>
                <w:rFonts w:hint="eastAsia"/>
                <w:highlight w:val="none"/>
              </w:rPr>
              <w:t>临边防护</w:t>
            </w:r>
          </w:p>
        </w:tc>
        <w:tc>
          <w:tcPr>
            <w:tcW w:w="1408" w:type="pct"/>
            <w:shd w:val="clear" w:color="auto" w:fill="auto"/>
            <w:vAlign w:val="center"/>
          </w:tcPr>
          <w:p w14:paraId="0ECCAE16">
            <w:pPr>
              <w:pStyle w:val="55"/>
              <w:numPr>
                <w:ilvl w:val="0"/>
                <w:numId w:val="0"/>
              </w:numPr>
              <w:bidi w:val="0"/>
              <w:ind w:leftChars="0"/>
              <w:rPr>
                <w:highlight w:val="none"/>
              </w:rPr>
            </w:pPr>
            <w:r>
              <w:rPr>
                <w:rFonts w:hint="eastAsia"/>
                <w:highlight w:val="none"/>
              </w:rPr>
              <w:t>上层</w:t>
            </w:r>
            <w:r>
              <w:rPr>
                <w:highlight w:val="none"/>
              </w:rPr>
              <w:fldChar w:fldCharType="begin"/>
            </w:r>
            <w:r>
              <w:rPr>
                <w:highlight w:val="none"/>
              </w:rPr>
              <w:instrText xml:space="preserve"> REF 设备类型 \h  \* MERGEFORMAT </w:instrText>
            </w:r>
            <w:r>
              <w:rPr>
                <w:highlight w:val="none"/>
              </w:rPr>
              <w:fldChar w:fldCharType="separate"/>
            </w:r>
            <w:r>
              <w:rPr>
                <w:rFonts w:hint="eastAsia"/>
                <w:highlight w:val="none"/>
              </w:rPr>
              <w:t>施工升降机</w:t>
            </w:r>
            <w:r>
              <w:rPr>
                <w:highlight w:val="none"/>
              </w:rPr>
              <w:fldChar w:fldCharType="end"/>
            </w:r>
            <w:r>
              <w:rPr>
                <w:rFonts w:hint="eastAsia"/>
                <w:highlight w:val="none"/>
              </w:rPr>
              <w:t>钢平台</w:t>
            </w:r>
          </w:p>
        </w:tc>
        <w:tc>
          <w:tcPr>
            <w:tcW w:w="2561" w:type="pct"/>
            <w:shd w:val="clear" w:color="auto" w:fill="auto"/>
            <w:vAlign w:val="center"/>
          </w:tcPr>
          <w:p w14:paraId="2C895293">
            <w:pPr>
              <w:pStyle w:val="55"/>
              <w:numPr>
                <w:ilvl w:val="0"/>
                <w:numId w:val="0"/>
              </w:numPr>
              <w:bidi w:val="0"/>
              <w:ind w:left="0" w:leftChars="0" w:firstLine="0" w:firstLineChars="0"/>
              <w:rPr>
                <w:highlight w:val="none"/>
              </w:rPr>
            </w:pPr>
            <w:r>
              <w:rPr>
                <w:rFonts w:hint="eastAsia"/>
                <w:highlight w:val="none"/>
              </w:rPr>
              <w:t>详见</w:t>
            </w:r>
            <w:r>
              <w:rPr>
                <w:highlight w:val="none"/>
              </w:rPr>
              <w:fldChar w:fldCharType="begin"/>
            </w:r>
            <w:r>
              <w:rPr>
                <w:highlight w:val="none"/>
              </w:rPr>
              <w:instrText xml:space="preserve"> </w:instrText>
            </w:r>
            <w:r>
              <w:rPr>
                <w:rFonts w:hint="eastAsia"/>
                <w:highlight w:val="none"/>
              </w:rPr>
              <w:instrText xml:space="preserve">REF _Ref161513137 \n \h</w:instrText>
            </w:r>
            <w:r>
              <w:rPr>
                <w:highlight w:val="none"/>
              </w:rPr>
              <w:instrText xml:space="preserve">  \* MERGEFORMAT </w:instrText>
            </w:r>
            <w:r>
              <w:rPr>
                <w:highlight w:val="none"/>
              </w:rPr>
              <w:fldChar w:fldCharType="separate"/>
            </w:r>
            <w:r>
              <w:rPr>
                <w:rFonts w:hint="eastAsia"/>
                <w:highlight w:val="none"/>
              </w:rPr>
              <w:t>附件二：</w:t>
            </w:r>
            <w:r>
              <w:rPr>
                <w:highlight w:val="none"/>
              </w:rPr>
              <w:fldChar w:fldCharType="end"/>
            </w:r>
            <w:r>
              <w:rPr>
                <w:highlight w:val="none"/>
              </w:rPr>
              <w:fldChar w:fldCharType="begin"/>
            </w:r>
            <w:r>
              <w:rPr>
                <w:highlight w:val="none"/>
              </w:rPr>
              <w:instrText xml:space="preserve"> REF _Ref161513137 \h  \* MERGEFORMAT </w:instrText>
            </w:r>
            <w:r>
              <w:rPr>
                <w:highlight w:val="none"/>
              </w:rPr>
              <w:fldChar w:fldCharType="separate"/>
            </w:r>
            <w:r>
              <w:rPr>
                <w:rFonts w:hint="eastAsia"/>
                <w:highlight w:val="none"/>
              </w:rPr>
              <w:t>施工升降机基础设计图</w:t>
            </w:r>
            <w:r>
              <w:rPr>
                <w:highlight w:val="none"/>
              </w:rPr>
              <w:fldChar w:fldCharType="end"/>
            </w:r>
          </w:p>
        </w:tc>
      </w:tr>
    </w:tbl>
    <w:p w14:paraId="2F2AE391">
      <w:pPr>
        <w:pStyle w:val="3"/>
      </w:pPr>
      <w:bookmarkStart w:id="67" w:name="_Toc15455"/>
      <w:r>
        <w:rPr>
          <w:rFonts w:hint="eastAsia"/>
        </w:rPr>
        <w:t>设备及工具计划</w:t>
      </w:r>
      <w:bookmarkEnd w:id="67"/>
    </w:p>
    <w:p w14:paraId="3B87F59F">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安拆使用的机械设备、工具、吊索具等详见</w:t>
      </w:r>
      <w:r>
        <w:fldChar w:fldCharType="begin"/>
      </w:r>
      <w:r>
        <w:instrText xml:space="preserve"> </w:instrText>
      </w:r>
      <w:r>
        <w:rPr>
          <w:rFonts w:hint="eastAsia"/>
        </w:rPr>
        <w:instrText xml:space="preserve">REF _Ref124174667 \h</w:instrText>
      </w:r>
      <w:r>
        <w:instrText xml:space="preserve"> </w:instrText>
      </w:r>
      <w:r>
        <w:fldChar w:fldCharType="separate"/>
      </w:r>
      <w:r>
        <w:rPr>
          <w:rFonts w:hint="eastAsia"/>
        </w:rPr>
        <w:t>表</w:t>
      </w:r>
      <w:r>
        <w:t>3.3</w:t>
      </w:r>
      <w:r>
        <w:rPr>
          <w:rFonts w:hint="eastAsia"/>
        </w:rPr>
        <w:t>-</w:t>
      </w:r>
      <w:r>
        <w:t>1</w:t>
      </w:r>
      <w:r>
        <w:fldChar w:fldCharType="end"/>
      </w:r>
      <w:r>
        <w:rPr>
          <w:rFonts w:hint="eastAsia"/>
        </w:rPr>
        <w:t>所示。</w:t>
      </w:r>
      <w:bookmarkStart w:id="68" w:name="_Toc40778436"/>
    </w:p>
    <w:p w14:paraId="5F78733F">
      <w:pPr>
        <w:pStyle w:val="15"/>
      </w:pPr>
      <w:bookmarkStart w:id="69" w:name="_Ref124174667"/>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69"/>
      <w:r>
        <w:t xml:space="preserve"> </w:t>
      </w:r>
      <w:r>
        <w:rPr>
          <w:rFonts w:hint="eastAsia"/>
        </w:rPr>
        <w:t>设备计划表</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2084"/>
        <w:gridCol w:w="1970"/>
        <w:gridCol w:w="798"/>
        <w:gridCol w:w="1357"/>
        <w:gridCol w:w="978"/>
      </w:tblGrid>
      <w:tr w14:paraId="1652E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83" w:type="pct"/>
            <w:shd w:val="clear" w:color="auto" w:fill="auto"/>
            <w:vAlign w:val="center"/>
          </w:tcPr>
          <w:p w14:paraId="02CEB973">
            <w:pPr>
              <w:pStyle w:val="55"/>
              <w:rPr>
                <w:b/>
              </w:rPr>
            </w:pPr>
            <w:r>
              <w:rPr>
                <w:rFonts w:hint="eastAsia"/>
                <w:b/>
              </w:rPr>
              <w:t>序号</w:t>
            </w:r>
          </w:p>
        </w:tc>
        <w:tc>
          <w:tcPr>
            <w:tcW w:w="1222" w:type="pct"/>
            <w:shd w:val="clear" w:color="auto" w:fill="auto"/>
            <w:vAlign w:val="center"/>
          </w:tcPr>
          <w:p w14:paraId="74688DF1">
            <w:pPr>
              <w:pStyle w:val="55"/>
              <w:rPr>
                <w:b/>
              </w:rPr>
            </w:pPr>
            <w:r>
              <w:rPr>
                <w:rFonts w:hint="eastAsia"/>
                <w:b/>
              </w:rPr>
              <w:t>名称</w:t>
            </w:r>
          </w:p>
        </w:tc>
        <w:tc>
          <w:tcPr>
            <w:tcW w:w="1155" w:type="pct"/>
            <w:shd w:val="clear" w:color="auto" w:fill="auto"/>
            <w:vAlign w:val="center"/>
          </w:tcPr>
          <w:p w14:paraId="12F25382">
            <w:pPr>
              <w:pStyle w:val="55"/>
              <w:rPr>
                <w:b/>
              </w:rPr>
            </w:pPr>
            <w:r>
              <w:rPr>
                <w:rFonts w:hint="eastAsia"/>
                <w:b/>
              </w:rPr>
              <w:t>规格型号</w:t>
            </w:r>
          </w:p>
        </w:tc>
        <w:tc>
          <w:tcPr>
            <w:tcW w:w="468" w:type="pct"/>
            <w:shd w:val="clear" w:color="auto" w:fill="auto"/>
            <w:vAlign w:val="center"/>
          </w:tcPr>
          <w:p w14:paraId="4FDDDAC4">
            <w:pPr>
              <w:pStyle w:val="55"/>
              <w:rPr>
                <w:b/>
              </w:rPr>
            </w:pPr>
            <w:r>
              <w:rPr>
                <w:rFonts w:hint="eastAsia"/>
                <w:b/>
              </w:rPr>
              <w:t>数量</w:t>
            </w:r>
          </w:p>
        </w:tc>
        <w:tc>
          <w:tcPr>
            <w:tcW w:w="796" w:type="pct"/>
            <w:shd w:val="clear" w:color="auto" w:fill="auto"/>
            <w:vAlign w:val="center"/>
          </w:tcPr>
          <w:p w14:paraId="4F1B84C0">
            <w:pPr>
              <w:pStyle w:val="55"/>
              <w:rPr>
                <w:b/>
              </w:rPr>
            </w:pPr>
            <w:r>
              <w:rPr>
                <w:rFonts w:hint="eastAsia"/>
                <w:b/>
              </w:rPr>
              <w:t>单位</w:t>
            </w:r>
          </w:p>
        </w:tc>
        <w:tc>
          <w:tcPr>
            <w:tcW w:w="573" w:type="pct"/>
            <w:shd w:val="clear" w:color="auto" w:fill="auto"/>
            <w:vAlign w:val="center"/>
          </w:tcPr>
          <w:p w14:paraId="63F58733">
            <w:pPr>
              <w:pStyle w:val="55"/>
              <w:rPr>
                <w:b/>
              </w:rPr>
            </w:pPr>
            <w:r>
              <w:rPr>
                <w:rFonts w:hint="eastAsia"/>
                <w:b/>
              </w:rPr>
              <w:t>备注</w:t>
            </w:r>
          </w:p>
        </w:tc>
      </w:tr>
      <w:tr w14:paraId="6B461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5A006219">
            <w:pPr>
              <w:pStyle w:val="55"/>
              <w:ind w:firstLine="0" w:firstLineChars="0"/>
            </w:pPr>
            <w:r>
              <w:rPr>
                <w:highlight w:val="none"/>
              </w:rPr>
              <w:fldChar w:fldCharType="begin"/>
            </w:r>
            <w:r>
              <w:rPr>
                <w:highlight w:val="none"/>
              </w:rPr>
              <w:instrText xml:space="preserve"> REF </w:instrText>
            </w:r>
            <w:r>
              <w:rPr>
                <w:rFonts w:hint="eastAsia"/>
                <w:highlight w:val="none"/>
              </w:rPr>
              <w:instrText xml:space="preserve">起重设备</w:instrText>
            </w:r>
            <w:r>
              <w:rPr>
                <w:highlight w:val="none"/>
              </w:rPr>
              <w:instrText xml:space="preserve">1</w:instrText>
            </w:r>
            <w:r>
              <w:rPr>
                <w:rFonts w:hint="eastAsia"/>
                <w:highlight w:val="none"/>
              </w:rPr>
              <w:instrText xml:space="preserve">类型</w:instrText>
            </w:r>
            <w:r>
              <w:rPr>
                <w:highlight w:val="none"/>
              </w:rPr>
              <w:instrText xml:space="preserve"> \h  \* MERGEFORMAT </w:instrText>
            </w:r>
            <w:r>
              <w:rPr>
                <w:highlight w:val="none"/>
              </w:rPr>
              <w:fldChar w:fldCharType="separate"/>
            </w:r>
            <w:r>
              <w:rPr>
                <w:rFonts w:hint="eastAsia"/>
                <w:highlight w:val="none"/>
              </w:rPr>
              <w:t>塔式起重机</w:t>
            </w:r>
            <w:r>
              <w:rPr>
                <w:highlight w:val="none"/>
              </w:rPr>
              <w:fldChar w:fldCharType="end"/>
            </w:r>
          </w:p>
        </w:tc>
        <w:tc>
          <w:tcPr>
            <w:tcW w:w="1222" w:type="pct"/>
            <w:shd w:val="clear" w:color="auto" w:fill="auto"/>
            <w:vAlign w:val="center"/>
          </w:tcPr>
          <w:p w14:paraId="52A31446">
            <w:pPr>
              <w:pStyle w:val="55"/>
              <w:ind w:firstLine="0" w:firstLineChars="0"/>
            </w:pPr>
            <w:r>
              <w:rPr>
                <w:highlight w:val="green"/>
              </w:rPr>
              <w:fldChar w:fldCharType="begin"/>
            </w:r>
            <w:r>
              <w:rPr>
                <w:highlight w:val="green"/>
              </w:rPr>
              <w:instrText xml:space="preserve"> REF </w:instrText>
            </w:r>
            <w:r>
              <w:rPr>
                <w:rFonts w:hint="eastAsia"/>
                <w:highlight w:val="green"/>
              </w:rPr>
              <w:instrText xml:space="preserve">起重设备</w:instrText>
            </w:r>
            <w:r>
              <w:rPr>
                <w:highlight w:val="green"/>
              </w:rPr>
              <w:instrText xml:space="preserve">1</w:instrText>
            </w:r>
            <w:r>
              <w:rPr>
                <w:rFonts w:hint="eastAsia"/>
                <w:highlight w:val="green"/>
              </w:rPr>
              <w:instrText xml:space="preserve">型号</w:instrText>
            </w:r>
            <w:r>
              <w:rPr>
                <w:highlight w:val="green"/>
              </w:rPr>
              <w:instrText xml:space="preserve"> \h  \* MERGEFORMAT </w:instrText>
            </w:r>
            <w:r>
              <w:rPr>
                <w:highlight w:val="green"/>
              </w:rPr>
              <w:fldChar w:fldCharType="separate"/>
            </w:r>
            <w:r>
              <w:rPr>
                <w:rFonts w:hint="eastAsia"/>
                <w:highlight w:val="green"/>
                <w:lang w:eastAsia="zh-CN"/>
              </w:rPr>
              <w:t>T7020-10</w:t>
            </w:r>
            <w:r>
              <w:rPr>
                <w:highlight w:val="green"/>
              </w:rPr>
              <w:fldChar w:fldCharType="end"/>
            </w:r>
          </w:p>
        </w:tc>
        <w:tc>
          <w:tcPr>
            <w:tcW w:w="1155" w:type="pct"/>
            <w:shd w:val="clear" w:color="auto" w:fill="auto"/>
            <w:vAlign w:val="center"/>
          </w:tcPr>
          <w:p w14:paraId="39E943B4">
            <w:pPr>
              <w:pStyle w:val="55"/>
              <w:ind w:firstLine="0" w:firstLineChars="0"/>
            </w:pPr>
            <w:r>
              <w:rPr>
                <w:rFonts w:hint="eastAsia"/>
                <w:highlight w:val="none"/>
              </w:rPr>
              <w:t>台</w:t>
            </w:r>
          </w:p>
        </w:tc>
        <w:tc>
          <w:tcPr>
            <w:tcW w:w="468" w:type="pct"/>
            <w:shd w:val="clear" w:color="auto" w:fill="auto"/>
            <w:vAlign w:val="center"/>
          </w:tcPr>
          <w:p w14:paraId="5A1FED9D">
            <w:pPr>
              <w:pStyle w:val="55"/>
              <w:ind w:firstLine="0" w:firstLineChars="0"/>
            </w:pPr>
            <w:r>
              <w:rPr>
                <w:highlight w:val="none"/>
              </w:rPr>
              <w:t>1</w:t>
            </w:r>
          </w:p>
        </w:tc>
        <w:tc>
          <w:tcPr>
            <w:tcW w:w="796" w:type="pct"/>
            <w:shd w:val="clear" w:color="auto" w:fill="auto"/>
            <w:vAlign w:val="center"/>
          </w:tcPr>
          <w:p w14:paraId="6FB8BA02">
            <w:pPr>
              <w:pStyle w:val="55"/>
              <w:ind w:firstLine="0" w:firstLineChars="0"/>
            </w:pPr>
            <w:r>
              <w:rPr>
                <w:rFonts w:hint="eastAsia"/>
                <w:highlight w:val="none"/>
              </w:rPr>
              <w:t>基础安装</w:t>
            </w:r>
          </w:p>
        </w:tc>
        <w:tc>
          <w:tcPr>
            <w:tcW w:w="573" w:type="pct"/>
            <w:shd w:val="clear" w:color="auto" w:fill="auto"/>
            <w:vAlign w:val="center"/>
          </w:tcPr>
          <w:p w14:paraId="5A1853A0">
            <w:pPr>
              <w:pStyle w:val="55"/>
              <w:ind w:firstLine="0" w:firstLineChars="0"/>
            </w:pPr>
            <w:r>
              <w:rPr>
                <w:highlight w:val="none"/>
              </w:rPr>
              <w:fldChar w:fldCharType="begin"/>
            </w:r>
            <w:r>
              <w:rPr>
                <w:highlight w:val="none"/>
              </w:rPr>
              <w:instrText xml:space="preserve"> REF </w:instrText>
            </w:r>
            <w:r>
              <w:rPr>
                <w:rFonts w:hint="eastAsia"/>
                <w:highlight w:val="none"/>
              </w:rPr>
              <w:instrText xml:space="preserve">起重设备</w:instrText>
            </w:r>
            <w:r>
              <w:rPr>
                <w:highlight w:val="none"/>
              </w:rPr>
              <w:instrText xml:space="preserve">1</w:instrText>
            </w:r>
            <w:r>
              <w:rPr>
                <w:rFonts w:hint="eastAsia"/>
                <w:highlight w:val="none"/>
              </w:rPr>
              <w:instrText xml:space="preserve">类型</w:instrText>
            </w:r>
            <w:r>
              <w:rPr>
                <w:highlight w:val="none"/>
              </w:rPr>
              <w:instrText xml:space="preserve"> \h  \* MERGEFORMAT </w:instrText>
            </w:r>
            <w:r>
              <w:rPr>
                <w:highlight w:val="none"/>
              </w:rPr>
              <w:fldChar w:fldCharType="separate"/>
            </w:r>
            <w:r>
              <w:rPr>
                <w:rFonts w:hint="eastAsia"/>
                <w:highlight w:val="none"/>
              </w:rPr>
              <w:t>塔式起重机</w:t>
            </w:r>
            <w:r>
              <w:rPr>
                <w:highlight w:val="none"/>
              </w:rPr>
              <w:fldChar w:fldCharType="end"/>
            </w:r>
          </w:p>
        </w:tc>
      </w:tr>
      <w:tr w14:paraId="7E77B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33962BF1">
            <w:pPr>
              <w:pStyle w:val="55"/>
              <w:ind w:firstLine="0" w:firstLineChars="0"/>
            </w:pPr>
            <w:r>
              <w:rPr>
                <w:highlight w:val="none"/>
              </w:rPr>
              <w:t>汽车吊</w:t>
            </w:r>
          </w:p>
        </w:tc>
        <w:tc>
          <w:tcPr>
            <w:tcW w:w="1222" w:type="pct"/>
            <w:shd w:val="clear" w:color="auto" w:fill="auto"/>
            <w:vAlign w:val="center"/>
          </w:tcPr>
          <w:p w14:paraId="48F05FC8">
            <w:pPr>
              <w:pStyle w:val="55"/>
              <w:ind w:firstLine="0" w:firstLineChars="0"/>
            </w:pPr>
            <w:r>
              <w:rPr>
                <w:highlight w:val="none"/>
              </w:rPr>
              <w:t>25t</w:t>
            </w:r>
          </w:p>
        </w:tc>
        <w:tc>
          <w:tcPr>
            <w:tcW w:w="1155" w:type="pct"/>
            <w:shd w:val="clear" w:color="auto" w:fill="auto"/>
            <w:vAlign w:val="center"/>
          </w:tcPr>
          <w:p w14:paraId="74339750">
            <w:pPr>
              <w:pStyle w:val="55"/>
              <w:ind w:firstLine="0" w:firstLineChars="0"/>
            </w:pPr>
            <w:r>
              <w:rPr>
                <w:highlight w:val="none"/>
              </w:rPr>
              <w:t>台</w:t>
            </w:r>
          </w:p>
        </w:tc>
        <w:tc>
          <w:tcPr>
            <w:tcW w:w="468" w:type="pct"/>
            <w:shd w:val="clear" w:color="auto" w:fill="auto"/>
            <w:vAlign w:val="center"/>
          </w:tcPr>
          <w:p w14:paraId="6453C542">
            <w:pPr>
              <w:pStyle w:val="55"/>
              <w:ind w:firstLine="0" w:firstLineChars="0"/>
            </w:pPr>
            <w:r>
              <w:rPr>
                <w:rFonts w:hint="eastAsia"/>
                <w:highlight w:val="none"/>
              </w:rPr>
              <w:t>1</w:t>
            </w:r>
          </w:p>
        </w:tc>
        <w:tc>
          <w:tcPr>
            <w:tcW w:w="796" w:type="pct"/>
            <w:shd w:val="clear" w:color="auto" w:fill="auto"/>
            <w:vAlign w:val="center"/>
          </w:tcPr>
          <w:p w14:paraId="1CB2E696">
            <w:pPr>
              <w:pStyle w:val="55"/>
              <w:ind w:firstLine="0" w:firstLineChars="0"/>
            </w:pPr>
            <w:r>
              <w:rPr>
                <w:rFonts w:hint="eastAsia"/>
                <w:highlight w:val="none"/>
                <w:lang w:val="en-US" w:eastAsia="zh-CN"/>
              </w:rPr>
              <w:t>后场</w:t>
            </w:r>
            <w:r>
              <w:rPr>
                <w:highlight w:val="none"/>
              </w:rPr>
              <w:t>材料</w:t>
            </w:r>
            <w:r>
              <w:rPr>
                <w:rFonts w:hint="eastAsia"/>
                <w:highlight w:val="none"/>
              </w:rPr>
              <w:t>装卸</w:t>
            </w:r>
          </w:p>
        </w:tc>
        <w:tc>
          <w:tcPr>
            <w:tcW w:w="573" w:type="pct"/>
            <w:shd w:val="clear" w:color="auto" w:fill="auto"/>
            <w:vAlign w:val="center"/>
          </w:tcPr>
          <w:p w14:paraId="3E049BA4">
            <w:pPr>
              <w:pStyle w:val="55"/>
              <w:ind w:firstLine="0" w:firstLineChars="0"/>
            </w:pPr>
            <w:r>
              <w:rPr>
                <w:highlight w:val="none"/>
              </w:rPr>
              <w:t>汽车吊</w:t>
            </w:r>
          </w:p>
        </w:tc>
      </w:tr>
      <w:tr w14:paraId="3C3F4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29BFC423">
            <w:pPr>
              <w:pStyle w:val="55"/>
              <w:ind w:firstLine="0" w:firstLineChars="0"/>
            </w:pPr>
            <w:r>
              <w:rPr>
                <w:highlight w:val="none"/>
              </w:rPr>
              <w:t>洒水车</w:t>
            </w:r>
          </w:p>
        </w:tc>
        <w:tc>
          <w:tcPr>
            <w:tcW w:w="1222" w:type="pct"/>
            <w:shd w:val="clear" w:color="auto" w:fill="auto"/>
            <w:vAlign w:val="center"/>
          </w:tcPr>
          <w:p w14:paraId="6B444818">
            <w:pPr>
              <w:pStyle w:val="55"/>
              <w:ind w:firstLine="0" w:firstLineChars="0"/>
            </w:pPr>
            <w:r>
              <w:rPr>
                <w:highlight w:val="none"/>
              </w:rPr>
              <w:t>/</w:t>
            </w:r>
          </w:p>
        </w:tc>
        <w:tc>
          <w:tcPr>
            <w:tcW w:w="1155" w:type="pct"/>
            <w:shd w:val="clear" w:color="auto" w:fill="auto"/>
            <w:vAlign w:val="center"/>
          </w:tcPr>
          <w:p w14:paraId="534540D3">
            <w:pPr>
              <w:pStyle w:val="55"/>
              <w:ind w:firstLine="0" w:firstLineChars="0"/>
            </w:pPr>
            <w:r>
              <w:rPr>
                <w:highlight w:val="none"/>
              </w:rPr>
              <w:t>辆</w:t>
            </w:r>
          </w:p>
        </w:tc>
        <w:tc>
          <w:tcPr>
            <w:tcW w:w="468" w:type="pct"/>
            <w:shd w:val="clear" w:color="auto" w:fill="auto"/>
            <w:vAlign w:val="center"/>
          </w:tcPr>
          <w:p w14:paraId="6F7EA15C">
            <w:pPr>
              <w:pStyle w:val="55"/>
              <w:ind w:firstLine="0" w:firstLineChars="0"/>
            </w:pPr>
            <w:r>
              <w:rPr>
                <w:highlight w:val="none"/>
              </w:rPr>
              <w:t>1</w:t>
            </w:r>
          </w:p>
        </w:tc>
        <w:tc>
          <w:tcPr>
            <w:tcW w:w="796" w:type="pct"/>
            <w:shd w:val="clear" w:color="auto" w:fill="auto"/>
            <w:vAlign w:val="center"/>
          </w:tcPr>
          <w:p w14:paraId="0FBBAB88">
            <w:pPr>
              <w:pStyle w:val="55"/>
              <w:ind w:firstLine="0" w:firstLineChars="0"/>
            </w:pPr>
            <w:r>
              <w:rPr>
                <w:highlight w:val="none"/>
              </w:rPr>
              <w:t>现场洒水</w:t>
            </w:r>
          </w:p>
        </w:tc>
        <w:tc>
          <w:tcPr>
            <w:tcW w:w="573" w:type="pct"/>
            <w:shd w:val="clear" w:color="auto" w:fill="auto"/>
            <w:vAlign w:val="center"/>
          </w:tcPr>
          <w:p w14:paraId="6FF21AA0">
            <w:pPr>
              <w:pStyle w:val="55"/>
              <w:ind w:firstLine="0" w:firstLineChars="0"/>
            </w:pPr>
            <w:r>
              <w:rPr>
                <w:highlight w:val="none"/>
              </w:rPr>
              <w:t>洒水车</w:t>
            </w:r>
          </w:p>
        </w:tc>
      </w:tr>
      <w:tr w14:paraId="0D395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17BBA434">
            <w:pPr>
              <w:pStyle w:val="55"/>
              <w:ind w:firstLine="0" w:firstLineChars="0"/>
            </w:pPr>
            <w:r>
              <w:rPr>
                <w:highlight w:val="none"/>
              </w:rPr>
              <w:t>电焊机</w:t>
            </w:r>
          </w:p>
        </w:tc>
        <w:tc>
          <w:tcPr>
            <w:tcW w:w="1222" w:type="pct"/>
            <w:shd w:val="clear" w:color="auto" w:fill="auto"/>
            <w:vAlign w:val="center"/>
          </w:tcPr>
          <w:p w14:paraId="584EEFA8">
            <w:pPr>
              <w:pStyle w:val="55"/>
              <w:ind w:firstLine="0" w:firstLineChars="0"/>
            </w:pPr>
            <w:r>
              <w:rPr>
                <w:highlight w:val="none"/>
              </w:rPr>
              <w:t>WSE-500</w:t>
            </w:r>
          </w:p>
        </w:tc>
        <w:tc>
          <w:tcPr>
            <w:tcW w:w="1155" w:type="pct"/>
            <w:shd w:val="clear" w:color="auto" w:fill="auto"/>
            <w:vAlign w:val="center"/>
          </w:tcPr>
          <w:p w14:paraId="0B49E3F4">
            <w:pPr>
              <w:pStyle w:val="55"/>
              <w:ind w:firstLine="0" w:firstLineChars="0"/>
            </w:pPr>
            <w:r>
              <w:rPr>
                <w:highlight w:val="none"/>
              </w:rPr>
              <w:t>台</w:t>
            </w:r>
          </w:p>
        </w:tc>
        <w:tc>
          <w:tcPr>
            <w:tcW w:w="468" w:type="pct"/>
            <w:shd w:val="clear" w:color="auto" w:fill="auto"/>
            <w:vAlign w:val="center"/>
          </w:tcPr>
          <w:p w14:paraId="71405EF3">
            <w:pPr>
              <w:pStyle w:val="55"/>
              <w:ind w:firstLine="0" w:firstLineChars="0"/>
            </w:pPr>
            <w:r>
              <w:rPr>
                <w:highlight w:val="none"/>
              </w:rPr>
              <w:t>2</w:t>
            </w:r>
          </w:p>
        </w:tc>
        <w:tc>
          <w:tcPr>
            <w:tcW w:w="796" w:type="pct"/>
            <w:shd w:val="clear" w:color="auto" w:fill="auto"/>
            <w:vAlign w:val="center"/>
          </w:tcPr>
          <w:p w14:paraId="5DBA2A03">
            <w:pPr>
              <w:pStyle w:val="55"/>
              <w:ind w:firstLine="0" w:firstLineChars="0"/>
            </w:pPr>
            <w:r>
              <w:rPr>
                <w:highlight w:val="none"/>
              </w:rPr>
              <w:t>钢筋</w:t>
            </w:r>
            <w:r>
              <w:rPr>
                <w:rFonts w:hint="eastAsia"/>
                <w:highlight w:val="none"/>
                <w:lang w:val="en-US" w:eastAsia="zh-CN"/>
              </w:rPr>
              <w:t>焊接</w:t>
            </w:r>
          </w:p>
        </w:tc>
        <w:tc>
          <w:tcPr>
            <w:tcW w:w="573" w:type="pct"/>
            <w:shd w:val="clear" w:color="auto" w:fill="auto"/>
            <w:vAlign w:val="center"/>
          </w:tcPr>
          <w:p w14:paraId="218FCB92">
            <w:pPr>
              <w:pStyle w:val="55"/>
              <w:ind w:firstLine="0" w:firstLineChars="0"/>
            </w:pPr>
            <w:r>
              <w:rPr>
                <w:highlight w:val="none"/>
              </w:rPr>
              <w:t>电焊机</w:t>
            </w:r>
          </w:p>
        </w:tc>
      </w:tr>
      <w:tr w14:paraId="0B2F7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4A5DA285">
            <w:pPr>
              <w:pStyle w:val="55"/>
              <w:ind w:firstLine="0" w:firstLineChars="0"/>
            </w:pPr>
            <w:r>
              <w:rPr>
                <w:highlight w:val="none"/>
              </w:rPr>
              <w:t>平板车</w:t>
            </w:r>
          </w:p>
        </w:tc>
        <w:tc>
          <w:tcPr>
            <w:tcW w:w="1222" w:type="pct"/>
            <w:shd w:val="clear" w:color="auto" w:fill="auto"/>
            <w:vAlign w:val="center"/>
          </w:tcPr>
          <w:p w14:paraId="679D9CE1">
            <w:pPr>
              <w:pStyle w:val="55"/>
              <w:ind w:firstLine="0" w:firstLineChars="0"/>
            </w:pPr>
            <w:r>
              <w:rPr>
                <w:rFonts w:hint="eastAsia"/>
                <w:highlight w:val="none"/>
                <w:lang w:val="en-US" w:eastAsia="zh-CN"/>
              </w:rPr>
              <w:t>9.6</w:t>
            </w:r>
            <w:r>
              <w:rPr>
                <w:highlight w:val="none"/>
              </w:rPr>
              <w:t>m</w:t>
            </w:r>
          </w:p>
        </w:tc>
        <w:tc>
          <w:tcPr>
            <w:tcW w:w="1155" w:type="pct"/>
            <w:shd w:val="clear" w:color="auto" w:fill="auto"/>
            <w:vAlign w:val="center"/>
          </w:tcPr>
          <w:p w14:paraId="4781FC4C">
            <w:pPr>
              <w:pStyle w:val="55"/>
              <w:ind w:firstLine="0" w:firstLineChars="0"/>
            </w:pPr>
            <w:r>
              <w:rPr>
                <w:highlight w:val="none"/>
              </w:rPr>
              <w:t>辆</w:t>
            </w:r>
          </w:p>
        </w:tc>
        <w:tc>
          <w:tcPr>
            <w:tcW w:w="468" w:type="pct"/>
            <w:shd w:val="clear" w:color="auto" w:fill="auto"/>
            <w:vAlign w:val="center"/>
          </w:tcPr>
          <w:p w14:paraId="79088924">
            <w:pPr>
              <w:pStyle w:val="55"/>
              <w:ind w:firstLine="0" w:firstLineChars="0"/>
            </w:pPr>
            <w:r>
              <w:rPr>
                <w:highlight w:val="none"/>
              </w:rPr>
              <w:t>1</w:t>
            </w:r>
          </w:p>
        </w:tc>
        <w:tc>
          <w:tcPr>
            <w:tcW w:w="796" w:type="pct"/>
            <w:shd w:val="clear" w:color="auto" w:fill="auto"/>
            <w:vAlign w:val="center"/>
          </w:tcPr>
          <w:p w14:paraId="6F5C766D">
            <w:pPr>
              <w:pStyle w:val="55"/>
              <w:ind w:firstLine="0" w:firstLineChars="0"/>
            </w:pPr>
            <w:r>
              <w:rPr>
                <w:highlight w:val="none"/>
              </w:rPr>
              <w:t>材料转运</w:t>
            </w:r>
          </w:p>
        </w:tc>
        <w:tc>
          <w:tcPr>
            <w:tcW w:w="573" w:type="pct"/>
            <w:shd w:val="clear" w:color="auto" w:fill="auto"/>
            <w:vAlign w:val="center"/>
          </w:tcPr>
          <w:p w14:paraId="12BEB1DC">
            <w:pPr>
              <w:pStyle w:val="55"/>
              <w:ind w:firstLine="0" w:firstLineChars="0"/>
            </w:pPr>
            <w:r>
              <w:rPr>
                <w:highlight w:val="none"/>
              </w:rPr>
              <w:t>平板车</w:t>
            </w:r>
          </w:p>
        </w:tc>
      </w:tr>
      <w:tr w14:paraId="3EC0A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43913DF3">
            <w:pPr>
              <w:pStyle w:val="55"/>
              <w:ind w:firstLine="0" w:firstLineChars="0"/>
            </w:pPr>
            <w:r>
              <w:rPr>
                <w:highlight w:val="none"/>
              </w:rPr>
              <w:t>变压器</w:t>
            </w:r>
          </w:p>
        </w:tc>
        <w:tc>
          <w:tcPr>
            <w:tcW w:w="1222" w:type="pct"/>
            <w:shd w:val="clear" w:color="auto" w:fill="auto"/>
            <w:vAlign w:val="center"/>
          </w:tcPr>
          <w:p w14:paraId="7E91B414">
            <w:pPr>
              <w:pStyle w:val="55"/>
              <w:ind w:firstLine="0" w:firstLineChars="0"/>
            </w:pPr>
            <w:r>
              <w:rPr>
                <w:rFonts w:hint="eastAsia"/>
                <w:highlight w:val="green"/>
                <w:lang w:val="en-US" w:eastAsia="zh-CN"/>
              </w:rPr>
              <w:t>630</w:t>
            </w:r>
            <w:r>
              <w:rPr>
                <w:highlight w:val="green"/>
              </w:rPr>
              <w:t>kVA</w:t>
            </w:r>
          </w:p>
        </w:tc>
        <w:tc>
          <w:tcPr>
            <w:tcW w:w="1155" w:type="pct"/>
            <w:shd w:val="clear" w:color="auto" w:fill="auto"/>
            <w:vAlign w:val="center"/>
          </w:tcPr>
          <w:p w14:paraId="358682E6">
            <w:pPr>
              <w:pStyle w:val="55"/>
              <w:ind w:firstLine="0" w:firstLineChars="0"/>
            </w:pPr>
            <w:r>
              <w:rPr>
                <w:highlight w:val="none"/>
              </w:rPr>
              <w:t>台</w:t>
            </w:r>
          </w:p>
        </w:tc>
        <w:tc>
          <w:tcPr>
            <w:tcW w:w="468" w:type="pct"/>
            <w:shd w:val="clear" w:color="auto" w:fill="auto"/>
            <w:vAlign w:val="center"/>
          </w:tcPr>
          <w:p w14:paraId="09BCC43A">
            <w:pPr>
              <w:pStyle w:val="55"/>
              <w:ind w:firstLine="0" w:firstLineChars="0"/>
            </w:pPr>
            <w:r>
              <w:rPr>
                <w:highlight w:val="none"/>
              </w:rPr>
              <w:t>1</w:t>
            </w:r>
          </w:p>
        </w:tc>
        <w:tc>
          <w:tcPr>
            <w:tcW w:w="796" w:type="pct"/>
            <w:shd w:val="clear" w:color="auto" w:fill="auto"/>
            <w:vAlign w:val="center"/>
          </w:tcPr>
          <w:p w14:paraId="02AD681F">
            <w:pPr>
              <w:pStyle w:val="55"/>
              <w:ind w:firstLine="0" w:firstLineChars="0"/>
            </w:pPr>
            <w:r>
              <w:rPr>
                <w:highlight w:val="none"/>
              </w:rPr>
              <w:t>变压</w:t>
            </w:r>
          </w:p>
        </w:tc>
        <w:tc>
          <w:tcPr>
            <w:tcW w:w="573" w:type="pct"/>
            <w:shd w:val="clear" w:color="auto" w:fill="auto"/>
            <w:vAlign w:val="center"/>
          </w:tcPr>
          <w:p w14:paraId="54260EF8">
            <w:pPr>
              <w:pStyle w:val="55"/>
              <w:ind w:firstLine="0" w:firstLineChars="0"/>
            </w:pPr>
            <w:r>
              <w:rPr>
                <w:highlight w:val="none"/>
              </w:rPr>
              <w:t>变压器</w:t>
            </w:r>
          </w:p>
        </w:tc>
      </w:tr>
      <w:tr w14:paraId="47D3F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2ACF188E">
            <w:pPr>
              <w:pStyle w:val="55"/>
              <w:shd w:val="clear"/>
              <w:ind w:firstLine="0" w:firstLineChars="0"/>
            </w:pPr>
            <w:r>
              <w:rPr>
                <w:highlight w:val="none"/>
              </w:rPr>
              <w:t>发电机</w:t>
            </w:r>
          </w:p>
        </w:tc>
        <w:tc>
          <w:tcPr>
            <w:tcW w:w="1222" w:type="pct"/>
            <w:shd w:val="clear" w:color="auto" w:fill="auto"/>
            <w:vAlign w:val="center"/>
          </w:tcPr>
          <w:p w14:paraId="13FC6E3E">
            <w:pPr>
              <w:pStyle w:val="55"/>
              <w:shd w:val="clear"/>
              <w:ind w:firstLine="0" w:firstLineChars="0"/>
            </w:pPr>
            <w:r>
              <w:rPr>
                <w:highlight w:val="none"/>
              </w:rPr>
              <w:t>300kW</w:t>
            </w:r>
          </w:p>
        </w:tc>
        <w:tc>
          <w:tcPr>
            <w:tcW w:w="1155" w:type="pct"/>
            <w:shd w:val="clear" w:color="auto" w:fill="auto"/>
            <w:vAlign w:val="center"/>
          </w:tcPr>
          <w:p w14:paraId="460409DA">
            <w:pPr>
              <w:pStyle w:val="55"/>
              <w:ind w:firstLine="0" w:firstLineChars="0"/>
            </w:pPr>
            <w:r>
              <w:rPr>
                <w:highlight w:val="none"/>
              </w:rPr>
              <w:t>台</w:t>
            </w:r>
          </w:p>
        </w:tc>
        <w:tc>
          <w:tcPr>
            <w:tcW w:w="468" w:type="pct"/>
            <w:shd w:val="clear" w:color="auto" w:fill="auto"/>
            <w:vAlign w:val="center"/>
          </w:tcPr>
          <w:p w14:paraId="4A50CF31">
            <w:pPr>
              <w:pStyle w:val="55"/>
              <w:ind w:firstLine="0" w:firstLineChars="0"/>
            </w:pPr>
            <w:r>
              <w:rPr>
                <w:highlight w:val="none"/>
              </w:rPr>
              <w:t>1</w:t>
            </w:r>
          </w:p>
        </w:tc>
        <w:tc>
          <w:tcPr>
            <w:tcW w:w="796" w:type="pct"/>
            <w:shd w:val="clear" w:color="auto" w:fill="auto"/>
            <w:vAlign w:val="center"/>
          </w:tcPr>
          <w:p w14:paraId="389C2250">
            <w:pPr>
              <w:pStyle w:val="55"/>
              <w:ind w:firstLine="0" w:firstLineChars="0"/>
            </w:pPr>
            <w:r>
              <w:rPr>
                <w:highlight w:val="none"/>
              </w:rPr>
              <w:t>备用发电机</w:t>
            </w:r>
          </w:p>
        </w:tc>
        <w:tc>
          <w:tcPr>
            <w:tcW w:w="573" w:type="pct"/>
            <w:shd w:val="clear" w:color="auto" w:fill="auto"/>
            <w:vAlign w:val="center"/>
          </w:tcPr>
          <w:p w14:paraId="249C1492">
            <w:pPr>
              <w:pStyle w:val="55"/>
              <w:shd w:val="clear"/>
              <w:ind w:firstLine="0" w:firstLineChars="0"/>
            </w:pPr>
            <w:r>
              <w:rPr>
                <w:highlight w:val="none"/>
              </w:rPr>
              <w:t>发电机</w:t>
            </w:r>
          </w:p>
        </w:tc>
      </w:tr>
      <w:tr w14:paraId="098CE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0E53F30D">
            <w:pPr>
              <w:pStyle w:val="55"/>
              <w:shd w:val="clear"/>
              <w:ind w:firstLine="0" w:firstLineChars="0"/>
            </w:pPr>
            <w:r>
              <w:rPr>
                <w:highlight w:val="none"/>
              </w:rPr>
              <w:t>全站仪</w:t>
            </w:r>
          </w:p>
        </w:tc>
        <w:tc>
          <w:tcPr>
            <w:tcW w:w="1222" w:type="pct"/>
            <w:shd w:val="clear" w:color="auto" w:fill="auto"/>
            <w:vAlign w:val="top"/>
          </w:tcPr>
          <w:p w14:paraId="0DFC8F6D">
            <w:pPr>
              <w:pStyle w:val="55"/>
              <w:shd w:val="clear"/>
              <w:ind w:firstLine="0" w:firstLineChars="0"/>
            </w:pPr>
            <w:r>
              <w:rPr>
                <w:highlight w:val="none"/>
              </w:rPr>
              <w:t>Leica TM50</w:t>
            </w:r>
          </w:p>
        </w:tc>
        <w:tc>
          <w:tcPr>
            <w:tcW w:w="1155" w:type="pct"/>
            <w:shd w:val="clear" w:color="auto" w:fill="auto"/>
            <w:vAlign w:val="center"/>
          </w:tcPr>
          <w:p w14:paraId="5AB761FB">
            <w:pPr>
              <w:pStyle w:val="55"/>
              <w:shd w:val="clear"/>
              <w:ind w:firstLine="0" w:firstLineChars="0"/>
            </w:pPr>
            <w:r>
              <w:rPr>
                <w:highlight w:val="none"/>
              </w:rPr>
              <w:t>套</w:t>
            </w:r>
          </w:p>
        </w:tc>
        <w:tc>
          <w:tcPr>
            <w:tcW w:w="468" w:type="pct"/>
            <w:shd w:val="clear" w:color="auto" w:fill="auto"/>
            <w:vAlign w:val="center"/>
          </w:tcPr>
          <w:p w14:paraId="7C9D0330">
            <w:pPr>
              <w:pStyle w:val="55"/>
              <w:shd w:val="clear"/>
              <w:ind w:firstLine="0" w:firstLineChars="0"/>
            </w:pPr>
            <w:r>
              <w:rPr>
                <w:rFonts w:hint="eastAsia"/>
                <w:highlight w:val="none"/>
              </w:rPr>
              <w:t>1</w:t>
            </w:r>
          </w:p>
        </w:tc>
        <w:tc>
          <w:tcPr>
            <w:tcW w:w="796" w:type="pct"/>
            <w:shd w:val="clear" w:color="auto" w:fill="auto"/>
            <w:vAlign w:val="center"/>
          </w:tcPr>
          <w:p w14:paraId="0AF11206">
            <w:pPr>
              <w:pStyle w:val="55"/>
              <w:shd w:val="clear"/>
              <w:ind w:firstLine="0" w:firstLineChars="0"/>
            </w:pPr>
            <w:r>
              <w:rPr>
                <w:rFonts w:hint="eastAsia"/>
                <w:highlight w:val="none"/>
              </w:rPr>
              <w:t>测量</w:t>
            </w:r>
          </w:p>
        </w:tc>
        <w:tc>
          <w:tcPr>
            <w:tcW w:w="573" w:type="pct"/>
            <w:shd w:val="clear" w:color="auto" w:fill="auto"/>
            <w:vAlign w:val="center"/>
          </w:tcPr>
          <w:p w14:paraId="14EB2A37">
            <w:pPr>
              <w:pStyle w:val="55"/>
              <w:shd w:val="clear"/>
              <w:ind w:firstLine="0" w:firstLineChars="0"/>
            </w:pPr>
            <w:r>
              <w:rPr>
                <w:highlight w:val="none"/>
              </w:rPr>
              <w:t>全站仪</w:t>
            </w:r>
          </w:p>
        </w:tc>
      </w:tr>
      <w:tr w14:paraId="1395E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55303842">
            <w:pPr>
              <w:pStyle w:val="55"/>
              <w:shd w:val="clear"/>
              <w:ind w:firstLine="0" w:firstLineChars="0"/>
            </w:pPr>
            <w:r>
              <w:rPr>
                <w:highlight w:val="none"/>
              </w:rPr>
              <w:t>水准仪</w:t>
            </w:r>
          </w:p>
        </w:tc>
        <w:tc>
          <w:tcPr>
            <w:tcW w:w="1222" w:type="pct"/>
            <w:shd w:val="clear" w:color="auto" w:fill="auto"/>
            <w:vAlign w:val="top"/>
          </w:tcPr>
          <w:p w14:paraId="74745E20">
            <w:pPr>
              <w:pStyle w:val="55"/>
              <w:shd w:val="clear"/>
              <w:ind w:firstLine="0" w:firstLineChars="0"/>
            </w:pPr>
            <w:r>
              <w:rPr>
                <w:rFonts w:hint="eastAsia"/>
                <w:highlight w:val="none"/>
              </w:rPr>
              <w:t>DSZ2、2mm</w:t>
            </w:r>
          </w:p>
        </w:tc>
        <w:tc>
          <w:tcPr>
            <w:tcW w:w="1155" w:type="pct"/>
            <w:shd w:val="clear" w:color="auto" w:fill="auto"/>
            <w:vAlign w:val="center"/>
          </w:tcPr>
          <w:p w14:paraId="0BB237B8">
            <w:pPr>
              <w:pStyle w:val="55"/>
              <w:shd w:val="clear"/>
              <w:ind w:firstLine="0" w:firstLineChars="0"/>
            </w:pPr>
            <w:r>
              <w:rPr>
                <w:highlight w:val="none"/>
              </w:rPr>
              <w:t>套</w:t>
            </w:r>
          </w:p>
        </w:tc>
        <w:tc>
          <w:tcPr>
            <w:tcW w:w="468" w:type="pct"/>
            <w:shd w:val="clear" w:color="auto" w:fill="auto"/>
            <w:vAlign w:val="center"/>
          </w:tcPr>
          <w:p w14:paraId="0E119840">
            <w:pPr>
              <w:pStyle w:val="55"/>
              <w:shd w:val="clear"/>
              <w:ind w:firstLine="0" w:firstLineChars="0"/>
            </w:pPr>
            <w:r>
              <w:rPr>
                <w:highlight w:val="none"/>
              </w:rPr>
              <w:t>1</w:t>
            </w:r>
          </w:p>
        </w:tc>
        <w:tc>
          <w:tcPr>
            <w:tcW w:w="796" w:type="pct"/>
            <w:shd w:val="clear" w:color="auto" w:fill="auto"/>
            <w:vAlign w:val="center"/>
          </w:tcPr>
          <w:p w14:paraId="5A7F4766">
            <w:pPr>
              <w:pStyle w:val="55"/>
              <w:shd w:val="clear"/>
              <w:ind w:firstLine="0" w:firstLineChars="0"/>
            </w:pPr>
            <w:r>
              <w:rPr>
                <w:highlight w:val="none"/>
              </w:rPr>
              <w:t>测量</w:t>
            </w:r>
          </w:p>
        </w:tc>
        <w:tc>
          <w:tcPr>
            <w:tcW w:w="573" w:type="pct"/>
            <w:shd w:val="clear" w:color="auto" w:fill="auto"/>
            <w:vAlign w:val="center"/>
          </w:tcPr>
          <w:p w14:paraId="3CFAF7EF">
            <w:pPr>
              <w:pStyle w:val="55"/>
              <w:shd w:val="clear"/>
              <w:ind w:firstLine="0" w:firstLineChars="0"/>
            </w:pPr>
            <w:r>
              <w:rPr>
                <w:highlight w:val="none"/>
              </w:rPr>
              <w:t>水准仪</w:t>
            </w:r>
          </w:p>
        </w:tc>
      </w:tr>
      <w:tr w14:paraId="2E970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626C7BC4">
            <w:pPr>
              <w:pStyle w:val="55"/>
              <w:shd w:val="clear"/>
              <w:ind w:firstLine="0" w:firstLineChars="0"/>
            </w:pPr>
            <w:r>
              <w:rPr>
                <w:highlight w:val="none"/>
              </w:rPr>
              <w:t>水准标尺</w:t>
            </w:r>
          </w:p>
        </w:tc>
        <w:tc>
          <w:tcPr>
            <w:tcW w:w="1222" w:type="pct"/>
            <w:shd w:val="clear" w:color="auto" w:fill="auto"/>
            <w:vAlign w:val="center"/>
          </w:tcPr>
          <w:p w14:paraId="1FBF91FB">
            <w:pPr>
              <w:pStyle w:val="55"/>
              <w:shd w:val="clear"/>
              <w:ind w:firstLine="0" w:firstLineChars="0"/>
            </w:pPr>
            <w:r>
              <w:rPr>
                <w:highlight w:val="none"/>
              </w:rPr>
              <w:t>5m</w:t>
            </w:r>
          </w:p>
        </w:tc>
        <w:tc>
          <w:tcPr>
            <w:tcW w:w="1155" w:type="pct"/>
            <w:shd w:val="clear" w:color="auto" w:fill="auto"/>
            <w:vAlign w:val="center"/>
          </w:tcPr>
          <w:p w14:paraId="07D21F85">
            <w:pPr>
              <w:pStyle w:val="55"/>
              <w:shd w:val="clear"/>
              <w:ind w:firstLine="0" w:firstLineChars="0"/>
            </w:pPr>
            <w:r>
              <w:rPr>
                <w:highlight w:val="none"/>
              </w:rPr>
              <w:t>台</w:t>
            </w:r>
          </w:p>
        </w:tc>
        <w:tc>
          <w:tcPr>
            <w:tcW w:w="468" w:type="pct"/>
            <w:shd w:val="clear" w:color="auto" w:fill="auto"/>
            <w:vAlign w:val="center"/>
          </w:tcPr>
          <w:p w14:paraId="32DC5C72">
            <w:pPr>
              <w:pStyle w:val="55"/>
              <w:shd w:val="clear"/>
              <w:ind w:firstLine="0" w:firstLineChars="0"/>
            </w:pPr>
            <w:r>
              <w:rPr>
                <w:highlight w:val="none"/>
              </w:rPr>
              <w:t>2</w:t>
            </w:r>
          </w:p>
        </w:tc>
        <w:tc>
          <w:tcPr>
            <w:tcW w:w="796" w:type="pct"/>
            <w:shd w:val="clear" w:color="auto" w:fill="auto"/>
            <w:vAlign w:val="center"/>
          </w:tcPr>
          <w:p w14:paraId="7F493FE6">
            <w:pPr>
              <w:pStyle w:val="55"/>
              <w:shd w:val="clear"/>
              <w:ind w:firstLine="0" w:firstLineChars="0"/>
            </w:pPr>
            <w:r>
              <w:rPr>
                <w:highlight w:val="none"/>
              </w:rPr>
              <w:t>测量</w:t>
            </w:r>
          </w:p>
        </w:tc>
        <w:tc>
          <w:tcPr>
            <w:tcW w:w="573" w:type="pct"/>
            <w:shd w:val="clear" w:color="auto" w:fill="auto"/>
            <w:vAlign w:val="center"/>
          </w:tcPr>
          <w:p w14:paraId="26232252">
            <w:pPr>
              <w:pStyle w:val="55"/>
              <w:shd w:val="clear"/>
              <w:ind w:firstLine="0" w:firstLineChars="0"/>
            </w:pPr>
            <w:r>
              <w:rPr>
                <w:highlight w:val="none"/>
              </w:rPr>
              <w:t>水准标尺</w:t>
            </w:r>
          </w:p>
        </w:tc>
      </w:tr>
      <w:tr w14:paraId="0D8F0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4AD414D8">
            <w:pPr>
              <w:pStyle w:val="55"/>
              <w:shd w:val="clear"/>
              <w:ind w:firstLine="0" w:firstLineChars="0"/>
            </w:pPr>
            <w:r>
              <w:rPr>
                <w:highlight w:val="none"/>
              </w:rPr>
              <w:t>钢卷尺</w:t>
            </w:r>
          </w:p>
        </w:tc>
        <w:tc>
          <w:tcPr>
            <w:tcW w:w="1222" w:type="pct"/>
            <w:shd w:val="clear" w:color="auto" w:fill="auto"/>
            <w:vAlign w:val="center"/>
          </w:tcPr>
          <w:p w14:paraId="2FB183E1">
            <w:pPr>
              <w:pStyle w:val="55"/>
              <w:shd w:val="clear"/>
              <w:ind w:firstLine="0" w:firstLineChars="0"/>
            </w:pPr>
            <w:r>
              <w:rPr>
                <w:highlight w:val="none"/>
              </w:rPr>
              <w:t>30m</w:t>
            </w:r>
          </w:p>
        </w:tc>
        <w:tc>
          <w:tcPr>
            <w:tcW w:w="1155" w:type="pct"/>
            <w:shd w:val="clear" w:color="auto" w:fill="auto"/>
            <w:vAlign w:val="center"/>
          </w:tcPr>
          <w:p w14:paraId="144B14C9">
            <w:pPr>
              <w:pStyle w:val="55"/>
              <w:shd w:val="clear"/>
              <w:ind w:firstLine="0" w:firstLineChars="0"/>
            </w:pPr>
            <w:r>
              <w:rPr>
                <w:highlight w:val="none"/>
              </w:rPr>
              <w:t>个</w:t>
            </w:r>
          </w:p>
        </w:tc>
        <w:tc>
          <w:tcPr>
            <w:tcW w:w="468" w:type="pct"/>
            <w:shd w:val="clear" w:color="auto" w:fill="auto"/>
            <w:vAlign w:val="center"/>
          </w:tcPr>
          <w:p w14:paraId="0087D4A5">
            <w:pPr>
              <w:pStyle w:val="55"/>
              <w:shd w:val="clear"/>
              <w:ind w:firstLine="0" w:firstLineChars="0"/>
            </w:pPr>
            <w:r>
              <w:rPr>
                <w:highlight w:val="none"/>
              </w:rPr>
              <w:t>3</w:t>
            </w:r>
          </w:p>
        </w:tc>
        <w:tc>
          <w:tcPr>
            <w:tcW w:w="796" w:type="pct"/>
            <w:shd w:val="clear" w:color="auto" w:fill="auto"/>
            <w:vAlign w:val="center"/>
          </w:tcPr>
          <w:p w14:paraId="284E37A1">
            <w:pPr>
              <w:pStyle w:val="55"/>
              <w:ind w:firstLine="0" w:firstLineChars="0"/>
            </w:pPr>
            <w:r>
              <w:rPr>
                <w:highlight w:val="none"/>
              </w:rPr>
              <w:t>尺寸测量</w:t>
            </w:r>
          </w:p>
        </w:tc>
        <w:tc>
          <w:tcPr>
            <w:tcW w:w="573" w:type="pct"/>
            <w:shd w:val="clear" w:color="auto" w:fill="auto"/>
            <w:vAlign w:val="center"/>
          </w:tcPr>
          <w:p w14:paraId="222B7B89">
            <w:pPr>
              <w:pStyle w:val="55"/>
              <w:shd w:val="clear"/>
              <w:ind w:firstLine="0" w:firstLineChars="0"/>
            </w:pPr>
            <w:r>
              <w:rPr>
                <w:highlight w:val="none"/>
              </w:rPr>
              <w:t>钢卷尺</w:t>
            </w:r>
          </w:p>
        </w:tc>
      </w:tr>
      <w:tr w14:paraId="09227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1DE48F21">
            <w:pPr>
              <w:pStyle w:val="55"/>
              <w:ind w:firstLine="0" w:firstLineChars="0"/>
            </w:pPr>
            <w:r>
              <w:rPr>
                <w:highlight w:val="none"/>
              </w:rPr>
              <w:fldChar w:fldCharType="begin"/>
            </w:r>
            <w:r>
              <w:rPr>
                <w:highlight w:val="none"/>
              </w:rPr>
              <w:instrText xml:space="preserve"> REF </w:instrText>
            </w:r>
            <w:r>
              <w:rPr>
                <w:rFonts w:hint="eastAsia"/>
                <w:highlight w:val="none"/>
              </w:rPr>
              <w:instrText xml:space="preserve">起重设备</w:instrText>
            </w:r>
            <w:r>
              <w:rPr>
                <w:highlight w:val="none"/>
              </w:rPr>
              <w:instrText xml:space="preserve">1</w:instrText>
            </w:r>
            <w:r>
              <w:rPr>
                <w:rFonts w:hint="eastAsia"/>
                <w:highlight w:val="none"/>
              </w:rPr>
              <w:instrText xml:space="preserve">类型</w:instrText>
            </w:r>
            <w:r>
              <w:rPr>
                <w:highlight w:val="none"/>
              </w:rPr>
              <w:instrText xml:space="preserve"> \h  \* MERGEFORMAT </w:instrText>
            </w:r>
            <w:r>
              <w:rPr>
                <w:highlight w:val="none"/>
              </w:rPr>
              <w:fldChar w:fldCharType="separate"/>
            </w:r>
            <w:r>
              <w:rPr>
                <w:rFonts w:hint="eastAsia"/>
                <w:highlight w:val="none"/>
              </w:rPr>
              <w:t>塔式起重机</w:t>
            </w:r>
            <w:r>
              <w:rPr>
                <w:highlight w:val="none"/>
              </w:rPr>
              <w:fldChar w:fldCharType="end"/>
            </w:r>
          </w:p>
        </w:tc>
        <w:tc>
          <w:tcPr>
            <w:tcW w:w="1222" w:type="pct"/>
            <w:shd w:val="clear" w:color="auto" w:fill="auto"/>
            <w:vAlign w:val="center"/>
          </w:tcPr>
          <w:p w14:paraId="4F470CA6">
            <w:pPr>
              <w:pStyle w:val="55"/>
              <w:ind w:firstLine="0" w:firstLineChars="0"/>
            </w:pPr>
            <w:r>
              <w:rPr>
                <w:highlight w:val="green"/>
              </w:rPr>
              <w:fldChar w:fldCharType="begin"/>
            </w:r>
            <w:r>
              <w:rPr>
                <w:highlight w:val="green"/>
              </w:rPr>
              <w:instrText xml:space="preserve"> REF </w:instrText>
            </w:r>
            <w:r>
              <w:rPr>
                <w:rFonts w:hint="eastAsia"/>
                <w:highlight w:val="green"/>
              </w:rPr>
              <w:instrText xml:space="preserve">起重设备</w:instrText>
            </w:r>
            <w:r>
              <w:rPr>
                <w:highlight w:val="green"/>
              </w:rPr>
              <w:instrText xml:space="preserve">1</w:instrText>
            </w:r>
            <w:r>
              <w:rPr>
                <w:rFonts w:hint="eastAsia"/>
                <w:highlight w:val="green"/>
              </w:rPr>
              <w:instrText xml:space="preserve">型号</w:instrText>
            </w:r>
            <w:r>
              <w:rPr>
                <w:highlight w:val="green"/>
              </w:rPr>
              <w:instrText xml:space="preserve"> \h  \* MERGEFORMAT </w:instrText>
            </w:r>
            <w:r>
              <w:rPr>
                <w:highlight w:val="green"/>
              </w:rPr>
              <w:fldChar w:fldCharType="separate"/>
            </w:r>
            <w:r>
              <w:rPr>
                <w:rFonts w:hint="eastAsia"/>
                <w:highlight w:val="green"/>
                <w:lang w:eastAsia="zh-CN"/>
              </w:rPr>
              <w:t>T7020-10</w:t>
            </w:r>
            <w:r>
              <w:rPr>
                <w:highlight w:val="green"/>
              </w:rPr>
              <w:fldChar w:fldCharType="end"/>
            </w:r>
          </w:p>
        </w:tc>
        <w:tc>
          <w:tcPr>
            <w:tcW w:w="1155" w:type="pct"/>
            <w:shd w:val="clear" w:color="auto" w:fill="auto"/>
            <w:vAlign w:val="center"/>
          </w:tcPr>
          <w:p w14:paraId="643D4FA1">
            <w:pPr>
              <w:pStyle w:val="55"/>
              <w:ind w:firstLine="0" w:firstLineChars="0"/>
            </w:pPr>
            <w:r>
              <w:rPr>
                <w:rFonts w:hint="eastAsia"/>
                <w:highlight w:val="none"/>
              </w:rPr>
              <w:t>台</w:t>
            </w:r>
          </w:p>
        </w:tc>
        <w:tc>
          <w:tcPr>
            <w:tcW w:w="468" w:type="pct"/>
            <w:shd w:val="clear" w:color="auto" w:fill="auto"/>
            <w:vAlign w:val="center"/>
          </w:tcPr>
          <w:p w14:paraId="57CA9F95">
            <w:pPr>
              <w:pStyle w:val="55"/>
              <w:ind w:firstLine="0" w:firstLineChars="0"/>
            </w:pPr>
            <w:r>
              <w:rPr>
                <w:highlight w:val="none"/>
              </w:rPr>
              <w:t>1</w:t>
            </w:r>
          </w:p>
        </w:tc>
        <w:tc>
          <w:tcPr>
            <w:tcW w:w="796" w:type="pct"/>
            <w:shd w:val="clear" w:color="auto" w:fill="auto"/>
            <w:vAlign w:val="center"/>
          </w:tcPr>
          <w:p w14:paraId="6A243731">
            <w:pPr>
              <w:pStyle w:val="55"/>
              <w:ind w:firstLine="0" w:firstLineChars="0"/>
            </w:pPr>
            <w:r>
              <w:rPr>
                <w:rFonts w:hint="eastAsia"/>
                <w:highlight w:val="none"/>
              </w:rPr>
              <w:t>基础安装</w:t>
            </w:r>
          </w:p>
        </w:tc>
        <w:tc>
          <w:tcPr>
            <w:tcW w:w="573" w:type="pct"/>
            <w:shd w:val="clear" w:color="auto" w:fill="auto"/>
            <w:vAlign w:val="center"/>
          </w:tcPr>
          <w:p w14:paraId="5F0CBC14">
            <w:pPr>
              <w:pStyle w:val="55"/>
              <w:ind w:firstLine="0" w:firstLineChars="0"/>
            </w:pPr>
            <w:r>
              <w:rPr>
                <w:highlight w:val="none"/>
              </w:rPr>
              <w:fldChar w:fldCharType="begin"/>
            </w:r>
            <w:r>
              <w:rPr>
                <w:highlight w:val="none"/>
              </w:rPr>
              <w:instrText xml:space="preserve"> REF </w:instrText>
            </w:r>
            <w:r>
              <w:rPr>
                <w:rFonts w:hint="eastAsia"/>
                <w:highlight w:val="none"/>
              </w:rPr>
              <w:instrText xml:space="preserve">起重设备</w:instrText>
            </w:r>
            <w:r>
              <w:rPr>
                <w:highlight w:val="none"/>
              </w:rPr>
              <w:instrText xml:space="preserve">1</w:instrText>
            </w:r>
            <w:r>
              <w:rPr>
                <w:rFonts w:hint="eastAsia"/>
                <w:highlight w:val="none"/>
              </w:rPr>
              <w:instrText xml:space="preserve">类型</w:instrText>
            </w:r>
            <w:r>
              <w:rPr>
                <w:highlight w:val="none"/>
              </w:rPr>
              <w:instrText xml:space="preserve"> \h  \* MERGEFORMAT </w:instrText>
            </w:r>
            <w:r>
              <w:rPr>
                <w:highlight w:val="none"/>
              </w:rPr>
              <w:fldChar w:fldCharType="separate"/>
            </w:r>
            <w:r>
              <w:rPr>
                <w:rFonts w:hint="eastAsia"/>
                <w:highlight w:val="none"/>
              </w:rPr>
              <w:t>塔式起重机</w:t>
            </w:r>
            <w:r>
              <w:rPr>
                <w:highlight w:val="none"/>
              </w:rPr>
              <w:fldChar w:fldCharType="end"/>
            </w:r>
          </w:p>
        </w:tc>
      </w:tr>
      <w:tr w14:paraId="06C0E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1F590CBB">
            <w:pPr>
              <w:pStyle w:val="55"/>
              <w:ind w:firstLine="0" w:firstLineChars="0"/>
            </w:pPr>
            <w:r>
              <w:rPr>
                <w:highlight w:val="none"/>
              </w:rPr>
              <w:t>汽车吊</w:t>
            </w:r>
          </w:p>
        </w:tc>
        <w:tc>
          <w:tcPr>
            <w:tcW w:w="1222" w:type="pct"/>
            <w:shd w:val="clear" w:color="auto" w:fill="auto"/>
            <w:vAlign w:val="center"/>
          </w:tcPr>
          <w:p w14:paraId="1A6A1EF1">
            <w:pPr>
              <w:pStyle w:val="55"/>
              <w:ind w:firstLine="0" w:firstLineChars="0"/>
            </w:pPr>
            <w:r>
              <w:rPr>
                <w:highlight w:val="none"/>
              </w:rPr>
              <w:t>25t</w:t>
            </w:r>
          </w:p>
        </w:tc>
        <w:tc>
          <w:tcPr>
            <w:tcW w:w="1155" w:type="pct"/>
            <w:shd w:val="clear" w:color="auto" w:fill="auto"/>
            <w:vAlign w:val="center"/>
          </w:tcPr>
          <w:p w14:paraId="3B087E19">
            <w:pPr>
              <w:pStyle w:val="55"/>
              <w:ind w:firstLine="0" w:firstLineChars="0"/>
            </w:pPr>
            <w:r>
              <w:rPr>
                <w:highlight w:val="none"/>
              </w:rPr>
              <w:t>台</w:t>
            </w:r>
          </w:p>
        </w:tc>
        <w:tc>
          <w:tcPr>
            <w:tcW w:w="468" w:type="pct"/>
            <w:shd w:val="clear" w:color="auto" w:fill="auto"/>
            <w:vAlign w:val="center"/>
          </w:tcPr>
          <w:p w14:paraId="6B332CC9">
            <w:pPr>
              <w:pStyle w:val="55"/>
              <w:ind w:firstLine="0" w:firstLineChars="0"/>
            </w:pPr>
            <w:r>
              <w:rPr>
                <w:rFonts w:hint="eastAsia"/>
                <w:highlight w:val="none"/>
              </w:rPr>
              <w:t>1</w:t>
            </w:r>
          </w:p>
        </w:tc>
        <w:tc>
          <w:tcPr>
            <w:tcW w:w="796" w:type="pct"/>
            <w:shd w:val="clear" w:color="auto" w:fill="auto"/>
            <w:vAlign w:val="center"/>
          </w:tcPr>
          <w:p w14:paraId="17FBE78A">
            <w:pPr>
              <w:pStyle w:val="55"/>
              <w:ind w:firstLine="0" w:firstLineChars="0"/>
            </w:pPr>
            <w:r>
              <w:rPr>
                <w:rFonts w:hint="eastAsia"/>
                <w:highlight w:val="none"/>
                <w:lang w:val="en-US" w:eastAsia="zh-CN"/>
              </w:rPr>
              <w:t>后场</w:t>
            </w:r>
            <w:r>
              <w:rPr>
                <w:highlight w:val="none"/>
              </w:rPr>
              <w:t>材料</w:t>
            </w:r>
            <w:r>
              <w:rPr>
                <w:rFonts w:hint="eastAsia"/>
                <w:highlight w:val="none"/>
              </w:rPr>
              <w:t>装卸</w:t>
            </w:r>
          </w:p>
        </w:tc>
        <w:tc>
          <w:tcPr>
            <w:tcW w:w="573" w:type="pct"/>
            <w:shd w:val="clear" w:color="auto" w:fill="auto"/>
            <w:vAlign w:val="center"/>
          </w:tcPr>
          <w:p w14:paraId="35D6FA71">
            <w:pPr>
              <w:pStyle w:val="55"/>
              <w:ind w:firstLine="0" w:firstLineChars="0"/>
            </w:pPr>
            <w:r>
              <w:rPr>
                <w:highlight w:val="none"/>
              </w:rPr>
              <w:t>汽车吊</w:t>
            </w:r>
          </w:p>
        </w:tc>
      </w:tr>
      <w:tr w14:paraId="690E7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3DCD29A4">
            <w:pPr>
              <w:pStyle w:val="55"/>
              <w:ind w:firstLine="0" w:firstLineChars="0"/>
            </w:pPr>
            <w:r>
              <w:rPr>
                <w:highlight w:val="none"/>
              </w:rPr>
              <w:t>洒水车</w:t>
            </w:r>
          </w:p>
        </w:tc>
        <w:tc>
          <w:tcPr>
            <w:tcW w:w="1222" w:type="pct"/>
            <w:shd w:val="clear" w:color="auto" w:fill="auto"/>
            <w:vAlign w:val="center"/>
          </w:tcPr>
          <w:p w14:paraId="6FFC1EBE">
            <w:pPr>
              <w:pStyle w:val="55"/>
              <w:ind w:firstLine="0" w:firstLineChars="0"/>
            </w:pPr>
            <w:r>
              <w:rPr>
                <w:highlight w:val="none"/>
              </w:rPr>
              <w:t>/</w:t>
            </w:r>
          </w:p>
        </w:tc>
        <w:tc>
          <w:tcPr>
            <w:tcW w:w="1155" w:type="pct"/>
            <w:shd w:val="clear" w:color="auto" w:fill="auto"/>
            <w:vAlign w:val="center"/>
          </w:tcPr>
          <w:p w14:paraId="732110D2">
            <w:pPr>
              <w:pStyle w:val="55"/>
              <w:ind w:firstLine="0" w:firstLineChars="0"/>
            </w:pPr>
            <w:r>
              <w:rPr>
                <w:highlight w:val="none"/>
              </w:rPr>
              <w:t>辆</w:t>
            </w:r>
          </w:p>
        </w:tc>
        <w:tc>
          <w:tcPr>
            <w:tcW w:w="468" w:type="pct"/>
            <w:shd w:val="clear" w:color="auto" w:fill="auto"/>
            <w:vAlign w:val="center"/>
          </w:tcPr>
          <w:p w14:paraId="07F4EC17">
            <w:pPr>
              <w:pStyle w:val="55"/>
              <w:ind w:firstLine="0" w:firstLineChars="0"/>
            </w:pPr>
            <w:r>
              <w:rPr>
                <w:highlight w:val="none"/>
              </w:rPr>
              <w:t>1</w:t>
            </w:r>
          </w:p>
        </w:tc>
        <w:tc>
          <w:tcPr>
            <w:tcW w:w="796" w:type="pct"/>
            <w:shd w:val="clear" w:color="auto" w:fill="auto"/>
            <w:vAlign w:val="center"/>
          </w:tcPr>
          <w:p w14:paraId="0BA9373B">
            <w:pPr>
              <w:pStyle w:val="55"/>
              <w:ind w:firstLine="0" w:firstLineChars="0"/>
            </w:pPr>
            <w:r>
              <w:rPr>
                <w:highlight w:val="none"/>
              </w:rPr>
              <w:t>现场洒水</w:t>
            </w:r>
          </w:p>
        </w:tc>
        <w:tc>
          <w:tcPr>
            <w:tcW w:w="573" w:type="pct"/>
            <w:shd w:val="clear" w:color="auto" w:fill="auto"/>
            <w:vAlign w:val="center"/>
          </w:tcPr>
          <w:p w14:paraId="3ACAA795">
            <w:pPr>
              <w:pStyle w:val="55"/>
              <w:ind w:firstLine="0" w:firstLineChars="0"/>
            </w:pPr>
            <w:r>
              <w:rPr>
                <w:highlight w:val="none"/>
              </w:rPr>
              <w:t>洒水车</w:t>
            </w:r>
          </w:p>
        </w:tc>
      </w:tr>
      <w:tr w14:paraId="22AF5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3E2E12DF">
            <w:pPr>
              <w:pStyle w:val="55"/>
              <w:ind w:firstLine="0" w:firstLineChars="0"/>
            </w:pPr>
            <w:r>
              <w:rPr>
                <w:highlight w:val="none"/>
              </w:rPr>
              <w:t>电焊机</w:t>
            </w:r>
          </w:p>
        </w:tc>
        <w:tc>
          <w:tcPr>
            <w:tcW w:w="1222" w:type="pct"/>
            <w:shd w:val="clear" w:color="auto" w:fill="auto"/>
            <w:vAlign w:val="center"/>
          </w:tcPr>
          <w:p w14:paraId="68309159">
            <w:pPr>
              <w:pStyle w:val="55"/>
              <w:ind w:firstLine="0" w:firstLineChars="0"/>
            </w:pPr>
            <w:r>
              <w:rPr>
                <w:highlight w:val="none"/>
              </w:rPr>
              <w:t>WSE-500</w:t>
            </w:r>
          </w:p>
        </w:tc>
        <w:tc>
          <w:tcPr>
            <w:tcW w:w="1155" w:type="pct"/>
            <w:shd w:val="clear" w:color="auto" w:fill="auto"/>
            <w:vAlign w:val="center"/>
          </w:tcPr>
          <w:p w14:paraId="4719E5BA">
            <w:pPr>
              <w:pStyle w:val="55"/>
              <w:ind w:firstLine="0" w:firstLineChars="0"/>
            </w:pPr>
            <w:r>
              <w:rPr>
                <w:highlight w:val="none"/>
              </w:rPr>
              <w:t>台</w:t>
            </w:r>
          </w:p>
        </w:tc>
        <w:tc>
          <w:tcPr>
            <w:tcW w:w="468" w:type="pct"/>
            <w:shd w:val="clear" w:color="auto" w:fill="auto"/>
            <w:vAlign w:val="center"/>
          </w:tcPr>
          <w:p w14:paraId="47DC45DF">
            <w:pPr>
              <w:pStyle w:val="55"/>
              <w:ind w:firstLine="0" w:firstLineChars="0"/>
            </w:pPr>
            <w:r>
              <w:rPr>
                <w:highlight w:val="none"/>
              </w:rPr>
              <w:t>2</w:t>
            </w:r>
          </w:p>
        </w:tc>
        <w:tc>
          <w:tcPr>
            <w:tcW w:w="796" w:type="pct"/>
            <w:shd w:val="clear" w:color="auto" w:fill="auto"/>
            <w:vAlign w:val="center"/>
          </w:tcPr>
          <w:p w14:paraId="598BD730">
            <w:pPr>
              <w:pStyle w:val="55"/>
              <w:ind w:firstLine="0" w:firstLineChars="0"/>
            </w:pPr>
            <w:r>
              <w:rPr>
                <w:highlight w:val="none"/>
              </w:rPr>
              <w:t>钢筋</w:t>
            </w:r>
            <w:r>
              <w:rPr>
                <w:rFonts w:hint="eastAsia"/>
                <w:highlight w:val="none"/>
                <w:lang w:val="en-US" w:eastAsia="zh-CN"/>
              </w:rPr>
              <w:t>焊接</w:t>
            </w:r>
          </w:p>
        </w:tc>
        <w:tc>
          <w:tcPr>
            <w:tcW w:w="573" w:type="pct"/>
            <w:shd w:val="clear" w:color="auto" w:fill="auto"/>
            <w:vAlign w:val="center"/>
          </w:tcPr>
          <w:p w14:paraId="5E822606">
            <w:pPr>
              <w:pStyle w:val="55"/>
              <w:ind w:firstLine="0" w:firstLineChars="0"/>
            </w:pPr>
            <w:r>
              <w:rPr>
                <w:highlight w:val="none"/>
              </w:rPr>
              <w:t>电焊机</w:t>
            </w:r>
          </w:p>
        </w:tc>
      </w:tr>
      <w:tr w14:paraId="24413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68D9B2E9">
            <w:pPr>
              <w:pStyle w:val="55"/>
              <w:ind w:firstLine="0" w:firstLineChars="0"/>
            </w:pPr>
            <w:r>
              <w:rPr>
                <w:highlight w:val="none"/>
              </w:rPr>
              <w:t>平板车</w:t>
            </w:r>
          </w:p>
        </w:tc>
        <w:tc>
          <w:tcPr>
            <w:tcW w:w="1222" w:type="pct"/>
            <w:shd w:val="clear" w:color="auto" w:fill="auto"/>
            <w:vAlign w:val="center"/>
          </w:tcPr>
          <w:p w14:paraId="2553F70E">
            <w:pPr>
              <w:pStyle w:val="55"/>
              <w:ind w:firstLine="0" w:firstLineChars="0"/>
            </w:pPr>
            <w:r>
              <w:rPr>
                <w:rFonts w:hint="eastAsia"/>
                <w:highlight w:val="none"/>
                <w:lang w:val="en-US" w:eastAsia="zh-CN"/>
              </w:rPr>
              <w:t>9.6</w:t>
            </w:r>
            <w:r>
              <w:rPr>
                <w:highlight w:val="none"/>
              </w:rPr>
              <w:t>m</w:t>
            </w:r>
          </w:p>
        </w:tc>
        <w:tc>
          <w:tcPr>
            <w:tcW w:w="1155" w:type="pct"/>
            <w:shd w:val="clear" w:color="auto" w:fill="auto"/>
            <w:vAlign w:val="center"/>
          </w:tcPr>
          <w:p w14:paraId="1812F323">
            <w:pPr>
              <w:pStyle w:val="55"/>
              <w:ind w:firstLine="0" w:firstLineChars="0"/>
            </w:pPr>
            <w:r>
              <w:rPr>
                <w:highlight w:val="none"/>
              </w:rPr>
              <w:t>辆</w:t>
            </w:r>
          </w:p>
        </w:tc>
        <w:tc>
          <w:tcPr>
            <w:tcW w:w="468" w:type="pct"/>
            <w:shd w:val="clear" w:color="auto" w:fill="auto"/>
            <w:vAlign w:val="center"/>
          </w:tcPr>
          <w:p w14:paraId="731D4EAD">
            <w:pPr>
              <w:pStyle w:val="55"/>
              <w:ind w:firstLine="0" w:firstLineChars="0"/>
            </w:pPr>
            <w:r>
              <w:rPr>
                <w:highlight w:val="none"/>
              </w:rPr>
              <w:t>1</w:t>
            </w:r>
          </w:p>
        </w:tc>
        <w:tc>
          <w:tcPr>
            <w:tcW w:w="796" w:type="pct"/>
            <w:shd w:val="clear" w:color="auto" w:fill="auto"/>
            <w:vAlign w:val="center"/>
          </w:tcPr>
          <w:p w14:paraId="28FF54CA">
            <w:pPr>
              <w:pStyle w:val="55"/>
              <w:ind w:firstLine="0" w:firstLineChars="0"/>
            </w:pPr>
            <w:r>
              <w:rPr>
                <w:highlight w:val="none"/>
              </w:rPr>
              <w:t>材料转运</w:t>
            </w:r>
          </w:p>
        </w:tc>
        <w:tc>
          <w:tcPr>
            <w:tcW w:w="573" w:type="pct"/>
            <w:shd w:val="clear" w:color="auto" w:fill="auto"/>
            <w:vAlign w:val="center"/>
          </w:tcPr>
          <w:p w14:paraId="5A3AB51C">
            <w:pPr>
              <w:pStyle w:val="55"/>
              <w:ind w:firstLine="0" w:firstLineChars="0"/>
            </w:pPr>
            <w:r>
              <w:rPr>
                <w:highlight w:val="none"/>
              </w:rPr>
              <w:t>平板车</w:t>
            </w:r>
          </w:p>
        </w:tc>
      </w:tr>
      <w:tr w14:paraId="1CF0F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492BF991">
            <w:pPr>
              <w:pStyle w:val="55"/>
              <w:ind w:firstLine="0" w:firstLineChars="0"/>
            </w:pPr>
            <w:r>
              <w:rPr>
                <w:highlight w:val="none"/>
              </w:rPr>
              <w:t>变压器</w:t>
            </w:r>
          </w:p>
        </w:tc>
        <w:tc>
          <w:tcPr>
            <w:tcW w:w="1222" w:type="pct"/>
            <w:shd w:val="clear" w:color="auto" w:fill="auto"/>
            <w:vAlign w:val="center"/>
          </w:tcPr>
          <w:p w14:paraId="4C95BD09">
            <w:pPr>
              <w:pStyle w:val="55"/>
              <w:ind w:firstLine="0" w:firstLineChars="0"/>
            </w:pPr>
            <w:r>
              <w:rPr>
                <w:rFonts w:hint="eastAsia"/>
                <w:highlight w:val="green"/>
                <w:lang w:val="en-US" w:eastAsia="zh-CN"/>
              </w:rPr>
              <w:t>630</w:t>
            </w:r>
            <w:r>
              <w:rPr>
                <w:highlight w:val="green"/>
              </w:rPr>
              <w:t>kVA</w:t>
            </w:r>
          </w:p>
        </w:tc>
        <w:tc>
          <w:tcPr>
            <w:tcW w:w="1155" w:type="pct"/>
            <w:shd w:val="clear" w:color="auto" w:fill="auto"/>
            <w:vAlign w:val="center"/>
          </w:tcPr>
          <w:p w14:paraId="098429AC">
            <w:pPr>
              <w:pStyle w:val="55"/>
              <w:ind w:firstLine="0" w:firstLineChars="0"/>
            </w:pPr>
            <w:r>
              <w:rPr>
                <w:highlight w:val="none"/>
              </w:rPr>
              <w:t>台</w:t>
            </w:r>
          </w:p>
        </w:tc>
        <w:tc>
          <w:tcPr>
            <w:tcW w:w="468" w:type="pct"/>
            <w:shd w:val="clear" w:color="auto" w:fill="auto"/>
            <w:vAlign w:val="center"/>
          </w:tcPr>
          <w:p w14:paraId="1C464889">
            <w:pPr>
              <w:pStyle w:val="55"/>
              <w:ind w:firstLine="0" w:firstLineChars="0"/>
            </w:pPr>
            <w:r>
              <w:rPr>
                <w:highlight w:val="none"/>
              </w:rPr>
              <w:t>1</w:t>
            </w:r>
          </w:p>
        </w:tc>
        <w:tc>
          <w:tcPr>
            <w:tcW w:w="796" w:type="pct"/>
            <w:shd w:val="clear" w:color="auto" w:fill="auto"/>
            <w:vAlign w:val="center"/>
          </w:tcPr>
          <w:p w14:paraId="7D5F79D7">
            <w:pPr>
              <w:pStyle w:val="55"/>
              <w:ind w:firstLine="0" w:firstLineChars="0"/>
            </w:pPr>
            <w:r>
              <w:rPr>
                <w:highlight w:val="none"/>
              </w:rPr>
              <w:t>变压</w:t>
            </w:r>
          </w:p>
        </w:tc>
        <w:tc>
          <w:tcPr>
            <w:tcW w:w="573" w:type="pct"/>
            <w:shd w:val="clear" w:color="auto" w:fill="auto"/>
            <w:vAlign w:val="center"/>
          </w:tcPr>
          <w:p w14:paraId="074C40DF">
            <w:pPr>
              <w:pStyle w:val="55"/>
              <w:ind w:firstLine="0" w:firstLineChars="0"/>
            </w:pPr>
            <w:r>
              <w:rPr>
                <w:highlight w:val="none"/>
              </w:rPr>
              <w:t>变压器</w:t>
            </w:r>
          </w:p>
        </w:tc>
      </w:tr>
      <w:tr w14:paraId="1331B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 w:hRule="atLeast"/>
          <w:jc w:val="center"/>
        </w:trPr>
        <w:tc>
          <w:tcPr>
            <w:tcW w:w="783" w:type="pct"/>
            <w:shd w:val="clear" w:color="auto" w:fill="auto"/>
            <w:vAlign w:val="center"/>
          </w:tcPr>
          <w:p w14:paraId="42E942AB">
            <w:pPr>
              <w:pStyle w:val="55"/>
              <w:shd w:val="clear"/>
              <w:ind w:firstLine="0" w:firstLineChars="0"/>
            </w:pPr>
            <w:r>
              <w:rPr>
                <w:highlight w:val="none"/>
              </w:rPr>
              <w:t>发电机</w:t>
            </w:r>
          </w:p>
        </w:tc>
        <w:tc>
          <w:tcPr>
            <w:tcW w:w="1222" w:type="pct"/>
            <w:shd w:val="clear" w:color="auto" w:fill="auto"/>
            <w:vAlign w:val="center"/>
          </w:tcPr>
          <w:p w14:paraId="7135FD18">
            <w:pPr>
              <w:pStyle w:val="55"/>
              <w:shd w:val="clear"/>
              <w:ind w:firstLine="0" w:firstLineChars="0"/>
            </w:pPr>
            <w:r>
              <w:rPr>
                <w:highlight w:val="none"/>
              </w:rPr>
              <w:t>300kW</w:t>
            </w:r>
          </w:p>
        </w:tc>
        <w:tc>
          <w:tcPr>
            <w:tcW w:w="1155" w:type="pct"/>
            <w:shd w:val="clear" w:color="auto" w:fill="auto"/>
            <w:vAlign w:val="center"/>
          </w:tcPr>
          <w:p w14:paraId="3F1CCF19">
            <w:pPr>
              <w:pStyle w:val="55"/>
              <w:ind w:firstLine="0" w:firstLineChars="0"/>
            </w:pPr>
            <w:r>
              <w:rPr>
                <w:highlight w:val="none"/>
              </w:rPr>
              <w:t>台</w:t>
            </w:r>
          </w:p>
        </w:tc>
        <w:tc>
          <w:tcPr>
            <w:tcW w:w="468" w:type="pct"/>
            <w:shd w:val="clear" w:color="auto" w:fill="auto"/>
            <w:vAlign w:val="center"/>
          </w:tcPr>
          <w:p w14:paraId="4D304BC7">
            <w:pPr>
              <w:pStyle w:val="55"/>
              <w:ind w:firstLine="0" w:firstLineChars="0"/>
            </w:pPr>
            <w:r>
              <w:rPr>
                <w:highlight w:val="none"/>
              </w:rPr>
              <w:t>1</w:t>
            </w:r>
          </w:p>
        </w:tc>
        <w:tc>
          <w:tcPr>
            <w:tcW w:w="796" w:type="pct"/>
            <w:shd w:val="clear" w:color="auto" w:fill="auto"/>
            <w:vAlign w:val="center"/>
          </w:tcPr>
          <w:p w14:paraId="6EC726BD">
            <w:pPr>
              <w:pStyle w:val="55"/>
              <w:ind w:firstLine="0" w:firstLineChars="0"/>
            </w:pPr>
            <w:r>
              <w:rPr>
                <w:highlight w:val="none"/>
              </w:rPr>
              <w:t>备用发电机</w:t>
            </w:r>
          </w:p>
        </w:tc>
        <w:tc>
          <w:tcPr>
            <w:tcW w:w="573" w:type="pct"/>
            <w:shd w:val="clear" w:color="auto" w:fill="auto"/>
            <w:vAlign w:val="center"/>
          </w:tcPr>
          <w:p w14:paraId="1E75017A">
            <w:pPr>
              <w:pStyle w:val="55"/>
              <w:shd w:val="clear"/>
              <w:ind w:firstLine="0" w:firstLineChars="0"/>
            </w:pPr>
            <w:r>
              <w:rPr>
                <w:highlight w:val="none"/>
              </w:rPr>
              <w:t>发电机</w:t>
            </w:r>
          </w:p>
        </w:tc>
      </w:tr>
      <w:tr w14:paraId="703FF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3" w:type="pct"/>
            <w:shd w:val="clear" w:color="auto" w:fill="auto"/>
            <w:vAlign w:val="center"/>
          </w:tcPr>
          <w:p w14:paraId="2ACB6B45">
            <w:pPr>
              <w:pStyle w:val="55"/>
              <w:shd w:val="clear"/>
              <w:ind w:firstLine="0" w:firstLineChars="0"/>
            </w:pPr>
            <w:r>
              <w:rPr>
                <w:highlight w:val="none"/>
              </w:rPr>
              <w:t>全站仪</w:t>
            </w:r>
          </w:p>
        </w:tc>
        <w:tc>
          <w:tcPr>
            <w:tcW w:w="1222" w:type="pct"/>
            <w:shd w:val="clear" w:color="auto" w:fill="auto"/>
            <w:vAlign w:val="top"/>
          </w:tcPr>
          <w:p w14:paraId="32053869">
            <w:pPr>
              <w:pStyle w:val="55"/>
              <w:shd w:val="clear"/>
              <w:ind w:firstLine="0" w:firstLineChars="0"/>
            </w:pPr>
            <w:r>
              <w:rPr>
                <w:highlight w:val="none"/>
              </w:rPr>
              <w:t>Leica TM50</w:t>
            </w:r>
          </w:p>
        </w:tc>
        <w:tc>
          <w:tcPr>
            <w:tcW w:w="1155" w:type="pct"/>
            <w:shd w:val="clear" w:color="auto" w:fill="auto"/>
            <w:vAlign w:val="center"/>
          </w:tcPr>
          <w:p w14:paraId="6F74C9E7">
            <w:pPr>
              <w:pStyle w:val="55"/>
              <w:shd w:val="clear"/>
              <w:ind w:firstLine="0" w:firstLineChars="0"/>
            </w:pPr>
            <w:r>
              <w:rPr>
                <w:highlight w:val="none"/>
              </w:rPr>
              <w:t>套</w:t>
            </w:r>
          </w:p>
        </w:tc>
        <w:tc>
          <w:tcPr>
            <w:tcW w:w="468" w:type="pct"/>
            <w:shd w:val="clear" w:color="auto" w:fill="auto"/>
            <w:vAlign w:val="center"/>
          </w:tcPr>
          <w:p w14:paraId="2B3C0D34">
            <w:pPr>
              <w:pStyle w:val="55"/>
              <w:shd w:val="clear"/>
              <w:ind w:firstLine="0" w:firstLineChars="0"/>
            </w:pPr>
            <w:r>
              <w:rPr>
                <w:rFonts w:hint="eastAsia"/>
                <w:highlight w:val="none"/>
              </w:rPr>
              <w:t>1</w:t>
            </w:r>
          </w:p>
        </w:tc>
        <w:tc>
          <w:tcPr>
            <w:tcW w:w="796" w:type="pct"/>
            <w:shd w:val="clear" w:color="auto" w:fill="auto"/>
            <w:vAlign w:val="center"/>
          </w:tcPr>
          <w:p w14:paraId="6881BFFE">
            <w:pPr>
              <w:pStyle w:val="55"/>
              <w:shd w:val="clear"/>
              <w:ind w:firstLine="0" w:firstLineChars="0"/>
            </w:pPr>
            <w:r>
              <w:rPr>
                <w:rFonts w:hint="eastAsia"/>
                <w:highlight w:val="none"/>
              </w:rPr>
              <w:t>测量</w:t>
            </w:r>
          </w:p>
        </w:tc>
        <w:tc>
          <w:tcPr>
            <w:tcW w:w="573" w:type="pct"/>
            <w:shd w:val="clear" w:color="auto" w:fill="auto"/>
            <w:vAlign w:val="center"/>
          </w:tcPr>
          <w:p w14:paraId="63571EA8">
            <w:pPr>
              <w:pStyle w:val="55"/>
              <w:shd w:val="clear"/>
              <w:ind w:firstLine="0" w:firstLineChars="0"/>
            </w:pPr>
            <w:r>
              <w:rPr>
                <w:highlight w:val="none"/>
              </w:rPr>
              <w:t>全站仪</w:t>
            </w:r>
          </w:p>
        </w:tc>
      </w:tr>
    </w:tbl>
    <w:p w14:paraId="0E270E53">
      <w:pPr>
        <w:ind w:firstLine="480"/>
      </w:pPr>
      <w:r>
        <w:rPr>
          <w:rFonts w:hint="eastAsia"/>
        </w:rPr>
        <w:br w:type="page"/>
      </w:r>
    </w:p>
    <w:p w14:paraId="51989D0F">
      <w:pPr>
        <w:pStyle w:val="2"/>
      </w:pPr>
      <w:bookmarkStart w:id="70" w:name="_Toc6760"/>
      <w:bookmarkStart w:id="71" w:name="_Toc31407"/>
      <w:bookmarkStart w:id="72" w:name="_Toc6581"/>
      <w:r>
        <w:rPr>
          <w:rFonts w:hint="eastAsia"/>
        </w:rPr>
        <w:t>施工工艺</w:t>
      </w:r>
      <w:bookmarkEnd w:id="68"/>
      <w:bookmarkEnd w:id="70"/>
      <w:bookmarkEnd w:id="71"/>
      <w:bookmarkEnd w:id="72"/>
    </w:p>
    <w:p w14:paraId="016C89F3">
      <w:pPr>
        <w:pStyle w:val="3"/>
      </w:pPr>
      <w:bookmarkStart w:id="73" w:name="_Toc12236"/>
      <w:r>
        <w:rPr>
          <w:rFonts w:hint="eastAsia"/>
        </w:rPr>
        <w:t>施工方案概述</w:t>
      </w:r>
      <w:bookmarkEnd w:id="73"/>
    </w:p>
    <w:p w14:paraId="1B6BEE6F">
      <w:pPr>
        <w:numPr>
          <w:ilvl w:val="0"/>
          <w:numId w:val="18"/>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w:t>
      </w:r>
    </w:p>
    <w:p w14:paraId="2C7FE421">
      <w:pPr>
        <w:ind w:firstLine="480"/>
      </w:pP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采用</w:t>
      </w: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进行安装。依次在基础上安装底架、标准节、底架围栏、吊笼吊杆、电控系统及安全装置，通电整机调试完毕后进行导轨架加高安装、附墙架安装。</w:t>
      </w:r>
    </w:p>
    <w:p w14:paraId="17D5EEB3">
      <w:pPr>
        <w:numPr>
          <w:ilvl w:val="0"/>
          <w:numId w:val="18"/>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拆除</w:t>
      </w:r>
    </w:p>
    <w:p w14:paraId="63FD2951">
      <w:pPr>
        <w:ind w:firstLine="480"/>
      </w:pP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采用</w:t>
      </w: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拆除。将吊笼开到笼底拆除滑触线装置后拆除导轨架及附墙架、传动小车、吊笼、外笼、底架围栏和底架。</w:t>
      </w:r>
    </w:p>
    <w:p w14:paraId="28BF52EE">
      <w:pPr>
        <w:pStyle w:val="3"/>
      </w:pPr>
      <w:bookmarkStart w:id="74" w:name="_Toc9199"/>
      <w:bookmarkStart w:id="75" w:name="_Toc29597"/>
      <w:bookmarkStart w:id="76" w:name="_Toc12005"/>
      <w:bookmarkStart w:id="77" w:name="_Toc1607"/>
      <w:bookmarkStart w:id="78" w:name="_Toc40778437"/>
      <w:bookmarkStart w:id="79" w:name="_Toc2911"/>
      <w:bookmarkStart w:id="80" w:name="_Toc26392"/>
      <w:bookmarkStart w:id="81" w:name="_Toc11075"/>
      <w:r>
        <w:rPr>
          <w:rFonts w:hint="eastAsia"/>
        </w:rPr>
        <w:t>主要设备选型</w:t>
      </w:r>
      <w:bookmarkEnd w:id="74"/>
    </w:p>
    <w:p w14:paraId="430894E7">
      <w:pPr>
        <w:pStyle w:val="4"/>
      </w:pPr>
      <w:r>
        <w:rPr>
          <w:rFonts w:hint="eastAsia"/>
        </w:rPr>
        <w:t>起重设备</w:t>
      </w:r>
    </w:p>
    <w:p w14:paraId="33B2247E">
      <w:pPr>
        <w:pStyle w:val="5"/>
      </w:pPr>
      <w:r>
        <w:rPr>
          <w:rFonts w:hint="eastAsia"/>
        </w:rPr>
        <w:t>起重设备参数</w:t>
      </w:r>
    </w:p>
    <w:p w14:paraId="3F569BBF">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整机安装（拆除）施工起重设备选型如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t>4.2.1-1</w:t>
      </w:r>
      <w:r>
        <w:fldChar w:fldCharType="end"/>
      </w:r>
      <w:r>
        <w:rPr>
          <w:rFonts w:hint="eastAsia"/>
        </w:rPr>
        <w:t>所示。</w:t>
      </w:r>
    </w:p>
    <w:p w14:paraId="3D23C23D">
      <w:pPr>
        <w:pStyle w:val="15"/>
      </w:pPr>
      <w:bookmarkStart w:id="82" w:name="_Ref117774280"/>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82"/>
      <w:r>
        <w:t xml:space="preserve"> </w:t>
      </w:r>
      <w:r>
        <w:fldChar w:fldCharType="begin"/>
      </w:r>
      <w:r>
        <w:instrText xml:space="preserve"> REF 设备类型 \h  \* MERGEFORMAT </w:instrText>
      </w:r>
      <w:r>
        <w:fldChar w:fldCharType="separate"/>
      </w:r>
      <w:r>
        <w:rPr>
          <w:rFonts w:hint="eastAsia"/>
        </w:rPr>
        <w:t>施工升降机</w:t>
      </w:r>
      <w:r>
        <w:fldChar w:fldCharType="end"/>
      </w:r>
      <w:r>
        <w:t>整机安装（</w:t>
      </w:r>
      <w:r>
        <w:rPr>
          <w:rFonts w:hint="eastAsia"/>
        </w:rPr>
        <w:t>拆除</w:t>
      </w:r>
      <w:r>
        <w:t>）</w:t>
      </w:r>
      <w:r>
        <w:rPr>
          <w:rFonts w:hint="eastAsia"/>
        </w:rPr>
        <w:t>施工起重设备选型</w:t>
      </w:r>
    </w:p>
    <w:tbl>
      <w:tblPr>
        <w:tblStyle w:val="1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420"/>
        <w:gridCol w:w="1643"/>
        <w:gridCol w:w="716"/>
        <w:gridCol w:w="716"/>
        <w:gridCol w:w="2598"/>
        <w:gridCol w:w="715"/>
      </w:tblGrid>
      <w:tr w14:paraId="48BB8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9" w:type="pct"/>
            <w:shd w:val="clear" w:color="auto" w:fill="auto"/>
            <w:vAlign w:val="center"/>
          </w:tcPr>
          <w:p w14:paraId="53DEE54E">
            <w:pPr>
              <w:pStyle w:val="55"/>
              <w:rPr>
                <w:b/>
              </w:rPr>
            </w:pPr>
            <w:r>
              <w:rPr>
                <w:rFonts w:hint="eastAsia"/>
                <w:b/>
              </w:rPr>
              <w:t>序号</w:t>
            </w:r>
          </w:p>
        </w:tc>
        <w:tc>
          <w:tcPr>
            <w:tcW w:w="833" w:type="pct"/>
            <w:shd w:val="clear" w:color="auto" w:fill="auto"/>
            <w:vAlign w:val="center"/>
          </w:tcPr>
          <w:p w14:paraId="2DA8DA88">
            <w:pPr>
              <w:pStyle w:val="55"/>
              <w:rPr>
                <w:b/>
              </w:rPr>
            </w:pPr>
            <w:r>
              <w:rPr>
                <w:rFonts w:hint="eastAsia"/>
                <w:b/>
              </w:rPr>
              <w:t>设备名称</w:t>
            </w:r>
          </w:p>
        </w:tc>
        <w:tc>
          <w:tcPr>
            <w:tcW w:w="964" w:type="pct"/>
            <w:shd w:val="clear" w:color="auto" w:fill="auto"/>
            <w:vAlign w:val="center"/>
          </w:tcPr>
          <w:p w14:paraId="3F1CB4D5">
            <w:pPr>
              <w:pStyle w:val="55"/>
              <w:rPr>
                <w:b/>
              </w:rPr>
            </w:pPr>
            <w:r>
              <w:rPr>
                <w:rFonts w:hint="eastAsia"/>
                <w:b/>
              </w:rPr>
              <w:t>规格型号</w:t>
            </w:r>
          </w:p>
        </w:tc>
        <w:tc>
          <w:tcPr>
            <w:tcW w:w="420" w:type="pct"/>
            <w:shd w:val="clear" w:color="auto" w:fill="auto"/>
            <w:vAlign w:val="center"/>
          </w:tcPr>
          <w:p w14:paraId="4544AD93">
            <w:pPr>
              <w:pStyle w:val="55"/>
              <w:rPr>
                <w:b/>
              </w:rPr>
            </w:pPr>
            <w:r>
              <w:rPr>
                <w:rFonts w:hint="eastAsia"/>
                <w:b/>
              </w:rPr>
              <w:t>单位</w:t>
            </w:r>
          </w:p>
        </w:tc>
        <w:tc>
          <w:tcPr>
            <w:tcW w:w="420" w:type="pct"/>
            <w:shd w:val="clear" w:color="auto" w:fill="auto"/>
            <w:vAlign w:val="center"/>
          </w:tcPr>
          <w:p w14:paraId="285D6A5E">
            <w:pPr>
              <w:pStyle w:val="55"/>
              <w:rPr>
                <w:b/>
              </w:rPr>
            </w:pPr>
            <w:r>
              <w:rPr>
                <w:rFonts w:hint="eastAsia"/>
                <w:b/>
              </w:rPr>
              <w:t>数量</w:t>
            </w:r>
          </w:p>
        </w:tc>
        <w:tc>
          <w:tcPr>
            <w:tcW w:w="1524" w:type="pct"/>
            <w:shd w:val="clear" w:color="auto" w:fill="auto"/>
            <w:vAlign w:val="center"/>
          </w:tcPr>
          <w:p w14:paraId="3168CC61">
            <w:pPr>
              <w:pStyle w:val="55"/>
              <w:rPr>
                <w:b/>
              </w:rPr>
            </w:pPr>
            <w:r>
              <w:rPr>
                <w:rFonts w:hint="eastAsia"/>
                <w:b/>
              </w:rPr>
              <w:t>工作内容</w:t>
            </w:r>
          </w:p>
        </w:tc>
        <w:tc>
          <w:tcPr>
            <w:tcW w:w="419" w:type="pct"/>
            <w:shd w:val="clear" w:color="auto" w:fill="auto"/>
            <w:vAlign w:val="center"/>
          </w:tcPr>
          <w:p w14:paraId="53AF6B45">
            <w:pPr>
              <w:pStyle w:val="55"/>
              <w:rPr>
                <w:b/>
              </w:rPr>
            </w:pPr>
            <w:r>
              <w:rPr>
                <w:rFonts w:hint="eastAsia"/>
                <w:b/>
              </w:rPr>
              <w:t>备注</w:t>
            </w:r>
          </w:p>
        </w:tc>
      </w:tr>
      <w:tr w14:paraId="1658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2435C652">
            <w:pPr>
              <w:pStyle w:val="55"/>
              <w:numPr>
                <w:ilvl w:val="0"/>
                <w:numId w:val="19"/>
              </w:numPr>
            </w:pPr>
          </w:p>
        </w:tc>
        <w:tc>
          <w:tcPr>
            <w:tcW w:w="833" w:type="pct"/>
            <w:shd w:val="clear" w:color="auto" w:fill="auto"/>
            <w:vAlign w:val="center"/>
          </w:tcPr>
          <w:p w14:paraId="208AD12A">
            <w:pPr>
              <w:pStyle w:val="55"/>
            </w:pPr>
            <w:bookmarkStart w:id="83" w:name="起重设备1类型"/>
            <w:r>
              <w:rPr>
                <w:rFonts w:hint="eastAsia"/>
              </w:rPr>
              <w:t>塔式起重机</w:t>
            </w:r>
            <w:bookmarkEnd w:id="83"/>
          </w:p>
        </w:tc>
        <w:tc>
          <w:tcPr>
            <w:tcW w:w="964" w:type="pct"/>
            <w:shd w:val="clear" w:color="auto" w:fill="auto"/>
            <w:vAlign w:val="center"/>
          </w:tcPr>
          <w:p w14:paraId="0561752E">
            <w:pPr>
              <w:pStyle w:val="55"/>
              <w:rPr>
                <w:rFonts w:hint="eastAsia" w:eastAsia="宋体"/>
                <w:lang w:eastAsia="zh-CN"/>
              </w:rPr>
            </w:pPr>
            <w:r>
              <w:rPr>
                <w:rFonts w:hint="eastAsia"/>
                <w:lang w:eastAsia="zh-CN"/>
              </w:rPr>
              <w:t>T7020-10</w:t>
            </w:r>
          </w:p>
        </w:tc>
        <w:tc>
          <w:tcPr>
            <w:tcW w:w="420" w:type="pct"/>
            <w:shd w:val="clear" w:color="auto" w:fill="auto"/>
            <w:vAlign w:val="center"/>
          </w:tcPr>
          <w:p w14:paraId="2B159C20">
            <w:pPr>
              <w:pStyle w:val="55"/>
            </w:pPr>
            <w:r>
              <w:rPr>
                <w:rFonts w:hint="eastAsia"/>
              </w:rPr>
              <w:t>台</w:t>
            </w:r>
          </w:p>
        </w:tc>
        <w:tc>
          <w:tcPr>
            <w:tcW w:w="420" w:type="pct"/>
            <w:shd w:val="clear" w:color="auto" w:fill="auto"/>
            <w:vAlign w:val="center"/>
          </w:tcPr>
          <w:p w14:paraId="6C9AF05C">
            <w:pPr>
              <w:pStyle w:val="55"/>
            </w:pPr>
            <w:r>
              <w:t>1</w:t>
            </w:r>
          </w:p>
        </w:tc>
        <w:tc>
          <w:tcPr>
            <w:tcW w:w="1524" w:type="pct"/>
            <w:shd w:val="clear" w:color="auto" w:fill="auto"/>
            <w:vAlign w:val="center"/>
          </w:tcPr>
          <w:p w14:paraId="14CEA506">
            <w:pPr>
              <w:pStyle w:val="55"/>
            </w:pPr>
            <w:r>
              <w:rPr>
                <w:rFonts w:hint="eastAsia"/>
              </w:rPr>
              <w:t>安装拆除施工起重作业</w:t>
            </w:r>
          </w:p>
        </w:tc>
        <w:tc>
          <w:tcPr>
            <w:tcW w:w="419" w:type="pct"/>
            <w:shd w:val="clear" w:color="auto" w:fill="auto"/>
            <w:vAlign w:val="center"/>
          </w:tcPr>
          <w:p w14:paraId="457B0BB1">
            <w:pPr>
              <w:pStyle w:val="55"/>
            </w:pPr>
          </w:p>
        </w:tc>
      </w:tr>
    </w:tbl>
    <w:p w14:paraId="7620E47E">
      <w:pPr>
        <w:ind w:firstLine="480"/>
      </w:pPr>
      <w:bookmarkStart w:id="84" w:name="_Ref77088541"/>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T7020-10</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整机尺寸、载荷性能如</w:t>
      </w:r>
      <w:r>
        <w:fldChar w:fldCharType="begin"/>
      </w:r>
      <w:r>
        <w:instrText xml:space="preserve"> </w:instrText>
      </w:r>
      <w:r>
        <w:rPr>
          <w:rFonts w:hint="eastAsia"/>
        </w:rPr>
        <w:instrText xml:space="preserve">REF _Ref128401714 \h</w:instrText>
      </w:r>
      <w:r>
        <w:instrText xml:space="preserve"> </w:instrText>
      </w:r>
      <w:r>
        <w:fldChar w:fldCharType="separate"/>
      </w:r>
      <w:r>
        <w:rPr>
          <w:rFonts w:hint="eastAsia"/>
        </w:rPr>
        <w:t>图</w:t>
      </w:r>
      <w:r>
        <w:t>4.2.1</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_Ref128401720 \h</w:instrText>
      </w:r>
      <w:r>
        <w:instrText xml:space="preserve"> </w:instrText>
      </w:r>
      <w:r>
        <w:fldChar w:fldCharType="separate"/>
      </w:r>
      <w:r>
        <w:rPr>
          <w:rFonts w:hint="eastAsia"/>
        </w:rPr>
        <w:t>图</w:t>
      </w:r>
      <w:r>
        <w:t>4.2.1</w:t>
      </w:r>
      <w:r>
        <w:rPr>
          <w:rFonts w:hint="eastAsia"/>
        </w:rPr>
        <w:t>-</w:t>
      </w:r>
      <w:r>
        <w:t>2</w:t>
      </w:r>
      <w:r>
        <w:fldChar w:fldCharType="end"/>
      </w:r>
      <w:r>
        <w:rPr>
          <w:rFonts w:hint="eastAsia"/>
        </w:rPr>
        <w:t>所示。</w:t>
      </w:r>
    </w:p>
    <w:p w14:paraId="112BAA99">
      <w:pPr>
        <w:pStyle w:val="109"/>
      </w:pPr>
      <w:r>
        <w:drawing>
          <wp:inline distT="0" distB="0" distL="114300" distR="114300">
            <wp:extent cx="5273040" cy="4575810"/>
            <wp:effectExtent l="0" t="0" r="3810" b="1524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0"/>
                    <a:stretch>
                      <a:fillRect/>
                    </a:stretch>
                  </pic:blipFill>
                  <pic:spPr>
                    <a:xfrm>
                      <a:off x="0" y="0"/>
                      <a:ext cx="5273040" cy="4575810"/>
                    </a:xfrm>
                    <a:prstGeom prst="rect">
                      <a:avLst/>
                    </a:prstGeom>
                    <a:noFill/>
                    <a:ln>
                      <a:noFill/>
                    </a:ln>
                  </pic:spPr>
                </pic:pic>
              </a:graphicData>
            </a:graphic>
          </wp:inline>
        </w:drawing>
      </w:r>
    </w:p>
    <w:p w14:paraId="69F5A88A">
      <w:pPr>
        <w:pStyle w:val="108"/>
      </w:pPr>
      <w:bookmarkStart w:id="85" w:name="_Ref12840171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85"/>
      <w:r>
        <w:t xml:space="preserve"> </w:t>
      </w:r>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T7020-10</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整机尺寸</w:t>
      </w:r>
    </w:p>
    <w:p w14:paraId="26E1AA0B">
      <w:pPr>
        <w:pStyle w:val="109"/>
      </w:pPr>
      <w:r>
        <w:drawing>
          <wp:inline distT="0" distB="0" distL="114300" distR="114300">
            <wp:extent cx="5274310" cy="2374900"/>
            <wp:effectExtent l="0" t="0" r="2540" b="635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1"/>
                    <a:stretch>
                      <a:fillRect/>
                    </a:stretch>
                  </pic:blipFill>
                  <pic:spPr>
                    <a:xfrm>
                      <a:off x="0" y="0"/>
                      <a:ext cx="5274310" cy="2374900"/>
                    </a:xfrm>
                    <a:prstGeom prst="rect">
                      <a:avLst/>
                    </a:prstGeom>
                    <a:noFill/>
                    <a:ln>
                      <a:noFill/>
                    </a:ln>
                  </pic:spPr>
                </pic:pic>
              </a:graphicData>
            </a:graphic>
          </wp:inline>
        </w:drawing>
      </w:r>
    </w:p>
    <w:p w14:paraId="6A79A63B">
      <w:pPr>
        <w:pStyle w:val="108"/>
      </w:pPr>
      <w:bookmarkStart w:id="86" w:name="_Ref128401720"/>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86"/>
      <w:r>
        <w:t xml:space="preserve"> </w:t>
      </w:r>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T7020-10</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载荷性能</w:t>
      </w:r>
    </w:p>
    <w:p w14:paraId="542766FB">
      <w:pPr>
        <w:pStyle w:val="5"/>
      </w:pPr>
      <w:r>
        <w:rPr>
          <w:rFonts w:hint="eastAsia"/>
        </w:rPr>
        <w:t>主要吊装工况</w:t>
      </w:r>
    </w:p>
    <w:p w14:paraId="1175FEE4">
      <w:pPr>
        <w:ind w:firstLine="480"/>
      </w:pPr>
      <w:r>
        <w:rPr>
          <w:rFonts w:hint="eastAsia"/>
        </w:rPr>
        <w:t>施工升降机初始安装时，塔吊的吊高均在</w:t>
      </w:r>
      <w:r>
        <w:rPr>
          <w:rFonts w:hint="eastAsia"/>
          <w:lang w:val="en-US" w:eastAsia="zh-CN"/>
        </w:rPr>
        <w:t>40</w:t>
      </w:r>
      <w:r>
        <w:t>m</w:t>
      </w:r>
      <w:r>
        <w:rPr>
          <w:rFonts w:hint="eastAsia"/>
          <w:lang w:val="en-US" w:eastAsia="zh-CN"/>
        </w:rPr>
        <w:t>以上</w:t>
      </w:r>
      <w:r>
        <w:rPr>
          <w:rFonts w:hint="eastAsia"/>
        </w:rPr>
        <w:t>（施工升降机初始安装高度为</w:t>
      </w:r>
      <w:r>
        <w:t>15m</w:t>
      </w:r>
      <w:r>
        <w:rPr>
          <w:rFonts w:hint="eastAsia"/>
        </w:rPr>
        <w:t>左右），拆除时塔吊位于施工升降机上方，故起重高度满足要求。同时参照以上塔吊起重性能参数表可知，塔吊在</w:t>
      </w:r>
      <w:r>
        <w:t>50m</w:t>
      </w:r>
      <w:r>
        <w:rPr>
          <w:rFonts w:hint="eastAsia"/>
        </w:rPr>
        <w:t>以下的吊幅下起重能力达</w:t>
      </w:r>
      <w:r>
        <w:rPr>
          <w:rFonts w:hint="eastAsia"/>
          <w:lang w:val="en-US" w:eastAsia="zh-CN"/>
        </w:rPr>
        <w:t>4.7</w:t>
      </w:r>
      <w:r>
        <w:t>t</w:t>
      </w:r>
      <w:r>
        <w:rPr>
          <w:rFonts w:hint="eastAsia"/>
        </w:rPr>
        <w:t>（二倍率），满足标准节0</w:t>
      </w:r>
      <w:r>
        <w:t>.48</w:t>
      </w:r>
      <w:r>
        <w:rPr>
          <w:rFonts w:hint="eastAsia"/>
        </w:rPr>
        <w:t>t（三节标准节组装一起进行整体吊装）、</w:t>
      </w:r>
      <w:r>
        <w:rPr>
          <w:rFonts w:hint="eastAsia"/>
          <w:bCs/>
        </w:rPr>
        <w:t>吊笼主结构</w:t>
      </w:r>
      <w:r>
        <w:rPr>
          <w:bCs/>
        </w:rPr>
        <w:t>1.85t</w:t>
      </w:r>
      <w:r>
        <w:rPr>
          <w:rFonts w:hint="eastAsia"/>
          <w:bCs/>
        </w:rPr>
        <w:t>在全幅度工况下</w:t>
      </w:r>
      <w:r>
        <w:rPr>
          <w:rFonts w:hint="eastAsia"/>
        </w:rPr>
        <w:t>的安装与拆除的施工要求。</w:t>
      </w:r>
    </w:p>
    <w:p w14:paraId="6B74B461">
      <w:pPr>
        <w:ind w:firstLine="480"/>
      </w:pPr>
      <w:r>
        <w:fldChar w:fldCharType="begin"/>
      </w:r>
      <w:r>
        <w:instrText xml:space="preserve"> REF 设备类型 \h  \* MERGEFORMAT </w:instrText>
      </w:r>
      <w:r>
        <w:fldChar w:fldCharType="separate"/>
      </w:r>
      <w:r>
        <w:rPr>
          <w:rFonts w:hint="eastAsia"/>
        </w:rPr>
        <w:t>施工升降机</w:t>
      </w:r>
      <w:r>
        <w:fldChar w:fldCharType="end"/>
      </w:r>
      <w:r>
        <w:t>整机安装</w:t>
      </w:r>
      <w:r>
        <w:rPr>
          <w:rFonts w:hint="eastAsia"/>
        </w:rPr>
        <w:t>拆除工况吊装参数详见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所示。</w:t>
      </w:r>
    </w:p>
    <w:p w14:paraId="1825AD12">
      <w:pPr>
        <w:ind w:firstLine="480"/>
        <w:sectPr>
          <w:headerReference r:id="rId18" w:type="default"/>
          <w:footerReference r:id="rId19" w:type="default"/>
          <w:pgSz w:w="11906" w:h="16838"/>
          <w:pgMar w:top="1440" w:right="1800" w:bottom="1440" w:left="1800" w:header="851" w:footer="992" w:gutter="0"/>
          <w:pgNumType w:start="1"/>
          <w:cols w:space="425" w:num="1"/>
          <w:docGrid w:type="lines" w:linePitch="312" w:charSpace="0"/>
        </w:sectPr>
      </w:pPr>
    </w:p>
    <w:p w14:paraId="513613DE">
      <w:pPr>
        <w:pStyle w:val="15"/>
      </w:pPr>
      <w:bookmarkStart w:id="87" w:name="_Ref121249921"/>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bookmarkEnd w:id="87"/>
      <w:r>
        <w:rPr>
          <w:rFonts w:hint="eastAsia"/>
        </w:rPr>
        <w:t xml:space="preserve"> </w:t>
      </w: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安装拆除工况吊装参数</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300"/>
        <w:gridCol w:w="866"/>
        <w:gridCol w:w="721"/>
        <w:gridCol w:w="866"/>
        <w:gridCol w:w="1445"/>
        <w:gridCol w:w="3033"/>
        <w:gridCol w:w="1442"/>
        <w:gridCol w:w="1012"/>
        <w:gridCol w:w="1300"/>
        <w:gridCol w:w="761"/>
      </w:tblGrid>
      <w:tr w14:paraId="6DE6D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vMerge w:val="restart"/>
            <w:shd w:val="clear" w:color="auto" w:fill="auto"/>
            <w:vAlign w:val="center"/>
          </w:tcPr>
          <w:p w14:paraId="3323C05E">
            <w:pPr>
              <w:pStyle w:val="55"/>
              <w:rPr>
                <w:b/>
              </w:rPr>
            </w:pPr>
            <w:r>
              <w:rPr>
                <w:rFonts w:hint="eastAsia"/>
                <w:b/>
              </w:rPr>
              <w:t>序号</w:t>
            </w:r>
          </w:p>
        </w:tc>
        <w:tc>
          <w:tcPr>
            <w:tcW w:w="483" w:type="pct"/>
            <w:vMerge w:val="restart"/>
            <w:shd w:val="clear" w:color="auto" w:fill="auto"/>
            <w:vAlign w:val="center"/>
          </w:tcPr>
          <w:p w14:paraId="346B5EE9">
            <w:pPr>
              <w:pStyle w:val="55"/>
              <w:rPr>
                <w:b/>
              </w:rPr>
            </w:pPr>
            <w:r>
              <w:rPr>
                <w:rFonts w:hint="eastAsia"/>
                <w:b/>
              </w:rPr>
              <w:t>部件名称</w:t>
            </w:r>
          </w:p>
        </w:tc>
        <w:tc>
          <w:tcPr>
            <w:tcW w:w="322" w:type="pct"/>
            <w:vMerge w:val="restart"/>
            <w:shd w:val="clear" w:color="auto" w:fill="auto"/>
            <w:vAlign w:val="center"/>
          </w:tcPr>
          <w:p w14:paraId="3984662B">
            <w:pPr>
              <w:pStyle w:val="55"/>
              <w:rPr>
                <w:b/>
              </w:rPr>
            </w:pPr>
            <w:r>
              <w:rPr>
                <w:rFonts w:hint="eastAsia"/>
                <w:b/>
              </w:rPr>
              <w:t>单重</w:t>
            </w:r>
            <w:r>
              <w:rPr>
                <w:b/>
              </w:rPr>
              <w:t>(t)</w:t>
            </w:r>
          </w:p>
        </w:tc>
        <w:tc>
          <w:tcPr>
            <w:tcW w:w="268" w:type="pct"/>
            <w:vMerge w:val="restart"/>
            <w:shd w:val="clear" w:color="auto" w:fill="auto"/>
            <w:vAlign w:val="center"/>
          </w:tcPr>
          <w:p w14:paraId="31DB6E73">
            <w:pPr>
              <w:pStyle w:val="55"/>
              <w:rPr>
                <w:b/>
              </w:rPr>
            </w:pPr>
            <w:r>
              <w:rPr>
                <w:rFonts w:hint="eastAsia"/>
                <w:b/>
              </w:rPr>
              <w:t>数量</w:t>
            </w:r>
          </w:p>
        </w:tc>
        <w:tc>
          <w:tcPr>
            <w:tcW w:w="322" w:type="pct"/>
            <w:vMerge w:val="restart"/>
            <w:shd w:val="clear" w:color="auto" w:fill="auto"/>
            <w:vAlign w:val="center"/>
          </w:tcPr>
          <w:p w14:paraId="1A57233D">
            <w:pPr>
              <w:pStyle w:val="55"/>
              <w:rPr>
                <w:b/>
              </w:rPr>
            </w:pPr>
            <w:r>
              <w:rPr>
                <w:rFonts w:hint="eastAsia"/>
                <w:b/>
              </w:rPr>
              <w:t>总重</w:t>
            </w:r>
            <w:r>
              <w:rPr>
                <w:b/>
              </w:rPr>
              <w:t>(t)</w:t>
            </w:r>
          </w:p>
        </w:tc>
        <w:tc>
          <w:tcPr>
            <w:tcW w:w="537" w:type="pct"/>
            <w:vMerge w:val="restart"/>
            <w:shd w:val="clear" w:color="auto" w:fill="auto"/>
            <w:vAlign w:val="center"/>
          </w:tcPr>
          <w:p w14:paraId="243B5369">
            <w:pPr>
              <w:pStyle w:val="55"/>
              <w:rPr>
                <w:b/>
              </w:rPr>
            </w:pPr>
            <w:r>
              <w:rPr>
                <w:rFonts w:hint="eastAsia"/>
                <w:b/>
              </w:rPr>
              <w:t>需求吊幅</w:t>
            </w:r>
            <w:r>
              <w:rPr>
                <w:b/>
              </w:rPr>
              <w:t>(m)</w:t>
            </w:r>
          </w:p>
        </w:tc>
        <w:tc>
          <w:tcPr>
            <w:tcW w:w="1127" w:type="pct"/>
            <w:vMerge w:val="restart"/>
            <w:shd w:val="clear" w:color="auto" w:fill="auto"/>
            <w:vAlign w:val="center"/>
          </w:tcPr>
          <w:p w14:paraId="1E8B2D13">
            <w:pPr>
              <w:pStyle w:val="55"/>
              <w:rPr>
                <w:b/>
              </w:rPr>
            </w:pPr>
            <w:r>
              <w:rPr>
                <w:rFonts w:hint="eastAsia"/>
                <w:b/>
              </w:rPr>
              <w:t>型号及数量</w:t>
            </w:r>
          </w:p>
        </w:tc>
        <w:tc>
          <w:tcPr>
            <w:tcW w:w="1395" w:type="pct"/>
            <w:gridSpan w:val="3"/>
            <w:shd w:val="clear" w:color="auto" w:fill="auto"/>
            <w:vAlign w:val="center"/>
          </w:tcPr>
          <w:p w14:paraId="16BDA442">
            <w:pPr>
              <w:pStyle w:val="55"/>
              <w:rPr>
                <w:b/>
              </w:rPr>
            </w:pPr>
            <w:r>
              <w:rPr>
                <w:rFonts w:hint="eastAsia"/>
                <w:b/>
              </w:rPr>
              <w:t>起重设备选型及吊装参数</w:t>
            </w:r>
          </w:p>
        </w:tc>
        <w:tc>
          <w:tcPr>
            <w:tcW w:w="283" w:type="pct"/>
            <w:vMerge w:val="restart"/>
            <w:shd w:val="clear" w:color="auto" w:fill="auto"/>
            <w:vAlign w:val="center"/>
          </w:tcPr>
          <w:p w14:paraId="7A1679EB">
            <w:pPr>
              <w:pStyle w:val="55"/>
              <w:rPr>
                <w:b/>
              </w:rPr>
            </w:pPr>
            <w:r>
              <w:rPr>
                <w:rFonts w:hint="eastAsia"/>
                <w:b/>
              </w:rPr>
              <w:t>结论</w:t>
            </w:r>
          </w:p>
        </w:tc>
      </w:tr>
      <w:tr w14:paraId="7D3FB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604677B6">
            <w:pPr>
              <w:pStyle w:val="55"/>
              <w:rPr>
                <w:b/>
              </w:rPr>
            </w:pPr>
          </w:p>
        </w:tc>
        <w:tc>
          <w:tcPr>
            <w:tcW w:w="0" w:type="auto"/>
            <w:vMerge w:val="continue"/>
            <w:shd w:val="clear" w:color="auto" w:fill="auto"/>
            <w:vAlign w:val="center"/>
          </w:tcPr>
          <w:p w14:paraId="7B3420FB">
            <w:pPr>
              <w:pStyle w:val="55"/>
              <w:rPr>
                <w:b/>
              </w:rPr>
            </w:pPr>
          </w:p>
        </w:tc>
        <w:tc>
          <w:tcPr>
            <w:tcW w:w="0" w:type="auto"/>
            <w:vMerge w:val="continue"/>
            <w:shd w:val="clear" w:color="auto" w:fill="auto"/>
            <w:vAlign w:val="center"/>
          </w:tcPr>
          <w:p w14:paraId="42445233">
            <w:pPr>
              <w:pStyle w:val="55"/>
              <w:rPr>
                <w:b/>
              </w:rPr>
            </w:pPr>
          </w:p>
        </w:tc>
        <w:tc>
          <w:tcPr>
            <w:tcW w:w="0" w:type="auto"/>
            <w:vMerge w:val="continue"/>
            <w:shd w:val="clear" w:color="auto" w:fill="auto"/>
            <w:vAlign w:val="center"/>
          </w:tcPr>
          <w:p w14:paraId="45899E70">
            <w:pPr>
              <w:pStyle w:val="55"/>
              <w:rPr>
                <w:b/>
              </w:rPr>
            </w:pPr>
          </w:p>
        </w:tc>
        <w:tc>
          <w:tcPr>
            <w:tcW w:w="0" w:type="auto"/>
            <w:vMerge w:val="continue"/>
            <w:shd w:val="clear" w:color="auto" w:fill="auto"/>
            <w:vAlign w:val="center"/>
          </w:tcPr>
          <w:p w14:paraId="42E28B8A">
            <w:pPr>
              <w:pStyle w:val="55"/>
              <w:rPr>
                <w:b/>
              </w:rPr>
            </w:pPr>
          </w:p>
        </w:tc>
        <w:tc>
          <w:tcPr>
            <w:tcW w:w="0" w:type="auto"/>
            <w:vMerge w:val="continue"/>
            <w:shd w:val="clear" w:color="auto" w:fill="auto"/>
            <w:vAlign w:val="center"/>
          </w:tcPr>
          <w:p w14:paraId="377B6E61">
            <w:pPr>
              <w:pStyle w:val="55"/>
              <w:rPr>
                <w:b/>
              </w:rPr>
            </w:pPr>
          </w:p>
        </w:tc>
        <w:tc>
          <w:tcPr>
            <w:tcW w:w="0" w:type="auto"/>
            <w:vMerge w:val="continue"/>
            <w:shd w:val="clear" w:color="auto" w:fill="auto"/>
            <w:vAlign w:val="center"/>
          </w:tcPr>
          <w:p w14:paraId="77BA6323">
            <w:pPr>
              <w:pStyle w:val="55"/>
              <w:rPr>
                <w:b/>
              </w:rPr>
            </w:pPr>
          </w:p>
        </w:tc>
        <w:tc>
          <w:tcPr>
            <w:tcW w:w="536" w:type="pct"/>
            <w:shd w:val="clear" w:color="auto" w:fill="auto"/>
            <w:vAlign w:val="center"/>
          </w:tcPr>
          <w:p w14:paraId="55830B84">
            <w:pPr>
              <w:pStyle w:val="55"/>
              <w:rPr>
                <w:b/>
              </w:rPr>
            </w:pPr>
            <w:r>
              <w:rPr>
                <w:rFonts w:hint="eastAsia"/>
                <w:b/>
              </w:rPr>
              <w:t>设备型号</w:t>
            </w:r>
          </w:p>
        </w:tc>
        <w:tc>
          <w:tcPr>
            <w:tcW w:w="376" w:type="pct"/>
            <w:shd w:val="clear" w:color="auto" w:fill="auto"/>
            <w:vAlign w:val="center"/>
          </w:tcPr>
          <w:p w14:paraId="66813B95">
            <w:pPr>
              <w:pStyle w:val="55"/>
              <w:rPr>
                <w:b/>
              </w:rPr>
            </w:pPr>
            <w:r>
              <w:rPr>
                <w:rFonts w:hint="eastAsia"/>
                <w:b/>
              </w:rPr>
              <w:t>吊幅</w:t>
            </w:r>
            <w:r>
              <w:rPr>
                <w:b/>
              </w:rPr>
              <w:t>(m)</w:t>
            </w:r>
          </w:p>
        </w:tc>
        <w:tc>
          <w:tcPr>
            <w:tcW w:w="483" w:type="pct"/>
            <w:shd w:val="clear" w:color="auto" w:fill="auto"/>
            <w:vAlign w:val="center"/>
          </w:tcPr>
          <w:p w14:paraId="03B7A7D6">
            <w:pPr>
              <w:pStyle w:val="55"/>
              <w:rPr>
                <w:b/>
              </w:rPr>
            </w:pPr>
            <w:r>
              <w:rPr>
                <w:rFonts w:hint="eastAsia"/>
                <w:b/>
              </w:rPr>
              <w:t>额定载荷</w:t>
            </w:r>
            <w:r>
              <w:rPr>
                <w:b/>
              </w:rPr>
              <w:t>(t)</w:t>
            </w:r>
          </w:p>
        </w:tc>
        <w:tc>
          <w:tcPr>
            <w:tcW w:w="0" w:type="auto"/>
            <w:vMerge w:val="continue"/>
            <w:shd w:val="clear" w:color="auto" w:fill="auto"/>
            <w:vAlign w:val="center"/>
          </w:tcPr>
          <w:p w14:paraId="1330CD62">
            <w:pPr>
              <w:pStyle w:val="55"/>
              <w:rPr>
                <w:b/>
              </w:rPr>
            </w:pPr>
          </w:p>
        </w:tc>
      </w:tr>
      <w:tr w14:paraId="31804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3C161DCC">
            <w:pPr>
              <w:pStyle w:val="55"/>
              <w:numPr>
                <w:ilvl w:val="0"/>
                <w:numId w:val="20"/>
              </w:numPr>
            </w:pPr>
          </w:p>
        </w:tc>
        <w:tc>
          <w:tcPr>
            <w:tcW w:w="483" w:type="pct"/>
            <w:shd w:val="clear" w:color="auto" w:fill="auto"/>
            <w:vAlign w:val="center"/>
          </w:tcPr>
          <w:p w14:paraId="1AE95360">
            <w:pPr>
              <w:pStyle w:val="55"/>
            </w:pPr>
            <w:r>
              <w:rPr>
                <w:rFonts w:hint="eastAsia"/>
              </w:rPr>
              <w:t>标准节</w:t>
            </w:r>
          </w:p>
        </w:tc>
        <w:tc>
          <w:tcPr>
            <w:tcW w:w="322" w:type="pct"/>
            <w:shd w:val="clear" w:color="auto" w:fill="auto"/>
            <w:vAlign w:val="center"/>
          </w:tcPr>
          <w:p w14:paraId="2E02F76F">
            <w:pPr>
              <w:pStyle w:val="55"/>
            </w:pPr>
            <w:r>
              <w:rPr>
                <w:rFonts w:hint="eastAsia"/>
              </w:rPr>
              <w:t>0</w:t>
            </w:r>
            <w:r>
              <w:t>.16</w:t>
            </w:r>
          </w:p>
        </w:tc>
        <w:tc>
          <w:tcPr>
            <w:tcW w:w="268" w:type="pct"/>
            <w:shd w:val="clear" w:color="auto" w:fill="auto"/>
            <w:vAlign w:val="center"/>
          </w:tcPr>
          <w:p w14:paraId="68DED22C">
            <w:pPr>
              <w:pStyle w:val="55"/>
            </w:pPr>
            <w:r>
              <w:t>3</w:t>
            </w:r>
          </w:p>
        </w:tc>
        <w:tc>
          <w:tcPr>
            <w:tcW w:w="322" w:type="pct"/>
            <w:shd w:val="clear" w:color="auto" w:fill="auto"/>
            <w:vAlign w:val="center"/>
          </w:tcPr>
          <w:p w14:paraId="0D8D2C13">
            <w:pPr>
              <w:pStyle w:val="55"/>
            </w:pPr>
            <w:r>
              <w:fldChar w:fldCharType="begin"/>
            </w:r>
            <w:r>
              <w:instrText xml:space="preserve"> =PRODUCT(LEFT) </w:instrText>
            </w:r>
            <w:r>
              <w:fldChar w:fldCharType="separate"/>
            </w:r>
            <w:r>
              <w:t>0.48</w:t>
            </w:r>
            <w:r>
              <w:fldChar w:fldCharType="end"/>
            </w:r>
          </w:p>
        </w:tc>
        <w:tc>
          <w:tcPr>
            <w:tcW w:w="537" w:type="pct"/>
            <w:shd w:val="clear" w:color="auto" w:fill="auto"/>
            <w:vAlign w:val="center"/>
          </w:tcPr>
          <w:p w14:paraId="2B8D1AD6">
            <w:pPr>
              <w:pStyle w:val="55"/>
            </w:pPr>
            <w:r>
              <w:rPr>
                <w:rFonts w:hint="eastAsia"/>
              </w:rPr>
              <w:t>5</w:t>
            </w:r>
            <w:r>
              <w:t>0</w:t>
            </w:r>
          </w:p>
        </w:tc>
        <w:tc>
          <w:tcPr>
            <w:tcW w:w="1127" w:type="pct"/>
            <w:shd w:val="clear" w:color="auto" w:fill="auto"/>
            <w:vAlign w:val="center"/>
          </w:tcPr>
          <w:p w14:paraId="0E026455">
            <w:pPr>
              <w:pStyle w:val="55"/>
            </w:pP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p>
        </w:tc>
        <w:tc>
          <w:tcPr>
            <w:tcW w:w="536" w:type="pct"/>
            <w:shd w:val="clear" w:color="auto" w:fill="auto"/>
            <w:vAlign w:val="center"/>
          </w:tcPr>
          <w:p w14:paraId="260B43F5">
            <w:pPr>
              <w:pStyle w:val="55"/>
            </w:pP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p>
        </w:tc>
        <w:tc>
          <w:tcPr>
            <w:tcW w:w="376" w:type="pct"/>
            <w:shd w:val="clear" w:color="auto" w:fill="auto"/>
            <w:vAlign w:val="center"/>
          </w:tcPr>
          <w:p w14:paraId="5F79FF01">
            <w:pPr>
              <w:pStyle w:val="55"/>
            </w:pPr>
            <w:r>
              <w:t>50</w:t>
            </w:r>
          </w:p>
        </w:tc>
        <w:tc>
          <w:tcPr>
            <w:tcW w:w="483" w:type="pct"/>
            <w:shd w:val="clear" w:color="auto" w:fill="auto"/>
            <w:vAlign w:val="center"/>
          </w:tcPr>
          <w:p w14:paraId="7F155B55">
            <w:pPr>
              <w:pStyle w:val="55"/>
              <w:rPr>
                <w:rFonts w:hint="default" w:eastAsia="宋体"/>
                <w:lang w:val="en-US" w:eastAsia="zh-CN"/>
              </w:rPr>
            </w:pPr>
            <w:r>
              <w:rPr>
                <w:rFonts w:hint="eastAsia"/>
                <w:lang w:val="en-US" w:eastAsia="zh-CN"/>
              </w:rPr>
              <w:t>4.7</w:t>
            </w:r>
          </w:p>
        </w:tc>
        <w:tc>
          <w:tcPr>
            <w:tcW w:w="283" w:type="pct"/>
            <w:shd w:val="clear" w:color="auto" w:fill="auto"/>
            <w:vAlign w:val="center"/>
          </w:tcPr>
          <w:p w14:paraId="2B4C2F25">
            <w:pPr>
              <w:pStyle w:val="55"/>
            </w:pPr>
            <w:r>
              <w:rPr>
                <w:rFonts w:hint="eastAsia"/>
              </w:rPr>
              <w:t>满足要求</w:t>
            </w:r>
          </w:p>
        </w:tc>
      </w:tr>
      <w:tr w14:paraId="44F0E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2905BA4C">
            <w:pPr>
              <w:pStyle w:val="55"/>
              <w:numPr>
                <w:ilvl w:val="0"/>
                <w:numId w:val="20"/>
              </w:numPr>
            </w:pPr>
          </w:p>
        </w:tc>
        <w:tc>
          <w:tcPr>
            <w:tcW w:w="483" w:type="pct"/>
            <w:shd w:val="clear" w:color="auto" w:fill="auto"/>
            <w:vAlign w:val="center"/>
          </w:tcPr>
          <w:p w14:paraId="40A93DA7">
            <w:pPr>
              <w:pStyle w:val="55"/>
            </w:pPr>
            <w:r>
              <w:rPr>
                <w:rFonts w:hint="eastAsia"/>
              </w:rPr>
              <w:t>吊笼</w:t>
            </w:r>
          </w:p>
        </w:tc>
        <w:tc>
          <w:tcPr>
            <w:tcW w:w="322" w:type="pct"/>
            <w:shd w:val="clear" w:color="auto" w:fill="auto"/>
            <w:vAlign w:val="center"/>
          </w:tcPr>
          <w:p w14:paraId="4D1D5B09">
            <w:pPr>
              <w:pStyle w:val="55"/>
            </w:pPr>
            <w:r>
              <w:t>1.85</w:t>
            </w:r>
          </w:p>
        </w:tc>
        <w:tc>
          <w:tcPr>
            <w:tcW w:w="268" w:type="pct"/>
            <w:shd w:val="clear" w:color="auto" w:fill="auto"/>
            <w:vAlign w:val="center"/>
          </w:tcPr>
          <w:p w14:paraId="1BAC3809">
            <w:pPr>
              <w:pStyle w:val="55"/>
            </w:pPr>
            <w:r>
              <w:rPr>
                <w:rFonts w:hint="eastAsia"/>
              </w:rPr>
              <w:t>2</w:t>
            </w:r>
          </w:p>
        </w:tc>
        <w:tc>
          <w:tcPr>
            <w:tcW w:w="322" w:type="pct"/>
            <w:shd w:val="clear" w:color="auto" w:fill="auto"/>
            <w:vAlign w:val="center"/>
          </w:tcPr>
          <w:p w14:paraId="4B6C6A35">
            <w:pPr>
              <w:pStyle w:val="55"/>
            </w:pPr>
            <w:r>
              <w:fldChar w:fldCharType="begin"/>
            </w:r>
            <w:r>
              <w:instrText xml:space="preserve"> =PRODUCT(LEFT) </w:instrText>
            </w:r>
            <w:r>
              <w:fldChar w:fldCharType="separate"/>
            </w:r>
            <w:r>
              <w:t>3.7</w:t>
            </w:r>
            <w:r>
              <w:fldChar w:fldCharType="end"/>
            </w:r>
          </w:p>
        </w:tc>
        <w:tc>
          <w:tcPr>
            <w:tcW w:w="537" w:type="pct"/>
            <w:shd w:val="clear" w:color="auto" w:fill="auto"/>
            <w:vAlign w:val="center"/>
          </w:tcPr>
          <w:p w14:paraId="16C63405">
            <w:pPr>
              <w:pStyle w:val="55"/>
            </w:pPr>
            <w:r>
              <w:rPr>
                <w:rFonts w:hint="eastAsia"/>
              </w:rPr>
              <w:t>5</w:t>
            </w:r>
            <w:r>
              <w:t>0</w:t>
            </w:r>
          </w:p>
        </w:tc>
        <w:tc>
          <w:tcPr>
            <w:tcW w:w="1127" w:type="pct"/>
            <w:shd w:val="clear" w:color="auto" w:fill="auto"/>
            <w:vAlign w:val="center"/>
          </w:tcPr>
          <w:p w14:paraId="44804DA8">
            <w:pPr>
              <w:pStyle w:val="55"/>
            </w:pP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p>
        </w:tc>
        <w:tc>
          <w:tcPr>
            <w:tcW w:w="536" w:type="pct"/>
            <w:shd w:val="clear" w:color="auto" w:fill="auto"/>
            <w:vAlign w:val="center"/>
          </w:tcPr>
          <w:p w14:paraId="0A41195A">
            <w:pPr>
              <w:pStyle w:val="55"/>
            </w:pP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p>
        </w:tc>
        <w:tc>
          <w:tcPr>
            <w:tcW w:w="376" w:type="pct"/>
            <w:shd w:val="clear" w:color="auto" w:fill="auto"/>
            <w:vAlign w:val="center"/>
          </w:tcPr>
          <w:p w14:paraId="6D47087F">
            <w:pPr>
              <w:pStyle w:val="55"/>
            </w:pPr>
            <w:r>
              <w:t>50</w:t>
            </w:r>
          </w:p>
        </w:tc>
        <w:tc>
          <w:tcPr>
            <w:tcW w:w="483" w:type="pct"/>
            <w:shd w:val="clear" w:color="auto" w:fill="auto"/>
            <w:vAlign w:val="center"/>
          </w:tcPr>
          <w:p w14:paraId="09ED9BAD">
            <w:pPr>
              <w:pStyle w:val="55"/>
              <w:rPr>
                <w:rFonts w:hint="default" w:eastAsia="宋体"/>
                <w:lang w:val="en-US" w:eastAsia="zh-CN"/>
              </w:rPr>
            </w:pPr>
            <w:r>
              <w:rPr>
                <w:rFonts w:hint="eastAsia"/>
                <w:lang w:val="en-US" w:eastAsia="zh-CN"/>
              </w:rPr>
              <w:t>4.7</w:t>
            </w:r>
          </w:p>
        </w:tc>
        <w:tc>
          <w:tcPr>
            <w:tcW w:w="283" w:type="pct"/>
            <w:shd w:val="clear" w:color="auto" w:fill="auto"/>
            <w:vAlign w:val="center"/>
          </w:tcPr>
          <w:p w14:paraId="4588D1A0">
            <w:pPr>
              <w:pStyle w:val="55"/>
            </w:pPr>
            <w:r>
              <w:rPr>
                <w:rFonts w:hint="eastAsia"/>
              </w:rPr>
              <w:t>满足要求</w:t>
            </w:r>
          </w:p>
        </w:tc>
      </w:tr>
    </w:tbl>
    <w:p w14:paraId="62BE41A9">
      <w:pPr>
        <w:ind w:firstLine="480"/>
      </w:pPr>
    </w:p>
    <w:bookmarkEnd w:id="84"/>
    <w:p w14:paraId="340860ED">
      <w:pPr>
        <w:ind w:firstLine="480"/>
        <w:sectPr>
          <w:pgSz w:w="16838" w:h="11906" w:orient="landscape"/>
          <w:pgMar w:top="1440" w:right="1800" w:bottom="1440" w:left="1800" w:header="851" w:footer="992" w:gutter="0"/>
          <w:cols w:space="425" w:num="1"/>
          <w:docGrid w:type="lines" w:linePitch="326" w:charSpace="0"/>
        </w:sectPr>
      </w:pPr>
    </w:p>
    <w:p w14:paraId="4446B558">
      <w:pPr>
        <w:ind w:firstLine="480"/>
      </w:pPr>
      <w:r>
        <w:rPr>
          <w:rFonts w:hint="eastAsia"/>
        </w:rPr>
        <w:t>施工升降机初始安装时，塔吊的吊高均在</w:t>
      </w:r>
      <w:r>
        <w:t>40</w:t>
      </w:r>
      <w:r>
        <w:rPr>
          <w:rFonts w:hint="eastAsia"/>
        </w:rPr>
        <w:t>m以上（施工升降机初始安装高度为15</w:t>
      </w:r>
      <w:r>
        <w:t>m</w:t>
      </w:r>
      <w:r>
        <w:rPr>
          <w:rFonts w:hint="eastAsia"/>
        </w:rPr>
        <w:t>左右），拆除时塔吊位于施工升降机上方，故起重高度满足要求。同时参照以上塔吊起重性能参数表可知，塔吊在50m以下的吊幅下起重能力达12.5t（二倍率），满足</w:t>
      </w:r>
      <w:r>
        <w:rPr>
          <w:bCs/>
        </w:rPr>
        <w:t>吊笼主结构1.85t</w:t>
      </w:r>
      <w:r>
        <w:rPr>
          <w:rFonts w:hint="eastAsia"/>
          <w:bCs/>
        </w:rPr>
        <w:t>在全幅度工况下</w:t>
      </w:r>
      <w:r>
        <w:rPr>
          <w:rFonts w:hint="eastAsia"/>
        </w:rPr>
        <w:t>的安装与拆除的施工要求。</w:t>
      </w:r>
    </w:p>
    <w:p w14:paraId="39284A61">
      <w:pPr>
        <w:pStyle w:val="4"/>
      </w:pPr>
      <w:r>
        <w:rPr>
          <w:rFonts w:hint="eastAsia"/>
        </w:rPr>
        <w:t>吊索选型计算</w:t>
      </w:r>
    </w:p>
    <w:p w14:paraId="365E927E">
      <w:pPr>
        <w:pStyle w:val="5"/>
      </w:pPr>
      <w:r>
        <w:rPr>
          <w:rFonts w:hint="eastAsia"/>
        </w:rPr>
        <w:t>工作载荷计算方法</w:t>
      </w:r>
    </w:p>
    <w:p w14:paraId="1E597A0D">
      <w:pPr>
        <w:ind w:firstLine="480"/>
      </w:pPr>
      <w:r>
        <w:rPr>
          <w:rFonts w:hint="eastAsia"/>
        </w:rPr>
        <w:t>根据《一般用途钢丝绳吊索特性和技术条件》（</w:t>
      </w:r>
      <w:r>
        <w:t>GB/T 16762-2020</w:t>
      </w:r>
      <w:r>
        <w:rPr>
          <w:rFonts w:hint="eastAsia"/>
        </w:rPr>
        <w:t>），单肢吊索额定工作载荷计算公式为：</w:t>
      </w:r>
    </w:p>
    <w:p w14:paraId="4E2C649A">
      <w:pPr>
        <w:pStyle w:val="95"/>
      </w:pPr>
      <w:r>
        <w:object>
          <v:shape id="_x0000_i1025" o:spt="75" type="#_x0000_t75" style="height:34.05pt;width:83.35pt;" o:ole="t" filled="f" o:preferrelative="t" stroked="f" coordsize="21600,21600">
            <v:path/>
            <v:fill on="f" focussize="0,0"/>
            <v:stroke on="f" joinstyle="miter"/>
            <v:imagedata r:id="rId33" o:title=""/>
            <o:lock v:ext="edit" aspectratio="t"/>
            <w10:wrap type="none"/>
            <w10:anchorlock/>
          </v:shape>
          <o:OLEObject Type="Embed" ProgID="Equation.DSMT4" ShapeID="_x0000_i1025" DrawAspect="Content" ObjectID="_1468075725" r:id="rId32">
            <o:LockedField>false</o:LockedField>
          </o:OLEObject>
        </w:object>
      </w:r>
    </w:p>
    <w:p w14:paraId="69085ECB">
      <w:pPr>
        <w:ind w:firstLine="0" w:firstLineChars="0"/>
        <w:rPr>
          <w:szCs w:val="24"/>
        </w:rPr>
      </w:pPr>
      <w:r>
        <w:rPr>
          <w:rFonts w:hint="eastAsia"/>
          <w:szCs w:val="24"/>
        </w:rPr>
        <w:t>其中：</w:t>
      </w:r>
      <w:r>
        <w:rPr>
          <w:b/>
          <w:i/>
          <w:szCs w:val="24"/>
        </w:rPr>
        <w:t>WLL</w:t>
      </w:r>
      <w:r>
        <w:rPr>
          <w:szCs w:val="24"/>
        </w:rPr>
        <w:t>——</w:t>
      </w:r>
      <w:r>
        <w:rPr>
          <w:rFonts w:hint="eastAsia"/>
          <w:szCs w:val="24"/>
        </w:rPr>
        <w:t>吊索额定工作载荷，单位为吨（</w:t>
      </w:r>
      <w:r>
        <w:rPr>
          <w:szCs w:val="24"/>
        </w:rPr>
        <w:t>t</w:t>
      </w:r>
      <w:r>
        <w:rPr>
          <w:rFonts w:hint="eastAsia"/>
          <w:szCs w:val="24"/>
        </w:rPr>
        <w:t>）；</w:t>
      </w:r>
    </w:p>
    <w:p w14:paraId="3D1EB007">
      <w:pPr>
        <w:ind w:firstLine="723" w:firstLineChars="300"/>
        <w:rPr>
          <w:szCs w:val="24"/>
        </w:rPr>
      </w:pPr>
      <w:r>
        <w:rPr>
          <w:b/>
          <w:i/>
          <w:szCs w:val="24"/>
        </w:rPr>
        <w:t>F</w:t>
      </w:r>
      <w:r>
        <w:rPr>
          <w:szCs w:val="24"/>
          <w:vertAlign w:val="subscript"/>
        </w:rPr>
        <w:t>0</w:t>
      </w:r>
      <w:r>
        <w:rPr>
          <w:szCs w:val="24"/>
        </w:rPr>
        <w:t>——</w:t>
      </w:r>
      <w:r>
        <w:rPr>
          <w:rFonts w:hint="eastAsia"/>
          <w:szCs w:val="24"/>
        </w:rPr>
        <w:t>钢丝绳最小破断拉力，单位为千牛（</w:t>
      </w:r>
      <w:r>
        <w:rPr>
          <w:szCs w:val="24"/>
        </w:rPr>
        <w:t>kN</w:t>
      </w:r>
      <w:r>
        <w:rPr>
          <w:rFonts w:hint="eastAsia"/>
          <w:szCs w:val="24"/>
        </w:rPr>
        <w:t>）；</w:t>
      </w:r>
    </w:p>
    <w:p w14:paraId="319C45BD">
      <w:pPr>
        <w:ind w:firstLine="720" w:firstLineChars="300"/>
        <w:rPr>
          <w:szCs w:val="24"/>
        </w:rPr>
      </w:pPr>
      <w:r>
        <w:rPr>
          <w:i/>
          <w:szCs w:val="24"/>
        </w:rPr>
        <w:t>K</w:t>
      </w:r>
      <w:r>
        <w:rPr>
          <w:szCs w:val="24"/>
          <w:vertAlign w:val="subscript"/>
        </w:rPr>
        <w:t>e</w:t>
      </w:r>
      <w:r>
        <w:rPr>
          <w:szCs w:val="24"/>
        </w:rPr>
        <w:t>——</w:t>
      </w:r>
      <w:r>
        <w:rPr>
          <w:rFonts w:hint="eastAsia"/>
          <w:szCs w:val="24"/>
        </w:rPr>
        <w:t>接头形式效能近似系数，压制接头取</w:t>
      </w:r>
      <w:r>
        <w:rPr>
          <w:szCs w:val="24"/>
        </w:rPr>
        <w:t>0.9</w:t>
      </w:r>
      <w:r>
        <w:rPr>
          <w:rFonts w:hint="eastAsia"/>
          <w:szCs w:val="24"/>
        </w:rPr>
        <w:t>，插编接头取</w:t>
      </w:r>
      <w:r>
        <w:rPr>
          <w:szCs w:val="24"/>
        </w:rPr>
        <w:t>0.75</w:t>
      </w:r>
      <w:r>
        <w:rPr>
          <w:rFonts w:hint="eastAsia"/>
          <w:szCs w:val="24"/>
        </w:rPr>
        <w:t>；</w:t>
      </w:r>
    </w:p>
    <w:p w14:paraId="526BB81E">
      <w:pPr>
        <w:ind w:firstLine="720" w:firstLineChars="300"/>
        <w:rPr>
          <w:szCs w:val="24"/>
        </w:rPr>
      </w:pPr>
      <w:r>
        <w:rPr>
          <w:i/>
          <w:szCs w:val="24"/>
        </w:rPr>
        <w:t>K</w:t>
      </w:r>
      <w:r>
        <w:rPr>
          <w:szCs w:val="24"/>
          <w:vertAlign w:val="subscript"/>
        </w:rPr>
        <w:t>u</w:t>
      </w:r>
      <w:r>
        <w:rPr>
          <w:szCs w:val="24"/>
        </w:rPr>
        <w:t>——</w:t>
      </w:r>
      <w:r>
        <w:rPr>
          <w:rFonts w:hint="eastAsia"/>
          <w:szCs w:val="24"/>
        </w:rPr>
        <w:t>安全系数，一般取</w:t>
      </w:r>
      <w:r>
        <w:rPr>
          <w:szCs w:val="24"/>
        </w:rPr>
        <w:t>5</w:t>
      </w:r>
      <w:r>
        <w:rPr>
          <w:rFonts w:hint="eastAsia"/>
          <w:szCs w:val="24"/>
        </w:rPr>
        <w:t>；</w:t>
      </w:r>
    </w:p>
    <w:p w14:paraId="491F2D32">
      <w:pPr>
        <w:ind w:firstLine="720" w:firstLineChars="300"/>
        <w:rPr>
          <w:szCs w:val="24"/>
        </w:rPr>
      </w:pPr>
      <w:r>
        <w:rPr>
          <w:i/>
          <w:szCs w:val="24"/>
        </w:rPr>
        <w:t>K</w:t>
      </w:r>
      <w:r>
        <w:rPr>
          <w:szCs w:val="24"/>
          <w:vertAlign w:val="subscript"/>
        </w:rPr>
        <w:t>m</w:t>
      </w:r>
      <w:r>
        <w:rPr>
          <w:szCs w:val="24"/>
        </w:rPr>
        <w:t>——</w:t>
      </w:r>
      <w:r>
        <w:rPr>
          <w:rFonts w:hint="eastAsia"/>
          <w:szCs w:val="24"/>
        </w:rPr>
        <w:t>质量与力的转换系数，取值为</w:t>
      </w:r>
      <w:r>
        <w:rPr>
          <w:szCs w:val="24"/>
        </w:rPr>
        <w:t>9.80665</w:t>
      </w:r>
      <w:r>
        <w:rPr>
          <w:rFonts w:hint="eastAsia"/>
          <w:szCs w:val="24"/>
        </w:rPr>
        <w:t>。</w:t>
      </w:r>
    </w:p>
    <w:p w14:paraId="51E41F41">
      <w:pPr>
        <w:ind w:firstLine="480"/>
      </w:pPr>
      <w:r>
        <w:rPr>
          <w:rFonts w:hint="eastAsia"/>
        </w:rPr>
        <w:t>组装吊索额定工作载荷计算公式：</w:t>
      </w:r>
    </w:p>
    <w:p w14:paraId="0383C485">
      <w:pPr>
        <w:pStyle w:val="95"/>
      </w:pPr>
      <w:r>
        <w:object>
          <v:shape id="_x0000_i1026" o:spt="75" type="#_x0000_t75" style="height:34.05pt;width:101.6pt;" o:ole="t" filled="f" o:preferrelative="t" stroked="f" coordsize="21600,21600">
            <v:path/>
            <v:fill on="f" focussize="0,0"/>
            <v:stroke on="f" joinstyle="miter"/>
            <v:imagedata r:id="rId35" o:title=""/>
            <o:lock v:ext="edit" aspectratio="t"/>
            <w10:wrap type="none"/>
            <w10:anchorlock/>
          </v:shape>
          <o:OLEObject Type="Embed" ProgID="Equation.DSMT4" ShapeID="_x0000_i1026" DrawAspect="Content" ObjectID="_1468075726" r:id="rId34">
            <o:LockedField>false</o:LockedField>
          </o:OLEObject>
        </w:object>
      </w:r>
    </w:p>
    <w:p w14:paraId="73720F49">
      <w:pPr>
        <w:ind w:firstLine="0" w:firstLineChars="0"/>
        <w:rPr>
          <w:szCs w:val="24"/>
        </w:rPr>
      </w:pPr>
      <w:r>
        <w:rPr>
          <w:rFonts w:hint="eastAsia"/>
          <w:szCs w:val="24"/>
        </w:rPr>
        <w:t>其中：</w:t>
      </w:r>
      <w:r>
        <w:rPr>
          <w:b/>
          <w:i/>
          <w:szCs w:val="24"/>
        </w:rPr>
        <w:t>WLL</w:t>
      </w:r>
      <w:r>
        <w:rPr>
          <w:szCs w:val="24"/>
        </w:rPr>
        <w:t>——</w:t>
      </w:r>
      <w:r>
        <w:rPr>
          <w:rFonts w:hint="eastAsia"/>
          <w:szCs w:val="24"/>
        </w:rPr>
        <w:t>吊索额定工作载荷，单位为吨（</w:t>
      </w:r>
      <w:r>
        <w:rPr>
          <w:szCs w:val="24"/>
        </w:rPr>
        <w:t>t</w:t>
      </w:r>
      <w:r>
        <w:rPr>
          <w:rFonts w:hint="eastAsia"/>
          <w:szCs w:val="24"/>
        </w:rPr>
        <w:t>）；</w:t>
      </w:r>
    </w:p>
    <w:p w14:paraId="0B2E8BB4">
      <w:pPr>
        <w:ind w:firstLine="723" w:firstLineChars="300"/>
        <w:rPr>
          <w:szCs w:val="24"/>
        </w:rPr>
      </w:pPr>
      <w:r>
        <w:rPr>
          <w:b/>
          <w:i/>
          <w:szCs w:val="24"/>
        </w:rPr>
        <w:t>F</w:t>
      </w:r>
      <w:r>
        <w:rPr>
          <w:szCs w:val="24"/>
          <w:vertAlign w:val="subscript"/>
        </w:rPr>
        <w:t>0</w:t>
      </w:r>
      <w:r>
        <w:rPr>
          <w:szCs w:val="24"/>
        </w:rPr>
        <w:t>——</w:t>
      </w:r>
      <w:r>
        <w:rPr>
          <w:rFonts w:hint="eastAsia"/>
          <w:szCs w:val="24"/>
        </w:rPr>
        <w:t>钢丝绳最小破断拉力，单位为千牛（</w:t>
      </w:r>
      <w:r>
        <w:rPr>
          <w:szCs w:val="24"/>
        </w:rPr>
        <w:t>kN</w:t>
      </w:r>
      <w:r>
        <w:rPr>
          <w:rFonts w:hint="eastAsia"/>
          <w:szCs w:val="24"/>
        </w:rPr>
        <w:t>）；</w:t>
      </w:r>
    </w:p>
    <w:p w14:paraId="7FBACC7F">
      <w:pPr>
        <w:ind w:firstLine="720" w:firstLineChars="300"/>
        <w:rPr>
          <w:szCs w:val="24"/>
        </w:rPr>
      </w:pPr>
      <w:r>
        <w:rPr>
          <w:i/>
          <w:szCs w:val="24"/>
        </w:rPr>
        <w:t>K</w:t>
      </w:r>
      <w:r>
        <w:rPr>
          <w:szCs w:val="24"/>
          <w:vertAlign w:val="subscript"/>
        </w:rPr>
        <w:t>e</w:t>
      </w:r>
      <w:r>
        <w:rPr>
          <w:szCs w:val="24"/>
        </w:rPr>
        <w:t>——</w:t>
      </w:r>
      <w:r>
        <w:rPr>
          <w:rFonts w:hint="eastAsia"/>
          <w:szCs w:val="24"/>
        </w:rPr>
        <w:t>接头形式效能近似系数，压制接头取</w:t>
      </w:r>
      <w:r>
        <w:rPr>
          <w:szCs w:val="24"/>
        </w:rPr>
        <w:t>0.9</w:t>
      </w:r>
      <w:r>
        <w:rPr>
          <w:rFonts w:hint="eastAsia"/>
          <w:szCs w:val="24"/>
        </w:rPr>
        <w:t>，插编接头取</w:t>
      </w:r>
      <w:r>
        <w:rPr>
          <w:szCs w:val="24"/>
        </w:rPr>
        <w:t>0.75</w:t>
      </w:r>
      <w:r>
        <w:rPr>
          <w:rFonts w:hint="eastAsia"/>
          <w:szCs w:val="24"/>
        </w:rPr>
        <w:t>；</w:t>
      </w:r>
    </w:p>
    <w:p w14:paraId="695A9344">
      <w:pPr>
        <w:ind w:firstLine="720" w:firstLineChars="300"/>
        <w:rPr>
          <w:i/>
          <w:szCs w:val="24"/>
        </w:rPr>
      </w:pPr>
      <w:r>
        <w:rPr>
          <w:i/>
          <w:szCs w:val="24"/>
        </w:rPr>
        <w:t>K</w:t>
      </w:r>
      <w:r>
        <w:rPr>
          <w:szCs w:val="24"/>
        </w:rPr>
        <w:t>——</w:t>
      </w:r>
      <w:r>
        <w:rPr>
          <w:rFonts w:hint="eastAsia"/>
          <w:szCs w:val="24"/>
        </w:rPr>
        <w:t>肢的数量与垂直方向角度的相关系数（即额定工作载荷计算系数）</w:t>
      </w:r>
    </w:p>
    <w:p w14:paraId="18311AC2">
      <w:pPr>
        <w:ind w:firstLine="720" w:firstLineChars="300"/>
        <w:rPr>
          <w:szCs w:val="24"/>
        </w:rPr>
      </w:pPr>
      <w:r>
        <w:rPr>
          <w:i/>
          <w:szCs w:val="24"/>
        </w:rPr>
        <w:t>K</w:t>
      </w:r>
      <w:r>
        <w:rPr>
          <w:szCs w:val="24"/>
          <w:vertAlign w:val="subscript"/>
        </w:rPr>
        <w:t>u</w:t>
      </w:r>
      <w:r>
        <w:rPr>
          <w:szCs w:val="24"/>
        </w:rPr>
        <w:t>——</w:t>
      </w:r>
      <w:r>
        <w:rPr>
          <w:rFonts w:hint="eastAsia"/>
          <w:szCs w:val="24"/>
        </w:rPr>
        <w:t>安全系数，一般取</w:t>
      </w:r>
      <w:r>
        <w:rPr>
          <w:szCs w:val="24"/>
        </w:rPr>
        <w:t>5</w:t>
      </w:r>
      <w:r>
        <w:rPr>
          <w:rFonts w:hint="eastAsia"/>
          <w:szCs w:val="24"/>
        </w:rPr>
        <w:t>；</w:t>
      </w:r>
    </w:p>
    <w:p w14:paraId="551AC740">
      <w:pPr>
        <w:ind w:firstLine="720" w:firstLineChars="300"/>
        <w:rPr>
          <w:szCs w:val="24"/>
        </w:rPr>
      </w:pPr>
      <w:r>
        <w:rPr>
          <w:i/>
          <w:szCs w:val="24"/>
        </w:rPr>
        <w:t>K</w:t>
      </w:r>
      <w:r>
        <w:rPr>
          <w:szCs w:val="24"/>
          <w:vertAlign w:val="subscript"/>
        </w:rPr>
        <w:t>m</w:t>
      </w:r>
      <w:r>
        <w:rPr>
          <w:szCs w:val="24"/>
        </w:rPr>
        <w:t>——</w:t>
      </w:r>
      <w:r>
        <w:rPr>
          <w:rFonts w:hint="eastAsia"/>
          <w:szCs w:val="24"/>
        </w:rPr>
        <w:t>质量与力的转换系数，取值为</w:t>
      </w:r>
      <w:r>
        <w:rPr>
          <w:szCs w:val="24"/>
        </w:rPr>
        <w:t>9.80665</w:t>
      </w:r>
      <w:r>
        <w:rPr>
          <w:rFonts w:hint="eastAsia"/>
          <w:szCs w:val="24"/>
        </w:rPr>
        <w:t>。</w:t>
      </w:r>
    </w:p>
    <w:p w14:paraId="49C63F85">
      <w:pPr>
        <w:pStyle w:val="15"/>
      </w:pPr>
      <w:r>
        <w:rPr>
          <w:rFonts w:hint="eastAsia"/>
        </w:rPr>
        <w:t>表</w:t>
      </w:r>
      <w:r>
        <w:fldChar w:fldCharType="begin"/>
      </w:r>
      <w:r>
        <w:instrText xml:space="preserve"> STYLEREF 3 \s </w:instrText>
      </w:r>
      <w:r>
        <w:fldChar w:fldCharType="separate"/>
      </w:r>
      <w:r>
        <w:t>4.2.2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r>
        <w:t xml:space="preserve"> </w:t>
      </w:r>
      <w:r>
        <w:rPr>
          <w:rFonts w:hint="eastAsia"/>
        </w:rPr>
        <w:t>钢丝绳额定工作载荷计算系数</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34"/>
        <w:gridCol w:w="1785"/>
        <w:gridCol w:w="1135"/>
        <w:gridCol w:w="1135"/>
        <w:gridCol w:w="1133"/>
      </w:tblGrid>
      <w:tr w14:paraId="28329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956" w:type="pct"/>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0B91AFAC">
            <w:pPr>
              <w:pStyle w:val="55"/>
              <w:rPr>
                <w:b/>
              </w:rPr>
            </w:pPr>
            <w:r>
              <w:rPr>
                <w:rFonts w:hint="eastAsia"/>
                <w:b/>
              </w:rPr>
              <w:t>两对应吊索间的夹角</w:t>
            </w:r>
            <w:r>
              <w:rPr>
                <w:b/>
              </w:rPr>
              <w:t>α</w:t>
            </w:r>
          </w:p>
        </w:tc>
        <w:tc>
          <w:tcPr>
            <w:tcW w:w="1047"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399CA9C1">
            <w:pPr>
              <w:pStyle w:val="55"/>
              <w:rPr>
                <w:b/>
              </w:rPr>
            </w:pPr>
            <w:r>
              <w:rPr>
                <w:rFonts w:hint="eastAsia"/>
                <w:b/>
              </w:rPr>
              <w:t>竖向夹角</w:t>
            </w:r>
            <w:r>
              <w:rPr>
                <w:b/>
              </w:rPr>
              <w:t>β</w:t>
            </w:r>
          </w:p>
        </w:tc>
        <w:tc>
          <w:tcPr>
            <w:tcW w:w="1997" w:type="pct"/>
            <w:gridSpan w:val="3"/>
            <w:tcBorders>
              <w:top w:val="single" w:color="auto" w:sz="12" w:space="0"/>
              <w:left w:val="single" w:color="auto" w:sz="4" w:space="0"/>
              <w:bottom w:val="single" w:color="auto" w:sz="4" w:space="0"/>
              <w:right w:val="single" w:color="auto" w:sz="12" w:space="0"/>
            </w:tcBorders>
            <w:shd w:val="clear" w:color="auto" w:fill="auto"/>
            <w:vAlign w:val="center"/>
          </w:tcPr>
          <w:p w14:paraId="55126A37">
            <w:pPr>
              <w:pStyle w:val="55"/>
              <w:rPr>
                <w:b/>
              </w:rPr>
            </w:pPr>
            <w:r>
              <w:rPr>
                <w:rFonts w:hint="eastAsia"/>
                <w:b/>
              </w:rPr>
              <w:t>额定工作载荷计算系数</w:t>
            </w:r>
          </w:p>
        </w:tc>
      </w:tr>
      <w:tr w14:paraId="13604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14E33937">
            <w:pPr>
              <w:pStyle w:val="55"/>
              <w:rPr>
                <w:b/>
              </w:rPr>
            </w:pPr>
          </w:p>
        </w:tc>
        <w:tc>
          <w:tcPr>
            <w:tcW w:w="0" w:type="auto"/>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38C7C12A">
            <w:pPr>
              <w:pStyle w:val="55"/>
              <w:rPr>
                <w:b/>
              </w:rPr>
            </w:pPr>
          </w:p>
        </w:tc>
        <w:tc>
          <w:tcPr>
            <w:tcW w:w="1997" w:type="pct"/>
            <w:gridSpan w:val="3"/>
            <w:tcBorders>
              <w:top w:val="single" w:color="auto" w:sz="4" w:space="0"/>
              <w:left w:val="single" w:color="auto" w:sz="4" w:space="0"/>
              <w:bottom w:val="single" w:color="auto" w:sz="4" w:space="0"/>
              <w:right w:val="single" w:color="auto" w:sz="12" w:space="0"/>
            </w:tcBorders>
            <w:shd w:val="clear" w:color="auto" w:fill="auto"/>
            <w:vAlign w:val="center"/>
          </w:tcPr>
          <w:p w14:paraId="6F4377E4">
            <w:pPr>
              <w:pStyle w:val="55"/>
              <w:rPr>
                <w:b/>
              </w:rPr>
            </w:pPr>
            <w:r>
              <w:rPr>
                <w:rFonts w:hint="eastAsia"/>
                <w:b/>
              </w:rPr>
              <w:t>组装吊索数量</w:t>
            </w:r>
          </w:p>
        </w:tc>
      </w:tr>
      <w:tr w14:paraId="7367E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2AB9A3E1">
            <w:pPr>
              <w:pStyle w:val="55"/>
              <w:rPr>
                <w:b/>
              </w:rPr>
            </w:pPr>
          </w:p>
        </w:tc>
        <w:tc>
          <w:tcPr>
            <w:tcW w:w="0" w:type="auto"/>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668E38A8">
            <w:pPr>
              <w:pStyle w:val="55"/>
              <w:rPr>
                <w:b/>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9CD7508">
            <w:pPr>
              <w:pStyle w:val="55"/>
              <w:rPr>
                <w:b/>
              </w:rPr>
            </w:pPr>
            <w:r>
              <w:rPr>
                <w:rFonts w:hint="eastAsia"/>
                <w:b/>
              </w:rPr>
              <w:t>两肢</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FE3414D">
            <w:pPr>
              <w:pStyle w:val="55"/>
              <w:rPr>
                <w:b/>
              </w:rPr>
            </w:pPr>
            <w:r>
              <w:rPr>
                <w:rFonts w:hint="eastAsia"/>
                <w:b/>
              </w:rPr>
              <w:t>三肢</w:t>
            </w:r>
          </w:p>
        </w:tc>
        <w:tc>
          <w:tcPr>
            <w:tcW w:w="665" w:type="pct"/>
            <w:tcBorders>
              <w:top w:val="single" w:color="auto" w:sz="4" w:space="0"/>
              <w:left w:val="single" w:color="auto" w:sz="4" w:space="0"/>
              <w:bottom w:val="single" w:color="auto" w:sz="4" w:space="0"/>
              <w:right w:val="single" w:color="auto" w:sz="12" w:space="0"/>
            </w:tcBorders>
            <w:shd w:val="clear" w:color="auto" w:fill="auto"/>
            <w:vAlign w:val="center"/>
          </w:tcPr>
          <w:p w14:paraId="09AEB2E0">
            <w:pPr>
              <w:pStyle w:val="55"/>
              <w:rPr>
                <w:b/>
              </w:rPr>
            </w:pPr>
            <w:r>
              <w:rPr>
                <w:rFonts w:hint="eastAsia"/>
                <w:b/>
              </w:rPr>
              <w:t>四肢</w:t>
            </w:r>
          </w:p>
        </w:tc>
      </w:tr>
      <w:tr w14:paraId="2E85F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56" w:type="pct"/>
            <w:tcBorders>
              <w:top w:val="single" w:color="auto" w:sz="4" w:space="0"/>
              <w:left w:val="single" w:color="auto" w:sz="12" w:space="0"/>
              <w:bottom w:val="single" w:color="auto" w:sz="4" w:space="0"/>
              <w:right w:val="single" w:color="auto" w:sz="4" w:space="0"/>
            </w:tcBorders>
            <w:shd w:val="clear" w:color="auto" w:fill="auto"/>
            <w:vAlign w:val="center"/>
          </w:tcPr>
          <w:p w14:paraId="1B36CA82">
            <w:pPr>
              <w:pStyle w:val="55"/>
            </w:pPr>
            <w:r>
              <w:t>α</w:t>
            </w:r>
            <w:r>
              <w:rPr>
                <w:rFonts w:hint="eastAsia"/>
              </w:rPr>
              <w:t>≤</w:t>
            </w:r>
            <w:r>
              <w:t>90</w:t>
            </w:r>
            <w:r>
              <w:rPr>
                <w:rFonts w:hint="eastAsia"/>
              </w:rPr>
              <w:t>°</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14:paraId="23F84789">
            <w:pPr>
              <w:pStyle w:val="55"/>
            </w:pPr>
            <w:r>
              <w:t>β</w:t>
            </w:r>
            <w:r>
              <w:rPr>
                <w:rFonts w:hint="eastAsia"/>
              </w:rPr>
              <w:t>≤</w:t>
            </w:r>
            <w:r>
              <w:t>45</w:t>
            </w:r>
            <w:r>
              <w:rPr>
                <w:rFonts w:hint="eastAsia"/>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9B9573B">
            <w:pPr>
              <w:pStyle w:val="55"/>
            </w:pPr>
            <w:r>
              <w:t>1.4</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8B96CCE">
            <w:pPr>
              <w:pStyle w:val="55"/>
            </w:pPr>
            <w:r>
              <w:t>2.1</w:t>
            </w:r>
          </w:p>
        </w:tc>
        <w:tc>
          <w:tcPr>
            <w:tcW w:w="665" w:type="pct"/>
            <w:tcBorders>
              <w:top w:val="single" w:color="auto" w:sz="4" w:space="0"/>
              <w:left w:val="single" w:color="auto" w:sz="4" w:space="0"/>
              <w:bottom w:val="single" w:color="auto" w:sz="4" w:space="0"/>
              <w:right w:val="single" w:color="auto" w:sz="12" w:space="0"/>
            </w:tcBorders>
            <w:shd w:val="clear" w:color="auto" w:fill="auto"/>
            <w:vAlign w:val="center"/>
          </w:tcPr>
          <w:p w14:paraId="01A5E581">
            <w:pPr>
              <w:pStyle w:val="55"/>
            </w:pPr>
            <w:r>
              <w:t>2.1</w:t>
            </w:r>
          </w:p>
        </w:tc>
      </w:tr>
      <w:tr w14:paraId="67A86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56" w:type="pct"/>
            <w:tcBorders>
              <w:top w:val="single" w:color="auto" w:sz="4" w:space="0"/>
              <w:left w:val="single" w:color="auto" w:sz="12" w:space="0"/>
              <w:bottom w:val="single" w:color="auto" w:sz="4" w:space="0"/>
              <w:right w:val="single" w:color="auto" w:sz="4" w:space="0"/>
            </w:tcBorders>
            <w:shd w:val="clear" w:color="auto" w:fill="auto"/>
            <w:vAlign w:val="center"/>
          </w:tcPr>
          <w:p w14:paraId="5EF0BEB0">
            <w:pPr>
              <w:pStyle w:val="55"/>
            </w:pPr>
            <w:r>
              <w:t>90</w:t>
            </w:r>
            <w:r>
              <w:rPr>
                <w:rFonts w:hint="eastAsia"/>
              </w:rPr>
              <w:t>°＜</w:t>
            </w:r>
            <w:r>
              <w:t>α</w:t>
            </w:r>
            <w:r>
              <w:rPr>
                <w:rFonts w:hint="eastAsia"/>
              </w:rPr>
              <w:t>≤</w:t>
            </w:r>
            <w:r>
              <w:t>120</w:t>
            </w:r>
            <w:r>
              <w:rPr>
                <w:rFonts w:hint="eastAsia"/>
              </w:rPr>
              <w:t>°</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14:paraId="1EDAF8DD">
            <w:pPr>
              <w:pStyle w:val="55"/>
            </w:pPr>
            <w:r>
              <w:t>45</w:t>
            </w:r>
            <w:r>
              <w:rPr>
                <w:rFonts w:hint="eastAsia"/>
              </w:rPr>
              <w:t>°＜</w:t>
            </w:r>
            <w:r>
              <w:t>β</w:t>
            </w:r>
            <w:r>
              <w:rPr>
                <w:rFonts w:hint="eastAsia"/>
              </w:rPr>
              <w:t>≤</w:t>
            </w:r>
            <w:r>
              <w:t>60</w:t>
            </w:r>
            <w:r>
              <w:rPr>
                <w:rFonts w:hint="eastAsia"/>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0B3FDE5">
            <w:pPr>
              <w:pStyle w:val="55"/>
            </w:pPr>
            <w:r>
              <w:t>1</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CFC364F">
            <w:pPr>
              <w:pStyle w:val="55"/>
            </w:pPr>
            <w:r>
              <w:t>1.5</w:t>
            </w:r>
          </w:p>
        </w:tc>
        <w:tc>
          <w:tcPr>
            <w:tcW w:w="665" w:type="pct"/>
            <w:tcBorders>
              <w:top w:val="single" w:color="auto" w:sz="4" w:space="0"/>
              <w:left w:val="single" w:color="auto" w:sz="4" w:space="0"/>
              <w:bottom w:val="single" w:color="auto" w:sz="4" w:space="0"/>
              <w:right w:val="single" w:color="auto" w:sz="12" w:space="0"/>
            </w:tcBorders>
            <w:shd w:val="clear" w:color="auto" w:fill="auto"/>
            <w:vAlign w:val="center"/>
          </w:tcPr>
          <w:p w14:paraId="65B139BB">
            <w:pPr>
              <w:pStyle w:val="55"/>
            </w:pPr>
            <w:r>
              <w:t>1.5</w:t>
            </w:r>
          </w:p>
        </w:tc>
      </w:tr>
      <w:tr w14:paraId="73A70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op w:val="single" w:color="auto" w:sz="4" w:space="0"/>
              <w:left w:val="single" w:color="auto" w:sz="12" w:space="0"/>
              <w:bottom w:val="single" w:color="auto" w:sz="12" w:space="0"/>
              <w:right w:val="single" w:color="auto" w:sz="12" w:space="0"/>
            </w:tcBorders>
            <w:shd w:val="clear" w:color="auto" w:fill="auto"/>
            <w:vAlign w:val="center"/>
          </w:tcPr>
          <w:p w14:paraId="1BA38669">
            <w:pPr>
              <w:pStyle w:val="55"/>
              <w:jc w:val="left"/>
            </w:pPr>
            <w:r>
              <w:rPr>
                <w:rFonts w:hint="eastAsia"/>
              </w:rPr>
              <w:t>注</w:t>
            </w:r>
            <w:r>
              <w:t>1</w:t>
            </w:r>
            <w:r>
              <w:rPr>
                <w:rFonts w:hint="eastAsia"/>
              </w:rPr>
              <w:t>：表中所给出的系数为每肢吊索均匀地分布载荷的情况下。</w:t>
            </w:r>
          </w:p>
          <w:p w14:paraId="340DB0F7">
            <w:pPr>
              <w:pStyle w:val="55"/>
              <w:jc w:val="left"/>
            </w:pPr>
            <w:r>
              <w:rPr>
                <w:rFonts w:hint="eastAsia"/>
              </w:rPr>
              <w:t>注</w:t>
            </w:r>
            <w:r>
              <w:t>2</w:t>
            </w:r>
            <w:r>
              <w:rPr>
                <w:rFonts w:hint="eastAsia"/>
              </w:rPr>
              <w:t>：主吊环和中间环设计仅在规定的夹角</w:t>
            </w:r>
            <w:r>
              <w:t>α</w:t>
            </w:r>
            <w:r>
              <w:rPr>
                <w:rFonts w:hint="eastAsia"/>
              </w:rPr>
              <w:t>范围内，例如</w:t>
            </w:r>
            <w:r>
              <w:t>0</w:t>
            </w:r>
            <w:r>
              <w:rPr>
                <w:rFonts w:hint="eastAsia"/>
              </w:rPr>
              <w:t>°</w:t>
            </w:r>
            <w:r>
              <w:t>~90</w:t>
            </w:r>
            <w:r>
              <w:rPr>
                <w:rFonts w:hint="eastAsia"/>
              </w:rPr>
              <w:t>°能起吊标记在吊索上的额定工作载荷；在大于</w:t>
            </w:r>
            <w:r>
              <w:t>90</w:t>
            </w:r>
            <w:r>
              <w:rPr>
                <w:rFonts w:hint="eastAsia"/>
              </w:rPr>
              <w:t>°夹角时，他们不应用来承受更大载荷。</w:t>
            </w:r>
          </w:p>
        </w:tc>
      </w:tr>
    </w:tbl>
    <w:p w14:paraId="2159D350">
      <w:pPr>
        <w:ind w:firstLine="480"/>
      </w:pPr>
      <w:r>
        <w:rPr>
          <w:rFonts w:hint="eastAsia"/>
        </w:rPr>
        <w:t>两对应吊索间的夹角</w:t>
      </w:r>
      <w:r>
        <w:rPr>
          <w:i/>
        </w:rPr>
        <w:t>α</w:t>
      </w:r>
      <w:r>
        <w:rPr>
          <w:rFonts w:hint="eastAsia"/>
        </w:rPr>
        <w:t>与竖向夹角</w:t>
      </w:r>
      <w:r>
        <w:rPr>
          <w:i/>
        </w:rPr>
        <w:t>β</w:t>
      </w:r>
      <w:r>
        <w:rPr>
          <w:rFonts w:hint="eastAsia"/>
        </w:rPr>
        <w:t>如</w:t>
      </w:r>
      <w:r>
        <w:fldChar w:fldCharType="begin"/>
      </w:r>
      <w:r>
        <w:instrText xml:space="preserve"> </w:instrText>
      </w:r>
      <w:r>
        <w:rPr>
          <w:rFonts w:hint="eastAsia"/>
        </w:rPr>
        <w:instrText xml:space="preserve">REF _Ref153292381 \h</w:instrText>
      </w:r>
      <w:r>
        <w:instrText xml:space="preserve">  \* MERGEFORMAT </w:instrText>
      </w:r>
      <w:r>
        <w:fldChar w:fldCharType="separate"/>
      </w:r>
      <w:r>
        <w:rPr>
          <w:rFonts w:hint="eastAsia"/>
        </w:rPr>
        <w:t>图</w:t>
      </w:r>
      <w:r>
        <w:t>4.2.2-1</w:t>
      </w:r>
      <w:r>
        <w:fldChar w:fldCharType="end"/>
      </w:r>
      <w:r>
        <w:rPr>
          <w:rFonts w:hint="eastAsia"/>
        </w:rPr>
        <w:t>所示。</w:t>
      </w:r>
    </w:p>
    <w:p w14:paraId="4537B1FF">
      <w:pPr>
        <w:pStyle w:val="109"/>
      </w:pPr>
      <w:r>
        <w:drawing>
          <wp:inline distT="0" distB="0" distL="0" distR="0">
            <wp:extent cx="5274310" cy="19373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937385"/>
                    </a:xfrm>
                    <a:prstGeom prst="rect">
                      <a:avLst/>
                    </a:prstGeom>
                    <a:noFill/>
                    <a:ln>
                      <a:noFill/>
                    </a:ln>
                  </pic:spPr>
                </pic:pic>
              </a:graphicData>
            </a:graphic>
          </wp:inline>
        </w:drawing>
      </w:r>
    </w:p>
    <w:p w14:paraId="251F84F3">
      <w:pPr>
        <w:pStyle w:val="108"/>
      </w:pPr>
      <w:bookmarkStart w:id="88" w:name="_Ref153292381"/>
      <w:r>
        <w:rPr>
          <w:rFonts w:hint="eastAsia"/>
        </w:rPr>
        <w:t>图</w:t>
      </w:r>
      <w:r>
        <w:fldChar w:fldCharType="begin"/>
      </w:r>
      <w:r>
        <w:instrText xml:space="preserve"> STYLEREF 3 \s </w:instrText>
      </w:r>
      <w:r>
        <w:fldChar w:fldCharType="separate"/>
      </w:r>
      <w:r>
        <w:t>4.2.2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1</w:t>
      </w:r>
      <w:r>
        <w:fldChar w:fldCharType="end"/>
      </w:r>
      <w:bookmarkEnd w:id="88"/>
      <w:r>
        <w:t xml:space="preserve"> </w:t>
      </w:r>
      <w:r>
        <w:rPr>
          <w:rFonts w:hint="eastAsia"/>
        </w:rPr>
        <w:t>两对应吊索间的夹角</w:t>
      </w:r>
      <w:r>
        <w:rPr>
          <w:rFonts w:hint="eastAsia"/>
          <w:i/>
        </w:rPr>
        <w:t>α</w:t>
      </w:r>
      <w:r>
        <w:t>与</w:t>
      </w:r>
      <w:r>
        <w:rPr>
          <w:rFonts w:hint="eastAsia"/>
        </w:rPr>
        <w:t>竖向夹角</w:t>
      </w:r>
      <w:r>
        <w:rPr>
          <w:rFonts w:hint="eastAsia"/>
          <w:i/>
        </w:rPr>
        <w:t>β</w:t>
      </w:r>
    </w:p>
    <w:p w14:paraId="35EF2433">
      <w:pPr>
        <w:ind w:firstLine="480"/>
      </w:pPr>
      <w:r>
        <w:rPr>
          <w:rFonts w:hint="eastAsia"/>
        </w:rPr>
        <w:t>根据《建筑施工起重吊装安全技术规范》（</w:t>
      </w:r>
      <w:r>
        <w:t>JGJ 276-2012</w:t>
      </w:r>
      <w:r>
        <w:rPr>
          <w:rFonts w:hint="eastAsia"/>
        </w:rPr>
        <w:t>）：</w:t>
      </w:r>
    </w:p>
    <w:p w14:paraId="465C78CB">
      <w:pPr>
        <w:numPr>
          <w:ilvl w:val="0"/>
          <w:numId w:val="21"/>
        </w:numPr>
        <w:ind w:firstLineChars="0"/>
      </w:pPr>
      <w:r>
        <w:rPr>
          <w:rFonts w:hint="eastAsia"/>
        </w:rPr>
        <w:t>吊索宜采用6</w:t>
      </w:r>
      <w:r>
        <w:t>×</w:t>
      </w:r>
      <w:r>
        <w:rPr>
          <w:rFonts w:hint="eastAsia"/>
        </w:rPr>
        <w:t>3</w:t>
      </w:r>
      <w:r>
        <w:t>7</w:t>
      </w:r>
      <w:r>
        <w:rPr>
          <w:rFonts w:hint="eastAsia"/>
        </w:rPr>
        <w:t>型钢丝绳制作成环式或8股头式，其长度和直径应根据吊物的几何尺寸，重量和所用吊装工具，吊装方法确定。使用时可采用单根、双根、四根或多根悬吊形式。</w:t>
      </w:r>
    </w:p>
    <w:p w14:paraId="54158377">
      <w:pPr>
        <w:numPr>
          <w:ilvl w:val="0"/>
          <w:numId w:val="21"/>
        </w:numPr>
        <w:ind w:firstLineChars="0"/>
      </w:pPr>
      <w:r>
        <w:rPr>
          <w:rFonts w:hint="eastAsia"/>
        </w:rPr>
        <w:t>当利用吊索上的吊钩、卡环钩挂重物上的起重吊环时，吊索的安全系数不应小于</w:t>
      </w:r>
      <w:r>
        <w:t>6</w:t>
      </w:r>
      <w:r>
        <w:rPr>
          <w:rFonts w:hint="eastAsia"/>
        </w:rPr>
        <w:t>；当用吊索直接捆绑重物，且吊索与重物棱角间采取了妥善的保护措施时，吊索的安全系数应取</w:t>
      </w:r>
      <w:r>
        <w:t>6~8</w:t>
      </w:r>
      <w:r>
        <w:rPr>
          <w:rFonts w:hint="eastAsia"/>
        </w:rPr>
        <w:t>；当起吊重、大或精密的重物时，除应采取妥善保护措施外，吊索的安全系数应取</w:t>
      </w:r>
      <w:r>
        <w:t>10</w:t>
      </w:r>
      <w:r>
        <w:rPr>
          <w:rFonts w:hint="eastAsia"/>
        </w:rPr>
        <w:t>；</w:t>
      </w:r>
    </w:p>
    <w:p w14:paraId="69C1C1DE">
      <w:pPr>
        <w:numPr>
          <w:ilvl w:val="0"/>
          <w:numId w:val="21"/>
        </w:numPr>
        <w:ind w:firstLineChars="0"/>
      </w:pPr>
      <w:r>
        <w:rPr>
          <w:rFonts w:hint="eastAsia"/>
        </w:rPr>
        <w:t>吊索与所吊构件间的水平夹角宜大于</w:t>
      </w:r>
      <w:r>
        <w:t>45</w:t>
      </w:r>
      <w:r>
        <w:rPr>
          <w:rFonts w:hint="eastAsia"/>
        </w:rPr>
        <w:t>°。</w:t>
      </w:r>
    </w:p>
    <w:p w14:paraId="638F5A89">
      <w:pPr>
        <w:pStyle w:val="5"/>
      </w:pPr>
      <w:r>
        <w:rPr>
          <w:rFonts w:hint="eastAsia"/>
        </w:rPr>
        <w:t>主要工况选型计算</w:t>
      </w:r>
    </w:p>
    <w:p w14:paraId="19E52F54">
      <w:pPr>
        <w:ind w:firstLine="480"/>
      </w:pPr>
      <w:r>
        <w:rPr>
          <w:rFonts w:hint="eastAsia"/>
        </w:rPr>
        <w:t>主要工况吊索选型计算见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所示。</w:t>
      </w:r>
    </w:p>
    <w:p w14:paraId="7FF1886C">
      <w:pPr>
        <w:pStyle w:val="15"/>
      </w:pPr>
      <w:r>
        <w:rPr>
          <w:rFonts w:hint="eastAsia"/>
        </w:rPr>
        <w:t>表</w:t>
      </w:r>
      <w:r>
        <w:fldChar w:fldCharType="begin"/>
      </w:r>
      <w:r>
        <w:instrText xml:space="preserve"> STYLEREF 3 \s </w:instrText>
      </w:r>
      <w:r>
        <w:fldChar w:fldCharType="separate"/>
      </w:r>
      <w:r>
        <w:t>4.2.2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r>
        <w:t xml:space="preserve"> 主要</w:t>
      </w:r>
      <w:r>
        <w:rPr>
          <w:rFonts w:hint="eastAsia"/>
        </w:rPr>
        <w:t>工况吊索选型计算表</w:t>
      </w:r>
    </w:p>
    <w:tbl>
      <w:tblPr>
        <w:tblStyle w:val="2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97"/>
        <w:gridCol w:w="1079"/>
        <w:gridCol w:w="2323"/>
        <w:gridCol w:w="602"/>
        <w:gridCol w:w="736"/>
        <w:gridCol w:w="447"/>
        <w:gridCol w:w="897"/>
        <w:gridCol w:w="702"/>
      </w:tblGrid>
      <w:tr w14:paraId="24D92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58" w:type="pct"/>
            <w:vMerge w:val="restart"/>
            <w:shd w:val="clear" w:color="auto" w:fill="auto"/>
            <w:vAlign w:val="center"/>
          </w:tcPr>
          <w:p w14:paraId="7FAC73AA">
            <w:pPr>
              <w:pStyle w:val="55"/>
              <w:rPr>
                <w:b/>
              </w:rPr>
            </w:pPr>
            <w:r>
              <w:rPr>
                <w:rFonts w:hint="eastAsia"/>
                <w:b/>
              </w:rPr>
              <w:t>序号</w:t>
            </w:r>
          </w:p>
        </w:tc>
        <w:tc>
          <w:tcPr>
            <w:tcW w:w="761" w:type="pct"/>
            <w:vMerge w:val="restart"/>
            <w:shd w:val="clear" w:color="auto" w:fill="auto"/>
            <w:vAlign w:val="center"/>
          </w:tcPr>
          <w:p w14:paraId="71575C18">
            <w:pPr>
              <w:pStyle w:val="55"/>
              <w:rPr>
                <w:b/>
              </w:rPr>
            </w:pPr>
            <w:r>
              <w:rPr>
                <w:rFonts w:hint="eastAsia"/>
                <w:b/>
              </w:rPr>
              <w:t>主要</w:t>
            </w:r>
          </w:p>
          <w:p w14:paraId="71C99267">
            <w:pPr>
              <w:pStyle w:val="55"/>
              <w:rPr>
                <w:b/>
              </w:rPr>
            </w:pPr>
            <w:r>
              <w:rPr>
                <w:rFonts w:hint="eastAsia"/>
                <w:b/>
              </w:rPr>
              <w:t>吊装单元</w:t>
            </w:r>
          </w:p>
        </w:tc>
        <w:tc>
          <w:tcPr>
            <w:tcW w:w="633" w:type="pct"/>
            <w:vMerge w:val="restart"/>
            <w:shd w:val="clear" w:color="auto" w:fill="auto"/>
            <w:vAlign w:val="center"/>
          </w:tcPr>
          <w:p w14:paraId="7A71D764">
            <w:pPr>
              <w:pStyle w:val="55"/>
              <w:rPr>
                <w:b/>
              </w:rPr>
            </w:pPr>
            <w:r>
              <w:rPr>
                <w:b/>
                <w:i/>
              </w:rPr>
              <w:t>WL</w:t>
            </w:r>
            <w:r>
              <w:rPr>
                <w:b/>
              </w:rPr>
              <w:t>(t)</w:t>
            </w:r>
          </w:p>
        </w:tc>
        <w:tc>
          <w:tcPr>
            <w:tcW w:w="2936" w:type="pct"/>
            <w:gridSpan w:val="5"/>
            <w:shd w:val="clear" w:color="auto" w:fill="auto"/>
            <w:vAlign w:val="center"/>
          </w:tcPr>
          <w:p w14:paraId="37BE28D8">
            <w:pPr>
              <w:pStyle w:val="55"/>
              <w:rPr>
                <w:b/>
              </w:rPr>
            </w:pPr>
            <w:r>
              <w:rPr>
                <w:rFonts w:hint="eastAsia"/>
                <w:b/>
              </w:rPr>
              <w:t>吊索参数</w:t>
            </w:r>
          </w:p>
        </w:tc>
        <w:tc>
          <w:tcPr>
            <w:tcW w:w="412" w:type="pct"/>
            <w:vMerge w:val="restart"/>
            <w:shd w:val="clear" w:color="auto" w:fill="auto"/>
            <w:vAlign w:val="center"/>
          </w:tcPr>
          <w:p w14:paraId="0BEDAA48">
            <w:pPr>
              <w:pStyle w:val="55"/>
              <w:rPr>
                <w:b/>
              </w:rPr>
            </w:pPr>
            <w:r>
              <w:rPr>
                <w:rFonts w:hint="eastAsia"/>
                <w:b/>
              </w:rPr>
              <w:t>结论</w:t>
            </w:r>
          </w:p>
        </w:tc>
      </w:tr>
      <w:tr w14:paraId="5898F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58" w:type="pct"/>
            <w:vMerge w:val="continue"/>
            <w:shd w:val="clear" w:color="auto" w:fill="auto"/>
            <w:vAlign w:val="center"/>
          </w:tcPr>
          <w:p w14:paraId="0DCD2C1F">
            <w:pPr>
              <w:pStyle w:val="55"/>
              <w:rPr>
                <w:b/>
              </w:rPr>
            </w:pPr>
          </w:p>
        </w:tc>
        <w:tc>
          <w:tcPr>
            <w:tcW w:w="761" w:type="pct"/>
            <w:vMerge w:val="continue"/>
            <w:shd w:val="clear" w:color="auto" w:fill="auto"/>
            <w:vAlign w:val="center"/>
          </w:tcPr>
          <w:p w14:paraId="38879C24">
            <w:pPr>
              <w:pStyle w:val="55"/>
              <w:rPr>
                <w:b/>
              </w:rPr>
            </w:pPr>
          </w:p>
        </w:tc>
        <w:tc>
          <w:tcPr>
            <w:tcW w:w="633" w:type="pct"/>
            <w:vMerge w:val="continue"/>
            <w:shd w:val="clear" w:color="auto" w:fill="auto"/>
            <w:vAlign w:val="center"/>
          </w:tcPr>
          <w:p w14:paraId="0E29136D">
            <w:pPr>
              <w:pStyle w:val="55"/>
              <w:rPr>
                <w:b/>
              </w:rPr>
            </w:pPr>
          </w:p>
        </w:tc>
        <w:tc>
          <w:tcPr>
            <w:tcW w:w="1363" w:type="pct"/>
            <w:shd w:val="clear" w:color="auto" w:fill="auto"/>
            <w:vAlign w:val="center"/>
          </w:tcPr>
          <w:p w14:paraId="1208BA6E">
            <w:pPr>
              <w:pStyle w:val="55"/>
              <w:rPr>
                <w:b/>
              </w:rPr>
            </w:pPr>
            <w:r>
              <w:rPr>
                <w:rFonts w:hint="eastAsia"/>
                <w:b/>
              </w:rPr>
              <w:t>吊索型号</w:t>
            </w:r>
          </w:p>
        </w:tc>
        <w:tc>
          <w:tcPr>
            <w:tcW w:w="353" w:type="pct"/>
            <w:shd w:val="clear" w:color="auto" w:fill="auto"/>
            <w:vAlign w:val="center"/>
          </w:tcPr>
          <w:p w14:paraId="6A21AF5D">
            <w:pPr>
              <w:pStyle w:val="55"/>
              <w:rPr>
                <w:b/>
              </w:rPr>
            </w:pPr>
            <w:r>
              <w:rPr>
                <w:b/>
                <w:i/>
              </w:rPr>
              <w:t>K</w:t>
            </w:r>
            <w:r>
              <w:rPr>
                <w:b/>
                <w:vertAlign w:val="subscript"/>
              </w:rPr>
              <w:t>e</w:t>
            </w:r>
          </w:p>
        </w:tc>
        <w:tc>
          <w:tcPr>
            <w:tcW w:w="432" w:type="pct"/>
            <w:shd w:val="clear" w:color="auto" w:fill="auto"/>
            <w:vAlign w:val="center"/>
          </w:tcPr>
          <w:p w14:paraId="0A9905DA">
            <w:pPr>
              <w:pStyle w:val="55"/>
              <w:rPr>
                <w:b/>
              </w:rPr>
            </w:pPr>
            <w:r>
              <w:rPr>
                <w:rFonts w:hint="eastAsia"/>
                <w:b/>
              </w:rPr>
              <w:t>肢数</w:t>
            </w:r>
          </w:p>
        </w:tc>
        <w:tc>
          <w:tcPr>
            <w:tcW w:w="262" w:type="pct"/>
            <w:shd w:val="clear" w:color="auto" w:fill="auto"/>
            <w:vAlign w:val="center"/>
          </w:tcPr>
          <w:p w14:paraId="68024A49">
            <w:pPr>
              <w:pStyle w:val="55"/>
              <w:rPr>
                <w:b/>
                <w:i/>
              </w:rPr>
            </w:pPr>
            <w:r>
              <w:rPr>
                <w:b/>
                <w:i/>
              </w:rPr>
              <w:t>K</w:t>
            </w:r>
            <w:r>
              <w:rPr>
                <w:b/>
                <w:i/>
                <w:vertAlign w:val="subscript"/>
              </w:rPr>
              <w:t>u</w:t>
            </w:r>
          </w:p>
        </w:tc>
        <w:tc>
          <w:tcPr>
            <w:tcW w:w="526" w:type="pct"/>
            <w:shd w:val="clear" w:color="auto" w:fill="auto"/>
            <w:vAlign w:val="center"/>
          </w:tcPr>
          <w:p w14:paraId="716B82DA">
            <w:pPr>
              <w:pStyle w:val="55"/>
              <w:rPr>
                <w:b/>
              </w:rPr>
            </w:pPr>
            <w:r>
              <w:rPr>
                <w:b/>
                <w:i/>
              </w:rPr>
              <w:t>WLL</w:t>
            </w:r>
            <w:r>
              <w:rPr>
                <w:b/>
              </w:rPr>
              <w:t>(t)</w:t>
            </w:r>
          </w:p>
        </w:tc>
        <w:tc>
          <w:tcPr>
            <w:tcW w:w="412" w:type="pct"/>
            <w:vMerge w:val="continue"/>
            <w:shd w:val="clear" w:color="auto" w:fill="auto"/>
            <w:vAlign w:val="center"/>
          </w:tcPr>
          <w:p w14:paraId="0CE34997">
            <w:pPr>
              <w:pStyle w:val="55"/>
              <w:rPr>
                <w:b/>
              </w:rPr>
            </w:pPr>
          </w:p>
        </w:tc>
      </w:tr>
      <w:tr w14:paraId="07B26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 w:type="pct"/>
            <w:shd w:val="clear" w:color="auto" w:fill="auto"/>
            <w:vAlign w:val="center"/>
          </w:tcPr>
          <w:p w14:paraId="1EB51D3B">
            <w:pPr>
              <w:pStyle w:val="55"/>
              <w:numPr>
                <w:ilvl w:val="0"/>
                <w:numId w:val="22"/>
              </w:numPr>
            </w:pPr>
          </w:p>
        </w:tc>
        <w:tc>
          <w:tcPr>
            <w:tcW w:w="761" w:type="pct"/>
            <w:shd w:val="clear" w:color="auto" w:fill="auto"/>
            <w:vAlign w:val="center"/>
          </w:tcPr>
          <w:p w14:paraId="7F8659DB">
            <w:pPr>
              <w:pStyle w:val="55"/>
            </w:pPr>
            <w:r>
              <w:rPr>
                <w:rFonts w:hint="eastAsia"/>
              </w:rPr>
              <w:t>3节标准节</w:t>
            </w:r>
          </w:p>
        </w:tc>
        <w:tc>
          <w:tcPr>
            <w:tcW w:w="633" w:type="pct"/>
            <w:shd w:val="clear" w:color="auto" w:fill="auto"/>
            <w:vAlign w:val="center"/>
          </w:tcPr>
          <w:p w14:paraId="410BDCFF">
            <w:pPr>
              <w:pStyle w:val="55"/>
            </w:pPr>
            <w:r>
              <w:t>0.48</w:t>
            </w:r>
          </w:p>
        </w:tc>
        <w:tc>
          <w:tcPr>
            <w:tcW w:w="1363" w:type="pct"/>
            <w:shd w:val="clear" w:color="auto" w:fill="auto"/>
            <w:vAlign w:val="center"/>
          </w:tcPr>
          <w:p w14:paraId="70DF8453">
            <w:pPr>
              <w:pStyle w:val="55"/>
            </w:pPr>
            <w:r>
              <w:fldChar w:fldCharType="begin"/>
            </w:r>
            <w:r>
              <w:instrText xml:space="preserve"> REF 吊装钢丝绳 \h  \* MERGEFORMAT </w:instrText>
            </w:r>
            <w:r>
              <w:fldChar w:fldCharType="separate"/>
            </w:r>
            <w:r>
              <w:t>20 6×37S-FC 1770</w:t>
            </w:r>
            <w:r>
              <w:fldChar w:fldCharType="end"/>
            </w:r>
          </w:p>
        </w:tc>
        <w:tc>
          <w:tcPr>
            <w:tcW w:w="353" w:type="pct"/>
            <w:shd w:val="clear" w:color="auto" w:fill="auto"/>
            <w:vAlign w:val="center"/>
          </w:tcPr>
          <w:p w14:paraId="3AFB92E6">
            <w:pPr>
              <w:pStyle w:val="55"/>
            </w:pPr>
            <w:r>
              <w:rPr>
                <w:rFonts w:hint="eastAsia"/>
              </w:rPr>
              <w:t>0</w:t>
            </w:r>
            <w:r>
              <w:t>.75</w:t>
            </w:r>
          </w:p>
        </w:tc>
        <w:tc>
          <w:tcPr>
            <w:tcW w:w="432" w:type="pct"/>
            <w:shd w:val="clear" w:color="auto" w:fill="auto"/>
            <w:vAlign w:val="center"/>
          </w:tcPr>
          <w:p w14:paraId="3FC031D3">
            <w:pPr>
              <w:pStyle w:val="55"/>
            </w:pPr>
            <w:r>
              <w:t>2</w:t>
            </w:r>
          </w:p>
        </w:tc>
        <w:tc>
          <w:tcPr>
            <w:tcW w:w="262" w:type="pct"/>
            <w:shd w:val="clear" w:color="auto" w:fill="auto"/>
            <w:vAlign w:val="center"/>
          </w:tcPr>
          <w:p w14:paraId="70A5EFC4">
            <w:pPr>
              <w:pStyle w:val="55"/>
            </w:pPr>
            <w:r>
              <w:rPr>
                <w:rFonts w:hint="eastAsia"/>
              </w:rPr>
              <w:t>6</w:t>
            </w:r>
          </w:p>
        </w:tc>
        <w:tc>
          <w:tcPr>
            <w:tcW w:w="526" w:type="pct"/>
            <w:shd w:val="clear" w:color="auto" w:fill="auto"/>
            <w:vAlign w:val="center"/>
          </w:tcPr>
          <w:p w14:paraId="3BA2D735">
            <w:pPr>
              <w:pStyle w:val="55"/>
            </w:pPr>
            <w:r>
              <w:t>4.2</w:t>
            </w:r>
          </w:p>
        </w:tc>
        <w:tc>
          <w:tcPr>
            <w:tcW w:w="412" w:type="pct"/>
            <w:shd w:val="clear" w:color="auto" w:fill="auto"/>
            <w:vAlign w:val="center"/>
          </w:tcPr>
          <w:p w14:paraId="1E8557E9">
            <w:pPr>
              <w:pStyle w:val="55"/>
            </w:pPr>
            <w:r>
              <w:rPr>
                <w:rFonts w:hint="eastAsia"/>
              </w:rPr>
              <w:t>满足要求</w:t>
            </w:r>
          </w:p>
        </w:tc>
      </w:tr>
      <w:tr w14:paraId="0E0C9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 w:type="pct"/>
            <w:shd w:val="clear" w:color="auto" w:fill="auto"/>
            <w:vAlign w:val="center"/>
          </w:tcPr>
          <w:p w14:paraId="5287953B">
            <w:pPr>
              <w:pStyle w:val="55"/>
              <w:numPr>
                <w:ilvl w:val="0"/>
                <w:numId w:val="22"/>
              </w:numPr>
            </w:pPr>
          </w:p>
        </w:tc>
        <w:tc>
          <w:tcPr>
            <w:tcW w:w="761" w:type="pct"/>
            <w:shd w:val="clear" w:color="auto" w:fill="auto"/>
            <w:vAlign w:val="center"/>
          </w:tcPr>
          <w:p w14:paraId="56F52DE0">
            <w:pPr>
              <w:pStyle w:val="55"/>
            </w:pPr>
            <w:r>
              <w:rPr>
                <w:rFonts w:hint="eastAsia"/>
              </w:rPr>
              <w:t>吊笼</w:t>
            </w:r>
          </w:p>
        </w:tc>
        <w:tc>
          <w:tcPr>
            <w:tcW w:w="633" w:type="pct"/>
            <w:shd w:val="clear" w:color="auto" w:fill="auto"/>
            <w:vAlign w:val="center"/>
          </w:tcPr>
          <w:p w14:paraId="342B0734">
            <w:pPr>
              <w:pStyle w:val="55"/>
            </w:pPr>
            <w:r>
              <w:t>1.85</w:t>
            </w:r>
          </w:p>
        </w:tc>
        <w:tc>
          <w:tcPr>
            <w:tcW w:w="1363" w:type="pct"/>
            <w:shd w:val="clear" w:color="auto" w:fill="auto"/>
            <w:vAlign w:val="center"/>
          </w:tcPr>
          <w:p w14:paraId="693E93B5">
            <w:pPr>
              <w:pStyle w:val="55"/>
            </w:pPr>
            <w:bookmarkStart w:id="89" w:name="吊装钢丝绳"/>
            <w:r>
              <w:t>20 6×37S-FC 1770</w:t>
            </w:r>
            <w:bookmarkEnd w:id="89"/>
          </w:p>
        </w:tc>
        <w:tc>
          <w:tcPr>
            <w:tcW w:w="353" w:type="pct"/>
            <w:shd w:val="clear" w:color="auto" w:fill="auto"/>
            <w:vAlign w:val="center"/>
          </w:tcPr>
          <w:p w14:paraId="51CDA7B7">
            <w:pPr>
              <w:pStyle w:val="55"/>
            </w:pPr>
            <w:r>
              <w:rPr>
                <w:rFonts w:hint="eastAsia"/>
              </w:rPr>
              <w:t>0</w:t>
            </w:r>
            <w:r>
              <w:t>.75</w:t>
            </w:r>
          </w:p>
        </w:tc>
        <w:tc>
          <w:tcPr>
            <w:tcW w:w="432" w:type="pct"/>
            <w:shd w:val="clear" w:color="auto" w:fill="auto"/>
            <w:vAlign w:val="center"/>
          </w:tcPr>
          <w:p w14:paraId="2A55EBF4">
            <w:pPr>
              <w:pStyle w:val="55"/>
            </w:pPr>
            <w:r>
              <w:t>4</w:t>
            </w:r>
          </w:p>
        </w:tc>
        <w:tc>
          <w:tcPr>
            <w:tcW w:w="262" w:type="pct"/>
            <w:shd w:val="clear" w:color="auto" w:fill="auto"/>
            <w:vAlign w:val="center"/>
          </w:tcPr>
          <w:p w14:paraId="4DB62180">
            <w:pPr>
              <w:pStyle w:val="55"/>
            </w:pPr>
            <w:r>
              <w:rPr>
                <w:rFonts w:hint="eastAsia"/>
              </w:rPr>
              <w:t>6</w:t>
            </w:r>
          </w:p>
        </w:tc>
        <w:tc>
          <w:tcPr>
            <w:tcW w:w="526" w:type="pct"/>
            <w:shd w:val="clear" w:color="auto" w:fill="auto"/>
            <w:vAlign w:val="center"/>
          </w:tcPr>
          <w:p w14:paraId="0F1C811D">
            <w:pPr>
              <w:pStyle w:val="55"/>
            </w:pPr>
            <w:r>
              <w:t>5.9</w:t>
            </w:r>
          </w:p>
        </w:tc>
        <w:tc>
          <w:tcPr>
            <w:tcW w:w="412" w:type="pct"/>
            <w:shd w:val="clear" w:color="auto" w:fill="auto"/>
            <w:vAlign w:val="center"/>
          </w:tcPr>
          <w:p w14:paraId="65336188">
            <w:pPr>
              <w:pStyle w:val="55"/>
            </w:pPr>
            <w:r>
              <w:rPr>
                <w:rFonts w:hint="eastAsia"/>
              </w:rPr>
              <w:t>满足要求</w:t>
            </w:r>
          </w:p>
        </w:tc>
      </w:tr>
    </w:tbl>
    <w:p w14:paraId="5D53F461">
      <w:pPr>
        <w:pStyle w:val="4"/>
      </w:pPr>
      <w:r>
        <w:rPr>
          <w:rFonts w:hint="eastAsia"/>
        </w:rPr>
        <w:t>卸扣选型计算</w:t>
      </w:r>
    </w:p>
    <w:p w14:paraId="722EB8E8">
      <w:pPr>
        <w:pStyle w:val="5"/>
      </w:pPr>
      <w:r>
        <w:rPr>
          <w:rFonts w:hint="eastAsia"/>
        </w:rPr>
        <w:t>选型计算方法</w:t>
      </w:r>
    </w:p>
    <w:p w14:paraId="4306F2BC">
      <w:pPr>
        <w:ind w:firstLine="480"/>
      </w:pPr>
      <w:r>
        <w:rPr>
          <w:rFonts w:hint="eastAsia"/>
        </w:rPr>
        <w:t>《一般起重用</w:t>
      </w:r>
      <w:r>
        <w:t>D</w:t>
      </w:r>
      <w:r>
        <w:rPr>
          <w:rFonts w:hint="eastAsia"/>
        </w:rPr>
        <w:t>形和弓形锻造卸扣》（</w:t>
      </w:r>
      <w:r>
        <w:t>GB/T 25854-2010</w:t>
      </w:r>
      <w:r>
        <w:rPr>
          <w:rFonts w:hint="eastAsia"/>
        </w:rPr>
        <w:t>）明确规定了</w:t>
      </w:r>
      <w:r>
        <w:t>4</w:t>
      </w:r>
      <w:r>
        <w:rPr>
          <w:rFonts w:hint="eastAsia"/>
        </w:rPr>
        <w:t>级、</w:t>
      </w:r>
      <w:r>
        <w:t>6</w:t>
      </w:r>
      <w:r>
        <w:rPr>
          <w:rFonts w:hint="eastAsia"/>
        </w:rPr>
        <w:t>级和</w:t>
      </w:r>
      <w:r>
        <w:t>8</w:t>
      </w:r>
      <w:r>
        <w:rPr>
          <w:rFonts w:hint="eastAsia"/>
        </w:rPr>
        <w:t>级</w:t>
      </w:r>
      <w:r>
        <w:t>D</w:t>
      </w:r>
      <w:r>
        <w:rPr>
          <w:rFonts w:hint="eastAsia"/>
        </w:rPr>
        <w:t>形和弓形卸扣性能，适用于极限工作载荷范围为</w:t>
      </w:r>
      <w:r>
        <w:t>0.32t~100t</w:t>
      </w:r>
      <w:r>
        <w:rPr>
          <w:rFonts w:hint="eastAsia"/>
        </w:rPr>
        <w:t>。卸扣作为吊索与结构物连接的连接件，认为其受力与单肢吊索受力相同。因此考虑卸扣工作载荷大于单肢吊索工作载荷即可。</w:t>
      </w:r>
    </w:p>
    <w:p w14:paraId="0DCAC08E">
      <w:pPr>
        <w:keepNext/>
        <w:keepLines/>
        <w:numPr>
          <w:ilvl w:val="3"/>
          <w:numId w:val="1"/>
        </w:numPr>
        <w:tabs>
          <w:tab w:val="left" w:pos="0"/>
        </w:tabs>
        <w:ind w:firstLineChars="0"/>
        <w:jc w:val="left"/>
        <w:outlineLvl w:val="3"/>
        <w:rPr>
          <w:rFonts w:eastAsiaTheme="majorEastAsia" w:cstheme="majorBidi"/>
          <w:b/>
          <w:szCs w:val="28"/>
        </w:rPr>
      </w:pPr>
      <w:r>
        <w:rPr>
          <w:rFonts w:hint="eastAsia" w:eastAsiaTheme="majorEastAsia" w:cstheme="majorBidi"/>
          <w:b/>
          <w:szCs w:val="28"/>
        </w:rPr>
        <w:t>极限工况选型计算</w:t>
      </w:r>
    </w:p>
    <w:p w14:paraId="7B533530">
      <w:pPr>
        <w:ind w:firstLine="480"/>
      </w:pPr>
      <w:r>
        <w:rPr>
          <w:rFonts w:hint="eastAsia"/>
        </w:rPr>
        <w:t>单肢吊索工作载荷不超过</w:t>
      </w:r>
      <w:r>
        <w:t>1.6t</w:t>
      </w:r>
      <w:r>
        <w:rPr>
          <w:rFonts w:hint="eastAsia"/>
        </w:rPr>
        <w:t>，因此根据《一般起重用</w:t>
      </w:r>
      <w:r>
        <w:t>D</w:t>
      </w:r>
      <w:r>
        <w:rPr>
          <w:rFonts w:hint="eastAsia"/>
        </w:rPr>
        <w:t>形和弓形锻造卸扣》（</w:t>
      </w:r>
      <w:r>
        <w:t>GB/T 25854-2010</w:t>
      </w:r>
      <w:r>
        <w:rPr>
          <w:rFonts w:hint="eastAsia"/>
        </w:rPr>
        <w:t>）选用型号为</w:t>
      </w:r>
      <w:bookmarkStart w:id="90" w:name="吊装卸扣"/>
      <w:r>
        <w:t>GB/T 25854-6-B</w:t>
      </w:r>
      <w:r>
        <w:rPr>
          <w:rFonts w:hint="eastAsia"/>
        </w:rPr>
        <w:t>W</w:t>
      </w:r>
      <w:r>
        <w:t>1.6</w:t>
      </w:r>
      <w:bookmarkEnd w:id="90"/>
      <w:r>
        <w:rPr>
          <w:rFonts w:hint="eastAsia"/>
        </w:rPr>
        <w:t>的卸扣即可满足要求。</w:t>
      </w:r>
    </w:p>
    <w:p w14:paraId="0AC29012">
      <w:pPr>
        <w:pStyle w:val="3"/>
      </w:pPr>
      <w:bookmarkStart w:id="91" w:name="_Toc8770"/>
      <w:r>
        <w:rPr>
          <w:rFonts w:hint="eastAsia"/>
        </w:rPr>
        <w:t>施工准备</w:t>
      </w:r>
      <w:bookmarkEnd w:id="75"/>
      <w:bookmarkEnd w:id="76"/>
      <w:bookmarkEnd w:id="77"/>
      <w:bookmarkEnd w:id="78"/>
      <w:bookmarkEnd w:id="79"/>
      <w:bookmarkEnd w:id="80"/>
      <w:bookmarkEnd w:id="81"/>
      <w:bookmarkEnd w:id="91"/>
    </w:p>
    <w:p w14:paraId="5AFD5CB7">
      <w:pPr>
        <w:pStyle w:val="4"/>
      </w:pPr>
      <w:r>
        <w:rPr>
          <w:rFonts w:hint="eastAsia"/>
        </w:rPr>
        <w:t>技术准备</w:t>
      </w:r>
    </w:p>
    <w:p w14:paraId="576946AB">
      <w:pPr>
        <w:numPr>
          <w:ilvl w:val="0"/>
          <w:numId w:val="23"/>
        </w:numPr>
        <w:ind w:firstLineChars="0"/>
      </w:pPr>
      <w:r>
        <w:rPr>
          <w:rFonts w:hint="eastAsia"/>
        </w:rPr>
        <w:t>测量准备</w:t>
      </w:r>
    </w:p>
    <w:p w14:paraId="193450E1">
      <w:pPr>
        <w:ind w:firstLine="480"/>
      </w:pPr>
      <w:r>
        <w:t>根据施工图复核</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w:t>
      </w:r>
      <w:r>
        <w:t>坐标</w:t>
      </w:r>
      <w:r>
        <w:rPr>
          <w:rFonts w:hint="eastAsia"/>
        </w:rPr>
        <w:t>，</w:t>
      </w:r>
      <w:r>
        <w:t>建立平面施工测量控制网。</w:t>
      </w:r>
    </w:p>
    <w:p w14:paraId="23728622">
      <w:pPr>
        <w:numPr>
          <w:ilvl w:val="0"/>
          <w:numId w:val="23"/>
        </w:numPr>
        <w:ind w:firstLineChars="0"/>
      </w:pPr>
      <w:r>
        <w:rPr>
          <w:rFonts w:hint="eastAsia"/>
        </w:rPr>
        <w:t>资料报备</w:t>
      </w:r>
    </w:p>
    <w:p w14:paraId="0C62DDFB">
      <w:pPr>
        <w:ind w:firstLine="480"/>
      </w:pPr>
      <w:r>
        <w:rPr>
          <w:rFonts w:hint="eastAsia"/>
        </w:rPr>
        <w:t>向项目部报备</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安拆相关资料，包括</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安拆告知手续，审核修改通过的安拆方案，实际到场特种作业人员证件，施工所需设备、材料。</w:t>
      </w:r>
    </w:p>
    <w:p w14:paraId="7D8D4E55">
      <w:pPr>
        <w:numPr>
          <w:ilvl w:val="0"/>
          <w:numId w:val="23"/>
        </w:numPr>
        <w:ind w:firstLineChars="0"/>
      </w:pPr>
      <w:r>
        <w:rPr>
          <w:rFonts w:hint="eastAsia"/>
        </w:rPr>
        <w:t>技术交底</w:t>
      </w:r>
    </w:p>
    <w:p w14:paraId="5758096D">
      <w:pPr>
        <w:ind w:firstLine="480"/>
      </w:pPr>
      <w:r>
        <w:rPr>
          <w:rFonts w:hint="eastAsia"/>
        </w:rPr>
        <w:t>针对本工程相关施工管理人员和施工作业</w:t>
      </w:r>
      <w:r>
        <w:t>人员，组织</w:t>
      </w:r>
      <w:r>
        <w:rPr>
          <w:rFonts w:hint="eastAsia"/>
        </w:rPr>
        <w:t>技术方案交底与</w:t>
      </w:r>
      <w:r>
        <w:t>安全</w:t>
      </w:r>
      <w:r>
        <w:rPr>
          <w:rFonts w:hint="eastAsia"/>
        </w:rPr>
        <w:t>教育</w:t>
      </w:r>
      <w:r>
        <w:t>培训</w:t>
      </w:r>
      <w:r>
        <w:rPr>
          <w:rFonts w:hint="eastAsia"/>
        </w:rPr>
        <w:t>并参与项目部组织的相关技术交底与培训</w:t>
      </w:r>
      <w:r>
        <w:t>。</w:t>
      </w:r>
    </w:p>
    <w:p w14:paraId="0D68647D">
      <w:pPr>
        <w:pStyle w:val="4"/>
      </w:pPr>
      <w:r>
        <w:rPr>
          <w:rFonts w:hint="eastAsia"/>
        </w:rPr>
        <w:t>现场准备</w:t>
      </w:r>
    </w:p>
    <w:p w14:paraId="353436F0">
      <w:pPr>
        <w:numPr>
          <w:ilvl w:val="0"/>
          <w:numId w:val="24"/>
        </w:numPr>
        <w:ind w:firstLineChars="0"/>
      </w:pPr>
      <w:r>
        <w:rPr>
          <w:rFonts w:hint="eastAsia"/>
        </w:rPr>
        <w:t>场地准备</w:t>
      </w:r>
    </w:p>
    <w:p w14:paraId="0835D6BC">
      <w:pPr>
        <w:ind w:firstLine="480"/>
      </w:pPr>
      <w:r>
        <w:rPr>
          <w:rFonts w:hint="eastAsia"/>
        </w:rPr>
        <w:t>根据本施工方案的施工平面布置，与项目部一同清理现场场地，保证施工场所满足空间需求，并对</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基础进行验收，不合格项应进行整改。</w:t>
      </w:r>
    </w:p>
    <w:p w14:paraId="36487407">
      <w:pPr>
        <w:numPr>
          <w:ilvl w:val="0"/>
          <w:numId w:val="24"/>
        </w:numPr>
        <w:ind w:firstLineChars="0"/>
      </w:pPr>
      <w:r>
        <w:rPr>
          <w:rFonts w:hint="eastAsia"/>
        </w:rPr>
        <w:t>环境准备</w:t>
      </w:r>
    </w:p>
    <w:p w14:paraId="40A96849">
      <w:pPr>
        <w:ind w:firstLine="480"/>
      </w:pPr>
      <w:r>
        <w:rPr>
          <w:rFonts w:hint="eastAsia"/>
        </w:rPr>
        <w:t>持续关注气候以及水位情况，保证施工过程中不受恶劣天气（6级及以上大风、雨、雪等）以及高水位影响。</w:t>
      </w:r>
    </w:p>
    <w:p w14:paraId="677046B8">
      <w:pPr>
        <w:numPr>
          <w:ilvl w:val="0"/>
          <w:numId w:val="24"/>
        </w:numPr>
        <w:ind w:firstLineChars="0"/>
      </w:pPr>
      <w:r>
        <w:rPr>
          <w:rFonts w:hint="eastAsia"/>
        </w:rPr>
        <w:t>材料准备</w:t>
      </w:r>
    </w:p>
    <w:p w14:paraId="3C7CAC79">
      <w:pPr>
        <w:ind w:firstLine="480"/>
      </w:pPr>
      <w:r>
        <w:rPr>
          <w:rFonts w:hint="eastAsia"/>
        </w:rPr>
        <w:t>施工所需</w:t>
      </w:r>
      <w:r>
        <w:t>材料</w:t>
      </w:r>
      <w:r>
        <w:rPr>
          <w:rFonts w:hint="eastAsia"/>
        </w:rPr>
        <w:t>通过项目部</w:t>
      </w:r>
      <w:r>
        <w:t>验收合格。在夜晚作业时，应准备足够的照明条件。</w:t>
      </w:r>
    </w:p>
    <w:p w14:paraId="0EA20C50">
      <w:pPr>
        <w:numPr>
          <w:ilvl w:val="0"/>
          <w:numId w:val="24"/>
        </w:numPr>
        <w:ind w:firstLineChars="0"/>
      </w:pPr>
      <w:r>
        <w:rPr>
          <w:rFonts w:hint="eastAsia"/>
        </w:rPr>
        <w:t>设备准备</w:t>
      </w:r>
    </w:p>
    <w:p w14:paraId="7F043D34">
      <w:pPr>
        <w:ind w:firstLine="480"/>
      </w:pPr>
      <w:r>
        <w:rPr>
          <w:rFonts w:hint="eastAsia"/>
        </w:rPr>
        <w:t>施工所需设备通过项目部验收合格，确保设备满足施工需要求。</w:t>
      </w:r>
    </w:p>
    <w:p w14:paraId="03ADE6A8">
      <w:pPr>
        <w:numPr>
          <w:ilvl w:val="0"/>
          <w:numId w:val="24"/>
        </w:numPr>
        <w:ind w:firstLineChars="0"/>
      </w:pPr>
      <w:r>
        <w:rPr>
          <w:rFonts w:hint="eastAsia"/>
        </w:rPr>
        <w:t>临时用电</w:t>
      </w:r>
    </w:p>
    <w:p w14:paraId="0CD88FCC">
      <w:pPr>
        <w:ind w:firstLine="480"/>
      </w:pPr>
      <w:r>
        <w:fldChar w:fldCharType="begin"/>
      </w:r>
      <w:r>
        <w:instrText xml:space="preserve"> </w:instrText>
      </w:r>
      <w:r>
        <w:rPr>
          <w:rFonts w:hint="eastAsia"/>
        </w:rPr>
        <w:instrText xml:space="preserve">REF 设备位置 \h</w:instrText>
      </w:r>
      <w:r>
        <w:instrText xml:space="preserve">  \* MERGEFORMAT </w:instrText>
      </w:r>
      <w:r>
        <w:fldChar w:fldCharType="separate"/>
      </w:r>
      <w:r>
        <w:rPr>
          <w:rFonts w:hint="eastAsia"/>
          <w:lang w:eastAsia="zh-CN"/>
        </w:rPr>
        <w:t>紫金洞4号桥3号墩</w:t>
      </w:r>
      <w:r>
        <w:fldChar w:fldCharType="end"/>
      </w:r>
      <w:r>
        <w:rPr>
          <w:rFonts w:hint="eastAsia"/>
        </w:rPr>
        <w:t>施工区域配1台800kW变压器和一台250kW发电机，各功能区均配备二级配电箱，各用电终端配三级配电箱，供电线经PVC管保护地埋敷设。</w:t>
      </w:r>
    </w:p>
    <w:p w14:paraId="07502D9C">
      <w:pPr>
        <w:numPr>
          <w:ilvl w:val="0"/>
          <w:numId w:val="24"/>
        </w:numPr>
        <w:ind w:firstLineChars="0"/>
      </w:pPr>
      <w:r>
        <w:rPr>
          <w:rFonts w:hint="eastAsia"/>
        </w:rPr>
        <w:t>人员准备</w:t>
      </w:r>
    </w:p>
    <w:p w14:paraId="20673FBF">
      <w:pPr>
        <w:ind w:firstLine="480"/>
      </w:pPr>
      <w:r>
        <w:rPr>
          <w:rFonts w:hint="eastAsia"/>
        </w:rPr>
        <w:t>施工涉及的特种作业人员应持证上岗，施工前进行吊装演练。</w:t>
      </w:r>
    </w:p>
    <w:p w14:paraId="629EEA37">
      <w:pPr>
        <w:pStyle w:val="3"/>
      </w:pPr>
      <w:bookmarkStart w:id="92" w:name="_Toc23878"/>
      <w:bookmarkStart w:id="93" w:name="_Toc13629"/>
      <w:r>
        <w:rPr>
          <w:rFonts w:hint="eastAsia"/>
        </w:rPr>
        <w:t>施工工艺流程图</w:t>
      </w:r>
      <w:bookmarkEnd w:id="92"/>
    </w:p>
    <w:p w14:paraId="204FB58B">
      <w:pPr>
        <w:ind w:firstLine="480"/>
        <w:rPr>
          <w:highlight w:val="yellow"/>
        </w:rPr>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t>4.4</w:t>
      </w:r>
      <w:r>
        <w:rPr>
          <w:rFonts w:hint="eastAsia"/>
        </w:rPr>
        <w:t>-</w:t>
      </w:r>
      <w:r>
        <w:t>1</w:t>
      </w:r>
      <w:r>
        <w:fldChar w:fldCharType="end"/>
      </w:r>
      <w:r>
        <w:rPr>
          <w:rFonts w:hint="eastAsia"/>
        </w:rPr>
        <w:t>所示。</w:t>
      </w:r>
    </w:p>
    <w:p w14:paraId="43010A6C">
      <w:pPr>
        <w:pStyle w:val="109"/>
      </w:pPr>
      <w:r>
        <w:object>
          <v:shape id="_x0000_i1027" o:spt="75" type="#_x0000_t75" style="height:406.85pt;width:251pt;" o:ole="t" filled="f" o:preferrelative="t" stroked="f" coordsize="21600,21600">
            <v:path/>
            <v:fill on="f" focussize="0,0"/>
            <v:stroke on="f" joinstyle="miter"/>
            <v:imagedata r:id="rId38" o:title=""/>
            <o:lock v:ext="edit" aspectratio="t"/>
            <w10:wrap type="none"/>
            <w10:anchorlock/>
          </v:shape>
          <o:OLEObject Type="Embed" ProgID="Visio.Drawing.15" ShapeID="_x0000_i1027" DrawAspect="Content" ObjectID="_1468075727" r:id="rId37">
            <o:LockedField>false</o:LockedField>
          </o:OLEObject>
        </w:object>
      </w:r>
    </w:p>
    <w:p w14:paraId="7685B9D5">
      <w:pPr>
        <w:pStyle w:val="108"/>
      </w:pPr>
      <w:bookmarkStart w:id="94" w:name="_Ref12365844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94"/>
      <w:r>
        <w:rPr>
          <w:rFonts w:hint="eastAsia"/>
        </w:rPr>
        <w:t xml:space="preserve"> </w:t>
      </w: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安装工艺流程图</w:t>
      </w:r>
    </w:p>
    <w:p w14:paraId="352FB846">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拆除</w:t>
      </w:r>
      <w:r>
        <w:t>工艺</w:t>
      </w:r>
      <w:r>
        <w:rPr>
          <w:rFonts w:hint="eastAsia"/>
        </w:rPr>
        <w:t>流程图如</w:t>
      </w:r>
      <w:r>
        <w:fldChar w:fldCharType="begin"/>
      </w:r>
      <w:r>
        <w:instrText xml:space="preserve"> REF _Ref123658453 \h </w:instrText>
      </w:r>
      <w:r>
        <w:fldChar w:fldCharType="separate"/>
      </w:r>
      <w:r>
        <w:rPr>
          <w:rFonts w:hint="eastAsia"/>
        </w:rPr>
        <w:t>图</w:t>
      </w:r>
      <w:r>
        <w:t>4.4</w:t>
      </w:r>
      <w:r>
        <w:rPr>
          <w:rFonts w:hint="eastAsia"/>
        </w:rPr>
        <w:t>-</w:t>
      </w:r>
      <w:r>
        <w:t>2</w:t>
      </w:r>
      <w:r>
        <w:fldChar w:fldCharType="end"/>
      </w:r>
      <w:r>
        <w:rPr>
          <w:rFonts w:hint="eastAsia"/>
        </w:rPr>
        <w:t>所示。</w:t>
      </w:r>
    </w:p>
    <w:p w14:paraId="329E90B7">
      <w:pPr>
        <w:pStyle w:val="109"/>
      </w:pPr>
      <w:r>
        <w:object>
          <v:shape id="_x0000_i1028" o:spt="75" type="#_x0000_t75" style="height:236.7pt;width:249.55pt;" o:ole="t" filled="f" o:preferrelative="t" stroked="f" coordsize="21600,21600">
            <v:path/>
            <v:fill on="f" focussize="0,0"/>
            <v:stroke on="f" joinstyle="miter"/>
            <v:imagedata r:id="rId40" o:title=""/>
            <o:lock v:ext="edit" aspectratio="t"/>
            <w10:wrap type="none"/>
            <w10:anchorlock/>
          </v:shape>
          <o:OLEObject Type="Embed" ProgID="Visio.Drawing.15" ShapeID="_x0000_i1028" DrawAspect="Content" ObjectID="_1468075728" r:id="rId39">
            <o:LockedField>false</o:LockedField>
          </o:OLEObject>
        </w:object>
      </w:r>
    </w:p>
    <w:p w14:paraId="1C468D66">
      <w:pPr>
        <w:pStyle w:val="108"/>
      </w:pPr>
      <w:bookmarkStart w:id="95" w:name="_Ref123658453"/>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2</w:t>
      </w:r>
      <w:r>
        <w:fldChar w:fldCharType="end"/>
      </w:r>
      <w:bookmarkEnd w:id="95"/>
      <w:r>
        <w:rPr>
          <w:rFonts w:hint="eastAsia"/>
        </w:rPr>
        <w:t xml:space="preserve"> </w:t>
      </w:r>
      <w:r>
        <w:fldChar w:fldCharType="begin"/>
      </w:r>
      <w:r>
        <w:instrText xml:space="preserve"> REF 设备类型 \h  \* MERGEFORMAT </w:instrText>
      </w:r>
      <w:r>
        <w:fldChar w:fldCharType="separate"/>
      </w:r>
      <w:r>
        <w:rPr>
          <w:rFonts w:hint="eastAsia"/>
        </w:rPr>
        <w:t>施工升降机</w:t>
      </w:r>
      <w:r>
        <w:fldChar w:fldCharType="end"/>
      </w:r>
      <w:r>
        <w:rPr>
          <w:rFonts w:hint="eastAsia"/>
        </w:rPr>
        <w:t>拆除工艺流程图</w:t>
      </w:r>
    </w:p>
    <w:p w14:paraId="0D5DC9A0">
      <w:pPr>
        <w:pStyle w:val="3"/>
      </w:pPr>
      <w:bookmarkStart w:id="96" w:name="_Toc30643"/>
      <w:r>
        <w:rPr>
          <w:rFonts w:hint="eastAsia"/>
        </w:rPr>
        <w:t>施工方法</w:t>
      </w:r>
      <w:bookmarkEnd w:id="96"/>
    </w:p>
    <w:p w14:paraId="2792FF11">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安装方法</w:t>
      </w:r>
    </w:p>
    <w:p w14:paraId="189D6F67">
      <w:pPr>
        <w:pStyle w:val="5"/>
      </w:pPr>
      <w:r>
        <w:rPr>
          <w:rFonts w:hint="eastAsia"/>
        </w:rPr>
        <w:t>底架及标准节安装</w:t>
      </w:r>
    </w:p>
    <w:p w14:paraId="6276D1FD">
      <w:pPr>
        <w:pStyle w:val="70"/>
        <w:numPr>
          <w:ilvl w:val="0"/>
          <w:numId w:val="25"/>
        </w:numPr>
        <w:ind w:firstLineChars="0"/>
      </w:pPr>
      <w:r>
        <w:rPr>
          <w:rFonts w:hint="eastAsia"/>
        </w:rPr>
        <w:t>基础施工完成后，将螺栓焊接于承重梁上，底架初步固定就位，测量人员采用全站仪进行校正。</w:t>
      </w:r>
    </w:p>
    <w:p w14:paraId="54F5E092">
      <w:pPr>
        <w:pStyle w:val="109"/>
      </w:pPr>
      <w:r>
        <w:drawing>
          <wp:inline distT="0" distB="0" distL="0" distR="0">
            <wp:extent cx="3390900" cy="21380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rcRect t="42374"/>
                    <a:stretch>
                      <a:fillRect/>
                    </a:stretch>
                  </pic:blipFill>
                  <pic:spPr>
                    <a:xfrm>
                      <a:off x="0" y="0"/>
                      <a:ext cx="3391194" cy="2138635"/>
                    </a:xfrm>
                    <a:prstGeom prst="rect">
                      <a:avLst/>
                    </a:prstGeom>
                    <a:ln>
                      <a:noFill/>
                    </a:ln>
                  </pic:spPr>
                </pic:pic>
              </a:graphicData>
            </a:graphic>
          </wp:inline>
        </w:drawing>
      </w:r>
    </w:p>
    <w:p w14:paraId="601BDEF2">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r>
        <w:t xml:space="preserve"> </w:t>
      </w:r>
      <w:r>
        <w:rPr>
          <w:rFonts w:hint="eastAsia"/>
        </w:rPr>
        <w:t>底架安装示意图</w:t>
      </w:r>
    </w:p>
    <w:p w14:paraId="67E62AB5">
      <w:pPr>
        <w:pStyle w:val="70"/>
        <w:numPr>
          <w:ilvl w:val="0"/>
          <w:numId w:val="25"/>
        </w:numPr>
        <w:ind w:firstLineChars="0"/>
      </w:pPr>
      <w:r>
        <w:rPr>
          <w:rFonts w:hint="eastAsia"/>
        </w:rPr>
        <w:t>测量人员采用水准仪测量底盘高程，可通过塞垫薄钢板确保底架倾斜角度与设计一致（确保导轨架与底架垂直），随后专业安装作业人员将底架与预埋螺栓连接，但暂不拧紧。</w:t>
      </w:r>
    </w:p>
    <w:p w14:paraId="1262EB8A">
      <w:pPr>
        <w:pStyle w:val="70"/>
        <w:numPr>
          <w:ilvl w:val="0"/>
          <w:numId w:val="25"/>
        </w:numPr>
        <w:ind w:firstLineChars="0"/>
      </w:pPr>
      <w:r>
        <w:rPr>
          <w:rFonts w:hint="eastAsia"/>
        </w:rPr>
        <w:t>专业安装作业人员采用塔吊使用</w:t>
      </w:r>
      <w:r>
        <w:t>2</w:t>
      </w:r>
      <w:r>
        <w:rPr>
          <w:rFonts w:hint="eastAsia"/>
        </w:rPr>
        <w:t>根6m长的</w:t>
      </w:r>
      <w:r>
        <w:fldChar w:fldCharType="begin"/>
      </w:r>
      <w:r>
        <w:instrText xml:space="preserve"> REF 吊装钢丝绳 \h </w:instrText>
      </w:r>
      <w:r>
        <w:fldChar w:fldCharType="separate"/>
      </w:r>
      <w:r>
        <w:t>20 6×37S-FC 1770</w:t>
      </w:r>
      <w:r>
        <w:fldChar w:fldCharType="end"/>
      </w:r>
      <w:r>
        <w:rPr>
          <w:rFonts w:hint="eastAsia"/>
        </w:rPr>
        <w:t>钢丝绳在首节标准节顶部自带的斜对称的吊耳孔中配置</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卸扣将标准节起吊安装（底节标准节通常不带齿条，安装前将标准节两端管子接头处及齿条销子处擦拭干净，并加少量润滑脂），并拧紧螺栓。</w:t>
      </w:r>
    </w:p>
    <w:p w14:paraId="758B83FD">
      <w:pPr>
        <w:pStyle w:val="70"/>
        <w:numPr>
          <w:ilvl w:val="0"/>
          <w:numId w:val="25"/>
        </w:numPr>
        <w:ind w:firstLineChars="0"/>
      </w:pPr>
      <w:r>
        <w:rPr>
          <w:rFonts w:hint="eastAsia"/>
        </w:rPr>
        <w:t>随后采用塔吊配合，用同样的方法再加装</w:t>
      </w:r>
      <w:r>
        <w:t>4</w:t>
      </w:r>
      <w:r>
        <w:rPr>
          <w:rFonts w:hint="eastAsia"/>
        </w:rPr>
        <w:t>节标准节（</w:t>
      </w:r>
      <w:r>
        <w:t>4</w:t>
      </w:r>
      <w:r>
        <w:rPr>
          <w:rFonts w:hint="eastAsia"/>
        </w:rPr>
        <w:t>节标准节事先在地面上采用M</w:t>
      </w:r>
      <w:r>
        <w:t>24</w:t>
      </w:r>
      <w:r>
        <w:rPr>
          <w:rFonts w:hint="eastAsia"/>
        </w:rPr>
        <w:t>×</w:t>
      </w:r>
      <w:r>
        <w:t>230</w:t>
      </w:r>
      <w:r>
        <w:rPr>
          <w:rFonts w:hint="eastAsia"/>
        </w:rPr>
        <w:t>mm的专用螺栓组拼成一体，整体起吊。多节起吊时采用</w:t>
      </w:r>
      <w:r>
        <w:t>2</w:t>
      </w:r>
      <w:r>
        <w:rPr>
          <w:rFonts w:hint="eastAsia"/>
        </w:rPr>
        <w:t>根6m长的</w:t>
      </w:r>
      <w:r>
        <w:fldChar w:fldCharType="begin"/>
      </w:r>
      <w:r>
        <w:instrText xml:space="preserve"> REF 吊装钢丝绳 \h </w:instrText>
      </w:r>
      <w:r>
        <w:fldChar w:fldCharType="separate"/>
      </w:r>
      <w:r>
        <w:t>20 6×37S-FC 1770</w:t>
      </w:r>
      <w:r>
        <w:fldChar w:fldCharType="end"/>
      </w:r>
      <w:r>
        <w:rPr>
          <w:rFonts w:hint="eastAsia"/>
        </w:rPr>
        <w:t>钢丝绳配</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卸扣进行吊装），并对安装角度进行检查。（测量人员用全站仪测量、专业安装作业人员调整导轨架的安装角度，保证导轨架的各个立管在两个相邻方向上的倾斜度偏差≤1/1500），检查后用3</w:t>
      </w:r>
      <w:r>
        <w:t>0</w:t>
      </w:r>
      <w:r>
        <w:rPr>
          <w:rFonts w:hint="eastAsia"/>
        </w:rPr>
        <w:t>0N</w:t>
      </w:r>
      <w:r>
        <w:t>·</w:t>
      </w:r>
      <w:r>
        <w:rPr>
          <w:rFonts w:hint="eastAsia"/>
        </w:rPr>
        <w:t>m的预紧力拧紧底架与承台顶部预埋件之间的连接螺栓。</w:t>
      </w:r>
    </w:p>
    <w:p w14:paraId="6C008765">
      <w:pPr>
        <w:pStyle w:val="70"/>
        <w:numPr>
          <w:ilvl w:val="0"/>
          <w:numId w:val="25"/>
        </w:numPr>
        <w:ind w:firstLineChars="0"/>
      </w:pPr>
      <w:r>
        <w:rPr>
          <w:rFonts w:hint="eastAsia"/>
        </w:rPr>
        <w:t>塔吊将</w:t>
      </w:r>
      <w:r>
        <w:t>4</w:t>
      </w:r>
      <w:r>
        <w:rPr>
          <w:rFonts w:hint="eastAsia"/>
        </w:rPr>
        <w:t>节标准节吊装到位并完成螺栓连接后，专业安装作业人员通过攀爬标准节至其顶部处解除卸扣连接，攀爬过程中专业安装作业人员将安全带交替系挂在作业人员上方的标准节横杆上，并遵循安全带高挂低用的安全使用原则。</w:t>
      </w:r>
    </w:p>
    <w:p w14:paraId="06D5E3E3">
      <w:pPr>
        <w:pStyle w:val="70"/>
        <w:numPr>
          <w:ilvl w:val="0"/>
          <w:numId w:val="25"/>
        </w:numPr>
        <w:ind w:firstLineChars="0"/>
      </w:pPr>
      <w:r>
        <w:rPr>
          <w:rFonts w:hint="eastAsia"/>
        </w:rPr>
        <w:t>塔吊起吊吊装时设置警戒区，安排专人负责指挥，专人操作，严禁无关人员进入起重作业范围内。</w:t>
      </w:r>
    </w:p>
    <w:p w14:paraId="59E648B2">
      <w:pPr>
        <w:pStyle w:val="70"/>
        <w:numPr>
          <w:ilvl w:val="0"/>
          <w:numId w:val="25"/>
        </w:numPr>
        <w:ind w:firstLineChars="0"/>
      </w:pPr>
      <w:r>
        <w:rPr>
          <w:rFonts w:hint="eastAsia"/>
        </w:rPr>
        <w:t>标准节吊装时，要设置溜绳控制其摆动，防止其碰撞周边构件。</w:t>
      </w:r>
    </w:p>
    <w:bookmarkEnd w:id="93"/>
    <w:p w14:paraId="4591D4C8">
      <w:pPr>
        <w:ind w:firstLine="480"/>
      </w:pPr>
      <w:r>
        <w:rPr>
          <w:rFonts w:hint="eastAsia"/>
        </w:rPr>
        <w:t>标准节安装平面图如</w:t>
      </w:r>
      <w:r>
        <w:fldChar w:fldCharType="begin"/>
      </w:r>
      <w:r>
        <w:instrText xml:space="preserve"> REF _Ref127538298 \h </w:instrText>
      </w:r>
      <w:r>
        <w:fldChar w:fldCharType="separate"/>
      </w:r>
      <w:r>
        <w:rPr>
          <w:rFonts w:hint="eastAsia"/>
        </w:rPr>
        <w:t>图</w:t>
      </w:r>
      <w:r>
        <w:t>4.5.1</w:t>
      </w:r>
      <w:r>
        <w:rPr>
          <w:rFonts w:hint="eastAsia"/>
        </w:rPr>
        <w:t>-</w:t>
      </w:r>
      <w:r>
        <w:t>2</w:t>
      </w:r>
      <w:r>
        <w:fldChar w:fldCharType="end"/>
      </w:r>
      <w:r>
        <w:rPr>
          <w:rFonts w:hint="eastAsia"/>
        </w:rPr>
        <w:t>所示。</w:t>
      </w:r>
    </w:p>
    <w:p w14:paraId="0A7F772C">
      <w:pPr>
        <w:pStyle w:val="109"/>
      </w:pPr>
      <w:r>
        <w:drawing>
          <wp:inline distT="0" distB="0" distL="114300" distR="114300">
            <wp:extent cx="5272405" cy="4970145"/>
            <wp:effectExtent l="0" t="0" r="4445" b="190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42"/>
                    <a:stretch>
                      <a:fillRect/>
                    </a:stretch>
                  </pic:blipFill>
                  <pic:spPr>
                    <a:xfrm>
                      <a:off x="0" y="0"/>
                      <a:ext cx="5272405" cy="4970145"/>
                    </a:xfrm>
                    <a:prstGeom prst="rect">
                      <a:avLst/>
                    </a:prstGeom>
                    <a:noFill/>
                    <a:ln>
                      <a:noFill/>
                    </a:ln>
                  </pic:spPr>
                </pic:pic>
              </a:graphicData>
            </a:graphic>
          </wp:inline>
        </w:drawing>
      </w:r>
    </w:p>
    <w:p w14:paraId="5F2F7EC5">
      <w:pPr>
        <w:pStyle w:val="108"/>
      </w:pPr>
      <w:bookmarkStart w:id="97" w:name="_Ref12753829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97"/>
      <w:r>
        <w:t xml:space="preserve"> </w:t>
      </w:r>
      <w:r>
        <w:rPr>
          <w:rFonts w:hint="eastAsia"/>
        </w:rPr>
        <w:t>标准节安装平面图（mm）</w:t>
      </w:r>
    </w:p>
    <w:p w14:paraId="1358D29D">
      <w:pPr>
        <w:pStyle w:val="5"/>
      </w:pPr>
      <w:r>
        <w:rPr>
          <w:rFonts w:hint="eastAsia"/>
        </w:rPr>
        <w:t>底架围栏（围栏门支撑和电源柜等）及缓冲弹簧安装</w:t>
      </w:r>
    </w:p>
    <w:p w14:paraId="32DB8FA4">
      <w:pPr>
        <w:pStyle w:val="70"/>
        <w:numPr>
          <w:ilvl w:val="0"/>
          <w:numId w:val="26"/>
        </w:numPr>
        <w:ind w:firstLineChars="0"/>
      </w:pPr>
      <w:r>
        <w:rPr>
          <w:rFonts w:hint="eastAsia"/>
        </w:rPr>
        <w:t>专业安装作业人员依次采用塔吊使用</w:t>
      </w:r>
      <w:r>
        <w:fldChar w:fldCharType="begin"/>
      </w:r>
      <w:r>
        <w:instrText xml:space="preserve"> REF 吊装钢丝绳 \h </w:instrText>
      </w:r>
      <w:r>
        <w:fldChar w:fldCharType="separate"/>
      </w:r>
      <w:r>
        <w:t>20 6×37S-FC 1770</w:t>
      </w:r>
      <w:r>
        <w:fldChar w:fldCharType="end"/>
      </w:r>
      <w:r>
        <w:rPr>
          <w:rFonts w:hint="eastAsia"/>
        </w:rPr>
        <w:t>钢丝绳吊装底架的侧护栏、后护栏、门框结构、电控柜、弹簧座和缓冲弹簧，并用螺栓将各部件连接起来。</w:t>
      </w:r>
    </w:p>
    <w:p w14:paraId="056018C9">
      <w:pPr>
        <w:pStyle w:val="70"/>
        <w:numPr>
          <w:ilvl w:val="0"/>
          <w:numId w:val="26"/>
        </w:numPr>
        <w:ind w:firstLineChars="0"/>
      </w:pPr>
      <w:r>
        <w:rPr>
          <w:rFonts w:hint="eastAsia"/>
        </w:rPr>
        <w:t>吊装侧护栏、后护栏时，先在护栏顶部两端焊接吊耳，采用</w:t>
      </w:r>
      <w:r>
        <w:t>2</w:t>
      </w:r>
      <w:r>
        <w:rPr>
          <w:rFonts w:hint="eastAsia"/>
        </w:rPr>
        <w:t>根6m长</w:t>
      </w:r>
      <w:r>
        <w:fldChar w:fldCharType="begin"/>
      </w:r>
      <w:r>
        <w:instrText xml:space="preserve"> REF 吊装钢丝绳 \h </w:instrText>
      </w:r>
      <w:r>
        <w:fldChar w:fldCharType="separate"/>
      </w:r>
      <w:r>
        <w:t>20 6×37S-FC 1770</w:t>
      </w:r>
      <w:r>
        <w:fldChar w:fldCharType="end"/>
      </w:r>
      <w:r>
        <w:rPr>
          <w:rFonts w:hint="eastAsia"/>
        </w:rPr>
        <w:t>钢丝绳配套</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卸扣与吊耳连接。专业安装作业人员在地面上先将两根钢丝绳的一端挂在塔吊吊钩上，另一端与两侧吊耳采用卸扣连接固定。启动塔吊，将单侧护栏缓慢提升，用溜绳控制其摆动。起吊至指定位置后，</w:t>
      </w:r>
      <w:bookmarkStart w:id="98" w:name="_Hlk76547843"/>
      <w:r>
        <w:rPr>
          <w:rFonts w:hint="eastAsia"/>
        </w:rPr>
        <w:t>专业安装作业人员分别用M10的螺栓将其与主底架和辅底架相连，暂不拧紧。采用A</w:t>
      </w:r>
      <w:r>
        <w:t>48.3</w:t>
      </w:r>
      <w:r>
        <w:rPr>
          <w:rFonts w:hint="eastAsia"/>
        </w:rPr>
        <w:t>×</w:t>
      </w:r>
      <w:r>
        <w:t>3.6</w:t>
      </w:r>
      <w:r>
        <w:rPr>
          <w:rFonts w:hint="eastAsia"/>
        </w:rPr>
        <w:t>mm钢管支撑单侧围栏进行临时支撑固定</w:t>
      </w:r>
      <w:bookmarkEnd w:id="98"/>
      <w:r>
        <w:rPr>
          <w:rFonts w:hint="eastAsia"/>
        </w:rPr>
        <w:t>，塔吊缓慢落钩后，解除钢丝绳两端的连接，分别用M10的螺栓与主底架和辅底架相连，暂不拧紧。</w:t>
      </w:r>
    </w:p>
    <w:p w14:paraId="78E889AF">
      <w:pPr>
        <w:pStyle w:val="70"/>
        <w:numPr>
          <w:ilvl w:val="0"/>
          <w:numId w:val="26"/>
        </w:numPr>
        <w:ind w:firstLineChars="0"/>
      </w:pPr>
      <w:r>
        <w:rPr>
          <w:rFonts w:hint="eastAsia"/>
        </w:rPr>
        <w:t>相邻围栏吊装完成后及时安装连接螺栓，并同步安装斜撑，确保围栏自身的稳固，直至四周围栏全部吊装安装完成且所有螺栓全部连接形成整体后，再拆除钢管支撑。</w:t>
      </w:r>
    </w:p>
    <w:p w14:paraId="33B91270">
      <w:pPr>
        <w:pStyle w:val="70"/>
        <w:numPr>
          <w:ilvl w:val="0"/>
          <w:numId w:val="26"/>
        </w:numPr>
        <w:ind w:firstLineChars="0"/>
      </w:pPr>
      <w:r>
        <w:rPr>
          <w:rFonts w:hint="eastAsia"/>
        </w:rPr>
        <w:t>安装门支撑，调节门框架的垂直度，使门框架的垂直度在两个相近方向≤1/1000；调节后护栏、侧护栏的垂直度，并拧紧所有连接螺栓。</w:t>
      </w:r>
    </w:p>
    <w:p w14:paraId="50E7B424">
      <w:pPr>
        <w:pStyle w:val="70"/>
        <w:numPr>
          <w:ilvl w:val="0"/>
          <w:numId w:val="26"/>
        </w:numPr>
        <w:ind w:firstLineChars="0"/>
      </w:pPr>
      <w:r>
        <w:rPr>
          <w:rFonts w:hint="eastAsia"/>
        </w:rPr>
        <w:t>采用人工安装外护栏门、门配重滑道及门配重；安装吊笼门碰铁及外护栏门锁，调节门锁与外护栏门的距离，使门锁能锁住外护栏门。</w:t>
      </w:r>
    </w:p>
    <w:p w14:paraId="7F65EF97">
      <w:pPr>
        <w:pStyle w:val="70"/>
        <w:numPr>
          <w:ilvl w:val="0"/>
          <w:numId w:val="26"/>
        </w:numPr>
        <w:ind w:firstLineChars="0"/>
      </w:pPr>
      <w:r>
        <w:rPr>
          <w:rFonts w:hint="eastAsia"/>
        </w:rPr>
        <w:t>采用人工安装弹簧座，并将其与钢平台焊接固定牢固。</w:t>
      </w:r>
    </w:p>
    <w:p w14:paraId="4B81B10E">
      <w:pPr>
        <w:pStyle w:val="70"/>
        <w:numPr>
          <w:ilvl w:val="0"/>
          <w:numId w:val="26"/>
        </w:numPr>
        <w:ind w:firstLineChars="0"/>
      </w:pPr>
      <w:r>
        <w:rPr>
          <w:rFonts w:hint="eastAsia"/>
        </w:rPr>
        <w:t>专业安装作业人员将电源箱安装在底架电控柜上。</w:t>
      </w:r>
    </w:p>
    <w:p w14:paraId="4F5B4B46">
      <w:pPr>
        <w:pStyle w:val="109"/>
      </w:pPr>
      <w:r>
        <w:drawing>
          <wp:inline distT="0" distB="0" distL="0" distR="0">
            <wp:extent cx="5274310" cy="34378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274310" cy="3437890"/>
                    </a:xfrm>
                    <a:prstGeom prst="rect">
                      <a:avLst/>
                    </a:prstGeom>
                  </pic:spPr>
                </pic:pic>
              </a:graphicData>
            </a:graphic>
          </wp:inline>
        </w:drawing>
      </w:r>
      <w:r>
        <w:commentReference w:id="4"/>
      </w:r>
    </w:p>
    <w:p w14:paraId="53333249">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4</w:t>
      </w:r>
      <w:r>
        <w:fldChar w:fldCharType="end"/>
      </w:r>
      <w:r>
        <w:t xml:space="preserve"> </w:t>
      </w:r>
      <w:r>
        <w:rPr>
          <w:rFonts w:hint="eastAsia"/>
        </w:rPr>
        <w:t>底架围栏平面图（mm）</w:t>
      </w:r>
    </w:p>
    <w:p w14:paraId="0EF3B1E2">
      <w:pPr>
        <w:pStyle w:val="109"/>
      </w:pPr>
      <w:r>
        <w:drawing>
          <wp:inline distT="0" distB="0" distL="0" distR="0">
            <wp:extent cx="5274310" cy="46323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a:stretch>
                      <a:fillRect/>
                    </a:stretch>
                  </pic:blipFill>
                  <pic:spPr>
                    <a:xfrm>
                      <a:off x="0" y="0"/>
                      <a:ext cx="5274310" cy="4632325"/>
                    </a:xfrm>
                    <a:prstGeom prst="rect">
                      <a:avLst/>
                    </a:prstGeom>
                  </pic:spPr>
                </pic:pic>
              </a:graphicData>
            </a:graphic>
          </wp:inline>
        </w:drawing>
      </w:r>
    </w:p>
    <w:p w14:paraId="19A8B97A">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5</w:t>
      </w:r>
      <w:r>
        <w:fldChar w:fldCharType="end"/>
      </w:r>
      <w:r>
        <w:t xml:space="preserve"> 底架围栏</w:t>
      </w:r>
      <w:r>
        <w:rPr>
          <w:rFonts w:hint="eastAsia"/>
        </w:rPr>
        <w:t>示意图</w:t>
      </w:r>
    </w:p>
    <w:p w14:paraId="4432EA47">
      <w:pPr>
        <w:pStyle w:val="5"/>
      </w:pPr>
      <w:r>
        <w:rPr>
          <w:rFonts w:hint="eastAsia"/>
        </w:rPr>
        <w:t>吊笼、传动机构及笼顶部护栏安装</w:t>
      </w:r>
    </w:p>
    <w:p w14:paraId="18127536">
      <w:pPr>
        <w:pStyle w:val="70"/>
        <w:numPr>
          <w:ilvl w:val="0"/>
          <w:numId w:val="27"/>
        </w:numPr>
        <w:ind w:firstLineChars="0"/>
      </w:pPr>
      <w:r>
        <w:rPr>
          <w:rFonts w:hint="eastAsia"/>
        </w:rPr>
        <w:t>吊笼安装</w:t>
      </w:r>
    </w:p>
    <w:p w14:paraId="0DA05E11">
      <w:pPr>
        <w:pStyle w:val="70"/>
        <w:numPr>
          <w:ilvl w:val="0"/>
          <w:numId w:val="28"/>
        </w:numPr>
        <w:ind w:firstLineChars="0"/>
      </w:pPr>
      <w:r>
        <w:rPr>
          <w:rFonts w:hint="eastAsia"/>
        </w:rPr>
        <w:t>专业安装作业人员配合塔吊将司机室安装到吊笼指定位置。将司机室从吊笼内部向安装位置推出，使法兰面与吊笼结构贴紧，然后使用螺栓将司机室与吊笼结构紧固连成整体。</w:t>
      </w:r>
    </w:p>
    <w:p w14:paraId="6D75DCA6">
      <w:pPr>
        <w:pStyle w:val="70"/>
        <w:numPr>
          <w:ilvl w:val="0"/>
          <w:numId w:val="28"/>
        </w:numPr>
        <w:ind w:firstLineChars="0"/>
      </w:pPr>
      <w:r>
        <w:rPr>
          <w:rFonts w:hint="eastAsia"/>
        </w:rPr>
        <w:t>专业安装作业人员在钢平台上放一枕木或其它钢材（高度大于弹簧缓冲装置的高度）。</w:t>
      </w:r>
    </w:p>
    <w:p w14:paraId="26841788">
      <w:pPr>
        <w:pStyle w:val="70"/>
        <w:numPr>
          <w:ilvl w:val="0"/>
          <w:numId w:val="28"/>
        </w:numPr>
        <w:ind w:firstLineChars="0"/>
      </w:pPr>
      <w:r>
        <w:rPr>
          <w:rFonts w:hint="eastAsia"/>
        </w:rPr>
        <w:t>专业安装作业人员采用塔吊使用4根6m长</w:t>
      </w:r>
      <w:r>
        <w:fldChar w:fldCharType="begin"/>
      </w:r>
      <w:r>
        <w:instrText xml:space="preserve"> REF 吊装钢丝绳 \h </w:instrText>
      </w:r>
      <w:r>
        <w:fldChar w:fldCharType="separate"/>
      </w:r>
      <w:r>
        <w:t>20 6×37S-FC 1770</w:t>
      </w:r>
      <w:r>
        <w:fldChar w:fldCharType="end"/>
      </w:r>
      <w:r>
        <w:rPr>
          <w:rFonts w:hint="eastAsia"/>
        </w:rPr>
        <w:t>钢丝绳配合</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卸扣将其与吊笼顶部的四个吊耳连接，并将吊笼吊装到导轨架上。</w:t>
      </w:r>
    </w:p>
    <w:p w14:paraId="40581481">
      <w:pPr>
        <w:pStyle w:val="70"/>
        <w:numPr>
          <w:ilvl w:val="0"/>
          <w:numId w:val="28"/>
        </w:numPr>
        <w:ind w:firstLineChars="0"/>
      </w:pPr>
      <w:r>
        <w:rPr>
          <w:rFonts w:hint="eastAsia"/>
        </w:rPr>
        <w:t>专业安装作业人员在地面上先将钢丝绳一端挂在塔吊吊钩上，另一端与吊笼顶部的四个吊耳采用</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连接。启动塔吊，将吊笼吊起就位，专业安装作业人员站在导轨架最上一节标准节上并将安全带系挂在导轨架的最上层横杆上，然后塔吊操作人员听从指令缓慢下放吊笼，专业安装作业人员根据下降情况扶正吊笼，使吊笼导轮准确卡入导轨内。使吊笼停放在先前的准备的枕木或钢材上，塔吊缓慢落钩后，专业安装作业人员解除钢丝绳两端的连接。</w:t>
      </w:r>
    </w:p>
    <w:p w14:paraId="55F0A898">
      <w:pPr>
        <w:ind w:firstLine="480"/>
      </w:pPr>
      <w:r>
        <w:rPr>
          <w:rFonts w:hint="eastAsia"/>
        </w:rPr>
        <w:t>吊笼安装平面图如</w:t>
      </w:r>
      <w:r>
        <w:fldChar w:fldCharType="begin"/>
      </w:r>
      <w:r>
        <w:instrText xml:space="preserve"> </w:instrText>
      </w:r>
      <w:r>
        <w:rPr>
          <w:rFonts w:hint="eastAsia"/>
        </w:rPr>
        <w:instrText xml:space="preserve">REF _Ref76462818 \h</w:instrText>
      </w:r>
      <w:r>
        <w:instrText xml:space="preserve">  \* MERGEFORMAT </w:instrText>
      </w:r>
      <w:r>
        <w:fldChar w:fldCharType="separate"/>
      </w:r>
      <w:r>
        <w:rPr>
          <w:rFonts w:hint="eastAsia"/>
        </w:rPr>
        <w:t>图</w:t>
      </w:r>
      <w:r>
        <w:t>4.5.1</w:t>
      </w:r>
      <w:r>
        <w:rPr>
          <w:rFonts w:hint="eastAsia"/>
        </w:rPr>
        <w:t>-</w:t>
      </w:r>
      <w:r>
        <w:t>6</w:t>
      </w:r>
      <w:r>
        <w:fldChar w:fldCharType="end"/>
      </w:r>
      <w:r>
        <w:rPr>
          <w:rFonts w:hint="eastAsia"/>
        </w:rPr>
        <w:t>所示。</w:t>
      </w:r>
    </w:p>
    <w:p w14:paraId="572D6D37">
      <w:pPr>
        <w:pStyle w:val="109"/>
      </w:pPr>
      <w:r>
        <w:drawing>
          <wp:inline distT="0" distB="0" distL="114300" distR="114300">
            <wp:extent cx="5272405" cy="4970145"/>
            <wp:effectExtent l="0" t="0" r="4445" b="190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2"/>
                    <a:stretch>
                      <a:fillRect/>
                    </a:stretch>
                  </pic:blipFill>
                  <pic:spPr>
                    <a:xfrm>
                      <a:off x="0" y="0"/>
                      <a:ext cx="5272405" cy="4970145"/>
                    </a:xfrm>
                    <a:prstGeom prst="rect">
                      <a:avLst/>
                    </a:prstGeom>
                    <a:noFill/>
                    <a:ln>
                      <a:noFill/>
                    </a:ln>
                  </pic:spPr>
                </pic:pic>
              </a:graphicData>
            </a:graphic>
          </wp:inline>
        </w:drawing>
      </w:r>
    </w:p>
    <w:p w14:paraId="5FAF0F5A">
      <w:pPr>
        <w:pStyle w:val="108"/>
      </w:pPr>
      <w:bookmarkStart w:id="99" w:name="_Ref764628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6</w:t>
      </w:r>
      <w:r>
        <w:fldChar w:fldCharType="end"/>
      </w:r>
      <w:bookmarkEnd w:id="99"/>
      <w:r>
        <w:t xml:space="preserve"> </w:t>
      </w:r>
      <w:r>
        <w:rPr>
          <w:rFonts w:hint="eastAsia"/>
        </w:rPr>
        <w:t>吊笼安装平面图（mm）</w:t>
      </w:r>
    </w:p>
    <w:p w14:paraId="03A50B09">
      <w:pPr>
        <w:pStyle w:val="70"/>
        <w:numPr>
          <w:ilvl w:val="0"/>
          <w:numId w:val="27"/>
        </w:numPr>
        <w:ind w:firstLineChars="0"/>
      </w:pPr>
      <w:r>
        <w:rPr>
          <w:rFonts w:hint="eastAsia"/>
        </w:rPr>
        <w:t>笼顶部护栏安装</w:t>
      </w:r>
    </w:p>
    <w:p w14:paraId="2A82DD5F">
      <w:pPr>
        <w:pStyle w:val="70"/>
        <w:numPr>
          <w:ilvl w:val="0"/>
          <w:numId w:val="29"/>
        </w:numPr>
        <w:ind w:firstLineChars="0"/>
      </w:pPr>
      <w:r>
        <w:rPr>
          <w:rFonts w:hint="eastAsia"/>
        </w:rPr>
        <w:t>顶部护栏采用塔吊分片吊装，专业安装作业人员在地面上先将钢丝绳一端挂在塔吊吊钩上，另一端与吊笼顶部的护栏用2根6m长</w:t>
      </w:r>
      <w:r>
        <w:fldChar w:fldCharType="begin"/>
      </w:r>
      <w:r>
        <w:instrText xml:space="preserve"> REF 吊装钢丝绳 \h </w:instrText>
      </w:r>
      <w:r>
        <w:fldChar w:fldCharType="separate"/>
      </w:r>
      <w:r>
        <w:t>20 6×37S-FC 1770</w:t>
      </w:r>
      <w:r>
        <w:fldChar w:fldCharType="end"/>
      </w:r>
      <w:r>
        <w:rPr>
          <w:rFonts w:hint="eastAsia"/>
        </w:rPr>
        <w:t>钢丝绳捆绑连接，采用</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卸扣固定。塔吊缓慢提升至吊笼顶部，专业安装作业人员通过配备的专用爬梯，通过吊笼内部打开顶部顶盖，然后攀登至吊笼顶部。</w:t>
      </w:r>
    </w:p>
    <w:p w14:paraId="2E6CFAB2">
      <w:pPr>
        <w:pStyle w:val="70"/>
        <w:numPr>
          <w:ilvl w:val="0"/>
          <w:numId w:val="29"/>
        </w:numPr>
        <w:ind w:firstLineChars="0"/>
      </w:pPr>
      <w:r>
        <w:rPr>
          <w:rFonts w:hint="eastAsia"/>
        </w:rPr>
        <w:t>塔吊操作人员听从指令缓慢下放吊笼顶部的围栏，下放到位后，专业安装作业人员解除钢丝绳两端的连接，专业安装作业人员逐片将护栏插入到相应插管中，用螺栓将各护栏连接紧固，注意各护栏安装时，有挡板的一端安装在吊笼内侧。安装过程中专业安装作业人员需要将安全带挂在人员上方的导轨架横杆上。</w:t>
      </w:r>
    </w:p>
    <w:p w14:paraId="0C2DFF36">
      <w:pPr>
        <w:pStyle w:val="109"/>
      </w:pPr>
      <w:r>
        <w:drawing>
          <wp:inline distT="0" distB="0" distL="114300" distR="114300">
            <wp:extent cx="3740150" cy="4679950"/>
            <wp:effectExtent l="0" t="0" r="0" b="635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45"/>
                    <a:srcRect l="2158" r="1388" b="1443"/>
                    <a:stretch>
                      <a:fillRect/>
                    </a:stretch>
                  </pic:blipFill>
                  <pic:spPr>
                    <a:xfrm>
                      <a:off x="0" y="0"/>
                      <a:ext cx="3740563" cy="4680000"/>
                    </a:xfrm>
                    <a:prstGeom prst="rect">
                      <a:avLst/>
                    </a:prstGeom>
                    <a:noFill/>
                    <a:ln>
                      <a:noFill/>
                    </a:ln>
                  </pic:spPr>
                </pic:pic>
              </a:graphicData>
            </a:graphic>
          </wp:inline>
        </w:drawing>
      </w:r>
    </w:p>
    <w:p w14:paraId="6DEF56F1">
      <w:pPr>
        <w:pStyle w:val="109"/>
      </w:pPr>
      <w:r>
        <w:drawing>
          <wp:inline distT="0" distB="0" distL="114300" distR="114300">
            <wp:extent cx="3719830" cy="35998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6"/>
                    <a:srcRect t="15839"/>
                    <a:stretch>
                      <a:fillRect/>
                    </a:stretch>
                  </pic:blipFill>
                  <pic:spPr>
                    <a:xfrm>
                      <a:off x="0" y="0"/>
                      <a:ext cx="3720371" cy="3600000"/>
                    </a:xfrm>
                    <a:prstGeom prst="rect">
                      <a:avLst/>
                    </a:prstGeom>
                    <a:noFill/>
                    <a:ln>
                      <a:noFill/>
                    </a:ln>
                  </pic:spPr>
                </pic:pic>
              </a:graphicData>
            </a:graphic>
          </wp:inline>
        </w:drawing>
      </w:r>
    </w:p>
    <w:p w14:paraId="7FCC5327">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8</w:t>
      </w:r>
      <w:r>
        <w:fldChar w:fldCharType="end"/>
      </w:r>
      <w:r>
        <w:t xml:space="preserve"> </w:t>
      </w:r>
      <w:r>
        <w:rPr>
          <w:rFonts w:hint="eastAsia"/>
        </w:rPr>
        <w:t>吊笼顶部护栏安装示意图</w:t>
      </w:r>
    </w:p>
    <w:p w14:paraId="2567A461">
      <w:pPr>
        <w:pStyle w:val="70"/>
        <w:numPr>
          <w:ilvl w:val="0"/>
          <w:numId w:val="27"/>
        </w:numPr>
        <w:ind w:firstLineChars="0"/>
      </w:pPr>
      <w:r>
        <w:rPr>
          <w:rFonts w:hint="eastAsia"/>
        </w:rPr>
        <w:t>安装传动机构</w:t>
      </w:r>
    </w:p>
    <w:p w14:paraId="1826B615">
      <w:pPr>
        <w:pStyle w:val="70"/>
        <w:numPr>
          <w:ilvl w:val="0"/>
          <w:numId w:val="30"/>
        </w:numPr>
        <w:ind w:firstLineChars="0"/>
      </w:pPr>
      <w:r>
        <w:rPr>
          <w:rFonts w:hint="eastAsia"/>
        </w:rPr>
        <w:t>在地面将电机的制动器松开，将电机制动器手动释放杆向电机尾部推，再将螺栓如图顶紧手动释放杆，直至制动器松开可随意拨动制动盘为止。</w:t>
      </w:r>
    </w:p>
    <w:p w14:paraId="152CD108">
      <w:pPr>
        <w:pStyle w:val="70"/>
        <w:numPr>
          <w:ilvl w:val="0"/>
          <w:numId w:val="30"/>
        </w:numPr>
        <w:ind w:firstLineChars="0"/>
      </w:pPr>
      <w:r>
        <w:rPr>
          <w:rFonts w:hint="eastAsia"/>
        </w:rPr>
        <w:t>专业安装作业人员在地面上先将钢丝绳一端挂在塔吊吊钩上，另一端与传动机构的两个吊耳采用卸扣连接。启动塔吊，将传动机构吊起就位，专业安装作业人员站在吊笼顶部，塔吊操作人员听从指令缓慢下放传动机构。</w:t>
      </w:r>
    </w:p>
    <w:p w14:paraId="68EE3FD7">
      <w:pPr>
        <w:pStyle w:val="70"/>
        <w:numPr>
          <w:ilvl w:val="0"/>
          <w:numId w:val="30"/>
        </w:numPr>
        <w:ind w:firstLineChars="0"/>
      </w:pPr>
      <w:r>
        <w:rPr>
          <w:rFonts w:hint="eastAsia"/>
        </w:rPr>
        <w:t>当传动机构上连接耳板距离吊笼的连接耳板400mm时松开驱动系统上电机的螺栓使制动器处于刹车状态，将传动机构与吊笼的连接耳板对接好，然后再穿入传感器销，并将止动槽向上，装上固定板，将制动器复位（旋紧螺母至原有位置，装上开口销）。塔吊缓慢落钩后，专业安装作业人员解除钢丝绳两端的连接。安装过程中专业安装作业人员需要将安全带挂在吊笼顶部的防护围栏等安全稳固的地方上。</w:t>
      </w:r>
    </w:p>
    <w:p w14:paraId="145E7494">
      <w:pPr>
        <w:pStyle w:val="70"/>
        <w:numPr>
          <w:ilvl w:val="0"/>
          <w:numId w:val="27"/>
        </w:numPr>
        <w:ind w:firstLineChars="0"/>
      </w:pPr>
      <w:r>
        <w:rPr>
          <w:rFonts w:hint="eastAsia"/>
        </w:rPr>
        <w:t>吊笼安装完毕后的调整</w:t>
      </w:r>
    </w:p>
    <w:p w14:paraId="6A108302">
      <w:pPr>
        <w:ind w:firstLine="480"/>
      </w:pPr>
      <w:r>
        <w:rPr>
          <w:rFonts w:hint="eastAsia"/>
        </w:rPr>
        <w:t>检查所有用于运输的垫木或螺栓等是否全部除掉，传动机构安装后需调整吊笼导向轮及靠背轮，使其靠拢导轨架，传动齿轮与齿条应啮合。齿轮与齿条的啮合侧隙应保证0.2～0.5mm，导轨与齿条背面的间隙为0.5mm，各滚轮与标准节立管的间隙为0.5mm，所有门应开关灵活且缓冲弹簧均安装到位。</w:t>
      </w:r>
    </w:p>
    <w:p w14:paraId="65E66D94">
      <w:pPr>
        <w:pStyle w:val="5"/>
      </w:pPr>
      <w:r>
        <w:rPr>
          <w:rFonts w:hint="eastAsia"/>
        </w:rPr>
        <w:t>吊杆安装</w:t>
      </w:r>
    </w:p>
    <w:p w14:paraId="5A1241A6">
      <w:pPr>
        <w:ind w:firstLine="480"/>
      </w:pPr>
      <w:r>
        <w:rPr>
          <w:rFonts w:hint="eastAsia"/>
        </w:rPr>
        <w:t>专业安装作业人员在地面上将吊杆组装好，将2根钢丝绳（6m长6×7</w:t>
      </w:r>
      <w:r>
        <w:t>+FC 1770</w:t>
      </w:r>
      <w:r>
        <w:rPr>
          <w:rFonts w:hint="eastAsia"/>
        </w:rPr>
        <w:t>-</w:t>
      </w:r>
      <w:r>
        <w:rPr>
          <w:rFonts w:hint="eastAsia" w:ascii="SJQY" w:hAnsi="SJQY" w:eastAsia="SJQY"/>
        </w:rPr>
        <w:t>A</w:t>
      </w:r>
      <w:r>
        <w:t>10</w:t>
      </w:r>
      <w:r>
        <w:rPr>
          <w:rFonts w:hint="eastAsia"/>
        </w:rPr>
        <w:t>mm）一端挂在塔吊吊钩上，另一端与吊杆采用卸扣（</w:t>
      </w:r>
      <w:r>
        <w:t>GB/T25854-6-DW1</w:t>
      </w:r>
      <w:r>
        <w:rPr>
          <w:rFonts w:hint="eastAsia"/>
        </w:rPr>
        <w:t>）进行捆绑连接。启动塔吊，将吊杆吊起就位，专业安装作业人员站在吊笼顶部，并将安全带系挂在吊笼顶部的围栏上。</w:t>
      </w:r>
    </w:p>
    <w:p w14:paraId="3E98EB55">
      <w:pPr>
        <w:ind w:firstLine="480"/>
      </w:pPr>
      <w:r>
        <w:rPr>
          <w:rFonts w:hint="eastAsia"/>
        </w:rPr>
        <w:t>塔吊操作人员听从指令缓慢下放吊杆，专业安装作业人员根据下降情况扶正吊杆，将吊杆准确定位放入吊笼顶部安装孔内（电动吊杆在吊装前接好电源线，并已加入润滑脂）。吊杆下放就位，塔吊缓慢落钩后，专业安装作业人员解除钢丝绳两端的连接。随后专业安装作业人员安装吊杆上的起升机构（包括电机以及起重钢丝绳等）。</w:t>
      </w:r>
    </w:p>
    <w:p w14:paraId="601FAB48">
      <w:pPr>
        <w:pStyle w:val="5"/>
      </w:pPr>
      <w:r>
        <w:rPr>
          <w:rFonts w:hint="eastAsia"/>
        </w:rPr>
        <w:t>电控制系统及超载保护器安装</w:t>
      </w:r>
    </w:p>
    <w:p w14:paraId="0B85A500">
      <w:pPr>
        <w:ind w:firstLine="480"/>
      </w:pPr>
      <w:r>
        <w:rPr>
          <w:rFonts w:hint="eastAsia"/>
        </w:rPr>
        <w:t>电控系统包括底笼电源箱、配电箱、变频箱、操纵台、主电缆及各种限位开关等。</w:t>
      </w:r>
    </w:p>
    <w:p w14:paraId="219C2F35">
      <w:pPr>
        <w:pStyle w:val="70"/>
        <w:numPr>
          <w:ilvl w:val="1"/>
          <w:numId w:val="31"/>
        </w:numPr>
        <w:ind w:firstLineChars="0"/>
      </w:pPr>
      <w:r>
        <w:rPr>
          <w:rFonts w:hint="eastAsia"/>
        </w:rPr>
        <w:t>专业安装作业人员依次将电控系统以及超载保护器安装就位，随后安装护栏电箱。</w:t>
      </w:r>
    </w:p>
    <w:p w14:paraId="1EFDE18B">
      <w:pPr>
        <w:pStyle w:val="70"/>
        <w:numPr>
          <w:ilvl w:val="1"/>
          <w:numId w:val="31"/>
        </w:numPr>
        <w:ind w:firstLineChars="0"/>
      </w:pPr>
      <w:r>
        <w:rPr>
          <w:rFonts w:hint="eastAsia"/>
        </w:rPr>
        <w:t>超载保护器安装时，专业安装作业人员在笼顶利用笼顶操作盒操作驱动系统上、下，对接传动小车与吊笼的连接耳板，穿入超载传感销，用螺栓通过轴端卡板将超载传感销与传动小车固定，将超载传感销的接线端与电控箱的接线端连接。</w:t>
      </w:r>
    </w:p>
    <w:p w14:paraId="66E5D9BF">
      <w:pPr>
        <w:pStyle w:val="70"/>
        <w:numPr>
          <w:ilvl w:val="1"/>
          <w:numId w:val="31"/>
        </w:numPr>
        <w:ind w:firstLineChars="0"/>
      </w:pPr>
      <w:r>
        <w:rPr>
          <w:rFonts w:hint="eastAsia"/>
        </w:rPr>
        <w:t>专业电工从三级配电箱中引出电缆接头，接至围栏电箱上的U、V、W、N、PE接线端子。专业电工然后从围栏电箱上引出另外一根电缆与底节导轨架上的滑触线进线接头相连接。</w:t>
      </w:r>
    </w:p>
    <w:p w14:paraId="28A1FE81">
      <w:pPr>
        <w:pStyle w:val="70"/>
        <w:numPr>
          <w:ilvl w:val="1"/>
          <w:numId w:val="31"/>
        </w:numPr>
        <w:ind w:firstLineChars="0"/>
      </w:pPr>
      <w:r>
        <w:rPr>
          <w:rFonts w:hint="eastAsia"/>
        </w:rPr>
        <w:t>接通地面三级配电箱的电源开关，检查是否已接入相序正确电源，确保吊笼运行方向与操纵箱或操作盒上的标记，“向上”或“向下”一致。</w:t>
      </w:r>
    </w:p>
    <w:p w14:paraId="06020759">
      <w:pPr>
        <w:pStyle w:val="70"/>
        <w:numPr>
          <w:ilvl w:val="1"/>
          <w:numId w:val="31"/>
        </w:numPr>
        <w:ind w:firstLineChars="0"/>
      </w:pPr>
      <w:r>
        <w:rPr>
          <w:rFonts w:hint="eastAsia"/>
        </w:rPr>
        <w:t>检查各安全控制开关：包括吊笼门限位开关、吊笼顶盖限位开关、上、下限位开关、减速限位开关、极限开关、底笼门限位开关及断绳保护开关，均能反映灵敏，启闭自如。</w:t>
      </w:r>
    </w:p>
    <w:p w14:paraId="687E9C3F">
      <w:pPr>
        <w:pStyle w:val="70"/>
        <w:numPr>
          <w:ilvl w:val="1"/>
          <w:numId w:val="31"/>
        </w:numPr>
        <w:ind w:firstLineChars="0"/>
      </w:pPr>
      <w:r>
        <w:rPr>
          <w:rFonts w:hint="eastAsia"/>
        </w:rPr>
        <w:t>按吊笼传动机构底板上各限位开关的实际位置，安装、调整导轨架底部各限位挡板、挡块。</w:t>
      </w:r>
    </w:p>
    <w:p w14:paraId="69FA8B1B">
      <w:pPr>
        <w:pStyle w:val="70"/>
        <w:numPr>
          <w:ilvl w:val="1"/>
          <w:numId w:val="31"/>
        </w:numPr>
        <w:ind w:firstLineChars="0"/>
      </w:pPr>
      <w:r>
        <w:rPr>
          <w:rFonts w:hint="eastAsia"/>
        </w:rPr>
        <w:t>在整个电控系统的安装过程中都必须断开总电源，且护栏电箱安装时，必须确保其安装稳定牢固可靠。</w:t>
      </w:r>
    </w:p>
    <w:p w14:paraId="52B1F2ED">
      <w:pPr>
        <w:pStyle w:val="5"/>
      </w:pPr>
      <w:r>
        <w:rPr>
          <w:rFonts w:hint="eastAsia"/>
        </w:rPr>
        <w:t>滑触线安装</w:t>
      </w:r>
    </w:p>
    <w:p w14:paraId="194B13EE">
      <w:pPr>
        <w:ind w:firstLine="480"/>
      </w:pPr>
      <w:r>
        <w:rPr>
          <w:rFonts w:hint="eastAsia"/>
        </w:rPr>
        <w:t>滑触线为带电的绝缘导轨，沿导轨架全高度与导轨架连接，安装在吊笼上的导电头始终与带电导轨连接，从而实现了吊笼的上下运行。</w:t>
      </w:r>
    </w:p>
    <w:p w14:paraId="3FCEBC7E">
      <w:pPr>
        <w:ind w:firstLine="480"/>
      </w:pPr>
      <w:r>
        <w:rPr>
          <w:rFonts w:hint="eastAsia"/>
        </w:rPr>
        <w:t>专业安装作业人员在地面上将每节滑触线与导轨架连接成整体，跟随着导轨架的接高而加高。</w:t>
      </w:r>
    </w:p>
    <w:p w14:paraId="79C06876">
      <w:pPr>
        <w:pStyle w:val="70"/>
        <w:numPr>
          <w:ilvl w:val="0"/>
          <w:numId w:val="32"/>
        </w:numPr>
        <w:ind w:firstLineChars="0"/>
      </w:pPr>
      <w:r>
        <w:rPr>
          <w:rFonts w:hint="eastAsia"/>
        </w:rPr>
        <w:t>滑触线固定件的安装</w:t>
      </w:r>
    </w:p>
    <w:p w14:paraId="47BDB197">
      <w:pPr>
        <w:ind w:firstLine="480"/>
      </w:pPr>
      <w:r>
        <w:rPr>
          <w:rFonts w:hint="eastAsia"/>
        </w:rPr>
        <w:t>专业安装作业人员在第1、2节标准节及第2、3节标准节连接处各安装一个滑触线固定件，安装应确保居中、水平。</w:t>
      </w:r>
    </w:p>
    <w:p w14:paraId="04BA1836">
      <w:pPr>
        <w:pStyle w:val="70"/>
        <w:numPr>
          <w:ilvl w:val="0"/>
          <w:numId w:val="32"/>
        </w:numPr>
        <w:ind w:firstLineChars="0"/>
      </w:pPr>
      <w:r>
        <w:rPr>
          <w:rFonts w:hint="eastAsia"/>
        </w:rPr>
        <w:t>防坠装置安装</w:t>
      </w:r>
    </w:p>
    <w:p w14:paraId="1A09E9DE">
      <w:pPr>
        <w:ind w:firstLine="480"/>
      </w:pPr>
      <w:r>
        <w:rPr>
          <w:rFonts w:hint="eastAsia"/>
        </w:rPr>
        <w:t>专业安装作业人员采用防坠装置的带钩螺栓固定在第一个标准节中间角钢中间位置，调节螺杆，使螺杆上的托架与固定板的距离30-50mm，把防坠滑触线槽置于托架上，再将进线滑触线置于防坠滑触线槽上端（应先套上进线滑触线与防坠滑触线槽之间的塑料接头）固定好（1、2）及（2、3）标准节滑触线内固定件。</w:t>
      </w:r>
    </w:p>
    <w:p w14:paraId="21631407">
      <w:pPr>
        <w:pStyle w:val="70"/>
        <w:numPr>
          <w:ilvl w:val="0"/>
          <w:numId w:val="32"/>
        </w:numPr>
        <w:ind w:firstLineChars="0"/>
      </w:pPr>
      <w:r>
        <w:rPr>
          <w:rFonts w:hint="eastAsia"/>
        </w:rPr>
        <w:t>总电源的连接</w:t>
      </w:r>
    </w:p>
    <w:p w14:paraId="2571B167">
      <w:pPr>
        <w:ind w:firstLine="480"/>
      </w:pPr>
      <w:r>
        <w:rPr>
          <w:rFonts w:hint="eastAsia"/>
        </w:rPr>
        <w:t>专业安装作业人员松开调节螺杆，取下防坠滑触线槽，依照进线滑触线（A/B/C/N/PE）标志将电缆线鼻与进线铝排连接好，电缆线要在滑触线外侧，并与动力配电柜对应端子连接。将防坠滑触线恢复托架上，调节螺杆，使防坠滑触线槽顶住进线滑触线锁紧调节螺杆底部的螺母，最后再把电缆线的另一端与配电箱接通。</w:t>
      </w:r>
    </w:p>
    <w:p w14:paraId="16C37C21">
      <w:pPr>
        <w:pStyle w:val="70"/>
        <w:numPr>
          <w:ilvl w:val="0"/>
          <w:numId w:val="32"/>
        </w:numPr>
        <w:ind w:firstLineChars="0"/>
      </w:pPr>
      <w:r>
        <w:rPr>
          <w:rFonts w:hint="eastAsia"/>
        </w:rPr>
        <w:t>集电器的安装</w:t>
      </w:r>
    </w:p>
    <w:p w14:paraId="4D4FBC1D">
      <w:pPr>
        <w:ind w:firstLine="480"/>
      </w:pPr>
      <w:r>
        <w:rPr>
          <w:rFonts w:hint="eastAsia"/>
        </w:rPr>
        <w:t>检查各集电器内置碳刷等配件是否完整且安装到位、检查各碳刷弹簧压力是否均衡正常。确认无误后，将集电器分别套入左右两个滑线槽内，将导向器固定件固定在传动小车的安全钩上。通过调整集电器导向器上的螺母，调整好集电器导向器与集电器的相对位置，使集电器导向器前端安装区位于集电器伸出滑触线部分的中间位置。集电器导向器横向端安装区位于集电器中间，安装完成后应使集电器留有上下、左右摆动的空间，以保证集电器运动时的通畅性。</w:t>
      </w:r>
    </w:p>
    <w:p w14:paraId="3D023D69">
      <w:pPr>
        <w:pStyle w:val="70"/>
        <w:numPr>
          <w:ilvl w:val="0"/>
          <w:numId w:val="32"/>
        </w:numPr>
        <w:ind w:firstLineChars="0"/>
      </w:pPr>
      <w:r>
        <w:rPr>
          <w:rFonts w:hint="eastAsia"/>
        </w:rPr>
        <w:t>集电器接线</w:t>
      </w:r>
    </w:p>
    <w:p w14:paraId="397AFA44">
      <w:pPr>
        <w:ind w:firstLine="480"/>
      </w:pPr>
      <w:r>
        <w:rPr>
          <w:rFonts w:hint="eastAsia"/>
        </w:rPr>
        <w:t>专业安装作业人员打开接线盒，依照红、黄、绿对应A、B、C三相，蓝色为零线、黄绿双色线为地线的标识将集电器的端子与吊笼内的极限开关或配电柜接线端连接。</w:t>
      </w:r>
    </w:p>
    <w:p w14:paraId="6D807318">
      <w:pPr>
        <w:pStyle w:val="70"/>
        <w:numPr>
          <w:ilvl w:val="0"/>
          <w:numId w:val="32"/>
        </w:numPr>
        <w:ind w:firstLineChars="0"/>
      </w:pPr>
      <w:r>
        <w:rPr>
          <w:rFonts w:hint="eastAsia"/>
        </w:rPr>
        <w:t>调试</w:t>
      </w:r>
    </w:p>
    <w:p w14:paraId="2650C13D">
      <w:pPr>
        <w:ind w:firstLine="480"/>
      </w:pPr>
      <w:r>
        <w:rPr>
          <w:rFonts w:hint="eastAsia"/>
        </w:rPr>
        <w:t>通电前专业安装作业人员最后再仔细检查一遍各线路连接是否正确，确认无误后，调试人员进入操作岗位，其他人员撤离现场或进入安全地区。</w:t>
      </w:r>
    </w:p>
    <w:p w14:paraId="534341B1">
      <w:pPr>
        <w:ind w:firstLine="480"/>
      </w:pPr>
      <w:r>
        <w:rPr>
          <w:rFonts w:hint="eastAsia"/>
        </w:rPr>
        <w:t>接通电源后，调试人员不急于开动施工电梯，观察静态通电是否正常，检查相序是否正确，然后启动施工电梯，检查吊笼运行是否正常，上下运行几趟，应特别注意集电器导向器及导向器固定件与周边构件等有无碰擦，若发现下述情况，应立即纠正：</w:t>
      </w:r>
    </w:p>
    <w:p w14:paraId="2F08939A">
      <w:pPr>
        <w:pStyle w:val="70"/>
        <w:numPr>
          <w:ilvl w:val="0"/>
          <w:numId w:val="33"/>
        </w:numPr>
        <w:ind w:firstLineChars="0"/>
      </w:pPr>
      <w:r>
        <w:rPr>
          <w:rFonts w:hint="eastAsia"/>
        </w:rPr>
        <w:t>滑触线有较大异动，应调整滑触线或修正集电器导向器。</w:t>
      </w:r>
    </w:p>
    <w:p w14:paraId="13DEA03F">
      <w:pPr>
        <w:pStyle w:val="70"/>
        <w:numPr>
          <w:ilvl w:val="0"/>
          <w:numId w:val="33"/>
        </w:numPr>
        <w:ind w:firstLineChars="0"/>
      </w:pPr>
      <w:r>
        <w:rPr>
          <w:rFonts w:hint="eastAsia"/>
        </w:rPr>
        <w:t>集电器运行时有异常声响，应检查滑触线连接点是否平坦。</w:t>
      </w:r>
    </w:p>
    <w:p w14:paraId="5068843B">
      <w:pPr>
        <w:pStyle w:val="70"/>
        <w:numPr>
          <w:ilvl w:val="0"/>
          <w:numId w:val="32"/>
        </w:numPr>
        <w:ind w:firstLineChars="0"/>
      </w:pPr>
      <w:r>
        <w:rPr>
          <w:rFonts w:hint="eastAsia"/>
        </w:rPr>
        <w:t>续接滑触线前的准备</w:t>
      </w:r>
    </w:p>
    <w:p w14:paraId="5504886A">
      <w:pPr>
        <w:ind w:firstLine="480"/>
      </w:pPr>
      <w:r>
        <w:rPr>
          <w:rFonts w:hint="eastAsia"/>
        </w:rPr>
        <w:t>以上各步骤完成后，通电并将左右吊笼提升到一定位置（以安装人员能够得着安装第2节滑线高度为宜）先使左右吊笼的高度一致，再断开总电源。</w:t>
      </w:r>
    </w:p>
    <w:p w14:paraId="769539DD">
      <w:pPr>
        <w:ind w:firstLine="480"/>
      </w:pPr>
      <w:r>
        <w:rPr>
          <w:rFonts w:hint="eastAsia"/>
        </w:rPr>
        <w:t>确认两滑线导电体无电（断开总电源），方可进行下一步操作。</w:t>
      </w:r>
    </w:p>
    <w:p w14:paraId="1D2A0ED8">
      <w:pPr>
        <w:pStyle w:val="70"/>
        <w:numPr>
          <w:ilvl w:val="0"/>
          <w:numId w:val="32"/>
        </w:numPr>
        <w:ind w:firstLineChars="0"/>
      </w:pPr>
      <w:r>
        <w:rPr>
          <w:rFonts w:hint="eastAsia"/>
        </w:rPr>
        <w:t>向上续接第2节滑触线</w:t>
      </w:r>
    </w:p>
    <w:p w14:paraId="138B467F">
      <w:pPr>
        <w:ind w:firstLine="480"/>
      </w:pPr>
      <w:r>
        <w:rPr>
          <w:rFonts w:hint="eastAsia"/>
        </w:rPr>
        <w:t>专业安装作业人员在两吊笼顶部铺放一块合适的厚木板便于操作，专业安装作业人员作业前将安全带固定连接在标准节架上。在3、4及4、5标准节的横档上分别先固定好两个滑触线固定件，固定时保证滑触线固定件居中、水平。</w:t>
      </w:r>
    </w:p>
    <w:p w14:paraId="597C4392">
      <w:pPr>
        <w:ind w:firstLine="480"/>
      </w:pPr>
      <w:r>
        <w:rPr>
          <w:rFonts w:hint="eastAsia"/>
        </w:rPr>
        <w:t>专业安装作业人员将一根对应滑触线放入滑触线固定件的槽型架框内，将滑触线的一端与已经安装好的滑触线对插，再将另一根滑触线放入滑触线固定件的槽型架框内，将滑触线的一端与已经安装好的滑触线对插。两根滑触线都插好后，要求两根滑触线平行，与前一根已装好滑触线保持竖直，确认无误后，最后再将内滑触线固定件安装上，锁紧滑触线固定件上的螺母。</w:t>
      </w:r>
    </w:p>
    <w:p w14:paraId="4E9C245F">
      <w:pPr>
        <w:pStyle w:val="70"/>
        <w:numPr>
          <w:ilvl w:val="0"/>
          <w:numId w:val="32"/>
        </w:numPr>
        <w:ind w:firstLineChars="0"/>
      </w:pPr>
      <w:r>
        <w:rPr>
          <w:rFonts w:hint="eastAsia"/>
        </w:rPr>
        <w:t>向上续接更高的滑触线</w:t>
      </w:r>
    </w:p>
    <w:p w14:paraId="3545E2ED">
      <w:pPr>
        <w:ind w:firstLine="480"/>
      </w:pPr>
      <w:r>
        <w:rPr>
          <w:rFonts w:hint="eastAsia"/>
        </w:rPr>
        <w:t>再往上接时，应先打开总电源，将左右吊笼同步升高同样高度后，再断开总电源，重复以上步骤即可。</w:t>
      </w:r>
    </w:p>
    <w:p w14:paraId="48EB35C7">
      <w:pPr>
        <w:pStyle w:val="70"/>
        <w:numPr>
          <w:ilvl w:val="0"/>
          <w:numId w:val="32"/>
        </w:numPr>
        <w:ind w:firstLineChars="0"/>
      </w:pPr>
      <w:r>
        <w:rPr>
          <w:rFonts w:hint="eastAsia"/>
        </w:rPr>
        <w:t>防水盖的安装</w:t>
      </w:r>
    </w:p>
    <w:p w14:paraId="022B742C">
      <w:pPr>
        <w:ind w:firstLine="480"/>
      </w:pPr>
      <w:r>
        <w:rPr>
          <w:rFonts w:hint="eastAsia"/>
        </w:rPr>
        <w:t>全部滑触线安装完成后，应将防水盖套盖在滑触线最顶端。</w:t>
      </w:r>
    </w:p>
    <w:p w14:paraId="4B7E6BF4">
      <w:pPr>
        <w:pStyle w:val="109"/>
      </w:pPr>
      <w:bookmarkStart w:id="100" w:name="_Hlk78292973"/>
      <w:r>
        <w:rPr>
          <w:color w:val="0000FF"/>
        </w:rPr>
        <w:drawing>
          <wp:inline distT="0" distB="0" distL="114300" distR="114300">
            <wp:extent cx="2628265" cy="3024505"/>
            <wp:effectExtent l="0" t="0" r="8255" b="825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7"/>
                    <a:srcRect b="14395"/>
                    <a:stretch>
                      <a:fillRect/>
                    </a:stretch>
                  </pic:blipFill>
                  <pic:spPr>
                    <a:xfrm>
                      <a:off x="0" y="0"/>
                      <a:ext cx="2628265" cy="3024505"/>
                    </a:xfrm>
                    <a:prstGeom prst="rect">
                      <a:avLst/>
                    </a:prstGeom>
                    <a:noFill/>
                    <a:ln>
                      <a:noFill/>
                    </a:ln>
                  </pic:spPr>
                </pic:pic>
              </a:graphicData>
            </a:graphic>
          </wp:inline>
        </w:drawing>
      </w:r>
      <w:bookmarkEnd w:id="100"/>
      <w:r>
        <w:rPr>
          <w:color w:val="0000FF"/>
        </w:rPr>
        <w:drawing>
          <wp:inline distT="0" distB="0" distL="114300" distR="114300">
            <wp:extent cx="2261235" cy="3024505"/>
            <wp:effectExtent l="0" t="0" r="9525" b="825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48"/>
                    <a:stretch>
                      <a:fillRect/>
                    </a:stretch>
                  </pic:blipFill>
                  <pic:spPr>
                    <a:xfrm>
                      <a:off x="0" y="0"/>
                      <a:ext cx="2261235" cy="3024505"/>
                    </a:xfrm>
                    <a:prstGeom prst="rect">
                      <a:avLst/>
                    </a:prstGeom>
                    <a:noFill/>
                    <a:ln>
                      <a:noFill/>
                    </a:ln>
                  </pic:spPr>
                </pic:pic>
              </a:graphicData>
            </a:graphic>
          </wp:inline>
        </w:drawing>
      </w:r>
    </w:p>
    <w:p w14:paraId="61083F4A">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9</w:t>
      </w:r>
      <w:r>
        <w:fldChar w:fldCharType="end"/>
      </w:r>
      <w:r>
        <w:t xml:space="preserve"> </w:t>
      </w:r>
      <w:r>
        <w:rPr>
          <w:rFonts w:hint="eastAsia"/>
        </w:rPr>
        <w:t>滑触线安装示意图</w:t>
      </w:r>
    </w:p>
    <w:p w14:paraId="37C10097">
      <w:pPr>
        <w:pStyle w:val="5"/>
      </w:pPr>
      <w:r>
        <w:rPr>
          <w:rFonts w:hint="eastAsia"/>
        </w:rPr>
        <w:t>调试及试验</w:t>
      </w:r>
    </w:p>
    <w:p w14:paraId="7624E0D6">
      <w:pPr>
        <w:numPr>
          <w:ilvl w:val="0"/>
          <w:numId w:val="34"/>
        </w:numPr>
      </w:pPr>
      <w:r>
        <w:rPr>
          <w:rFonts w:hint="eastAsia"/>
        </w:rPr>
        <w:t>通电调试运转</w:t>
      </w:r>
    </w:p>
    <w:p w14:paraId="2A2B5791">
      <w:pPr>
        <w:ind w:firstLine="480"/>
      </w:pPr>
      <w:r>
        <w:rPr>
          <w:rFonts w:hint="eastAsia"/>
        </w:rPr>
        <w:t>升降机主机就位后，此时导轨架高度安装至</w:t>
      </w:r>
      <w:r>
        <w:t>15</w:t>
      </w:r>
      <w:r>
        <w:rPr>
          <w:rFonts w:hint="eastAsia"/>
        </w:rPr>
        <w:t>m，应进行通电调试运转检查。首先，确认工地电源功率是否充足，然后检查电机旋转方向及启制动是否正常，错相保护、急停、极限、上下限位、减速限位、各门限位开关是否正常。升降机的安装必须按说明书“升降机安装”章节进行，每安装一道附墙必须检查导轨架的安装是否符合要求。</w:t>
      </w:r>
    </w:p>
    <w:p w14:paraId="6F2F5C3E">
      <w:pPr>
        <w:numPr>
          <w:ilvl w:val="0"/>
          <w:numId w:val="35"/>
        </w:numPr>
        <w:ind w:firstLineChars="0"/>
      </w:pPr>
      <w:r>
        <w:rPr>
          <w:rFonts w:hint="eastAsia"/>
        </w:rPr>
        <w:t>确认吊笼、传动机构及电气、控制系统正确无误的安装后，做如下升降试车：按通电源，由专职操作员在笼顶谨慎地操作手柄，使吊笼空载沿着导轨架上、下运行数次，行程高度不得大于5m。要求吊笼运行平稳、无跳动、无异响等故障，制动器工作正常，同时进一步检查各导向滚轮与导轨架的接触情况，齿轮齿条的啮合情况。升降试车需在吊笼顶部通过操作手柄实现，因导轨架上未安装上限位挡板和上极限挡板，操作需要谨慎。</w:t>
      </w:r>
    </w:p>
    <w:p w14:paraId="3747303B">
      <w:pPr>
        <w:numPr>
          <w:ilvl w:val="0"/>
          <w:numId w:val="35"/>
        </w:numPr>
        <w:ind w:firstLineChars="0"/>
      </w:pPr>
      <w:r>
        <w:rPr>
          <w:rFonts w:hint="eastAsia"/>
        </w:rPr>
        <w:t>空载运行一切正常后，在吊笼内安装额定载重量的载荷进行带载运行，并检查电动机、减速器的发热情况</w:t>
      </w:r>
    </w:p>
    <w:p w14:paraId="6CF16901">
      <w:pPr>
        <w:numPr>
          <w:ilvl w:val="0"/>
          <w:numId w:val="35"/>
        </w:numPr>
        <w:ind w:firstLineChars="0"/>
      </w:pPr>
      <w:r>
        <w:rPr>
          <w:rFonts w:hint="eastAsia"/>
        </w:rPr>
        <w:t>检查时需始终按下急停按钮或者关闭电源，专职操作员站在吊笼顶部时，必须将安全带系挂在吊笼顶部围栏的可靠处。</w:t>
      </w:r>
    </w:p>
    <w:p w14:paraId="3712F0CB">
      <w:pPr>
        <w:numPr>
          <w:ilvl w:val="0"/>
          <w:numId w:val="34"/>
        </w:numPr>
      </w:pPr>
      <w:r>
        <w:rPr>
          <w:rFonts w:hint="eastAsia"/>
        </w:rPr>
        <w:t>整机检测及调试</w:t>
      </w:r>
    </w:p>
    <w:p w14:paraId="69DF6383">
      <w:pPr>
        <w:ind w:firstLine="480"/>
      </w:pPr>
      <w:r>
        <w:rPr>
          <w:rFonts w:hint="eastAsia"/>
        </w:rPr>
        <w:t>升降机的导轨架加高完毕后，立即进行整机检测及调试，调试内容如下：</w:t>
      </w:r>
    </w:p>
    <w:p w14:paraId="6AA4CD87">
      <w:pPr>
        <w:numPr>
          <w:ilvl w:val="0"/>
          <w:numId w:val="36"/>
        </w:numPr>
        <w:ind w:firstLineChars="0"/>
      </w:pPr>
      <w:r>
        <w:rPr>
          <w:rFonts w:hint="eastAsia"/>
        </w:rPr>
        <w:t>导向滚轮的间隙调整</w:t>
      </w:r>
    </w:p>
    <w:p w14:paraId="0D8AFE18">
      <w:pPr>
        <w:ind w:firstLine="480"/>
      </w:pPr>
      <w:r>
        <w:rPr>
          <w:rFonts w:hint="eastAsia"/>
        </w:rPr>
        <w:t>调整传动机构及吊笼的滚轮偏心轴，使吊笼两个立柱及驱动系统立柱相对于标准节对称放置，各滚轮与标准节立管间隙0.3～0.5mm。调整后必须紧固所有螺栓。</w:t>
      </w:r>
    </w:p>
    <w:p w14:paraId="2644CAAD">
      <w:pPr>
        <w:numPr>
          <w:ilvl w:val="0"/>
          <w:numId w:val="36"/>
        </w:numPr>
        <w:ind w:firstLineChars="0"/>
      </w:pPr>
      <w:r>
        <w:rPr>
          <w:rFonts w:hint="eastAsia"/>
        </w:rPr>
        <w:t>齿轮与齿条的啮合间隙调整</w:t>
      </w:r>
    </w:p>
    <w:p w14:paraId="7F12EA58">
      <w:pPr>
        <w:ind w:firstLine="480"/>
      </w:pPr>
      <w:r>
        <w:rPr>
          <w:rFonts w:hint="eastAsia"/>
        </w:rPr>
        <w:t>用压铅法检查所有齿轮与齿条的啮合间隙，要求间隙0.2～0.5mm，否则应采用楔铁调整驱动板和安全器板位置，以调整齿轮与齿条的啮合间隙，调整后应紧固相关的螺栓，间隔15-20天巡检一次。</w:t>
      </w:r>
    </w:p>
    <w:p w14:paraId="4F38942F">
      <w:pPr>
        <w:pStyle w:val="109"/>
      </w:pPr>
      <w:r>
        <w:drawing>
          <wp:inline distT="0" distB="0" distL="114300" distR="114300">
            <wp:extent cx="5222240" cy="2494280"/>
            <wp:effectExtent l="0" t="0" r="5080" b="508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49"/>
                    <a:stretch>
                      <a:fillRect/>
                    </a:stretch>
                  </pic:blipFill>
                  <pic:spPr>
                    <a:xfrm>
                      <a:off x="0" y="0"/>
                      <a:ext cx="5222240" cy="2494280"/>
                    </a:xfrm>
                    <a:prstGeom prst="rect">
                      <a:avLst/>
                    </a:prstGeom>
                    <a:noFill/>
                    <a:ln>
                      <a:noFill/>
                    </a:ln>
                  </pic:spPr>
                </pic:pic>
              </a:graphicData>
            </a:graphic>
          </wp:inline>
        </w:drawing>
      </w:r>
    </w:p>
    <w:p w14:paraId="07DDE70F">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10</w:t>
      </w:r>
      <w:r>
        <w:fldChar w:fldCharType="end"/>
      </w:r>
      <w:r>
        <w:t xml:space="preserve"> </w:t>
      </w:r>
      <w:r>
        <w:rPr>
          <w:rFonts w:hint="eastAsia"/>
        </w:rPr>
        <w:t>齿条啮合图示</w:t>
      </w:r>
    </w:p>
    <w:p w14:paraId="7B03F10B">
      <w:pPr>
        <w:numPr>
          <w:ilvl w:val="0"/>
          <w:numId w:val="36"/>
        </w:numPr>
        <w:ind w:firstLineChars="0"/>
      </w:pPr>
      <w:r>
        <w:rPr>
          <w:rFonts w:hint="eastAsia"/>
        </w:rPr>
        <w:t>背轮与齿条的间隙调整</w:t>
      </w:r>
    </w:p>
    <w:p w14:paraId="49A60E0D">
      <w:pPr>
        <w:ind w:firstLine="480"/>
      </w:pPr>
      <w:r>
        <w:rPr>
          <w:rFonts w:hint="eastAsia"/>
        </w:rPr>
        <w:t>用塞尺检查所有背轮与齿条背面的间隙，要求间隙为0.5mm，否则应调试背轮偏心套，以调整背轮与齿条的间隙，然后紧固导轮螺栓。</w:t>
      </w:r>
    </w:p>
    <w:p w14:paraId="0088F7A9">
      <w:pPr>
        <w:numPr>
          <w:ilvl w:val="0"/>
          <w:numId w:val="36"/>
        </w:numPr>
        <w:ind w:firstLineChars="0"/>
      </w:pPr>
      <w:r>
        <w:rPr>
          <w:rFonts w:hint="eastAsia"/>
        </w:rPr>
        <w:t>下限位碰铁安装</w:t>
      </w:r>
    </w:p>
    <w:p w14:paraId="3895C851">
      <w:pPr>
        <w:ind w:firstLine="480"/>
      </w:pPr>
      <w:r>
        <w:rPr>
          <w:rFonts w:hint="eastAsia"/>
        </w:rPr>
        <w:t>专业安装作业人员在笼内操作，在低速档下将升降机（装载额定载重量）开到吊笼底与外笼门槛平齐，按下急停按钮，人工安装下限位碰铁及极限开关碰铁（下限位碰铁及极限开关碰铁均用钩形螺栓紧固在导轨架标准节的框架上；极限开关碰铁的安装位置必须保证吊笼在碰到缓冲弹簧之前动作）。施工升降机碰铁安装位置为减速限位的下端面低于下限位的上端面约200mm。</w:t>
      </w:r>
    </w:p>
    <w:p w14:paraId="56C1DBC1">
      <w:pPr>
        <w:numPr>
          <w:ilvl w:val="0"/>
          <w:numId w:val="36"/>
        </w:numPr>
        <w:ind w:firstLineChars="0"/>
      </w:pPr>
      <w:r>
        <w:rPr>
          <w:rFonts w:hint="eastAsia"/>
        </w:rPr>
        <w:t>上限位碰铁及减速限位碰铁安装</w:t>
      </w:r>
    </w:p>
    <w:p w14:paraId="688087E7">
      <w:pPr>
        <w:ind w:firstLine="480"/>
      </w:pPr>
      <w:r>
        <w:rPr>
          <w:rFonts w:hint="eastAsia"/>
        </w:rPr>
        <w:t>导轨架加高完成以后，安装上限位开关碰铁、极限位开关碰铁，安装方法与下限位碰铁相同，极限开关碰铁的安装位置满足以下要求：</w:t>
      </w:r>
    </w:p>
    <w:p w14:paraId="605DEBCA">
      <w:pPr>
        <w:ind w:firstLine="480"/>
      </w:pPr>
      <w:r>
        <w:rPr>
          <w:rFonts w:hint="eastAsia"/>
        </w:rPr>
        <w:t>当额定速度小于或等于0.85m/s时，极限开关碰铁的安装位置应保证极限开关触发碰铁后，吊笼顶部还应至少有1.8m的安全距离，此外，吊笼上任何高过吊笼的部件和设备，其上方应有至少0.3m的安全距离；</w:t>
      </w:r>
    </w:p>
    <w:p w14:paraId="0F92DDB8">
      <w:pPr>
        <w:ind w:firstLine="480"/>
      </w:pPr>
      <w:r>
        <w:rPr>
          <w:rFonts w:hint="eastAsia"/>
        </w:rPr>
        <w:t>当额定速度大于0.85m/s时，极限开关碰铁的安装位置应保证极限开关触发碰铁后，吊笼顶部还应至少有1.8m+0.1V</w:t>
      </w:r>
      <w:r>
        <w:rPr>
          <w:rFonts w:hint="eastAsia"/>
          <w:vertAlign w:val="superscript"/>
        </w:rPr>
        <w:t>2</w:t>
      </w:r>
      <w:r>
        <w:rPr>
          <w:rFonts w:hint="eastAsia"/>
        </w:rPr>
        <w:t>（V为额定速度）的安全距离，此外，吊笼上任何高过吊笼的部件和设备，其上方应有至少0.3m的安全距离；</w:t>
      </w:r>
    </w:p>
    <w:p w14:paraId="1B384CB1">
      <w:pPr>
        <w:ind w:firstLine="480"/>
      </w:pPr>
      <w:r>
        <w:rPr>
          <w:rFonts w:hint="eastAsia"/>
        </w:rPr>
        <w:t>上限位开关碰铁的安装位置应满足以下要求：在正常工作状态下，上限位开关触发上限位碰铁后，极限开关的臂杆与极限开关碰铁下端距离为150mm；</w:t>
      </w:r>
    </w:p>
    <w:p w14:paraId="1D575F7E">
      <w:pPr>
        <w:ind w:firstLine="480"/>
      </w:pPr>
      <w:r>
        <w:rPr>
          <w:rFonts w:hint="eastAsia"/>
        </w:rPr>
        <w:t>减速限位碰铁安装位置为：减速限位碰铁上端面高于上限位碰铁下端面约200mm。</w:t>
      </w:r>
    </w:p>
    <w:p w14:paraId="5A4EEFCC">
      <w:pPr>
        <w:numPr>
          <w:ilvl w:val="0"/>
          <w:numId w:val="36"/>
        </w:numPr>
        <w:ind w:firstLineChars="0"/>
      </w:pPr>
      <w:r>
        <w:rPr>
          <w:rFonts w:hint="eastAsia"/>
        </w:rPr>
        <w:t>坠落试验</w:t>
      </w:r>
    </w:p>
    <w:p w14:paraId="3B5F94A9">
      <w:pPr>
        <w:ind w:firstLine="480"/>
      </w:pPr>
      <w:r>
        <w:rPr>
          <w:rFonts w:hint="eastAsia"/>
        </w:rPr>
        <w:t>凡新安装的升降机,都应进行吊笼额定载荷的坠落试验，以后至少每三个月进行一次坠落试验或按当地有关规定定期进行。坠落试验时，吊笼内不得载人，确认升降机各个部件无故障时方可进行。</w:t>
      </w:r>
    </w:p>
    <w:p w14:paraId="2BFF3EC7">
      <w:pPr>
        <w:ind w:firstLine="480"/>
      </w:pPr>
      <w:r>
        <w:rPr>
          <w:rFonts w:hint="eastAsia"/>
        </w:rPr>
        <w:t>根据中国国家标准，安全器在出厂一年后（按标牌或试验报告上的日期）必须送厂检测（包括一年内未曾使用过），经检验合格后，方可继续使用。安全器的寿命为五年。</w:t>
      </w:r>
    </w:p>
    <w:p w14:paraId="5A456E09">
      <w:pPr>
        <w:ind w:firstLine="480"/>
      </w:pPr>
      <w:r>
        <w:rPr>
          <w:rFonts w:hint="eastAsia"/>
        </w:rPr>
        <w:t>坠落试验方法：</w:t>
      </w:r>
    </w:p>
    <w:p w14:paraId="7423B9FD">
      <w:pPr>
        <w:pStyle w:val="70"/>
        <w:numPr>
          <w:ilvl w:val="0"/>
          <w:numId w:val="37"/>
        </w:numPr>
        <w:ind w:firstLineChars="0"/>
      </w:pPr>
      <w:r>
        <w:rPr>
          <w:rFonts w:hint="eastAsia"/>
        </w:rPr>
        <w:t>将吊笼内装载额定重量；</w:t>
      </w:r>
    </w:p>
    <w:p w14:paraId="7AE03E0C">
      <w:pPr>
        <w:pStyle w:val="70"/>
        <w:numPr>
          <w:ilvl w:val="0"/>
          <w:numId w:val="37"/>
        </w:numPr>
        <w:ind w:firstLineChars="0"/>
      </w:pPr>
      <w:r>
        <w:rPr>
          <w:rFonts w:hint="eastAsia"/>
        </w:rPr>
        <w:t>切断主电源，将坠落试验按钮盒接入电控箱内接线端子上，并锁紧；</w:t>
      </w:r>
    </w:p>
    <w:p w14:paraId="4ADBB32C">
      <w:pPr>
        <w:pStyle w:val="70"/>
        <w:numPr>
          <w:ilvl w:val="0"/>
          <w:numId w:val="37"/>
        </w:numPr>
        <w:ind w:firstLineChars="0"/>
      </w:pPr>
      <w:r>
        <w:rPr>
          <w:rFonts w:hint="eastAsia"/>
        </w:rPr>
        <w:t>将坠落试验按钮盒通过门放到地面，要确保坠落试验时，电缆不会被卡住，并关闭所有门；</w:t>
      </w:r>
    </w:p>
    <w:p w14:paraId="1B753E9E">
      <w:pPr>
        <w:ind w:left="480" w:firstLine="0" w:firstLineChars="0"/>
      </w:pPr>
      <w:r>
        <w:rPr>
          <w:rFonts w:hint="eastAsia"/>
        </w:rPr>
        <w:t>特别注意：坠落试验过程中，吊笼内严禁有人。</w:t>
      </w:r>
    </w:p>
    <w:p w14:paraId="1D30A75A">
      <w:pPr>
        <w:pStyle w:val="70"/>
        <w:numPr>
          <w:ilvl w:val="0"/>
          <w:numId w:val="37"/>
        </w:numPr>
        <w:ind w:firstLineChars="0"/>
      </w:pPr>
      <w:r>
        <w:rPr>
          <w:rFonts w:hint="eastAsia"/>
        </w:rPr>
        <w:t>合上总电源开关；</w:t>
      </w:r>
    </w:p>
    <w:p w14:paraId="6EC9F569">
      <w:pPr>
        <w:pStyle w:val="70"/>
        <w:numPr>
          <w:ilvl w:val="0"/>
          <w:numId w:val="37"/>
        </w:numPr>
        <w:ind w:firstLineChars="0"/>
      </w:pPr>
      <w:r>
        <w:rPr>
          <w:rFonts w:hint="eastAsia"/>
        </w:rPr>
        <w:t>按“坠落按钮盒”上的“上行”按钮，使吊升高到距地面约10米左右；</w:t>
      </w:r>
    </w:p>
    <w:p w14:paraId="5D474C28">
      <w:pPr>
        <w:pStyle w:val="70"/>
        <w:numPr>
          <w:ilvl w:val="0"/>
          <w:numId w:val="37"/>
        </w:numPr>
        <w:ind w:firstLineChars="0"/>
      </w:pPr>
      <w:r>
        <w:rPr>
          <w:rFonts w:hint="eastAsia"/>
        </w:rPr>
        <w:t>按“坠落”按钮不要松开，吊笼将自由下落，正常情况下时吊笼制动距离为下表规定范围。表中防坠安全器制动距离数据出自中华人民共和国国家标准《吊笼有垂直导向的人货两用施工升降机》GB/26557-2011。</w:t>
      </w:r>
    </w:p>
    <w:p w14:paraId="65CF5979">
      <w:pPr>
        <w:pStyle w:val="15"/>
      </w:pPr>
      <w:r>
        <w:rPr>
          <w:rFonts w:hint="eastAsia"/>
        </w:rPr>
        <w:t>表</w:t>
      </w:r>
      <w:r>
        <w:fldChar w:fldCharType="begin"/>
      </w:r>
      <w:r>
        <w:instrText xml:space="preserve"> STYLEREF 3 \s </w:instrText>
      </w:r>
      <w:r>
        <w:fldChar w:fldCharType="separate"/>
      </w:r>
      <w:r>
        <w:t>4.5.1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r>
        <w:t xml:space="preserve"> </w:t>
      </w:r>
      <w:r>
        <w:rPr>
          <w:rFonts w:hint="eastAsia"/>
        </w:rPr>
        <w:t>防坠安全器制动距离</w:t>
      </w:r>
    </w:p>
    <w:p w14:paraId="2759348C">
      <w:pPr>
        <w:pStyle w:val="55"/>
      </w:pPr>
      <w:r>
        <w:rPr>
          <w:rFonts w:hint="eastAsia"/>
        </w:rPr>
        <w:drawing>
          <wp:inline distT="0" distB="0" distL="114300" distR="114300">
            <wp:extent cx="5274310" cy="1161415"/>
            <wp:effectExtent l="0" t="0" r="2540" b="635"/>
            <wp:docPr id="1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8"/>
                    <pic:cNvPicPr>
                      <a:picLocks noChangeAspect="1"/>
                    </pic:cNvPicPr>
                  </pic:nvPicPr>
                  <pic:blipFill>
                    <a:blip r:embed="rId50"/>
                    <a:stretch>
                      <a:fillRect/>
                    </a:stretch>
                  </pic:blipFill>
                  <pic:spPr>
                    <a:xfrm>
                      <a:off x="0" y="0"/>
                      <a:ext cx="5274310" cy="1161619"/>
                    </a:xfrm>
                    <a:prstGeom prst="rect">
                      <a:avLst/>
                    </a:prstGeom>
                    <a:noFill/>
                    <a:ln>
                      <a:noFill/>
                    </a:ln>
                  </pic:spPr>
                </pic:pic>
              </a:graphicData>
            </a:graphic>
          </wp:inline>
        </w:drawing>
      </w:r>
    </w:p>
    <w:p w14:paraId="671765D0">
      <w:pPr>
        <w:ind w:firstLine="480"/>
      </w:pPr>
      <w:r>
        <w:rPr>
          <w:rFonts w:hint="eastAsia"/>
        </w:rPr>
        <w:t>制动距离应从听见“哐啷”声音后算起，安全器使吊笼制动的同时能通过机电联锁切断电源。</w:t>
      </w:r>
    </w:p>
    <w:p w14:paraId="64A91798">
      <w:pPr>
        <w:pStyle w:val="70"/>
        <w:numPr>
          <w:ilvl w:val="0"/>
          <w:numId w:val="37"/>
        </w:numPr>
        <w:ind w:firstLineChars="0"/>
      </w:pPr>
      <w:r>
        <w:rPr>
          <w:rFonts w:hint="eastAsia"/>
        </w:rPr>
        <w:t>同时应检查：</w:t>
      </w:r>
    </w:p>
    <w:p w14:paraId="5C98D7A3">
      <w:pPr>
        <w:ind w:left="480" w:firstLine="0" w:firstLineChars="0"/>
      </w:pPr>
      <w:r>
        <w:rPr>
          <w:rFonts w:hint="eastAsia"/>
        </w:rPr>
        <w:t>a</w:t>
      </w:r>
      <w:r>
        <w:t>.</w:t>
      </w:r>
      <w:r>
        <w:rPr>
          <w:rFonts w:hint="eastAsia"/>
        </w:rPr>
        <w:t xml:space="preserve">结构及连接有无损坏及永久变形； </w:t>
      </w:r>
    </w:p>
    <w:p w14:paraId="25C0B71E">
      <w:pPr>
        <w:ind w:left="480" w:firstLine="0" w:firstLineChars="0"/>
      </w:pPr>
      <w:r>
        <w:rPr>
          <w:rFonts w:hint="eastAsia"/>
        </w:rPr>
        <w:t>b</w:t>
      </w:r>
      <w:r>
        <w:t>.</w:t>
      </w:r>
      <w:r>
        <w:rPr>
          <w:rFonts w:hint="eastAsia"/>
        </w:rPr>
        <w:t>吊笼底板在各个方向的水平度偏差值改变值应符合GB26557-2011要求；</w:t>
      </w:r>
    </w:p>
    <w:p w14:paraId="13E1F34C">
      <w:pPr>
        <w:ind w:firstLine="480"/>
      </w:pPr>
      <w:r>
        <w:rPr>
          <w:rFonts w:hint="eastAsia"/>
        </w:rPr>
        <w:t>注意：如果吊笼自由下落距地面3m左右仍未停止时，应立即松开按钮使吊笼制动，然后点动“坠落”按钮，使吊笼缓缓落至地面，查清原因。每次点动吊笼下滑距离不可超过0.2m否则安全器将再次动作。</w:t>
      </w:r>
    </w:p>
    <w:p w14:paraId="468919F2">
      <w:pPr>
        <w:pStyle w:val="70"/>
        <w:numPr>
          <w:ilvl w:val="0"/>
          <w:numId w:val="37"/>
        </w:numPr>
        <w:ind w:firstLineChars="0"/>
      </w:pPr>
      <w:r>
        <w:rPr>
          <w:rFonts w:hint="eastAsia"/>
        </w:rPr>
        <w:t>防坠器检查日期：</w:t>
      </w:r>
    </w:p>
    <w:p w14:paraId="0C619BBA">
      <w:pPr>
        <w:pStyle w:val="70"/>
        <w:ind w:left="480" w:firstLine="0" w:firstLineChars="0"/>
      </w:pPr>
      <w:r>
        <w:rPr>
          <w:rFonts w:hint="eastAsia"/>
        </w:rPr>
        <w:t>a</w:t>
      </w:r>
      <w:r>
        <w:t>.</w:t>
      </w:r>
      <w:r>
        <w:rPr>
          <w:rFonts w:hint="eastAsia"/>
        </w:rPr>
        <w:t>有效使用年限为  年  月  日至  年  月  日。</w:t>
      </w:r>
    </w:p>
    <w:p w14:paraId="10031B2D">
      <w:pPr>
        <w:ind w:firstLine="480" w:firstLineChars="0"/>
      </w:pPr>
      <w:r>
        <w:rPr>
          <w:rFonts w:hint="eastAsia"/>
        </w:rPr>
        <w:t>b</w:t>
      </w:r>
      <w:r>
        <w:t>.</w:t>
      </w:r>
      <w:r>
        <w:rPr>
          <w:rFonts w:hint="eastAsia"/>
        </w:rPr>
        <w:t>下次检定时间为  年  月  日</w:t>
      </w:r>
    </w:p>
    <w:p w14:paraId="6D592CD3">
      <w:pPr>
        <w:pStyle w:val="70"/>
        <w:ind w:left="480" w:firstLine="0" w:firstLineChars="0"/>
      </w:pPr>
      <w:r>
        <w:rPr>
          <w:rFonts w:hint="eastAsia"/>
        </w:rPr>
        <w:t>c</w:t>
      </w:r>
      <w:r>
        <w:t>.</w:t>
      </w:r>
      <w:r>
        <w:rPr>
          <w:rFonts w:hint="eastAsia"/>
        </w:rPr>
        <w:t>检测内容</w:t>
      </w:r>
    </w:p>
    <w:p w14:paraId="3A03C572">
      <w:pPr>
        <w:pStyle w:val="15"/>
      </w:pPr>
      <w:r>
        <w:rPr>
          <w:rFonts w:hint="eastAsia"/>
        </w:rPr>
        <w:t>表</w:t>
      </w:r>
      <w:r>
        <w:fldChar w:fldCharType="begin"/>
      </w:r>
      <w:r>
        <w:instrText xml:space="preserve"> STYLEREF 3 \s </w:instrText>
      </w:r>
      <w:r>
        <w:fldChar w:fldCharType="separate"/>
      </w:r>
      <w:r>
        <w:t>4.5.1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r>
        <w:t xml:space="preserve"> 坠落</w:t>
      </w:r>
      <w:r>
        <w:rPr>
          <w:rFonts w:hint="eastAsia"/>
        </w:rPr>
        <w:t>试验检测内容</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378"/>
        <w:gridCol w:w="5628"/>
      </w:tblGrid>
      <w:tr w14:paraId="4514D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14E1EAE3">
            <w:pPr>
              <w:pStyle w:val="55"/>
            </w:pPr>
            <w:r>
              <w:rPr>
                <w:rFonts w:hint="eastAsia"/>
              </w:rPr>
              <w:t>1</w:t>
            </w:r>
          </w:p>
        </w:tc>
        <w:tc>
          <w:tcPr>
            <w:tcW w:w="1395" w:type="pct"/>
            <w:shd w:val="clear" w:color="auto" w:fill="auto"/>
            <w:vAlign w:val="center"/>
          </w:tcPr>
          <w:p w14:paraId="61634481">
            <w:pPr>
              <w:pStyle w:val="55"/>
            </w:pPr>
            <w:r>
              <w:rPr>
                <w:rFonts w:hint="eastAsia"/>
              </w:rPr>
              <w:t>强度</w:t>
            </w:r>
          </w:p>
        </w:tc>
        <w:tc>
          <w:tcPr>
            <w:tcW w:w="3302" w:type="pct"/>
            <w:shd w:val="clear" w:color="auto" w:fill="auto"/>
            <w:vAlign w:val="center"/>
          </w:tcPr>
          <w:p w14:paraId="4553F2EC">
            <w:pPr>
              <w:pStyle w:val="55"/>
            </w:pPr>
            <w:r>
              <w:rPr>
                <w:rFonts w:hint="eastAsia"/>
              </w:rPr>
              <w:t>壳体和齿轮等无裂纹等损伤</w:t>
            </w:r>
          </w:p>
        </w:tc>
      </w:tr>
      <w:tr w14:paraId="04551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56AA9032">
            <w:pPr>
              <w:pStyle w:val="55"/>
            </w:pPr>
            <w:r>
              <w:rPr>
                <w:rFonts w:hint="eastAsia"/>
              </w:rPr>
              <w:t>2</w:t>
            </w:r>
          </w:p>
        </w:tc>
        <w:tc>
          <w:tcPr>
            <w:tcW w:w="1395" w:type="pct"/>
            <w:shd w:val="clear" w:color="auto" w:fill="auto"/>
            <w:vAlign w:val="center"/>
          </w:tcPr>
          <w:p w14:paraId="241C21D9">
            <w:pPr>
              <w:pStyle w:val="55"/>
            </w:pPr>
            <w:r>
              <w:rPr>
                <w:rFonts w:hint="eastAsia"/>
              </w:rPr>
              <w:t>齿轮转动</w:t>
            </w:r>
          </w:p>
        </w:tc>
        <w:tc>
          <w:tcPr>
            <w:tcW w:w="3302" w:type="pct"/>
            <w:shd w:val="clear" w:color="auto" w:fill="auto"/>
            <w:vAlign w:val="center"/>
          </w:tcPr>
          <w:p w14:paraId="140DA1A7">
            <w:pPr>
              <w:pStyle w:val="55"/>
            </w:pPr>
            <w:r>
              <w:rPr>
                <w:rFonts w:hint="eastAsia"/>
              </w:rPr>
              <w:t>灵活</w:t>
            </w:r>
          </w:p>
        </w:tc>
      </w:tr>
      <w:tr w14:paraId="47D3A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039F1A94">
            <w:pPr>
              <w:pStyle w:val="55"/>
            </w:pPr>
            <w:r>
              <w:rPr>
                <w:rFonts w:hint="eastAsia"/>
              </w:rPr>
              <w:t>3</w:t>
            </w:r>
          </w:p>
        </w:tc>
        <w:tc>
          <w:tcPr>
            <w:tcW w:w="1395" w:type="pct"/>
            <w:shd w:val="clear" w:color="auto" w:fill="auto"/>
            <w:vAlign w:val="center"/>
          </w:tcPr>
          <w:p w14:paraId="1FCC6076">
            <w:pPr>
              <w:pStyle w:val="55"/>
            </w:pPr>
            <w:r>
              <w:rPr>
                <w:rFonts w:hint="eastAsia"/>
              </w:rPr>
              <w:t>安全开关</w:t>
            </w:r>
          </w:p>
        </w:tc>
        <w:tc>
          <w:tcPr>
            <w:tcW w:w="3302" w:type="pct"/>
            <w:shd w:val="clear" w:color="auto" w:fill="auto"/>
            <w:vAlign w:val="center"/>
          </w:tcPr>
          <w:p w14:paraId="1951A8DD">
            <w:pPr>
              <w:pStyle w:val="55"/>
            </w:pPr>
            <w:r>
              <w:rPr>
                <w:rFonts w:hint="eastAsia"/>
              </w:rPr>
              <w:t>切断控制线路</w:t>
            </w:r>
          </w:p>
        </w:tc>
      </w:tr>
      <w:tr w14:paraId="17E75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3BBBBF1D">
            <w:pPr>
              <w:pStyle w:val="55"/>
            </w:pPr>
            <w:r>
              <w:rPr>
                <w:rFonts w:hint="eastAsia"/>
              </w:rPr>
              <w:t>4</w:t>
            </w:r>
          </w:p>
        </w:tc>
        <w:tc>
          <w:tcPr>
            <w:tcW w:w="1395" w:type="pct"/>
            <w:shd w:val="clear" w:color="auto" w:fill="auto"/>
            <w:vAlign w:val="center"/>
          </w:tcPr>
          <w:p w14:paraId="399CB114">
            <w:pPr>
              <w:pStyle w:val="55"/>
            </w:pPr>
            <w:r>
              <w:rPr>
                <w:rFonts w:hint="eastAsia"/>
              </w:rPr>
              <w:t>动作速度</w:t>
            </w:r>
          </w:p>
        </w:tc>
        <w:tc>
          <w:tcPr>
            <w:tcW w:w="3302" w:type="pct"/>
            <w:shd w:val="clear" w:color="auto" w:fill="auto"/>
            <w:vAlign w:val="center"/>
          </w:tcPr>
          <w:p w14:paraId="612FC791">
            <w:pPr>
              <w:pStyle w:val="55"/>
            </w:pPr>
            <w:r>
              <w:rPr>
                <w:rFonts w:hint="eastAsia"/>
              </w:rPr>
              <w:t>≦9%</w:t>
            </w:r>
          </w:p>
        </w:tc>
      </w:tr>
      <w:tr w14:paraId="30880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4022464A">
            <w:pPr>
              <w:pStyle w:val="55"/>
            </w:pPr>
            <w:r>
              <w:rPr>
                <w:rFonts w:hint="eastAsia"/>
              </w:rPr>
              <w:t>5</w:t>
            </w:r>
          </w:p>
        </w:tc>
        <w:tc>
          <w:tcPr>
            <w:tcW w:w="1395" w:type="pct"/>
            <w:shd w:val="clear" w:color="auto" w:fill="auto"/>
            <w:vAlign w:val="center"/>
          </w:tcPr>
          <w:p w14:paraId="7437F9E5">
            <w:pPr>
              <w:pStyle w:val="55"/>
            </w:pPr>
            <w:r>
              <w:rPr>
                <w:rFonts w:hint="eastAsia"/>
              </w:rPr>
              <w:t>超载制动试验</w:t>
            </w:r>
          </w:p>
        </w:tc>
        <w:tc>
          <w:tcPr>
            <w:tcW w:w="3302" w:type="pct"/>
            <w:shd w:val="clear" w:color="auto" w:fill="auto"/>
            <w:vAlign w:val="center"/>
          </w:tcPr>
          <w:p w14:paraId="662CB46B">
            <w:pPr>
              <w:pStyle w:val="55"/>
            </w:pPr>
            <w:r>
              <w:rPr>
                <w:rFonts w:hint="eastAsia"/>
              </w:rPr>
              <w:t>制动距离符合GB/T34025-2017标准</w:t>
            </w:r>
          </w:p>
        </w:tc>
      </w:tr>
    </w:tbl>
    <w:p w14:paraId="63DC49E1">
      <w:pPr>
        <w:numPr>
          <w:ilvl w:val="0"/>
          <w:numId w:val="36"/>
        </w:numPr>
        <w:ind w:firstLineChars="0"/>
      </w:pPr>
      <w:r>
        <w:rPr>
          <w:rFonts w:hint="eastAsia"/>
        </w:rPr>
        <w:t>超载保护器</w:t>
      </w:r>
    </w:p>
    <w:p w14:paraId="19366200">
      <w:pPr>
        <w:ind w:firstLine="480"/>
      </w:pPr>
      <w:r>
        <w:rPr>
          <w:rFonts w:hint="eastAsia"/>
        </w:rPr>
        <w:t>按《施工升降机使用说明书》的要求进行零点调整及吊重显示调整。</w:t>
      </w:r>
    </w:p>
    <w:p w14:paraId="31A3D78E">
      <w:pPr>
        <w:numPr>
          <w:ilvl w:val="0"/>
          <w:numId w:val="36"/>
        </w:numPr>
        <w:ind w:firstLineChars="0"/>
      </w:pPr>
      <w:r>
        <w:rPr>
          <w:rFonts w:hint="eastAsia"/>
        </w:rPr>
        <w:t>升降机的检查</w:t>
      </w:r>
    </w:p>
    <w:p w14:paraId="034B2BC6">
      <w:pPr>
        <w:ind w:firstLine="480"/>
      </w:pPr>
      <w:r>
        <w:rPr>
          <w:rFonts w:hint="eastAsia"/>
        </w:rPr>
        <w:t>按《施工升降机使用说明书》的要求进行检查，发现有问题立即调试或更换零部件。</w:t>
      </w:r>
    </w:p>
    <w:p w14:paraId="7D943369">
      <w:pPr>
        <w:pStyle w:val="5"/>
      </w:pPr>
      <w:r>
        <w:rPr>
          <w:rFonts w:hint="eastAsia"/>
        </w:rPr>
        <w:t>导轨架加高安装</w:t>
      </w:r>
    </w:p>
    <w:p w14:paraId="338ABDFA">
      <w:pPr>
        <w:ind w:firstLine="480"/>
      </w:pPr>
      <w:r>
        <w:rPr>
          <w:rFonts w:hint="eastAsia"/>
        </w:rPr>
        <w:t>在完成以上安装调试过程，额定安装载重量状态下“坠落试验”合格验收，合格后方能加高导轨架。</w:t>
      </w:r>
    </w:p>
    <w:p w14:paraId="6E2CF55E">
      <w:pPr>
        <w:pStyle w:val="70"/>
        <w:numPr>
          <w:ilvl w:val="0"/>
          <w:numId w:val="38"/>
        </w:numPr>
        <w:ind w:firstLineChars="0"/>
      </w:pPr>
      <w:r>
        <w:rPr>
          <w:rFonts w:hint="eastAsia"/>
        </w:rPr>
        <w:t>在现场没有其他起重设备配合的情况下，安装步骤如下：</w:t>
      </w:r>
    </w:p>
    <w:p w14:paraId="1F8844E2">
      <w:pPr>
        <w:pStyle w:val="70"/>
        <w:numPr>
          <w:ilvl w:val="0"/>
          <w:numId w:val="39"/>
        </w:numPr>
        <w:ind w:firstLineChars="0"/>
      </w:pPr>
      <w:r>
        <w:rPr>
          <w:rFonts w:hint="eastAsia"/>
        </w:rPr>
        <w:t>将吊杆的插头插入司机室的插座上，将吊杆的吊钩放下。</w:t>
      </w:r>
    </w:p>
    <w:p w14:paraId="0D50B6E9">
      <w:pPr>
        <w:pStyle w:val="70"/>
        <w:numPr>
          <w:ilvl w:val="0"/>
          <w:numId w:val="39"/>
        </w:numPr>
        <w:ind w:firstLineChars="0"/>
      </w:pPr>
      <w:r>
        <w:rPr>
          <w:rFonts w:hint="eastAsia"/>
        </w:rPr>
        <w:t>专业安装作业人员通过配备的专用爬梯，通过吊笼内部打开顶部顶盖，然后攀登至吊笼顶部后，专业安装作业人员将安全带系挂吊笼的顶部围栏上。</w:t>
      </w:r>
    </w:p>
    <w:p w14:paraId="68CC82E0">
      <w:pPr>
        <w:pStyle w:val="70"/>
        <w:numPr>
          <w:ilvl w:val="0"/>
          <w:numId w:val="39"/>
        </w:numPr>
        <w:ind w:firstLineChars="0"/>
      </w:pPr>
      <w:r>
        <w:rPr>
          <w:rFonts w:hint="eastAsia"/>
        </w:rPr>
        <w:t>专业安装作业人员操作吊杆控制器放下吊钩，使用1根2m长的6×7+FC 1770-A10mm钢丝绳配置2个GB/T25854-6-DW1卸扣将标准节顶部的两侧螺栓孔对称连接固定。专业安装作业人员通过控制器起升吊杆吊钩，将钢丝绳与吊钩连接，将标准节（每次起吊1节）吊至吊笼顶部，放稳（注意带锥套的一端向下）；每次在吊笼顶部最多允许放置3个标准节。</w:t>
      </w:r>
    </w:p>
    <w:p w14:paraId="659B4CE9">
      <w:pPr>
        <w:pStyle w:val="70"/>
        <w:numPr>
          <w:ilvl w:val="0"/>
          <w:numId w:val="39"/>
        </w:numPr>
        <w:ind w:firstLineChars="0"/>
      </w:pPr>
      <w:r>
        <w:rPr>
          <w:rFonts w:hint="eastAsia"/>
        </w:rPr>
        <w:t>专职操作员启动施工升降机，当驱动系统最顶端升至接近导轨架顶部时，改为点动行驶，直至吊笼顶部距导轨架顶部约300mm左右时停止，按下紧急停机按钮，防止意外。</w:t>
      </w:r>
    </w:p>
    <w:p w14:paraId="7350E857">
      <w:pPr>
        <w:pStyle w:val="70"/>
        <w:numPr>
          <w:ilvl w:val="0"/>
          <w:numId w:val="39"/>
        </w:numPr>
        <w:ind w:firstLineChars="0"/>
      </w:pPr>
      <w:r>
        <w:rPr>
          <w:rFonts w:hint="eastAsia"/>
        </w:rPr>
        <w:t>专业安装作业人员操作吊杆控制器吊起单节标准节，将标准节两端管子接头处及齿条销子处擦拭干净，并加少量润滑脂；专业安装作业人员根据下降情况扶正标准节，对准下面标准节立管和齿条上的销孔，缓慢放下吊钩，用螺栓紧固；松开吊钩，将吊杆转回，专业安装作业人员用不小于300N</w:t>
      </w:r>
      <w:r>
        <w:t>·</w:t>
      </w:r>
      <w:r>
        <w:rPr>
          <w:rFonts w:hint="eastAsia"/>
        </w:rPr>
        <w:t>m的拧紧力紧固全部螺栓。</w:t>
      </w:r>
    </w:p>
    <w:p w14:paraId="4CCE89A1">
      <w:pPr>
        <w:pStyle w:val="70"/>
        <w:numPr>
          <w:ilvl w:val="0"/>
          <w:numId w:val="39"/>
        </w:numPr>
        <w:ind w:firstLineChars="0"/>
      </w:pPr>
      <w:r>
        <w:rPr>
          <w:rFonts w:hint="eastAsia"/>
        </w:rPr>
        <w:t>专职操作员驱动吊笼上升1.5m左右，再安装下一节标准节，直至3节标准节装完，再驱动吊笼下降返回钢平台处。</w:t>
      </w:r>
    </w:p>
    <w:p w14:paraId="7C1419B5">
      <w:pPr>
        <w:pStyle w:val="70"/>
        <w:numPr>
          <w:ilvl w:val="0"/>
          <w:numId w:val="39"/>
        </w:numPr>
        <w:ind w:firstLineChars="0"/>
      </w:pPr>
      <w:r>
        <w:rPr>
          <w:rFonts w:hint="eastAsia"/>
        </w:rPr>
        <w:t>按上述方法将标准节依次连接直至达到所需高度为止，随着导轨架的不断接长，应同时安装附墙架。</w:t>
      </w:r>
    </w:p>
    <w:p w14:paraId="4E71550A">
      <w:pPr>
        <w:pStyle w:val="70"/>
        <w:numPr>
          <w:ilvl w:val="0"/>
          <w:numId w:val="38"/>
        </w:numPr>
        <w:ind w:firstLineChars="0"/>
      </w:pPr>
      <w:r>
        <w:rPr>
          <w:rFonts w:hint="eastAsia"/>
        </w:rPr>
        <w:t>在现场有其它起重设备（如塔吊等）的配合情况下的安装：</w:t>
      </w:r>
    </w:p>
    <w:p w14:paraId="67ACE3C8">
      <w:pPr>
        <w:pStyle w:val="70"/>
        <w:numPr>
          <w:ilvl w:val="0"/>
          <w:numId w:val="40"/>
        </w:numPr>
        <w:ind w:firstLineChars="0"/>
      </w:pPr>
      <w:r>
        <w:rPr>
          <w:rFonts w:hint="eastAsia"/>
        </w:rPr>
        <w:t>在地面将4～6节标准节（≤1t）连成一组（标准节两端管子接头处及齿条销子处擦拭干净，并加少量润滑脂）。</w:t>
      </w:r>
    </w:p>
    <w:p w14:paraId="385B94D1">
      <w:pPr>
        <w:pStyle w:val="70"/>
        <w:numPr>
          <w:ilvl w:val="0"/>
          <w:numId w:val="40"/>
        </w:numPr>
        <w:ind w:firstLineChars="0"/>
      </w:pPr>
      <w:r>
        <w:rPr>
          <w:rFonts w:hint="eastAsia"/>
        </w:rPr>
        <w:t>专业安装作业人员在地面上使用2根6m长的6×7+FC 1770-A10mm钢丝绳配置2个GB/T25854-6-DW1卸扣与标准节顶部的吊装孔连接固定，钢丝绳另外一端与塔吊吊钩连接，缓慢起吊至待安装位置上方。</w:t>
      </w:r>
    </w:p>
    <w:p w14:paraId="5429CB29">
      <w:pPr>
        <w:pStyle w:val="70"/>
        <w:numPr>
          <w:ilvl w:val="0"/>
          <w:numId w:val="40"/>
        </w:numPr>
        <w:ind w:firstLineChars="0"/>
      </w:pPr>
      <w:r>
        <w:rPr>
          <w:rFonts w:hint="eastAsia"/>
        </w:rPr>
        <w:t>下方专职操作员同时将吊笼升至导轨架顶部以下300mm处，专业安装作业人员通过配备的专用爬梯，通过吊笼内部打开顶部顶盖，然后攀登至吊笼顶部后，专业安装作业人员将安全带系挂吊笼的顶部围栏上。</w:t>
      </w:r>
    </w:p>
    <w:p w14:paraId="7210089B">
      <w:pPr>
        <w:pStyle w:val="70"/>
        <w:numPr>
          <w:ilvl w:val="0"/>
          <w:numId w:val="40"/>
        </w:numPr>
        <w:ind w:firstLineChars="0"/>
      </w:pPr>
      <w:r>
        <w:rPr>
          <w:rFonts w:hint="eastAsia"/>
        </w:rPr>
        <w:t>塔吊操作人员听从指令缓慢下放标准节，专业安装作业人员根据下降情况扶正标准节，使标准节能够准确对位。标准节下放就位，及时安装连接螺栓并用不小于300N</w:t>
      </w:r>
      <w:r>
        <w:t>·</w:t>
      </w:r>
      <w:r>
        <w:rPr>
          <w:rFonts w:hint="eastAsia"/>
        </w:rPr>
        <w:t>m的拧紧力紧固；随后塔吊缓慢落钩，专业安装作业人员解除钢丝绳与塔吊吊钩的连接，驱动吊笼上升至接高后的导轨架顶部以下300mm处，专业安装作业人员再次解除钢丝绳与顶部标准节之间的卸扣连接。</w:t>
      </w:r>
    </w:p>
    <w:p w14:paraId="15C65452">
      <w:pPr>
        <w:pStyle w:val="70"/>
        <w:numPr>
          <w:ilvl w:val="0"/>
          <w:numId w:val="38"/>
        </w:numPr>
        <w:ind w:firstLineChars="0"/>
      </w:pPr>
      <w:r>
        <w:rPr>
          <w:rFonts w:hint="eastAsia"/>
        </w:rPr>
        <w:t>导轨架每加高10m左右，测量人员用全站仪在2个垂直方向上检查导轨架整体的倾斜度偏差。标准节对接时，确保上、下标准节立柱管对接处的错位阶差≤0.5mm。</w:t>
      </w:r>
    </w:p>
    <w:p w14:paraId="17621102">
      <w:pPr>
        <w:pStyle w:val="15"/>
      </w:pPr>
      <w:r>
        <w:rPr>
          <w:rFonts w:hint="eastAsia"/>
        </w:rPr>
        <w:t>表</w:t>
      </w:r>
      <w:r>
        <w:fldChar w:fldCharType="begin"/>
      </w:r>
      <w:r>
        <w:instrText xml:space="preserve"> STYLEREF 3 \s </w:instrText>
      </w:r>
      <w:r>
        <w:fldChar w:fldCharType="separate"/>
      </w:r>
      <w:r>
        <w:t>4.5.1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3</w:t>
      </w:r>
      <w:r>
        <w:fldChar w:fldCharType="end"/>
      </w:r>
      <w:r>
        <w:t xml:space="preserve"> </w:t>
      </w:r>
      <w:r>
        <w:rPr>
          <w:rFonts w:hint="eastAsia"/>
        </w:rPr>
        <w:t>导轨架倾斜度允许偏差表</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1738"/>
        <w:gridCol w:w="1150"/>
        <w:gridCol w:w="1278"/>
        <w:gridCol w:w="1279"/>
        <w:gridCol w:w="894"/>
      </w:tblGrid>
      <w:tr w14:paraId="7AB31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81" w:type="pct"/>
            <w:shd w:val="clear" w:color="auto" w:fill="auto"/>
            <w:vAlign w:val="center"/>
          </w:tcPr>
          <w:p w14:paraId="593CDD09">
            <w:pPr>
              <w:pStyle w:val="55"/>
            </w:pPr>
            <w:r>
              <w:t>安装高度（m）</w:t>
            </w:r>
          </w:p>
        </w:tc>
        <w:tc>
          <w:tcPr>
            <w:tcW w:w="1020" w:type="pct"/>
            <w:shd w:val="clear" w:color="auto" w:fill="auto"/>
            <w:vAlign w:val="center"/>
          </w:tcPr>
          <w:p w14:paraId="49367B8C">
            <w:pPr>
              <w:pStyle w:val="55"/>
            </w:pPr>
            <w:r>
              <w:t>≤70</w:t>
            </w:r>
          </w:p>
        </w:tc>
        <w:tc>
          <w:tcPr>
            <w:tcW w:w="675" w:type="pct"/>
            <w:shd w:val="clear" w:color="auto" w:fill="auto"/>
            <w:vAlign w:val="center"/>
          </w:tcPr>
          <w:p w14:paraId="1C482763">
            <w:pPr>
              <w:pStyle w:val="55"/>
            </w:pPr>
            <w:r>
              <w:t>70～100</w:t>
            </w:r>
          </w:p>
        </w:tc>
        <w:tc>
          <w:tcPr>
            <w:tcW w:w="750" w:type="pct"/>
            <w:shd w:val="clear" w:color="auto" w:fill="auto"/>
            <w:vAlign w:val="center"/>
          </w:tcPr>
          <w:p w14:paraId="5180E566">
            <w:pPr>
              <w:pStyle w:val="55"/>
            </w:pPr>
            <w:r>
              <w:t>100～150</w:t>
            </w:r>
          </w:p>
        </w:tc>
        <w:tc>
          <w:tcPr>
            <w:tcW w:w="750" w:type="pct"/>
            <w:shd w:val="clear" w:color="auto" w:fill="auto"/>
            <w:vAlign w:val="center"/>
          </w:tcPr>
          <w:p w14:paraId="1FE93B32">
            <w:pPr>
              <w:pStyle w:val="55"/>
            </w:pPr>
            <w:r>
              <w:t>150～200</w:t>
            </w:r>
          </w:p>
        </w:tc>
        <w:tc>
          <w:tcPr>
            <w:tcW w:w="525" w:type="pct"/>
            <w:shd w:val="clear" w:color="auto" w:fill="auto"/>
            <w:vAlign w:val="center"/>
          </w:tcPr>
          <w:p w14:paraId="54869E48">
            <w:pPr>
              <w:pStyle w:val="55"/>
            </w:pPr>
            <w:r>
              <w:t>＞200</w:t>
            </w:r>
          </w:p>
        </w:tc>
      </w:tr>
      <w:tr w14:paraId="18F69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81" w:type="pct"/>
            <w:shd w:val="clear" w:color="auto" w:fill="auto"/>
            <w:vAlign w:val="center"/>
          </w:tcPr>
          <w:p w14:paraId="7A0540B3">
            <w:pPr>
              <w:pStyle w:val="55"/>
            </w:pPr>
            <w:r>
              <w:t>允许偏差（mm）</w:t>
            </w:r>
          </w:p>
        </w:tc>
        <w:tc>
          <w:tcPr>
            <w:tcW w:w="1020" w:type="pct"/>
            <w:shd w:val="clear" w:color="auto" w:fill="auto"/>
            <w:vAlign w:val="center"/>
          </w:tcPr>
          <w:p w14:paraId="1F3FDD3B">
            <w:pPr>
              <w:pStyle w:val="55"/>
            </w:pPr>
            <w:r>
              <w:rPr>
                <w:rFonts w:hint="eastAsia"/>
              </w:rPr>
              <w:t>≤</w:t>
            </w:r>
            <w:r>
              <w:t>高度×0.5</w:t>
            </w:r>
            <w:r>
              <w:rPr>
                <w:rFonts w:hint="eastAsia"/>
              </w:rPr>
              <w:t>‰</w:t>
            </w:r>
          </w:p>
        </w:tc>
        <w:tc>
          <w:tcPr>
            <w:tcW w:w="675" w:type="pct"/>
            <w:shd w:val="clear" w:color="auto" w:fill="auto"/>
            <w:vAlign w:val="center"/>
          </w:tcPr>
          <w:p w14:paraId="4CF79A40">
            <w:pPr>
              <w:pStyle w:val="55"/>
            </w:pPr>
            <w:r>
              <w:t>≤35</w:t>
            </w:r>
          </w:p>
        </w:tc>
        <w:tc>
          <w:tcPr>
            <w:tcW w:w="750" w:type="pct"/>
            <w:shd w:val="clear" w:color="auto" w:fill="auto"/>
            <w:vAlign w:val="center"/>
          </w:tcPr>
          <w:p w14:paraId="3B5A0894">
            <w:pPr>
              <w:pStyle w:val="55"/>
            </w:pPr>
            <w:r>
              <w:t>≤40</w:t>
            </w:r>
          </w:p>
        </w:tc>
        <w:tc>
          <w:tcPr>
            <w:tcW w:w="750" w:type="pct"/>
            <w:shd w:val="clear" w:color="auto" w:fill="auto"/>
            <w:vAlign w:val="center"/>
          </w:tcPr>
          <w:p w14:paraId="7B90CE2C">
            <w:pPr>
              <w:pStyle w:val="55"/>
            </w:pPr>
            <w:r>
              <w:t>≤45</w:t>
            </w:r>
          </w:p>
        </w:tc>
        <w:tc>
          <w:tcPr>
            <w:tcW w:w="525" w:type="pct"/>
            <w:shd w:val="clear" w:color="auto" w:fill="auto"/>
            <w:vAlign w:val="center"/>
          </w:tcPr>
          <w:p w14:paraId="2A2AE982">
            <w:pPr>
              <w:pStyle w:val="55"/>
            </w:pPr>
            <w:r>
              <w:t>≤50</w:t>
            </w:r>
          </w:p>
        </w:tc>
      </w:tr>
    </w:tbl>
    <w:p w14:paraId="46041825">
      <w:pPr>
        <w:pStyle w:val="5"/>
      </w:pPr>
      <w:r>
        <w:rPr>
          <w:rFonts w:hint="eastAsia"/>
        </w:rPr>
        <w:t>附墙架安装</w:t>
      </w:r>
    </w:p>
    <w:p w14:paraId="142A55F0">
      <w:pPr>
        <w:ind w:firstLine="480"/>
      </w:pPr>
      <w:r>
        <w:rPr>
          <w:rFonts w:hint="eastAsia"/>
        </w:rPr>
        <w:t>为了保证吊笼运行的稳定性，间隔6m左右设置一道附墙架，塔吊使用2根6m长6×7</w:t>
      </w:r>
      <w:r>
        <w:t>+FC 1770</w:t>
      </w:r>
      <w:r>
        <w:rPr>
          <w:rFonts w:hint="eastAsia"/>
        </w:rPr>
        <w:t>-A</w:t>
      </w:r>
      <w:r>
        <w:t>10</w:t>
      </w:r>
      <w:r>
        <w:rPr>
          <w:rFonts w:hint="eastAsia"/>
        </w:rPr>
        <w:t>mm钢丝绳捆绑起吊附墙架。</w:t>
      </w:r>
    </w:p>
    <w:p w14:paraId="6D52DA2B">
      <w:pPr>
        <w:pStyle w:val="109"/>
      </w:pPr>
      <w:r>
        <w:drawing>
          <wp:inline distT="0" distB="0" distL="114300" distR="114300">
            <wp:extent cx="5274310" cy="3999865"/>
            <wp:effectExtent l="0" t="0" r="2540" b="63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51"/>
                    <a:stretch>
                      <a:fillRect/>
                    </a:stretch>
                  </pic:blipFill>
                  <pic:spPr>
                    <a:xfrm>
                      <a:off x="0" y="0"/>
                      <a:ext cx="5274310" cy="4000165"/>
                    </a:xfrm>
                    <a:prstGeom prst="rect">
                      <a:avLst/>
                    </a:prstGeom>
                    <a:noFill/>
                    <a:ln>
                      <a:noFill/>
                    </a:ln>
                  </pic:spPr>
                </pic:pic>
              </a:graphicData>
            </a:graphic>
          </wp:inline>
        </w:drawing>
      </w:r>
    </w:p>
    <w:p w14:paraId="2A9F9CDE">
      <w:pPr>
        <w:pStyle w:val="108"/>
      </w:pPr>
      <w:bookmarkStart w:id="101" w:name="_Ref130892266"/>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11</w:t>
      </w:r>
      <w:r>
        <w:fldChar w:fldCharType="end"/>
      </w:r>
      <w:bookmarkEnd w:id="101"/>
      <w:r>
        <w:t xml:space="preserve"> </w:t>
      </w:r>
      <w:r>
        <w:rPr>
          <w:rFonts w:hint="eastAsia"/>
        </w:rPr>
        <w:t>标准附墙件构造总图</w:t>
      </w:r>
    </w:p>
    <w:p w14:paraId="02BDA29D">
      <w:pPr>
        <w:pStyle w:val="70"/>
        <w:numPr>
          <w:ilvl w:val="0"/>
          <w:numId w:val="41"/>
        </w:numPr>
        <w:ind w:firstLineChars="0"/>
      </w:pPr>
      <w:r>
        <w:rPr>
          <w:rFonts w:hint="eastAsia"/>
        </w:rPr>
        <w:t>附墙架安装</w:t>
      </w:r>
    </w:p>
    <w:p w14:paraId="2995B047">
      <w:pPr>
        <w:pStyle w:val="70"/>
        <w:numPr>
          <w:ilvl w:val="0"/>
          <w:numId w:val="42"/>
        </w:numPr>
        <w:ind w:firstLineChars="0"/>
      </w:pPr>
      <w:r>
        <w:rPr>
          <w:rFonts w:hint="eastAsia"/>
        </w:rPr>
        <w:t>启动施工升降机，当吊笼升至吊笼顶距离待安装附墙架1m左右时停止，专业安装作业人员通过配备的专用爬梯，通过吊笼内部打开顶部顶盖，然后攀登至吊笼顶部，并将安全带系挂在吊笼顶部的围栏上。专业安装作业人员用4套M16V型螺栓将后连接杆安装在标准节上下框架角钢上，先不必将螺栓拧得太紧，以便调整位置。</w:t>
      </w:r>
    </w:p>
    <w:p w14:paraId="1CF10189">
      <w:pPr>
        <w:pStyle w:val="109"/>
      </w:pPr>
      <w:r>
        <w:drawing>
          <wp:inline distT="0" distB="0" distL="0" distR="0">
            <wp:extent cx="3571240"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3571762" cy="2160000"/>
                    </a:xfrm>
                    <a:prstGeom prst="rect">
                      <a:avLst/>
                    </a:prstGeom>
                  </pic:spPr>
                </pic:pic>
              </a:graphicData>
            </a:graphic>
          </wp:inline>
        </w:drawing>
      </w:r>
    </w:p>
    <w:p w14:paraId="46EFC0EA">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12</w:t>
      </w:r>
      <w:r>
        <w:fldChar w:fldCharType="end"/>
      </w:r>
      <w:r>
        <w:t xml:space="preserve"> </w:t>
      </w:r>
      <w:r>
        <w:rPr>
          <w:rFonts w:hint="eastAsia"/>
        </w:rPr>
        <w:t>后连接杆安装示意图</w:t>
      </w:r>
    </w:p>
    <w:p w14:paraId="315BF4C3">
      <w:pPr>
        <w:pStyle w:val="70"/>
        <w:numPr>
          <w:ilvl w:val="0"/>
          <w:numId w:val="42"/>
        </w:numPr>
        <w:ind w:firstLineChars="0"/>
      </w:pPr>
      <w:r>
        <w:rPr>
          <w:rFonts w:hint="eastAsia"/>
        </w:rPr>
        <w:t>附墙</w:t>
      </w:r>
      <w:r>
        <w:rPr>
          <w:rFonts w:hint="eastAsia"/>
          <w:lang w:val="en-US" w:eastAsia="zh-CN"/>
        </w:rPr>
        <w:t>预埋件预埋</w:t>
      </w:r>
      <w:r>
        <w:rPr>
          <w:rFonts w:hint="eastAsia"/>
        </w:rPr>
        <w:t>在</w:t>
      </w:r>
      <w:r>
        <w:rPr>
          <w:rFonts w:hint="eastAsia"/>
          <w:lang w:val="en-US" w:eastAsia="zh-CN"/>
        </w:rPr>
        <w:t>桥墩内部</w:t>
      </w:r>
    </w:p>
    <w:p w14:paraId="33A151E3">
      <w:pPr>
        <w:ind w:firstLine="480"/>
      </w:pPr>
      <w:r>
        <w:rPr>
          <w:rFonts w:hint="eastAsia"/>
        </w:rPr>
        <w:t>专业安装作业人员通过升降机通行至</w:t>
      </w:r>
      <w:r>
        <w:rPr>
          <w:rFonts w:hint="eastAsia"/>
          <w:lang w:val="en-US" w:eastAsia="zh-CN"/>
        </w:rPr>
        <w:t>爬模</w:t>
      </w:r>
      <w:r>
        <w:rPr>
          <w:rFonts w:hint="eastAsia"/>
        </w:rPr>
        <w:t>架体底节操作层上，同时交替挂设安全带于平台栏杆上。专业安装作业人员用8.8级M24螺栓将附墙架的附墙座固定在主塔外侧表面。</w:t>
      </w:r>
    </w:p>
    <w:p w14:paraId="3119E296">
      <w:pPr>
        <w:pStyle w:val="109"/>
      </w:pPr>
      <w:r>
        <w:drawing>
          <wp:inline distT="0" distB="0" distL="0" distR="0">
            <wp:extent cx="5274310" cy="228219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3"/>
                    <a:stretch>
                      <a:fillRect/>
                    </a:stretch>
                  </pic:blipFill>
                  <pic:spPr>
                    <a:xfrm>
                      <a:off x="0" y="0"/>
                      <a:ext cx="5274310" cy="2282190"/>
                    </a:xfrm>
                    <a:prstGeom prst="rect">
                      <a:avLst/>
                    </a:prstGeom>
                  </pic:spPr>
                </pic:pic>
              </a:graphicData>
            </a:graphic>
          </wp:inline>
        </w:drawing>
      </w:r>
    </w:p>
    <w:p w14:paraId="6B477171">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13</w:t>
      </w:r>
      <w:r>
        <w:fldChar w:fldCharType="end"/>
      </w:r>
      <w:r>
        <w:t xml:space="preserve"> </w:t>
      </w:r>
      <w:r>
        <w:rPr>
          <w:rFonts w:hint="eastAsia"/>
        </w:rPr>
        <w:t>支撑底座安装示意图</w:t>
      </w:r>
    </w:p>
    <w:p w14:paraId="45635602">
      <w:pPr>
        <w:pStyle w:val="70"/>
        <w:numPr>
          <w:ilvl w:val="0"/>
          <w:numId w:val="42"/>
        </w:numPr>
        <w:ind w:firstLineChars="0"/>
      </w:pPr>
      <w:r>
        <w:rPr>
          <w:rFonts w:hint="eastAsia"/>
        </w:rPr>
        <w:t>专业安装作业人员根据选用的附墙距离，将支撑桁架片、小连接架、大连接架、前连接杆组装成一体后吊运到位，与后连接杆和附墙座连接。地面上的专业安装作业人员使用</w:t>
      </w:r>
      <w:r>
        <w:t>2</w:t>
      </w:r>
      <w:r>
        <w:rPr>
          <w:rFonts w:hint="eastAsia"/>
        </w:rPr>
        <w:t>根</w:t>
      </w:r>
      <w:r>
        <w:t>6</w:t>
      </w:r>
      <w:r>
        <w:rPr>
          <w:rFonts w:hint="eastAsia"/>
        </w:rPr>
        <w:t>m长的6×7</w:t>
      </w:r>
      <w:r>
        <w:t>+FC 1770</w:t>
      </w:r>
      <w:r>
        <w:rPr>
          <w:rFonts w:hint="eastAsia"/>
        </w:rPr>
        <w:t>-A</w:t>
      </w:r>
      <w:r>
        <w:t>10</w:t>
      </w:r>
      <w:r>
        <w:rPr>
          <w:rFonts w:hint="eastAsia"/>
        </w:rPr>
        <w:t>mm钢丝绳配置2个</w:t>
      </w:r>
      <w:r>
        <w:t>GB/T25854-6-DW1</w:t>
      </w:r>
      <w:r>
        <w:rPr>
          <w:rFonts w:hint="eastAsia"/>
        </w:rPr>
        <w:t>卸扣与C型附墙件进行捆绑连接牢靠。钢丝绳另外一端与塔吊吊钩连接，缓慢起吊至待安装位置上方。塔吊操作人员听从指令缓慢下放附墙架，位于吊笼顶部以及主塔外侧施工作业平台或从爬模上下放吊篮内的专业安装作业人员根据下降情况扶正附墙架，附墙架下放就位后，及时安装连接螺栓并拧紧到位。用M24螺栓将小连接架和后连接杆连接在一起，支撑桁架片与附墙座焊接。</w:t>
      </w:r>
    </w:p>
    <w:p w14:paraId="07AC0D90">
      <w:pPr>
        <w:pStyle w:val="109"/>
      </w:pPr>
      <w:r>
        <w:drawing>
          <wp:inline distT="0" distB="0" distL="114300" distR="114300">
            <wp:extent cx="5273675" cy="2136140"/>
            <wp:effectExtent l="0" t="0" r="3175"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54"/>
                    <a:stretch>
                      <a:fillRect/>
                    </a:stretch>
                  </pic:blipFill>
                  <pic:spPr>
                    <a:xfrm>
                      <a:off x="0" y="0"/>
                      <a:ext cx="5274000" cy="2136755"/>
                    </a:xfrm>
                    <a:prstGeom prst="rect">
                      <a:avLst/>
                    </a:prstGeom>
                    <a:noFill/>
                    <a:ln>
                      <a:noFill/>
                    </a:ln>
                  </pic:spPr>
                </pic:pic>
              </a:graphicData>
            </a:graphic>
          </wp:inline>
        </w:drawing>
      </w:r>
    </w:p>
    <w:p w14:paraId="66F3A0D6">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14</w:t>
      </w:r>
      <w:r>
        <w:fldChar w:fldCharType="end"/>
      </w:r>
      <w:r>
        <w:t xml:space="preserve"> C</w:t>
      </w:r>
      <w:r>
        <w:rPr>
          <w:rFonts w:hint="eastAsia"/>
        </w:rPr>
        <w:t>型附墙标准件连接示意图</w:t>
      </w:r>
    </w:p>
    <w:p w14:paraId="0A65D8B2">
      <w:pPr>
        <w:pStyle w:val="70"/>
        <w:numPr>
          <w:ilvl w:val="0"/>
          <w:numId w:val="42"/>
        </w:numPr>
        <w:ind w:firstLineChars="0"/>
      </w:pPr>
      <w:r>
        <w:rPr>
          <w:rFonts w:hint="eastAsia"/>
        </w:rPr>
        <w:t>测量人员采用全站仪测量附墙架的安装水平度以及导轨架的倾斜度，专业安装作业人员根据测量结果校正导轨架的安装倾斜度，并撑紧调整杆。</w:t>
      </w:r>
    </w:p>
    <w:p w14:paraId="3EB0247F">
      <w:pPr>
        <w:pStyle w:val="70"/>
        <w:numPr>
          <w:ilvl w:val="0"/>
          <w:numId w:val="42"/>
        </w:numPr>
        <w:ind w:firstLineChars="0"/>
      </w:pPr>
      <w:r>
        <w:rPr>
          <w:rFonts w:hint="eastAsia"/>
        </w:rPr>
        <w:t>调整到位后，吊笼顶部以及主塔外侧施工作业平台或从爬模上下放吊篮内的专业安装作业人员同时紧固所有连接螺栓，并安装开口销。</w:t>
      </w:r>
    </w:p>
    <w:p w14:paraId="6FF60BC3">
      <w:pPr>
        <w:pStyle w:val="109"/>
      </w:pPr>
      <w:r>
        <w:drawing>
          <wp:inline distT="0" distB="0" distL="114300" distR="114300">
            <wp:extent cx="5273675" cy="2798445"/>
            <wp:effectExtent l="0" t="0" r="3175" b="1905"/>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55"/>
                    <a:stretch>
                      <a:fillRect/>
                    </a:stretch>
                  </pic:blipFill>
                  <pic:spPr>
                    <a:xfrm>
                      <a:off x="0" y="0"/>
                      <a:ext cx="5274000" cy="2798942"/>
                    </a:xfrm>
                    <a:prstGeom prst="rect">
                      <a:avLst/>
                    </a:prstGeom>
                    <a:noFill/>
                    <a:ln>
                      <a:noFill/>
                    </a:ln>
                  </pic:spPr>
                </pic:pic>
              </a:graphicData>
            </a:graphic>
          </wp:inline>
        </w:drawing>
      </w:r>
    </w:p>
    <w:p w14:paraId="66587508">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15</w:t>
      </w:r>
      <w:r>
        <w:fldChar w:fldCharType="end"/>
      </w:r>
      <w:r>
        <w:t xml:space="preserve"> </w:t>
      </w:r>
      <w:r>
        <w:rPr>
          <w:rFonts w:hint="eastAsia"/>
        </w:rPr>
        <w:t>开口销安装</w:t>
      </w:r>
    </w:p>
    <w:p w14:paraId="52895BD4">
      <w:pPr>
        <w:pStyle w:val="70"/>
        <w:numPr>
          <w:ilvl w:val="0"/>
          <w:numId w:val="42"/>
        </w:numPr>
        <w:ind w:firstLineChars="0"/>
      </w:pPr>
      <w:r>
        <w:rPr>
          <w:rFonts w:hint="eastAsia"/>
        </w:rPr>
        <w:t>安装完成后，塔吊操作人员听从指令缓慢落钩，专业安装作业人员解除钢丝绳与附墙件之间的卸扣连接。</w:t>
      </w:r>
    </w:p>
    <w:p w14:paraId="47306A62">
      <w:pPr>
        <w:pStyle w:val="70"/>
        <w:numPr>
          <w:ilvl w:val="0"/>
          <w:numId w:val="41"/>
        </w:numPr>
        <w:ind w:firstLineChars="0"/>
      </w:pPr>
      <w:r>
        <w:rPr>
          <w:rFonts w:hint="eastAsia"/>
        </w:rPr>
        <w:t>安装注意事项</w:t>
      </w:r>
    </w:p>
    <w:p w14:paraId="5615C7EA">
      <w:pPr>
        <w:pStyle w:val="70"/>
        <w:numPr>
          <w:ilvl w:val="0"/>
          <w:numId w:val="43"/>
        </w:numPr>
        <w:ind w:firstLineChars="0"/>
      </w:pPr>
      <w:r>
        <w:rPr>
          <w:rFonts w:hint="eastAsia"/>
        </w:rPr>
        <w:t>附墙架允许的最大水平倾角为±8度，安装作业时始终按下紧急停止按钮或关闭电源。</w:t>
      </w:r>
    </w:p>
    <w:p w14:paraId="7FA6D86E">
      <w:pPr>
        <w:pStyle w:val="70"/>
        <w:numPr>
          <w:ilvl w:val="0"/>
          <w:numId w:val="43"/>
        </w:numPr>
        <w:ind w:firstLineChars="0"/>
      </w:pPr>
      <w:r>
        <w:rPr>
          <w:rFonts w:hint="eastAsia"/>
        </w:rPr>
        <w:t>专业安装作业人员在高处操作平台作业时，要时刻系挂安全带，并将安全带一端系挂在操作平台的安全稳固处，并满足高挂低用的安全使用原则。</w:t>
      </w:r>
    </w:p>
    <w:p w14:paraId="2F52D536">
      <w:pPr>
        <w:pStyle w:val="70"/>
        <w:numPr>
          <w:ilvl w:val="0"/>
          <w:numId w:val="43"/>
        </w:numPr>
        <w:ind w:firstLineChars="0"/>
      </w:pPr>
      <w:r>
        <w:rPr>
          <w:rFonts w:hint="eastAsia"/>
        </w:rPr>
        <w:t>根据施工升降机定位图，附着标节中心与建筑物连接尺寸为3.5m~5.2m，根据附着距离选择合适的附墙架。</w:t>
      </w:r>
    </w:p>
    <w:p w14:paraId="63E0D784">
      <w:pPr>
        <w:pStyle w:val="109"/>
      </w:pPr>
      <w:r>
        <w:drawing>
          <wp:inline distT="0" distB="0" distL="114300" distR="114300">
            <wp:extent cx="2541270" cy="3599815"/>
            <wp:effectExtent l="0" t="0" r="0" b="63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56"/>
                    <a:srcRect l="19105" t="16845" r="50538" b="2087"/>
                    <a:stretch>
                      <a:fillRect/>
                    </a:stretch>
                  </pic:blipFill>
                  <pic:spPr>
                    <a:xfrm>
                      <a:off x="0" y="0"/>
                      <a:ext cx="2541413" cy="3600000"/>
                    </a:xfrm>
                    <a:prstGeom prst="rect">
                      <a:avLst/>
                    </a:prstGeom>
                    <a:noFill/>
                    <a:ln>
                      <a:noFill/>
                    </a:ln>
                  </pic:spPr>
                </pic:pic>
              </a:graphicData>
            </a:graphic>
          </wp:inline>
        </w:drawing>
      </w:r>
    </w:p>
    <w:p w14:paraId="16A24050">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18</w:t>
      </w:r>
      <w:r>
        <w:fldChar w:fldCharType="end"/>
      </w:r>
      <w:r>
        <w:t xml:space="preserve"> </w:t>
      </w:r>
      <w:r>
        <w:rPr>
          <w:rFonts w:hint="eastAsia"/>
        </w:rPr>
        <w:t>施工升降机附着平面示意图（m）</w:t>
      </w:r>
    </w:p>
    <w:p w14:paraId="10FD661F">
      <w:pPr>
        <w:pStyle w:val="109"/>
      </w:pPr>
      <w:r>
        <w:rPr>
          <w:rFonts w:hint="eastAsia"/>
        </w:rPr>
        <w:drawing>
          <wp:inline distT="0" distB="0" distL="114300" distR="114300">
            <wp:extent cx="5273675" cy="2627630"/>
            <wp:effectExtent l="0" t="0" r="3175" b="1270"/>
            <wp:docPr id="3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IMG_256"/>
                    <pic:cNvPicPr>
                      <a:picLocks noChangeAspect="1"/>
                    </pic:cNvPicPr>
                  </pic:nvPicPr>
                  <pic:blipFill>
                    <a:blip r:embed="rId57"/>
                    <a:stretch>
                      <a:fillRect/>
                    </a:stretch>
                  </pic:blipFill>
                  <pic:spPr>
                    <a:xfrm>
                      <a:off x="0" y="0"/>
                      <a:ext cx="5274000" cy="2628082"/>
                    </a:xfrm>
                    <a:prstGeom prst="rect">
                      <a:avLst/>
                    </a:prstGeom>
                    <a:noFill/>
                    <a:ln>
                      <a:noFill/>
                    </a:ln>
                  </pic:spPr>
                </pic:pic>
              </a:graphicData>
            </a:graphic>
          </wp:inline>
        </w:drawing>
      </w:r>
    </w:p>
    <w:p w14:paraId="7C75ABA5">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20</w:t>
      </w:r>
      <w:r>
        <w:fldChar w:fldCharType="end"/>
      </w:r>
      <w:r>
        <w:t xml:space="preserve"> </w:t>
      </w:r>
      <w:r>
        <w:rPr>
          <w:rFonts w:hint="eastAsia"/>
        </w:rPr>
        <w:t>3</w:t>
      </w:r>
      <w:r>
        <w:t>8</w:t>
      </w:r>
      <w:r>
        <w:rPr>
          <w:rFonts w:hint="eastAsia"/>
        </w:rPr>
        <w:t>00-</w:t>
      </w:r>
      <w:r>
        <w:t>44</w:t>
      </w:r>
      <w:r>
        <w:rPr>
          <w:rFonts w:hint="eastAsia"/>
        </w:rPr>
        <w:t>00附着装置布置示意图（mm）</w:t>
      </w:r>
    </w:p>
    <w:p w14:paraId="3A8EB58B">
      <w:pPr>
        <w:pStyle w:val="109"/>
      </w:pPr>
    </w:p>
    <w:p w14:paraId="1144494D">
      <w:pPr>
        <w:pStyle w:val="70"/>
        <w:numPr>
          <w:ilvl w:val="0"/>
          <w:numId w:val="43"/>
        </w:numPr>
        <w:ind w:firstLineChars="0"/>
      </w:pPr>
      <w:r>
        <w:rPr>
          <w:rFonts w:hint="eastAsia"/>
        </w:rPr>
        <w:t>把施工升降机单笼开到设计的附着位置表第一道附着位置区，按附墙架架设要求安装好附墙架。</w:t>
      </w:r>
    </w:p>
    <w:p w14:paraId="0D1894FD">
      <w:pPr>
        <w:pStyle w:val="70"/>
        <w:numPr>
          <w:ilvl w:val="0"/>
          <w:numId w:val="43"/>
        </w:numPr>
        <w:ind w:firstLineChars="0"/>
      </w:pPr>
      <w:r>
        <w:rPr>
          <w:rFonts w:hint="eastAsia"/>
        </w:rPr>
        <w:t>先将附墙架的臂用四个M16螺栓固定在标准节上下框架角钢上（臂必须对称放置），先不必将螺栓拧得太紧，方便调整位置。</w:t>
      </w:r>
    </w:p>
    <w:p w14:paraId="57AA66AF">
      <w:pPr>
        <w:pStyle w:val="70"/>
        <w:numPr>
          <w:ilvl w:val="0"/>
          <w:numId w:val="43"/>
        </w:numPr>
        <w:ind w:firstLineChars="0"/>
      </w:pPr>
      <w:r>
        <w:rPr>
          <w:rFonts w:hint="eastAsia"/>
        </w:rPr>
        <w:t>将附墙架用M24螺栓安装座固定在建筑物上。</w:t>
      </w:r>
    </w:p>
    <w:p w14:paraId="2EDF7B77">
      <w:pPr>
        <w:pStyle w:val="70"/>
        <w:numPr>
          <w:ilvl w:val="0"/>
          <w:numId w:val="43"/>
        </w:numPr>
        <w:ind w:firstLineChars="0"/>
      </w:pPr>
      <w:r>
        <w:rPr>
          <w:rFonts w:hint="eastAsia"/>
        </w:rPr>
        <w:t>将主架和臂用M24×80螺栓连接在一起。</w:t>
      </w:r>
    </w:p>
    <w:p w14:paraId="5C693DD1">
      <w:pPr>
        <w:pStyle w:val="70"/>
        <w:numPr>
          <w:ilvl w:val="0"/>
          <w:numId w:val="43"/>
        </w:numPr>
        <w:ind w:firstLineChars="0"/>
      </w:pPr>
      <w:r>
        <w:rPr>
          <w:rFonts w:hint="eastAsia"/>
        </w:rPr>
        <w:t>将连接架与主架用φ20连接销连接在一起。</w:t>
      </w:r>
    </w:p>
    <w:p w14:paraId="0984DDC1">
      <w:pPr>
        <w:pStyle w:val="70"/>
        <w:numPr>
          <w:ilvl w:val="0"/>
          <w:numId w:val="43"/>
        </w:numPr>
        <w:ind w:firstLineChars="0"/>
      </w:pPr>
      <w:r>
        <w:rPr>
          <w:rFonts w:hint="eastAsia"/>
        </w:rPr>
        <w:t>将支撑管和安装座用M24×80螺栓连接在一起，并将支撑管与连接架紧扣连接。</w:t>
      </w:r>
    </w:p>
    <w:p w14:paraId="7B374887">
      <w:pPr>
        <w:pStyle w:val="70"/>
        <w:numPr>
          <w:ilvl w:val="0"/>
          <w:numId w:val="43"/>
        </w:numPr>
        <w:ind w:firstLineChars="0"/>
      </w:pPr>
      <w:r>
        <w:rPr>
          <w:rFonts w:hint="eastAsia"/>
        </w:rPr>
        <w:t>在安装座和连接架间安装斜支撑管，用φ20销子连接。</w:t>
      </w:r>
    </w:p>
    <w:p w14:paraId="5814B2CE">
      <w:pPr>
        <w:pStyle w:val="70"/>
        <w:numPr>
          <w:ilvl w:val="0"/>
          <w:numId w:val="43"/>
        </w:numPr>
        <w:ind w:firstLineChars="0"/>
      </w:pPr>
      <w:r>
        <w:rPr>
          <w:rFonts w:hint="eastAsia"/>
        </w:rPr>
        <w:t>校正导轨架垂直度和附墙架水平度，附墙架之水平倾角最大正负8度。</w:t>
      </w:r>
    </w:p>
    <w:p w14:paraId="7C490B9E">
      <w:pPr>
        <w:pStyle w:val="70"/>
        <w:numPr>
          <w:ilvl w:val="0"/>
          <w:numId w:val="43"/>
        </w:numPr>
        <w:ind w:firstLineChars="0"/>
      </w:pPr>
      <w:r>
        <w:rPr>
          <w:rFonts w:hint="eastAsia"/>
        </w:rPr>
        <w:t>校正完毕后，旋紧所有联接螺栓。然后，慢慢启动升降机，确保吊笼不与附墙架相碰。</w:t>
      </w:r>
    </w:p>
    <w:p w14:paraId="6113B4DA">
      <w:pPr>
        <w:pStyle w:val="70"/>
        <w:numPr>
          <w:ilvl w:val="0"/>
          <w:numId w:val="43"/>
        </w:numPr>
        <w:ind w:firstLineChars="0"/>
      </w:pPr>
      <w:r>
        <w:rPr>
          <w:rFonts w:hint="eastAsia"/>
        </w:rPr>
        <w:t>第二道及以上的附墙架安装方法与第一道相同：预埋螺杆根据梁的厚度变化选用M24x300(8.8级)。</w:t>
      </w:r>
    </w:p>
    <w:p w14:paraId="51B36A05">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拆除方法</w:t>
      </w:r>
    </w:p>
    <w:p w14:paraId="45F4E28A">
      <w:pPr>
        <w:ind w:firstLine="480"/>
      </w:pPr>
      <w:r>
        <w:rPr>
          <w:rFonts w:hint="eastAsia"/>
        </w:rPr>
        <w:t>拆除方法与安装方法流程相反，因此本节仅简要介绍拆除方法。若实际拆除工况与本方案不符则应在拆除施工前单独编制拆除方案。</w:t>
      </w:r>
    </w:p>
    <w:p w14:paraId="2C5E7EBD">
      <w:pPr>
        <w:ind w:firstLine="480"/>
      </w:pPr>
      <w:r>
        <w:rPr>
          <w:rFonts w:hint="eastAsia"/>
        </w:rPr>
        <w:t>在主塔施工完成，斜拉索施工完成后拆卸施工升降机，使用</w:t>
      </w: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T7020-10</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拆除施工升降机。将拆除后的施工升降机部件至于桥面上。</w:t>
      </w:r>
    </w:p>
    <w:p w14:paraId="5D05A6D4">
      <w:pPr>
        <w:pStyle w:val="70"/>
        <w:numPr>
          <w:ilvl w:val="0"/>
          <w:numId w:val="44"/>
        </w:numPr>
        <w:ind w:firstLineChars="0"/>
      </w:pPr>
      <w:r>
        <w:rPr>
          <w:rFonts w:hint="eastAsia"/>
        </w:rPr>
        <w:t>拆卸前的准备</w:t>
      </w:r>
    </w:p>
    <w:p w14:paraId="2F44E205">
      <w:pPr>
        <w:ind w:firstLine="480"/>
      </w:pPr>
      <w:r>
        <w:rPr>
          <w:rFonts w:hint="eastAsia"/>
        </w:rPr>
        <w:t>拆卸作业人员除按照前述提到的安装前的准备中相关要求准备外还需要注意：</w:t>
      </w:r>
    </w:p>
    <w:p w14:paraId="6EF8175F">
      <w:pPr>
        <w:pStyle w:val="70"/>
        <w:numPr>
          <w:ilvl w:val="0"/>
          <w:numId w:val="45"/>
        </w:numPr>
        <w:ind w:firstLineChars="0"/>
      </w:pPr>
      <w:r>
        <w:rPr>
          <w:rFonts w:hint="eastAsia"/>
        </w:rPr>
        <w:t>设备拆卸前必须在相关单位办理拆卸告知。</w:t>
      </w:r>
    </w:p>
    <w:p w14:paraId="1B5DFA25">
      <w:pPr>
        <w:pStyle w:val="70"/>
        <w:numPr>
          <w:ilvl w:val="0"/>
          <w:numId w:val="45"/>
        </w:numPr>
        <w:ind w:firstLineChars="0"/>
      </w:pPr>
      <w:r>
        <w:rPr>
          <w:rFonts w:hint="eastAsia"/>
        </w:rPr>
        <w:t>拆卸前必须进行一次升降机的坠落试验。</w:t>
      </w:r>
    </w:p>
    <w:p w14:paraId="2A419053">
      <w:pPr>
        <w:pStyle w:val="70"/>
        <w:numPr>
          <w:ilvl w:val="0"/>
          <w:numId w:val="44"/>
        </w:numPr>
        <w:ind w:firstLineChars="0"/>
      </w:pPr>
      <w:r>
        <w:rPr>
          <w:rFonts w:hint="eastAsia"/>
        </w:rPr>
        <w:t>拆卸的安全要求</w:t>
      </w:r>
    </w:p>
    <w:p w14:paraId="163BC0EB">
      <w:pPr>
        <w:pStyle w:val="70"/>
        <w:numPr>
          <w:ilvl w:val="0"/>
          <w:numId w:val="46"/>
        </w:numPr>
        <w:ind w:firstLineChars="0"/>
      </w:pPr>
      <w:r>
        <w:rPr>
          <w:rFonts w:hint="eastAsia"/>
        </w:rPr>
        <w:t>拆卸人员必需经过培训，并具有相关操作资格证。</w:t>
      </w:r>
    </w:p>
    <w:p w14:paraId="4A81BE32">
      <w:pPr>
        <w:pStyle w:val="70"/>
        <w:numPr>
          <w:ilvl w:val="0"/>
          <w:numId w:val="46"/>
        </w:numPr>
        <w:ind w:firstLineChars="0"/>
      </w:pPr>
      <w:r>
        <w:rPr>
          <w:rFonts w:hint="eastAsia"/>
        </w:rPr>
        <w:t>拆卸场地应清理干净，并有标志杆围起来，禁止非工作人员入内。</w:t>
      </w:r>
    </w:p>
    <w:p w14:paraId="59B5292F">
      <w:pPr>
        <w:pStyle w:val="70"/>
        <w:numPr>
          <w:ilvl w:val="0"/>
          <w:numId w:val="46"/>
        </w:numPr>
        <w:ind w:firstLineChars="0"/>
      </w:pPr>
      <w:r>
        <w:rPr>
          <w:rFonts w:hint="eastAsia"/>
        </w:rPr>
        <w:t>防止拆卸地点上方掉落物体，必要时加安全网。</w:t>
      </w:r>
    </w:p>
    <w:p w14:paraId="21869713">
      <w:pPr>
        <w:pStyle w:val="70"/>
        <w:numPr>
          <w:ilvl w:val="0"/>
          <w:numId w:val="46"/>
        </w:numPr>
        <w:ind w:firstLineChars="0"/>
      </w:pPr>
      <w:r>
        <w:rPr>
          <w:rFonts w:hint="eastAsia"/>
        </w:rPr>
        <w:t>拆卸过来程中必须有专人负责统一指挥。</w:t>
      </w:r>
    </w:p>
    <w:p w14:paraId="5EB556A1">
      <w:pPr>
        <w:pStyle w:val="70"/>
        <w:numPr>
          <w:ilvl w:val="0"/>
          <w:numId w:val="46"/>
        </w:numPr>
        <w:ind w:firstLineChars="0"/>
      </w:pPr>
      <w:r>
        <w:rPr>
          <w:rFonts w:hint="eastAsia"/>
        </w:rPr>
        <w:t>拆卸作业人应按高空作业安全要求，包括必须戴安全帽、系安全带、穿防滑鞋等，不要穿过宽松的衣服，应穿工作服，以免被卷入运行中的部件中，发生安全事故。</w:t>
      </w:r>
    </w:p>
    <w:p w14:paraId="4D94702D">
      <w:pPr>
        <w:pStyle w:val="70"/>
        <w:numPr>
          <w:ilvl w:val="0"/>
          <w:numId w:val="46"/>
        </w:numPr>
        <w:ind w:firstLineChars="0"/>
      </w:pPr>
      <w:r>
        <w:rPr>
          <w:rFonts w:hint="eastAsia"/>
        </w:rPr>
        <w:t>雷雨天、雪天或风速超过13m/s的恶劣天气下不能进行拆卸作业。</w:t>
      </w:r>
    </w:p>
    <w:p w14:paraId="74B4A4A3">
      <w:pPr>
        <w:pStyle w:val="70"/>
        <w:numPr>
          <w:ilvl w:val="0"/>
          <w:numId w:val="46"/>
        </w:numPr>
        <w:ind w:firstLineChars="0"/>
      </w:pPr>
      <w:r>
        <w:rPr>
          <w:rFonts w:hint="eastAsia"/>
        </w:rPr>
        <w:t>严禁夜间或酒后进行拆卸作业。</w:t>
      </w:r>
    </w:p>
    <w:p w14:paraId="25FE2DD1">
      <w:pPr>
        <w:pStyle w:val="70"/>
        <w:numPr>
          <w:ilvl w:val="0"/>
          <w:numId w:val="46"/>
        </w:numPr>
        <w:ind w:firstLineChars="0"/>
      </w:pPr>
      <w:r>
        <w:rPr>
          <w:rFonts w:hint="eastAsia"/>
        </w:rPr>
        <w:t>拆卸前，检查升降机保护接地装置，确保接地电阻≤4Ω。</w:t>
      </w:r>
    </w:p>
    <w:p w14:paraId="3851185F">
      <w:pPr>
        <w:pStyle w:val="70"/>
        <w:numPr>
          <w:ilvl w:val="0"/>
          <w:numId w:val="46"/>
        </w:numPr>
        <w:ind w:firstLineChars="0"/>
      </w:pPr>
      <w:r>
        <w:rPr>
          <w:rFonts w:hint="eastAsia"/>
        </w:rPr>
        <w:t>吊笼启动前应先进行全面检查，确保升降机运行通道无障碍，消除所有不安全隐患。</w:t>
      </w:r>
    </w:p>
    <w:p w14:paraId="38585662">
      <w:pPr>
        <w:pStyle w:val="70"/>
        <w:numPr>
          <w:ilvl w:val="0"/>
          <w:numId w:val="46"/>
        </w:numPr>
        <w:ind w:firstLineChars="0"/>
      </w:pPr>
      <w:r>
        <w:rPr>
          <w:rFonts w:hint="eastAsia"/>
        </w:rPr>
        <w:t>拆卸人员及物品不得倚靠在围栏上。</w:t>
      </w:r>
    </w:p>
    <w:p w14:paraId="11F21B49">
      <w:pPr>
        <w:pStyle w:val="70"/>
        <w:numPr>
          <w:ilvl w:val="0"/>
          <w:numId w:val="46"/>
        </w:numPr>
        <w:ind w:firstLineChars="0"/>
      </w:pPr>
      <w:r>
        <w:rPr>
          <w:rFonts w:hint="eastAsia"/>
        </w:rPr>
        <w:t>吊笼顶上的零部件必须放置平稳，不得露出安全围栏外。</w:t>
      </w:r>
    </w:p>
    <w:p w14:paraId="3332C242">
      <w:pPr>
        <w:pStyle w:val="70"/>
        <w:numPr>
          <w:ilvl w:val="0"/>
          <w:numId w:val="46"/>
        </w:numPr>
        <w:ind w:firstLineChars="0"/>
      </w:pPr>
      <w:r>
        <w:rPr>
          <w:rFonts w:hint="eastAsia"/>
        </w:rPr>
        <w:t>升降机运行时，人员的头，手绝不能伸出安全围栏外。</w:t>
      </w:r>
    </w:p>
    <w:p w14:paraId="08541230">
      <w:pPr>
        <w:pStyle w:val="70"/>
        <w:numPr>
          <w:ilvl w:val="0"/>
          <w:numId w:val="46"/>
        </w:numPr>
        <w:ind w:firstLineChars="0"/>
      </w:pPr>
      <w:r>
        <w:rPr>
          <w:rFonts w:hint="eastAsia"/>
        </w:rPr>
        <w:t>拆卸运行时，绝对不允许超过额定拆卸载重量。</w:t>
      </w:r>
    </w:p>
    <w:p w14:paraId="38B3004B">
      <w:pPr>
        <w:pStyle w:val="70"/>
        <w:numPr>
          <w:ilvl w:val="0"/>
          <w:numId w:val="46"/>
        </w:numPr>
        <w:ind w:firstLineChars="0"/>
      </w:pPr>
      <w:r>
        <w:rPr>
          <w:rFonts w:hint="eastAsia"/>
        </w:rPr>
        <w:t>拆卸过程中，必须在笼顶操作，不允许笼内操作。</w:t>
      </w:r>
    </w:p>
    <w:p w14:paraId="024C4B3D">
      <w:pPr>
        <w:pStyle w:val="70"/>
        <w:numPr>
          <w:ilvl w:val="0"/>
          <w:numId w:val="46"/>
        </w:numPr>
        <w:ind w:firstLineChars="0"/>
      </w:pPr>
      <w:r>
        <w:rPr>
          <w:rFonts w:hint="eastAsia"/>
        </w:rPr>
        <w:t>如果有人在导轨架上或附墙架上工作时，绝对不允许开动升降机，当吊笼运行时严禁进入外笼内。</w:t>
      </w:r>
    </w:p>
    <w:p w14:paraId="0B7541FD">
      <w:pPr>
        <w:pStyle w:val="70"/>
        <w:numPr>
          <w:ilvl w:val="0"/>
          <w:numId w:val="46"/>
        </w:numPr>
        <w:ind w:firstLineChars="0"/>
      </w:pPr>
      <w:r>
        <w:rPr>
          <w:rFonts w:hint="eastAsia"/>
        </w:rPr>
        <w:t>利用吊杆进行拆卸时，不允许超载，吊杆只可用来安装和拆卸升降机的零部件，不得用于其他用途。</w:t>
      </w:r>
    </w:p>
    <w:p w14:paraId="46D281B6">
      <w:pPr>
        <w:pStyle w:val="70"/>
        <w:numPr>
          <w:ilvl w:val="0"/>
          <w:numId w:val="46"/>
        </w:numPr>
        <w:ind w:firstLineChars="0"/>
      </w:pPr>
      <w:r>
        <w:rPr>
          <w:rFonts w:hint="eastAsia"/>
        </w:rPr>
        <w:t>吊杆上有悬挂物时，不得开动吊笼。</w:t>
      </w:r>
    </w:p>
    <w:p w14:paraId="70E4E7BF">
      <w:pPr>
        <w:pStyle w:val="70"/>
        <w:numPr>
          <w:ilvl w:val="0"/>
          <w:numId w:val="46"/>
        </w:numPr>
        <w:ind w:firstLineChars="0"/>
      </w:pPr>
      <w:r>
        <w:rPr>
          <w:rFonts w:hint="eastAsia"/>
        </w:rPr>
        <w:t>拆卸前必须进行一次安全器坠落试验。</w:t>
      </w:r>
    </w:p>
    <w:p w14:paraId="251C76B9">
      <w:pPr>
        <w:pStyle w:val="70"/>
        <w:numPr>
          <w:ilvl w:val="0"/>
          <w:numId w:val="44"/>
        </w:numPr>
        <w:ind w:firstLineChars="0"/>
      </w:pPr>
      <w:r>
        <w:rPr>
          <w:rFonts w:hint="eastAsia"/>
        </w:rPr>
        <w:t>将吊笼开到笼底，拆下滑触线</w:t>
      </w:r>
    </w:p>
    <w:p w14:paraId="4B20F9F9">
      <w:pPr>
        <w:pStyle w:val="70"/>
        <w:numPr>
          <w:ilvl w:val="0"/>
          <w:numId w:val="44"/>
        </w:numPr>
        <w:ind w:firstLineChars="0"/>
      </w:pPr>
      <w:r>
        <w:rPr>
          <w:rFonts w:hint="eastAsia"/>
        </w:rPr>
        <w:t>导轨架及附墙架的拆卸</w:t>
      </w:r>
    </w:p>
    <w:p w14:paraId="39CAF1E4">
      <w:pPr>
        <w:pStyle w:val="70"/>
        <w:numPr>
          <w:ilvl w:val="0"/>
          <w:numId w:val="47"/>
        </w:numPr>
        <w:ind w:firstLineChars="0"/>
      </w:pPr>
      <w:r>
        <w:rPr>
          <w:rFonts w:hint="eastAsia"/>
        </w:rPr>
        <w:t>先将吊杆安装在吊笼顶的吊杆孔内。</w:t>
      </w:r>
    </w:p>
    <w:p w14:paraId="5C1AA1E6">
      <w:pPr>
        <w:pStyle w:val="70"/>
        <w:numPr>
          <w:ilvl w:val="0"/>
          <w:numId w:val="47"/>
        </w:numPr>
        <w:ind w:firstLineChars="0"/>
      </w:pPr>
      <w:r>
        <w:rPr>
          <w:rFonts w:hint="eastAsia"/>
        </w:rPr>
        <w:t>利用吊杆将标准节逐节提起，从上往下逐节拆卸导轨架及附墙架，直至中间挑线架处。</w:t>
      </w:r>
    </w:p>
    <w:p w14:paraId="1DBF6F1E">
      <w:pPr>
        <w:pStyle w:val="70"/>
        <w:numPr>
          <w:ilvl w:val="0"/>
          <w:numId w:val="47"/>
        </w:numPr>
        <w:ind w:firstLineChars="0"/>
      </w:pPr>
      <w:r>
        <w:rPr>
          <w:rFonts w:hint="eastAsia"/>
        </w:rPr>
        <w:t>拆卸中间挑线架。</w:t>
      </w:r>
    </w:p>
    <w:p w14:paraId="7F0BB82F">
      <w:pPr>
        <w:pStyle w:val="70"/>
        <w:numPr>
          <w:ilvl w:val="0"/>
          <w:numId w:val="47"/>
        </w:numPr>
        <w:ind w:firstLineChars="0"/>
      </w:pPr>
      <w:r>
        <w:rPr>
          <w:rFonts w:hint="eastAsia"/>
        </w:rPr>
        <w:t>按上述方式拆卸其余导轨架、附墙架，直至仅剩3~4节标准节。</w:t>
      </w:r>
    </w:p>
    <w:p w14:paraId="72E51F22">
      <w:pPr>
        <w:pStyle w:val="70"/>
        <w:numPr>
          <w:ilvl w:val="0"/>
          <w:numId w:val="47"/>
        </w:numPr>
        <w:ind w:firstLineChars="0"/>
      </w:pPr>
      <w:r>
        <w:rPr>
          <w:rFonts w:hint="eastAsia"/>
        </w:rPr>
        <w:t>拆卸现场如有起重设备配合，可先拆下最顶部一道附墙，再用起重设备将顶部标准节吊住，每4~6节标准节为一体拆掉。</w:t>
      </w:r>
    </w:p>
    <w:p w14:paraId="027C8232">
      <w:pPr>
        <w:pStyle w:val="70"/>
        <w:numPr>
          <w:ilvl w:val="0"/>
          <w:numId w:val="44"/>
        </w:numPr>
        <w:ind w:firstLineChars="0"/>
      </w:pPr>
      <w:r>
        <w:rPr>
          <w:rFonts w:hint="eastAsia"/>
        </w:rPr>
        <w:t>拆卸导轨架及附墙架时需注意的问题：</w:t>
      </w:r>
    </w:p>
    <w:p w14:paraId="59E7D3A6">
      <w:pPr>
        <w:pStyle w:val="70"/>
        <w:numPr>
          <w:ilvl w:val="0"/>
          <w:numId w:val="48"/>
        </w:numPr>
        <w:ind w:firstLineChars="0"/>
      </w:pPr>
      <w:r>
        <w:rPr>
          <w:rFonts w:hint="eastAsia"/>
        </w:rPr>
        <w:t>在拆除上限位碰铁和上极限限位碰铁后，每次将吊笼开至接近导轨架顶上时，要减慢速度，注意不能让吊笼超出导轨架。</w:t>
      </w:r>
    </w:p>
    <w:p w14:paraId="2AF266D9">
      <w:pPr>
        <w:pStyle w:val="70"/>
        <w:numPr>
          <w:ilvl w:val="0"/>
          <w:numId w:val="48"/>
        </w:numPr>
        <w:ind w:firstLineChars="0"/>
      </w:pPr>
      <w:r>
        <w:rPr>
          <w:rFonts w:hint="eastAsia"/>
        </w:rPr>
        <w:t>拆卸时，每次用吊车吊起的标准节不超过6节。</w:t>
      </w:r>
    </w:p>
    <w:p w14:paraId="64F95439">
      <w:pPr>
        <w:pStyle w:val="70"/>
        <w:numPr>
          <w:ilvl w:val="0"/>
          <w:numId w:val="48"/>
        </w:numPr>
        <w:ind w:firstLineChars="0"/>
      </w:pPr>
      <w:r>
        <w:rPr>
          <w:rFonts w:hint="eastAsia"/>
        </w:rPr>
        <w:t>从吊笼上平面到最顶部未拆下的附墙的距离不得大于9m。</w:t>
      </w:r>
    </w:p>
    <w:p w14:paraId="1DED4DB7">
      <w:pPr>
        <w:pStyle w:val="70"/>
        <w:numPr>
          <w:ilvl w:val="0"/>
          <w:numId w:val="48"/>
        </w:numPr>
        <w:ind w:firstLineChars="0"/>
      </w:pPr>
      <w:r>
        <w:rPr>
          <w:rFonts w:hint="eastAsia"/>
        </w:rPr>
        <w:t>拆卸时的载重量不得大于该升降机额定拆卸载重量。</w:t>
      </w:r>
    </w:p>
    <w:p w14:paraId="67E49A16">
      <w:pPr>
        <w:pStyle w:val="70"/>
        <w:numPr>
          <w:ilvl w:val="0"/>
          <w:numId w:val="48"/>
        </w:numPr>
        <w:ind w:firstLineChars="0"/>
      </w:pPr>
      <w:r>
        <w:rPr>
          <w:rFonts w:hint="eastAsia"/>
        </w:rPr>
        <w:t>拆卸时必须随时注意电缆，防止电缆挂在别的零部件上而拉断电缆。</w:t>
      </w:r>
    </w:p>
    <w:p w14:paraId="07CF1FC3">
      <w:pPr>
        <w:pStyle w:val="70"/>
        <w:numPr>
          <w:ilvl w:val="0"/>
          <w:numId w:val="44"/>
        </w:numPr>
        <w:ind w:firstLineChars="0"/>
      </w:pPr>
      <w:r>
        <w:rPr>
          <w:rFonts w:hint="eastAsia"/>
        </w:rPr>
        <w:t>传动小车及吊笼的拆卸</w:t>
      </w:r>
    </w:p>
    <w:p w14:paraId="388BD026">
      <w:pPr>
        <w:pStyle w:val="70"/>
        <w:numPr>
          <w:ilvl w:val="0"/>
          <w:numId w:val="49"/>
        </w:numPr>
        <w:ind w:firstLineChars="0"/>
      </w:pPr>
      <w:r>
        <w:rPr>
          <w:rFonts w:hint="eastAsia"/>
        </w:rPr>
        <w:t>将吊笼开到最底部，切断总电源，并拆卸随行电缆。</w:t>
      </w:r>
    </w:p>
    <w:p w14:paraId="2BF8F15A">
      <w:pPr>
        <w:pStyle w:val="70"/>
        <w:numPr>
          <w:ilvl w:val="0"/>
          <w:numId w:val="49"/>
        </w:numPr>
        <w:ind w:firstLineChars="0"/>
      </w:pPr>
      <w:r>
        <w:rPr>
          <w:rFonts w:hint="eastAsia"/>
        </w:rPr>
        <w:t>拆卸传动小车与吊笼连接的传感销；并松开电机制动器。</w:t>
      </w:r>
    </w:p>
    <w:p w14:paraId="194B2CFE">
      <w:pPr>
        <w:pStyle w:val="70"/>
        <w:numPr>
          <w:ilvl w:val="0"/>
          <w:numId w:val="49"/>
        </w:numPr>
        <w:ind w:firstLineChars="0"/>
      </w:pPr>
      <w:r>
        <w:rPr>
          <w:rFonts w:hint="eastAsia"/>
        </w:rPr>
        <w:t>用起重设备分别将传动小车和吊笼吊出。</w:t>
      </w:r>
    </w:p>
    <w:p w14:paraId="5064DDB3">
      <w:pPr>
        <w:pStyle w:val="70"/>
        <w:numPr>
          <w:ilvl w:val="0"/>
          <w:numId w:val="49"/>
        </w:numPr>
        <w:ind w:firstLineChars="0"/>
      </w:pPr>
      <w:r>
        <w:rPr>
          <w:rFonts w:hint="eastAsia"/>
        </w:rPr>
        <w:t>拆卸其余标准节。</w:t>
      </w:r>
    </w:p>
    <w:p w14:paraId="50AF5CBB">
      <w:pPr>
        <w:pStyle w:val="70"/>
        <w:numPr>
          <w:ilvl w:val="0"/>
          <w:numId w:val="44"/>
        </w:numPr>
        <w:ind w:firstLineChars="0"/>
      </w:pPr>
      <w:r>
        <w:rPr>
          <w:rFonts w:hint="eastAsia"/>
        </w:rPr>
        <w:t>外笼的拆卸</w:t>
      </w:r>
    </w:p>
    <w:p w14:paraId="67A22343">
      <w:pPr>
        <w:pStyle w:val="70"/>
        <w:numPr>
          <w:ilvl w:val="0"/>
          <w:numId w:val="50"/>
        </w:numPr>
        <w:ind w:firstLineChars="0"/>
      </w:pPr>
      <w:r>
        <w:rPr>
          <w:rFonts w:hint="eastAsia"/>
        </w:rPr>
        <w:t>拆卸所有外笼围栏和外笼附件。</w:t>
      </w:r>
    </w:p>
    <w:p w14:paraId="6A92DA34">
      <w:pPr>
        <w:pStyle w:val="70"/>
        <w:numPr>
          <w:ilvl w:val="0"/>
          <w:numId w:val="50"/>
        </w:numPr>
        <w:ind w:firstLineChars="0"/>
      </w:pPr>
      <w:r>
        <w:rPr>
          <w:rFonts w:hint="eastAsia"/>
        </w:rPr>
        <w:t>拆卸底盘。</w:t>
      </w:r>
    </w:p>
    <w:p w14:paraId="6D5B6629">
      <w:pPr>
        <w:pStyle w:val="70"/>
        <w:numPr>
          <w:ilvl w:val="0"/>
          <w:numId w:val="50"/>
        </w:numPr>
        <w:ind w:firstLineChars="0"/>
      </w:pPr>
      <w:r>
        <w:rPr>
          <w:rFonts w:hint="eastAsia"/>
        </w:rPr>
        <w:t>如有钢筋混凝土基础板和预埋基础座，则根据现场情况可考虑拆除或不拆除。</w:t>
      </w:r>
    </w:p>
    <w:p w14:paraId="4F2F12FA">
      <w:pPr>
        <w:pStyle w:val="70"/>
        <w:numPr>
          <w:ilvl w:val="0"/>
          <w:numId w:val="44"/>
        </w:numPr>
        <w:ind w:firstLineChars="0"/>
      </w:pPr>
      <w:r>
        <w:rPr>
          <w:rFonts w:hint="eastAsia"/>
        </w:rPr>
        <w:t>清理现场</w:t>
      </w:r>
    </w:p>
    <w:p w14:paraId="4C079157">
      <w:pPr>
        <w:ind w:firstLine="480"/>
      </w:pPr>
      <w:r>
        <w:rPr>
          <w:rFonts w:hint="eastAsia"/>
        </w:rPr>
        <w:t>拆卸完毕后，应当清理现场，将各零部件分类，整齐放置；清除安全隐患。对于需要维修保养的零部件，在入库前要做好维修保养工作。</w:t>
      </w:r>
    </w:p>
    <w:p w14:paraId="02CB5F5D">
      <w:pPr>
        <w:pStyle w:val="3"/>
      </w:pPr>
      <w:bookmarkStart w:id="102" w:name="_Toc15790"/>
      <w:r>
        <w:rPr>
          <w:rFonts w:hint="eastAsia"/>
        </w:rPr>
        <w:t>检查要求</w:t>
      </w:r>
      <w:bookmarkEnd w:id="102"/>
    </w:p>
    <w:p w14:paraId="61B9167F">
      <w:pPr>
        <w:pStyle w:val="4"/>
      </w:pPr>
      <w:r>
        <w:rPr>
          <w:rFonts w:hint="eastAsia"/>
        </w:rPr>
        <w:t>验收标准</w:t>
      </w:r>
    </w:p>
    <w:p w14:paraId="405F2370">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14:paraId="5ADB544B">
      <w:pPr>
        <w:pStyle w:val="15"/>
      </w:pPr>
      <w:bookmarkStart w:id="103"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03"/>
      <w:r>
        <w:t xml:space="preserve"> </w:t>
      </w:r>
      <w:r>
        <w:rPr>
          <w:rFonts w:hint="eastAsia"/>
        </w:rPr>
        <w:t>验收标准</w:t>
      </w:r>
    </w:p>
    <w:tbl>
      <w:tblPr>
        <w:tblStyle w:val="1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74777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7E1C1045">
            <w:pPr>
              <w:pStyle w:val="55"/>
              <w:rPr>
                <w:b/>
              </w:rPr>
            </w:pPr>
            <w:r>
              <w:rPr>
                <w:rFonts w:hint="eastAsia"/>
                <w:b/>
              </w:rPr>
              <w:t>序号</w:t>
            </w:r>
          </w:p>
        </w:tc>
        <w:tc>
          <w:tcPr>
            <w:tcW w:w="1113" w:type="pct"/>
            <w:vAlign w:val="center"/>
          </w:tcPr>
          <w:p w14:paraId="4EC16DCF">
            <w:pPr>
              <w:pStyle w:val="55"/>
              <w:rPr>
                <w:b/>
              </w:rPr>
            </w:pPr>
            <w:r>
              <w:rPr>
                <w:rFonts w:hint="eastAsia"/>
                <w:b/>
              </w:rPr>
              <w:t>标准号</w:t>
            </w:r>
          </w:p>
        </w:tc>
        <w:tc>
          <w:tcPr>
            <w:tcW w:w="3075" w:type="pct"/>
            <w:vAlign w:val="center"/>
          </w:tcPr>
          <w:p w14:paraId="6ABF3BD0">
            <w:pPr>
              <w:pStyle w:val="55"/>
              <w:rPr>
                <w:b/>
              </w:rPr>
            </w:pPr>
            <w:r>
              <w:rPr>
                <w:rFonts w:hint="eastAsia"/>
                <w:b/>
              </w:rPr>
              <w:t>标准（文件）名称</w:t>
            </w:r>
          </w:p>
        </w:tc>
        <w:tc>
          <w:tcPr>
            <w:tcW w:w="406" w:type="pct"/>
            <w:vAlign w:val="center"/>
          </w:tcPr>
          <w:p w14:paraId="1E83669C">
            <w:pPr>
              <w:pStyle w:val="55"/>
              <w:rPr>
                <w:b/>
              </w:rPr>
            </w:pPr>
            <w:r>
              <w:rPr>
                <w:rFonts w:hint="eastAsia"/>
                <w:b/>
              </w:rPr>
              <w:t>备注</w:t>
            </w:r>
          </w:p>
        </w:tc>
      </w:tr>
      <w:tr w14:paraId="4D3B1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3ABC2DF">
            <w:pPr>
              <w:pStyle w:val="55"/>
              <w:numPr>
                <w:ilvl w:val="0"/>
                <w:numId w:val="51"/>
              </w:numPr>
            </w:pPr>
          </w:p>
        </w:tc>
        <w:tc>
          <w:tcPr>
            <w:tcW w:w="1113" w:type="pct"/>
            <w:vAlign w:val="center"/>
          </w:tcPr>
          <w:p w14:paraId="51009989">
            <w:pPr>
              <w:pStyle w:val="55"/>
            </w:pPr>
            <w:r>
              <w:rPr>
                <w:rFonts w:hint="eastAsia"/>
              </w:rPr>
              <w:t>GB</w:t>
            </w:r>
            <w:r>
              <w:t xml:space="preserve"> </w:t>
            </w:r>
            <w:r>
              <w:rPr>
                <w:rFonts w:hint="eastAsia"/>
              </w:rPr>
              <w:t>50278-2010</w:t>
            </w:r>
          </w:p>
        </w:tc>
        <w:tc>
          <w:tcPr>
            <w:tcW w:w="3075" w:type="pct"/>
            <w:vAlign w:val="center"/>
          </w:tcPr>
          <w:p w14:paraId="18F13F50">
            <w:pPr>
              <w:pStyle w:val="55"/>
            </w:pPr>
            <w:r>
              <w:rPr>
                <w:rFonts w:hint="eastAsia"/>
              </w:rPr>
              <w:t>起重设备安装工程施工及验收规范</w:t>
            </w:r>
          </w:p>
        </w:tc>
        <w:tc>
          <w:tcPr>
            <w:tcW w:w="406" w:type="pct"/>
            <w:vAlign w:val="center"/>
          </w:tcPr>
          <w:p w14:paraId="6662AD7B">
            <w:pPr>
              <w:pStyle w:val="55"/>
            </w:pPr>
          </w:p>
        </w:tc>
      </w:tr>
      <w:tr w14:paraId="48342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36F7CCA">
            <w:pPr>
              <w:pStyle w:val="55"/>
              <w:numPr>
                <w:ilvl w:val="0"/>
                <w:numId w:val="51"/>
              </w:numPr>
            </w:pPr>
          </w:p>
        </w:tc>
        <w:tc>
          <w:tcPr>
            <w:tcW w:w="1113" w:type="pct"/>
            <w:vAlign w:val="center"/>
          </w:tcPr>
          <w:p w14:paraId="52D25554">
            <w:pPr>
              <w:pStyle w:val="55"/>
            </w:pPr>
            <w:r>
              <w:rPr>
                <w:rFonts w:hint="eastAsia"/>
              </w:rPr>
              <w:t>GB 50231-2009</w:t>
            </w:r>
          </w:p>
        </w:tc>
        <w:tc>
          <w:tcPr>
            <w:tcW w:w="3075" w:type="pct"/>
            <w:vAlign w:val="center"/>
          </w:tcPr>
          <w:p w14:paraId="72F3FB8D">
            <w:pPr>
              <w:pStyle w:val="55"/>
            </w:pPr>
            <w:r>
              <w:rPr>
                <w:rFonts w:hint="eastAsia"/>
              </w:rPr>
              <w:t>机械设备安装工程施工及验收通用规范</w:t>
            </w:r>
          </w:p>
        </w:tc>
        <w:tc>
          <w:tcPr>
            <w:tcW w:w="406" w:type="pct"/>
            <w:vAlign w:val="center"/>
          </w:tcPr>
          <w:p w14:paraId="06C38A01">
            <w:pPr>
              <w:pStyle w:val="55"/>
            </w:pPr>
          </w:p>
        </w:tc>
      </w:tr>
      <w:tr w14:paraId="25AAA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40E3B80">
            <w:pPr>
              <w:pStyle w:val="55"/>
              <w:numPr>
                <w:ilvl w:val="0"/>
                <w:numId w:val="51"/>
              </w:numPr>
            </w:pPr>
          </w:p>
        </w:tc>
        <w:tc>
          <w:tcPr>
            <w:tcW w:w="1113" w:type="pct"/>
            <w:vAlign w:val="center"/>
          </w:tcPr>
          <w:p w14:paraId="3B073E70">
            <w:pPr>
              <w:pStyle w:val="55"/>
            </w:pPr>
            <w:r>
              <w:rPr>
                <w:rFonts w:hint="eastAsia"/>
              </w:rPr>
              <w:t>GB 50256-2014</w:t>
            </w:r>
          </w:p>
        </w:tc>
        <w:tc>
          <w:tcPr>
            <w:tcW w:w="3075" w:type="pct"/>
            <w:vAlign w:val="center"/>
          </w:tcPr>
          <w:p w14:paraId="1147377C">
            <w:pPr>
              <w:pStyle w:val="55"/>
            </w:pPr>
            <w:r>
              <w:rPr>
                <w:rFonts w:hint="eastAsia"/>
              </w:rPr>
              <w:t>电气装置安装工程起重机电气装置施工及验收规范</w:t>
            </w:r>
          </w:p>
        </w:tc>
        <w:tc>
          <w:tcPr>
            <w:tcW w:w="406" w:type="pct"/>
            <w:vAlign w:val="center"/>
          </w:tcPr>
          <w:p w14:paraId="302BC570">
            <w:pPr>
              <w:pStyle w:val="55"/>
            </w:pPr>
          </w:p>
        </w:tc>
      </w:tr>
      <w:tr w14:paraId="4EC92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B8529D4">
            <w:pPr>
              <w:pStyle w:val="55"/>
              <w:numPr>
                <w:ilvl w:val="0"/>
                <w:numId w:val="51"/>
              </w:numPr>
            </w:pPr>
          </w:p>
        </w:tc>
        <w:tc>
          <w:tcPr>
            <w:tcW w:w="1113" w:type="pct"/>
            <w:vAlign w:val="center"/>
          </w:tcPr>
          <w:p w14:paraId="6BB7B21C">
            <w:pPr>
              <w:pStyle w:val="55"/>
            </w:pPr>
            <w:r>
              <w:t>GB/</w:t>
            </w:r>
            <w:r>
              <w:rPr>
                <w:rFonts w:hint="eastAsia"/>
              </w:rPr>
              <w:t>T 33640-2017</w:t>
            </w:r>
          </w:p>
        </w:tc>
        <w:tc>
          <w:tcPr>
            <w:tcW w:w="3075" w:type="pct"/>
            <w:vAlign w:val="center"/>
          </w:tcPr>
          <w:p w14:paraId="000BA9B0">
            <w:pPr>
              <w:pStyle w:val="55"/>
            </w:pPr>
            <w:r>
              <w:rPr>
                <w:rFonts w:hint="eastAsia"/>
              </w:rPr>
              <w:t>齿轮齿条式人货两用施工升降机安装质量检验规程</w:t>
            </w:r>
          </w:p>
        </w:tc>
        <w:tc>
          <w:tcPr>
            <w:tcW w:w="406" w:type="pct"/>
            <w:vAlign w:val="center"/>
          </w:tcPr>
          <w:p w14:paraId="31D888B4">
            <w:pPr>
              <w:pStyle w:val="55"/>
            </w:pPr>
          </w:p>
        </w:tc>
      </w:tr>
    </w:tbl>
    <w:p w14:paraId="4E1C53E3">
      <w:pPr>
        <w:pStyle w:val="4"/>
      </w:pPr>
      <w:r>
        <w:rPr>
          <w:rFonts w:hint="eastAsia"/>
        </w:rPr>
        <w:t>验收程序</w:t>
      </w:r>
    </w:p>
    <w:p w14:paraId="19686B22">
      <w:pPr>
        <w:numPr>
          <w:ilvl w:val="0"/>
          <w:numId w:val="52"/>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安装自检验收</w:t>
      </w:r>
    </w:p>
    <w:p w14:paraId="0FE9FEA2">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安装完成后，及时组织本单位施工负责人、质检人员、技术人员、安全人员、安装人员对</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进行安装验收。</w:t>
      </w:r>
    </w:p>
    <w:p w14:paraId="74668D2E">
      <w:pPr>
        <w:numPr>
          <w:ilvl w:val="0"/>
          <w:numId w:val="52"/>
        </w:numPr>
      </w:pPr>
      <w:r>
        <w:rPr>
          <w:rFonts w:hint="eastAsia"/>
        </w:rPr>
        <w:t>委托第三方检验机构检验</w:t>
      </w:r>
    </w:p>
    <w:p w14:paraId="57ADA761">
      <w:pPr>
        <w:ind w:firstLine="480"/>
      </w:pPr>
      <w:r>
        <w:rPr>
          <w:rFonts w:hint="eastAsia"/>
        </w:rPr>
        <w:t>检测单位检测完成之后，出具的检测报告是应是整机合格，但可能存在部分项目不合格的情况，</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供应方与安装单位应对不合格项目进行整改，并出具整改报告。</w:t>
      </w:r>
    </w:p>
    <w:p w14:paraId="5607B786">
      <w:pPr>
        <w:numPr>
          <w:ilvl w:val="0"/>
          <w:numId w:val="52"/>
        </w:numPr>
      </w:pPr>
      <w:r>
        <w:rPr>
          <w:rFonts w:hint="eastAsia"/>
        </w:rPr>
        <w:t>安装资料送审</w:t>
      </w:r>
    </w:p>
    <w:p w14:paraId="350CA5E2">
      <w:pPr>
        <w:ind w:firstLine="480"/>
      </w:pPr>
      <w:r>
        <w:rPr>
          <w:rFonts w:hint="eastAsia"/>
        </w:rPr>
        <w:t>将</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安装相关资料原件报送项目部审核，参与项目部组织的联合验收。</w:t>
      </w:r>
    </w:p>
    <w:p w14:paraId="3F0C5BC2">
      <w:pPr>
        <w:numPr>
          <w:ilvl w:val="0"/>
          <w:numId w:val="52"/>
        </w:numPr>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w:t>
      </w:r>
    </w:p>
    <w:p w14:paraId="4523A410">
      <w:pPr>
        <w:ind w:firstLine="480"/>
      </w:pPr>
      <w:r>
        <w:rPr>
          <w:rFonts w:hint="eastAsia"/>
        </w:rPr>
        <w:t>参与项目部组织的</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w:t>
      </w:r>
    </w:p>
    <w:p w14:paraId="48E7734A">
      <w:pPr>
        <w:numPr>
          <w:ilvl w:val="0"/>
          <w:numId w:val="52"/>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取证</w:t>
      </w:r>
    </w:p>
    <w:p w14:paraId="2B391B0A">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安装联合验收通过后，根据合同约定进行</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取证。</w:t>
      </w:r>
    </w:p>
    <w:p w14:paraId="6ABCACA0">
      <w:pPr>
        <w:pStyle w:val="4"/>
      </w:pPr>
      <w:r>
        <w:rPr>
          <w:rFonts w:hint="eastAsia"/>
        </w:rPr>
        <w:t>验收人员</w:t>
      </w:r>
    </w:p>
    <w:p w14:paraId="1B610D6B">
      <w:pPr>
        <w:ind w:firstLine="480"/>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安装自检验收主要人员包括：本单位施工负责人、质检人员、技术人员、安全人员、安装人员等。</w:t>
      </w:r>
    </w:p>
    <w:p w14:paraId="56F94B27">
      <w:pPr>
        <w:ind w:firstLine="480"/>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安装联合验收主要人员包括：本单位施工负责人。</w:t>
      </w:r>
    </w:p>
    <w:p w14:paraId="49F5D6AF">
      <w:pPr>
        <w:pStyle w:val="4"/>
      </w:pPr>
      <w:r>
        <w:rPr>
          <w:rFonts w:hint="eastAsia"/>
        </w:rPr>
        <w:t>验收内容</w:t>
      </w:r>
    </w:p>
    <w:p w14:paraId="7E269FCC">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安装验收内容见方案</w:t>
      </w:r>
      <w:r>
        <w:fldChar w:fldCharType="begin"/>
      </w:r>
      <w:r>
        <w:instrText xml:space="preserve"> </w:instrText>
      </w:r>
      <w:r>
        <w:rPr>
          <w:rFonts w:hint="eastAsia"/>
        </w:rPr>
        <w:instrText xml:space="preserve">REF _Ref153349200 \n \h</w:instrText>
      </w:r>
      <w:r>
        <w:instrText xml:space="preserve"> </w:instrText>
      </w:r>
      <w:r>
        <w:fldChar w:fldCharType="separate"/>
      </w:r>
      <w:r>
        <w:rPr>
          <w:rFonts w:hint="eastAsia"/>
        </w:rPr>
        <w:t>附件5：</w:t>
      </w:r>
      <w:r>
        <w:fldChar w:fldCharType="end"/>
      </w:r>
      <w:r>
        <w:fldChar w:fldCharType="begin"/>
      </w:r>
      <w:r>
        <w:instrText xml:space="preserve"> REF _Ref153349200 \h </w:instrText>
      </w:r>
      <w:r>
        <w:fldChar w:fldCharType="separate"/>
      </w:r>
      <w:r>
        <w:rPr>
          <w:rFonts w:hint="eastAsia"/>
        </w:rPr>
        <w:t>施工升降机安装自检表</w:t>
      </w:r>
      <w:r>
        <w:fldChar w:fldCharType="end"/>
      </w:r>
      <w:r>
        <w:rPr>
          <w:rFonts w:hint="eastAsia"/>
        </w:rPr>
        <w:t>。</w:t>
      </w:r>
      <w:r>
        <w:br w:type="page"/>
      </w:r>
      <w:bookmarkStart w:id="104" w:name="_Toc7060"/>
      <w:bookmarkStart w:id="105" w:name="_Toc24330"/>
      <w:bookmarkStart w:id="106" w:name="_Toc40778442"/>
      <w:r>
        <w:rPr>
          <w:rFonts w:hint="eastAsia"/>
        </w:rPr>
        <w:t>质量管理</w:t>
      </w:r>
      <w:r>
        <w:t>措施</w:t>
      </w:r>
      <w:bookmarkEnd w:id="104"/>
    </w:p>
    <w:p w14:paraId="1ECED695">
      <w:pPr>
        <w:pStyle w:val="3"/>
      </w:pPr>
      <w:bookmarkStart w:id="107" w:name="_Toc1258"/>
      <w:bookmarkStart w:id="108" w:name="_Toc10656"/>
      <w:r>
        <w:rPr>
          <w:rFonts w:hint="eastAsia"/>
        </w:rPr>
        <w:t>质量管理组织机构</w:t>
      </w:r>
      <w:bookmarkEnd w:id="107"/>
      <w:bookmarkEnd w:id="108"/>
    </w:p>
    <w:p w14:paraId="4CCD7D7E">
      <w:pPr>
        <w:ind w:firstLine="480"/>
      </w:pPr>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14:paraId="73CC19EB">
      <w:pPr>
        <w:pStyle w:val="15"/>
      </w:pPr>
      <w:bookmarkStart w:id="109" w:name="_Ref12451011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5.1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09"/>
      <w:r>
        <w:rPr>
          <w:rFonts w:hint="eastAsia"/>
        </w:rPr>
        <w:t xml:space="preserve"> 质量管理组织机构</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1023"/>
        <w:gridCol w:w="4672"/>
        <w:gridCol w:w="801"/>
      </w:tblGrid>
      <w:tr w14:paraId="319DD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14:paraId="3B19F45E">
            <w:pPr>
              <w:pStyle w:val="55"/>
              <w:rPr>
                <w:b/>
              </w:rPr>
            </w:pPr>
            <w:r>
              <w:rPr>
                <w:rFonts w:hint="eastAsia"/>
                <w:b/>
              </w:rPr>
              <w:t>序号</w:t>
            </w:r>
          </w:p>
        </w:tc>
        <w:tc>
          <w:tcPr>
            <w:tcW w:w="770" w:type="pct"/>
            <w:shd w:val="clear" w:color="auto" w:fill="auto"/>
            <w:vAlign w:val="center"/>
          </w:tcPr>
          <w:p w14:paraId="2CB815BD">
            <w:pPr>
              <w:pStyle w:val="55"/>
              <w:rPr>
                <w:b/>
              </w:rPr>
            </w:pPr>
            <w:r>
              <w:rPr>
                <w:rFonts w:hint="eastAsia"/>
                <w:b/>
              </w:rPr>
              <w:t>岗位</w:t>
            </w:r>
          </w:p>
        </w:tc>
        <w:tc>
          <w:tcPr>
            <w:tcW w:w="600" w:type="pct"/>
            <w:shd w:val="clear" w:color="auto" w:fill="auto"/>
            <w:vAlign w:val="center"/>
          </w:tcPr>
          <w:p w14:paraId="2C2256A6">
            <w:pPr>
              <w:pStyle w:val="55"/>
              <w:rPr>
                <w:b/>
              </w:rPr>
            </w:pPr>
            <w:r>
              <w:rPr>
                <w:rFonts w:hint="eastAsia"/>
                <w:b/>
              </w:rPr>
              <w:t>姓名</w:t>
            </w:r>
          </w:p>
        </w:tc>
        <w:tc>
          <w:tcPr>
            <w:tcW w:w="2741" w:type="pct"/>
            <w:shd w:val="clear" w:color="auto" w:fill="auto"/>
            <w:vAlign w:val="center"/>
          </w:tcPr>
          <w:p w14:paraId="3C45EECF">
            <w:pPr>
              <w:pStyle w:val="55"/>
              <w:rPr>
                <w:b/>
              </w:rPr>
            </w:pPr>
            <w:r>
              <w:rPr>
                <w:rFonts w:hint="eastAsia"/>
                <w:b/>
              </w:rPr>
              <w:t>工作职责</w:t>
            </w:r>
          </w:p>
        </w:tc>
        <w:tc>
          <w:tcPr>
            <w:tcW w:w="470" w:type="pct"/>
            <w:shd w:val="clear" w:color="auto" w:fill="auto"/>
            <w:vAlign w:val="center"/>
          </w:tcPr>
          <w:p w14:paraId="338FC822">
            <w:pPr>
              <w:pStyle w:val="55"/>
              <w:rPr>
                <w:b/>
              </w:rPr>
            </w:pPr>
            <w:r>
              <w:rPr>
                <w:rFonts w:hint="eastAsia"/>
                <w:b/>
              </w:rPr>
              <w:t>备注</w:t>
            </w:r>
          </w:p>
        </w:tc>
      </w:tr>
      <w:tr w14:paraId="0E511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076B07A6">
            <w:pPr>
              <w:pStyle w:val="55"/>
              <w:numPr>
                <w:ilvl w:val="0"/>
                <w:numId w:val="53"/>
              </w:numPr>
            </w:pPr>
          </w:p>
        </w:tc>
        <w:tc>
          <w:tcPr>
            <w:tcW w:w="770" w:type="pct"/>
            <w:shd w:val="clear" w:color="auto" w:fill="auto"/>
            <w:vAlign w:val="center"/>
          </w:tcPr>
          <w:p w14:paraId="087E10A8">
            <w:pPr>
              <w:pStyle w:val="55"/>
            </w:pPr>
            <w:r>
              <w:rPr>
                <w:rFonts w:hint="eastAsia"/>
              </w:rPr>
              <w:t>现场负责人</w:t>
            </w:r>
          </w:p>
        </w:tc>
        <w:tc>
          <w:tcPr>
            <w:tcW w:w="600" w:type="pct"/>
            <w:shd w:val="clear" w:color="auto" w:fill="auto"/>
            <w:vAlign w:val="center"/>
          </w:tcPr>
          <w:p w14:paraId="2DECEC70">
            <w:pPr>
              <w:pStyle w:val="55"/>
            </w:pPr>
            <w:r>
              <w:rPr>
                <w:rFonts w:hint="eastAsia"/>
                <w:color w:val="000000" w:themeColor="text1"/>
                <w14:textFill>
                  <w14:solidFill>
                    <w14:schemeClr w14:val="tx1"/>
                  </w14:solidFill>
                </w14:textFill>
              </w:rPr>
              <w:t>吕</w:t>
            </w:r>
            <w:r>
              <w:rPr>
                <w:rFonts w:hint="eastAsia"/>
                <w:color w:val="000000" w:themeColor="text1"/>
                <w:lang w:val="en-US" w:eastAsia="zh-CN"/>
                <w14:textFill>
                  <w14:solidFill>
                    <w14:schemeClr w14:val="tx1"/>
                  </w14:solidFill>
                </w14:textFill>
              </w:rPr>
              <w:t>仕</w:t>
            </w:r>
            <w:r>
              <w:rPr>
                <w:rFonts w:hint="eastAsia"/>
                <w:color w:val="000000" w:themeColor="text1"/>
                <w14:textFill>
                  <w14:solidFill>
                    <w14:schemeClr w14:val="tx1"/>
                  </w14:solidFill>
                </w14:textFill>
              </w:rPr>
              <w:t>昌</w:t>
            </w:r>
          </w:p>
        </w:tc>
        <w:tc>
          <w:tcPr>
            <w:tcW w:w="2741" w:type="pct"/>
            <w:shd w:val="clear" w:color="auto" w:fill="auto"/>
            <w:vAlign w:val="center"/>
          </w:tcPr>
          <w:p w14:paraId="3DBB43D5">
            <w:pPr>
              <w:pStyle w:val="55"/>
              <w:jc w:val="left"/>
            </w:pPr>
            <w:r>
              <w:rPr>
                <w:rFonts w:hint="eastAsia"/>
              </w:rPr>
              <w:t>负责设备安装组织、实施及安全</w:t>
            </w:r>
          </w:p>
        </w:tc>
        <w:tc>
          <w:tcPr>
            <w:tcW w:w="470" w:type="pct"/>
            <w:shd w:val="clear" w:color="auto" w:fill="auto"/>
            <w:vAlign w:val="center"/>
          </w:tcPr>
          <w:p w14:paraId="1ACF9116">
            <w:pPr>
              <w:pStyle w:val="55"/>
            </w:pPr>
          </w:p>
        </w:tc>
      </w:tr>
      <w:tr w14:paraId="146B0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CD5E99A">
            <w:pPr>
              <w:pStyle w:val="55"/>
              <w:numPr>
                <w:ilvl w:val="0"/>
                <w:numId w:val="53"/>
              </w:numPr>
            </w:pPr>
          </w:p>
        </w:tc>
        <w:tc>
          <w:tcPr>
            <w:tcW w:w="770" w:type="pct"/>
            <w:shd w:val="clear" w:color="auto" w:fill="auto"/>
            <w:vAlign w:val="center"/>
          </w:tcPr>
          <w:p w14:paraId="299643A6">
            <w:pPr>
              <w:pStyle w:val="55"/>
            </w:pPr>
            <w:r>
              <w:rPr>
                <w:rFonts w:hint="eastAsia"/>
              </w:rPr>
              <w:t>设备安拆工</w:t>
            </w:r>
          </w:p>
        </w:tc>
        <w:tc>
          <w:tcPr>
            <w:tcW w:w="600" w:type="pct"/>
            <w:shd w:val="clear" w:color="auto" w:fill="auto"/>
            <w:vAlign w:val="center"/>
          </w:tcPr>
          <w:p w14:paraId="24EDDACC">
            <w:pPr>
              <w:pStyle w:val="55"/>
            </w:pPr>
            <w:r>
              <w:rPr>
                <w:rFonts w:hint="eastAsia"/>
                <w:color w:val="000000" w:themeColor="text1"/>
                <w14:textFill>
                  <w14:solidFill>
                    <w14:schemeClr w14:val="tx1"/>
                  </w14:solidFill>
                </w14:textFill>
              </w:rPr>
              <w:t>何小兵</w:t>
            </w:r>
          </w:p>
        </w:tc>
        <w:tc>
          <w:tcPr>
            <w:tcW w:w="2741" w:type="pct"/>
            <w:shd w:val="clear" w:color="auto" w:fill="auto"/>
            <w:vAlign w:val="center"/>
          </w:tcPr>
          <w:p w14:paraId="14358AB6">
            <w:pPr>
              <w:pStyle w:val="55"/>
              <w:jc w:val="left"/>
            </w:pPr>
            <w:r>
              <w:rPr>
                <w:rFonts w:hint="eastAsia"/>
              </w:rPr>
              <w:t>负责设备安装技术工作以及安全工作</w:t>
            </w:r>
          </w:p>
        </w:tc>
        <w:tc>
          <w:tcPr>
            <w:tcW w:w="470" w:type="pct"/>
            <w:shd w:val="clear" w:color="auto" w:fill="auto"/>
            <w:vAlign w:val="center"/>
          </w:tcPr>
          <w:p w14:paraId="6D348B16">
            <w:pPr>
              <w:pStyle w:val="55"/>
            </w:pPr>
          </w:p>
        </w:tc>
      </w:tr>
      <w:tr w14:paraId="4FD30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35D7A9D">
            <w:pPr>
              <w:pStyle w:val="55"/>
              <w:numPr>
                <w:ilvl w:val="0"/>
                <w:numId w:val="53"/>
              </w:numPr>
            </w:pPr>
          </w:p>
        </w:tc>
        <w:tc>
          <w:tcPr>
            <w:tcW w:w="770" w:type="pct"/>
            <w:shd w:val="clear" w:color="auto" w:fill="auto"/>
            <w:vAlign w:val="center"/>
          </w:tcPr>
          <w:p w14:paraId="2A39B1AC">
            <w:pPr>
              <w:pStyle w:val="55"/>
            </w:pPr>
            <w:r>
              <w:rPr>
                <w:rFonts w:hint="eastAsia"/>
              </w:rPr>
              <w:t>设备安拆工</w:t>
            </w:r>
          </w:p>
        </w:tc>
        <w:tc>
          <w:tcPr>
            <w:tcW w:w="600" w:type="pct"/>
            <w:shd w:val="clear" w:color="auto" w:fill="auto"/>
            <w:vAlign w:val="center"/>
          </w:tcPr>
          <w:p w14:paraId="217980B5">
            <w:pPr>
              <w:pStyle w:val="55"/>
            </w:pPr>
            <w:r>
              <w:rPr>
                <w:rFonts w:hint="eastAsia"/>
                <w:color w:val="000000" w:themeColor="text1"/>
                <w14:textFill>
                  <w14:solidFill>
                    <w14:schemeClr w14:val="tx1"/>
                  </w14:solidFill>
                </w14:textFill>
              </w:rPr>
              <w:t>罗乾龙</w:t>
            </w:r>
          </w:p>
        </w:tc>
        <w:tc>
          <w:tcPr>
            <w:tcW w:w="2741" w:type="pct"/>
            <w:shd w:val="clear" w:color="auto" w:fill="auto"/>
            <w:vAlign w:val="center"/>
          </w:tcPr>
          <w:p w14:paraId="5D9F2AD3">
            <w:pPr>
              <w:pStyle w:val="55"/>
              <w:jc w:val="left"/>
            </w:pPr>
            <w:r>
              <w:rPr>
                <w:rFonts w:hint="eastAsia"/>
              </w:rPr>
              <w:t>负责现场的安全组织、检查、监督、纠正</w:t>
            </w:r>
          </w:p>
        </w:tc>
        <w:tc>
          <w:tcPr>
            <w:tcW w:w="470" w:type="pct"/>
            <w:shd w:val="clear" w:color="auto" w:fill="auto"/>
            <w:vAlign w:val="center"/>
          </w:tcPr>
          <w:p w14:paraId="56E8DD64">
            <w:pPr>
              <w:pStyle w:val="55"/>
            </w:pPr>
          </w:p>
        </w:tc>
      </w:tr>
      <w:tr w14:paraId="7ECFA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04A227FB">
            <w:pPr>
              <w:pStyle w:val="55"/>
              <w:numPr>
                <w:ilvl w:val="0"/>
                <w:numId w:val="53"/>
              </w:numPr>
            </w:pPr>
          </w:p>
        </w:tc>
        <w:tc>
          <w:tcPr>
            <w:tcW w:w="770" w:type="pct"/>
            <w:shd w:val="clear" w:color="auto" w:fill="auto"/>
            <w:vAlign w:val="center"/>
          </w:tcPr>
          <w:p w14:paraId="6312DC75">
            <w:pPr>
              <w:pStyle w:val="55"/>
            </w:pPr>
            <w:r>
              <w:rPr>
                <w:rFonts w:hint="eastAsia"/>
              </w:rPr>
              <w:t>设备安拆工</w:t>
            </w:r>
          </w:p>
        </w:tc>
        <w:tc>
          <w:tcPr>
            <w:tcW w:w="600" w:type="pct"/>
            <w:shd w:val="clear" w:color="auto" w:fill="auto"/>
            <w:vAlign w:val="center"/>
          </w:tcPr>
          <w:p w14:paraId="1726A882">
            <w:pPr>
              <w:pStyle w:val="55"/>
            </w:pPr>
            <w:r>
              <w:rPr>
                <w:rFonts w:hint="eastAsia"/>
                <w:color w:val="000000" w:themeColor="text1"/>
                <w14:textFill>
                  <w14:solidFill>
                    <w14:schemeClr w14:val="tx1"/>
                  </w14:solidFill>
                </w14:textFill>
              </w:rPr>
              <w:t>刘云祥</w:t>
            </w:r>
          </w:p>
        </w:tc>
        <w:tc>
          <w:tcPr>
            <w:tcW w:w="2741" w:type="pct"/>
            <w:shd w:val="clear" w:color="auto" w:fill="auto"/>
            <w:vAlign w:val="center"/>
          </w:tcPr>
          <w:p w14:paraId="3C7F20C2">
            <w:pPr>
              <w:pStyle w:val="55"/>
              <w:jc w:val="left"/>
            </w:pPr>
            <w:r>
              <w:rPr>
                <w:rFonts w:hint="eastAsia"/>
              </w:rPr>
              <w:t>负责设备安装的人员设备组织、协调</w:t>
            </w:r>
          </w:p>
          <w:p w14:paraId="43808EB5">
            <w:pPr>
              <w:pStyle w:val="55"/>
              <w:jc w:val="left"/>
            </w:pPr>
            <w:r>
              <w:rPr>
                <w:rFonts w:hint="eastAsia"/>
              </w:rPr>
              <w:t>检查吊具、索具安全性，保证吊点正确，物件平稳，指挥信号清晰、明确。</w:t>
            </w:r>
          </w:p>
        </w:tc>
        <w:tc>
          <w:tcPr>
            <w:tcW w:w="470" w:type="pct"/>
            <w:shd w:val="clear" w:color="auto" w:fill="auto"/>
            <w:vAlign w:val="center"/>
          </w:tcPr>
          <w:p w14:paraId="343E3CA3">
            <w:pPr>
              <w:pStyle w:val="55"/>
            </w:pPr>
          </w:p>
        </w:tc>
      </w:tr>
      <w:tr w14:paraId="14944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0191393B">
            <w:pPr>
              <w:pStyle w:val="55"/>
              <w:numPr>
                <w:ilvl w:val="0"/>
                <w:numId w:val="53"/>
              </w:numPr>
            </w:pPr>
          </w:p>
        </w:tc>
        <w:tc>
          <w:tcPr>
            <w:tcW w:w="770" w:type="pct"/>
            <w:shd w:val="clear" w:color="auto" w:fill="auto"/>
            <w:vAlign w:val="center"/>
          </w:tcPr>
          <w:p w14:paraId="398D6D75">
            <w:pPr>
              <w:pStyle w:val="55"/>
            </w:pPr>
            <w:r>
              <w:rPr>
                <w:rFonts w:hint="eastAsia"/>
              </w:rPr>
              <w:t>电工</w:t>
            </w:r>
          </w:p>
        </w:tc>
        <w:tc>
          <w:tcPr>
            <w:tcW w:w="600" w:type="pct"/>
            <w:shd w:val="clear" w:color="auto" w:fill="auto"/>
            <w:vAlign w:val="center"/>
          </w:tcPr>
          <w:p w14:paraId="54F1459B">
            <w:pPr>
              <w:pStyle w:val="55"/>
            </w:pPr>
            <w:r>
              <w:rPr>
                <w:rFonts w:hint="eastAsia"/>
                <w:color w:val="000000" w:themeColor="text1"/>
                <w14:textFill>
                  <w14:solidFill>
                    <w14:schemeClr w14:val="tx1"/>
                  </w14:solidFill>
                </w14:textFill>
              </w:rPr>
              <w:t>吴强</w:t>
            </w:r>
          </w:p>
        </w:tc>
        <w:tc>
          <w:tcPr>
            <w:tcW w:w="2741" w:type="pct"/>
            <w:shd w:val="clear" w:color="auto" w:fill="auto"/>
            <w:vAlign w:val="center"/>
          </w:tcPr>
          <w:p w14:paraId="501EE208">
            <w:pPr>
              <w:pStyle w:val="55"/>
              <w:jc w:val="left"/>
            </w:pPr>
            <w:r>
              <w:rPr>
                <w:rFonts w:hint="eastAsia"/>
              </w:rPr>
              <w:t>负责现场设备的电气安装、恢复、调试</w:t>
            </w:r>
          </w:p>
        </w:tc>
        <w:tc>
          <w:tcPr>
            <w:tcW w:w="470" w:type="pct"/>
            <w:shd w:val="clear" w:color="auto" w:fill="auto"/>
            <w:vAlign w:val="center"/>
          </w:tcPr>
          <w:p w14:paraId="30CD2D57">
            <w:pPr>
              <w:pStyle w:val="55"/>
            </w:pPr>
          </w:p>
        </w:tc>
      </w:tr>
    </w:tbl>
    <w:p w14:paraId="42F17611">
      <w:pPr>
        <w:pStyle w:val="3"/>
      </w:pPr>
      <w:bookmarkStart w:id="110" w:name="_Toc6370"/>
      <w:r>
        <w:rPr>
          <w:rFonts w:hint="eastAsia"/>
        </w:rPr>
        <w:t>质量保证措施</w:t>
      </w:r>
      <w:bookmarkEnd w:id="110"/>
    </w:p>
    <w:p w14:paraId="56B7D1A0">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部件质量控制措施</w:t>
      </w:r>
    </w:p>
    <w:p w14:paraId="5C932A57">
      <w:pPr>
        <w:pStyle w:val="70"/>
        <w:numPr>
          <w:ilvl w:val="0"/>
          <w:numId w:val="54"/>
        </w:numPr>
        <w:ind w:firstLineChars="0"/>
      </w:pPr>
      <w:r>
        <w:rPr>
          <w:rFonts w:hint="eastAsia"/>
        </w:rPr>
        <w:t>原材料严格执行国家现行制作验收规范和施工图设计要求及</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说明书提出的有关要求，安装单位拟定相应质量计划并规范操作。</w:t>
      </w:r>
    </w:p>
    <w:p w14:paraId="0EA60357">
      <w:pPr>
        <w:pStyle w:val="70"/>
        <w:numPr>
          <w:ilvl w:val="0"/>
          <w:numId w:val="54"/>
        </w:numPr>
        <w:ind w:firstLineChars="0"/>
      </w:pPr>
      <w:r>
        <w:rPr>
          <w:rFonts w:hint="eastAsia"/>
        </w:rPr>
        <w:t>原材料进场各施工队进行专检、工序检、复检确认，行使质量否决权。施工队兼职质量员进行现场施工质量监督控制，并负责本队自检、互检工作。</w:t>
      </w:r>
    </w:p>
    <w:p w14:paraId="40BF4A12">
      <w:pPr>
        <w:pStyle w:val="70"/>
        <w:numPr>
          <w:ilvl w:val="0"/>
          <w:numId w:val="54"/>
        </w:numPr>
        <w:ind w:firstLineChars="0"/>
      </w:pPr>
      <w:r>
        <w:rPr>
          <w:rFonts w:hint="eastAsia"/>
        </w:rPr>
        <w:t>实行施工全过程的质量控制。在工程开工前，确定关键工序停工检验点，一般工序实行工序交叉检，上道工序不合格，不得转入下道工序。</w:t>
      </w:r>
    </w:p>
    <w:p w14:paraId="243DD269">
      <w:pPr>
        <w:pStyle w:val="70"/>
        <w:numPr>
          <w:ilvl w:val="0"/>
          <w:numId w:val="54"/>
        </w:numPr>
        <w:ind w:firstLineChars="0"/>
      </w:pPr>
      <w:r>
        <w:rPr>
          <w:rFonts w:hint="eastAsia"/>
        </w:rPr>
        <w:t>施工队详细填写安装质量验收检查表，以保证质量施工原始记录的及时、完整和准确。</w:t>
      </w:r>
    </w:p>
    <w:p w14:paraId="3028FD86">
      <w:pPr>
        <w:pStyle w:val="4"/>
      </w:pPr>
      <w:r>
        <w:rPr>
          <w:rFonts w:hint="eastAsia"/>
        </w:rPr>
        <w:t>过程质量控制措施</w:t>
      </w:r>
    </w:p>
    <w:p w14:paraId="03EBDB22">
      <w:pPr>
        <w:pStyle w:val="70"/>
        <w:numPr>
          <w:ilvl w:val="1"/>
          <w:numId w:val="55"/>
        </w:numPr>
        <w:ind w:firstLineChars="0"/>
      </w:pPr>
      <w:r>
        <w:rPr>
          <w:rFonts w:hint="eastAsia"/>
        </w:rPr>
        <w:t>安装单位按使用单位提供图纸及实测数据，编制施工方案或技术措施，施工前向施工人员作详细的技术交底。</w:t>
      </w:r>
    </w:p>
    <w:p w14:paraId="3652A667">
      <w:pPr>
        <w:pStyle w:val="70"/>
        <w:numPr>
          <w:ilvl w:val="1"/>
          <w:numId w:val="55"/>
        </w:numPr>
        <w:ind w:firstLineChars="0"/>
      </w:pPr>
      <w:r>
        <w:rPr>
          <w:rFonts w:hint="eastAsia"/>
        </w:rPr>
        <w:t>施工使用的水准仪、经纬仪与盒尺等检验器具，必须严格按国家有关要求定期校验和核查，未经检验或过期、失准的计量器具严禁使用。</w:t>
      </w:r>
    </w:p>
    <w:p w14:paraId="46607015">
      <w:pPr>
        <w:pStyle w:val="70"/>
        <w:numPr>
          <w:ilvl w:val="1"/>
          <w:numId w:val="55"/>
        </w:numPr>
        <w:ind w:firstLineChars="0"/>
      </w:pPr>
      <w:r>
        <w:rPr>
          <w:rFonts w:hint="eastAsia"/>
        </w:rPr>
        <w:t>各种</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的交接、验收、保管、存放应按有关要求进行。拆卸应视实际情况采取相关措施，保证</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安全。存放保管应按</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说明书要求进行，认真核对名称、型号、规格、数量。</w:t>
      </w:r>
    </w:p>
    <w:p w14:paraId="1F82A8D3">
      <w:pPr>
        <w:pStyle w:val="4"/>
      </w:pPr>
      <w:r>
        <w:rPr>
          <w:rFonts w:hint="eastAsia"/>
        </w:rPr>
        <w:t>质量通病及防治措施</w:t>
      </w:r>
    </w:p>
    <w:p w14:paraId="5DA096FF">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安装质量通病及防治措施详见</w:t>
      </w:r>
      <w:r>
        <w:fldChar w:fldCharType="begin"/>
      </w:r>
      <w:r>
        <w:instrText xml:space="preserve"> </w:instrText>
      </w:r>
      <w:r>
        <w:rPr>
          <w:rFonts w:hint="eastAsia"/>
        </w:rPr>
        <w:instrText xml:space="preserve">REF _Ref128146945 \h</w:instrText>
      </w:r>
      <w:r>
        <w:instrText xml:space="preserve"> </w:instrText>
      </w:r>
      <w:r>
        <w:fldChar w:fldCharType="separate"/>
      </w:r>
      <w:r>
        <w:rPr>
          <w:rFonts w:hint="eastAsia"/>
        </w:rPr>
        <w:t>表</w:t>
      </w:r>
      <w:r>
        <w:t>5.2.3-1</w:t>
      </w:r>
      <w:r>
        <w:fldChar w:fldCharType="end"/>
      </w:r>
      <w:r>
        <w:rPr>
          <w:rFonts w:hint="eastAsia"/>
        </w:rPr>
        <w:t>所示。</w:t>
      </w:r>
    </w:p>
    <w:p w14:paraId="38ADF178">
      <w:pPr>
        <w:pStyle w:val="15"/>
      </w:pPr>
      <w:bookmarkStart w:id="111" w:name="_Ref128146945"/>
      <w:r>
        <w:rPr>
          <w:rFonts w:hint="eastAsia"/>
        </w:rPr>
        <w:t>表</w:t>
      </w:r>
      <w:r>
        <w:fldChar w:fldCharType="begin"/>
      </w:r>
      <w:r>
        <w:instrText xml:space="preserve"> STYLEREF 3 \s </w:instrText>
      </w:r>
      <w:r>
        <w:fldChar w:fldCharType="separate"/>
      </w:r>
      <w:r>
        <w:t>5.2.3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11"/>
      <w:r>
        <w:rPr>
          <w:rFonts w:hint="eastAsia"/>
        </w:rPr>
        <w:t xml:space="preserve"> 质量通病及防治措施</w:t>
      </w:r>
    </w:p>
    <w:tbl>
      <w:tblPr>
        <w:tblStyle w:val="34"/>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14:paraId="0845593E">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14:paraId="3CE18D6F">
            <w:pPr>
              <w:pStyle w:val="55"/>
              <w:rPr>
                <w:b/>
                <w:bCs/>
              </w:rPr>
            </w:pPr>
            <w:r>
              <w:rPr>
                <w:b/>
                <w:bCs/>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BCC70AB">
            <w:pPr>
              <w:pStyle w:val="55"/>
              <w:rPr>
                <w:b/>
                <w:bCs/>
              </w:rPr>
            </w:pPr>
            <w:r>
              <w:rPr>
                <w:b/>
                <w:bCs/>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65FE5FF3">
            <w:pPr>
              <w:pStyle w:val="55"/>
              <w:rPr>
                <w:b/>
                <w:bCs/>
              </w:rPr>
            </w:pPr>
            <w:r>
              <w:rPr>
                <w:b/>
                <w:bCs/>
              </w:rPr>
              <w:t>预防措施</w:t>
            </w:r>
          </w:p>
        </w:tc>
      </w:tr>
      <w:tr w14:paraId="376961DE">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66EDF85">
            <w:pPr>
              <w:pStyle w:val="55"/>
              <w:numPr>
                <w:ilvl w:val="0"/>
                <w:numId w:val="56"/>
              </w:num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156D1">
            <w:pPr>
              <w:pStyle w:val="55"/>
            </w:pPr>
            <w:r>
              <w:t>安装</w:t>
            </w:r>
            <w:r>
              <w:rPr>
                <w:rFonts w:hint="eastAsia"/>
              </w:rPr>
              <w:t>、拆除</w:t>
            </w:r>
            <w:r>
              <w:t>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A0D6435">
            <w:pPr>
              <w:pStyle w:val="55"/>
              <w:jc w:val="left"/>
            </w:pPr>
            <w:r>
              <w:t>在对</w:t>
            </w:r>
            <w:r>
              <w:rPr>
                <w:rFonts w:hint="eastAsia"/>
              </w:rPr>
              <w:t>设备</w:t>
            </w:r>
            <w:r>
              <w:t>进行</w:t>
            </w:r>
            <w:r>
              <w:rPr>
                <w:rFonts w:hint="eastAsia"/>
              </w:rPr>
              <w:t>施工</w:t>
            </w:r>
            <w:r>
              <w:t>作</w:t>
            </w:r>
            <w:r>
              <w:rPr>
                <w:rFonts w:hint="eastAsia"/>
              </w:rPr>
              <w:t>业</w:t>
            </w:r>
            <w:r>
              <w:t>前，</w:t>
            </w:r>
            <w:r>
              <w:rPr>
                <w:rFonts w:hint="eastAsia"/>
              </w:rPr>
              <w:t>施工</w:t>
            </w:r>
            <w:r>
              <w:t>人员，尤其是</w:t>
            </w:r>
            <w:r>
              <w:rPr>
                <w:rFonts w:hint="eastAsia"/>
              </w:rPr>
              <w:t>施工</w:t>
            </w:r>
            <w:r>
              <w:t>队的负责人应对</w:t>
            </w:r>
            <w:r>
              <w:rPr>
                <w:rFonts w:hint="eastAsia"/>
              </w:rPr>
              <w:t>设备</w:t>
            </w:r>
            <w:r>
              <w:t>进行全面的检查，确保钢结构无裂纹及不可恢复的塑性变形，焊缝无开裂现象，各安全装置齐全、有效，如发现问题应及时地采取措施，以免在</w:t>
            </w:r>
            <w:r>
              <w:rPr>
                <w:rFonts w:hint="eastAsia"/>
              </w:rPr>
              <w:t>设备施工</w:t>
            </w:r>
            <w:r>
              <w:t>作</w:t>
            </w:r>
            <w:r>
              <w:rPr>
                <w:rFonts w:hint="eastAsia"/>
              </w:rPr>
              <w:t>业</w:t>
            </w:r>
            <w:r>
              <w:t>过程中发生事故。</w:t>
            </w:r>
          </w:p>
        </w:tc>
      </w:tr>
      <w:tr w14:paraId="0142CC50">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54591C5">
            <w:pPr>
              <w:pStyle w:val="55"/>
              <w:numPr>
                <w:ilvl w:val="0"/>
                <w:numId w:val="56"/>
              </w:num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A85E4">
            <w:pPr>
              <w:pStyle w:val="55"/>
            </w:pPr>
            <w:r>
              <w:rPr>
                <w:rFonts w:hint="eastAsia"/>
              </w:rPr>
              <w:t>拆除、</w:t>
            </w:r>
            <w: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40AACF3">
            <w:pPr>
              <w:pStyle w:val="55"/>
              <w:jc w:val="left"/>
            </w:pPr>
            <w:r>
              <w:t>在对整机进行</w:t>
            </w:r>
            <w:r>
              <w:rPr>
                <w:rFonts w:hint="eastAsia"/>
              </w:rPr>
              <w:t>施工</w:t>
            </w:r>
            <w:r>
              <w:t>过程中，现场管理人员及</w:t>
            </w:r>
            <w:r>
              <w:rPr>
                <w:rFonts w:hint="eastAsia"/>
              </w:rPr>
              <w:t>施工</w:t>
            </w:r>
            <w:r>
              <w:t>队伍负责人应对</w:t>
            </w:r>
            <w:r>
              <w:rPr>
                <w:rFonts w:hint="eastAsia"/>
              </w:rPr>
              <w:t>施工</w:t>
            </w:r>
            <w:r>
              <w:t>过程进行</w:t>
            </w:r>
            <w:r>
              <w:rPr>
                <w:rFonts w:hint="eastAsia"/>
              </w:rPr>
              <w:t>监督</w:t>
            </w:r>
            <w:r>
              <w:t>检查，上道工序未验收通过，下道工序不得进行，确保</w:t>
            </w:r>
            <w:r>
              <w:rPr>
                <w:rFonts w:hint="eastAsia"/>
              </w:rPr>
              <w:t>设备</w:t>
            </w:r>
            <w:r>
              <w:t>的安装的精度及偏移，保证整体钢结构无变形裂纹，焊接质量满足规范要求，发现问题及时制止采取措施，避免在</w:t>
            </w:r>
            <w:r>
              <w:rPr>
                <w:rFonts w:hint="eastAsia"/>
              </w:rPr>
              <w:t>设备</w:t>
            </w:r>
            <w:r>
              <w:t>安装出现质量事故及安全事故。</w:t>
            </w:r>
          </w:p>
        </w:tc>
      </w:tr>
      <w:tr w14:paraId="67E3AF92">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7E7046B3">
            <w:pPr>
              <w:pStyle w:val="55"/>
              <w:numPr>
                <w:ilvl w:val="0"/>
                <w:numId w:val="56"/>
              </w:num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296D86F6">
            <w:pPr>
              <w:pStyle w:val="55"/>
            </w:pPr>
            <w: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57E806E8">
            <w:pPr>
              <w:pStyle w:val="55"/>
              <w:jc w:val="left"/>
            </w:pPr>
            <w:r>
              <w:t>整机安装结束后，组织联合验收，对</w:t>
            </w:r>
            <w:r>
              <w:rPr>
                <w:rFonts w:hint="eastAsia"/>
              </w:rPr>
              <w:t>设备</w:t>
            </w:r>
            <w:r>
              <w:t>的结构尺寸、焊接质量、安装精度等容易出现问题的地方进行相关数据验收，并按照相关要求进行荷载试验，确保</w:t>
            </w:r>
            <w:r>
              <w:rPr>
                <w:rFonts w:hint="eastAsia"/>
              </w:rPr>
              <w:t>设备</w:t>
            </w:r>
            <w:r>
              <w:t>验收合格后能投入使用。</w:t>
            </w:r>
          </w:p>
        </w:tc>
      </w:tr>
    </w:tbl>
    <w:p w14:paraId="4B9041D2">
      <w:pPr>
        <w:ind w:firstLine="480"/>
      </w:pPr>
      <w:r>
        <w:rPr>
          <w:rFonts w:hint="eastAsia"/>
        </w:rPr>
        <w:br w:type="page"/>
      </w:r>
    </w:p>
    <w:bookmarkEnd w:id="105"/>
    <w:bookmarkEnd w:id="106"/>
    <w:p w14:paraId="42EA1603">
      <w:pPr>
        <w:pStyle w:val="2"/>
      </w:pPr>
      <w:bookmarkStart w:id="112" w:name="_Toc18267"/>
      <w:bookmarkStart w:id="113" w:name="_Toc16482"/>
      <w:r>
        <w:rPr>
          <w:rFonts w:hint="eastAsia"/>
        </w:rPr>
        <w:t>施工</w:t>
      </w:r>
      <w:bookmarkEnd w:id="112"/>
      <w:r>
        <w:rPr>
          <w:rFonts w:hint="eastAsia"/>
        </w:rPr>
        <w:t>风险源辨识及安全保障措施</w:t>
      </w:r>
      <w:bookmarkEnd w:id="113"/>
    </w:p>
    <w:p w14:paraId="6832CE70">
      <w:pPr>
        <w:pStyle w:val="3"/>
      </w:pPr>
      <w:bookmarkStart w:id="114" w:name="_Toc32346"/>
      <w:bookmarkStart w:id="115" w:name="_Toc29268"/>
      <w:r>
        <w:rPr>
          <w:rFonts w:hint="eastAsia"/>
        </w:rPr>
        <w:t>风险源辨识及分析</w:t>
      </w:r>
      <w:bookmarkEnd w:id="114"/>
    </w:p>
    <w:p w14:paraId="00FA4387">
      <w:pPr>
        <w:pStyle w:val="4"/>
      </w:pPr>
      <w:r>
        <w:rPr>
          <w:rFonts w:hint="eastAsia"/>
        </w:rPr>
        <w:t>风险源辨识与评价</w:t>
      </w:r>
    </w:p>
    <w:p w14:paraId="73D8B4FF">
      <w:pPr>
        <w:ind w:firstLine="480"/>
      </w:pPr>
      <w:r>
        <w:rPr>
          <w:rFonts w:hint="eastAsia"/>
        </w:rPr>
        <w:t>危险因素分析、识别表见</w:t>
      </w:r>
      <w:r>
        <w:fldChar w:fldCharType="begin"/>
      </w:r>
      <w:r>
        <w:instrText xml:space="preserve"> </w:instrText>
      </w:r>
      <w:r>
        <w:rPr>
          <w:rFonts w:hint="eastAsia"/>
        </w:rPr>
        <w:instrText xml:space="preserve">REF _Ref77863896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14:paraId="1BA3B03C">
      <w:pPr>
        <w:pStyle w:val="15"/>
      </w:pPr>
      <w:bookmarkStart w:id="116" w:name="_Ref77863896"/>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16"/>
      <w:r>
        <w:t xml:space="preserve"> </w:t>
      </w:r>
      <w:r>
        <w:rPr>
          <w:rFonts w:hint="eastAsia"/>
        </w:rPr>
        <w:t>风险因素分析、识别表</w:t>
      </w:r>
    </w:p>
    <w:tbl>
      <w:tblPr>
        <w:tblStyle w:val="1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90"/>
        <w:gridCol w:w="4961"/>
        <w:gridCol w:w="1487"/>
      </w:tblGrid>
      <w:tr w14:paraId="2E9C1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0" w:type="auto"/>
            <w:shd w:val="clear" w:color="auto" w:fill="auto"/>
            <w:noWrap/>
            <w:vAlign w:val="center"/>
          </w:tcPr>
          <w:p w14:paraId="6C3FFC70">
            <w:pPr>
              <w:pStyle w:val="55"/>
              <w:rPr>
                <w:b/>
                <w:bCs/>
              </w:rPr>
            </w:pPr>
            <w:r>
              <w:rPr>
                <w:rFonts w:hint="eastAsia"/>
                <w:b/>
                <w:bCs/>
              </w:rPr>
              <w:t>序号</w:t>
            </w:r>
          </w:p>
        </w:tc>
        <w:tc>
          <w:tcPr>
            <w:tcW w:w="1190" w:type="dxa"/>
            <w:shd w:val="clear" w:color="auto" w:fill="auto"/>
            <w:vAlign w:val="center"/>
          </w:tcPr>
          <w:p w14:paraId="09FB1B3C">
            <w:pPr>
              <w:pStyle w:val="55"/>
              <w:rPr>
                <w:b/>
                <w:bCs/>
              </w:rPr>
            </w:pPr>
            <w:r>
              <w:rPr>
                <w:rFonts w:hint="eastAsia"/>
                <w:b/>
                <w:bCs/>
              </w:rPr>
              <w:t>活动内容</w:t>
            </w:r>
          </w:p>
        </w:tc>
        <w:tc>
          <w:tcPr>
            <w:tcW w:w="4961" w:type="dxa"/>
            <w:shd w:val="clear" w:color="auto" w:fill="auto"/>
            <w:vAlign w:val="center"/>
          </w:tcPr>
          <w:p w14:paraId="0D0A5910">
            <w:pPr>
              <w:pStyle w:val="55"/>
              <w:rPr>
                <w:b/>
                <w:bCs/>
              </w:rPr>
            </w:pPr>
            <w:r>
              <w:rPr>
                <w:rFonts w:hint="eastAsia"/>
                <w:b/>
                <w:bCs/>
              </w:rPr>
              <w:t>危害因素</w:t>
            </w:r>
          </w:p>
        </w:tc>
        <w:tc>
          <w:tcPr>
            <w:tcW w:w="1487" w:type="dxa"/>
            <w:shd w:val="clear" w:color="auto" w:fill="auto"/>
            <w:vAlign w:val="center"/>
          </w:tcPr>
          <w:p w14:paraId="7958A753">
            <w:pPr>
              <w:pStyle w:val="55"/>
              <w:rPr>
                <w:b/>
                <w:bCs/>
              </w:rPr>
            </w:pPr>
            <w:r>
              <w:rPr>
                <w:rFonts w:hint="eastAsia"/>
                <w:b/>
                <w:bCs/>
              </w:rPr>
              <w:t>潜在事故类型</w:t>
            </w:r>
          </w:p>
        </w:tc>
      </w:tr>
      <w:tr w14:paraId="5C182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C6128E0">
            <w:pPr>
              <w:pStyle w:val="55"/>
              <w:numPr>
                <w:ilvl w:val="0"/>
                <w:numId w:val="57"/>
              </w:numPr>
            </w:pPr>
          </w:p>
        </w:tc>
        <w:tc>
          <w:tcPr>
            <w:tcW w:w="1190" w:type="dxa"/>
            <w:vMerge w:val="restart"/>
            <w:shd w:val="clear" w:color="auto" w:fill="auto"/>
            <w:vAlign w:val="center"/>
          </w:tcPr>
          <w:p w14:paraId="0F971E23">
            <w:pPr>
              <w:pStyle w:val="55"/>
            </w:pPr>
            <w:r>
              <w:rPr>
                <w:rFonts w:hint="eastAsia"/>
              </w:rPr>
              <w:t>施工准备</w:t>
            </w:r>
          </w:p>
        </w:tc>
        <w:tc>
          <w:tcPr>
            <w:tcW w:w="4961" w:type="dxa"/>
            <w:shd w:val="clear" w:color="auto" w:fill="auto"/>
            <w:vAlign w:val="center"/>
          </w:tcPr>
          <w:p w14:paraId="71BB4B56">
            <w:pPr>
              <w:pStyle w:val="55"/>
            </w:pPr>
            <w:r>
              <w:rPr>
                <w:rFonts w:hint="eastAsia"/>
              </w:rPr>
              <w:t>作业人员进场未进行安全培训教育和风险告知；未对作业人员进行安全技术交底或交底不充分</w:t>
            </w:r>
          </w:p>
        </w:tc>
        <w:tc>
          <w:tcPr>
            <w:tcW w:w="1487" w:type="dxa"/>
            <w:vMerge w:val="restart"/>
            <w:shd w:val="clear" w:color="auto" w:fill="auto"/>
            <w:vAlign w:val="center"/>
          </w:tcPr>
          <w:p w14:paraId="7447DE0F">
            <w:pPr>
              <w:pStyle w:val="55"/>
            </w:pPr>
            <w:r>
              <w:rPr>
                <w:rFonts w:hint="eastAsia"/>
              </w:rPr>
              <w:t>物体打击、起重伤害、高处坠落、车辆伤害、触电等</w:t>
            </w:r>
          </w:p>
        </w:tc>
      </w:tr>
      <w:tr w14:paraId="0F422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5036553">
            <w:pPr>
              <w:pStyle w:val="55"/>
              <w:numPr>
                <w:ilvl w:val="0"/>
                <w:numId w:val="57"/>
              </w:numPr>
            </w:pPr>
          </w:p>
        </w:tc>
        <w:tc>
          <w:tcPr>
            <w:tcW w:w="1190" w:type="dxa"/>
            <w:vMerge w:val="continue"/>
            <w:shd w:val="clear" w:color="auto" w:fill="auto"/>
            <w:vAlign w:val="center"/>
          </w:tcPr>
          <w:p w14:paraId="1876A106">
            <w:pPr>
              <w:pStyle w:val="55"/>
            </w:pPr>
          </w:p>
        </w:tc>
        <w:tc>
          <w:tcPr>
            <w:tcW w:w="4961" w:type="dxa"/>
            <w:shd w:val="clear" w:color="auto" w:fill="auto"/>
            <w:vAlign w:val="center"/>
          </w:tcPr>
          <w:p w14:paraId="04962F47">
            <w:pPr>
              <w:pStyle w:val="55"/>
              <w:rPr>
                <w:bCs/>
              </w:rPr>
            </w:pPr>
            <w:r>
              <w:rPr>
                <w:rFonts w:hint="eastAsia"/>
                <w:bCs/>
              </w:rPr>
              <w:t>作业人员未进行体检或带病作业</w:t>
            </w:r>
          </w:p>
        </w:tc>
        <w:tc>
          <w:tcPr>
            <w:tcW w:w="1487" w:type="dxa"/>
            <w:vMerge w:val="continue"/>
            <w:shd w:val="clear" w:color="auto" w:fill="auto"/>
            <w:vAlign w:val="center"/>
          </w:tcPr>
          <w:p w14:paraId="1FBCB8CC">
            <w:pPr>
              <w:pStyle w:val="55"/>
            </w:pPr>
          </w:p>
        </w:tc>
      </w:tr>
      <w:tr w14:paraId="4959F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DC64430">
            <w:pPr>
              <w:pStyle w:val="55"/>
              <w:numPr>
                <w:ilvl w:val="0"/>
                <w:numId w:val="57"/>
              </w:numPr>
            </w:pPr>
          </w:p>
        </w:tc>
        <w:tc>
          <w:tcPr>
            <w:tcW w:w="1190" w:type="dxa"/>
            <w:vMerge w:val="continue"/>
            <w:shd w:val="clear" w:color="auto" w:fill="auto"/>
            <w:vAlign w:val="center"/>
          </w:tcPr>
          <w:p w14:paraId="6F28A6F9">
            <w:pPr>
              <w:pStyle w:val="55"/>
            </w:pPr>
          </w:p>
        </w:tc>
        <w:tc>
          <w:tcPr>
            <w:tcW w:w="4961" w:type="dxa"/>
            <w:shd w:val="clear" w:color="auto" w:fill="auto"/>
            <w:vAlign w:val="center"/>
          </w:tcPr>
          <w:p w14:paraId="24262439">
            <w:pPr>
              <w:pStyle w:val="55"/>
              <w:rPr>
                <w:bCs/>
              </w:rPr>
            </w:pPr>
            <w:r>
              <w:rPr>
                <w:rFonts w:hint="eastAsia"/>
                <w:bCs/>
              </w:rPr>
              <w:t>作业人员未正确佩戴和使用安全防护用品</w:t>
            </w:r>
          </w:p>
        </w:tc>
        <w:tc>
          <w:tcPr>
            <w:tcW w:w="1487" w:type="dxa"/>
            <w:vMerge w:val="continue"/>
            <w:shd w:val="clear" w:color="auto" w:fill="auto"/>
            <w:vAlign w:val="center"/>
          </w:tcPr>
          <w:p w14:paraId="4C2FCE75">
            <w:pPr>
              <w:pStyle w:val="55"/>
            </w:pPr>
          </w:p>
        </w:tc>
      </w:tr>
      <w:tr w14:paraId="7D3BD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65E9F2A">
            <w:pPr>
              <w:pStyle w:val="55"/>
              <w:numPr>
                <w:ilvl w:val="0"/>
                <w:numId w:val="57"/>
              </w:numPr>
            </w:pPr>
          </w:p>
        </w:tc>
        <w:tc>
          <w:tcPr>
            <w:tcW w:w="1190" w:type="dxa"/>
            <w:vMerge w:val="continue"/>
            <w:shd w:val="clear" w:color="auto" w:fill="auto"/>
            <w:vAlign w:val="center"/>
          </w:tcPr>
          <w:p w14:paraId="3281FB8C">
            <w:pPr>
              <w:pStyle w:val="55"/>
            </w:pPr>
          </w:p>
        </w:tc>
        <w:tc>
          <w:tcPr>
            <w:tcW w:w="4961" w:type="dxa"/>
            <w:shd w:val="clear" w:color="auto" w:fill="auto"/>
            <w:vAlign w:val="center"/>
          </w:tcPr>
          <w:p w14:paraId="7DF435DC">
            <w:pPr>
              <w:pStyle w:val="55"/>
            </w:pPr>
            <w:r>
              <w:rPr>
                <w:rFonts w:hint="eastAsia"/>
              </w:rPr>
              <w:t>特种作业人员未持证上岗或证件过期</w:t>
            </w:r>
          </w:p>
        </w:tc>
        <w:tc>
          <w:tcPr>
            <w:tcW w:w="1487" w:type="dxa"/>
            <w:vMerge w:val="continue"/>
            <w:shd w:val="clear" w:color="auto" w:fill="auto"/>
            <w:vAlign w:val="center"/>
          </w:tcPr>
          <w:p w14:paraId="398AC82D">
            <w:pPr>
              <w:pStyle w:val="55"/>
            </w:pPr>
          </w:p>
        </w:tc>
      </w:tr>
      <w:tr w14:paraId="045E0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F0A6BDA">
            <w:pPr>
              <w:pStyle w:val="55"/>
              <w:numPr>
                <w:ilvl w:val="0"/>
                <w:numId w:val="57"/>
              </w:numPr>
            </w:pPr>
          </w:p>
        </w:tc>
        <w:tc>
          <w:tcPr>
            <w:tcW w:w="1190" w:type="dxa"/>
            <w:vMerge w:val="continue"/>
            <w:shd w:val="clear" w:color="auto" w:fill="auto"/>
            <w:vAlign w:val="center"/>
          </w:tcPr>
          <w:p w14:paraId="38509CD3">
            <w:pPr>
              <w:pStyle w:val="55"/>
            </w:pPr>
          </w:p>
        </w:tc>
        <w:tc>
          <w:tcPr>
            <w:tcW w:w="4961" w:type="dxa"/>
            <w:shd w:val="clear" w:color="auto" w:fill="auto"/>
            <w:vAlign w:val="center"/>
          </w:tcPr>
          <w:p w14:paraId="217E089B">
            <w:pPr>
              <w:pStyle w:val="55"/>
            </w:pPr>
            <w:r>
              <w:rPr>
                <w:rFonts w:hint="eastAsia"/>
              </w:rPr>
              <w:t>材料、设备不合格，存在缺陷</w:t>
            </w:r>
          </w:p>
        </w:tc>
        <w:tc>
          <w:tcPr>
            <w:tcW w:w="1487" w:type="dxa"/>
            <w:vMerge w:val="continue"/>
            <w:shd w:val="clear" w:color="auto" w:fill="auto"/>
            <w:vAlign w:val="center"/>
          </w:tcPr>
          <w:p w14:paraId="2043954E">
            <w:pPr>
              <w:pStyle w:val="55"/>
            </w:pPr>
          </w:p>
        </w:tc>
      </w:tr>
      <w:tr w14:paraId="0E3AF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C450D8E">
            <w:pPr>
              <w:pStyle w:val="55"/>
              <w:numPr>
                <w:ilvl w:val="0"/>
                <w:numId w:val="57"/>
              </w:numPr>
            </w:pPr>
          </w:p>
        </w:tc>
        <w:tc>
          <w:tcPr>
            <w:tcW w:w="1190" w:type="dxa"/>
            <w:vMerge w:val="continue"/>
            <w:shd w:val="clear" w:color="auto" w:fill="auto"/>
            <w:vAlign w:val="center"/>
          </w:tcPr>
          <w:p w14:paraId="238836DA">
            <w:pPr>
              <w:pStyle w:val="55"/>
            </w:pPr>
          </w:p>
        </w:tc>
        <w:tc>
          <w:tcPr>
            <w:tcW w:w="4961" w:type="dxa"/>
            <w:shd w:val="clear" w:color="auto" w:fill="auto"/>
            <w:vAlign w:val="center"/>
          </w:tcPr>
          <w:p w14:paraId="21E58E20">
            <w:pPr>
              <w:pStyle w:val="55"/>
            </w:pPr>
            <w:r>
              <w:rPr>
                <w:rFonts w:hint="eastAsia"/>
              </w:rPr>
              <w:t>气象跟踪不及时，恶劣天气施工</w:t>
            </w:r>
          </w:p>
        </w:tc>
        <w:tc>
          <w:tcPr>
            <w:tcW w:w="1487" w:type="dxa"/>
            <w:vMerge w:val="continue"/>
            <w:shd w:val="clear" w:color="auto" w:fill="auto"/>
            <w:vAlign w:val="center"/>
          </w:tcPr>
          <w:p w14:paraId="0B8ED85E">
            <w:pPr>
              <w:pStyle w:val="55"/>
            </w:pPr>
          </w:p>
        </w:tc>
      </w:tr>
      <w:tr w14:paraId="59130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E7F5FDC">
            <w:pPr>
              <w:pStyle w:val="55"/>
              <w:numPr>
                <w:ilvl w:val="0"/>
                <w:numId w:val="57"/>
              </w:numPr>
            </w:pPr>
          </w:p>
        </w:tc>
        <w:tc>
          <w:tcPr>
            <w:tcW w:w="1190" w:type="dxa"/>
            <w:vMerge w:val="continue"/>
            <w:shd w:val="clear" w:color="auto" w:fill="auto"/>
            <w:vAlign w:val="center"/>
          </w:tcPr>
          <w:p w14:paraId="64827140">
            <w:pPr>
              <w:pStyle w:val="55"/>
            </w:pPr>
          </w:p>
        </w:tc>
        <w:tc>
          <w:tcPr>
            <w:tcW w:w="4961" w:type="dxa"/>
            <w:shd w:val="clear" w:color="auto" w:fill="auto"/>
            <w:vAlign w:val="center"/>
          </w:tcPr>
          <w:p w14:paraId="2C9BE74B">
            <w:pPr>
              <w:pStyle w:val="55"/>
            </w:pPr>
            <w:r>
              <w:rPr>
                <w:rFonts w:hint="eastAsia"/>
              </w:rPr>
              <w:t>辅助钢管附墙未安装或者安装不牢靠</w:t>
            </w:r>
          </w:p>
        </w:tc>
        <w:tc>
          <w:tcPr>
            <w:tcW w:w="1487" w:type="dxa"/>
            <w:shd w:val="clear" w:color="auto" w:fill="auto"/>
            <w:vAlign w:val="center"/>
          </w:tcPr>
          <w:p w14:paraId="2DFCEBCF">
            <w:pPr>
              <w:pStyle w:val="55"/>
            </w:pPr>
            <w:r>
              <w:rPr>
                <w:rFonts w:hint="eastAsia"/>
              </w:rPr>
              <w:t>高处坠落</w:t>
            </w:r>
          </w:p>
        </w:tc>
      </w:tr>
      <w:tr w14:paraId="4D264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CD4AAA1">
            <w:pPr>
              <w:pStyle w:val="55"/>
              <w:numPr>
                <w:ilvl w:val="0"/>
                <w:numId w:val="57"/>
              </w:numPr>
            </w:pPr>
          </w:p>
        </w:tc>
        <w:tc>
          <w:tcPr>
            <w:tcW w:w="1190" w:type="dxa"/>
            <w:vMerge w:val="continue"/>
            <w:shd w:val="clear" w:color="auto" w:fill="auto"/>
            <w:vAlign w:val="center"/>
          </w:tcPr>
          <w:p w14:paraId="30284131">
            <w:pPr>
              <w:pStyle w:val="55"/>
            </w:pPr>
          </w:p>
        </w:tc>
        <w:tc>
          <w:tcPr>
            <w:tcW w:w="4961" w:type="dxa"/>
            <w:shd w:val="clear" w:color="auto" w:fill="auto"/>
            <w:vAlign w:val="center"/>
          </w:tcPr>
          <w:p w14:paraId="1914F506">
            <w:pPr>
              <w:pStyle w:val="55"/>
              <w:rPr>
                <w:bCs/>
              </w:rPr>
            </w:pPr>
            <w:r>
              <w:rPr>
                <w:rFonts w:hint="eastAsia"/>
                <w:bCs/>
              </w:rPr>
              <w:t>未设置附墙安拆时的施工操作平台</w:t>
            </w:r>
          </w:p>
          <w:p w14:paraId="3EA0675A">
            <w:pPr>
              <w:pStyle w:val="55"/>
              <w:rPr>
                <w:bCs/>
              </w:rPr>
            </w:pPr>
            <w:r>
              <w:rPr>
                <w:rFonts w:hint="eastAsia"/>
                <w:bCs/>
              </w:rPr>
              <w:t>或操作平台不牢靠</w:t>
            </w:r>
          </w:p>
        </w:tc>
        <w:tc>
          <w:tcPr>
            <w:tcW w:w="1487" w:type="dxa"/>
            <w:shd w:val="clear" w:color="auto" w:fill="auto"/>
            <w:vAlign w:val="center"/>
          </w:tcPr>
          <w:p w14:paraId="1F4F5645">
            <w:pPr>
              <w:pStyle w:val="55"/>
              <w:rPr>
                <w:bCs/>
              </w:rPr>
            </w:pPr>
            <w:r>
              <w:rPr>
                <w:rFonts w:hint="eastAsia"/>
                <w:bCs/>
              </w:rPr>
              <w:t>高处坠落</w:t>
            </w:r>
          </w:p>
        </w:tc>
      </w:tr>
      <w:tr w14:paraId="36A50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75648EA">
            <w:pPr>
              <w:pStyle w:val="55"/>
              <w:numPr>
                <w:ilvl w:val="0"/>
                <w:numId w:val="57"/>
              </w:numPr>
            </w:pPr>
          </w:p>
        </w:tc>
        <w:tc>
          <w:tcPr>
            <w:tcW w:w="1190" w:type="dxa"/>
            <w:vMerge w:val="continue"/>
            <w:shd w:val="clear" w:color="auto" w:fill="auto"/>
            <w:vAlign w:val="center"/>
          </w:tcPr>
          <w:p w14:paraId="0FAB0633">
            <w:pPr>
              <w:pStyle w:val="55"/>
            </w:pPr>
          </w:p>
        </w:tc>
        <w:tc>
          <w:tcPr>
            <w:tcW w:w="4961" w:type="dxa"/>
            <w:shd w:val="clear" w:color="auto" w:fill="auto"/>
            <w:vAlign w:val="center"/>
          </w:tcPr>
          <w:p w14:paraId="5A846395">
            <w:pPr>
              <w:pStyle w:val="55"/>
            </w:pPr>
            <w:r>
              <w:rPr>
                <w:rFonts w:hint="eastAsia"/>
              </w:rPr>
              <w:t>施工升降机安装或拆卸队伍无资质证书或不符合要求</w:t>
            </w:r>
          </w:p>
        </w:tc>
        <w:tc>
          <w:tcPr>
            <w:tcW w:w="1487" w:type="dxa"/>
            <w:shd w:val="clear" w:color="auto" w:fill="auto"/>
            <w:vAlign w:val="center"/>
          </w:tcPr>
          <w:p w14:paraId="4027FA72">
            <w:pPr>
              <w:pStyle w:val="55"/>
            </w:pPr>
            <w:r>
              <w:rPr>
                <w:rFonts w:hint="eastAsia"/>
              </w:rPr>
              <w:t>高处坠落、物体打击</w:t>
            </w:r>
          </w:p>
        </w:tc>
      </w:tr>
      <w:tr w14:paraId="24251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2730273">
            <w:pPr>
              <w:pStyle w:val="55"/>
              <w:numPr>
                <w:ilvl w:val="0"/>
                <w:numId w:val="57"/>
              </w:numPr>
            </w:pPr>
          </w:p>
        </w:tc>
        <w:tc>
          <w:tcPr>
            <w:tcW w:w="1190" w:type="dxa"/>
            <w:vMerge w:val="restart"/>
            <w:shd w:val="clear" w:color="auto" w:fill="auto"/>
            <w:vAlign w:val="center"/>
          </w:tcPr>
          <w:p w14:paraId="5A08E119">
            <w:pPr>
              <w:pStyle w:val="55"/>
            </w:pPr>
            <w:r>
              <w:rPr>
                <w:rFonts w:hint="eastAsia"/>
              </w:rPr>
              <w:t>底架及标准节安装</w:t>
            </w:r>
          </w:p>
        </w:tc>
        <w:tc>
          <w:tcPr>
            <w:tcW w:w="4961" w:type="dxa"/>
            <w:shd w:val="clear" w:color="auto" w:fill="auto"/>
            <w:vAlign w:val="center"/>
          </w:tcPr>
          <w:p w14:paraId="13FC6F5D">
            <w:pPr>
              <w:pStyle w:val="55"/>
              <w:rPr>
                <w:bCs/>
              </w:rPr>
            </w:pPr>
            <w:r>
              <w:rPr>
                <w:rFonts w:hint="eastAsia"/>
                <w:bCs/>
              </w:rPr>
              <w:t>底架固定不牢固、底架底部脱空、底架安装</w:t>
            </w:r>
          </w:p>
          <w:p w14:paraId="11C61EA4">
            <w:pPr>
              <w:pStyle w:val="55"/>
              <w:rPr>
                <w:bCs/>
              </w:rPr>
            </w:pPr>
            <w:r>
              <w:rPr>
                <w:rFonts w:hint="eastAsia"/>
                <w:bCs/>
              </w:rPr>
              <w:t>角度以及平面位置偏差较大</w:t>
            </w:r>
          </w:p>
        </w:tc>
        <w:tc>
          <w:tcPr>
            <w:tcW w:w="1487" w:type="dxa"/>
            <w:shd w:val="clear" w:color="auto" w:fill="auto"/>
            <w:vAlign w:val="center"/>
          </w:tcPr>
          <w:p w14:paraId="4990C2F3">
            <w:pPr>
              <w:pStyle w:val="55"/>
              <w:rPr>
                <w:bCs/>
              </w:rPr>
            </w:pPr>
            <w:r>
              <w:rPr>
                <w:rFonts w:hint="eastAsia"/>
                <w:bCs/>
              </w:rPr>
              <w:t>坍塌</w:t>
            </w:r>
          </w:p>
        </w:tc>
      </w:tr>
      <w:tr w14:paraId="5D1DB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5EDC451">
            <w:pPr>
              <w:pStyle w:val="55"/>
              <w:numPr>
                <w:ilvl w:val="0"/>
                <w:numId w:val="57"/>
              </w:numPr>
            </w:pPr>
          </w:p>
        </w:tc>
        <w:tc>
          <w:tcPr>
            <w:tcW w:w="1190" w:type="dxa"/>
            <w:vMerge w:val="continue"/>
            <w:shd w:val="clear" w:color="auto" w:fill="auto"/>
            <w:vAlign w:val="center"/>
          </w:tcPr>
          <w:p w14:paraId="7F32EBE8">
            <w:pPr>
              <w:pStyle w:val="55"/>
            </w:pPr>
          </w:p>
        </w:tc>
        <w:tc>
          <w:tcPr>
            <w:tcW w:w="4961" w:type="dxa"/>
            <w:shd w:val="clear" w:color="auto" w:fill="auto"/>
            <w:vAlign w:val="center"/>
          </w:tcPr>
          <w:p w14:paraId="346CDC5A">
            <w:pPr>
              <w:pStyle w:val="55"/>
            </w:pPr>
            <w:r>
              <w:rPr>
                <w:rFonts w:hint="eastAsia"/>
              </w:rPr>
              <w:t>标准节型号不对、标准节安装连接螺栓未拧紧到位</w:t>
            </w:r>
          </w:p>
          <w:p w14:paraId="60C1D5E0">
            <w:pPr>
              <w:pStyle w:val="55"/>
            </w:pPr>
            <w:r>
              <w:rPr>
                <w:rFonts w:hint="eastAsia"/>
              </w:rPr>
              <w:t>或者螺栓数量不足</w:t>
            </w:r>
          </w:p>
        </w:tc>
        <w:tc>
          <w:tcPr>
            <w:tcW w:w="1487" w:type="dxa"/>
            <w:shd w:val="clear" w:color="auto" w:fill="auto"/>
            <w:vAlign w:val="center"/>
          </w:tcPr>
          <w:p w14:paraId="2257EC86">
            <w:pPr>
              <w:pStyle w:val="55"/>
            </w:pPr>
            <w:r>
              <w:rPr>
                <w:rFonts w:hint="eastAsia"/>
              </w:rPr>
              <w:t>坍塌</w:t>
            </w:r>
          </w:p>
        </w:tc>
      </w:tr>
      <w:tr w14:paraId="563A7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A9A6825">
            <w:pPr>
              <w:pStyle w:val="55"/>
              <w:numPr>
                <w:ilvl w:val="0"/>
                <w:numId w:val="57"/>
              </w:numPr>
            </w:pPr>
          </w:p>
        </w:tc>
        <w:tc>
          <w:tcPr>
            <w:tcW w:w="1190" w:type="dxa"/>
            <w:vMerge w:val="continue"/>
            <w:shd w:val="clear" w:color="auto" w:fill="auto"/>
            <w:vAlign w:val="center"/>
          </w:tcPr>
          <w:p w14:paraId="6B38DFBC">
            <w:pPr>
              <w:pStyle w:val="55"/>
            </w:pPr>
          </w:p>
        </w:tc>
        <w:tc>
          <w:tcPr>
            <w:tcW w:w="4961" w:type="dxa"/>
            <w:shd w:val="clear" w:color="auto" w:fill="auto"/>
            <w:vAlign w:val="center"/>
          </w:tcPr>
          <w:p w14:paraId="57664AE3">
            <w:pPr>
              <w:pStyle w:val="55"/>
              <w:rPr>
                <w:bCs/>
              </w:rPr>
            </w:pPr>
            <w:r>
              <w:rPr>
                <w:rFonts w:hint="eastAsia"/>
                <w:bCs/>
              </w:rPr>
              <w:t>标准节有可见裂纹、严重锈蚀、严重磨损、整体</w:t>
            </w:r>
          </w:p>
          <w:p w14:paraId="12758FBA">
            <w:pPr>
              <w:pStyle w:val="55"/>
              <w:rPr>
                <w:bCs/>
              </w:rPr>
            </w:pPr>
            <w:r>
              <w:rPr>
                <w:rFonts w:hint="eastAsia"/>
                <w:bCs/>
              </w:rPr>
              <w:t>或局部变形</w:t>
            </w:r>
          </w:p>
        </w:tc>
        <w:tc>
          <w:tcPr>
            <w:tcW w:w="1487" w:type="dxa"/>
            <w:shd w:val="clear" w:color="auto" w:fill="auto"/>
            <w:vAlign w:val="center"/>
          </w:tcPr>
          <w:p w14:paraId="633A704E">
            <w:pPr>
              <w:pStyle w:val="55"/>
              <w:rPr>
                <w:bCs/>
              </w:rPr>
            </w:pPr>
            <w:r>
              <w:rPr>
                <w:rFonts w:hint="eastAsia"/>
                <w:bCs/>
              </w:rPr>
              <w:t>坍塌</w:t>
            </w:r>
          </w:p>
        </w:tc>
      </w:tr>
      <w:tr w14:paraId="1783F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5C954FE">
            <w:pPr>
              <w:pStyle w:val="55"/>
              <w:numPr>
                <w:ilvl w:val="0"/>
                <w:numId w:val="57"/>
              </w:numPr>
            </w:pPr>
          </w:p>
        </w:tc>
        <w:tc>
          <w:tcPr>
            <w:tcW w:w="1190" w:type="dxa"/>
            <w:vMerge w:val="continue"/>
            <w:shd w:val="clear" w:color="auto" w:fill="auto"/>
            <w:vAlign w:val="center"/>
          </w:tcPr>
          <w:p w14:paraId="743F5C6E">
            <w:pPr>
              <w:pStyle w:val="55"/>
            </w:pPr>
          </w:p>
        </w:tc>
        <w:tc>
          <w:tcPr>
            <w:tcW w:w="4961" w:type="dxa"/>
            <w:shd w:val="clear" w:color="auto" w:fill="auto"/>
            <w:vAlign w:val="center"/>
          </w:tcPr>
          <w:p w14:paraId="16A827A1">
            <w:pPr>
              <w:pStyle w:val="55"/>
            </w:pPr>
            <w:r>
              <w:rPr>
                <w:rFonts w:hint="eastAsia"/>
              </w:rPr>
              <w:t>当需安装导轨架加厚标准节时，没有确保普通标准节和加厚标准节的安装部位正确，存在用普通标准节替代加厚标准节现象。</w:t>
            </w:r>
          </w:p>
        </w:tc>
        <w:tc>
          <w:tcPr>
            <w:tcW w:w="1487" w:type="dxa"/>
            <w:shd w:val="clear" w:color="auto" w:fill="auto"/>
            <w:vAlign w:val="center"/>
          </w:tcPr>
          <w:p w14:paraId="22BE989B">
            <w:pPr>
              <w:pStyle w:val="55"/>
            </w:pPr>
            <w:r>
              <w:rPr>
                <w:rFonts w:hint="eastAsia"/>
              </w:rPr>
              <w:t>坍塌</w:t>
            </w:r>
          </w:p>
        </w:tc>
      </w:tr>
      <w:tr w14:paraId="683C7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54B5C3">
            <w:pPr>
              <w:pStyle w:val="55"/>
              <w:numPr>
                <w:ilvl w:val="0"/>
                <w:numId w:val="57"/>
              </w:numPr>
            </w:pPr>
          </w:p>
        </w:tc>
        <w:tc>
          <w:tcPr>
            <w:tcW w:w="1190" w:type="dxa"/>
            <w:vMerge w:val="continue"/>
            <w:shd w:val="clear" w:color="auto" w:fill="auto"/>
            <w:vAlign w:val="center"/>
          </w:tcPr>
          <w:p w14:paraId="2757538D">
            <w:pPr>
              <w:pStyle w:val="55"/>
            </w:pPr>
          </w:p>
        </w:tc>
        <w:tc>
          <w:tcPr>
            <w:tcW w:w="4961" w:type="dxa"/>
            <w:shd w:val="clear" w:color="auto" w:fill="auto"/>
            <w:vAlign w:val="center"/>
          </w:tcPr>
          <w:p w14:paraId="35C71E24">
            <w:pPr>
              <w:pStyle w:val="55"/>
              <w:rPr>
                <w:bCs/>
              </w:rPr>
            </w:pPr>
            <w:r>
              <w:rPr>
                <w:rFonts w:hint="eastAsia"/>
                <w:bCs/>
              </w:rPr>
              <w:t>导轨架与底座连接不牢固</w:t>
            </w:r>
          </w:p>
        </w:tc>
        <w:tc>
          <w:tcPr>
            <w:tcW w:w="1487" w:type="dxa"/>
            <w:shd w:val="clear" w:color="auto" w:fill="auto"/>
            <w:vAlign w:val="center"/>
          </w:tcPr>
          <w:p w14:paraId="65D9FD08">
            <w:pPr>
              <w:pStyle w:val="55"/>
              <w:rPr>
                <w:bCs/>
              </w:rPr>
            </w:pPr>
            <w:r>
              <w:rPr>
                <w:rFonts w:hint="eastAsia"/>
                <w:bCs/>
              </w:rPr>
              <w:t>坍塌</w:t>
            </w:r>
          </w:p>
        </w:tc>
      </w:tr>
      <w:tr w14:paraId="06C43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0F1F320">
            <w:pPr>
              <w:pStyle w:val="55"/>
              <w:numPr>
                <w:ilvl w:val="0"/>
                <w:numId w:val="57"/>
              </w:numPr>
            </w:pPr>
          </w:p>
        </w:tc>
        <w:tc>
          <w:tcPr>
            <w:tcW w:w="1190" w:type="dxa"/>
            <w:vMerge w:val="restart"/>
            <w:shd w:val="clear" w:color="auto" w:fill="auto"/>
            <w:vAlign w:val="center"/>
          </w:tcPr>
          <w:p w14:paraId="150C48F2">
            <w:pPr>
              <w:pStyle w:val="55"/>
            </w:pPr>
            <w:r>
              <w:rPr>
                <w:rFonts w:hint="eastAsia"/>
              </w:rPr>
              <w:t>外笼安装</w:t>
            </w:r>
          </w:p>
        </w:tc>
        <w:tc>
          <w:tcPr>
            <w:tcW w:w="4961" w:type="dxa"/>
            <w:shd w:val="clear" w:color="auto" w:fill="auto"/>
            <w:vAlign w:val="center"/>
          </w:tcPr>
          <w:p w14:paraId="4D449496">
            <w:pPr>
              <w:pStyle w:val="55"/>
            </w:pPr>
            <w:r>
              <w:rPr>
                <w:rFonts w:hint="eastAsia"/>
              </w:rPr>
              <w:t>外笼分片安装时，未加临时支撑，或支撑不牢靠</w:t>
            </w:r>
          </w:p>
        </w:tc>
        <w:tc>
          <w:tcPr>
            <w:tcW w:w="1487" w:type="dxa"/>
            <w:shd w:val="clear" w:color="auto" w:fill="auto"/>
            <w:vAlign w:val="center"/>
          </w:tcPr>
          <w:p w14:paraId="1AA2263B">
            <w:pPr>
              <w:pStyle w:val="55"/>
            </w:pPr>
            <w:r>
              <w:rPr>
                <w:rFonts w:hint="eastAsia"/>
              </w:rPr>
              <w:t>坍塌</w:t>
            </w:r>
          </w:p>
        </w:tc>
      </w:tr>
      <w:tr w14:paraId="4E4BE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FF43881">
            <w:pPr>
              <w:pStyle w:val="55"/>
              <w:numPr>
                <w:ilvl w:val="0"/>
                <w:numId w:val="57"/>
              </w:numPr>
            </w:pPr>
          </w:p>
        </w:tc>
        <w:tc>
          <w:tcPr>
            <w:tcW w:w="1190" w:type="dxa"/>
            <w:vMerge w:val="continue"/>
            <w:shd w:val="clear" w:color="auto" w:fill="auto"/>
            <w:vAlign w:val="center"/>
          </w:tcPr>
          <w:p w14:paraId="17679ECA">
            <w:pPr>
              <w:pStyle w:val="55"/>
            </w:pPr>
          </w:p>
        </w:tc>
        <w:tc>
          <w:tcPr>
            <w:tcW w:w="4961" w:type="dxa"/>
            <w:shd w:val="clear" w:color="auto" w:fill="auto"/>
            <w:vAlign w:val="center"/>
          </w:tcPr>
          <w:p w14:paraId="5DD3D2B5">
            <w:pPr>
              <w:pStyle w:val="55"/>
            </w:pPr>
            <w:r>
              <w:rPr>
                <w:rFonts w:hint="eastAsia"/>
              </w:rPr>
              <w:t>外笼分片安装时，未及时将相邻其连成整体</w:t>
            </w:r>
          </w:p>
          <w:p w14:paraId="73ABB3C2">
            <w:pPr>
              <w:pStyle w:val="55"/>
            </w:pPr>
            <w:r>
              <w:rPr>
                <w:rFonts w:hint="eastAsia"/>
              </w:rPr>
              <w:t>或连接不牢靠</w:t>
            </w:r>
          </w:p>
        </w:tc>
        <w:tc>
          <w:tcPr>
            <w:tcW w:w="1487" w:type="dxa"/>
            <w:shd w:val="clear" w:color="auto" w:fill="auto"/>
            <w:vAlign w:val="center"/>
          </w:tcPr>
          <w:p w14:paraId="3370051B">
            <w:pPr>
              <w:pStyle w:val="55"/>
            </w:pPr>
            <w:r>
              <w:rPr>
                <w:rFonts w:hint="eastAsia"/>
              </w:rPr>
              <w:t>坍塌</w:t>
            </w:r>
          </w:p>
        </w:tc>
      </w:tr>
      <w:tr w14:paraId="02BA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7F7C69E">
            <w:pPr>
              <w:pStyle w:val="55"/>
              <w:numPr>
                <w:ilvl w:val="0"/>
                <w:numId w:val="57"/>
              </w:numPr>
            </w:pPr>
          </w:p>
        </w:tc>
        <w:tc>
          <w:tcPr>
            <w:tcW w:w="1190" w:type="dxa"/>
            <w:vMerge w:val="restart"/>
            <w:shd w:val="clear" w:color="auto" w:fill="auto"/>
            <w:vAlign w:val="center"/>
          </w:tcPr>
          <w:p w14:paraId="695A7621">
            <w:pPr>
              <w:pStyle w:val="55"/>
            </w:pPr>
            <w:r>
              <w:rPr>
                <w:rFonts w:hint="eastAsia"/>
              </w:rPr>
              <w:t>吊笼及其顶部围栏及传动机构安装</w:t>
            </w:r>
          </w:p>
        </w:tc>
        <w:tc>
          <w:tcPr>
            <w:tcW w:w="4961" w:type="dxa"/>
            <w:shd w:val="clear" w:color="auto" w:fill="auto"/>
            <w:vAlign w:val="center"/>
          </w:tcPr>
          <w:p w14:paraId="3E943958">
            <w:pPr>
              <w:pStyle w:val="55"/>
            </w:pPr>
            <w:r>
              <w:rPr>
                <w:rFonts w:hint="eastAsia"/>
              </w:rPr>
              <w:t>吊笼导轮未准确卡入导轨内</w:t>
            </w:r>
          </w:p>
        </w:tc>
        <w:tc>
          <w:tcPr>
            <w:tcW w:w="1487" w:type="dxa"/>
            <w:shd w:val="clear" w:color="auto" w:fill="auto"/>
            <w:vAlign w:val="center"/>
          </w:tcPr>
          <w:p w14:paraId="40C60E6E">
            <w:pPr>
              <w:pStyle w:val="55"/>
            </w:pPr>
            <w:r>
              <w:rPr>
                <w:rFonts w:hint="eastAsia"/>
              </w:rPr>
              <w:t>坍塌</w:t>
            </w:r>
          </w:p>
        </w:tc>
      </w:tr>
      <w:tr w14:paraId="23691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0BDB0ED">
            <w:pPr>
              <w:pStyle w:val="55"/>
              <w:numPr>
                <w:ilvl w:val="0"/>
                <w:numId w:val="57"/>
              </w:numPr>
            </w:pPr>
          </w:p>
        </w:tc>
        <w:tc>
          <w:tcPr>
            <w:tcW w:w="1190" w:type="dxa"/>
            <w:vMerge w:val="continue"/>
            <w:shd w:val="clear" w:color="auto" w:fill="auto"/>
            <w:vAlign w:val="center"/>
          </w:tcPr>
          <w:p w14:paraId="3D488A1C">
            <w:pPr>
              <w:pStyle w:val="55"/>
            </w:pPr>
          </w:p>
        </w:tc>
        <w:tc>
          <w:tcPr>
            <w:tcW w:w="4961" w:type="dxa"/>
            <w:shd w:val="clear" w:color="auto" w:fill="auto"/>
            <w:vAlign w:val="center"/>
          </w:tcPr>
          <w:p w14:paraId="517342CF">
            <w:pPr>
              <w:pStyle w:val="55"/>
            </w:pPr>
            <w:r>
              <w:rPr>
                <w:rFonts w:hint="eastAsia"/>
              </w:rPr>
              <w:t>安装围栏时，作业人员未系挂安全带</w:t>
            </w:r>
          </w:p>
          <w:p w14:paraId="7AD89618">
            <w:pPr>
              <w:pStyle w:val="55"/>
            </w:pPr>
            <w:r>
              <w:rPr>
                <w:rFonts w:hint="eastAsia"/>
              </w:rPr>
              <w:t>或者将安全带系挂在不稳固处</w:t>
            </w:r>
          </w:p>
        </w:tc>
        <w:tc>
          <w:tcPr>
            <w:tcW w:w="1487" w:type="dxa"/>
            <w:shd w:val="clear" w:color="auto" w:fill="auto"/>
            <w:vAlign w:val="center"/>
          </w:tcPr>
          <w:p w14:paraId="37FC2550">
            <w:pPr>
              <w:pStyle w:val="55"/>
            </w:pPr>
            <w:r>
              <w:rPr>
                <w:rFonts w:hint="eastAsia"/>
              </w:rPr>
              <w:t>坍塌</w:t>
            </w:r>
          </w:p>
        </w:tc>
      </w:tr>
      <w:tr w14:paraId="7A27E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F8D7931">
            <w:pPr>
              <w:pStyle w:val="55"/>
              <w:numPr>
                <w:ilvl w:val="0"/>
                <w:numId w:val="57"/>
              </w:numPr>
            </w:pPr>
          </w:p>
        </w:tc>
        <w:tc>
          <w:tcPr>
            <w:tcW w:w="1190" w:type="dxa"/>
            <w:vMerge w:val="continue"/>
            <w:shd w:val="clear" w:color="auto" w:fill="auto"/>
            <w:vAlign w:val="center"/>
          </w:tcPr>
          <w:p w14:paraId="4C026DA9">
            <w:pPr>
              <w:pStyle w:val="55"/>
            </w:pPr>
          </w:p>
        </w:tc>
        <w:tc>
          <w:tcPr>
            <w:tcW w:w="4961" w:type="dxa"/>
            <w:shd w:val="clear" w:color="auto" w:fill="auto"/>
            <w:vAlign w:val="center"/>
          </w:tcPr>
          <w:p w14:paraId="24DFD600">
            <w:pPr>
              <w:pStyle w:val="55"/>
            </w:pPr>
            <w:r>
              <w:rPr>
                <w:rFonts w:hint="eastAsia"/>
              </w:rPr>
              <w:t>吊笼顶部的耳板锈蚀、变形严重</w:t>
            </w:r>
          </w:p>
        </w:tc>
        <w:tc>
          <w:tcPr>
            <w:tcW w:w="1487" w:type="dxa"/>
            <w:shd w:val="clear" w:color="auto" w:fill="auto"/>
            <w:vAlign w:val="center"/>
          </w:tcPr>
          <w:p w14:paraId="53A724C9">
            <w:pPr>
              <w:pStyle w:val="55"/>
            </w:pPr>
            <w:r>
              <w:rPr>
                <w:rFonts w:hint="eastAsia"/>
              </w:rPr>
              <w:t>高处坠落</w:t>
            </w:r>
          </w:p>
        </w:tc>
      </w:tr>
      <w:tr w14:paraId="01CC3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85AC547">
            <w:pPr>
              <w:pStyle w:val="55"/>
              <w:numPr>
                <w:ilvl w:val="0"/>
                <w:numId w:val="57"/>
              </w:numPr>
            </w:pPr>
          </w:p>
        </w:tc>
        <w:tc>
          <w:tcPr>
            <w:tcW w:w="1190" w:type="dxa"/>
            <w:vMerge w:val="continue"/>
            <w:shd w:val="clear" w:color="auto" w:fill="auto"/>
            <w:vAlign w:val="center"/>
          </w:tcPr>
          <w:p w14:paraId="4E2B6AA8">
            <w:pPr>
              <w:pStyle w:val="55"/>
            </w:pPr>
          </w:p>
        </w:tc>
        <w:tc>
          <w:tcPr>
            <w:tcW w:w="4961" w:type="dxa"/>
            <w:shd w:val="clear" w:color="auto" w:fill="auto"/>
            <w:vAlign w:val="center"/>
          </w:tcPr>
          <w:p w14:paraId="58843B94">
            <w:pPr>
              <w:pStyle w:val="55"/>
            </w:pPr>
            <w:r>
              <w:rPr>
                <w:rFonts w:hint="eastAsia"/>
              </w:rPr>
              <w:t>未使用配备的专用爬梯，或者爬梯未安装稳固</w:t>
            </w:r>
          </w:p>
        </w:tc>
        <w:tc>
          <w:tcPr>
            <w:tcW w:w="1487" w:type="dxa"/>
            <w:shd w:val="clear" w:color="auto" w:fill="auto"/>
            <w:vAlign w:val="center"/>
          </w:tcPr>
          <w:p w14:paraId="0B2FE0F7">
            <w:pPr>
              <w:pStyle w:val="55"/>
            </w:pPr>
            <w:r>
              <w:rPr>
                <w:rFonts w:hint="eastAsia"/>
              </w:rPr>
              <w:t>坍塌</w:t>
            </w:r>
          </w:p>
        </w:tc>
      </w:tr>
      <w:tr w14:paraId="79E6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AB267B2">
            <w:pPr>
              <w:pStyle w:val="55"/>
              <w:numPr>
                <w:ilvl w:val="0"/>
                <w:numId w:val="57"/>
              </w:numPr>
            </w:pPr>
          </w:p>
        </w:tc>
        <w:tc>
          <w:tcPr>
            <w:tcW w:w="1190" w:type="dxa"/>
            <w:vMerge w:val="continue"/>
            <w:shd w:val="clear" w:color="auto" w:fill="auto"/>
            <w:vAlign w:val="center"/>
          </w:tcPr>
          <w:p w14:paraId="632B8F82">
            <w:pPr>
              <w:pStyle w:val="55"/>
            </w:pPr>
          </w:p>
        </w:tc>
        <w:tc>
          <w:tcPr>
            <w:tcW w:w="4961" w:type="dxa"/>
            <w:shd w:val="clear" w:color="auto" w:fill="auto"/>
            <w:vAlign w:val="center"/>
          </w:tcPr>
          <w:p w14:paraId="69DF82E9">
            <w:pPr>
              <w:pStyle w:val="55"/>
            </w:pPr>
            <w:r>
              <w:rPr>
                <w:rFonts w:hint="eastAsia"/>
              </w:rPr>
              <w:t>吊笼安装时，倾斜导轨架发生倾覆</w:t>
            </w:r>
          </w:p>
        </w:tc>
        <w:tc>
          <w:tcPr>
            <w:tcW w:w="1487" w:type="dxa"/>
            <w:shd w:val="clear" w:color="auto" w:fill="auto"/>
            <w:vAlign w:val="center"/>
          </w:tcPr>
          <w:p w14:paraId="6830F876">
            <w:pPr>
              <w:pStyle w:val="55"/>
            </w:pPr>
            <w:r>
              <w:rPr>
                <w:rFonts w:hint="eastAsia"/>
              </w:rPr>
              <w:t>坍塌</w:t>
            </w:r>
          </w:p>
        </w:tc>
      </w:tr>
      <w:tr w14:paraId="2AE12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93B85CD">
            <w:pPr>
              <w:pStyle w:val="55"/>
              <w:numPr>
                <w:ilvl w:val="0"/>
                <w:numId w:val="57"/>
              </w:numPr>
            </w:pPr>
          </w:p>
        </w:tc>
        <w:tc>
          <w:tcPr>
            <w:tcW w:w="1190" w:type="dxa"/>
            <w:vMerge w:val="restart"/>
            <w:shd w:val="clear" w:color="auto" w:fill="auto"/>
            <w:vAlign w:val="center"/>
          </w:tcPr>
          <w:p w14:paraId="3E8209F6">
            <w:pPr>
              <w:pStyle w:val="55"/>
            </w:pPr>
            <w:r>
              <w:rPr>
                <w:rFonts w:hint="eastAsia"/>
              </w:rPr>
              <w:t>吊杆安装</w:t>
            </w:r>
          </w:p>
        </w:tc>
        <w:tc>
          <w:tcPr>
            <w:tcW w:w="4961" w:type="dxa"/>
            <w:shd w:val="clear" w:color="auto" w:fill="auto"/>
            <w:vAlign w:val="center"/>
          </w:tcPr>
          <w:p w14:paraId="6A0308A1">
            <w:pPr>
              <w:pStyle w:val="55"/>
            </w:pPr>
            <w:r>
              <w:rPr>
                <w:rFonts w:hint="eastAsia"/>
              </w:rPr>
              <w:t>吊杆对接偏位或者连接处不牢靠</w:t>
            </w:r>
          </w:p>
        </w:tc>
        <w:tc>
          <w:tcPr>
            <w:tcW w:w="1487" w:type="dxa"/>
            <w:shd w:val="clear" w:color="auto" w:fill="auto"/>
            <w:vAlign w:val="center"/>
          </w:tcPr>
          <w:p w14:paraId="42EC226F">
            <w:pPr>
              <w:pStyle w:val="55"/>
            </w:pPr>
            <w:r>
              <w:rPr>
                <w:rFonts w:hint="eastAsia"/>
              </w:rPr>
              <w:t>坍塌</w:t>
            </w:r>
          </w:p>
        </w:tc>
      </w:tr>
      <w:tr w14:paraId="470C6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D90B457">
            <w:pPr>
              <w:pStyle w:val="55"/>
              <w:numPr>
                <w:ilvl w:val="0"/>
                <w:numId w:val="57"/>
              </w:numPr>
            </w:pPr>
          </w:p>
        </w:tc>
        <w:tc>
          <w:tcPr>
            <w:tcW w:w="1190" w:type="dxa"/>
            <w:vMerge w:val="continue"/>
            <w:shd w:val="clear" w:color="auto" w:fill="auto"/>
            <w:vAlign w:val="center"/>
          </w:tcPr>
          <w:p w14:paraId="53CD4FF8">
            <w:pPr>
              <w:pStyle w:val="55"/>
            </w:pPr>
          </w:p>
        </w:tc>
        <w:tc>
          <w:tcPr>
            <w:tcW w:w="4961" w:type="dxa"/>
            <w:shd w:val="clear" w:color="auto" w:fill="auto"/>
            <w:vAlign w:val="center"/>
          </w:tcPr>
          <w:p w14:paraId="4AF3103E">
            <w:pPr>
              <w:pStyle w:val="55"/>
            </w:pPr>
            <w:r>
              <w:rPr>
                <w:rFonts w:hint="eastAsia"/>
              </w:rPr>
              <w:t>吊杆质量不合格</w:t>
            </w:r>
          </w:p>
        </w:tc>
        <w:tc>
          <w:tcPr>
            <w:tcW w:w="1487" w:type="dxa"/>
            <w:shd w:val="clear" w:color="auto" w:fill="auto"/>
            <w:vAlign w:val="center"/>
          </w:tcPr>
          <w:p w14:paraId="37369368">
            <w:pPr>
              <w:pStyle w:val="55"/>
            </w:pPr>
            <w:r>
              <w:rPr>
                <w:rFonts w:hint="eastAsia"/>
              </w:rPr>
              <w:t>坍塌</w:t>
            </w:r>
          </w:p>
        </w:tc>
      </w:tr>
      <w:tr w14:paraId="3A149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3BE0853">
            <w:pPr>
              <w:pStyle w:val="55"/>
              <w:numPr>
                <w:ilvl w:val="0"/>
                <w:numId w:val="57"/>
              </w:numPr>
            </w:pPr>
          </w:p>
        </w:tc>
        <w:tc>
          <w:tcPr>
            <w:tcW w:w="1190" w:type="dxa"/>
            <w:vMerge w:val="restart"/>
            <w:shd w:val="clear" w:color="auto" w:fill="auto"/>
            <w:vAlign w:val="center"/>
          </w:tcPr>
          <w:p w14:paraId="1313E482">
            <w:pPr>
              <w:pStyle w:val="55"/>
            </w:pPr>
            <w:r>
              <w:rPr>
                <w:rFonts w:hint="eastAsia"/>
              </w:rPr>
              <w:t>电气设备和控制系统安装</w:t>
            </w:r>
          </w:p>
        </w:tc>
        <w:tc>
          <w:tcPr>
            <w:tcW w:w="4961" w:type="dxa"/>
            <w:shd w:val="clear" w:color="auto" w:fill="auto"/>
            <w:vAlign w:val="center"/>
          </w:tcPr>
          <w:p w14:paraId="5662EB4D">
            <w:pPr>
              <w:pStyle w:val="55"/>
            </w:pPr>
            <w:r>
              <w:rPr>
                <w:rFonts w:hint="eastAsia"/>
              </w:rPr>
              <w:t>各类安全控制开关质量不合格</w:t>
            </w:r>
          </w:p>
        </w:tc>
        <w:tc>
          <w:tcPr>
            <w:tcW w:w="1487" w:type="dxa"/>
            <w:shd w:val="clear" w:color="auto" w:fill="auto"/>
            <w:vAlign w:val="center"/>
          </w:tcPr>
          <w:p w14:paraId="2185514B">
            <w:pPr>
              <w:pStyle w:val="55"/>
            </w:pPr>
            <w:r>
              <w:rPr>
                <w:rFonts w:hint="eastAsia"/>
              </w:rPr>
              <w:t>高处坠落</w:t>
            </w:r>
          </w:p>
        </w:tc>
      </w:tr>
      <w:tr w14:paraId="69600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7448495">
            <w:pPr>
              <w:pStyle w:val="55"/>
              <w:numPr>
                <w:ilvl w:val="0"/>
                <w:numId w:val="57"/>
              </w:numPr>
            </w:pPr>
          </w:p>
        </w:tc>
        <w:tc>
          <w:tcPr>
            <w:tcW w:w="1190" w:type="dxa"/>
            <w:vMerge w:val="continue"/>
            <w:shd w:val="clear" w:color="auto" w:fill="auto"/>
            <w:vAlign w:val="center"/>
          </w:tcPr>
          <w:p w14:paraId="3047483F">
            <w:pPr>
              <w:pStyle w:val="55"/>
            </w:pPr>
          </w:p>
        </w:tc>
        <w:tc>
          <w:tcPr>
            <w:tcW w:w="4961" w:type="dxa"/>
            <w:shd w:val="clear" w:color="auto" w:fill="auto"/>
            <w:vAlign w:val="center"/>
          </w:tcPr>
          <w:p w14:paraId="79900C68">
            <w:pPr>
              <w:pStyle w:val="55"/>
            </w:pPr>
            <w:r>
              <w:rPr>
                <w:rFonts w:hint="eastAsia"/>
              </w:rPr>
              <w:t>部分安全控制开关或者控制系统漏安或者缺失</w:t>
            </w:r>
          </w:p>
        </w:tc>
        <w:tc>
          <w:tcPr>
            <w:tcW w:w="1487" w:type="dxa"/>
            <w:shd w:val="clear" w:color="auto" w:fill="auto"/>
            <w:vAlign w:val="center"/>
          </w:tcPr>
          <w:p w14:paraId="3C4C3255">
            <w:pPr>
              <w:pStyle w:val="55"/>
            </w:pPr>
            <w:r>
              <w:rPr>
                <w:rFonts w:hint="eastAsia"/>
              </w:rPr>
              <w:t>高处坠落</w:t>
            </w:r>
          </w:p>
        </w:tc>
      </w:tr>
      <w:tr w14:paraId="6726D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922B987">
            <w:pPr>
              <w:pStyle w:val="55"/>
              <w:numPr>
                <w:ilvl w:val="0"/>
                <w:numId w:val="57"/>
              </w:numPr>
            </w:pPr>
          </w:p>
        </w:tc>
        <w:tc>
          <w:tcPr>
            <w:tcW w:w="1190" w:type="dxa"/>
            <w:vMerge w:val="continue"/>
            <w:shd w:val="clear" w:color="auto" w:fill="auto"/>
            <w:vAlign w:val="center"/>
          </w:tcPr>
          <w:p w14:paraId="6486874F">
            <w:pPr>
              <w:pStyle w:val="55"/>
            </w:pPr>
          </w:p>
        </w:tc>
        <w:tc>
          <w:tcPr>
            <w:tcW w:w="4961" w:type="dxa"/>
            <w:shd w:val="clear" w:color="auto" w:fill="auto"/>
            <w:vAlign w:val="center"/>
          </w:tcPr>
          <w:p w14:paraId="5CE581D0">
            <w:pPr>
              <w:pStyle w:val="55"/>
            </w:pPr>
            <w:r>
              <w:rPr>
                <w:rFonts w:hint="eastAsia"/>
              </w:rPr>
              <w:t>施工升降机未安装超载保护装置。</w:t>
            </w:r>
          </w:p>
        </w:tc>
        <w:tc>
          <w:tcPr>
            <w:tcW w:w="1487" w:type="dxa"/>
            <w:shd w:val="clear" w:color="auto" w:fill="auto"/>
            <w:vAlign w:val="center"/>
          </w:tcPr>
          <w:p w14:paraId="38F33169">
            <w:pPr>
              <w:pStyle w:val="55"/>
            </w:pPr>
            <w:r>
              <w:rPr>
                <w:rFonts w:hint="eastAsia"/>
              </w:rPr>
              <w:t>高处坠落</w:t>
            </w:r>
          </w:p>
        </w:tc>
      </w:tr>
      <w:tr w14:paraId="12D73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BA8CC1C">
            <w:pPr>
              <w:pStyle w:val="55"/>
              <w:numPr>
                <w:ilvl w:val="0"/>
                <w:numId w:val="57"/>
              </w:numPr>
            </w:pPr>
          </w:p>
        </w:tc>
        <w:tc>
          <w:tcPr>
            <w:tcW w:w="1190" w:type="dxa"/>
            <w:vMerge w:val="restart"/>
            <w:shd w:val="clear" w:color="auto" w:fill="auto"/>
            <w:vAlign w:val="center"/>
          </w:tcPr>
          <w:p w14:paraId="35E0F60D">
            <w:pPr>
              <w:pStyle w:val="55"/>
            </w:pPr>
            <w:r>
              <w:rPr>
                <w:rFonts w:hint="eastAsia"/>
              </w:rPr>
              <w:t>导轨架加高以及附墙架安装</w:t>
            </w:r>
          </w:p>
        </w:tc>
        <w:tc>
          <w:tcPr>
            <w:tcW w:w="4961" w:type="dxa"/>
            <w:shd w:val="clear" w:color="auto" w:fill="auto"/>
            <w:vAlign w:val="center"/>
          </w:tcPr>
          <w:p w14:paraId="2FB9AF78">
            <w:pPr>
              <w:pStyle w:val="55"/>
            </w:pPr>
            <w:r>
              <w:rPr>
                <w:rFonts w:hint="eastAsia"/>
              </w:rPr>
              <w:t>导轨架间连接不牢固</w:t>
            </w:r>
          </w:p>
        </w:tc>
        <w:tc>
          <w:tcPr>
            <w:tcW w:w="1487" w:type="dxa"/>
            <w:shd w:val="clear" w:color="auto" w:fill="auto"/>
            <w:vAlign w:val="center"/>
          </w:tcPr>
          <w:p w14:paraId="206EA4AA">
            <w:pPr>
              <w:pStyle w:val="55"/>
            </w:pPr>
            <w:r>
              <w:rPr>
                <w:rFonts w:hint="eastAsia"/>
              </w:rPr>
              <w:t>高处坠落</w:t>
            </w:r>
          </w:p>
        </w:tc>
      </w:tr>
      <w:tr w14:paraId="6C322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5F22B11">
            <w:pPr>
              <w:pStyle w:val="55"/>
              <w:numPr>
                <w:ilvl w:val="0"/>
                <w:numId w:val="57"/>
              </w:numPr>
            </w:pPr>
          </w:p>
        </w:tc>
        <w:tc>
          <w:tcPr>
            <w:tcW w:w="1190" w:type="dxa"/>
            <w:vMerge w:val="continue"/>
            <w:shd w:val="clear" w:color="auto" w:fill="auto"/>
            <w:vAlign w:val="center"/>
          </w:tcPr>
          <w:p w14:paraId="06865A21">
            <w:pPr>
              <w:pStyle w:val="55"/>
            </w:pPr>
          </w:p>
        </w:tc>
        <w:tc>
          <w:tcPr>
            <w:tcW w:w="4961" w:type="dxa"/>
            <w:shd w:val="clear" w:color="auto" w:fill="auto"/>
            <w:vAlign w:val="center"/>
          </w:tcPr>
          <w:p w14:paraId="6E6D4BA4">
            <w:pPr>
              <w:pStyle w:val="55"/>
            </w:pPr>
            <w:r>
              <w:rPr>
                <w:rFonts w:hint="eastAsia"/>
              </w:rPr>
              <w:t>附墙未按要求进行验算或计算取值不合理</w:t>
            </w:r>
          </w:p>
        </w:tc>
        <w:tc>
          <w:tcPr>
            <w:tcW w:w="1487" w:type="dxa"/>
            <w:shd w:val="clear" w:color="auto" w:fill="auto"/>
            <w:vAlign w:val="center"/>
          </w:tcPr>
          <w:p w14:paraId="6659F598">
            <w:pPr>
              <w:pStyle w:val="55"/>
            </w:pPr>
            <w:r>
              <w:rPr>
                <w:rFonts w:hint="eastAsia"/>
              </w:rPr>
              <w:t>坍塌</w:t>
            </w:r>
          </w:p>
        </w:tc>
      </w:tr>
      <w:tr w14:paraId="7A2C3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C7312C">
            <w:pPr>
              <w:pStyle w:val="55"/>
              <w:numPr>
                <w:ilvl w:val="0"/>
                <w:numId w:val="57"/>
              </w:numPr>
            </w:pPr>
          </w:p>
        </w:tc>
        <w:tc>
          <w:tcPr>
            <w:tcW w:w="1190" w:type="dxa"/>
            <w:vMerge w:val="continue"/>
            <w:shd w:val="clear" w:color="auto" w:fill="auto"/>
            <w:vAlign w:val="center"/>
          </w:tcPr>
          <w:p w14:paraId="28918D8B">
            <w:pPr>
              <w:pStyle w:val="55"/>
            </w:pPr>
          </w:p>
        </w:tc>
        <w:tc>
          <w:tcPr>
            <w:tcW w:w="4961" w:type="dxa"/>
            <w:shd w:val="clear" w:color="auto" w:fill="auto"/>
            <w:vAlign w:val="center"/>
          </w:tcPr>
          <w:p w14:paraId="40936C5C">
            <w:pPr>
              <w:pStyle w:val="55"/>
            </w:pPr>
            <w:r>
              <w:rPr>
                <w:rFonts w:hint="eastAsia"/>
              </w:rPr>
              <w:t>附墙架附着点处的结构承载力不满足</w:t>
            </w:r>
          </w:p>
          <w:p w14:paraId="08A6C37D">
            <w:pPr>
              <w:pStyle w:val="55"/>
            </w:pPr>
            <w:r>
              <w:rPr>
                <w:rFonts w:hint="eastAsia"/>
              </w:rPr>
              <w:t>施工升降机使用说明书的要求。</w:t>
            </w:r>
          </w:p>
        </w:tc>
        <w:tc>
          <w:tcPr>
            <w:tcW w:w="1487" w:type="dxa"/>
            <w:shd w:val="clear" w:color="auto" w:fill="auto"/>
            <w:vAlign w:val="center"/>
          </w:tcPr>
          <w:p w14:paraId="571A7152">
            <w:pPr>
              <w:pStyle w:val="55"/>
            </w:pPr>
            <w:r>
              <w:rPr>
                <w:rFonts w:hint="eastAsia"/>
              </w:rPr>
              <w:t>高处坠落</w:t>
            </w:r>
          </w:p>
        </w:tc>
      </w:tr>
      <w:tr w14:paraId="3FF49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32F4A5D">
            <w:pPr>
              <w:pStyle w:val="55"/>
              <w:numPr>
                <w:ilvl w:val="0"/>
                <w:numId w:val="57"/>
              </w:numPr>
            </w:pPr>
          </w:p>
        </w:tc>
        <w:tc>
          <w:tcPr>
            <w:tcW w:w="1190" w:type="dxa"/>
            <w:vMerge w:val="continue"/>
            <w:shd w:val="clear" w:color="auto" w:fill="auto"/>
            <w:vAlign w:val="center"/>
          </w:tcPr>
          <w:p w14:paraId="48EF7BFE">
            <w:pPr>
              <w:pStyle w:val="55"/>
            </w:pPr>
          </w:p>
        </w:tc>
        <w:tc>
          <w:tcPr>
            <w:tcW w:w="4961" w:type="dxa"/>
            <w:shd w:val="clear" w:color="auto" w:fill="auto"/>
            <w:vAlign w:val="center"/>
          </w:tcPr>
          <w:p w14:paraId="00608716">
            <w:pPr>
              <w:pStyle w:val="55"/>
              <w:rPr>
                <w:bCs/>
              </w:rPr>
            </w:pPr>
            <w:r>
              <w:rPr>
                <w:rFonts w:hint="eastAsia"/>
                <w:bCs/>
              </w:rPr>
              <w:t>施工升降机的附墙架形式、附着高度、垂直间距、附着点水平距离、附墙架与水平面之间的夹角、导轨架自由端高度和导轨架与主体结构间水平距离等不符合使用说明书的要求。</w:t>
            </w:r>
          </w:p>
        </w:tc>
        <w:tc>
          <w:tcPr>
            <w:tcW w:w="1487" w:type="dxa"/>
            <w:shd w:val="clear" w:color="auto" w:fill="auto"/>
            <w:vAlign w:val="center"/>
          </w:tcPr>
          <w:p w14:paraId="10A94DB1">
            <w:pPr>
              <w:pStyle w:val="55"/>
              <w:rPr>
                <w:bCs/>
              </w:rPr>
            </w:pPr>
            <w:r>
              <w:rPr>
                <w:rFonts w:hint="eastAsia"/>
                <w:bCs/>
              </w:rPr>
              <w:t>物体打击</w:t>
            </w:r>
          </w:p>
        </w:tc>
      </w:tr>
      <w:tr w14:paraId="05D78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648C823">
            <w:pPr>
              <w:pStyle w:val="55"/>
              <w:numPr>
                <w:ilvl w:val="0"/>
                <w:numId w:val="57"/>
              </w:numPr>
            </w:pPr>
          </w:p>
        </w:tc>
        <w:tc>
          <w:tcPr>
            <w:tcW w:w="1190" w:type="dxa"/>
            <w:vMerge w:val="continue"/>
            <w:shd w:val="clear" w:color="auto" w:fill="auto"/>
            <w:vAlign w:val="center"/>
          </w:tcPr>
          <w:p w14:paraId="4DDE10FE">
            <w:pPr>
              <w:pStyle w:val="55"/>
            </w:pPr>
          </w:p>
        </w:tc>
        <w:tc>
          <w:tcPr>
            <w:tcW w:w="4961" w:type="dxa"/>
            <w:shd w:val="clear" w:color="auto" w:fill="auto"/>
            <w:vAlign w:val="center"/>
          </w:tcPr>
          <w:p w14:paraId="15E67712">
            <w:pPr>
              <w:pStyle w:val="55"/>
              <w:rPr>
                <w:bCs/>
              </w:rPr>
            </w:pPr>
            <w:r>
              <w:rPr>
                <w:rFonts w:hint="eastAsia"/>
                <w:bCs/>
              </w:rPr>
              <w:t>施工升降机导轨架安装角度偏差不符合规定。</w:t>
            </w:r>
          </w:p>
        </w:tc>
        <w:tc>
          <w:tcPr>
            <w:tcW w:w="1487" w:type="dxa"/>
            <w:shd w:val="clear" w:color="auto" w:fill="auto"/>
            <w:vAlign w:val="center"/>
          </w:tcPr>
          <w:p w14:paraId="5E77C077">
            <w:pPr>
              <w:pStyle w:val="55"/>
              <w:rPr>
                <w:bCs/>
              </w:rPr>
            </w:pPr>
            <w:r>
              <w:rPr>
                <w:rFonts w:hint="eastAsia"/>
                <w:bCs/>
              </w:rPr>
              <w:t>坍塌</w:t>
            </w:r>
          </w:p>
        </w:tc>
      </w:tr>
      <w:tr w14:paraId="70519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86CBEED">
            <w:pPr>
              <w:pStyle w:val="55"/>
              <w:numPr>
                <w:ilvl w:val="0"/>
                <w:numId w:val="57"/>
              </w:numPr>
            </w:pPr>
          </w:p>
        </w:tc>
        <w:tc>
          <w:tcPr>
            <w:tcW w:w="1190" w:type="dxa"/>
            <w:vMerge w:val="continue"/>
            <w:shd w:val="clear" w:color="auto" w:fill="auto"/>
            <w:vAlign w:val="center"/>
          </w:tcPr>
          <w:p w14:paraId="1DED1362">
            <w:pPr>
              <w:pStyle w:val="55"/>
            </w:pPr>
          </w:p>
        </w:tc>
        <w:tc>
          <w:tcPr>
            <w:tcW w:w="4961" w:type="dxa"/>
            <w:shd w:val="clear" w:color="auto" w:fill="auto"/>
            <w:vAlign w:val="center"/>
          </w:tcPr>
          <w:p w14:paraId="42A1DB84">
            <w:pPr>
              <w:pStyle w:val="55"/>
            </w:pPr>
            <w:r>
              <w:rPr>
                <w:rFonts w:hint="eastAsia"/>
              </w:rPr>
              <w:t>接高导轨架标准节时，未按使用说明书的规定进行附墙连接。</w:t>
            </w:r>
          </w:p>
        </w:tc>
        <w:tc>
          <w:tcPr>
            <w:tcW w:w="1487" w:type="dxa"/>
            <w:shd w:val="clear" w:color="auto" w:fill="auto"/>
            <w:vAlign w:val="center"/>
          </w:tcPr>
          <w:p w14:paraId="64BB59F5">
            <w:pPr>
              <w:pStyle w:val="55"/>
            </w:pPr>
            <w:r>
              <w:rPr>
                <w:rFonts w:hint="eastAsia"/>
              </w:rPr>
              <w:t>坍塌</w:t>
            </w:r>
          </w:p>
        </w:tc>
      </w:tr>
      <w:tr w14:paraId="1C238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6C82359">
            <w:pPr>
              <w:pStyle w:val="55"/>
              <w:numPr>
                <w:ilvl w:val="0"/>
                <w:numId w:val="57"/>
              </w:numPr>
            </w:pPr>
          </w:p>
        </w:tc>
        <w:tc>
          <w:tcPr>
            <w:tcW w:w="1190" w:type="dxa"/>
            <w:vMerge w:val="continue"/>
            <w:shd w:val="clear" w:color="auto" w:fill="auto"/>
            <w:vAlign w:val="center"/>
          </w:tcPr>
          <w:p w14:paraId="51BC790D">
            <w:pPr>
              <w:pStyle w:val="55"/>
            </w:pPr>
          </w:p>
        </w:tc>
        <w:tc>
          <w:tcPr>
            <w:tcW w:w="4961" w:type="dxa"/>
            <w:shd w:val="clear" w:color="auto" w:fill="auto"/>
            <w:vAlign w:val="center"/>
          </w:tcPr>
          <w:p w14:paraId="6F5C7A9F">
            <w:pPr>
              <w:pStyle w:val="55"/>
            </w:pPr>
            <w:r>
              <w:rPr>
                <w:rFonts w:hint="eastAsia"/>
              </w:rPr>
              <w:t>施工升降机、笼梯安装时未及时安装附墙杆</w:t>
            </w:r>
          </w:p>
        </w:tc>
        <w:tc>
          <w:tcPr>
            <w:tcW w:w="1487" w:type="dxa"/>
            <w:shd w:val="clear" w:color="auto" w:fill="auto"/>
            <w:vAlign w:val="center"/>
          </w:tcPr>
          <w:p w14:paraId="47B265E1">
            <w:pPr>
              <w:pStyle w:val="55"/>
            </w:pPr>
            <w:r>
              <w:rPr>
                <w:rFonts w:hint="eastAsia"/>
              </w:rPr>
              <w:t>高处坠落、物体打击</w:t>
            </w:r>
          </w:p>
        </w:tc>
      </w:tr>
      <w:tr w14:paraId="1F5C7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ECF87DA">
            <w:pPr>
              <w:pStyle w:val="55"/>
              <w:numPr>
                <w:ilvl w:val="0"/>
                <w:numId w:val="57"/>
              </w:numPr>
            </w:pPr>
          </w:p>
        </w:tc>
        <w:tc>
          <w:tcPr>
            <w:tcW w:w="1190" w:type="dxa"/>
            <w:vMerge w:val="continue"/>
            <w:shd w:val="clear" w:color="auto" w:fill="auto"/>
            <w:vAlign w:val="center"/>
          </w:tcPr>
          <w:p w14:paraId="6D117370">
            <w:pPr>
              <w:pStyle w:val="55"/>
            </w:pPr>
          </w:p>
        </w:tc>
        <w:tc>
          <w:tcPr>
            <w:tcW w:w="4961" w:type="dxa"/>
            <w:shd w:val="clear" w:color="auto" w:fill="auto"/>
            <w:vAlign w:val="center"/>
          </w:tcPr>
          <w:p w14:paraId="25AA2283">
            <w:pPr>
              <w:pStyle w:val="55"/>
            </w:pPr>
            <w:r>
              <w:rPr>
                <w:rFonts w:hint="eastAsia"/>
              </w:rPr>
              <w:t>附墙架安装作业时，未设置操作平台或平台不合理</w:t>
            </w:r>
          </w:p>
        </w:tc>
        <w:tc>
          <w:tcPr>
            <w:tcW w:w="1487" w:type="dxa"/>
            <w:shd w:val="clear" w:color="auto" w:fill="auto"/>
            <w:vAlign w:val="center"/>
          </w:tcPr>
          <w:p w14:paraId="3AD17615">
            <w:pPr>
              <w:pStyle w:val="55"/>
            </w:pPr>
            <w:r>
              <w:rPr>
                <w:rFonts w:hint="eastAsia"/>
              </w:rPr>
              <w:t>高处坠落、物体打击</w:t>
            </w:r>
          </w:p>
        </w:tc>
      </w:tr>
      <w:tr w14:paraId="5E18E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AE692BE">
            <w:pPr>
              <w:pStyle w:val="55"/>
              <w:numPr>
                <w:ilvl w:val="0"/>
                <w:numId w:val="57"/>
              </w:numPr>
            </w:pPr>
          </w:p>
        </w:tc>
        <w:tc>
          <w:tcPr>
            <w:tcW w:w="1190" w:type="dxa"/>
            <w:vMerge w:val="restart"/>
            <w:shd w:val="clear" w:color="auto" w:fill="auto"/>
            <w:vAlign w:val="center"/>
          </w:tcPr>
          <w:p w14:paraId="25AF2923">
            <w:pPr>
              <w:pStyle w:val="55"/>
            </w:pPr>
            <w:r>
              <w:rPr>
                <w:rFonts w:hint="eastAsia"/>
              </w:rPr>
              <w:t>电缆导向装置安装</w:t>
            </w:r>
          </w:p>
        </w:tc>
        <w:tc>
          <w:tcPr>
            <w:tcW w:w="4961" w:type="dxa"/>
            <w:shd w:val="clear" w:color="auto" w:fill="auto"/>
            <w:vAlign w:val="center"/>
          </w:tcPr>
          <w:p w14:paraId="7C76D372">
            <w:pPr>
              <w:pStyle w:val="55"/>
            </w:pPr>
            <w:r>
              <w:rPr>
                <w:rFonts w:hint="eastAsia"/>
              </w:rPr>
              <w:t>滑触线质量不合格</w:t>
            </w:r>
          </w:p>
        </w:tc>
        <w:tc>
          <w:tcPr>
            <w:tcW w:w="1487" w:type="dxa"/>
            <w:shd w:val="clear" w:color="auto" w:fill="auto"/>
            <w:vAlign w:val="center"/>
          </w:tcPr>
          <w:p w14:paraId="6176463D">
            <w:pPr>
              <w:pStyle w:val="55"/>
            </w:pPr>
            <w:r>
              <w:rPr>
                <w:rFonts w:hint="eastAsia"/>
              </w:rPr>
              <w:t>触电</w:t>
            </w:r>
          </w:p>
        </w:tc>
      </w:tr>
      <w:tr w14:paraId="65230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ABDE712">
            <w:pPr>
              <w:pStyle w:val="55"/>
              <w:numPr>
                <w:ilvl w:val="0"/>
                <w:numId w:val="57"/>
              </w:numPr>
            </w:pPr>
          </w:p>
        </w:tc>
        <w:tc>
          <w:tcPr>
            <w:tcW w:w="1190" w:type="dxa"/>
            <w:vMerge w:val="continue"/>
            <w:shd w:val="clear" w:color="auto" w:fill="auto"/>
            <w:vAlign w:val="center"/>
          </w:tcPr>
          <w:p w14:paraId="3C61BFE8">
            <w:pPr>
              <w:pStyle w:val="55"/>
            </w:pPr>
          </w:p>
        </w:tc>
        <w:tc>
          <w:tcPr>
            <w:tcW w:w="4961" w:type="dxa"/>
            <w:shd w:val="clear" w:color="auto" w:fill="auto"/>
            <w:vAlign w:val="center"/>
          </w:tcPr>
          <w:p w14:paraId="5184A673">
            <w:pPr>
              <w:pStyle w:val="55"/>
            </w:pPr>
            <w:r>
              <w:rPr>
                <w:rFonts w:hint="eastAsia"/>
              </w:rPr>
              <w:t>滑触线接头质量不合格、间隙过大</w:t>
            </w:r>
          </w:p>
        </w:tc>
        <w:tc>
          <w:tcPr>
            <w:tcW w:w="1487" w:type="dxa"/>
            <w:shd w:val="clear" w:color="auto" w:fill="auto"/>
            <w:vAlign w:val="center"/>
          </w:tcPr>
          <w:p w14:paraId="22659BA6">
            <w:pPr>
              <w:pStyle w:val="55"/>
            </w:pPr>
            <w:r>
              <w:rPr>
                <w:rFonts w:hint="eastAsia"/>
              </w:rPr>
              <w:t>触电</w:t>
            </w:r>
          </w:p>
        </w:tc>
      </w:tr>
      <w:tr w14:paraId="3B7C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FB2B4FB">
            <w:pPr>
              <w:pStyle w:val="55"/>
              <w:numPr>
                <w:ilvl w:val="0"/>
                <w:numId w:val="57"/>
              </w:numPr>
            </w:pPr>
          </w:p>
        </w:tc>
        <w:tc>
          <w:tcPr>
            <w:tcW w:w="1190" w:type="dxa"/>
            <w:vMerge w:val="continue"/>
            <w:shd w:val="clear" w:color="auto" w:fill="auto"/>
            <w:vAlign w:val="center"/>
          </w:tcPr>
          <w:p w14:paraId="5DFD8CAF">
            <w:pPr>
              <w:pStyle w:val="55"/>
            </w:pPr>
          </w:p>
        </w:tc>
        <w:tc>
          <w:tcPr>
            <w:tcW w:w="4961" w:type="dxa"/>
            <w:shd w:val="clear" w:color="auto" w:fill="auto"/>
            <w:vAlign w:val="center"/>
          </w:tcPr>
          <w:p w14:paraId="09EDAFAC">
            <w:pPr>
              <w:pStyle w:val="55"/>
            </w:pPr>
            <w:r>
              <w:rPr>
                <w:rFonts w:hint="eastAsia"/>
              </w:rPr>
              <w:t>滑触线接头及进线接头与标准节的斜撑相互干涉</w:t>
            </w:r>
          </w:p>
        </w:tc>
        <w:tc>
          <w:tcPr>
            <w:tcW w:w="1487" w:type="dxa"/>
            <w:shd w:val="clear" w:color="auto" w:fill="auto"/>
            <w:vAlign w:val="center"/>
          </w:tcPr>
          <w:p w14:paraId="1240FF3B">
            <w:pPr>
              <w:pStyle w:val="55"/>
            </w:pPr>
            <w:r>
              <w:rPr>
                <w:rFonts w:hint="eastAsia"/>
              </w:rPr>
              <w:t>高处坠落、物体打击</w:t>
            </w:r>
          </w:p>
        </w:tc>
      </w:tr>
      <w:tr w14:paraId="76E31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01BBB85">
            <w:pPr>
              <w:pStyle w:val="55"/>
              <w:numPr>
                <w:ilvl w:val="0"/>
                <w:numId w:val="57"/>
              </w:numPr>
            </w:pPr>
          </w:p>
        </w:tc>
        <w:tc>
          <w:tcPr>
            <w:tcW w:w="1190" w:type="dxa"/>
            <w:vMerge w:val="continue"/>
            <w:shd w:val="clear" w:color="auto" w:fill="auto"/>
            <w:vAlign w:val="center"/>
          </w:tcPr>
          <w:p w14:paraId="620F28F4">
            <w:pPr>
              <w:pStyle w:val="55"/>
            </w:pPr>
          </w:p>
        </w:tc>
        <w:tc>
          <w:tcPr>
            <w:tcW w:w="4961" w:type="dxa"/>
            <w:shd w:val="clear" w:color="auto" w:fill="auto"/>
            <w:vAlign w:val="center"/>
          </w:tcPr>
          <w:p w14:paraId="1DFA58FA">
            <w:pPr>
              <w:pStyle w:val="55"/>
            </w:pPr>
            <w:r>
              <w:rPr>
                <w:rFonts w:hint="eastAsia"/>
              </w:rPr>
              <w:t>未及时安装防坠挂件</w:t>
            </w:r>
          </w:p>
        </w:tc>
        <w:tc>
          <w:tcPr>
            <w:tcW w:w="1487" w:type="dxa"/>
            <w:shd w:val="clear" w:color="auto" w:fill="auto"/>
            <w:vAlign w:val="center"/>
          </w:tcPr>
          <w:p w14:paraId="0FC9D2F8">
            <w:pPr>
              <w:pStyle w:val="55"/>
            </w:pPr>
            <w:r>
              <w:rPr>
                <w:rFonts w:hint="eastAsia"/>
              </w:rPr>
              <w:t>物体打击</w:t>
            </w:r>
          </w:p>
        </w:tc>
      </w:tr>
      <w:tr w14:paraId="3ADB9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C975973">
            <w:pPr>
              <w:pStyle w:val="55"/>
              <w:numPr>
                <w:ilvl w:val="0"/>
                <w:numId w:val="57"/>
              </w:numPr>
            </w:pPr>
          </w:p>
        </w:tc>
        <w:tc>
          <w:tcPr>
            <w:tcW w:w="1190" w:type="dxa"/>
            <w:vMerge w:val="restart"/>
            <w:shd w:val="clear" w:color="auto" w:fill="auto"/>
            <w:noWrap/>
            <w:vAlign w:val="center"/>
          </w:tcPr>
          <w:p w14:paraId="1FF57C68">
            <w:pPr>
              <w:pStyle w:val="55"/>
            </w:pPr>
            <w:r>
              <w:rPr>
                <w:rFonts w:hint="eastAsia"/>
              </w:rPr>
              <w:t>升降机运行作业</w:t>
            </w:r>
          </w:p>
        </w:tc>
        <w:tc>
          <w:tcPr>
            <w:tcW w:w="4961" w:type="dxa"/>
            <w:shd w:val="clear" w:color="auto" w:fill="auto"/>
            <w:vAlign w:val="center"/>
          </w:tcPr>
          <w:p w14:paraId="48A81C9F">
            <w:pPr>
              <w:pStyle w:val="55"/>
            </w:pPr>
            <w:r>
              <w:rPr>
                <w:rFonts w:hint="eastAsia"/>
              </w:rPr>
              <w:t>施工升降机运行通道内有障碍物</w:t>
            </w:r>
          </w:p>
        </w:tc>
        <w:tc>
          <w:tcPr>
            <w:tcW w:w="1487" w:type="dxa"/>
            <w:shd w:val="clear" w:color="auto" w:fill="auto"/>
            <w:vAlign w:val="center"/>
          </w:tcPr>
          <w:p w14:paraId="2CDD1875">
            <w:pPr>
              <w:pStyle w:val="55"/>
            </w:pPr>
            <w:r>
              <w:rPr>
                <w:rFonts w:hint="eastAsia"/>
              </w:rPr>
              <w:t>物体打击</w:t>
            </w:r>
          </w:p>
        </w:tc>
      </w:tr>
      <w:tr w14:paraId="05297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3227AFD">
            <w:pPr>
              <w:pStyle w:val="55"/>
              <w:numPr>
                <w:ilvl w:val="0"/>
                <w:numId w:val="57"/>
              </w:numPr>
            </w:pPr>
          </w:p>
        </w:tc>
        <w:tc>
          <w:tcPr>
            <w:tcW w:w="1190" w:type="dxa"/>
            <w:vMerge w:val="continue"/>
            <w:shd w:val="clear" w:color="auto" w:fill="auto"/>
            <w:vAlign w:val="center"/>
          </w:tcPr>
          <w:p w14:paraId="45BA519A">
            <w:pPr>
              <w:pStyle w:val="55"/>
            </w:pPr>
          </w:p>
        </w:tc>
        <w:tc>
          <w:tcPr>
            <w:tcW w:w="4961" w:type="dxa"/>
            <w:shd w:val="clear" w:color="auto" w:fill="auto"/>
            <w:vAlign w:val="center"/>
          </w:tcPr>
          <w:p w14:paraId="210A19CC">
            <w:pPr>
              <w:pStyle w:val="55"/>
            </w:pPr>
            <w:r>
              <w:rPr>
                <w:rFonts w:hint="eastAsia"/>
              </w:rPr>
              <w:t>施工升降机额定载重量、额定乘员数标牌未置于吊笼醒目位置。</w:t>
            </w:r>
          </w:p>
        </w:tc>
        <w:tc>
          <w:tcPr>
            <w:tcW w:w="1487" w:type="dxa"/>
            <w:shd w:val="clear" w:color="auto" w:fill="auto"/>
            <w:vAlign w:val="center"/>
          </w:tcPr>
          <w:p w14:paraId="62E49D0F">
            <w:pPr>
              <w:pStyle w:val="55"/>
            </w:pPr>
            <w:r>
              <w:rPr>
                <w:rFonts w:hint="eastAsia"/>
              </w:rPr>
              <w:t>高处坠落</w:t>
            </w:r>
          </w:p>
        </w:tc>
      </w:tr>
      <w:tr w14:paraId="21323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6BE16FD">
            <w:pPr>
              <w:pStyle w:val="55"/>
              <w:numPr>
                <w:ilvl w:val="0"/>
                <w:numId w:val="57"/>
              </w:numPr>
            </w:pPr>
          </w:p>
        </w:tc>
        <w:tc>
          <w:tcPr>
            <w:tcW w:w="1190" w:type="dxa"/>
            <w:vMerge w:val="continue"/>
            <w:shd w:val="clear" w:color="auto" w:fill="auto"/>
            <w:vAlign w:val="center"/>
          </w:tcPr>
          <w:p w14:paraId="1A866562">
            <w:pPr>
              <w:pStyle w:val="55"/>
            </w:pPr>
          </w:p>
        </w:tc>
        <w:tc>
          <w:tcPr>
            <w:tcW w:w="4961" w:type="dxa"/>
            <w:shd w:val="clear" w:color="auto" w:fill="auto"/>
            <w:vAlign w:val="center"/>
          </w:tcPr>
          <w:p w14:paraId="006A66FF">
            <w:pPr>
              <w:pStyle w:val="55"/>
            </w:pPr>
            <w:r>
              <w:rPr>
                <w:rFonts w:hint="eastAsia"/>
              </w:rPr>
              <w:t>施工升降机作业范围内未设置明显的安全警示标志</w:t>
            </w:r>
          </w:p>
        </w:tc>
        <w:tc>
          <w:tcPr>
            <w:tcW w:w="1487" w:type="dxa"/>
            <w:shd w:val="clear" w:color="auto" w:fill="auto"/>
            <w:vAlign w:val="center"/>
          </w:tcPr>
          <w:p w14:paraId="12E1EDCB">
            <w:pPr>
              <w:pStyle w:val="55"/>
            </w:pPr>
            <w:r>
              <w:rPr>
                <w:rFonts w:hint="eastAsia"/>
              </w:rPr>
              <w:t>物体打击</w:t>
            </w:r>
          </w:p>
        </w:tc>
      </w:tr>
      <w:tr w14:paraId="07A37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F665D7C">
            <w:pPr>
              <w:pStyle w:val="55"/>
              <w:numPr>
                <w:ilvl w:val="0"/>
                <w:numId w:val="57"/>
              </w:numPr>
            </w:pPr>
          </w:p>
        </w:tc>
        <w:tc>
          <w:tcPr>
            <w:tcW w:w="1190" w:type="dxa"/>
            <w:vMerge w:val="continue"/>
            <w:shd w:val="clear" w:color="auto" w:fill="auto"/>
            <w:vAlign w:val="center"/>
          </w:tcPr>
          <w:p w14:paraId="5A530494">
            <w:pPr>
              <w:pStyle w:val="55"/>
            </w:pPr>
          </w:p>
        </w:tc>
        <w:tc>
          <w:tcPr>
            <w:tcW w:w="4961" w:type="dxa"/>
            <w:shd w:val="clear" w:color="auto" w:fill="auto"/>
            <w:vAlign w:val="center"/>
          </w:tcPr>
          <w:p w14:paraId="068FC881">
            <w:pPr>
              <w:pStyle w:val="55"/>
              <w:rPr>
                <w:bCs/>
              </w:rPr>
            </w:pPr>
            <w:r>
              <w:rPr>
                <w:rFonts w:hint="eastAsia"/>
                <w:bCs/>
              </w:rPr>
              <w:t>施工升降机运行过程中脱离轨道</w:t>
            </w:r>
          </w:p>
        </w:tc>
        <w:tc>
          <w:tcPr>
            <w:tcW w:w="1487" w:type="dxa"/>
            <w:shd w:val="clear" w:color="auto" w:fill="auto"/>
            <w:vAlign w:val="center"/>
          </w:tcPr>
          <w:p w14:paraId="00D74DE4">
            <w:pPr>
              <w:pStyle w:val="55"/>
            </w:pPr>
            <w:r>
              <w:rPr>
                <w:rFonts w:hint="eastAsia"/>
              </w:rPr>
              <w:t>高处坠落</w:t>
            </w:r>
          </w:p>
        </w:tc>
      </w:tr>
      <w:tr w14:paraId="5144C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A11E1E7">
            <w:pPr>
              <w:pStyle w:val="55"/>
              <w:numPr>
                <w:ilvl w:val="0"/>
                <w:numId w:val="57"/>
              </w:numPr>
            </w:pPr>
          </w:p>
        </w:tc>
        <w:tc>
          <w:tcPr>
            <w:tcW w:w="1190" w:type="dxa"/>
            <w:vMerge w:val="continue"/>
            <w:shd w:val="clear" w:color="auto" w:fill="auto"/>
            <w:vAlign w:val="center"/>
          </w:tcPr>
          <w:p w14:paraId="4BA67F4C">
            <w:pPr>
              <w:pStyle w:val="55"/>
            </w:pPr>
          </w:p>
        </w:tc>
        <w:tc>
          <w:tcPr>
            <w:tcW w:w="4961" w:type="dxa"/>
            <w:shd w:val="clear" w:color="auto" w:fill="auto"/>
            <w:vAlign w:val="center"/>
          </w:tcPr>
          <w:p w14:paraId="13B8AEB5">
            <w:pPr>
              <w:pStyle w:val="55"/>
              <w:rPr>
                <w:bCs/>
              </w:rPr>
            </w:pPr>
            <w:r>
              <w:rPr>
                <w:rFonts w:hint="eastAsia"/>
                <w:bCs/>
              </w:rPr>
              <w:t>施工升降机地面通道上方未搭设防护棚（安全通道），或者安全通道长度不足。</w:t>
            </w:r>
          </w:p>
        </w:tc>
        <w:tc>
          <w:tcPr>
            <w:tcW w:w="1487" w:type="dxa"/>
            <w:shd w:val="clear" w:color="auto" w:fill="auto"/>
            <w:vAlign w:val="center"/>
          </w:tcPr>
          <w:p w14:paraId="078E7049">
            <w:pPr>
              <w:pStyle w:val="55"/>
              <w:rPr>
                <w:bCs/>
              </w:rPr>
            </w:pPr>
            <w:r>
              <w:rPr>
                <w:rFonts w:hint="eastAsia"/>
                <w:bCs/>
              </w:rPr>
              <w:t>物体打击</w:t>
            </w:r>
          </w:p>
        </w:tc>
      </w:tr>
      <w:tr w14:paraId="5BD4C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8E5CA64">
            <w:pPr>
              <w:pStyle w:val="55"/>
              <w:numPr>
                <w:ilvl w:val="0"/>
                <w:numId w:val="57"/>
              </w:numPr>
            </w:pPr>
          </w:p>
        </w:tc>
        <w:tc>
          <w:tcPr>
            <w:tcW w:w="1190" w:type="dxa"/>
            <w:vMerge w:val="restart"/>
            <w:shd w:val="clear" w:color="auto" w:fill="auto"/>
            <w:vAlign w:val="center"/>
          </w:tcPr>
          <w:p w14:paraId="1C4EA7B8">
            <w:pPr>
              <w:pStyle w:val="55"/>
            </w:pPr>
            <w:r>
              <w:rPr>
                <w:rFonts w:hint="eastAsia"/>
              </w:rPr>
              <w:t>施工升降机拆除准备工作</w:t>
            </w:r>
          </w:p>
        </w:tc>
        <w:tc>
          <w:tcPr>
            <w:tcW w:w="4961" w:type="dxa"/>
            <w:shd w:val="clear" w:color="auto" w:fill="auto"/>
            <w:vAlign w:val="center"/>
          </w:tcPr>
          <w:p w14:paraId="7B673934">
            <w:pPr>
              <w:pStyle w:val="55"/>
            </w:pPr>
            <w:r>
              <w:rPr>
                <w:rFonts w:hint="eastAsia"/>
              </w:rPr>
              <w:t>未设置施工升降机专用堆放场地或者堆放超高</w:t>
            </w:r>
          </w:p>
        </w:tc>
        <w:tc>
          <w:tcPr>
            <w:tcW w:w="1487" w:type="dxa"/>
            <w:shd w:val="clear" w:color="auto" w:fill="auto"/>
            <w:vAlign w:val="center"/>
          </w:tcPr>
          <w:p w14:paraId="61A5EC97">
            <w:pPr>
              <w:pStyle w:val="55"/>
            </w:pPr>
            <w:r>
              <w:rPr>
                <w:rFonts w:hint="eastAsia"/>
              </w:rPr>
              <w:t>物体打击</w:t>
            </w:r>
          </w:p>
        </w:tc>
      </w:tr>
      <w:tr w14:paraId="39E87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372C15F">
            <w:pPr>
              <w:pStyle w:val="55"/>
              <w:numPr>
                <w:ilvl w:val="0"/>
                <w:numId w:val="57"/>
              </w:numPr>
            </w:pPr>
          </w:p>
        </w:tc>
        <w:tc>
          <w:tcPr>
            <w:tcW w:w="1190" w:type="dxa"/>
            <w:vMerge w:val="continue"/>
            <w:shd w:val="clear" w:color="auto" w:fill="auto"/>
            <w:vAlign w:val="center"/>
          </w:tcPr>
          <w:p w14:paraId="70445070">
            <w:pPr>
              <w:pStyle w:val="55"/>
            </w:pPr>
          </w:p>
        </w:tc>
        <w:tc>
          <w:tcPr>
            <w:tcW w:w="4961" w:type="dxa"/>
            <w:shd w:val="clear" w:color="auto" w:fill="auto"/>
            <w:vAlign w:val="center"/>
          </w:tcPr>
          <w:p w14:paraId="355F4D1C">
            <w:pPr>
              <w:pStyle w:val="55"/>
            </w:pPr>
            <w:r>
              <w:rPr>
                <w:rFonts w:hint="eastAsia"/>
              </w:rPr>
              <w:t>拆卸过程中为准备专用工具和设备</w:t>
            </w:r>
          </w:p>
        </w:tc>
        <w:tc>
          <w:tcPr>
            <w:tcW w:w="1487" w:type="dxa"/>
            <w:shd w:val="clear" w:color="auto" w:fill="auto"/>
            <w:vAlign w:val="center"/>
          </w:tcPr>
          <w:p w14:paraId="33202FC3">
            <w:pPr>
              <w:pStyle w:val="55"/>
            </w:pPr>
            <w:r>
              <w:rPr>
                <w:rFonts w:hint="eastAsia"/>
              </w:rPr>
              <w:t>物体打击</w:t>
            </w:r>
          </w:p>
        </w:tc>
      </w:tr>
      <w:tr w14:paraId="3AEDA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B89A1C2">
            <w:pPr>
              <w:pStyle w:val="55"/>
              <w:numPr>
                <w:ilvl w:val="0"/>
                <w:numId w:val="57"/>
              </w:numPr>
            </w:pPr>
          </w:p>
        </w:tc>
        <w:tc>
          <w:tcPr>
            <w:tcW w:w="1190" w:type="dxa"/>
            <w:vMerge w:val="continue"/>
            <w:shd w:val="clear" w:color="auto" w:fill="auto"/>
            <w:vAlign w:val="center"/>
          </w:tcPr>
          <w:p w14:paraId="47C6BE16">
            <w:pPr>
              <w:pStyle w:val="55"/>
            </w:pPr>
          </w:p>
        </w:tc>
        <w:tc>
          <w:tcPr>
            <w:tcW w:w="4961" w:type="dxa"/>
            <w:shd w:val="clear" w:color="auto" w:fill="auto"/>
            <w:vAlign w:val="center"/>
          </w:tcPr>
          <w:p w14:paraId="55291A5A">
            <w:pPr>
              <w:pStyle w:val="55"/>
            </w:pPr>
            <w:r>
              <w:rPr>
                <w:rFonts w:hint="eastAsia"/>
              </w:rPr>
              <w:t>吊笼未拆除之前，有非拆卸作业人员在地面防护围栏内、施工升降机运行通道内、导轨架内以及附墙架上等区域活动。</w:t>
            </w:r>
          </w:p>
        </w:tc>
        <w:tc>
          <w:tcPr>
            <w:tcW w:w="1487" w:type="dxa"/>
            <w:shd w:val="clear" w:color="auto" w:fill="auto"/>
            <w:vAlign w:val="center"/>
          </w:tcPr>
          <w:p w14:paraId="5C32A65B">
            <w:pPr>
              <w:pStyle w:val="55"/>
            </w:pPr>
            <w:r>
              <w:rPr>
                <w:rFonts w:hint="eastAsia"/>
              </w:rPr>
              <w:t>机械伤害</w:t>
            </w:r>
          </w:p>
        </w:tc>
      </w:tr>
      <w:tr w14:paraId="47853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9313CAD">
            <w:pPr>
              <w:pStyle w:val="55"/>
              <w:numPr>
                <w:ilvl w:val="0"/>
                <w:numId w:val="57"/>
              </w:numPr>
            </w:pPr>
          </w:p>
        </w:tc>
        <w:tc>
          <w:tcPr>
            <w:tcW w:w="1190" w:type="dxa"/>
            <w:vMerge w:val="restart"/>
            <w:shd w:val="clear" w:color="auto" w:fill="auto"/>
            <w:vAlign w:val="center"/>
          </w:tcPr>
          <w:p w14:paraId="1D550C7F">
            <w:pPr>
              <w:pStyle w:val="55"/>
            </w:pPr>
            <w:r>
              <w:rPr>
                <w:rFonts w:hint="eastAsia"/>
              </w:rPr>
              <w:t>导轨架以及附墙架拆除</w:t>
            </w:r>
          </w:p>
        </w:tc>
        <w:tc>
          <w:tcPr>
            <w:tcW w:w="4961" w:type="dxa"/>
            <w:shd w:val="clear" w:color="auto" w:fill="auto"/>
            <w:vAlign w:val="center"/>
          </w:tcPr>
          <w:p w14:paraId="0F8C336F">
            <w:pPr>
              <w:pStyle w:val="55"/>
            </w:pPr>
            <w:r>
              <w:rPr>
                <w:rFonts w:hint="eastAsia"/>
              </w:rPr>
              <w:t>待拆除节段与底下导轨架节段之间的连接未解除，进行拆除吊装作业</w:t>
            </w:r>
          </w:p>
        </w:tc>
        <w:tc>
          <w:tcPr>
            <w:tcW w:w="1487" w:type="dxa"/>
            <w:shd w:val="clear" w:color="auto" w:fill="auto"/>
            <w:vAlign w:val="center"/>
          </w:tcPr>
          <w:p w14:paraId="41ADB80D">
            <w:pPr>
              <w:pStyle w:val="55"/>
            </w:pPr>
            <w:r>
              <w:rPr>
                <w:rFonts w:hint="eastAsia"/>
              </w:rPr>
              <w:t>高处坠落、物体打击</w:t>
            </w:r>
          </w:p>
        </w:tc>
      </w:tr>
      <w:tr w14:paraId="7E93B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E6CC3C0">
            <w:pPr>
              <w:pStyle w:val="55"/>
              <w:numPr>
                <w:ilvl w:val="0"/>
                <w:numId w:val="57"/>
              </w:numPr>
            </w:pPr>
          </w:p>
        </w:tc>
        <w:tc>
          <w:tcPr>
            <w:tcW w:w="1190" w:type="dxa"/>
            <w:vMerge w:val="continue"/>
            <w:shd w:val="clear" w:color="auto" w:fill="auto"/>
            <w:vAlign w:val="center"/>
          </w:tcPr>
          <w:p w14:paraId="28F3AF31">
            <w:pPr>
              <w:pStyle w:val="55"/>
            </w:pPr>
          </w:p>
        </w:tc>
        <w:tc>
          <w:tcPr>
            <w:tcW w:w="4961" w:type="dxa"/>
            <w:shd w:val="clear" w:color="auto" w:fill="auto"/>
            <w:vAlign w:val="center"/>
          </w:tcPr>
          <w:p w14:paraId="6B44E090">
            <w:pPr>
              <w:pStyle w:val="55"/>
            </w:pPr>
            <w:r>
              <w:rPr>
                <w:rFonts w:hint="eastAsia"/>
              </w:rPr>
              <w:t>拆除时，导轨架悬臂自由长度过长</w:t>
            </w:r>
          </w:p>
        </w:tc>
        <w:tc>
          <w:tcPr>
            <w:tcW w:w="1487" w:type="dxa"/>
            <w:shd w:val="clear" w:color="auto" w:fill="auto"/>
            <w:vAlign w:val="center"/>
          </w:tcPr>
          <w:p w14:paraId="3641C2B7">
            <w:pPr>
              <w:pStyle w:val="55"/>
            </w:pPr>
            <w:r>
              <w:rPr>
                <w:rFonts w:hint="eastAsia"/>
              </w:rPr>
              <w:t>高处坠落、物体打击</w:t>
            </w:r>
          </w:p>
        </w:tc>
      </w:tr>
      <w:tr w14:paraId="3C3FB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6B861E4">
            <w:pPr>
              <w:pStyle w:val="55"/>
              <w:numPr>
                <w:ilvl w:val="0"/>
                <w:numId w:val="57"/>
              </w:numPr>
            </w:pPr>
          </w:p>
        </w:tc>
        <w:tc>
          <w:tcPr>
            <w:tcW w:w="1190" w:type="dxa"/>
            <w:vMerge w:val="continue"/>
            <w:shd w:val="clear" w:color="auto" w:fill="auto"/>
            <w:vAlign w:val="center"/>
          </w:tcPr>
          <w:p w14:paraId="79750ED3">
            <w:pPr>
              <w:pStyle w:val="55"/>
            </w:pPr>
          </w:p>
        </w:tc>
        <w:tc>
          <w:tcPr>
            <w:tcW w:w="4961" w:type="dxa"/>
            <w:shd w:val="clear" w:color="auto" w:fill="auto"/>
            <w:vAlign w:val="center"/>
          </w:tcPr>
          <w:p w14:paraId="56DFB413">
            <w:pPr>
              <w:pStyle w:val="55"/>
            </w:pPr>
            <w:r>
              <w:rPr>
                <w:rFonts w:hint="eastAsia"/>
              </w:rPr>
              <w:t>与基础相连的导轨架在最后一个附墙架拆除后，不能保持各方向的稳定性。</w:t>
            </w:r>
          </w:p>
        </w:tc>
        <w:tc>
          <w:tcPr>
            <w:tcW w:w="1487" w:type="dxa"/>
            <w:shd w:val="clear" w:color="auto" w:fill="auto"/>
            <w:vAlign w:val="center"/>
          </w:tcPr>
          <w:p w14:paraId="44F3B5F6">
            <w:pPr>
              <w:pStyle w:val="55"/>
            </w:pPr>
            <w:r>
              <w:rPr>
                <w:rFonts w:hint="eastAsia"/>
              </w:rPr>
              <w:t>坍塌</w:t>
            </w:r>
          </w:p>
        </w:tc>
      </w:tr>
      <w:tr w14:paraId="34C43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16DDDFC">
            <w:pPr>
              <w:pStyle w:val="55"/>
              <w:numPr>
                <w:ilvl w:val="0"/>
                <w:numId w:val="57"/>
              </w:numPr>
            </w:pPr>
          </w:p>
        </w:tc>
        <w:tc>
          <w:tcPr>
            <w:tcW w:w="1190" w:type="dxa"/>
            <w:vMerge w:val="continue"/>
            <w:shd w:val="clear" w:color="auto" w:fill="auto"/>
            <w:vAlign w:val="center"/>
          </w:tcPr>
          <w:p w14:paraId="15A4A744">
            <w:pPr>
              <w:pStyle w:val="55"/>
            </w:pPr>
          </w:p>
        </w:tc>
        <w:tc>
          <w:tcPr>
            <w:tcW w:w="4961" w:type="dxa"/>
            <w:shd w:val="clear" w:color="auto" w:fill="auto"/>
            <w:vAlign w:val="center"/>
          </w:tcPr>
          <w:p w14:paraId="031A7981">
            <w:pPr>
              <w:pStyle w:val="55"/>
            </w:pPr>
            <w:r>
              <w:rPr>
                <w:rFonts w:hint="eastAsia"/>
              </w:rPr>
              <w:t>当拆卸作业不能连续完成时，未根据拆卸状态采取相应的安全措施。</w:t>
            </w:r>
          </w:p>
        </w:tc>
        <w:tc>
          <w:tcPr>
            <w:tcW w:w="1487" w:type="dxa"/>
            <w:shd w:val="clear" w:color="auto" w:fill="auto"/>
            <w:vAlign w:val="center"/>
          </w:tcPr>
          <w:p w14:paraId="094381CC">
            <w:pPr>
              <w:pStyle w:val="55"/>
            </w:pPr>
            <w:r>
              <w:rPr>
                <w:rFonts w:hint="eastAsia"/>
              </w:rPr>
              <w:t>机械伤害</w:t>
            </w:r>
          </w:p>
        </w:tc>
      </w:tr>
      <w:tr w14:paraId="03015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C2A9D0C">
            <w:pPr>
              <w:pStyle w:val="55"/>
              <w:numPr>
                <w:ilvl w:val="0"/>
                <w:numId w:val="57"/>
              </w:numPr>
            </w:pPr>
          </w:p>
        </w:tc>
        <w:tc>
          <w:tcPr>
            <w:tcW w:w="1190" w:type="dxa"/>
            <w:vMerge w:val="continue"/>
            <w:shd w:val="clear" w:color="auto" w:fill="auto"/>
            <w:vAlign w:val="center"/>
          </w:tcPr>
          <w:p w14:paraId="6DE54C39">
            <w:pPr>
              <w:pStyle w:val="55"/>
            </w:pPr>
          </w:p>
        </w:tc>
        <w:tc>
          <w:tcPr>
            <w:tcW w:w="4961" w:type="dxa"/>
            <w:shd w:val="clear" w:color="auto" w:fill="auto"/>
            <w:vAlign w:val="center"/>
          </w:tcPr>
          <w:p w14:paraId="29541D86">
            <w:pPr>
              <w:pStyle w:val="55"/>
            </w:pPr>
            <w:r>
              <w:rPr>
                <w:rFonts w:hint="eastAsia"/>
              </w:rPr>
              <w:t>夜间进行施工升降机的拆卸作业。</w:t>
            </w:r>
          </w:p>
        </w:tc>
        <w:tc>
          <w:tcPr>
            <w:tcW w:w="1487" w:type="dxa"/>
            <w:shd w:val="clear" w:color="auto" w:fill="auto"/>
            <w:vAlign w:val="center"/>
          </w:tcPr>
          <w:p w14:paraId="553F6C90">
            <w:pPr>
              <w:pStyle w:val="55"/>
            </w:pPr>
            <w:r>
              <w:rPr>
                <w:rFonts w:hint="eastAsia"/>
              </w:rPr>
              <w:t>高处坠落</w:t>
            </w:r>
          </w:p>
        </w:tc>
      </w:tr>
      <w:tr w14:paraId="47520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CDE020A">
            <w:pPr>
              <w:pStyle w:val="55"/>
              <w:numPr>
                <w:ilvl w:val="0"/>
                <w:numId w:val="57"/>
              </w:numPr>
            </w:pPr>
          </w:p>
        </w:tc>
        <w:tc>
          <w:tcPr>
            <w:tcW w:w="1190" w:type="dxa"/>
            <w:vMerge w:val="restart"/>
            <w:shd w:val="clear" w:color="auto" w:fill="auto"/>
            <w:vAlign w:val="center"/>
          </w:tcPr>
          <w:p w14:paraId="7FDBDF50">
            <w:pPr>
              <w:pStyle w:val="55"/>
            </w:pPr>
            <w:r>
              <w:rPr>
                <w:rFonts w:hint="eastAsia"/>
              </w:rPr>
              <w:t>临时用电</w:t>
            </w:r>
          </w:p>
        </w:tc>
        <w:tc>
          <w:tcPr>
            <w:tcW w:w="4961" w:type="dxa"/>
            <w:shd w:val="clear" w:color="auto" w:fill="auto"/>
            <w:vAlign w:val="center"/>
          </w:tcPr>
          <w:p w14:paraId="0EB2BE78">
            <w:pPr>
              <w:pStyle w:val="55"/>
            </w:pPr>
            <w:r>
              <w:rPr>
                <w:rFonts w:hint="eastAsia"/>
              </w:rPr>
              <w:t>配电箱配置不符合要求，固定不牢</w:t>
            </w:r>
          </w:p>
        </w:tc>
        <w:tc>
          <w:tcPr>
            <w:tcW w:w="1487" w:type="dxa"/>
            <w:shd w:val="clear" w:color="auto" w:fill="auto"/>
            <w:vAlign w:val="center"/>
          </w:tcPr>
          <w:p w14:paraId="4ACA2C4A">
            <w:pPr>
              <w:pStyle w:val="55"/>
            </w:pPr>
            <w:r>
              <w:rPr>
                <w:rFonts w:hint="eastAsia"/>
              </w:rPr>
              <w:t>触电</w:t>
            </w:r>
          </w:p>
        </w:tc>
      </w:tr>
      <w:tr w14:paraId="31FDC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9AE4CDD">
            <w:pPr>
              <w:pStyle w:val="55"/>
              <w:numPr>
                <w:ilvl w:val="0"/>
                <w:numId w:val="57"/>
              </w:numPr>
            </w:pPr>
          </w:p>
        </w:tc>
        <w:tc>
          <w:tcPr>
            <w:tcW w:w="1190" w:type="dxa"/>
            <w:vMerge w:val="continue"/>
            <w:shd w:val="clear" w:color="auto" w:fill="auto"/>
            <w:vAlign w:val="center"/>
          </w:tcPr>
          <w:p w14:paraId="09574C1C">
            <w:pPr>
              <w:pStyle w:val="55"/>
            </w:pPr>
          </w:p>
        </w:tc>
        <w:tc>
          <w:tcPr>
            <w:tcW w:w="4961" w:type="dxa"/>
            <w:shd w:val="clear" w:color="auto" w:fill="auto"/>
            <w:vAlign w:val="center"/>
          </w:tcPr>
          <w:p w14:paraId="45D58705">
            <w:pPr>
              <w:pStyle w:val="55"/>
            </w:pPr>
            <w:r>
              <w:rPr>
                <w:rFonts w:hint="eastAsia"/>
              </w:rPr>
              <w:t>配电系统未按</w:t>
            </w:r>
            <w:r>
              <w:t>“</w:t>
            </w:r>
            <w:r>
              <w:rPr>
                <w:rFonts w:hint="eastAsia"/>
              </w:rPr>
              <w:t>三级配电、二级防护</w:t>
            </w:r>
            <w:r>
              <w:t>”</w:t>
            </w:r>
            <w:r>
              <w:rPr>
                <w:rFonts w:hint="eastAsia"/>
              </w:rPr>
              <w:t>进行设置</w:t>
            </w:r>
          </w:p>
        </w:tc>
        <w:tc>
          <w:tcPr>
            <w:tcW w:w="1487" w:type="dxa"/>
            <w:shd w:val="clear" w:color="auto" w:fill="auto"/>
            <w:vAlign w:val="center"/>
          </w:tcPr>
          <w:p w14:paraId="4CEF9ED0">
            <w:pPr>
              <w:pStyle w:val="55"/>
            </w:pPr>
            <w:r>
              <w:rPr>
                <w:rFonts w:hint="eastAsia"/>
              </w:rPr>
              <w:t>触电</w:t>
            </w:r>
          </w:p>
        </w:tc>
      </w:tr>
      <w:tr w14:paraId="7126B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9DA6D27">
            <w:pPr>
              <w:pStyle w:val="55"/>
              <w:numPr>
                <w:ilvl w:val="0"/>
                <w:numId w:val="57"/>
              </w:numPr>
            </w:pPr>
          </w:p>
        </w:tc>
        <w:tc>
          <w:tcPr>
            <w:tcW w:w="1190" w:type="dxa"/>
            <w:vMerge w:val="continue"/>
            <w:shd w:val="clear" w:color="auto" w:fill="auto"/>
            <w:vAlign w:val="center"/>
          </w:tcPr>
          <w:p w14:paraId="6D5B66F5">
            <w:pPr>
              <w:pStyle w:val="55"/>
            </w:pPr>
          </w:p>
        </w:tc>
        <w:tc>
          <w:tcPr>
            <w:tcW w:w="4961" w:type="dxa"/>
            <w:shd w:val="clear" w:color="auto" w:fill="auto"/>
            <w:vAlign w:val="center"/>
          </w:tcPr>
          <w:p w14:paraId="126397CE">
            <w:pPr>
              <w:pStyle w:val="55"/>
            </w:pPr>
            <w:r>
              <w:rPr>
                <w:rFonts w:hint="eastAsia"/>
              </w:rPr>
              <w:t>用电设备未做到</w:t>
            </w:r>
            <w:r>
              <w:t>“</w:t>
            </w:r>
            <w:r>
              <w:rPr>
                <w:rFonts w:hint="eastAsia"/>
              </w:rPr>
              <w:t>一机一闸一漏一箱</w:t>
            </w:r>
            <w:r>
              <w:t>”</w:t>
            </w:r>
          </w:p>
        </w:tc>
        <w:tc>
          <w:tcPr>
            <w:tcW w:w="1487" w:type="dxa"/>
            <w:shd w:val="clear" w:color="auto" w:fill="auto"/>
            <w:vAlign w:val="center"/>
          </w:tcPr>
          <w:p w14:paraId="05A845C9">
            <w:pPr>
              <w:pStyle w:val="55"/>
            </w:pPr>
            <w:r>
              <w:rPr>
                <w:rFonts w:hint="eastAsia"/>
              </w:rPr>
              <w:t>触电</w:t>
            </w:r>
          </w:p>
        </w:tc>
      </w:tr>
      <w:tr w14:paraId="3CE2F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7D904EE">
            <w:pPr>
              <w:pStyle w:val="55"/>
              <w:numPr>
                <w:ilvl w:val="0"/>
                <w:numId w:val="57"/>
              </w:numPr>
            </w:pPr>
          </w:p>
        </w:tc>
        <w:tc>
          <w:tcPr>
            <w:tcW w:w="1190" w:type="dxa"/>
            <w:vMerge w:val="continue"/>
            <w:shd w:val="clear" w:color="auto" w:fill="auto"/>
            <w:vAlign w:val="center"/>
          </w:tcPr>
          <w:p w14:paraId="7B121869">
            <w:pPr>
              <w:pStyle w:val="55"/>
            </w:pPr>
          </w:p>
        </w:tc>
        <w:tc>
          <w:tcPr>
            <w:tcW w:w="4961" w:type="dxa"/>
            <w:shd w:val="clear" w:color="auto" w:fill="auto"/>
            <w:vAlign w:val="center"/>
          </w:tcPr>
          <w:p w14:paraId="08A40D70">
            <w:pPr>
              <w:pStyle w:val="55"/>
            </w:pPr>
            <w:r>
              <w:rPr>
                <w:rFonts w:hint="eastAsia"/>
              </w:rPr>
              <w:t>非专业电工进行操作</w:t>
            </w:r>
          </w:p>
        </w:tc>
        <w:tc>
          <w:tcPr>
            <w:tcW w:w="1487" w:type="dxa"/>
            <w:shd w:val="clear" w:color="auto" w:fill="auto"/>
            <w:vAlign w:val="center"/>
          </w:tcPr>
          <w:p w14:paraId="671D64C8">
            <w:pPr>
              <w:pStyle w:val="55"/>
            </w:pPr>
            <w:r>
              <w:rPr>
                <w:rFonts w:hint="eastAsia"/>
              </w:rPr>
              <w:t>触电</w:t>
            </w:r>
          </w:p>
        </w:tc>
      </w:tr>
      <w:tr w14:paraId="4CA3A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CE38908">
            <w:pPr>
              <w:pStyle w:val="55"/>
              <w:numPr>
                <w:ilvl w:val="0"/>
                <w:numId w:val="57"/>
              </w:numPr>
            </w:pPr>
          </w:p>
        </w:tc>
        <w:tc>
          <w:tcPr>
            <w:tcW w:w="1190" w:type="dxa"/>
            <w:vMerge w:val="continue"/>
            <w:shd w:val="clear" w:color="auto" w:fill="auto"/>
            <w:vAlign w:val="center"/>
          </w:tcPr>
          <w:p w14:paraId="11E7CEBD">
            <w:pPr>
              <w:pStyle w:val="55"/>
            </w:pPr>
          </w:p>
        </w:tc>
        <w:tc>
          <w:tcPr>
            <w:tcW w:w="4961" w:type="dxa"/>
            <w:shd w:val="clear" w:color="auto" w:fill="auto"/>
            <w:vAlign w:val="center"/>
          </w:tcPr>
          <w:p w14:paraId="2F168011">
            <w:pPr>
              <w:pStyle w:val="55"/>
            </w:pPr>
            <w:r>
              <w:rPr>
                <w:rFonts w:hint="eastAsia"/>
              </w:rPr>
              <w:t>电路配置与用电设备功率不匹配；使用非标电缆线或电缆绝缘强度不够，线路老化或电缆线破损</w:t>
            </w:r>
          </w:p>
        </w:tc>
        <w:tc>
          <w:tcPr>
            <w:tcW w:w="1487" w:type="dxa"/>
            <w:shd w:val="clear" w:color="auto" w:fill="auto"/>
            <w:vAlign w:val="center"/>
          </w:tcPr>
          <w:p w14:paraId="506180B2">
            <w:pPr>
              <w:pStyle w:val="55"/>
            </w:pPr>
            <w:r>
              <w:rPr>
                <w:rFonts w:hint="eastAsia"/>
              </w:rPr>
              <w:t>触电</w:t>
            </w:r>
          </w:p>
        </w:tc>
      </w:tr>
      <w:tr w14:paraId="5A7B8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941130D">
            <w:pPr>
              <w:pStyle w:val="55"/>
              <w:numPr>
                <w:ilvl w:val="0"/>
                <w:numId w:val="57"/>
              </w:numPr>
            </w:pPr>
          </w:p>
        </w:tc>
        <w:tc>
          <w:tcPr>
            <w:tcW w:w="1190" w:type="dxa"/>
            <w:vMerge w:val="continue"/>
            <w:shd w:val="clear" w:color="auto" w:fill="auto"/>
            <w:vAlign w:val="center"/>
          </w:tcPr>
          <w:p w14:paraId="04E34721">
            <w:pPr>
              <w:pStyle w:val="55"/>
            </w:pPr>
          </w:p>
        </w:tc>
        <w:tc>
          <w:tcPr>
            <w:tcW w:w="4961" w:type="dxa"/>
            <w:shd w:val="clear" w:color="auto" w:fill="auto"/>
            <w:vAlign w:val="center"/>
          </w:tcPr>
          <w:p w14:paraId="2FB5AF5C">
            <w:pPr>
              <w:pStyle w:val="55"/>
            </w:pPr>
            <w:r>
              <w:rPr>
                <w:rFonts w:hint="eastAsia"/>
              </w:rPr>
              <w:t>电缆线未按规范要求敷设或架起；随意拖拽电缆，物料随意压盖电缆；用电设备雨天未防雨遮盖，雨后未检查就使用</w:t>
            </w:r>
          </w:p>
        </w:tc>
        <w:tc>
          <w:tcPr>
            <w:tcW w:w="1487" w:type="dxa"/>
            <w:shd w:val="clear" w:color="auto" w:fill="auto"/>
            <w:vAlign w:val="center"/>
          </w:tcPr>
          <w:p w14:paraId="2F7F8B03">
            <w:pPr>
              <w:pStyle w:val="55"/>
            </w:pPr>
            <w:r>
              <w:rPr>
                <w:rFonts w:hint="eastAsia"/>
              </w:rPr>
              <w:t>触电</w:t>
            </w:r>
          </w:p>
        </w:tc>
      </w:tr>
      <w:tr w14:paraId="649A9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224C85F">
            <w:pPr>
              <w:pStyle w:val="55"/>
              <w:numPr>
                <w:ilvl w:val="0"/>
                <w:numId w:val="57"/>
              </w:numPr>
            </w:pPr>
          </w:p>
        </w:tc>
        <w:tc>
          <w:tcPr>
            <w:tcW w:w="1190" w:type="dxa"/>
            <w:vMerge w:val="restart"/>
            <w:shd w:val="clear" w:color="auto" w:fill="auto"/>
            <w:vAlign w:val="center"/>
          </w:tcPr>
          <w:p w14:paraId="5B995434">
            <w:pPr>
              <w:pStyle w:val="55"/>
            </w:pPr>
            <w:r>
              <w:rPr>
                <w:rFonts w:hint="eastAsia"/>
              </w:rPr>
              <w:t>起重作业</w:t>
            </w:r>
          </w:p>
        </w:tc>
        <w:tc>
          <w:tcPr>
            <w:tcW w:w="4961" w:type="dxa"/>
            <w:shd w:val="clear" w:color="auto" w:fill="auto"/>
            <w:vAlign w:val="center"/>
          </w:tcPr>
          <w:p w14:paraId="5A852B60">
            <w:pPr>
              <w:pStyle w:val="55"/>
            </w:pPr>
            <w:r>
              <w:rPr>
                <w:rFonts w:hint="eastAsia"/>
              </w:rPr>
              <w:t>起重作业无专人指挥</w:t>
            </w:r>
          </w:p>
        </w:tc>
        <w:tc>
          <w:tcPr>
            <w:tcW w:w="1487" w:type="dxa"/>
            <w:shd w:val="clear" w:color="auto" w:fill="auto"/>
            <w:vAlign w:val="center"/>
          </w:tcPr>
          <w:p w14:paraId="45CE539B">
            <w:pPr>
              <w:pStyle w:val="55"/>
            </w:pPr>
            <w:r>
              <w:rPr>
                <w:rFonts w:hint="eastAsia"/>
              </w:rPr>
              <w:t>起重伤害、物体打击</w:t>
            </w:r>
          </w:p>
        </w:tc>
      </w:tr>
      <w:tr w14:paraId="4B6E4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268453A">
            <w:pPr>
              <w:pStyle w:val="55"/>
              <w:numPr>
                <w:ilvl w:val="0"/>
                <w:numId w:val="57"/>
              </w:numPr>
            </w:pPr>
          </w:p>
        </w:tc>
        <w:tc>
          <w:tcPr>
            <w:tcW w:w="1190" w:type="dxa"/>
            <w:vMerge w:val="continue"/>
            <w:shd w:val="clear" w:color="auto" w:fill="auto"/>
            <w:vAlign w:val="center"/>
          </w:tcPr>
          <w:p w14:paraId="5FC8BFEC">
            <w:pPr>
              <w:pStyle w:val="55"/>
            </w:pPr>
          </w:p>
        </w:tc>
        <w:tc>
          <w:tcPr>
            <w:tcW w:w="4961" w:type="dxa"/>
            <w:shd w:val="clear" w:color="auto" w:fill="auto"/>
            <w:vAlign w:val="center"/>
          </w:tcPr>
          <w:p w14:paraId="1221B214">
            <w:pPr>
              <w:pStyle w:val="55"/>
            </w:pPr>
            <w:r>
              <w:rPr>
                <w:rFonts w:hint="eastAsia"/>
              </w:rPr>
              <w:t>起重吊装工索具选型有误、现场混用或连接不牢靠</w:t>
            </w:r>
          </w:p>
        </w:tc>
        <w:tc>
          <w:tcPr>
            <w:tcW w:w="1487" w:type="dxa"/>
            <w:shd w:val="clear" w:color="auto" w:fill="auto"/>
            <w:vAlign w:val="center"/>
          </w:tcPr>
          <w:p w14:paraId="740BFB25">
            <w:pPr>
              <w:pStyle w:val="55"/>
            </w:pPr>
            <w:r>
              <w:rPr>
                <w:rFonts w:hint="eastAsia"/>
              </w:rPr>
              <w:t>起重伤害、物体打击</w:t>
            </w:r>
          </w:p>
        </w:tc>
      </w:tr>
      <w:tr w14:paraId="67916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4D501DE">
            <w:pPr>
              <w:pStyle w:val="55"/>
              <w:numPr>
                <w:ilvl w:val="0"/>
                <w:numId w:val="57"/>
              </w:numPr>
            </w:pPr>
          </w:p>
        </w:tc>
        <w:tc>
          <w:tcPr>
            <w:tcW w:w="1190" w:type="dxa"/>
            <w:vMerge w:val="continue"/>
            <w:shd w:val="clear" w:color="auto" w:fill="auto"/>
            <w:vAlign w:val="center"/>
          </w:tcPr>
          <w:p w14:paraId="767C8799">
            <w:pPr>
              <w:pStyle w:val="55"/>
            </w:pPr>
          </w:p>
        </w:tc>
        <w:tc>
          <w:tcPr>
            <w:tcW w:w="4961" w:type="dxa"/>
            <w:shd w:val="clear" w:color="auto" w:fill="auto"/>
            <w:vAlign w:val="center"/>
          </w:tcPr>
          <w:p w14:paraId="00369E35">
            <w:pPr>
              <w:pStyle w:val="55"/>
            </w:pPr>
            <w:r>
              <w:rPr>
                <w:rFonts w:hint="eastAsia"/>
              </w:rPr>
              <w:t>不同起重设备共同作业时，操作不协调</w:t>
            </w:r>
          </w:p>
        </w:tc>
        <w:tc>
          <w:tcPr>
            <w:tcW w:w="1487" w:type="dxa"/>
            <w:shd w:val="clear" w:color="auto" w:fill="auto"/>
            <w:vAlign w:val="center"/>
          </w:tcPr>
          <w:p w14:paraId="11496D77">
            <w:pPr>
              <w:pStyle w:val="55"/>
            </w:pPr>
            <w:r>
              <w:rPr>
                <w:rFonts w:hint="eastAsia"/>
              </w:rPr>
              <w:t>起重伤害</w:t>
            </w:r>
          </w:p>
        </w:tc>
      </w:tr>
      <w:tr w14:paraId="02B25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378DC60">
            <w:pPr>
              <w:pStyle w:val="55"/>
              <w:numPr>
                <w:ilvl w:val="0"/>
                <w:numId w:val="57"/>
              </w:numPr>
            </w:pPr>
          </w:p>
        </w:tc>
        <w:tc>
          <w:tcPr>
            <w:tcW w:w="1190" w:type="dxa"/>
            <w:vMerge w:val="continue"/>
            <w:shd w:val="clear" w:color="auto" w:fill="auto"/>
            <w:vAlign w:val="center"/>
          </w:tcPr>
          <w:p w14:paraId="36F31CBA">
            <w:pPr>
              <w:pStyle w:val="55"/>
            </w:pPr>
          </w:p>
        </w:tc>
        <w:tc>
          <w:tcPr>
            <w:tcW w:w="4961" w:type="dxa"/>
            <w:shd w:val="clear" w:color="auto" w:fill="auto"/>
            <w:vAlign w:val="center"/>
          </w:tcPr>
          <w:p w14:paraId="259FC972">
            <w:pPr>
              <w:pStyle w:val="55"/>
            </w:pPr>
            <w:r>
              <w:rPr>
                <w:rFonts w:hint="eastAsia"/>
              </w:rPr>
              <w:t>塔吊上部未装测风仪，</w:t>
            </w:r>
            <w:r>
              <w:t>6</w:t>
            </w:r>
            <w:r>
              <w:rPr>
                <w:rFonts w:hint="eastAsia"/>
              </w:rPr>
              <w:t>级以上风未停止作业</w:t>
            </w:r>
          </w:p>
        </w:tc>
        <w:tc>
          <w:tcPr>
            <w:tcW w:w="1487" w:type="dxa"/>
            <w:shd w:val="clear" w:color="auto" w:fill="auto"/>
            <w:vAlign w:val="center"/>
          </w:tcPr>
          <w:p w14:paraId="25C18079">
            <w:pPr>
              <w:pStyle w:val="55"/>
            </w:pPr>
            <w:r>
              <w:rPr>
                <w:rFonts w:hint="eastAsia"/>
              </w:rPr>
              <w:t>起重伤害</w:t>
            </w:r>
          </w:p>
        </w:tc>
      </w:tr>
      <w:tr w14:paraId="3A912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E35FA4C">
            <w:pPr>
              <w:pStyle w:val="55"/>
              <w:numPr>
                <w:ilvl w:val="0"/>
                <w:numId w:val="57"/>
              </w:numPr>
            </w:pPr>
          </w:p>
        </w:tc>
        <w:tc>
          <w:tcPr>
            <w:tcW w:w="1190" w:type="dxa"/>
            <w:vMerge w:val="continue"/>
            <w:shd w:val="clear" w:color="auto" w:fill="auto"/>
            <w:vAlign w:val="center"/>
          </w:tcPr>
          <w:p w14:paraId="6A0B7F7D">
            <w:pPr>
              <w:pStyle w:val="55"/>
            </w:pPr>
          </w:p>
        </w:tc>
        <w:tc>
          <w:tcPr>
            <w:tcW w:w="4961" w:type="dxa"/>
            <w:shd w:val="clear" w:color="auto" w:fill="auto"/>
            <w:vAlign w:val="center"/>
          </w:tcPr>
          <w:p w14:paraId="6CB31C44">
            <w:pPr>
              <w:pStyle w:val="55"/>
            </w:pPr>
            <w:r>
              <w:rPr>
                <w:rFonts w:hint="eastAsia"/>
              </w:rPr>
              <w:t>未进行定期检查、维护、保养</w:t>
            </w:r>
          </w:p>
        </w:tc>
        <w:tc>
          <w:tcPr>
            <w:tcW w:w="1487" w:type="dxa"/>
            <w:shd w:val="clear" w:color="auto" w:fill="auto"/>
            <w:vAlign w:val="center"/>
          </w:tcPr>
          <w:p w14:paraId="01E49EA7">
            <w:pPr>
              <w:pStyle w:val="55"/>
            </w:pPr>
            <w:r>
              <w:rPr>
                <w:rFonts w:hint="eastAsia"/>
              </w:rPr>
              <w:t>起重伤害</w:t>
            </w:r>
          </w:p>
        </w:tc>
      </w:tr>
      <w:tr w14:paraId="362EA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3425982">
            <w:pPr>
              <w:pStyle w:val="55"/>
              <w:numPr>
                <w:ilvl w:val="0"/>
                <w:numId w:val="57"/>
              </w:numPr>
            </w:pPr>
          </w:p>
        </w:tc>
        <w:tc>
          <w:tcPr>
            <w:tcW w:w="1190" w:type="dxa"/>
            <w:vMerge w:val="continue"/>
            <w:shd w:val="clear" w:color="auto" w:fill="auto"/>
            <w:vAlign w:val="center"/>
          </w:tcPr>
          <w:p w14:paraId="2CDFC0DC">
            <w:pPr>
              <w:pStyle w:val="55"/>
            </w:pPr>
          </w:p>
        </w:tc>
        <w:tc>
          <w:tcPr>
            <w:tcW w:w="4961" w:type="dxa"/>
            <w:shd w:val="clear" w:color="auto" w:fill="auto"/>
            <w:vAlign w:val="center"/>
          </w:tcPr>
          <w:p w14:paraId="74A5D522">
            <w:pPr>
              <w:pStyle w:val="55"/>
            </w:pPr>
            <w:r>
              <w:rPr>
                <w:rFonts w:hint="eastAsia"/>
              </w:rPr>
              <w:t>起重设备未检验或检验证书过期</w:t>
            </w:r>
          </w:p>
        </w:tc>
        <w:tc>
          <w:tcPr>
            <w:tcW w:w="1487" w:type="dxa"/>
            <w:shd w:val="clear" w:color="auto" w:fill="auto"/>
            <w:vAlign w:val="center"/>
          </w:tcPr>
          <w:p w14:paraId="516F0C45">
            <w:pPr>
              <w:pStyle w:val="55"/>
            </w:pPr>
            <w:r>
              <w:rPr>
                <w:rFonts w:hint="eastAsia"/>
              </w:rPr>
              <w:t>起重伤害</w:t>
            </w:r>
          </w:p>
        </w:tc>
      </w:tr>
      <w:tr w14:paraId="667CF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0C2146C">
            <w:pPr>
              <w:pStyle w:val="55"/>
              <w:numPr>
                <w:ilvl w:val="0"/>
                <w:numId w:val="57"/>
              </w:numPr>
            </w:pPr>
          </w:p>
        </w:tc>
        <w:tc>
          <w:tcPr>
            <w:tcW w:w="1190" w:type="dxa"/>
            <w:vMerge w:val="continue"/>
            <w:shd w:val="clear" w:color="auto" w:fill="auto"/>
            <w:vAlign w:val="center"/>
          </w:tcPr>
          <w:p w14:paraId="2092749B">
            <w:pPr>
              <w:pStyle w:val="55"/>
            </w:pPr>
          </w:p>
        </w:tc>
        <w:tc>
          <w:tcPr>
            <w:tcW w:w="4961" w:type="dxa"/>
            <w:shd w:val="clear" w:color="auto" w:fill="auto"/>
            <w:vAlign w:val="center"/>
          </w:tcPr>
          <w:p w14:paraId="78839D68">
            <w:pPr>
              <w:pStyle w:val="55"/>
            </w:pPr>
            <w:r>
              <w:rPr>
                <w:rFonts w:hint="eastAsia"/>
              </w:rPr>
              <w:t>起重设备吊钩安全销损坏、吊钩限位器损坏、钢丝绳磨损或连接销轴松动</w:t>
            </w:r>
          </w:p>
        </w:tc>
        <w:tc>
          <w:tcPr>
            <w:tcW w:w="1487" w:type="dxa"/>
            <w:shd w:val="clear" w:color="auto" w:fill="auto"/>
            <w:vAlign w:val="center"/>
          </w:tcPr>
          <w:p w14:paraId="311FF18B">
            <w:pPr>
              <w:pStyle w:val="55"/>
            </w:pPr>
            <w:r>
              <w:rPr>
                <w:rFonts w:hint="eastAsia"/>
              </w:rPr>
              <w:t>起重伤害</w:t>
            </w:r>
          </w:p>
        </w:tc>
      </w:tr>
      <w:tr w14:paraId="6D10E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1B887AE">
            <w:pPr>
              <w:pStyle w:val="55"/>
              <w:numPr>
                <w:ilvl w:val="0"/>
                <w:numId w:val="57"/>
              </w:numPr>
            </w:pPr>
          </w:p>
        </w:tc>
        <w:tc>
          <w:tcPr>
            <w:tcW w:w="1190" w:type="dxa"/>
            <w:vMerge w:val="continue"/>
            <w:shd w:val="clear" w:color="auto" w:fill="auto"/>
            <w:vAlign w:val="center"/>
          </w:tcPr>
          <w:p w14:paraId="0260E563">
            <w:pPr>
              <w:pStyle w:val="55"/>
            </w:pPr>
          </w:p>
        </w:tc>
        <w:tc>
          <w:tcPr>
            <w:tcW w:w="4961" w:type="dxa"/>
            <w:shd w:val="clear" w:color="auto" w:fill="auto"/>
            <w:vAlign w:val="center"/>
          </w:tcPr>
          <w:p w14:paraId="761F5917">
            <w:pPr>
              <w:pStyle w:val="55"/>
              <w:rPr>
                <w:bCs/>
              </w:rPr>
            </w:pPr>
            <w:r>
              <w:rPr>
                <w:rFonts w:hint="eastAsia"/>
                <w:bCs/>
              </w:rPr>
              <w:t>起重指挥信号不明</w:t>
            </w:r>
          </w:p>
        </w:tc>
        <w:tc>
          <w:tcPr>
            <w:tcW w:w="1487" w:type="dxa"/>
            <w:shd w:val="clear" w:color="auto" w:fill="auto"/>
            <w:vAlign w:val="center"/>
          </w:tcPr>
          <w:p w14:paraId="7B090117">
            <w:pPr>
              <w:pStyle w:val="55"/>
              <w:rPr>
                <w:bCs/>
              </w:rPr>
            </w:pPr>
            <w:r>
              <w:rPr>
                <w:rFonts w:hint="eastAsia"/>
                <w:bCs/>
              </w:rPr>
              <w:t>起重伤害</w:t>
            </w:r>
          </w:p>
        </w:tc>
      </w:tr>
      <w:tr w14:paraId="4883A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FF7656B">
            <w:pPr>
              <w:pStyle w:val="55"/>
              <w:numPr>
                <w:ilvl w:val="0"/>
                <w:numId w:val="57"/>
              </w:numPr>
            </w:pPr>
          </w:p>
        </w:tc>
        <w:tc>
          <w:tcPr>
            <w:tcW w:w="1190" w:type="dxa"/>
            <w:vMerge w:val="continue"/>
            <w:shd w:val="clear" w:color="auto" w:fill="auto"/>
            <w:vAlign w:val="center"/>
          </w:tcPr>
          <w:p w14:paraId="23E685B9">
            <w:pPr>
              <w:pStyle w:val="55"/>
            </w:pPr>
          </w:p>
        </w:tc>
        <w:tc>
          <w:tcPr>
            <w:tcW w:w="4961" w:type="dxa"/>
            <w:shd w:val="clear" w:color="auto" w:fill="auto"/>
            <w:vAlign w:val="center"/>
          </w:tcPr>
          <w:p w14:paraId="7886D9E0">
            <w:pPr>
              <w:pStyle w:val="55"/>
              <w:rPr>
                <w:bCs/>
              </w:rPr>
            </w:pPr>
            <w:r>
              <w:rPr>
                <w:rFonts w:hint="eastAsia"/>
                <w:bCs/>
              </w:rPr>
              <w:t>起重违章指挥</w:t>
            </w:r>
          </w:p>
        </w:tc>
        <w:tc>
          <w:tcPr>
            <w:tcW w:w="1487" w:type="dxa"/>
            <w:shd w:val="clear" w:color="auto" w:fill="auto"/>
            <w:vAlign w:val="center"/>
          </w:tcPr>
          <w:p w14:paraId="1A35477D">
            <w:pPr>
              <w:pStyle w:val="55"/>
              <w:rPr>
                <w:bCs/>
              </w:rPr>
            </w:pPr>
            <w:r>
              <w:rPr>
                <w:rFonts w:hint="eastAsia"/>
                <w:bCs/>
              </w:rPr>
              <w:t>起重伤害</w:t>
            </w:r>
          </w:p>
        </w:tc>
      </w:tr>
      <w:tr w14:paraId="6ED85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EF5474C">
            <w:pPr>
              <w:pStyle w:val="55"/>
              <w:numPr>
                <w:ilvl w:val="0"/>
                <w:numId w:val="57"/>
              </w:numPr>
            </w:pPr>
          </w:p>
        </w:tc>
        <w:tc>
          <w:tcPr>
            <w:tcW w:w="1190" w:type="dxa"/>
            <w:vMerge w:val="continue"/>
            <w:shd w:val="clear" w:color="auto" w:fill="auto"/>
            <w:vAlign w:val="center"/>
          </w:tcPr>
          <w:p w14:paraId="2AED1017">
            <w:pPr>
              <w:pStyle w:val="55"/>
            </w:pPr>
          </w:p>
        </w:tc>
        <w:tc>
          <w:tcPr>
            <w:tcW w:w="4961" w:type="dxa"/>
            <w:shd w:val="clear" w:color="auto" w:fill="auto"/>
            <w:vAlign w:val="center"/>
          </w:tcPr>
          <w:p w14:paraId="2FFC61C7">
            <w:pPr>
              <w:pStyle w:val="55"/>
              <w:rPr>
                <w:bCs/>
              </w:rPr>
            </w:pPr>
            <w:r>
              <w:rPr>
                <w:rFonts w:hint="eastAsia"/>
                <w:bCs/>
              </w:rPr>
              <w:t>起重违章操作</w:t>
            </w:r>
          </w:p>
        </w:tc>
        <w:tc>
          <w:tcPr>
            <w:tcW w:w="1487" w:type="dxa"/>
            <w:shd w:val="clear" w:color="auto" w:fill="auto"/>
            <w:vAlign w:val="center"/>
          </w:tcPr>
          <w:p w14:paraId="0C3BDCCD">
            <w:pPr>
              <w:pStyle w:val="55"/>
              <w:rPr>
                <w:bCs/>
              </w:rPr>
            </w:pPr>
            <w:r>
              <w:rPr>
                <w:rFonts w:hint="eastAsia"/>
                <w:bCs/>
              </w:rPr>
              <w:t>起重伤害</w:t>
            </w:r>
          </w:p>
        </w:tc>
      </w:tr>
      <w:tr w14:paraId="13D82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7FA08B5">
            <w:pPr>
              <w:pStyle w:val="55"/>
              <w:numPr>
                <w:ilvl w:val="0"/>
                <w:numId w:val="57"/>
              </w:numPr>
            </w:pPr>
          </w:p>
        </w:tc>
        <w:tc>
          <w:tcPr>
            <w:tcW w:w="1190" w:type="dxa"/>
            <w:vMerge w:val="continue"/>
            <w:shd w:val="clear" w:color="auto" w:fill="auto"/>
            <w:vAlign w:val="center"/>
          </w:tcPr>
          <w:p w14:paraId="1BC56584">
            <w:pPr>
              <w:pStyle w:val="55"/>
            </w:pPr>
          </w:p>
        </w:tc>
        <w:tc>
          <w:tcPr>
            <w:tcW w:w="4961" w:type="dxa"/>
            <w:shd w:val="clear" w:color="auto" w:fill="auto"/>
            <w:vAlign w:val="center"/>
          </w:tcPr>
          <w:p w14:paraId="121E3857">
            <w:pPr>
              <w:pStyle w:val="55"/>
            </w:pPr>
            <w:r>
              <w:rPr>
                <w:rFonts w:hint="eastAsia"/>
              </w:rPr>
              <w:t>起重吊装未设置警戒区，人员在起吊物、臂杆下方停留、作业</w:t>
            </w:r>
          </w:p>
        </w:tc>
        <w:tc>
          <w:tcPr>
            <w:tcW w:w="1487" w:type="dxa"/>
            <w:shd w:val="clear" w:color="auto" w:fill="auto"/>
            <w:vAlign w:val="center"/>
          </w:tcPr>
          <w:p w14:paraId="504F5BF0">
            <w:pPr>
              <w:pStyle w:val="55"/>
            </w:pPr>
            <w:r>
              <w:rPr>
                <w:rFonts w:hint="eastAsia"/>
              </w:rPr>
              <w:t>起重伤害、物体打击</w:t>
            </w:r>
          </w:p>
        </w:tc>
      </w:tr>
      <w:tr w14:paraId="730F3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134940F">
            <w:pPr>
              <w:pStyle w:val="55"/>
              <w:numPr>
                <w:ilvl w:val="0"/>
                <w:numId w:val="57"/>
              </w:numPr>
            </w:pPr>
          </w:p>
        </w:tc>
        <w:tc>
          <w:tcPr>
            <w:tcW w:w="1190" w:type="dxa"/>
            <w:vMerge w:val="continue"/>
            <w:shd w:val="clear" w:color="auto" w:fill="auto"/>
            <w:vAlign w:val="center"/>
          </w:tcPr>
          <w:p w14:paraId="736BD666">
            <w:pPr>
              <w:pStyle w:val="55"/>
            </w:pPr>
          </w:p>
        </w:tc>
        <w:tc>
          <w:tcPr>
            <w:tcW w:w="4961" w:type="dxa"/>
            <w:shd w:val="clear" w:color="auto" w:fill="auto"/>
            <w:vAlign w:val="center"/>
          </w:tcPr>
          <w:p w14:paraId="743A425D">
            <w:pPr>
              <w:pStyle w:val="55"/>
            </w:pPr>
            <w:r>
              <w:rPr>
                <w:rFonts w:hint="eastAsia"/>
              </w:rPr>
              <w:t>吊物捆扎或连接不牢固；</w:t>
            </w:r>
          </w:p>
        </w:tc>
        <w:tc>
          <w:tcPr>
            <w:tcW w:w="1487" w:type="dxa"/>
            <w:shd w:val="clear" w:color="auto" w:fill="auto"/>
            <w:vAlign w:val="center"/>
          </w:tcPr>
          <w:p w14:paraId="3B8DEDA8">
            <w:pPr>
              <w:pStyle w:val="55"/>
            </w:pPr>
            <w:r>
              <w:rPr>
                <w:rFonts w:hint="eastAsia"/>
              </w:rPr>
              <w:t>起重伤害</w:t>
            </w:r>
          </w:p>
        </w:tc>
      </w:tr>
      <w:tr w14:paraId="3BAFD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37FDA99">
            <w:pPr>
              <w:pStyle w:val="55"/>
              <w:numPr>
                <w:ilvl w:val="0"/>
                <w:numId w:val="57"/>
              </w:numPr>
            </w:pPr>
          </w:p>
        </w:tc>
        <w:tc>
          <w:tcPr>
            <w:tcW w:w="1190" w:type="dxa"/>
            <w:vMerge w:val="continue"/>
            <w:shd w:val="clear" w:color="auto" w:fill="auto"/>
            <w:vAlign w:val="center"/>
          </w:tcPr>
          <w:p w14:paraId="652B5A40">
            <w:pPr>
              <w:pStyle w:val="55"/>
            </w:pPr>
          </w:p>
        </w:tc>
        <w:tc>
          <w:tcPr>
            <w:tcW w:w="4961" w:type="dxa"/>
            <w:shd w:val="clear" w:color="auto" w:fill="auto"/>
            <w:vAlign w:val="center"/>
          </w:tcPr>
          <w:p w14:paraId="13EE3B71">
            <w:pPr>
              <w:pStyle w:val="55"/>
            </w:pPr>
            <w:r>
              <w:rPr>
                <w:rFonts w:hint="eastAsia"/>
              </w:rPr>
              <w:t>吊物未设置揽风绳固定；</w:t>
            </w:r>
          </w:p>
        </w:tc>
        <w:tc>
          <w:tcPr>
            <w:tcW w:w="1487" w:type="dxa"/>
            <w:shd w:val="clear" w:color="auto" w:fill="auto"/>
            <w:vAlign w:val="center"/>
          </w:tcPr>
          <w:p w14:paraId="61EA6520">
            <w:pPr>
              <w:pStyle w:val="55"/>
            </w:pPr>
            <w:r>
              <w:rPr>
                <w:rFonts w:hint="eastAsia"/>
              </w:rPr>
              <w:t>起重伤害</w:t>
            </w:r>
          </w:p>
        </w:tc>
      </w:tr>
      <w:tr w14:paraId="07C7B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565BFB7">
            <w:pPr>
              <w:pStyle w:val="55"/>
              <w:numPr>
                <w:ilvl w:val="0"/>
                <w:numId w:val="57"/>
              </w:numPr>
            </w:pPr>
          </w:p>
        </w:tc>
        <w:tc>
          <w:tcPr>
            <w:tcW w:w="1190" w:type="dxa"/>
            <w:vMerge w:val="continue"/>
            <w:shd w:val="clear" w:color="auto" w:fill="auto"/>
            <w:vAlign w:val="center"/>
          </w:tcPr>
          <w:p w14:paraId="2D4B37D5">
            <w:pPr>
              <w:pStyle w:val="55"/>
            </w:pPr>
          </w:p>
        </w:tc>
        <w:tc>
          <w:tcPr>
            <w:tcW w:w="4961" w:type="dxa"/>
            <w:shd w:val="clear" w:color="auto" w:fill="auto"/>
            <w:vAlign w:val="center"/>
          </w:tcPr>
          <w:p w14:paraId="7062AE30">
            <w:pPr>
              <w:pStyle w:val="55"/>
            </w:pPr>
            <w:r>
              <w:rPr>
                <w:rFonts w:hint="eastAsia"/>
              </w:rPr>
              <w:t>吊物重量不明或未进行试吊就直接吊装，起吊钢丝绳规格未经验算、超负荷起吊</w:t>
            </w:r>
          </w:p>
        </w:tc>
        <w:tc>
          <w:tcPr>
            <w:tcW w:w="1487" w:type="dxa"/>
            <w:shd w:val="clear" w:color="auto" w:fill="auto"/>
            <w:vAlign w:val="center"/>
          </w:tcPr>
          <w:p w14:paraId="511B9F08">
            <w:pPr>
              <w:pStyle w:val="55"/>
            </w:pPr>
            <w:r>
              <w:rPr>
                <w:rFonts w:hint="eastAsia"/>
              </w:rPr>
              <w:t>起重伤害</w:t>
            </w:r>
          </w:p>
        </w:tc>
      </w:tr>
      <w:tr w14:paraId="4DE92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79D8283">
            <w:pPr>
              <w:pStyle w:val="55"/>
              <w:numPr>
                <w:ilvl w:val="0"/>
                <w:numId w:val="57"/>
              </w:numPr>
            </w:pPr>
          </w:p>
        </w:tc>
        <w:tc>
          <w:tcPr>
            <w:tcW w:w="1190" w:type="dxa"/>
            <w:vMerge w:val="continue"/>
            <w:shd w:val="clear" w:color="auto" w:fill="auto"/>
            <w:vAlign w:val="center"/>
          </w:tcPr>
          <w:p w14:paraId="45A353BA">
            <w:pPr>
              <w:pStyle w:val="55"/>
            </w:pPr>
          </w:p>
        </w:tc>
        <w:tc>
          <w:tcPr>
            <w:tcW w:w="4961" w:type="dxa"/>
            <w:shd w:val="clear" w:color="auto" w:fill="auto"/>
            <w:vAlign w:val="center"/>
          </w:tcPr>
          <w:p w14:paraId="111B753C">
            <w:pPr>
              <w:pStyle w:val="55"/>
            </w:pPr>
            <w:r>
              <w:rPr>
                <w:rFonts w:hint="eastAsia"/>
              </w:rPr>
              <w:t>起吊前未对钢丝绳及连接部位和吊具进行检查</w:t>
            </w:r>
          </w:p>
        </w:tc>
        <w:tc>
          <w:tcPr>
            <w:tcW w:w="1487" w:type="dxa"/>
            <w:shd w:val="clear" w:color="auto" w:fill="auto"/>
            <w:vAlign w:val="center"/>
          </w:tcPr>
          <w:p w14:paraId="0720AEF9">
            <w:pPr>
              <w:pStyle w:val="55"/>
            </w:pPr>
            <w:r>
              <w:rPr>
                <w:rFonts w:hint="eastAsia"/>
              </w:rPr>
              <w:t>起重伤害</w:t>
            </w:r>
          </w:p>
        </w:tc>
      </w:tr>
      <w:tr w14:paraId="379AA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ECDC2DC">
            <w:pPr>
              <w:pStyle w:val="55"/>
              <w:numPr>
                <w:ilvl w:val="0"/>
                <w:numId w:val="57"/>
              </w:numPr>
            </w:pPr>
          </w:p>
        </w:tc>
        <w:tc>
          <w:tcPr>
            <w:tcW w:w="1190" w:type="dxa"/>
            <w:vMerge w:val="continue"/>
            <w:shd w:val="clear" w:color="auto" w:fill="auto"/>
            <w:vAlign w:val="center"/>
          </w:tcPr>
          <w:p w14:paraId="67F3D5E5">
            <w:pPr>
              <w:pStyle w:val="55"/>
            </w:pPr>
          </w:p>
        </w:tc>
        <w:tc>
          <w:tcPr>
            <w:tcW w:w="4961" w:type="dxa"/>
            <w:shd w:val="clear" w:color="auto" w:fill="auto"/>
            <w:vAlign w:val="center"/>
          </w:tcPr>
          <w:p w14:paraId="0A7425FF">
            <w:pPr>
              <w:pStyle w:val="55"/>
            </w:pPr>
            <w:r>
              <w:rPr>
                <w:rFonts w:hint="eastAsia"/>
              </w:rPr>
              <w:t>大雨、雾、大雪及六级以上大风等恶劣天气</w:t>
            </w:r>
          </w:p>
          <w:p w14:paraId="1C5AB3E9">
            <w:pPr>
              <w:pStyle w:val="55"/>
            </w:pPr>
            <w:r>
              <w:rPr>
                <w:rFonts w:hint="eastAsia"/>
              </w:rPr>
              <w:t>进行吊装作业</w:t>
            </w:r>
          </w:p>
        </w:tc>
        <w:tc>
          <w:tcPr>
            <w:tcW w:w="1487" w:type="dxa"/>
            <w:shd w:val="clear" w:color="auto" w:fill="auto"/>
            <w:vAlign w:val="center"/>
          </w:tcPr>
          <w:p w14:paraId="45AC8E0F">
            <w:pPr>
              <w:pStyle w:val="55"/>
            </w:pPr>
            <w:r>
              <w:rPr>
                <w:rFonts w:hint="eastAsia"/>
              </w:rPr>
              <w:t>起重伤害</w:t>
            </w:r>
          </w:p>
        </w:tc>
      </w:tr>
      <w:tr w14:paraId="18338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C121C8D">
            <w:pPr>
              <w:pStyle w:val="55"/>
              <w:numPr>
                <w:ilvl w:val="0"/>
                <w:numId w:val="57"/>
              </w:numPr>
            </w:pPr>
          </w:p>
        </w:tc>
        <w:tc>
          <w:tcPr>
            <w:tcW w:w="1190" w:type="dxa"/>
            <w:vMerge w:val="continue"/>
            <w:shd w:val="clear" w:color="auto" w:fill="auto"/>
            <w:vAlign w:val="center"/>
          </w:tcPr>
          <w:p w14:paraId="72F93EFC">
            <w:pPr>
              <w:pStyle w:val="55"/>
            </w:pPr>
          </w:p>
        </w:tc>
        <w:tc>
          <w:tcPr>
            <w:tcW w:w="4961" w:type="dxa"/>
            <w:shd w:val="clear" w:color="auto" w:fill="auto"/>
            <w:vAlign w:val="center"/>
          </w:tcPr>
          <w:p w14:paraId="5374066B">
            <w:pPr>
              <w:pStyle w:val="55"/>
            </w:pPr>
            <w:r>
              <w:rPr>
                <w:rFonts w:hint="eastAsia"/>
              </w:rPr>
              <w:t>起吊构件未解除连接，便开始起吊</w:t>
            </w:r>
          </w:p>
        </w:tc>
        <w:tc>
          <w:tcPr>
            <w:tcW w:w="1487" w:type="dxa"/>
            <w:shd w:val="clear" w:color="auto" w:fill="auto"/>
            <w:vAlign w:val="center"/>
          </w:tcPr>
          <w:p w14:paraId="5364B5BA">
            <w:pPr>
              <w:pStyle w:val="55"/>
            </w:pPr>
            <w:r>
              <w:rPr>
                <w:rFonts w:hint="eastAsia"/>
              </w:rPr>
              <w:t>起重伤害</w:t>
            </w:r>
          </w:p>
        </w:tc>
      </w:tr>
      <w:tr w14:paraId="332C3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D3C666A">
            <w:pPr>
              <w:pStyle w:val="55"/>
              <w:numPr>
                <w:ilvl w:val="0"/>
                <w:numId w:val="57"/>
              </w:numPr>
            </w:pPr>
          </w:p>
        </w:tc>
        <w:tc>
          <w:tcPr>
            <w:tcW w:w="1190" w:type="dxa"/>
            <w:vMerge w:val="continue"/>
            <w:shd w:val="clear" w:color="auto" w:fill="auto"/>
            <w:vAlign w:val="center"/>
          </w:tcPr>
          <w:p w14:paraId="1C3DC4A4">
            <w:pPr>
              <w:pStyle w:val="55"/>
            </w:pPr>
          </w:p>
        </w:tc>
        <w:tc>
          <w:tcPr>
            <w:tcW w:w="4961" w:type="dxa"/>
            <w:shd w:val="clear" w:color="auto" w:fill="auto"/>
            <w:vAlign w:val="center"/>
          </w:tcPr>
          <w:p w14:paraId="7AAF16C8">
            <w:pPr>
              <w:pStyle w:val="55"/>
            </w:pPr>
            <w:r>
              <w:rPr>
                <w:rFonts w:hint="eastAsia"/>
              </w:rPr>
              <w:t>未按规定要求安装安全监控系统</w:t>
            </w:r>
          </w:p>
        </w:tc>
        <w:tc>
          <w:tcPr>
            <w:tcW w:w="1487" w:type="dxa"/>
            <w:shd w:val="clear" w:color="auto" w:fill="auto"/>
            <w:vAlign w:val="center"/>
          </w:tcPr>
          <w:p w14:paraId="40FC0C5C">
            <w:pPr>
              <w:pStyle w:val="55"/>
            </w:pPr>
            <w:r>
              <w:rPr>
                <w:rFonts w:hint="eastAsia"/>
              </w:rPr>
              <w:t>起重伤害</w:t>
            </w:r>
          </w:p>
        </w:tc>
      </w:tr>
      <w:tr w14:paraId="26B90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41BD2F6">
            <w:pPr>
              <w:pStyle w:val="55"/>
              <w:numPr>
                <w:ilvl w:val="0"/>
                <w:numId w:val="57"/>
              </w:numPr>
            </w:pPr>
          </w:p>
        </w:tc>
        <w:tc>
          <w:tcPr>
            <w:tcW w:w="1190" w:type="dxa"/>
            <w:vMerge w:val="continue"/>
            <w:shd w:val="clear" w:color="auto" w:fill="auto"/>
            <w:vAlign w:val="center"/>
          </w:tcPr>
          <w:p w14:paraId="19C62BAF">
            <w:pPr>
              <w:pStyle w:val="55"/>
            </w:pPr>
          </w:p>
        </w:tc>
        <w:tc>
          <w:tcPr>
            <w:tcW w:w="4961" w:type="dxa"/>
            <w:shd w:val="clear" w:color="auto" w:fill="auto"/>
            <w:vAlign w:val="center"/>
          </w:tcPr>
          <w:p w14:paraId="7FBE28C4">
            <w:pPr>
              <w:pStyle w:val="55"/>
            </w:pPr>
            <w:r>
              <w:rPr>
                <w:rFonts w:hint="eastAsia"/>
              </w:rPr>
              <w:t>单个主塔的两台塔吊吊装时相互之间的安全距离小于</w:t>
            </w:r>
            <w:r>
              <w:t>2</w:t>
            </w:r>
            <w:r>
              <w:rPr>
                <w:rFonts w:hint="eastAsia"/>
              </w:rPr>
              <w:t>米</w:t>
            </w:r>
          </w:p>
        </w:tc>
        <w:tc>
          <w:tcPr>
            <w:tcW w:w="1487" w:type="dxa"/>
            <w:shd w:val="clear" w:color="auto" w:fill="auto"/>
            <w:vAlign w:val="center"/>
          </w:tcPr>
          <w:p w14:paraId="75E6F8F7">
            <w:pPr>
              <w:pStyle w:val="55"/>
            </w:pPr>
            <w:r>
              <w:rPr>
                <w:rFonts w:hint="eastAsia"/>
              </w:rPr>
              <w:t>起重伤害</w:t>
            </w:r>
          </w:p>
        </w:tc>
      </w:tr>
      <w:tr w14:paraId="7478A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FADB270">
            <w:pPr>
              <w:pStyle w:val="55"/>
              <w:numPr>
                <w:ilvl w:val="0"/>
                <w:numId w:val="57"/>
              </w:numPr>
            </w:pPr>
          </w:p>
        </w:tc>
        <w:tc>
          <w:tcPr>
            <w:tcW w:w="1190" w:type="dxa"/>
            <w:vMerge w:val="restart"/>
            <w:shd w:val="clear" w:color="auto" w:fill="auto"/>
            <w:vAlign w:val="center"/>
          </w:tcPr>
          <w:p w14:paraId="3F50FC05">
            <w:pPr>
              <w:pStyle w:val="55"/>
            </w:pPr>
            <w:r>
              <w:rPr>
                <w:rFonts w:hint="eastAsia"/>
              </w:rPr>
              <w:t>气割电焊作业</w:t>
            </w:r>
          </w:p>
        </w:tc>
        <w:tc>
          <w:tcPr>
            <w:tcW w:w="4961" w:type="dxa"/>
            <w:shd w:val="clear" w:color="auto" w:fill="auto"/>
            <w:vAlign w:val="center"/>
          </w:tcPr>
          <w:p w14:paraId="683EB3F7">
            <w:pPr>
              <w:pStyle w:val="55"/>
            </w:pPr>
            <w:r>
              <w:rPr>
                <w:rFonts w:hint="eastAsia"/>
              </w:rPr>
              <w:t>动火作业无审批手续</w:t>
            </w:r>
          </w:p>
        </w:tc>
        <w:tc>
          <w:tcPr>
            <w:tcW w:w="1487" w:type="dxa"/>
            <w:shd w:val="clear" w:color="auto" w:fill="auto"/>
            <w:vAlign w:val="center"/>
          </w:tcPr>
          <w:p w14:paraId="16180BC1">
            <w:pPr>
              <w:pStyle w:val="55"/>
            </w:pPr>
            <w:r>
              <w:rPr>
                <w:rFonts w:hint="eastAsia"/>
              </w:rPr>
              <w:t>火灾等</w:t>
            </w:r>
          </w:p>
        </w:tc>
      </w:tr>
      <w:tr w14:paraId="0C55B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865CCE5">
            <w:pPr>
              <w:pStyle w:val="55"/>
              <w:numPr>
                <w:ilvl w:val="0"/>
                <w:numId w:val="57"/>
              </w:numPr>
            </w:pPr>
          </w:p>
        </w:tc>
        <w:tc>
          <w:tcPr>
            <w:tcW w:w="1190" w:type="dxa"/>
            <w:vMerge w:val="continue"/>
            <w:shd w:val="clear" w:color="auto" w:fill="auto"/>
            <w:vAlign w:val="center"/>
          </w:tcPr>
          <w:p w14:paraId="7CC3E24A">
            <w:pPr>
              <w:pStyle w:val="55"/>
            </w:pPr>
          </w:p>
        </w:tc>
        <w:tc>
          <w:tcPr>
            <w:tcW w:w="4961" w:type="dxa"/>
            <w:shd w:val="clear" w:color="auto" w:fill="auto"/>
            <w:vAlign w:val="center"/>
          </w:tcPr>
          <w:p w14:paraId="6226C3C1">
            <w:pPr>
              <w:pStyle w:val="55"/>
            </w:pPr>
            <w:r>
              <w:rPr>
                <w:rFonts w:hint="eastAsia"/>
              </w:rPr>
              <w:t>氧气、乙炔气瓶混放或安全间距不足，固定不牢固；在气瓶附近吸烟或动火</w:t>
            </w:r>
          </w:p>
        </w:tc>
        <w:tc>
          <w:tcPr>
            <w:tcW w:w="1487" w:type="dxa"/>
            <w:shd w:val="clear" w:color="auto" w:fill="auto"/>
            <w:vAlign w:val="center"/>
          </w:tcPr>
          <w:p w14:paraId="07507A87">
            <w:pPr>
              <w:pStyle w:val="55"/>
            </w:pPr>
            <w:r>
              <w:rPr>
                <w:rFonts w:hint="eastAsia"/>
              </w:rPr>
              <w:t>容器爆炸、火灾</w:t>
            </w:r>
          </w:p>
        </w:tc>
      </w:tr>
      <w:tr w14:paraId="381EF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82B138D">
            <w:pPr>
              <w:pStyle w:val="55"/>
              <w:numPr>
                <w:ilvl w:val="0"/>
                <w:numId w:val="57"/>
              </w:numPr>
            </w:pPr>
          </w:p>
        </w:tc>
        <w:tc>
          <w:tcPr>
            <w:tcW w:w="1190" w:type="dxa"/>
            <w:vMerge w:val="continue"/>
            <w:shd w:val="clear" w:color="auto" w:fill="auto"/>
            <w:vAlign w:val="center"/>
          </w:tcPr>
          <w:p w14:paraId="3E1BC874">
            <w:pPr>
              <w:pStyle w:val="55"/>
            </w:pPr>
          </w:p>
        </w:tc>
        <w:tc>
          <w:tcPr>
            <w:tcW w:w="4961" w:type="dxa"/>
            <w:shd w:val="clear" w:color="auto" w:fill="auto"/>
            <w:vAlign w:val="center"/>
          </w:tcPr>
          <w:p w14:paraId="19BDB02B">
            <w:pPr>
              <w:pStyle w:val="55"/>
            </w:pPr>
            <w:r>
              <w:rPr>
                <w:rFonts w:hint="eastAsia"/>
              </w:rPr>
              <w:t>气瓶未安装防回火装置或装置失效；</w:t>
            </w:r>
          </w:p>
          <w:p w14:paraId="503D4CBA">
            <w:pPr>
              <w:pStyle w:val="55"/>
            </w:pPr>
            <w:r>
              <w:rPr>
                <w:rFonts w:hint="eastAsia"/>
              </w:rPr>
              <w:t>高温天气气瓶未遮盖</w:t>
            </w:r>
          </w:p>
        </w:tc>
        <w:tc>
          <w:tcPr>
            <w:tcW w:w="1487" w:type="dxa"/>
            <w:shd w:val="clear" w:color="auto" w:fill="auto"/>
            <w:vAlign w:val="center"/>
          </w:tcPr>
          <w:p w14:paraId="097413BB">
            <w:pPr>
              <w:pStyle w:val="55"/>
            </w:pPr>
            <w:r>
              <w:rPr>
                <w:rFonts w:hint="eastAsia"/>
              </w:rPr>
              <w:t>容器爆炸</w:t>
            </w:r>
          </w:p>
        </w:tc>
      </w:tr>
      <w:tr w14:paraId="76726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E0628C6">
            <w:pPr>
              <w:pStyle w:val="55"/>
              <w:numPr>
                <w:ilvl w:val="0"/>
                <w:numId w:val="57"/>
              </w:numPr>
            </w:pPr>
          </w:p>
        </w:tc>
        <w:tc>
          <w:tcPr>
            <w:tcW w:w="1190" w:type="dxa"/>
            <w:vMerge w:val="continue"/>
            <w:shd w:val="clear" w:color="auto" w:fill="auto"/>
            <w:vAlign w:val="center"/>
          </w:tcPr>
          <w:p w14:paraId="111CF3B8">
            <w:pPr>
              <w:pStyle w:val="55"/>
            </w:pPr>
          </w:p>
        </w:tc>
        <w:tc>
          <w:tcPr>
            <w:tcW w:w="4961" w:type="dxa"/>
            <w:shd w:val="clear" w:color="auto" w:fill="auto"/>
            <w:vAlign w:val="center"/>
          </w:tcPr>
          <w:p w14:paraId="7EE86322">
            <w:pPr>
              <w:pStyle w:val="55"/>
            </w:pPr>
            <w:r>
              <w:rPr>
                <w:rFonts w:hint="eastAsia"/>
              </w:rPr>
              <w:t>气瓶阀门或压力表坏损</w:t>
            </w:r>
          </w:p>
        </w:tc>
        <w:tc>
          <w:tcPr>
            <w:tcW w:w="1487" w:type="dxa"/>
            <w:shd w:val="clear" w:color="auto" w:fill="auto"/>
            <w:vAlign w:val="center"/>
          </w:tcPr>
          <w:p w14:paraId="18D414DC">
            <w:pPr>
              <w:pStyle w:val="55"/>
            </w:pPr>
            <w:r>
              <w:rPr>
                <w:rFonts w:hint="eastAsia"/>
              </w:rPr>
              <w:t>容器爆炸、火灾</w:t>
            </w:r>
          </w:p>
        </w:tc>
      </w:tr>
      <w:tr w14:paraId="55DA0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6FA55F2">
            <w:pPr>
              <w:pStyle w:val="55"/>
              <w:numPr>
                <w:ilvl w:val="0"/>
                <w:numId w:val="57"/>
              </w:numPr>
            </w:pPr>
          </w:p>
        </w:tc>
        <w:tc>
          <w:tcPr>
            <w:tcW w:w="1190" w:type="dxa"/>
            <w:vMerge w:val="continue"/>
            <w:shd w:val="clear" w:color="auto" w:fill="auto"/>
            <w:vAlign w:val="center"/>
          </w:tcPr>
          <w:p w14:paraId="79F3021F">
            <w:pPr>
              <w:pStyle w:val="55"/>
            </w:pPr>
          </w:p>
        </w:tc>
        <w:tc>
          <w:tcPr>
            <w:tcW w:w="4961" w:type="dxa"/>
            <w:shd w:val="clear" w:color="auto" w:fill="auto"/>
            <w:vAlign w:val="center"/>
          </w:tcPr>
          <w:p w14:paraId="32714735">
            <w:pPr>
              <w:pStyle w:val="55"/>
            </w:pPr>
            <w:r>
              <w:rPr>
                <w:rFonts w:hint="eastAsia"/>
              </w:rPr>
              <w:t>气割割枪或软管坏损、漏气</w:t>
            </w:r>
          </w:p>
        </w:tc>
        <w:tc>
          <w:tcPr>
            <w:tcW w:w="1487" w:type="dxa"/>
            <w:shd w:val="clear" w:color="auto" w:fill="auto"/>
            <w:vAlign w:val="center"/>
          </w:tcPr>
          <w:p w14:paraId="4D70358B">
            <w:pPr>
              <w:pStyle w:val="55"/>
            </w:pPr>
            <w:r>
              <w:rPr>
                <w:rFonts w:hint="eastAsia"/>
              </w:rPr>
              <w:t>火灾</w:t>
            </w:r>
          </w:p>
        </w:tc>
      </w:tr>
      <w:tr w14:paraId="12261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EB83125">
            <w:pPr>
              <w:pStyle w:val="55"/>
              <w:numPr>
                <w:ilvl w:val="0"/>
                <w:numId w:val="57"/>
              </w:numPr>
            </w:pPr>
          </w:p>
        </w:tc>
        <w:tc>
          <w:tcPr>
            <w:tcW w:w="1190" w:type="dxa"/>
            <w:vMerge w:val="continue"/>
            <w:shd w:val="clear" w:color="auto" w:fill="auto"/>
            <w:vAlign w:val="center"/>
          </w:tcPr>
          <w:p w14:paraId="12E745A2">
            <w:pPr>
              <w:pStyle w:val="55"/>
            </w:pPr>
          </w:p>
        </w:tc>
        <w:tc>
          <w:tcPr>
            <w:tcW w:w="4961" w:type="dxa"/>
            <w:shd w:val="clear" w:color="auto" w:fill="auto"/>
            <w:vAlign w:val="center"/>
          </w:tcPr>
          <w:p w14:paraId="53AA1D9D">
            <w:pPr>
              <w:pStyle w:val="55"/>
            </w:pPr>
            <w:r>
              <w:rPr>
                <w:rFonts w:hint="eastAsia"/>
              </w:rPr>
              <w:t>电焊机使用前未检验或出现故障；未规范有效接地</w:t>
            </w:r>
          </w:p>
        </w:tc>
        <w:tc>
          <w:tcPr>
            <w:tcW w:w="1487" w:type="dxa"/>
            <w:shd w:val="clear" w:color="auto" w:fill="auto"/>
            <w:vAlign w:val="center"/>
          </w:tcPr>
          <w:p w14:paraId="31962A06">
            <w:pPr>
              <w:pStyle w:val="55"/>
            </w:pPr>
            <w:r>
              <w:rPr>
                <w:rFonts w:hint="eastAsia"/>
              </w:rPr>
              <w:t>触电</w:t>
            </w:r>
          </w:p>
        </w:tc>
      </w:tr>
      <w:tr w14:paraId="2D348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0A470D5">
            <w:pPr>
              <w:pStyle w:val="55"/>
              <w:numPr>
                <w:ilvl w:val="0"/>
                <w:numId w:val="57"/>
              </w:numPr>
            </w:pPr>
          </w:p>
        </w:tc>
        <w:tc>
          <w:tcPr>
            <w:tcW w:w="1190" w:type="dxa"/>
            <w:vMerge w:val="continue"/>
            <w:shd w:val="clear" w:color="auto" w:fill="auto"/>
            <w:vAlign w:val="center"/>
          </w:tcPr>
          <w:p w14:paraId="574D39C0">
            <w:pPr>
              <w:pStyle w:val="55"/>
            </w:pPr>
          </w:p>
        </w:tc>
        <w:tc>
          <w:tcPr>
            <w:tcW w:w="4961" w:type="dxa"/>
            <w:shd w:val="clear" w:color="auto" w:fill="auto"/>
            <w:vAlign w:val="center"/>
          </w:tcPr>
          <w:p w14:paraId="3411591D">
            <w:pPr>
              <w:pStyle w:val="55"/>
            </w:pPr>
            <w:r>
              <w:rPr>
                <w:rFonts w:hint="eastAsia"/>
              </w:rPr>
              <w:t>电焊机无二级保护或保护装置失效</w:t>
            </w:r>
          </w:p>
        </w:tc>
        <w:tc>
          <w:tcPr>
            <w:tcW w:w="1487" w:type="dxa"/>
            <w:shd w:val="clear" w:color="auto" w:fill="auto"/>
            <w:vAlign w:val="center"/>
          </w:tcPr>
          <w:p w14:paraId="2B00343D">
            <w:pPr>
              <w:pStyle w:val="55"/>
            </w:pPr>
            <w:r>
              <w:rPr>
                <w:rFonts w:hint="eastAsia"/>
              </w:rPr>
              <w:t>触电</w:t>
            </w:r>
          </w:p>
        </w:tc>
      </w:tr>
      <w:tr w14:paraId="28707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C3EF2CB">
            <w:pPr>
              <w:pStyle w:val="55"/>
              <w:numPr>
                <w:ilvl w:val="0"/>
                <w:numId w:val="57"/>
              </w:numPr>
            </w:pPr>
          </w:p>
        </w:tc>
        <w:tc>
          <w:tcPr>
            <w:tcW w:w="1190" w:type="dxa"/>
            <w:vMerge w:val="continue"/>
            <w:shd w:val="clear" w:color="auto" w:fill="auto"/>
            <w:vAlign w:val="center"/>
          </w:tcPr>
          <w:p w14:paraId="754EDFD1">
            <w:pPr>
              <w:pStyle w:val="55"/>
            </w:pPr>
          </w:p>
        </w:tc>
        <w:tc>
          <w:tcPr>
            <w:tcW w:w="4961" w:type="dxa"/>
            <w:shd w:val="clear" w:color="auto" w:fill="auto"/>
            <w:vAlign w:val="center"/>
          </w:tcPr>
          <w:p w14:paraId="2C25C041">
            <w:pPr>
              <w:pStyle w:val="55"/>
            </w:pPr>
            <w:r>
              <w:rPr>
                <w:rFonts w:hint="eastAsia"/>
              </w:rPr>
              <w:t>电焊机检修时未切断电源</w:t>
            </w:r>
          </w:p>
        </w:tc>
        <w:tc>
          <w:tcPr>
            <w:tcW w:w="1487" w:type="dxa"/>
            <w:shd w:val="clear" w:color="auto" w:fill="auto"/>
            <w:vAlign w:val="center"/>
          </w:tcPr>
          <w:p w14:paraId="41A98D56">
            <w:pPr>
              <w:pStyle w:val="55"/>
            </w:pPr>
            <w:r>
              <w:rPr>
                <w:rFonts w:hint="eastAsia"/>
              </w:rPr>
              <w:t>触电</w:t>
            </w:r>
          </w:p>
        </w:tc>
      </w:tr>
      <w:tr w14:paraId="4FA42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EA78633">
            <w:pPr>
              <w:pStyle w:val="55"/>
              <w:numPr>
                <w:ilvl w:val="0"/>
                <w:numId w:val="57"/>
              </w:numPr>
            </w:pPr>
          </w:p>
        </w:tc>
        <w:tc>
          <w:tcPr>
            <w:tcW w:w="1190" w:type="dxa"/>
            <w:vMerge w:val="continue"/>
            <w:shd w:val="clear" w:color="auto" w:fill="auto"/>
            <w:vAlign w:val="center"/>
          </w:tcPr>
          <w:p w14:paraId="1DCA9B52">
            <w:pPr>
              <w:pStyle w:val="55"/>
            </w:pPr>
          </w:p>
        </w:tc>
        <w:tc>
          <w:tcPr>
            <w:tcW w:w="4961" w:type="dxa"/>
            <w:shd w:val="clear" w:color="auto" w:fill="auto"/>
            <w:vAlign w:val="center"/>
          </w:tcPr>
          <w:p w14:paraId="186B8B27">
            <w:pPr>
              <w:pStyle w:val="55"/>
            </w:pPr>
            <w:r>
              <w:rPr>
                <w:rFonts w:hint="eastAsia"/>
              </w:rPr>
              <w:t>雨天进行露天电焊作业，潮湿区域作业人员未置于干燥绝缘物体上焊接作业</w:t>
            </w:r>
          </w:p>
        </w:tc>
        <w:tc>
          <w:tcPr>
            <w:tcW w:w="1487" w:type="dxa"/>
            <w:shd w:val="clear" w:color="auto" w:fill="auto"/>
            <w:vAlign w:val="center"/>
          </w:tcPr>
          <w:p w14:paraId="425AC228">
            <w:pPr>
              <w:pStyle w:val="55"/>
            </w:pPr>
            <w:r>
              <w:rPr>
                <w:rFonts w:hint="eastAsia"/>
              </w:rPr>
              <w:t>触电</w:t>
            </w:r>
          </w:p>
        </w:tc>
      </w:tr>
      <w:tr w14:paraId="6B6D8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F69D5BA">
            <w:pPr>
              <w:pStyle w:val="55"/>
              <w:numPr>
                <w:ilvl w:val="0"/>
                <w:numId w:val="57"/>
              </w:numPr>
            </w:pPr>
          </w:p>
        </w:tc>
        <w:tc>
          <w:tcPr>
            <w:tcW w:w="1190" w:type="dxa"/>
            <w:vMerge w:val="continue"/>
            <w:shd w:val="clear" w:color="auto" w:fill="auto"/>
            <w:vAlign w:val="center"/>
          </w:tcPr>
          <w:p w14:paraId="7A0C6346">
            <w:pPr>
              <w:pStyle w:val="55"/>
            </w:pPr>
          </w:p>
        </w:tc>
        <w:tc>
          <w:tcPr>
            <w:tcW w:w="4961" w:type="dxa"/>
            <w:shd w:val="clear" w:color="auto" w:fill="auto"/>
            <w:vAlign w:val="center"/>
          </w:tcPr>
          <w:p w14:paraId="7E024863">
            <w:pPr>
              <w:pStyle w:val="55"/>
            </w:pPr>
            <w:r>
              <w:rPr>
                <w:rFonts w:hint="eastAsia"/>
              </w:rPr>
              <w:t>切割及焊接作业未设置挡火板</w:t>
            </w:r>
          </w:p>
        </w:tc>
        <w:tc>
          <w:tcPr>
            <w:tcW w:w="1487" w:type="dxa"/>
            <w:shd w:val="clear" w:color="auto" w:fill="auto"/>
            <w:vAlign w:val="center"/>
          </w:tcPr>
          <w:p w14:paraId="7EDD0244">
            <w:pPr>
              <w:pStyle w:val="55"/>
            </w:pPr>
            <w:r>
              <w:rPr>
                <w:rFonts w:hint="eastAsia"/>
              </w:rPr>
              <w:t>火灾</w:t>
            </w:r>
          </w:p>
        </w:tc>
      </w:tr>
      <w:tr w14:paraId="52226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FABA83B">
            <w:pPr>
              <w:pStyle w:val="55"/>
              <w:numPr>
                <w:ilvl w:val="0"/>
                <w:numId w:val="57"/>
              </w:numPr>
            </w:pPr>
          </w:p>
        </w:tc>
        <w:tc>
          <w:tcPr>
            <w:tcW w:w="1190" w:type="dxa"/>
            <w:vMerge w:val="continue"/>
            <w:shd w:val="clear" w:color="auto" w:fill="auto"/>
            <w:vAlign w:val="center"/>
          </w:tcPr>
          <w:p w14:paraId="33982813">
            <w:pPr>
              <w:pStyle w:val="55"/>
            </w:pPr>
          </w:p>
        </w:tc>
        <w:tc>
          <w:tcPr>
            <w:tcW w:w="4961" w:type="dxa"/>
            <w:shd w:val="clear" w:color="auto" w:fill="auto"/>
            <w:vAlign w:val="center"/>
          </w:tcPr>
          <w:p w14:paraId="59E3B3A0">
            <w:pPr>
              <w:pStyle w:val="55"/>
            </w:pPr>
            <w:r>
              <w:rPr>
                <w:rFonts w:hint="eastAsia"/>
              </w:rPr>
              <w:t>焊工和切割工没有佩戴耐火的防护手套</w:t>
            </w:r>
          </w:p>
        </w:tc>
        <w:tc>
          <w:tcPr>
            <w:tcW w:w="1487" w:type="dxa"/>
            <w:shd w:val="clear" w:color="auto" w:fill="auto"/>
            <w:vAlign w:val="center"/>
          </w:tcPr>
          <w:p w14:paraId="08F95906">
            <w:pPr>
              <w:pStyle w:val="55"/>
            </w:pPr>
            <w:r>
              <w:rPr>
                <w:rFonts w:hint="eastAsia"/>
              </w:rPr>
              <w:t>灼烫</w:t>
            </w:r>
          </w:p>
        </w:tc>
      </w:tr>
      <w:tr w14:paraId="13B1E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81256C9">
            <w:pPr>
              <w:pStyle w:val="55"/>
              <w:numPr>
                <w:ilvl w:val="0"/>
                <w:numId w:val="57"/>
              </w:numPr>
            </w:pPr>
          </w:p>
        </w:tc>
        <w:tc>
          <w:tcPr>
            <w:tcW w:w="1190" w:type="dxa"/>
            <w:vMerge w:val="continue"/>
            <w:shd w:val="clear" w:color="auto" w:fill="auto"/>
            <w:vAlign w:val="center"/>
          </w:tcPr>
          <w:p w14:paraId="77850E92">
            <w:pPr>
              <w:pStyle w:val="55"/>
            </w:pPr>
          </w:p>
        </w:tc>
        <w:tc>
          <w:tcPr>
            <w:tcW w:w="4961" w:type="dxa"/>
            <w:shd w:val="clear" w:color="auto" w:fill="auto"/>
            <w:vAlign w:val="center"/>
          </w:tcPr>
          <w:p w14:paraId="2C332245">
            <w:pPr>
              <w:pStyle w:val="55"/>
            </w:pPr>
            <w:r>
              <w:rPr>
                <w:rFonts w:hint="eastAsia"/>
              </w:rPr>
              <w:t>焊接时未使用带有滤光镜的头罩或手持面罩，</w:t>
            </w:r>
          </w:p>
          <w:p w14:paraId="195911EA">
            <w:pPr>
              <w:pStyle w:val="55"/>
            </w:pPr>
            <w:r>
              <w:rPr>
                <w:rFonts w:hint="eastAsia"/>
              </w:rPr>
              <w:t>或佩戴安全镜、护目镜或其它合适的眼镜</w:t>
            </w:r>
          </w:p>
        </w:tc>
        <w:tc>
          <w:tcPr>
            <w:tcW w:w="1487" w:type="dxa"/>
            <w:shd w:val="clear" w:color="auto" w:fill="auto"/>
            <w:vAlign w:val="center"/>
          </w:tcPr>
          <w:p w14:paraId="1702839E">
            <w:pPr>
              <w:pStyle w:val="55"/>
            </w:pPr>
            <w:r>
              <w:rPr>
                <w:rFonts w:hint="eastAsia"/>
              </w:rPr>
              <w:t>灼烫</w:t>
            </w:r>
          </w:p>
        </w:tc>
      </w:tr>
      <w:tr w14:paraId="3A149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E968C64">
            <w:pPr>
              <w:pStyle w:val="55"/>
              <w:numPr>
                <w:ilvl w:val="0"/>
                <w:numId w:val="57"/>
              </w:numPr>
            </w:pPr>
          </w:p>
        </w:tc>
        <w:tc>
          <w:tcPr>
            <w:tcW w:w="1190" w:type="dxa"/>
            <w:vMerge w:val="continue"/>
            <w:shd w:val="clear" w:color="auto" w:fill="auto"/>
            <w:vAlign w:val="center"/>
          </w:tcPr>
          <w:p w14:paraId="07464D42">
            <w:pPr>
              <w:pStyle w:val="55"/>
            </w:pPr>
          </w:p>
        </w:tc>
        <w:tc>
          <w:tcPr>
            <w:tcW w:w="4961" w:type="dxa"/>
            <w:shd w:val="clear" w:color="auto" w:fill="auto"/>
            <w:vAlign w:val="center"/>
          </w:tcPr>
          <w:p w14:paraId="11E5F227">
            <w:pPr>
              <w:pStyle w:val="55"/>
            </w:pPr>
            <w:r>
              <w:rPr>
                <w:rFonts w:hint="eastAsia"/>
              </w:rPr>
              <w:t>电焊、气割作业环境通风条件不良</w:t>
            </w:r>
          </w:p>
        </w:tc>
        <w:tc>
          <w:tcPr>
            <w:tcW w:w="1487" w:type="dxa"/>
            <w:shd w:val="clear" w:color="auto" w:fill="auto"/>
            <w:vAlign w:val="center"/>
          </w:tcPr>
          <w:p w14:paraId="0B5EE4A9">
            <w:pPr>
              <w:pStyle w:val="55"/>
            </w:pPr>
            <w:r>
              <w:rPr>
                <w:rFonts w:hint="eastAsia"/>
              </w:rPr>
              <w:t>中毒、窒息</w:t>
            </w:r>
          </w:p>
        </w:tc>
      </w:tr>
      <w:tr w14:paraId="5F6B6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EFBE45F">
            <w:pPr>
              <w:pStyle w:val="55"/>
              <w:numPr>
                <w:ilvl w:val="0"/>
                <w:numId w:val="57"/>
              </w:numPr>
            </w:pPr>
          </w:p>
        </w:tc>
        <w:tc>
          <w:tcPr>
            <w:tcW w:w="1190" w:type="dxa"/>
            <w:vMerge w:val="continue"/>
            <w:shd w:val="clear" w:color="auto" w:fill="auto"/>
            <w:vAlign w:val="center"/>
          </w:tcPr>
          <w:p w14:paraId="7D946441">
            <w:pPr>
              <w:pStyle w:val="55"/>
            </w:pPr>
          </w:p>
        </w:tc>
        <w:tc>
          <w:tcPr>
            <w:tcW w:w="4961" w:type="dxa"/>
            <w:shd w:val="clear" w:color="auto" w:fill="auto"/>
            <w:vAlign w:val="center"/>
          </w:tcPr>
          <w:p w14:paraId="724726C9">
            <w:pPr>
              <w:pStyle w:val="55"/>
            </w:pPr>
            <w:r>
              <w:rPr>
                <w:rFonts w:hint="eastAsia"/>
              </w:rPr>
              <w:t>电焊、气割作业区域未设置警示标志，电焊、气割作业地点未配备灭火器</w:t>
            </w:r>
          </w:p>
        </w:tc>
        <w:tc>
          <w:tcPr>
            <w:tcW w:w="1487" w:type="dxa"/>
            <w:shd w:val="clear" w:color="auto" w:fill="auto"/>
            <w:vAlign w:val="center"/>
          </w:tcPr>
          <w:p w14:paraId="7C1FF6A0">
            <w:pPr>
              <w:pStyle w:val="55"/>
            </w:pPr>
            <w:r>
              <w:rPr>
                <w:rFonts w:hint="eastAsia"/>
              </w:rPr>
              <w:t>火灾等</w:t>
            </w:r>
          </w:p>
        </w:tc>
      </w:tr>
    </w:tbl>
    <w:p w14:paraId="7CED7F18">
      <w:pPr>
        <w:pStyle w:val="4"/>
      </w:pPr>
      <w:r>
        <w:rPr>
          <w:rFonts w:hint="eastAsia"/>
        </w:rPr>
        <w:t>风险分析结论</w:t>
      </w:r>
    </w:p>
    <w:p w14:paraId="109DAE35">
      <w:pPr>
        <w:ind w:firstLine="480"/>
      </w:pPr>
      <w:r>
        <w:rPr>
          <w:rFonts w:hint="eastAsia"/>
        </w:rPr>
        <w:t>根据风险因素分析、识别表，显著危险的有</w:t>
      </w:r>
      <w:r>
        <w:t>90</w:t>
      </w:r>
      <w:r>
        <w:rPr>
          <w:rFonts w:hint="eastAsia"/>
        </w:rPr>
        <w:t>项：包括高处坠落、起重伤害、物体打击、触电、机械伤害、火灾、坍塌和容器爆炸，需要制定针对性安全措施，具体措施详见6</w:t>
      </w:r>
      <w:r>
        <w:t>.3</w:t>
      </w:r>
      <w:r>
        <w:rPr>
          <w:rFonts w:hint="eastAsia"/>
        </w:rPr>
        <w:t>节。</w:t>
      </w:r>
    </w:p>
    <w:bookmarkEnd w:id="115"/>
    <w:p w14:paraId="429D0862">
      <w:pPr>
        <w:pStyle w:val="3"/>
      </w:pPr>
      <w:bookmarkStart w:id="117" w:name="_Toc19192"/>
      <w:bookmarkStart w:id="118" w:name="_Toc1775"/>
      <w:bookmarkStart w:id="119" w:name="_Toc903"/>
      <w:r>
        <w:rPr>
          <w:rFonts w:hint="eastAsia"/>
        </w:rPr>
        <w:t>组织保障措施</w:t>
      </w:r>
      <w:bookmarkEnd w:id="117"/>
    </w:p>
    <w:p w14:paraId="59C72BC4">
      <w:pPr>
        <w:pStyle w:val="4"/>
      </w:pPr>
      <w:r>
        <w:rPr>
          <w:rFonts w:hint="eastAsia"/>
        </w:rPr>
        <w:t>安全管理组织机构与职责</w:t>
      </w:r>
    </w:p>
    <w:p w14:paraId="36798B60">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t>6.2</w:t>
      </w:r>
      <w:r>
        <w:rPr>
          <w:rFonts w:hint="eastAsia"/>
        </w:rPr>
        <w:t>-</w:t>
      </w:r>
      <w:r>
        <w:t>1</w:t>
      </w:r>
      <w:r>
        <w:fldChar w:fldCharType="end"/>
      </w:r>
      <w:r>
        <w:rPr>
          <w:rFonts w:hint="eastAsia"/>
        </w:rPr>
        <w:t>所示。</w:t>
      </w:r>
    </w:p>
    <w:p w14:paraId="4BA2943A">
      <w:pPr>
        <w:pStyle w:val="15"/>
      </w:pPr>
      <w:bookmarkStart w:id="120" w:name="_Ref12450938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6.2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20"/>
      <w:r>
        <w:rPr>
          <w:rFonts w:hint="eastAsia"/>
        </w:rPr>
        <w:t xml:space="preserve"> 质量管理组织机构</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876"/>
        <w:gridCol w:w="4818"/>
        <w:gridCol w:w="802"/>
      </w:tblGrid>
      <w:tr w14:paraId="72C81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14:paraId="66C577AB">
            <w:pPr>
              <w:pStyle w:val="55"/>
              <w:rPr>
                <w:b/>
              </w:rPr>
            </w:pPr>
            <w:r>
              <w:rPr>
                <w:rFonts w:hint="eastAsia"/>
                <w:b/>
              </w:rPr>
              <w:t>序号</w:t>
            </w:r>
          </w:p>
        </w:tc>
        <w:tc>
          <w:tcPr>
            <w:tcW w:w="770" w:type="pct"/>
            <w:shd w:val="clear" w:color="auto" w:fill="auto"/>
            <w:vAlign w:val="center"/>
          </w:tcPr>
          <w:p w14:paraId="6651B9AA">
            <w:pPr>
              <w:pStyle w:val="55"/>
              <w:rPr>
                <w:b/>
              </w:rPr>
            </w:pPr>
            <w:r>
              <w:rPr>
                <w:rFonts w:hint="eastAsia"/>
                <w:b/>
              </w:rPr>
              <w:t>岗位</w:t>
            </w:r>
          </w:p>
        </w:tc>
        <w:tc>
          <w:tcPr>
            <w:tcW w:w="514" w:type="pct"/>
            <w:shd w:val="clear" w:color="auto" w:fill="auto"/>
            <w:vAlign w:val="center"/>
          </w:tcPr>
          <w:p w14:paraId="2B0FE13F">
            <w:pPr>
              <w:pStyle w:val="55"/>
              <w:rPr>
                <w:b/>
              </w:rPr>
            </w:pPr>
            <w:r>
              <w:rPr>
                <w:rFonts w:hint="eastAsia"/>
                <w:b/>
              </w:rPr>
              <w:t>姓名</w:t>
            </w:r>
          </w:p>
        </w:tc>
        <w:tc>
          <w:tcPr>
            <w:tcW w:w="2827" w:type="pct"/>
            <w:shd w:val="clear" w:color="auto" w:fill="auto"/>
            <w:vAlign w:val="center"/>
          </w:tcPr>
          <w:p w14:paraId="5431074C">
            <w:pPr>
              <w:pStyle w:val="55"/>
              <w:rPr>
                <w:b/>
              </w:rPr>
            </w:pPr>
            <w:r>
              <w:rPr>
                <w:rFonts w:hint="eastAsia"/>
                <w:b/>
              </w:rPr>
              <w:t>工作职责</w:t>
            </w:r>
          </w:p>
        </w:tc>
        <w:tc>
          <w:tcPr>
            <w:tcW w:w="470" w:type="pct"/>
            <w:shd w:val="clear" w:color="auto" w:fill="auto"/>
            <w:vAlign w:val="center"/>
          </w:tcPr>
          <w:p w14:paraId="04AE73C7">
            <w:pPr>
              <w:pStyle w:val="55"/>
              <w:rPr>
                <w:b/>
              </w:rPr>
            </w:pPr>
            <w:r>
              <w:rPr>
                <w:rFonts w:hint="eastAsia"/>
                <w:b/>
              </w:rPr>
              <w:t>备注</w:t>
            </w:r>
          </w:p>
        </w:tc>
      </w:tr>
      <w:tr w14:paraId="3CF21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4BEEE161">
            <w:pPr>
              <w:pStyle w:val="55"/>
              <w:numPr>
                <w:ilvl w:val="0"/>
                <w:numId w:val="58"/>
              </w:numPr>
            </w:pPr>
          </w:p>
        </w:tc>
        <w:tc>
          <w:tcPr>
            <w:tcW w:w="770" w:type="pct"/>
            <w:shd w:val="clear" w:color="auto" w:fill="auto"/>
            <w:vAlign w:val="center"/>
          </w:tcPr>
          <w:p w14:paraId="3C6828F0">
            <w:pPr>
              <w:pStyle w:val="55"/>
            </w:pPr>
            <w:r>
              <w:rPr>
                <w:rFonts w:hint="eastAsia"/>
              </w:rPr>
              <w:t>现场负责人</w:t>
            </w:r>
          </w:p>
        </w:tc>
        <w:tc>
          <w:tcPr>
            <w:tcW w:w="514" w:type="pct"/>
            <w:shd w:val="clear" w:color="auto" w:fill="auto"/>
            <w:vAlign w:val="center"/>
          </w:tcPr>
          <w:p w14:paraId="758BA0A7">
            <w:pPr>
              <w:pStyle w:val="55"/>
            </w:pPr>
            <w:r>
              <w:rPr>
                <w:rFonts w:hint="eastAsia"/>
                <w:color w:val="000000" w:themeColor="text1"/>
                <w14:textFill>
                  <w14:solidFill>
                    <w14:schemeClr w14:val="tx1"/>
                  </w14:solidFill>
                </w14:textFill>
              </w:rPr>
              <w:t>吕</w:t>
            </w:r>
            <w:r>
              <w:rPr>
                <w:rFonts w:hint="eastAsia"/>
                <w:color w:val="000000" w:themeColor="text1"/>
                <w:lang w:val="en-US" w:eastAsia="zh-CN"/>
                <w14:textFill>
                  <w14:solidFill>
                    <w14:schemeClr w14:val="tx1"/>
                  </w14:solidFill>
                </w14:textFill>
              </w:rPr>
              <w:t>仕</w:t>
            </w:r>
            <w:r>
              <w:rPr>
                <w:rFonts w:hint="eastAsia"/>
                <w:color w:val="000000" w:themeColor="text1"/>
                <w14:textFill>
                  <w14:solidFill>
                    <w14:schemeClr w14:val="tx1"/>
                  </w14:solidFill>
                </w14:textFill>
              </w:rPr>
              <w:t>昌</w:t>
            </w:r>
          </w:p>
        </w:tc>
        <w:tc>
          <w:tcPr>
            <w:tcW w:w="2827" w:type="pct"/>
            <w:shd w:val="clear" w:color="auto" w:fill="auto"/>
            <w:vAlign w:val="center"/>
          </w:tcPr>
          <w:p w14:paraId="54508913">
            <w:pPr>
              <w:pStyle w:val="55"/>
              <w:jc w:val="left"/>
            </w:pPr>
            <w:r>
              <w:rPr>
                <w:rFonts w:hint="eastAsia"/>
              </w:rPr>
              <w:t>负责设备安装组织、实施及安全</w:t>
            </w:r>
          </w:p>
        </w:tc>
        <w:tc>
          <w:tcPr>
            <w:tcW w:w="470" w:type="pct"/>
            <w:shd w:val="clear" w:color="auto" w:fill="auto"/>
            <w:vAlign w:val="center"/>
          </w:tcPr>
          <w:p w14:paraId="0F01881F">
            <w:pPr>
              <w:pStyle w:val="55"/>
            </w:pPr>
          </w:p>
        </w:tc>
      </w:tr>
      <w:tr w14:paraId="6823C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1507076">
            <w:pPr>
              <w:pStyle w:val="55"/>
              <w:numPr>
                <w:ilvl w:val="0"/>
                <w:numId w:val="58"/>
              </w:numPr>
            </w:pPr>
          </w:p>
        </w:tc>
        <w:tc>
          <w:tcPr>
            <w:tcW w:w="770" w:type="pct"/>
            <w:shd w:val="clear" w:color="auto" w:fill="auto"/>
            <w:vAlign w:val="center"/>
          </w:tcPr>
          <w:p w14:paraId="15FC96BD">
            <w:pPr>
              <w:pStyle w:val="55"/>
            </w:pPr>
            <w:r>
              <w:rPr>
                <w:rFonts w:hint="eastAsia"/>
              </w:rPr>
              <w:t>设备安拆工</w:t>
            </w:r>
          </w:p>
        </w:tc>
        <w:tc>
          <w:tcPr>
            <w:tcW w:w="514" w:type="pct"/>
            <w:shd w:val="clear" w:color="auto" w:fill="auto"/>
            <w:vAlign w:val="center"/>
          </w:tcPr>
          <w:p w14:paraId="03D0F6CA">
            <w:pPr>
              <w:pStyle w:val="55"/>
            </w:pPr>
            <w:r>
              <w:rPr>
                <w:rFonts w:hint="eastAsia"/>
                <w:color w:val="000000" w:themeColor="text1"/>
                <w14:textFill>
                  <w14:solidFill>
                    <w14:schemeClr w14:val="tx1"/>
                  </w14:solidFill>
                </w14:textFill>
              </w:rPr>
              <w:t>何小兵</w:t>
            </w:r>
          </w:p>
        </w:tc>
        <w:tc>
          <w:tcPr>
            <w:tcW w:w="2827" w:type="pct"/>
            <w:shd w:val="clear" w:color="auto" w:fill="auto"/>
            <w:vAlign w:val="center"/>
          </w:tcPr>
          <w:p w14:paraId="671D3C7D">
            <w:pPr>
              <w:pStyle w:val="55"/>
              <w:jc w:val="left"/>
            </w:pPr>
            <w:r>
              <w:rPr>
                <w:rFonts w:hint="eastAsia"/>
              </w:rPr>
              <w:t>负责设备安装技术工作以及安全工作</w:t>
            </w:r>
          </w:p>
        </w:tc>
        <w:tc>
          <w:tcPr>
            <w:tcW w:w="470" w:type="pct"/>
            <w:shd w:val="clear" w:color="auto" w:fill="auto"/>
            <w:vAlign w:val="center"/>
          </w:tcPr>
          <w:p w14:paraId="0AA28F23">
            <w:pPr>
              <w:pStyle w:val="55"/>
            </w:pPr>
          </w:p>
        </w:tc>
      </w:tr>
      <w:tr w14:paraId="76467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22AF9A94">
            <w:pPr>
              <w:pStyle w:val="55"/>
              <w:numPr>
                <w:ilvl w:val="0"/>
                <w:numId w:val="58"/>
              </w:numPr>
            </w:pPr>
          </w:p>
        </w:tc>
        <w:tc>
          <w:tcPr>
            <w:tcW w:w="770" w:type="pct"/>
            <w:shd w:val="clear" w:color="auto" w:fill="auto"/>
            <w:vAlign w:val="center"/>
          </w:tcPr>
          <w:p w14:paraId="635D7F2C">
            <w:pPr>
              <w:pStyle w:val="55"/>
            </w:pPr>
            <w:r>
              <w:rPr>
                <w:rFonts w:hint="eastAsia"/>
              </w:rPr>
              <w:t>设备安拆工</w:t>
            </w:r>
          </w:p>
        </w:tc>
        <w:tc>
          <w:tcPr>
            <w:tcW w:w="514" w:type="pct"/>
            <w:shd w:val="clear" w:color="auto" w:fill="auto"/>
            <w:vAlign w:val="center"/>
          </w:tcPr>
          <w:p w14:paraId="5E47E411">
            <w:pPr>
              <w:pStyle w:val="55"/>
            </w:pPr>
            <w:r>
              <w:rPr>
                <w:rFonts w:hint="eastAsia"/>
                <w:color w:val="000000" w:themeColor="text1"/>
                <w14:textFill>
                  <w14:solidFill>
                    <w14:schemeClr w14:val="tx1"/>
                  </w14:solidFill>
                </w14:textFill>
              </w:rPr>
              <w:t>罗乾龙</w:t>
            </w:r>
          </w:p>
        </w:tc>
        <w:tc>
          <w:tcPr>
            <w:tcW w:w="2827" w:type="pct"/>
            <w:shd w:val="clear" w:color="auto" w:fill="auto"/>
            <w:vAlign w:val="center"/>
          </w:tcPr>
          <w:p w14:paraId="753A73A8">
            <w:pPr>
              <w:pStyle w:val="55"/>
              <w:jc w:val="left"/>
            </w:pPr>
            <w:r>
              <w:rPr>
                <w:rFonts w:hint="eastAsia"/>
              </w:rPr>
              <w:t>负责现场的安全组织、检查、监督、纠正</w:t>
            </w:r>
          </w:p>
        </w:tc>
        <w:tc>
          <w:tcPr>
            <w:tcW w:w="470" w:type="pct"/>
            <w:shd w:val="clear" w:color="auto" w:fill="auto"/>
            <w:vAlign w:val="center"/>
          </w:tcPr>
          <w:p w14:paraId="089538E8">
            <w:pPr>
              <w:pStyle w:val="55"/>
            </w:pPr>
          </w:p>
        </w:tc>
      </w:tr>
      <w:tr w14:paraId="2D2AF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5C171B6">
            <w:pPr>
              <w:pStyle w:val="55"/>
              <w:numPr>
                <w:ilvl w:val="0"/>
                <w:numId w:val="58"/>
              </w:numPr>
            </w:pPr>
          </w:p>
        </w:tc>
        <w:tc>
          <w:tcPr>
            <w:tcW w:w="770" w:type="pct"/>
            <w:shd w:val="clear" w:color="auto" w:fill="auto"/>
            <w:vAlign w:val="center"/>
          </w:tcPr>
          <w:p w14:paraId="60215600">
            <w:pPr>
              <w:pStyle w:val="55"/>
            </w:pPr>
            <w:r>
              <w:rPr>
                <w:rFonts w:hint="eastAsia"/>
              </w:rPr>
              <w:t>设备安拆工</w:t>
            </w:r>
          </w:p>
        </w:tc>
        <w:tc>
          <w:tcPr>
            <w:tcW w:w="514" w:type="pct"/>
            <w:shd w:val="clear" w:color="auto" w:fill="auto"/>
            <w:vAlign w:val="center"/>
          </w:tcPr>
          <w:p w14:paraId="57CBB8C5">
            <w:pPr>
              <w:pStyle w:val="55"/>
            </w:pPr>
            <w:r>
              <w:rPr>
                <w:rFonts w:hint="eastAsia"/>
                <w:color w:val="000000" w:themeColor="text1"/>
                <w14:textFill>
                  <w14:solidFill>
                    <w14:schemeClr w14:val="tx1"/>
                  </w14:solidFill>
                </w14:textFill>
              </w:rPr>
              <w:t>刘云祥</w:t>
            </w:r>
          </w:p>
        </w:tc>
        <w:tc>
          <w:tcPr>
            <w:tcW w:w="2827" w:type="pct"/>
            <w:shd w:val="clear" w:color="auto" w:fill="auto"/>
            <w:vAlign w:val="center"/>
          </w:tcPr>
          <w:p w14:paraId="77F97AEA">
            <w:pPr>
              <w:pStyle w:val="55"/>
              <w:jc w:val="left"/>
            </w:pPr>
            <w:r>
              <w:rPr>
                <w:rFonts w:hint="eastAsia"/>
              </w:rPr>
              <w:t>负责设备安装的人员设备组织、协调</w:t>
            </w:r>
          </w:p>
          <w:p w14:paraId="369503B2">
            <w:pPr>
              <w:pStyle w:val="55"/>
              <w:jc w:val="left"/>
            </w:pPr>
            <w:r>
              <w:rPr>
                <w:rFonts w:hint="eastAsia"/>
              </w:rPr>
              <w:t>检查吊具、索具安全性，保证吊点正确，物件平稳，指挥信号清晰、明确。</w:t>
            </w:r>
          </w:p>
        </w:tc>
        <w:tc>
          <w:tcPr>
            <w:tcW w:w="470" w:type="pct"/>
            <w:shd w:val="clear" w:color="auto" w:fill="auto"/>
            <w:vAlign w:val="center"/>
          </w:tcPr>
          <w:p w14:paraId="1BF4FEC8">
            <w:pPr>
              <w:pStyle w:val="55"/>
            </w:pPr>
          </w:p>
        </w:tc>
      </w:tr>
      <w:tr w14:paraId="6B31F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BF983CD">
            <w:pPr>
              <w:pStyle w:val="55"/>
              <w:numPr>
                <w:ilvl w:val="0"/>
                <w:numId w:val="58"/>
              </w:numPr>
            </w:pPr>
          </w:p>
        </w:tc>
        <w:tc>
          <w:tcPr>
            <w:tcW w:w="770" w:type="pct"/>
            <w:shd w:val="clear" w:color="auto" w:fill="auto"/>
            <w:vAlign w:val="center"/>
          </w:tcPr>
          <w:p w14:paraId="625C4838">
            <w:pPr>
              <w:pStyle w:val="55"/>
            </w:pPr>
            <w:r>
              <w:rPr>
                <w:rFonts w:hint="eastAsia"/>
              </w:rPr>
              <w:t>电工</w:t>
            </w:r>
          </w:p>
        </w:tc>
        <w:tc>
          <w:tcPr>
            <w:tcW w:w="514" w:type="pct"/>
            <w:shd w:val="clear" w:color="auto" w:fill="auto"/>
            <w:vAlign w:val="center"/>
          </w:tcPr>
          <w:p w14:paraId="7D3CA999">
            <w:pPr>
              <w:pStyle w:val="55"/>
            </w:pPr>
            <w:r>
              <w:rPr>
                <w:rFonts w:hint="eastAsia"/>
                <w:color w:val="000000" w:themeColor="text1"/>
                <w14:textFill>
                  <w14:solidFill>
                    <w14:schemeClr w14:val="tx1"/>
                  </w14:solidFill>
                </w14:textFill>
              </w:rPr>
              <w:t>吴强</w:t>
            </w:r>
          </w:p>
        </w:tc>
        <w:tc>
          <w:tcPr>
            <w:tcW w:w="2827" w:type="pct"/>
            <w:shd w:val="clear" w:color="auto" w:fill="auto"/>
            <w:vAlign w:val="center"/>
          </w:tcPr>
          <w:p w14:paraId="7CDE778C">
            <w:pPr>
              <w:pStyle w:val="55"/>
              <w:jc w:val="left"/>
            </w:pPr>
            <w:r>
              <w:rPr>
                <w:rFonts w:hint="eastAsia"/>
              </w:rPr>
              <w:t>负责现场设备的电气安装、恢复、调试</w:t>
            </w:r>
          </w:p>
        </w:tc>
        <w:tc>
          <w:tcPr>
            <w:tcW w:w="470" w:type="pct"/>
            <w:shd w:val="clear" w:color="auto" w:fill="auto"/>
            <w:vAlign w:val="center"/>
          </w:tcPr>
          <w:p w14:paraId="66779E0F">
            <w:pPr>
              <w:pStyle w:val="55"/>
            </w:pPr>
          </w:p>
        </w:tc>
      </w:tr>
    </w:tbl>
    <w:p w14:paraId="117AF470">
      <w:pPr>
        <w:pStyle w:val="4"/>
      </w:pPr>
      <w:r>
        <w:rPr>
          <w:rFonts w:hint="eastAsia"/>
          <w:shd w:val="clear" w:color="auto" w:fill="FFFFFF" w:themeFill="background1"/>
        </w:rPr>
        <w:t>安全管理保证措施</w:t>
      </w:r>
    </w:p>
    <w:p w14:paraId="6A5B1C66">
      <w:pPr>
        <w:pStyle w:val="5"/>
      </w:pPr>
      <w:r>
        <w:rPr>
          <w:rFonts w:hint="eastAsia"/>
        </w:rPr>
        <w:t>思想保证</w:t>
      </w:r>
    </w:p>
    <w:p w14:paraId="2A3C3549">
      <w:pPr>
        <w:pStyle w:val="70"/>
        <w:numPr>
          <w:ilvl w:val="1"/>
          <w:numId w:val="59"/>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14:paraId="0095A5D7">
      <w:pPr>
        <w:pStyle w:val="70"/>
        <w:numPr>
          <w:ilvl w:val="1"/>
          <w:numId w:val="59"/>
        </w:numPr>
        <w:ind w:firstLineChars="0"/>
      </w:pPr>
      <w:r>
        <w:rPr>
          <w:rFonts w:hint="eastAsia"/>
        </w:rPr>
        <w:t>安拆施工开工前，对所有上岗人员进行安全教育培训，使全员都能遵守生产必须安全，安全才能生产的原则，严格执行安全操作规程，持证上岗；</w:t>
      </w:r>
    </w:p>
    <w:p w14:paraId="2C6D41A2">
      <w:pPr>
        <w:pStyle w:val="70"/>
        <w:numPr>
          <w:ilvl w:val="1"/>
          <w:numId w:val="59"/>
        </w:numPr>
        <w:ind w:firstLineChars="0"/>
      </w:pPr>
      <w:r>
        <w:rPr>
          <w:rFonts w:hint="eastAsia"/>
        </w:rPr>
        <w:t>组织安全宣传活动，对全体施工人员进行安全警示教育；</w:t>
      </w:r>
    </w:p>
    <w:p w14:paraId="6BC267BD">
      <w:pPr>
        <w:pStyle w:val="70"/>
        <w:numPr>
          <w:ilvl w:val="1"/>
          <w:numId w:val="59"/>
        </w:numPr>
        <w:ind w:firstLineChars="0"/>
      </w:pPr>
      <w:r>
        <w:rPr>
          <w:rFonts w:hint="eastAsia"/>
        </w:rPr>
        <w:t>随时接受业主、监理单位及项目部对安全生产的督促、检查、考评，对提出的问题，立即落实方案组织实施，确保安全生产。</w:t>
      </w:r>
    </w:p>
    <w:p w14:paraId="2963A523">
      <w:pPr>
        <w:pStyle w:val="5"/>
      </w:pPr>
      <w:r>
        <w:rPr>
          <w:rFonts w:hint="eastAsia"/>
        </w:rPr>
        <w:t>制度保证</w:t>
      </w:r>
    </w:p>
    <w:p w14:paraId="2AE16102">
      <w:pPr>
        <w:pStyle w:val="70"/>
        <w:numPr>
          <w:ilvl w:val="1"/>
          <w:numId w:val="60"/>
        </w:numPr>
        <w:ind w:firstLineChars="0"/>
      </w:pPr>
      <w:r>
        <w:rPr>
          <w:rFonts w:hint="eastAsia"/>
        </w:rPr>
        <w:t>全体参建人员严格执行党和国家有关安全生产法律、法规和安全生产规程，自觉遵守国家、行业、地方及业主的有关安全生产管理规定；</w:t>
      </w:r>
    </w:p>
    <w:p w14:paraId="352CBF29">
      <w:pPr>
        <w:pStyle w:val="70"/>
        <w:numPr>
          <w:ilvl w:val="1"/>
          <w:numId w:val="60"/>
        </w:numPr>
        <w:ind w:firstLineChars="0"/>
      </w:pPr>
      <w:r>
        <w:rPr>
          <w:rFonts w:hint="eastAsia"/>
        </w:rPr>
        <w:t>严格执行本单位的安全生产管理相关的制度和文件；</w:t>
      </w:r>
    </w:p>
    <w:p w14:paraId="55E88241">
      <w:pPr>
        <w:pStyle w:val="70"/>
        <w:numPr>
          <w:ilvl w:val="1"/>
          <w:numId w:val="60"/>
        </w:numPr>
        <w:ind w:firstLineChars="0"/>
      </w:pPr>
      <w:r>
        <w:rPr>
          <w:rFonts w:hint="eastAsia"/>
        </w:rPr>
        <w:t>严格执行安全生产教育与培训制度，安拆施工开工前，对参建人员进行岗前安全教育培训，经培训考试合格后方可上岗；</w:t>
      </w:r>
    </w:p>
    <w:p w14:paraId="7EE98409">
      <w:pPr>
        <w:pStyle w:val="70"/>
        <w:numPr>
          <w:ilvl w:val="1"/>
          <w:numId w:val="60"/>
        </w:numPr>
        <w:ind w:firstLineChars="0"/>
      </w:pPr>
      <w:r>
        <w:rPr>
          <w:rFonts w:hint="eastAsia"/>
        </w:rPr>
        <w:t>严格执行特殊工种持证上岗制度，安拆施工开工前，对特种作业人员进行专业安全培训，取得《安全操作合格证》后，持证上岗；</w:t>
      </w:r>
    </w:p>
    <w:p w14:paraId="28E5E372">
      <w:pPr>
        <w:pStyle w:val="70"/>
        <w:numPr>
          <w:ilvl w:val="1"/>
          <w:numId w:val="60"/>
        </w:numPr>
        <w:ind w:firstLineChars="0"/>
      </w:pPr>
      <w:r>
        <w:rPr>
          <w:rFonts w:hint="eastAsia"/>
        </w:rPr>
        <w:t>严格执行安全技术交底制度，使作业人员能了解作业过程中可能存在的事故隐患，交底采用书面安全交底和现场安全交底相结合的方式；</w:t>
      </w:r>
    </w:p>
    <w:p w14:paraId="1BFF5153">
      <w:pPr>
        <w:pStyle w:val="70"/>
        <w:numPr>
          <w:ilvl w:val="1"/>
          <w:numId w:val="60"/>
        </w:numPr>
        <w:ind w:firstLineChars="0"/>
      </w:pPr>
      <w:r>
        <w:rPr>
          <w:rFonts w:hint="eastAsia"/>
        </w:rPr>
        <w:t>安全负责人持证上岗，负责现场安全管理、指导、监督、制止违章，在危险时采取紧急措施；</w:t>
      </w:r>
    </w:p>
    <w:p w14:paraId="53448153">
      <w:pPr>
        <w:pStyle w:val="70"/>
        <w:numPr>
          <w:ilvl w:val="1"/>
          <w:numId w:val="60"/>
        </w:numPr>
        <w:ind w:firstLineChars="0"/>
      </w:pPr>
      <w:r>
        <w:rPr>
          <w:rFonts w:hint="eastAsia"/>
        </w:rPr>
        <w:t>安拆施工开工前，针对工程实际编制切实可行的安全措施计划，并限期实施，没有安全保障措施时工程不得开工；</w:t>
      </w:r>
    </w:p>
    <w:p w14:paraId="63AB9972">
      <w:pPr>
        <w:pStyle w:val="70"/>
        <w:numPr>
          <w:ilvl w:val="1"/>
          <w:numId w:val="60"/>
        </w:numPr>
        <w:ind w:firstLineChars="0"/>
      </w:pPr>
      <w:r>
        <w:rPr>
          <w:rFonts w:hint="eastAsia"/>
        </w:rPr>
        <w:t>完善并执行安全目标管理制度，其中包括：禁酒令，安全生产带班管理制度，事故报告制度等。</w:t>
      </w:r>
    </w:p>
    <w:bookmarkEnd w:id="118"/>
    <w:bookmarkEnd w:id="119"/>
    <w:p w14:paraId="55E4AE54">
      <w:pPr>
        <w:pStyle w:val="3"/>
        <w:rPr>
          <w:shd w:val="clear" w:color="auto" w:fill="FFFFFF" w:themeFill="background1"/>
        </w:rPr>
      </w:pPr>
      <w:bookmarkStart w:id="121" w:name="_Toc66805128"/>
      <w:bookmarkStart w:id="122" w:name="_Toc85112007"/>
      <w:bookmarkStart w:id="123" w:name="_Toc101443770"/>
      <w:bookmarkStart w:id="124" w:name="_Toc9657"/>
      <w:bookmarkStart w:id="125" w:name="_Toc11379"/>
      <w:bookmarkStart w:id="126" w:name="_Toc5668"/>
      <w:bookmarkStart w:id="127" w:name="_Toc40778445"/>
      <w:bookmarkStart w:id="128" w:name="_Toc6917"/>
      <w:bookmarkStart w:id="129" w:name="_Toc17347"/>
      <w:bookmarkStart w:id="130" w:name="_Toc14971"/>
      <w:r>
        <w:rPr>
          <w:rFonts w:hint="eastAsia"/>
          <w:shd w:val="clear" w:color="auto" w:fill="FFFFFF" w:themeFill="background1"/>
        </w:rPr>
        <w:t>施工安全技术控制措施</w:t>
      </w:r>
      <w:bookmarkEnd w:id="121"/>
      <w:bookmarkEnd w:id="122"/>
      <w:bookmarkEnd w:id="123"/>
      <w:bookmarkEnd w:id="124"/>
    </w:p>
    <w:p w14:paraId="0ADC8EEB">
      <w:pPr>
        <w:pStyle w:val="4"/>
      </w:pPr>
      <w:r>
        <w:rPr>
          <w:rFonts w:hint="eastAsia"/>
        </w:rPr>
        <w:t>底盘及标准节的安拆安全措施</w:t>
      </w:r>
    </w:p>
    <w:p w14:paraId="73EAAF57">
      <w:pPr>
        <w:ind w:firstLine="480"/>
      </w:pPr>
      <w:r>
        <w:rPr>
          <w:rFonts w:hint="eastAsia"/>
        </w:rPr>
        <w:t>（1）通过塞垫薄钢板确保底盘倾斜角度与设计一致，要确保导轨架中轴线与底架轴线垂直，随后专业安装作业人员将底盘与型钢基础焊接牢靠。</w:t>
      </w:r>
    </w:p>
    <w:p w14:paraId="419762BE">
      <w:pPr>
        <w:ind w:firstLine="480"/>
      </w:pPr>
      <w:r>
        <w:rPr>
          <w:rFonts w:hint="eastAsia"/>
        </w:rPr>
        <w:t>（2）标准节吊装时，专业安装人员要采用牵引绳牵引标准节进行对中就位。</w:t>
      </w:r>
    </w:p>
    <w:p w14:paraId="0C2304DE">
      <w:pPr>
        <w:pStyle w:val="4"/>
      </w:pPr>
      <w:r>
        <w:rPr>
          <w:rFonts w:hint="eastAsia"/>
        </w:rPr>
        <w:t>外笼（围栏门支撑和电源柜等）及缓冲弹簧安拆安全措施</w:t>
      </w:r>
    </w:p>
    <w:p w14:paraId="2293D714">
      <w:pPr>
        <w:ind w:firstLine="480"/>
      </w:pPr>
      <w:r>
        <w:rPr>
          <w:rFonts w:hint="eastAsia"/>
        </w:rPr>
        <w:t>（1）吊装四周围栏时，要按照顺序逐块吊装，每吊装一块要及时做好支撑，防止四周围栏在未连成整体前发生倾覆。</w:t>
      </w:r>
    </w:p>
    <w:p w14:paraId="19221126">
      <w:pPr>
        <w:ind w:firstLine="480"/>
      </w:pPr>
      <w:r>
        <w:rPr>
          <w:rFonts w:hint="eastAsia"/>
        </w:rPr>
        <w:t>（2）吊装围栏时，围栏顶部两端焊接的吊耳要确保焊接可靠，卸扣与之连接后，要进行检查，连接稳固后方可进行吊装。</w:t>
      </w:r>
    </w:p>
    <w:p w14:paraId="53EA6C99">
      <w:pPr>
        <w:pStyle w:val="4"/>
      </w:pPr>
      <w:r>
        <w:rPr>
          <w:rFonts w:hint="eastAsia"/>
        </w:rPr>
        <w:t>吊笼及其顶部围栏和传动机构安拆安全措施</w:t>
      </w:r>
    </w:p>
    <w:p w14:paraId="58228795">
      <w:pPr>
        <w:ind w:firstLine="480"/>
      </w:pPr>
      <w:r>
        <w:rPr>
          <w:rFonts w:hint="eastAsia"/>
        </w:rPr>
        <w:t>（1）吊笼吊装下放或拆除时，塔吊操作人员要听从指令缓慢操作，防止突然下放或上提撞击专业安装作业人员。</w:t>
      </w:r>
    </w:p>
    <w:p w14:paraId="26998D54">
      <w:pPr>
        <w:ind w:firstLine="480"/>
      </w:pPr>
      <w:r>
        <w:rPr>
          <w:rFonts w:hint="eastAsia"/>
        </w:rPr>
        <w:t>（2）待吊笼下放就位后，专业安装作业人员方可解除钢丝绳两端的连接。</w:t>
      </w:r>
    </w:p>
    <w:p w14:paraId="1C02C7EE">
      <w:pPr>
        <w:ind w:firstLine="480"/>
      </w:pPr>
      <w:r>
        <w:rPr>
          <w:rFonts w:hint="eastAsia"/>
        </w:rPr>
        <w:t>（3）传动机构安拆时，必须检查各连接孔之间有无堵塞，电源系统是否断开。</w:t>
      </w:r>
    </w:p>
    <w:p w14:paraId="53584F9D">
      <w:pPr>
        <w:ind w:firstLine="480"/>
      </w:pPr>
      <w:r>
        <w:rPr>
          <w:rFonts w:hint="eastAsia"/>
        </w:rPr>
        <w:t>（4）吊笼顶部的围栏安装时，要拧紧连接螺栓，安拆作业时，施工人员要将安全带系挂在导轨架上的安全可靠处。</w:t>
      </w:r>
    </w:p>
    <w:p w14:paraId="494EA692">
      <w:pPr>
        <w:pStyle w:val="4"/>
      </w:pPr>
      <w:r>
        <w:rPr>
          <w:rFonts w:hint="eastAsia"/>
        </w:rPr>
        <w:t>吊杆安拆安全措施</w:t>
      </w:r>
    </w:p>
    <w:p w14:paraId="6D3D0FCC">
      <w:pPr>
        <w:ind w:firstLine="480"/>
      </w:pPr>
      <w:r>
        <w:rPr>
          <w:rFonts w:hint="eastAsia"/>
        </w:rPr>
        <w:t>（1）吊杆安装前要对其质量和外形尺寸进行检查，安装完成后要确保吊杆对接没有偏位并连接牢靠。</w:t>
      </w:r>
    </w:p>
    <w:p w14:paraId="6A2302D8">
      <w:pPr>
        <w:pStyle w:val="4"/>
      </w:pPr>
      <w:r>
        <w:rPr>
          <w:rFonts w:hint="eastAsia"/>
        </w:rPr>
        <w:t>安全电控系统安拆安全措施</w:t>
      </w:r>
    </w:p>
    <w:p w14:paraId="79D46B10">
      <w:pPr>
        <w:ind w:firstLine="480"/>
      </w:pPr>
      <w:r>
        <w:rPr>
          <w:rFonts w:hint="eastAsia"/>
        </w:rPr>
        <w:t>（1）检查各类安全控制开关的质量是否合格。</w:t>
      </w:r>
    </w:p>
    <w:p w14:paraId="1968396F">
      <w:pPr>
        <w:ind w:firstLine="480"/>
      </w:pPr>
      <w:r>
        <w:rPr>
          <w:rFonts w:hint="eastAsia"/>
        </w:rPr>
        <w:t>（2）安装完成后，检查安全控制开关或者控制系统是否有漏安或者缺失。</w:t>
      </w:r>
    </w:p>
    <w:p w14:paraId="34BE6D9F">
      <w:pPr>
        <w:ind w:firstLine="480"/>
      </w:pPr>
      <w:r>
        <w:rPr>
          <w:rFonts w:hint="eastAsia"/>
        </w:rPr>
        <w:t>（3）派专人检查施工升降机是否安装超载保护装置，且检查施工升降机防坠安全器是否在有效标定期内。</w:t>
      </w:r>
    </w:p>
    <w:p w14:paraId="769D0698">
      <w:pPr>
        <w:ind w:firstLine="480"/>
      </w:pPr>
      <w:r>
        <w:rPr>
          <w:rFonts w:hint="eastAsia"/>
        </w:rPr>
        <w:t>（4）各类安全控制开关或系统在安装或者拆除时，要必须确保其处于断电状态，方可进行相关操作。</w:t>
      </w:r>
    </w:p>
    <w:p w14:paraId="19896A01">
      <w:pPr>
        <w:pStyle w:val="4"/>
      </w:pPr>
      <w:r>
        <w:rPr>
          <w:rFonts w:hint="eastAsia"/>
        </w:rPr>
        <w:t>导轨架安拆安全措施</w:t>
      </w:r>
    </w:p>
    <w:p w14:paraId="084FCC15">
      <w:pPr>
        <w:ind w:firstLine="480"/>
      </w:pPr>
      <w:r>
        <w:rPr>
          <w:rFonts w:hint="eastAsia"/>
        </w:rPr>
        <w:t>（1）导轨架进场后由专人进行质量验收并签字确认合格，按规格分类存放、标识，避免混用。</w:t>
      </w:r>
    </w:p>
    <w:p w14:paraId="00009842">
      <w:pPr>
        <w:ind w:firstLine="480"/>
      </w:pPr>
      <w:r>
        <w:rPr>
          <w:rFonts w:hint="eastAsia"/>
        </w:rPr>
        <w:t>（2）导轨架接长后，要检查其连接螺栓是否安装并拧紧到位。</w:t>
      </w:r>
    </w:p>
    <w:p w14:paraId="53130CBD">
      <w:pPr>
        <w:ind w:firstLine="480"/>
      </w:pPr>
      <w:r>
        <w:rPr>
          <w:rFonts w:hint="eastAsia"/>
        </w:rPr>
        <w:t>（3）导轨架接长或后期拆除施工时，要确保最大自由高度不超过7.5m。</w:t>
      </w:r>
    </w:p>
    <w:p w14:paraId="63F6BD70">
      <w:pPr>
        <w:ind w:firstLine="480"/>
      </w:pPr>
      <w:r>
        <w:rPr>
          <w:rFonts w:hint="eastAsia"/>
        </w:rPr>
        <w:t>（4）导轨架安装时，要派专人对其倾斜度偏差进行校核。</w:t>
      </w:r>
    </w:p>
    <w:p w14:paraId="4218F9CB">
      <w:pPr>
        <w:ind w:firstLine="480"/>
      </w:pPr>
      <w:r>
        <w:rPr>
          <w:rFonts w:hint="eastAsia"/>
        </w:rPr>
        <w:t>（5）导轨架接长施工时，要及时安装附墙件，并检查附墙件的平面位置以及高程偏差是否满足设计要求。</w:t>
      </w:r>
    </w:p>
    <w:p w14:paraId="1C59A7AE">
      <w:pPr>
        <w:pStyle w:val="4"/>
      </w:pPr>
      <w:r>
        <w:rPr>
          <w:rFonts w:hint="eastAsia"/>
        </w:rPr>
        <w:t>附墙安装与拆除安全措施</w:t>
      </w:r>
    </w:p>
    <w:p w14:paraId="08887E99">
      <w:pPr>
        <w:ind w:firstLine="480"/>
      </w:pPr>
      <w:r>
        <w:rPr>
          <w:rFonts w:hint="eastAsia"/>
        </w:rPr>
        <w:t>（1）附墙所用的材料进场后由专人进行质量验收并签字确认合格，按规格分类存放、标识，避免混用。</w:t>
      </w:r>
    </w:p>
    <w:p w14:paraId="515CEB89">
      <w:pPr>
        <w:ind w:firstLine="480"/>
      </w:pPr>
      <w:r>
        <w:rPr>
          <w:rFonts w:hint="eastAsia"/>
        </w:rPr>
        <w:t>（2）塔柱节段混凝土浇筑过程中，确保附墙预埋件位置及标高设置准确，满足附墙安装精度要求。</w:t>
      </w:r>
    </w:p>
    <w:p w14:paraId="2B007030">
      <w:pPr>
        <w:ind w:firstLine="480"/>
      </w:pPr>
      <w:r>
        <w:rPr>
          <w:rFonts w:hint="eastAsia"/>
        </w:rPr>
        <w:t>（3）附墙应进行专项设计，使其的强度、刚度、稳定性满足要求。</w:t>
      </w:r>
    </w:p>
    <w:p w14:paraId="216F2440">
      <w:pPr>
        <w:ind w:firstLine="480"/>
      </w:pPr>
      <w:r>
        <w:rPr>
          <w:rFonts w:hint="eastAsia"/>
        </w:rPr>
        <w:t>（4）附墙安装时，指定专人测量复核其安装标高、水平度以及平面位置。</w:t>
      </w:r>
    </w:p>
    <w:p w14:paraId="1C1B5954">
      <w:pPr>
        <w:ind w:firstLine="480"/>
      </w:pPr>
      <w:r>
        <w:rPr>
          <w:rFonts w:hint="eastAsia"/>
        </w:rPr>
        <w:t>（5）附墙安装完成后，及时安装连接螺栓以及开口销，并指定专人进行检查复核验收。</w:t>
      </w:r>
    </w:p>
    <w:p w14:paraId="0D4403A4">
      <w:pPr>
        <w:ind w:firstLine="480"/>
      </w:pPr>
      <w:r>
        <w:rPr>
          <w:rFonts w:hint="eastAsia"/>
        </w:rPr>
        <w:t>（6）附墙安装与拆除前，必须在塔柱外侧设置施工操作平台，施工操作平台应进行专项设计，使其的强度、刚度、稳定性满足要求，且需验收合格后方可投入使用。</w:t>
      </w:r>
    </w:p>
    <w:p w14:paraId="26A1A7CA">
      <w:pPr>
        <w:ind w:firstLine="480"/>
      </w:pPr>
      <w:r>
        <w:rPr>
          <w:rFonts w:hint="eastAsia"/>
        </w:rPr>
        <w:t>（7）附墙安拆施工作业时，作业人员需站在塔柱外侧的施工操作平台上进行作业，同时需佩戴好安全带并将安全带挂在操作平台上安全稳固处。</w:t>
      </w:r>
    </w:p>
    <w:p w14:paraId="0F0B9ECA">
      <w:pPr>
        <w:ind w:firstLine="480"/>
      </w:pPr>
    </w:p>
    <w:p w14:paraId="42B1A13C">
      <w:pPr>
        <w:pStyle w:val="4"/>
      </w:pPr>
      <w:r>
        <w:rPr>
          <w:rFonts w:hint="eastAsia"/>
        </w:rPr>
        <w:t>试验安全技术措施</w:t>
      </w:r>
    </w:p>
    <w:p w14:paraId="3DF69459">
      <w:pPr>
        <w:pStyle w:val="70"/>
        <w:numPr>
          <w:ilvl w:val="0"/>
          <w:numId w:val="61"/>
        </w:numPr>
        <w:ind w:firstLineChars="0"/>
      </w:pPr>
      <w:r>
        <w:rPr>
          <w:rFonts w:hint="eastAsia"/>
        </w:rPr>
        <w:t>试运行要求风速在规定的范围内，6级以上大风禁止起重吊装；</w:t>
      </w:r>
    </w:p>
    <w:p w14:paraId="179A0E26">
      <w:pPr>
        <w:pStyle w:val="70"/>
        <w:numPr>
          <w:ilvl w:val="0"/>
          <w:numId w:val="61"/>
        </w:numPr>
        <w:ind w:firstLineChars="0"/>
      </w:pPr>
      <w:r>
        <w:rPr>
          <w:rFonts w:hint="eastAsia"/>
        </w:rPr>
        <w:t>设备试运行前，对电气设备的连接做全面检查，检查合格后方可进行试运行；</w:t>
      </w:r>
    </w:p>
    <w:p w14:paraId="0E5CCC8B">
      <w:pPr>
        <w:pStyle w:val="70"/>
        <w:numPr>
          <w:ilvl w:val="0"/>
          <w:numId w:val="61"/>
        </w:numPr>
        <w:ind w:firstLineChars="0"/>
      </w:pPr>
      <w:r>
        <w:rPr>
          <w:rFonts w:hint="eastAsia"/>
        </w:rPr>
        <w:t>设备试运行前，进行一般技术检查如检查调试好各部位限位器等；</w:t>
      </w:r>
    </w:p>
    <w:p w14:paraId="7EDB386B">
      <w:pPr>
        <w:pStyle w:val="70"/>
        <w:numPr>
          <w:ilvl w:val="0"/>
          <w:numId w:val="61"/>
        </w:numPr>
        <w:ind w:firstLineChars="0"/>
      </w:pPr>
      <w:r>
        <w:rPr>
          <w:rFonts w:hint="eastAsia"/>
        </w:rPr>
        <w:t>设备试运行需依次进行空负荷试验→静负荷试验→动负荷试验，并逐级进行加载；</w:t>
      </w:r>
    </w:p>
    <w:p w14:paraId="571AB8A7">
      <w:pPr>
        <w:pStyle w:val="70"/>
        <w:numPr>
          <w:ilvl w:val="0"/>
          <w:numId w:val="61"/>
        </w:numPr>
        <w:ind w:firstLineChars="0"/>
      </w:pPr>
      <w:r>
        <w:rPr>
          <w:rFonts w:hint="eastAsia"/>
        </w:rPr>
        <w:t>试运行期间形成试运行验收记录。</w:t>
      </w:r>
    </w:p>
    <w:p w14:paraId="733EF8C6">
      <w:pPr>
        <w:pStyle w:val="4"/>
      </w:pPr>
      <w:r>
        <w:rPr>
          <w:rFonts w:hint="eastAsia"/>
        </w:rPr>
        <w:t>起重作业安全技术措施</w:t>
      </w:r>
    </w:p>
    <w:p w14:paraId="49701A29">
      <w:pPr>
        <w:numPr>
          <w:ilvl w:val="0"/>
          <w:numId w:val="62"/>
        </w:numPr>
        <w:ind w:firstLineChars="0"/>
      </w:pPr>
      <w:r>
        <w:rPr>
          <w:rFonts w:hint="eastAsia"/>
        </w:rPr>
        <w:t>作业人员的安全规章制度的学习，提高安全防范意识；</w:t>
      </w:r>
    </w:p>
    <w:p w14:paraId="62CA0DB5">
      <w:pPr>
        <w:numPr>
          <w:ilvl w:val="0"/>
          <w:numId w:val="62"/>
        </w:numPr>
        <w:ind w:firstLineChars="0"/>
      </w:pPr>
      <w:r>
        <w:rPr>
          <w:rFonts w:hint="eastAsia"/>
        </w:rPr>
        <w:t>严禁酒后作业，严格遵守项目部相关规定安全施工；</w:t>
      </w:r>
    </w:p>
    <w:p w14:paraId="3C3104F2">
      <w:pPr>
        <w:numPr>
          <w:ilvl w:val="0"/>
          <w:numId w:val="62"/>
        </w:numPr>
        <w:ind w:firstLineChars="0"/>
      </w:pPr>
      <w:r>
        <w:rPr>
          <w:rFonts w:hint="eastAsia"/>
        </w:rPr>
        <w:t>吊装作业人员统一配戴我项目部的安全帽，进入施工现场遵守我公司的规定；</w:t>
      </w:r>
    </w:p>
    <w:p w14:paraId="17C75E65">
      <w:pPr>
        <w:numPr>
          <w:ilvl w:val="0"/>
          <w:numId w:val="62"/>
        </w:numPr>
        <w:ind w:firstLineChars="0"/>
      </w:pPr>
      <w:r>
        <w:rPr>
          <w:rFonts w:hint="eastAsia"/>
        </w:rPr>
        <w:t>作业时必须执行安全技术交底，听从统一指挥；</w:t>
      </w:r>
    </w:p>
    <w:p w14:paraId="589909C7">
      <w:pPr>
        <w:numPr>
          <w:ilvl w:val="0"/>
          <w:numId w:val="62"/>
        </w:numPr>
        <w:ind w:firstLineChars="0"/>
      </w:pPr>
      <w:r>
        <w:rPr>
          <w:rFonts w:hint="eastAsia"/>
        </w:rPr>
        <w:t>起重工、信号工必须经专门安全技术培训，持证上岗；</w:t>
      </w:r>
    </w:p>
    <w:p w14:paraId="07DF17E8">
      <w:pPr>
        <w:numPr>
          <w:ilvl w:val="0"/>
          <w:numId w:val="62"/>
        </w:numPr>
        <w:ind w:firstLineChars="0"/>
      </w:pPr>
      <w:r>
        <w:rPr>
          <w:rFonts w:hint="eastAsia"/>
        </w:rPr>
        <w:t>信号工要穿有明显标识的衣服，两眼视力不得低于1.0，无色盲、听力障碍、高血压、心脏病等生理缺陷；</w:t>
      </w:r>
    </w:p>
    <w:p w14:paraId="171B3D85">
      <w:pPr>
        <w:numPr>
          <w:ilvl w:val="0"/>
          <w:numId w:val="62"/>
        </w:numPr>
        <w:ind w:firstLineChars="0"/>
      </w:pPr>
      <w:r>
        <w:rPr>
          <w:rFonts w:hint="eastAsia"/>
        </w:rPr>
        <w:t>信号工高空指挥时，需戴安全带，脚穿防滑鞋；</w:t>
      </w:r>
    </w:p>
    <w:p w14:paraId="26C94DC1">
      <w:pPr>
        <w:numPr>
          <w:ilvl w:val="0"/>
          <w:numId w:val="62"/>
        </w:numPr>
        <w:ind w:firstLineChars="0"/>
      </w:pPr>
      <w:r>
        <w:rPr>
          <w:rFonts w:hint="eastAsia"/>
        </w:rPr>
        <w:t>吊车尾部为司机盲区，工作人员注意吊车尾部的旋转动态；</w:t>
      </w:r>
    </w:p>
    <w:p w14:paraId="22F2929A">
      <w:pPr>
        <w:numPr>
          <w:ilvl w:val="0"/>
          <w:numId w:val="62"/>
        </w:numPr>
        <w:ind w:firstLineChars="0"/>
      </w:pPr>
      <w:r>
        <w:rPr>
          <w:rFonts w:hint="eastAsia"/>
        </w:rPr>
        <w:t>起重大件时，严禁任何人员乘坐大件；</w:t>
      </w:r>
    </w:p>
    <w:p w14:paraId="6C111CDB">
      <w:pPr>
        <w:numPr>
          <w:ilvl w:val="0"/>
          <w:numId w:val="62"/>
        </w:numPr>
        <w:ind w:firstLineChars="0"/>
      </w:pPr>
      <w:r>
        <w:rPr>
          <w:rFonts w:hint="eastAsia"/>
        </w:rPr>
        <w:t>司机作业时，严禁收听任何有声电器及电话（除指挥使用对讲机除外），严禁和其他人员交谈；</w:t>
      </w:r>
    </w:p>
    <w:p w14:paraId="7056050F">
      <w:pPr>
        <w:numPr>
          <w:ilvl w:val="0"/>
          <w:numId w:val="62"/>
        </w:numPr>
        <w:ind w:firstLineChars="0"/>
      </w:pPr>
      <w:r>
        <w:rPr>
          <w:rFonts w:hint="eastAsia"/>
        </w:rPr>
        <w:t>司机和信号工必须使用对讲机进行指令的接受和发出，确保对讲机的音质清晰，调频无干扰；</w:t>
      </w:r>
    </w:p>
    <w:p w14:paraId="440FD891">
      <w:pPr>
        <w:numPr>
          <w:ilvl w:val="0"/>
          <w:numId w:val="62"/>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5C08CE8D">
      <w:pPr>
        <w:numPr>
          <w:ilvl w:val="0"/>
          <w:numId w:val="62"/>
        </w:numPr>
        <w:ind w:firstLineChars="0"/>
      </w:pPr>
      <w:r>
        <w:rPr>
          <w:rFonts w:hint="eastAsia"/>
        </w:rPr>
        <w:t>起重作业时，必须正确选择吊点的位置，合理穿挂索具，试吊；</w:t>
      </w:r>
    </w:p>
    <w:p w14:paraId="2E4663DB">
      <w:pPr>
        <w:numPr>
          <w:ilvl w:val="0"/>
          <w:numId w:val="62"/>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51490500">
      <w:pPr>
        <w:numPr>
          <w:ilvl w:val="0"/>
          <w:numId w:val="62"/>
        </w:numPr>
        <w:ind w:firstLineChars="0"/>
      </w:pPr>
      <w:r>
        <w:rPr>
          <w:rFonts w:hint="eastAsia"/>
        </w:rPr>
        <w:t>大雨、风力在6级以上等恶劣天气，必须停止露天起重吊装作业。严禁在带电的高压线或一侧作业；</w:t>
      </w:r>
    </w:p>
    <w:p w14:paraId="4001FE8B">
      <w:pPr>
        <w:numPr>
          <w:ilvl w:val="0"/>
          <w:numId w:val="62"/>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6ABD508D">
      <w:pPr>
        <w:numPr>
          <w:ilvl w:val="0"/>
          <w:numId w:val="62"/>
        </w:numPr>
        <w:ind w:firstLineChars="0"/>
      </w:pPr>
      <w:r>
        <w:rPr>
          <w:rFonts w:hint="eastAsia"/>
        </w:rPr>
        <w:t>使用起重作业时，必须正确选择吊点的位置，合理穿挂索具，试吊；</w:t>
      </w:r>
    </w:p>
    <w:p w14:paraId="165171D2">
      <w:pPr>
        <w:numPr>
          <w:ilvl w:val="0"/>
          <w:numId w:val="62"/>
        </w:numPr>
        <w:ind w:firstLineChars="0"/>
      </w:pPr>
      <w:r>
        <w:rPr>
          <w:rFonts w:hint="eastAsia"/>
        </w:rPr>
        <w:t>机械设备要摆放整齐，用倒链拴牢固。放在高处的货物要有防护措施。</w:t>
      </w:r>
    </w:p>
    <w:p w14:paraId="396BA9E8">
      <w:pPr>
        <w:pStyle w:val="70"/>
        <w:numPr>
          <w:ilvl w:val="0"/>
          <w:numId w:val="62"/>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4D083835">
      <w:pPr>
        <w:pStyle w:val="4"/>
      </w:pPr>
      <w:r>
        <w:rPr>
          <w:rFonts w:hint="eastAsia"/>
        </w:rPr>
        <w:t>高处作业安全技术措施</w:t>
      </w:r>
    </w:p>
    <w:p w14:paraId="45A21254">
      <w:pPr>
        <w:numPr>
          <w:ilvl w:val="0"/>
          <w:numId w:val="63"/>
        </w:numPr>
      </w:pPr>
      <w:r>
        <w:rPr>
          <w:rFonts w:hint="eastAsia"/>
        </w:rPr>
        <w:t>高空作业人员必须正确佩带安全帽，必须系好安全带，并挂在牢固处（高挂低用）；</w:t>
      </w:r>
    </w:p>
    <w:p w14:paraId="15EC7D9A">
      <w:pPr>
        <w:numPr>
          <w:ilvl w:val="0"/>
          <w:numId w:val="63"/>
        </w:numPr>
      </w:pPr>
      <w:r>
        <w:rPr>
          <w:rFonts w:hint="eastAsia"/>
        </w:rPr>
        <w:t>高处作业使用的吊架、平台、脚手板、梯子、护栏、索具（钢丝绳、麻绳、化学纤维绳）等料具和安全带、安全网等安全防护用品的质量都必须符合国家规范的要求；</w:t>
      </w:r>
    </w:p>
    <w:p w14:paraId="53E4E7DE">
      <w:pPr>
        <w:numPr>
          <w:ilvl w:val="0"/>
          <w:numId w:val="63"/>
        </w:numPr>
      </w:pPr>
      <w:r>
        <w:rPr>
          <w:rFonts w:hint="eastAsia"/>
        </w:rPr>
        <w:t>高处施工作业前，应进行针对性的书面安全交底，要被交底人的签字，同时必须落实所有的安全技术措施和个人防护用品，未经落实时不得进行施工作业；</w:t>
      </w:r>
    </w:p>
    <w:p w14:paraId="660F1413">
      <w:pPr>
        <w:numPr>
          <w:ilvl w:val="0"/>
          <w:numId w:val="63"/>
        </w:numPr>
      </w:pPr>
      <w:r>
        <w:rPr>
          <w:rFonts w:hint="eastAsia"/>
        </w:rPr>
        <w:t>从事高处作业的人员，必须定期体检。凡患有高血压、心脏病、贫血、癫痫症、严重近视及患有其他不适应高处作业病症的人员，均不得登高作业；</w:t>
      </w:r>
    </w:p>
    <w:p w14:paraId="09189E4E">
      <w:pPr>
        <w:numPr>
          <w:ilvl w:val="0"/>
          <w:numId w:val="63"/>
        </w:numPr>
      </w:pPr>
      <w:r>
        <w:rPr>
          <w:rFonts w:hint="eastAsia"/>
        </w:rPr>
        <w:t>攀登和悬空高处作业人员以及搭设高处作业安全设施的人员，必须经过专业技术培训及专业考试合格，持证上岗；</w:t>
      </w:r>
    </w:p>
    <w:p w14:paraId="07DF3700">
      <w:pPr>
        <w:numPr>
          <w:ilvl w:val="0"/>
          <w:numId w:val="63"/>
        </w:numPr>
      </w:pPr>
      <w:r>
        <w:rPr>
          <w:rFonts w:hint="eastAsia"/>
        </w:rPr>
        <w:t>施工中，对高处作业的安全技术设施，使用中发生损坏，必须及时解决，危及人身安全的，必须立即停止作业，排除险情或隐患后，方准作业；</w:t>
      </w:r>
    </w:p>
    <w:p w14:paraId="783134DC">
      <w:pPr>
        <w:numPr>
          <w:ilvl w:val="0"/>
          <w:numId w:val="63"/>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1016DFE3">
      <w:pPr>
        <w:numPr>
          <w:ilvl w:val="0"/>
          <w:numId w:val="63"/>
        </w:numPr>
      </w:pPr>
      <w:r>
        <w:rPr>
          <w:rFonts w:hint="eastAsia"/>
        </w:rPr>
        <w:t>高处作业无法搭设严密的防护设施的，必须使用安全带。安全带必须系挂在施工作业上方牢固的物体上，并高挂低用，禁止低挂高用；</w:t>
      </w:r>
    </w:p>
    <w:p w14:paraId="3CE2AD84">
      <w:pPr>
        <w:numPr>
          <w:ilvl w:val="0"/>
          <w:numId w:val="63"/>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7407C371">
      <w:pPr>
        <w:numPr>
          <w:ilvl w:val="0"/>
          <w:numId w:val="63"/>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15CA752F">
      <w:pPr>
        <w:numPr>
          <w:ilvl w:val="0"/>
          <w:numId w:val="63"/>
        </w:numPr>
      </w:pPr>
      <w:r>
        <w:rPr>
          <w:rFonts w:hint="eastAsia"/>
        </w:rPr>
        <w:t>因作业需要，临时拆除或变动安全防护设施的，必须经施工负责人同意，并采取相应的可靠措施，作业后立即恢复；</w:t>
      </w:r>
    </w:p>
    <w:p w14:paraId="02F78E71">
      <w:pPr>
        <w:numPr>
          <w:ilvl w:val="0"/>
          <w:numId w:val="63"/>
        </w:numPr>
      </w:pPr>
      <w:r>
        <w:rPr>
          <w:rFonts w:hint="eastAsia"/>
        </w:rPr>
        <w:t>高处作业人员应沿着斜道、梯子上下，严禁沿着绳索、立杆、井架或栏杆等攀登；</w:t>
      </w:r>
    </w:p>
    <w:p w14:paraId="5F3A3864">
      <w:pPr>
        <w:numPr>
          <w:ilvl w:val="0"/>
          <w:numId w:val="63"/>
        </w:numPr>
      </w:pPr>
      <w:r>
        <w:rPr>
          <w:rFonts w:hint="eastAsia"/>
        </w:rPr>
        <w:t>人字梯的使用：</w:t>
      </w:r>
    </w:p>
    <w:p w14:paraId="095959DF">
      <w:pPr>
        <w:numPr>
          <w:ilvl w:val="0"/>
          <w:numId w:val="64"/>
        </w:numPr>
      </w:pPr>
      <w:r>
        <w:rPr>
          <w:rFonts w:hint="eastAsia"/>
        </w:rPr>
        <w:t>使用前检查该梯子是否安全，即检查梯子的铆钉是否松动，焊接是否开裂；</w:t>
      </w:r>
    </w:p>
    <w:p w14:paraId="70F8E16B">
      <w:pPr>
        <w:numPr>
          <w:ilvl w:val="0"/>
          <w:numId w:val="64"/>
        </w:numPr>
      </w:pPr>
      <w:r>
        <w:rPr>
          <w:rFonts w:hint="eastAsia"/>
        </w:rPr>
        <w:t>用结实的绳索将两边拉住、拴紧、绷直；</w:t>
      </w:r>
    </w:p>
    <w:p w14:paraId="27E2F269">
      <w:pPr>
        <w:numPr>
          <w:ilvl w:val="0"/>
          <w:numId w:val="64"/>
        </w:numPr>
      </w:pPr>
      <w:r>
        <w:rPr>
          <w:rFonts w:hint="eastAsia"/>
        </w:rPr>
        <w:t>梯子须安放稳固，使用材料需经人传递或用小桶吊放，严禁上下抛物；</w:t>
      </w:r>
    </w:p>
    <w:p w14:paraId="1288A6F3">
      <w:pPr>
        <w:numPr>
          <w:ilvl w:val="0"/>
          <w:numId w:val="64"/>
        </w:numPr>
      </w:pPr>
      <w:r>
        <w:rPr>
          <w:rFonts w:hint="eastAsia"/>
        </w:rPr>
        <w:t>使用梯子时至少两人一组，有专人扶梯；</w:t>
      </w:r>
    </w:p>
    <w:p w14:paraId="6775094A">
      <w:pPr>
        <w:numPr>
          <w:ilvl w:val="0"/>
          <w:numId w:val="64"/>
        </w:numPr>
      </w:pPr>
      <w:r>
        <w:rPr>
          <w:rFonts w:hint="eastAsia"/>
        </w:rPr>
        <w:t>严禁使用梯子最上面两格；</w:t>
      </w:r>
    </w:p>
    <w:p w14:paraId="0990C9B7">
      <w:pPr>
        <w:numPr>
          <w:ilvl w:val="0"/>
          <w:numId w:val="64"/>
        </w:numPr>
      </w:pPr>
      <w:r>
        <w:rPr>
          <w:rFonts w:hint="eastAsia"/>
        </w:rPr>
        <w:t>严禁背对梯子作业；</w:t>
      </w:r>
    </w:p>
    <w:p w14:paraId="2BAC7EC1">
      <w:pPr>
        <w:numPr>
          <w:ilvl w:val="0"/>
          <w:numId w:val="64"/>
        </w:numPr>
      </w:pPr>
      <w:r>
        <w:rPr>
          <w:rFonts w:hint="eastAsia"/>
        </w:rPr>
        <w:t>超过2m以上的作业，且安全带无挂点时，除扶梯人外，须再设置一名监护人；</w:t>
      </w:r>
    </w:p>
    <w:p w14:paraId="44338C19">
      <w:pPr>
        <w:numPr>
          <w:ilvl w:val="0"/>
          <w:numId w:val="64"/>
        </w:numPr>
      </w:pPr>
      <w:r>
        <w:rPr>
          <w:rFonts w:hint="eastAsia"/>
        </w:rPr>
        <w:t>严禁交叉作业；</w:t>
      </w:r>
    </w:p>
    <w:p w14:paraId="2F9FAF60">
      <w:pPr>
        <w:numPr>
          <w:ilvl w:val="0"/>
          <w:numId w:val="64"/>
        </w:numPr>
      </w:pPr>
      <w:r>
        <w:rPr>
          <w:rFonts w:hint="eastAsia"/>
        </w:rPr>
        <w:t>作业区域应用警示带围好、设置监护人，严禁非作业人员入内；</w:t>
      </w:r>
    </w:p>
    <w:p w14:paraId="1B4DEF5D">
      <w:pPr>
        <w:numPr>
          <w:ilvl w:val="0"/>
          <w:numId w:val="63"/>
        </w:numPr>
      </w:pPr>
      <w:r>
        <w:rPr>
          <w:rFonts w:hint="eastAsia"/>
        </w:rPr>
        <w:t>高温季节必须按照防暑降温的要求合理安排工作时间，配备充足的饮用水，采取必要的防暑降温措施；</w:t>
      </w:r>
    </w:p>
    <w:p w14:paraId="04CE00E4">
      <w:pPr>
        <w:numPr>
          <w:ilvl w:val="0"/>
          <w:numId w:val="63"/>
        </w:numPr>
      </w:pPr>
      <w:r>
        <w:rPr>
          <w:rFonts w:hint="eastAsia"/>
        </w:rPr>
        <w:t>临近傍晚及气候突变等照明不良的情况下，必须确保人员和各类构件的安全。</w:t>
      </w:r>
    </w:p>
    <w:p w14:paraId="712DC509">
      <w:pPr>
        <w:pStyle w:val="4"/>
      </w:pPr>
      <w:r>
        <w:rPr>
          <w:rFonts w:hint="eastAsia"/>
        </w:rPr>
        <w:t>焊接与切割安全技术措施</w:t>
      </w:r>
    </w:p>
    <w:p w14:paraId="156F4047">
      <w:pPr>
        <w:numPr>
          <w:ilvl w:val="0"/>
          <w:numId w:val="65"/>
        </w:numPr>
        <w:ind w:firstLineChars="0"/>
      </w:pPr>
      <w:r>
        <w:rPr>
          <w:rFonts w:hint="eastAsia"/>
        </w:rPr>
        <w:t>电源端接线必须由专业电工进行，焊机或供电线路出现故障，焊工要及时联系动力电工进行处理；</w:t>
      </w:r>
    </w:p>
    <w:p w14:paraId="295CBC62">
      <w:pPr>
        <w:numPr>
          <w:ilvl w:val="0"/>
          <w:numId w:val="65"/>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08BA3693">
      <w:pPr>
        <w:numPr>
          <w:ilvl w:val="0"/>
          <w:numId w:val="65"/>
        </w:numPr>
        <w:ind w:firstLineChars="0"/>
      </w:pPr>
      <w:r>
        <w:rPr>
          <w:rFonts w:hint="eastAsia"/>
        </w:rPr>
        <w:t>检查作场所周围是否有易燃物，如有，应清除或采取可靠的隔离、防护措施，并设专人监护；</w:t>
      </w:r>
    </w:p>
    <w:p w14:paraId="0683E908">
      <w:pPr>
        <w:numPr>
          <w:ilvl w:val="0"/>
          <w:numId w:val="65"/>
        </w:numPr>
        <w:ind w:firstLineChars="0"/>
      </w:pPr>
      <w:r>
        <w:rPr>
          <w:rFonts w:hint="eastAsia"/>
        </w:rPr>
        <w:t>不宜在雨、雪及大风天气进行露天焊接作业。如确实需要时，应采取遮蔽雨雪、防止触电和火花飞溅等措施；</w:t>
      </w:r>
    </w:p>
    <w:p w14:paraId="3E649721">
      <w:pPr>
        <w:numPr>
          <w:ilvl w:val="0"/>
          <w:numId w:val="65"/>
        </w:numPr>
        <w:ind w:firstLineChars="0"/>
      </w:pPr>
      <w:r>
        <w:rPr>
          <w:rFonts w:hint="eastAsia"/>
        </w:rPr>
        <w:t>焊接时，焊工不要接触焊接物件或其它导电物件；</w:t>
      </w:r>
    </w:p>
    <w:p w14:paraId="5C9BC3B6">
      <w:pPr>
        <w:numPr>
          <w:ilvl w:val="0"/>
          <w:numId w:val="65"/>
        </w:numPr>
        <w:ind w:firstLineChars="0"/>
      </w:pPr>
      <w:r>
        <w:rPr>
          <w:rFonts w:hint="eastAsia"/>
        </w:rPr>
        <w:t>焊接完工后，焊接位置应予以隔离或设专人监护，防止烫伤其他人员及火灾事故发生；</w:t>
      </w:r>
    </w:p>
    <w:p w14:paraId="1C68A55E">
      <w:pPr>
        <w:numPr>
          <w:ilvl w:val="0"/>
          <w:numId w:val="65"/>
        </w:numPr>
        <w:ind w:firstLineChars="0"/>
      </w:pPr>
      <w:r>
        <w:rPr>
          <w:rFonts w:hint="eastAsia"/>
        </w:rPr>
        <w:t>工作结束后，检查地面，灭绝火种，切断电源，方可离开；</w:t>
      </w:r>
    </w:p>
    <w:p w14:paraId="503630A7">
      <w:pPr>
        <w:numPr>
          <w:ilvl w:val="0"/>
          <w:numId w:val="65"/>
        </w:numPr>
        <w:ind w:firstLineChars="0"/>
      </w:pPr>
      <w:r>
        <w:rPr>
          <w:rFonts w:hint="eastAsia"/>
        </w:rPr>
        <w:t>焊工在工作前必须检查好回火防止器及一切工具是否良好；</w:t>
      </w:r>
    </w:p>
    <w:p w14:paraId="5853CF81">
      <w:pPr>
        <w:numPr>
          <w:ilvl w:val="0"/>
          <w:numId w:val="65"/>
        </w:numPr>
        <w:ind w:firstLineChars="0"/>
      </w:pPr>
      <w:r>
        <w:rPr>
          <w:rFonts w:hint="eastAsia"/>
        </w:rPr>
        <w:t>乙炔瓶、氧气瓶、胶管接头、阀门的紧固件应坚固牢靠，不准有松动、破损和漏气。氧气瓶及其附件以及胶管工具上禁止沾油；</w:t>
      </w:r>
    </w:p>
    <w:p w14:paraId="1402389B">
      <w:pPr>
        <w:numPr>
          <w:ilvl w:val="0"/>
          <w:numId w:val="65"/>
        </w:numPr>
        <w:ind w:firstLineChars="0"/>
      </w:pPr>
      <w:r>
        <w:rPr>
          <w:rFonts w:hint="eastAsia"/>
        </w:rPr>
        <w:t>工作前必须检查氧气管、乙炔管，如有漏气、老化、鼓包和变质时，不准使用，管内应保持清洁，不得有异物，氧气管、乙炔管不得互换使用；</w:t>
      </w:r>
    </w:p>
    <w:p w14:paraId="0F7B7917">
      <w:pPr>
        <w:numPr>
          <w:ilvl w:val="0"/>
          <w:numId w:val="65"/>
        </w:numPr>
        <w:ind w:firstLineChars="0"/>
      </w:pPr>
      <w:r>
        <w:rPr>
          <w:rFonts w:hint="eastAsia"/>
        </w:rPr>
        <w:t>工作前应检查作场所周围是否有易燃物，如有，应清除或采取可靠的隔离、防护措施，并设专人监护；</w:t>
      </w:r>
    </w:p>
    <w:p w14:paraId="264327D9">
      <w:pPr>
        <w:numPr>
          <w:ilvl w:val="0"/>
          <w:numId w:val="65"/>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3B83451A">
      <w:pPr>
        <w:numPr>
          <w:ilvl w:val="0"/>
          <w:numId w:val="65"/>
        </w:numPr>
        <w:ind w:firstLineChars="0"/>
      </w:pPr>
      <w:r>
        <w:rPr>
          <w:rFonts w:hint="eastAsia"/>
        </w:rPr>
        <w:t>乙炔、氧气瓶应垂直放置，防止倾倒，严禁与氧气瓶等易燃品同时存放；</w:t>
      </w:r>
    </w:p>
    <w:p w14:paraId="4445E7F2">
      <w:pPr>
        <w:numPr>
          <w:ilvl w:val="0"/>
          <w:numId w:val="65"/>
        </w:numPr>
        <w:ind w:firstLineChars="0"/>
      </w:pPr>
      <w:r>
        <w:rPr>
          <w:rFonts w:hint="eastAsia"/>
        </w:rPr>
        <w:t>开启氧气或乙炔瓶阀门时，禁止用铁器敲击，应用专用工具，动作要缓慢，防止产生火花，严禁面对减压器站立；</w:t>
      </w:r>
    </w:p>
    <w:p w14:paraId="441EA516">
      <w:pPr>
        <w:numPr>
          <w:ilvl w:val="0"/>
          <w:numId w:val="65"/>
        </w:numPr>
        <w:ind w:firstLineChars="0"/>
      </w:pPr>
      <w:r>
        <w:rPr>
          <w:rFonts w:hint="eastAsia"/>
        </w:rPr>
        <w:t>在机械上（或高处）作业时，应在切割部件下部搭设安全保护装置以防金属溶液落下引起火灾或烧伤其他人员；</w:t>
      </w:r>
    </w:p>
    <w:p w14:paraId="6DD3D639">
      <w:pPr>
        <w:numPr>
          <w:ilvl w:val="0"/>
          <w:numId w:val="65"/>
        </w:numPr>
        <w:ind w:firstLineChars="0"/>
      </w:pPr>
      <w:r>
        <w:rPr>
          <w:rFonts w:hint="eastAsia"/>
        </w:rPr>
        <w:t>了解设备的消防器材状况，并保证在焊接地点周围有2个以上干粉灭火器；切割工作结束后，应检查地面，灭绝火种；</w:t>
      </w:r>
    </w:p>
    <w:p w14:paraId="08751479">
      <w:pPr>
        <w:numPr>
          <w:ilvl w:val="0"/>
          <w:numId w:val="65"/>
        </w:numPr>
        <w:ind w:firstLineChars="0"/>
      </w:pPr>
      <w:r>
        <w:rPr>
          <w:rFonts w:hint="eastAsia"/>
        </w:rPr>
        <w:t>使用时，必须保证氧气瓶、乙炔瓶距明火不得小于10m。</w:t>
      </w:r>
    </w:p>
    <w:p w14:paraId="71E05B08">
      <w:pPr>
        <w:numPr>
          <w:ilvl w:val="0"/>
          <w:numId w:val="65"/>
        </w:numPr>
        <w:ind w:firstLineChars="0"/>
      </w:pPr>
      <w:r>
        <w:rPr>
          <w:rFonts w:hint="eastAsia"/>
        </w:rPr>
        <w:t>工作地点不固定、移动较频繁时，应装在专用小车上，严禁将乙炔瓶和氧气瓶放在一起。</w:t>
      </w:r>
    </w:p>
    <w:p w14:paraId="2C407CE6">
      <w:pPr>
        <w:pStyle w:val="4"/>
      </w:pPr>
      <w:r>
        <w:rPr>
          <w:rFonts w:hint="eastAsia"/>
        </w:rPr>
        <w:t>临时用电安全措施</w:t>
      </w:r>
    </w:p>
    <w:p w14:paraId="4847DDFB">
      <w:pPr>
        <w:numPr>
          <w:ilvl w:val="0"/>
          <w:numId w:val="66"/>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7B33068D">
      <w:pPr>
        <w:numPr>
          <w:ilvl w:val="0"/>
          <w:numId w:val="66"/>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7645FD64">
      <w:pPr>
        <w:numPr>
          <w:ilvl w:val="0"/>
          <w:numId w:val="66"/>
        </w:numPr>
        <w:ind w:firstLineChars="0"/>
      </w:pPr>
      <w:r>
        <w:t>临时用电施工组织设计和临时安全用电技术措施及电气防火措施，必须由电气工程技术人员编制，技术负责人审核，经主管部门批准后实施；</w:t>
      </w:r>
    </w:p>
    <w:p w14:paraId="639AE644">
      <w:pPr>
        <w:numPr>
          <w:ilvl w:val="0"/>
          <w:numId w:val="66"/>
        </w:numPr>
        <w:ind w:firstLineChars="0"/>
      </w:pPr>
      <w:r>
        <w:t>安装、维修或拆除临时用电工程，必须由持证电工完成，无证人员禁止上岗。电工等级应同工程的难易程度和技术复杂性相适应；</w:t>
      </w:r>
    </w:p>
    <w:p w14:paraId="15BCE5AE">
      <w:pPr>
        <w:numPr>
          <w:ilvl w:val="0"/>
          <w:numId w:val="66"/>
        </w:numPr>
        <w:ind w:firstLineChars="0"/>
      </w:pPr>
      <w:r>
        <w:t>使用设备必须按规定穿戴和配备好相应的劳动保护用品，并应检查电气装置和保护设施是否完好，严禁设备带病运转和进行运转中维修；</w:t>
      </w:r>
    </w:p>
    <w:p w14:paraId="07F82758">
      <w:pPr>
        <w:numPr>
          <w:ilvl w:val="0"/>
          <w:numId w:val="66"/>
        </w:numPr>
        <w:ind w:firstLineChars="0"/>
      </w:pPr>
      <w:r>
        <w:t>停用的设备必须拉闸断电，锁好开关箱。负载线、保护零线和开关箱发现问题应及时报告解决。搬迁或移动的用电设备，必须由专业电工切断电源并作妥善处理；</w:t>
      </w:r>
    </w:p>
    <w:p w14:paraId="312F2DBA">
      <w:pPr>
        <w:numPr>
          <w:ilvl w:val="0"/>
          <w:numId w:val="66"/>
        </w:numPr>
        <w:ind w:firstLineChars="0"/>
      </w:pPr>
      <w:r>
        <w:t>按规范做好施工现场临时安全用电的安全技术档案；</w:t>
      </w:r>
    </w:p>
    <w:p w14:paraId="0057B57F">
      <w:pPr>
        <w:numPr>
          <w:ilvl w:val="0"/>
          <w:numId w:val="66"/>
        </w:numPr>
        <w:ind w:firstLineChars="0"/>
      </w:pPr>
      <w:r>
        <w:t>在建工程与外电线路的安全距离及外电防护和接地与防雷等应严格按规范执行；</w:t>
      </w:r>
    </w:p>
    <w:p w14:paraId="2E6ED19B">
      <w:pPr>
        <w:numPr>
          <w:ilvl w:val="0"/>
          <w:numId w:val="66"/>
        </w:numPr>
        <w:ind w:firstLineChars="0"/>
      </w:pPr>
      <w:r>
        <w:t>配电线路的架空线必须采用绝缘铜线和绝缘铝线。架空线必须设置在专用电杆上；</w:t>
      </w:r>
    </w:p>
    <w:p w14:paraId="017C4C41">
      <w:pPr>
        <w:numPr>
          <w:ilvl w:val="0"/>
          <w:numId w:val="66"/>
        </w:numPr>
        <w:ind w:firstLineChars="0"/>
      </w:pPr>
      <w:r>
        <w:t>空线的接头、相序排列、档距、线间距离及横担的垂直距离和横担的选择及规格，严格执行规范规定；</w:t>
      </w:r>
    </w:p>
    <w:p w14:paraId="077BCF35">
      <w:pPr>
        <w:numPr>
          <w:ilvl w:val="0"/>
          <w:numId w:val="66"/>
        </w:numPr>
        <w:ind w:firstLineChars="0"/>
      </w:pPr>
      <w:r>
        <w:t>动力配电箱与照明配电箱应分别设置，如合置在同一配电箱内，动力和照明线路应分路设置；</w:t>
      </w:r>
    </w:p>
    <w:p w14:paraId="75FAF0EE">
      <w:pPr>
        <w:numPr>
          <w:ilvl w:val="0"/>
          <w:numId w:val="66"/>
        </w:numPr>
        <w:ind w:firstLineChars="0"/>
      </w:pPr>
      <w:r>
        <w:t>开关箱应由末级配电箱配电，配电箱、开关箱制作所用的材料、箱的规格设置要求及安装技术应按规范执行。配电箱、开关箱最好购合格的成品使用；</w:t>
      </w:r>
    </w:p>
    <w:p w14:paraId="74B50058">
      <w:pPr>
        <w:numPr>
          <w:ilvl w:val="0"/>
          <w:numId w:val="66"/>
        </w:numPr>
        <w:ind w:firstLineChars="0"/>
      </w:pPr>
      <w:r>
        <w:t>配电箱、开关箱内的开关电器安装，绝缘要求和箱壳保护接零应按规范执行；</w:t>
      </w:r>
    </w:p>
    <w:p w14:paraId="56BC6813">
      <w:pPr>
        <w:numPr>
          <w:ilvl w:val="0"/>
          <w:numId w:val="66"/>
        </w:numPr>
        <w:ind w:firstLineChars="0"/>
      </w:pPr>
      <w:r>
        <w:t>严禁用同一个开关电器直接控制2台及2台以上用电设备（含插座）；</w:t>
      </w:r>
    </w:p>
    <w:p w14:paraId="3785DECA">
      <w:pPr>
        <w:numPr>
          <w:ilvl w:val="0"/>
          <w:numId w:val="66"/>
        </w:numPr>
        <w:ind w:firstLineChars="0"/>
      </w:pPr>
      <w:r>
        <w:t>开关箱内必须装设漏电保护器，漏电保护器的选择应符合要求。漏电保护器的安装要求和额定漏电动作应符合规范要求；</w:t>
      </w:r>
    </w:p>
    <w:p w14:paraId="308A384A">
      <w:pPr>
        <w:numPr>
          <w:ilvl w:val="0"/>
          <w:numId w:val="66"/>
        </w:numPr>
        <w:ind w:firstLineChars="0"/>
      </w:pPr>
      <w:r>
        <w:t>配电箱和开关箱中两级漏电保护器的额定漏电动作时间作合理配合，使之具有分段保护的功能；</w:t>
      </w:r>
    </w:p>
    <w:p w14:paraId="33EEBC80">
      <w:pPr>
        <w:numPr>
          <w:ilvl w:val="0"/>
          <w:numId w:val="66"/>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10ADF163">
      <w:pPr>
        <w:numPr>
          <w:ilvl w:val="0"/>
          <w:numId w:val="66"/>
        </w:numPr>
        <w:ind w:firstLineChars="0"/>
      </w:pPr>
      <w:r>
        <w:t>对配电箱、开关箱进行检查、维修时，必须将其前一级相应的电源开关分闸断电，并悬挂停电检修标志牌，严禁带电作业；</w:t>
      </w:r>
    </w:p>
    <w:p w14:paraId="501AD950">
      <w:pPr>
        <w:numPr>
          <w:ilvl w:val="0"/>
          <w:numId w:val="66"/>
        </w:numPr>
        <w:ind w:firstLineChars="0"/>
      </w:pPr>
      <w:r>
        <w:t>移动的用电设备使用的电源线路，必须使用绝缘胶套管式电缆；</w:t>
      </w:r>
    </w:p>
    <w:p w14:paraId="617754BE">
      <w:pPr>
        <w:numPr>
          <w:ilvl w:val="0"/>
          <w:numId w:val="66"/>
        </w:numPr>
        <w:ind w:firstLineChars="0"/>
      </w:pPr>
      <w:r>
        <w:t>用电设备和电气线路必须有保护接零；</w:t>
      </w:r>
    </w:p>
    <w:p w14:paraId="674E78BB">
      <w:pPr>
        <w:numPr>
          <w:ilvl w:val="0"/>
          <w:numId w:val="66"/>
        </w:numPr>
        <w:ind w:firstLineChars="0"/>
      </w:pPr>
      <w:r>
        <w:t>电动工具、机械设备有良好的接地装置，所用电源有可靠的触电保护器。阴雨天气及在潮湿部位工作所使用的电动工机具、机械、工作人员的劳保用品必须符合有关的要求；</w:t>
      </w:r>
    </w:p>
    <w:p w14:paraId="4841DDF4">
      <w:pPr>
        <w:numPr>
          <w:ilvl w:val="0"/>
          <w:numId w:val="66"/>
        </w:numPr>
        <w:ind w:firstLineChars="0"/>
      </w:pPr>
      <w:r>
        <w:t>严禁施工现场非正式电工乱接用电线和安装用电开关；</w:t>
      </w:r>
    </w:p>
    <w:p w14:paraId="0A064FB4">
      <w:pPr>
        <w:numPr>
          <w:ilvl w:val="0"/>
          <w:numId w:val="66"/>
        </w:numPr>
        <w:ind w:firstLineChars="0"/>
      </w:pPr>
      <w:r>
        <w:t>残缺绝缘盖的闸刀开关禁止使用，开关不得采用铜、铁、铝线作熔断保险丝；</w:t>
      </w:r>
    </w:p>
    <w:p w14:paraId="457EA60C">
      <w:pPr>
        <w:numPr>
          <w:ilvl w:val="0"/>
          <w:numId w:val="66"/>
        </w:numPr>
        <w:ind w:firstLineChars="0"/>
      </w:pPr>
      <w:r>
        <w:t>在施工现场设置围栏、警示牌、夜间警示灯，以告示行人。</w:t>
      </w:r>
    </w:p>
    <w:p w14:paraId="5D3CE575">
      <w:pPr>
        <w:pStyle w:val="4"/>
      </w:pPr>
      <w:r>
        <w:t>交叉作业安全措施</w:t>
      </w:r>
    </w:p>
    <w:p w14:paraId="094F62EB">
      <w:pPr>
        <w:numPr>
          <w:ilvl w:val="0"/>
          <w:numId w:val="67"/>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3C45B1A6">
      <w:pPr>
        <w:numPr>
          <w:ilvl w:val="0"/>
          <w:numId w:val="67"/>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59FB0290">
      <w:pPr>
        <w:numPr>
          <w:ilvl w:val="0"/>
          <w:numId w:val="67"/>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37D8D2AE">
      <w:pPr>
        <w:numPr>
          <w:ilvl w:val="0"/>
          <w:numId w:val="67"/>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6298E39B">
      <w:pPr>
        <w:numPr>
          <w:ilvl w:val="0"/>
          <w:numId w:val="67"/>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14:paraId="3E52FD2A">
      <w:pPr>
        <w:pStyle w:val="3"/>
      </w:pPr>
      <w:bookmarkStart w:id="131" w:name="_Toc5912"/>
      <w:r>
        <w:rPr>
          <w:rFonts w:hint="eastAsia"/>
        </w:rPr>
        <w:t>监测监控措施</w:t>
      </w:r>
      <w:bookmarkEnd w:id="131"/>
    </w:p>
    <w:p w14:paraId="006EFA91">
      <w:pPr>
        <w:pStyle w:val="4"/>
      </w:pPr>
      <w:r>
        <w:rPr>
          <w:rFonts w:hint="eastAsia"/>
        </w:rPr>
        <w:tab/>
      </w:r>
      <w:r>
        <w:rPr>
          <w:rFonts w:hint="eastAsia"/>
        </w:rPr>
        <w:t>施工现场巡查</w:t>
      </w:r>
    </w:p>
    <w:p w14:paraId="7817DEE1">
      <w:pPr>
        <w:ind w:firstLine="480"/>
      </w:pPr>
      <w:r>
        <w:rPr>
          <w:rFonts w:hint="eastAsia"/>
        </w:rPr>
        <w:t>为了确保施工期间安全生产受控，必须对施工现场可能存在安全隐患的部位进行相应的检查与监控。</w:t>
      </w:r>
    </w:p>
    <w:p w14:paraId="5D56056E">
      <w:pPr>
        <w:ind w:firstLine="480"/>
      </w:pPr>
      <w:r>
        <w:rPr>
          <w:rFonts w:hint="eastAsia"/>
        </w:rPr>
        <w:t>（1）专职安全员每天对施工现场进行巡查，重点检查内容包括：</w:t>
      </w:r>
    </w:p>
    <w:p w14:paraId="3BD11E85">
      <w:pPr>
        <w:ind w:firstLine="480"/>
      </w:pPr>
      <w:r>
        <w:rPr>
          <w:rFonts w:hint="eastAsia"/>
        </w:rPr>
        <w:t>1）个人防护用品是否按照要求穿戴和使用，高处作业人员是否挂好安全带。</w:t>
      </w:r>
    </w:p>
    <w:p w14:paraId="65540C36">
      <w:pPr>
        <w:ind w:firstLine="480"/>
      </w:pPr>
      <w:r>
        <w:rPr>
          <w:rFonts w:hint="eastAsia"/>
        </w:rPr>
        <w:t>2）特种作业人员是否持证上岗，并遵守相关安全操作规程。</w:t>
      </w:r>
    </w:p>
    <w:p w14:paraId="04EA9529">
      <w:pPr>
        <w:ind w:firstLine="480"/>
      </w:pPr>
      <w:r>
        <w:rPr>
          <w:rFonts w:hint="eastAsia"/>
        </w:rPr>
        <w:t>3）临时用电线路布设是否满足安全要求，消防器材是否齐全有效。</w:t>
      </w:r>
    </w:p>
    <w:p w14:paraId="46C5642E">
      <w:pPr>
        <w:ind w:firstLine="480"/>
      </w:pPr>
      <w:r>
        <w:rPr>
          <w:rFonts w:hint="eastAsia"/>
        </w:rPr>
        <w:t>4）氧气、乙炔气瓶是否满足安全距离要求，压力表、防回火阀、气管等是否齐全有效。氧气、乙炔气瓶压力表必须保证完好有效，有破损的及时更换。乙炔气瓶必须配备防回火阀，且不得漏气，气管须完好有效，有明显老化、破裂、漏气等必须及时维修更换。</w:t>
      </w:r>
    </w:p>
    <w:p w14:paraId="50DC0BD3">
      <w:pPr>
        <w:ind w:firstLine="480"/>
      </w:pPr>
      <w:r>
        <w:rPr>
          <w:rFonts w:hint="eastAsia"/>
        </w:rPr>
        <w:t>5）其他需要巡查、检查的部位及检查内容。</w:t>
      </w:r>
    </w:p>
    <w:p w14:paraId="2D6FA56C">
      <w:pPr>
        <w:ind w:firstLine="480"/>
      </w:pPr>
      <w:r>
        <w:rPr>
          <w:rFonts w:hint="eastAsia"/>
        </w:rPr>
        <w:t>（2）项目部设备管理员每天对施工升降机安拆施工现场使用的设备进行巡查。定期进行设备维修保养，做好设备维修保养记录。</w:t>
      </w:r>
    </w:p>
    <w:p w14:paraId="72DEB04A">
      <w:pPr>
        <w:ind w:firstLine="480"/>
      </w:pPr>
      <w:r>
        <w:rPr>
          <w:rFonts w:hint="eastAsia"/>
        </w:rPr>
        <w:t>（3）专职电工每日检查施工现场“三级用电，二级保护”、“一机、一闸、一箱、一漏”等临时用电安全要求落实情况，尤其常见的用电线路未按三级用电布设、线路破损、漏保失效等用电隐患在发现后必须立即整改到位。</w:t>
      </w:r>
    </w:p>
    <w:p w14:paraId="13F50F76">
      <w:pPr>
        <w:ind w:firstLine="480"/>
      </w:pPr>
      <w:r>
        <w:rPr>
          <w:rFonts w:hint="eastAsia"/>
        </w:rPr>
        <w:t>（4）施工期间组织专项检查、月度检查，尤其是关键部位的验收检查，各部门应积极参与，并留下检查验收记录。</w:t>
      </w:r>
    </w:p>
    <w:p w14:paraId="4B70EAF9">
      <w:pPr>
        <w:pStyle w:val="4"/>
      </w:pPr>
      <w:r>
        <w:rPr>
          <w:rFonts w:hint="eastAsia"/>
        </w:rPr>
        <w:t>起重吊装操作监测</w:t>
      </w:r>
    </w:p>
    <w:p w14:paraId="36D06EFF">
      <w:pPr>
        <w:pStyle w:val="70"/>
        <w:numPr>
          <w:ilvl w:val="0"/>
          <w:numId w:val="68"/>
        </w:numPr>
        <w:ind w:firstLineChars="0"/>
      </w:pPr>
      <w:r>
        <w:rPr>
          <w:rFonts w:hint="eastAsia"/>
        </w:rPr>
        <w:t>施工期间对塔吊及起重工索具进行经常性的检查，确保起重设备和工索具状态完好、各构件连接满足要求。</w:t>
      </w:r>
    </w:p>
    <w:p w14:paraId="49E94C3A">
      <w:pPr>
        <w:pStyle w:val="70"/>
        <w:numPr>
          <w:ilvl w:val="0"/>
          <w:numId w:val="68"/>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塔吊倾覆、钢丝绳断裂、脱钩等引发安全事故。</w:t>
      </w:r>
    </w:p>
    <w:p w14:paraId="68721387">
      <w:pPr>
        <w:pStyle w:val="70"/>
        <w:numPr>
          <w:ilvl w:val="0"/>
          <w:numId w:val="68"/>
        </w:numPr>
        <w:ind w:firstLineChars="0"/>
      </w:pPr>
      <w:r>
        <w:rPr>
          <w:rFonts w:hint="eastAsia"/>
        </w:rPr>
        <w:t>每班作业前，起重机司机应对塔吊的吊钩、钢丝绳及安全装置进行检查，各机构进行空载运转，发现不正常时，应予排除。塔吊基础需根据设计图纸要求进行监控检测。</w:t>
      </w:r>
    </w:p>
    <w:p w14:paraId="0A26C149">
      <w:pPr>
        <w:pStyle w:val="4"/>
      </w:pPr>
      <w:r>
        <w:rPr>
          <w:rFonts w:hint="eastAsia"/>
        </w:rPr>
        <w:t>基础监测</w:t>
      </w:r>
    </w:p>
    <w:p w14:paraId="5CDB288A">
      <w:pPr>
        <w:pStyle w:val="70"/>
        <w:numPr>
          <w:ilvl w:val="0"/>
          <w:numId w:val="69"/>
        </w:numPr>
        <w:ind w:firstLineChars="0"/>
      </w:pPr>
      <w:r>
        <w:rPr>
          <w:rFonts w:hint="eastAsia"/>
        </w:rPr>
        <w:t>施工期间要对升降机导轨架基础以及吊笼搁置基础进行经常性检查，确保型钢基础的稳固满足要求。</w:t>
      </w:r>
    </w:p>
    <w:p w14:paraId="1BB09D28">
      <w:pPr>
        <w:pStyle w:val="70"/>
        <w:numPr>
          <w:ilvl w:val="0"/>
          <w:numId w:val="69"/>
        </w:numPr>
        <w:ind w:firstLineChars="0"/>
      </w:pPr>
      <w:r>
        <w:rPr>
          <w:rFonts w:hint="eastAsia"/>
        </w:rPr>
        <w:t>安全生产管理人员每日对施工现场进行巡视时，要检查型钢基础是否有变形，是否有移位，施工平台顶面是否有变形，型钢基础的焊接焊缝是否有裂纹等，并留下检查验收记录。</w:t>
      </w:r>
    </w:p>
    <w:p w14:paraId="7D2B9962">
      <w:pPr>
        <w:pStyle w:val="4"/>
      </w:pPr>
      <w:r>
        <w:rPr>
          <w:rFonts w:hint="eastAsia"/>
        </w:rPr>
        <w:t>导轨架监测</w:t>
      </w:r>
    </w:p>
    <w:p w14:paraId="016151A4">
      <w:pPr>
        <w:pStyle w:val="70"/>
        <w:numPr>
          <w:ilvl w:val="0"/>
          <w:numId w:val="70"/>
        </w:numPr>
        <w:ind w:firstLineChars="0"/>
      </w:pPr>
      <w:r>
        <w:rPr>
          <w:rFonts w:hint="eastAsia"/>
        </w:rPr>
        <w:t>施工期间要对升降机导轨架进行经常性检查及监测，确保导轨架的安全可靠。</w:t>
      </w:r>
    </w:p>
    <w:p w14:paraId="1B4FC1BC">
      <w:pPr>
        <w:pStyle w:val="70"/>
        <w:numPr>
          <w:ilvl w:val="0"/>
          <w:numId w:val="70"/>
        </w:numPr>
        <w:ind w:firstLineChars="0"/>
      </w:pPr>
      <w:r>
        <w:rPr>
          <w:rFonts w:hint="eastAsia"/>
        </w:rPr>
        <w:t>测量人员每周对升降机的导轨架进行测量监测，主要对导轨架的倾斜角度、附墙杆件的水平度进行监控量测并留下检查验收记录。</w:t>
      </w:r>
    </w:p>
    <w:p w14:paraId="39793F03">
      <w:pPr>
        <w:pStyle w:val="70"/>
        <w:numPr>
          <w:ilvl w:val="0"/>
          <w:numId w:val="70"/>
        </w:numPr>
        <w:ind w:firstLineChars="0"/>
      </w:pPr>
      <w:r>
        <w:rPr>
          <w:rFonts w:hint="eastAsia"/>
        </w:rPr>
        <w:t>导轨架每加高10m左右，应用经纬仪或其它检测仪器在二个垂直方向上检查一次导轨架的垂直度，导轨架安装垂直度偏差要求如表6.4-1所示，一旦发现超差应及时加以调整。</w:t>
      </w:r>
    </w:p>
    <w:p w14:paraId="167FFF13">
      <w:pPr>
        <w:pStyle w:val="15"/>
      </w:pPr>
      <w:r>
        <w:rPr>
          <w:rFonts w:hint="eastAsia"/>
        </w:rPr>
        <w:t>表6.4-1垂直度偏差值</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632"/>
        <w:gridCol w:w="878"/>
        <w:gridCol w:w="1021"/>
        <w:gridCol w:w="1023"/>
        <w:gridCol w:w="941"/>
      </w:tblGrid>
      <w:tr w14:paraId="42DE2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450F0E3C">
            <w:pPr>
              <w:pStyle w:val="55"/>
              <w:rPr>
                <w:b/>
              </w:rPr>
            </w:pPr>
            <w:r>
              <w:rPr>
                <w:rFonts w:hint="eastAsia"/>
                <w:b/>
              </w:rPr>
              <w:t>导轨架高度（m）</w:t>
            </w:r>
          </w:p>
        </w:tc>
        <w:tc>
          <w:tcPr>
            <w:tcW w:w="1544" w:type="pct"/>
            <w:shd w:val="clear" w:color="auto" w:fill="auto"/>
            <w:vAlign w:val="center"/>
          </w:tcPr>
          <w:p w14:paraId="51223C77">
            <w:pPr>
              <w:pStyle w:val="55"/>
              <w:rPr>
                <w:b/>
              </w:rPr>
            </w:pPr>
            <w:r>
              <w:rPr>
                <w:rFonts w:hint="eastAsia"/>
                <w:b/>
              </w:rPr>
              <w:t>h≤7</w:t>
            </w:r>
            <w:r>
              <w:rPr>
                <w:b/>
              </w:rPr>
              <w:t>0</w:t>
            </w:r>
          </w:p>
        </w:tc>
        <w:tc>
          <w:tcPr>
            <w:tcW w:w="515" w:type="pct"/>
            <w:shd w:val="clear" w:color="auto" w:fill="auto"/>
            <w:vAlign w:val="center"/>
          </w:tcPr>
          <w:p w14:paraId="4E71AB91">
            <w:pPr>
              <w:pStyle w:val="55"/>
              <w:rPr>
                <w:b/>
              </w:rPr>
            </w:pPr>
            <w:r>
              <w:rPr>
                <w:rFonts w:hint="eastAsia"/>
                <w:b/>
              </w:rPr>
              <w:t>7</w:t>
            </w:r>
            <w:r>
              <w:rPr>
                <w:b/>
              </w:rPr>
              <w:t>0</w:t>
            </w:r>
            <w:r>
              <w:rPr>
                <w:rFonts w:hint="eastAsia"/>
                <w:b/>
              </w:rPr>
              <w:t>＜h≤</w:t>
            </w:r>
            <w:r>
              <w:rPr>
                <w:b/>
              </w:rPr>
              <w:t>100</w:t>
            </w:r>
          </w:p>
        </w:tc>
        <w:tc>
          <w:tcPr>
            <w:tcW w:w="599" w:type="pct"/>
            <w:shd w:val="clear" w:color="auto" w:fill="auto"/>
            <w:vAlign w:val="center"/>
          </w:tcPr>
          <w:p w14:paraId="15CA8938">
            <w:pPr>
              <w:pStyle w:val="55"/>
              <w:rPr>
                <w:b/>
              </w:rPr>
            </w:pPr>
            <w:r>
              <w:rPr>
                <w:b/>
              </w:rPr>
              <w:t>100</w:t>
            </w:r>
            <w:r>
              <w:rPr>
                <w:rFonts w:hint="eastAsia"/>
                <w:b/>
              </w:rPr>
              <w:t>＜h≤</w:t>
            </w:r>
            <w:r>
              <w:rPr>
                <w:b/>
              </w:rPr>
              <w:t>150</w:t>
            </w:r>
          </w:p>
        </w:tc>
        <w:tc>
          <w:tcPr>
            <w:tcW w:w="600" w:type="pct"/>
            <w:shd w:val="clear" w:color="auto" w:fill="auto"/>
            <w:vAlign w:val="center"/>
          </w:tcPr>
          <w:p w14:paraId="755FB3A1">
            <w:pPr>
              <w:pStyle w:val="55"/>
              <w:rPr>
                <w:b/>
              </w:rPr>
            </w:pPr>
            <w:r>
              <w:rPr>
                <w:b/>
              </w:rPr>
              <w:t>150</w:t>
            </w:r>
            <w:r>
              <w:rPr>
                <w:rFonts w:hint="eastAsia"/>
                <w:b/>
              </w:rPr>
              <w:t>＜h≤</w:t>
            </w:r>
            <w:r>
              <w:rPr>
                <w:b/>
              </w:rPr>
              <w:t>200</w:t>
            </w:r>
          </w:p>
        </w:tc>
        <w:tc>
          <w:tcPr>
            <w:tcW w:w="552" w:type="pct"/>
            <w:shd w:val="clear" w:color="auto" w:fill="auto"/>
            <w:vAlign w:val="center"/>
          </w:tcPr>
          <w:p w14:paraId="76E4F541">
            <w:pPr>
              <w:pStyle w:val="55"/>
              <w:rPr>
                <w:b/>
              </w:rPr>
            </w:pPr>
            <w:r>
              <w:rPr>
                <w:rFonts w:hint="eastAsia"/>
                <w:b/>
              </w:rPr>
              <w:t>h＞2</w:t>
            </w:r>
            <w:r>
              <w:rPr>
                <w:b/>
              </w:rPr>
              <w:t>00</w:t>
            </w:r>
          </w:p>
        </w:tc>
      </w:tr>
      <w:tr w14:paraId="47BA2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58383655">
            <w:pPr>
              <w:pStyle w:val="55"/>
            </w:pPr>
            <w:r>
              <w:rPr>
                <w:rFonts w:hint="eastAsia"/>
              </w:rPr>
              <w:t>垂直度偏差值（mm）</w:t>
            </w:r>
          </w:p>
        </w:tc>
        <w:tc>
          <w:tcPr>
            <w:tcW w:w="1544" w:type="pct"/>
            <w:shd w:val="clear" w:color="auto" w:fill="auto"/>
            <w:vAlign w:val="center"/>
          </w:tcPr>
          <w:p w14:paraId="35315FBE">
            <w:pPr>
              <w:pStyle w:val="55"/>
            </w:pPr>
            <w:r>
              <w:rPr>
                <w:rFonts w:hint="eastAsia"/>
              </w:rPr>
              <w:t>不大于导轨架架设高度的0</w:t>
            </w:r>
            <w:r>
              <w:t>.5/1000</w:t>
            </w:r>
          </w:p>
        </w:tc>
        <w:tc>
          <w:tcPr>
            <w:tcW w:w="515" w:type="pct"/>
            <w:shd w:val="clear" w:color="auto" w:fill="auto"/>
            <w:vAlign w:val="center"/>
          </w:tcPr>
          <w:p w14:paraId="15BFE3C1">
            <w:pPr>
              <w:pStyle w:val="55"/>
            </w:pPr>
            <w:r>
              <w:rPr>
                <w:rFonts w:hint="eastAsia"/>
              </w:rPr>
              <w:t>≤3</w:t>
            </w:r>
            <w:r>
              <w:t>5</w:t>
            </w:r>
          </w:p>
        </w:tc>
        <w:tc>
          <w:tcPr>
            <w:tcW w:w="599" w:type="pct"/>
            <w:shd w:val="clear" w:color="auto" w:fill="auto"/>
            <w:vAlign w:val="center"/>
          </w:tcPr>
          <w:p w14:paraId="47CE9E2E">
            <w:pPr>
              <w:pStyle w:val="55"/>
            </w:pPr>
            <w:r>
              <w:rPr>
                <w:rFonts w:hint="eastAsia"/>
              </w:rPr>
              <w:t>≤4</w:t>
            </w:r>
            <w:r>
              <w:t>0</w:t>
            </w:r>
          </w:p>
        </w:tc>
        <w:tc>
          <w:tcPr>
            <w:tcW w:w="600" w:type="pct"/>
            <w:shd w:val="clear" w:color="auto" w:fill="auto"/>
            <w:vAlign w:val="center"/>
          </w:tcPr>
          <w:p w14:paraId="23740C25">
            <w:pPr>
              <w:pStyle w:val="55"/>
            </w:pPr>
            <w:r>
              <w:rPr>
                <w:rFonts w:hint="eastAsia"/>
              </w:rPr>
              <w:t>≤4</w:t>
            </w:r>
            <w:r>
              <w:t>5</w:t>
            </w:r>
          </w:p>
        </w:tc>
        <w:tc>
          <w:tcPr>
            <w:tcW w:w="552" w:type="pct"/>
            <w:shd w:val="clear" w:color="auto" w:fill="auto"/>
            <w:vAlign w:val="center"/>
          </w:tcPr>
          <w:p w14:paraId="5ABA6F11">
            <w:pPr>
              <w:pStyle w:val="55"/>
            </w:pPr>
            <w:r>
              <w:rPr>
                <w:rFonts w:hint="eastAsia"/>
              </w:rPr>
              <w:t>≤5</w:t>
            </w:r>
            <w:r>
              <w:t>0</w:t>
            </w:r>
          </w:p>
        </w:tc>
      </w:tr>
    </w:tbl>
    <w:p w14:paraId="174D692A">
      <w:pPr>
        <w:pStyle w:val="70"/>
        <w:numPr>
          <w:ilvl w:val="0"/>
          <w:numId w:val="70"/>
        </w:numPr>
        <w:ind w:firstLineChars="0"/>
      </w:pPr>
      <w:r>
        <w:rPr>
          <w:rFonts w:hint="eastAsia"/>
        </w:rPr>
        <w:t>施工升降机附着安装水平角度应不大于正负8度。</w:t>
      </w:r>
    </w:p>
    <w:p w14:paraId="02D77C52">
      <w:pPr>
        <w:pStyle w:val="3"/>
      </w:pPr>
      <w:bookmarkStart w:id="132" w:name="_Toc13253"/>
      <w:r>
        <w:rPr>
          <w:rFonts w:hint="eastAsia"/>
        </w:rPr>
        <w:t>特殊季节保证措施</w:t>
      </w:r>
      <w:bookmarkEnd w:id="132"/>
    </w:p>
    <w:p w14:paraId="6B01D2D4">
      <w:pPr>
        <w:pStyle w:val="4"/>
      </w:pPr>
      <w:r>
        <w:rPr>
          <w:rFonts w:hint="eastAsia"/>
        </w:rPr>
        <w:t>雨季施工保证措施</w:t>
      </w:r>
    </w:p>
    <w:p w14:paraId="0EAF8814">
      <w:pPr>
        <w:pStyle w:val="70"/>
        <w:numPr>
          <w:ilvl w:val="0"/>
          <w:numId w:val="71"/>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14:paraId="728D0EF7">
      <w:pPr>
        <w:pStyle w:val="70"/>
        <w:numPr>
          <w:ilvl w:val="0"/>
          <w:numId w:val="71"/>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14:paraId="3864CCE3">
      <w:pPr>
        <w:pStyle w:val="70"/>
        <w:numPr>
          <w:ilvl w:val="0"/>
          <w:numId w:val="71"/>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14:paraId="7E17128D">
      <w:pPr>
        <w:pStyle w:val="70"/>
        <w:numPr>
          <w:ilvl w:val="0"/>
          <w:numId w:val="71"/>
        </w:numPr>
        <w:ind w:firstLineChars="0"/>
      </w:pPr>
      <w:r>
        <w:rPr>
          <w:rFonts w:hint="eastAsia"/>
        </w:rPr>
        <w:t>施工场地和生活区要设置排水设施；施工现场应及时排除积水，并采取防滑措施。同时制定安全用电规程，严防漏电、触电；雷区应有防雷措施。</w:t>
      </w:r>
    </w:p>
    <w:p w14:paraId="1EA4797B">
      <w:pPr>
        <w:pStyle w:val="70"/>
        <w:numPr>
          <w:ilvl w:val="0"/>
          <w:numId w:val="71"/>
        </w:numPr>
        <w:ind w:firstLineChars="0"/>
      </w:pPr>
      <w:r>
        <w:rPr>
          <w:rFonts w:hint="eastAsia"/>
        </w:rPr>
        <w:t>雨季施工要避开大风大雨天气，遇暴风雨或受洪水危害时要停止施工作业。</w:t>
      </w:r>
    </w:p>
    <w:p w14:paraId="151CC615">
      <w:pPr>
        <w:pStyle w:val="70"/>
        <w:numPr>
          <w:ilvl w:val="0"/>
          <w:numId w:val="71"/>
        </w:numPr>
        <w:ind w:firstLineChars="0"/>
      </w:pPr>
      <w:r>
        <w:rPr>
          <w:rFonts w:hint="eastAsia"/>
        </w:rPr>
        <w:t>加强与气象部门的沟通，提前掌握天气变化趋势，对可能到来的大范围强降水要早知道、早预防、早准备，做到有备无患，最大程度地减小对施工的影响。</w:t>
      </w:r>
    </w:p>
    <w:p w14:paraId="39EEC225">
      <w:pPr>
        <w:pStyle w:val="70"/>
        <w:numPr>
          <w:ilvl w:val="0"/>
          <w:numId w:val="71"/>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14:paraId="00052138">
      <w:pPr>
        <w:pStyle w:val="70"/>
        <w:numPr>
          <w:ilvl w:val="0"/>
          <w:numId w:val="71"/>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14:paraId="06A71725">
      <w:pPr>
        <w:pStyle w:val="70"/>
        <w:numPr>
          <w:ilvl w:val="0"/>
          <w:numId w:val="71"/>
        </w:numPr>
        <w:ind w:firstLineChars="0"/>
      </w:pPr>
      <w:r>
        <w:rPr>
          <w:rFonts w:hint="eastAsia"/>
        </w:rPr>
        <w:t>注意安全用电，以防止漏电、触电。加强施工用电安全防护工作，机电设备的电闸箱采取防雨、防潮等措施，并安装好接地保护装置。</w:t>
      </w:r>
    </w:p>
    <w:p w14:paraId="2557012F">
      <w:pPr>
        <w:pStyle w:val="70"/>
        <w:numPr>
          <w:ilvl w:val="0"/>
          <w:numId w:val="71"/>
        </w:numPr>
        <w:ind w:firstLineChars="0"/>
      </w:pPr>
      <w:r>
        <w:rPr>
          <w:rFonts w:hint="eastAsia"/>
        </w:rPr>
        <w:t>现场钢筋原材堆场要有良好的排水设施，钢筋原材堆放要用枕木垫起，以防止钢筋泡水生锈，在下雨前，要对所有钢筋原材、半成品钢筋加以覆盖，避免雨淋。</w:t>
      </w:r>
    </w:p>
    <w:p w14:paraId="33851962">
      <w:pPr>
        <w:pStyle w:val="70"/>
        <w:numPr>
          <w:ilvl w:val="0"/>
          <w:numId w:val="71"/>
        </w:numPr>
        <w:ind w:firstLineChars="0"/>
      </w:pPr>
      <w:r>
        <w:rPr>
          <w:rFonts w:hint="eastAsia"/>
        </w:rPr>
        <w:t>当钢筋受雨淋而生锈时，应进行除锈处理后才能使用到工程中。若钢筋锈蚀严重，当视情况进行退场处理或降级使用。</w:t>
      </w:r>
    </w:p>
    <w:p w14:paraId="54230389">
      <w:pPr>
        <w:pStyle w:val="70"/>
        <w:numPr>
          <w:ilvl w:val="0"/>
          <w:numId w:val="71"/>
        </w:numPr>
        <w:ind w:firstLineChars="0"/>
      </w:pPr>
      <w:r>
        <w:rPr>
          <w:rFonts w:hint="eastAsia"/>
        </w:rPr>
        <w:t>在雨季施工期间，项目所有员工均要配备雨鞋、雨衣。员工在雨天进行施工时，必须要穿好雨衣、雨鞋，防止因淋雨而生病。</w:t>
      </w:r>
    </w:p>
    <w:p w14:paraId="377F193C">
      <w:pPr>
        <w:pStyle w:val="70"/>
        <w:numPr>
          <w:ilvl w:val="0"/>
          <w:numId w:val="71"/>
        </w:numPr>
        <w:ind w:firstLineChars="0"/>
      </w:pPr>
      <w:r>
        <w:rPr>
          <w:rFonts w:hint="eastAsia"/>
        </w:rPr>
        <w:t>雨天不要进行钢筋焊接作业，预防施工漏电及雷电对人身安全造成伤害。</w:t>
      </w:r>
    </w:p>
    <w:p w14:paraId="5C2DBAF5">
      <w:pPr>
        <w:pStyle w:val="4"/>
      </w:pPr>
      <w:r>
        <w:rPr>
          <w:rFonts w:hint="eastAsia"/>
        </w:rPr>
        <w:t>大风天气施工保证措施</w:t>
      </w:r>
    </w:p>
    <w:p w14:paraId="7F89F95F">
      <w:pPr>
        <w:pStyle w:val="70"/>
        <w:numPr>
          <w:ilvl w:val="0"/>
          <w:numId w:val="72"/>
        </w:numPr>
        <w:ind w:firstLineChars="0"/>
      </w:pPr>
      <w:r>
        <w:rPr>
          <w:rFonts w:hint="eastAsia"/>
        </w:rPr>
        <w:t>加强当地气象网站的监听，随时通告有关大风信息，起重吊装作业要求在风力六级以下施工。</w:t>
      </w:r>
    </w:p>
    <w:p w14:paraId="1ABB95ED">
      <w:pPr>
        <w:pStyle w:val="70"/>
        <w:numPr>
          <w:ilvl w:val="0"/>
          <w:numId w:val="72"/>
        </w:numPr>
        <w:ind w:firstLineChars="0"/>
      </w:pPr>
      <w:r>
        <w:rPr>
          <w:rFonts w:hint="eastAsia"/>
        </w:rPr>
        <w:t>若遇六级以上大风时，及时停止起重吊装作业，并采取有效的防风措施。</w:t>
      </w:r>
    </w:p>
    <w:p w14:paraId="68773412">
      <w:pPr>
        <w:pStyle w:val="70"/>
        <w:numPr>
          <w:ilvl w:val="0"/>
          <w:numId w:val="72"/>
        </w:numPr>
        <w:ind w:firstLineChars="0"/>
      </w:pPr>
      <w:r>
        <w:rPr>
          <w:rFonts w:hint="eastAsia"/>
        </w:rPr>
        <w:t>针对季风期内突发风以及大风等天气，对现场机械设备、临时设施采取加固措施。</w:t>
      </w:r>
    </w:p>
    <w:p w14:paraId="1AA310CB">
      <w:pPr>
        <w:pStyle w:val="70"/>
        <w:numPr>
          <w:ilvl w:val="0"/>
          <w:numId w:val="72"/>
        </w:numPr>
        <w:ind w:firstLineChars="0"/>
      </w:pPr>
      <w:r>
        <w:rPr>
          <w:rFonts w:hint="eastAsia"/>
        </w:rPr>
        <w:t>季风期施工时，将作业平台上小型物件及不稳定物体进行绑牢、安装稳定，防止物件掉落。</w:t>
      </w:r>
    </w:p>
    <w:p w14:paraId="38410BD7">
      <w:pPr>
        <w:pStyle w:val="70"/>
        <w:numPr>
          <w:ilvl w:val="0"/>
          <w:numId w:val="72"/>
        </w:numPr>
        <w:ind w:firstLineChars="0"/>
      </w:pPr>
      <w:r>
        <w:rPr>
          <w:rFonts w:hint="eastAsia"/>
        </w:rPr>
        <w:t>积极与当地相关部门联系，服从其统一领导和调度，努力配合工作。</w:t>
      </w:r>
    </w:p>
    <w:p w14:paraId="5795079E">
      <w:pPr>
        <w:pStyle w:val="70"/>
        <w:numPr>
          <w:ilvl w:val="0"/>
          <w:numId w:val="72"/>
        </w:numPr>
        <w:ind w:firstLineChars="0"/>
      </w:pPr>
      <w:r>
        <w:rPr>
          <w:rFonts w:hint="eastAsia"/>
        </w:rPr>
        <w:t>有关人员配备通讯设备（如对讲机），加强联系，互通情况。</w:t>
      </w:r>
    </w:p>
    <w:bookmarkEnd w:id="125"/>
    <w:bookmarkEnd w:id="126"/>
    <w:bookmarkEnd w:id="127"/>
    <w:bookmarkEnd w:id="128"/>
    <w:bookmarkEnd w:id="129"/>
    <w:bookmarkEnd w:id="130"/>
    <w:p w14:paraId="5C566750">
      <w:pPr>
        <w:ind w:firstLine="0" w:firstLineChars="0"/>
      </w:pPr>
      <w:bookmarkStart w:id="133" w:name="_Toc2870"/>
      <w:bookmarkStart w:id="134" w:name="_Toc40778447"/>
      <w:bookmarkStart w:id="135" w:name="_Toc5858"/>
      <w:r>
        <w:rPr>
          <w:color w:val="000000" w:themeColor="text1"/>
          <w14:textFill>
            <w14:solidFill>
              <w14:schemeClr w14:val="tx1"/>
            </w14:solidFill>
          </w14:textFill>
        </w:rPr>
        <w:br w:type="page"/>
      </w:r>
    </w:p>
    <w:p w14:paraId="4C1EA7FB">
      <w:pPr>
        <w:pStyle w:val="2"/>
      </w:pPr>
      <w:bookmarkStart w:id="136" w:name="_Toc27214"/>
      <w:r>
        <w:rPr>
          <w:rFonts w:hint="eastAsia"/>
        </w:rPr>
        <w:t>施工管理及作业人员配备和分工</w:t>
      </w:r>
      <w:bookmarkEnd w:id="133"/>
      <w:bookmarkEnd w:id="134"/>
      <w:bookmarkEnd w:id="135"/>
      <w:bookmarkEnd w:id="136"/>
    </w:p>
    <w:p w14:paraId="19EF2094">
      <w:pPr>
        <w:pStyle w:val="3"/>
      </w:pPr>
      <w:bookmarkStart w:id="137" w:name="_Toc17463"/>
      <w:r>
        <w:rPr>
          <w:rFonts w:hint="eastAsia"/>
        </w:rPr>
        <w:t>施工管理人员配备和分工</w:t>
      </w:r>
      <w:bookmarkEnd w:id="137"/>
    </w:p>
    <w:p w14:paraId="590D19F5">
      <w:pPr>
        <w:ind w:firstLine="480"/>
      </w:pPr>
      <w:r>
        <w:rPr>
          <w:rFonts w:hint="eastAsia"/>
        </w:rPr>
        <w:t>施工管理人员配备和分工表如</w:t>
      </w:r>
      <w:r>
        <w:fldChar w:fldCharType="begin"/>
      </w:r>
      <w:r>
        <w:instrText xml:space="preserve"> </w:instrText>
      </w:r>
      <w:r>
        <w:rPr>
          <w:rFonts w:hint="eastAsia"/>
        </w:rPr>
        <w:instrText xml:space="preserve">REF _Ref123648866 \h</w:instrText>
      </w:r>
      <w:r>
        <w:instrText xml:space="preserve"> </w:instrText>
      </w:r>
      <w:r>
        <w:fldChar w:fldCharType="separate"/>
      </w:r>
      <w:r>
        <w:rPr>
          <w:rFonts w:hint="eastAsia"/>
        </w:rPr>
        <w:t>表</w:t>
      </w:r>
      <w:r>
        <w:t>7.1</w:t>
      </w:r>
      <w:r>
        <w:rPr>
          <w:rFonts w:hint="eastAsia"/>
        </w:rPr>
        <w:t>-</w:t>
      </w:r>
      <w:r>
        <w:t>1</w:t>
      </w:r>
      <w:r>
        <w:fldChar w:fldCharType="end"/>
      </w:r>
      <w:r>
        <w:rPr>
          <w:rFonts w:hint="eastAsia"/>
        </w:rPr>
        <w:t>所示。</w:t>
      </w:r>
    </w:p>
    <w:p w14:paraId="3F8EBC8E">
      <w:pPr>
        <w:pStyle w:val="15"/>
      </w:pPr>
      <w:bookmarkStart w:id="138" w:name="_Ref1236488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38"/>
      <w:r>
        <w:rPr>
          <w:rFonts w:hint="eastAsia"/>
        </w:rPr>
        <w:t xml:space="preserve"> 施工管理人员配备和分工表</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50"/>
        <w:gridCol w:w="801"/>
        <w:gridCol w:w="4927"/>
        <w:gridCol w:w="765"/>
      </w:tblGrid>
      <w:tr w14:paraId="0F410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6EFDD539">
            <w:pPr>
              <w:pStyle w:val="55"/>
              <w:rPr>
                <w:b/>
              </w:rPr>
            </w:pPr>
            <w:r>
              <w:rPr>
                <w:rFonts w:hint="eastAsia"/>
                <w:b/>
              </w:rPr>
              <w:t>序号</w:t>
            </w:r>
          </w:p>
        </w:tc>
        <w:tc>
          <w:tcPr>
            <w:tcW w:w="792" w:type="pct"/>
            <w:shd w:val="clear" w:color="auto" w:fill="auto"/>
            <w:vAlign w:val="center"/>
          </w:tcPr>
          <w:p w14:paraId="034DC39E">
            <w:pPr>
              <w:pStyle w:val="55"/>
              <w:rPr>
                <w:b/>
              </w:rPr>
            </w:pPr>
            <w:r>
              <w:rPr>
                <w:rFonts w:hint="eastAsia"/>
                <w:b/>
              </w:rPr>
              <w:t>职务</w:t>
            </w:r>
          </w:p>
        </w:tc>
        <w:tc>
          <w:tcPr>
            <w:tcW w:w="469" w:type="pct"/>
            <w:shd w:val="clear" w:color="auto" w:fill="auto"/>
            <w:vAlign w:val="center"/>
          </w:tcPr>
          <w:p w14:paraId="658E4B66">
            <w:pPr>
              <w:pStyle w:val="55"/>
              <w:rPr>
                <w:b/>
              </w:rPr>
            </w:pPr>
            <w:r>
              <w:rPr>
                <w:rFonts w:hint="eastAsia"/>
                <w:b/>
              </w:rPr>
              <w:t>人数</w:t>
            </w:r>
          </w:p>
        </w:tc>
        <w:tc>
          <w:tcPr>
            <w:tcW w:w="2890" w:type="pct"/>
            <w:shd w:val="clear" w:color="auto" w:fill="auto"/>
            <w:vAlign w:val="center"/>
          </w:tcPr>
          <w:p w14:paraId="63BB86F8">
            <w:pPr>
              <w:pStyle w:val="55"/>
              <w:rPr>
                <w:b/>
              </w:rPr>
            </w:pPr>
            <w:r>
              <w:rPr>
                <w:rFonts w:hint="eastAsia"/>
                <w:b/>
              </w:rPr>
              <w:t>工作职责</w:t>
            </w:r>
          </w:p>
        </w:tc>
        <w:tc>
          <w:tcPr>
            <w:tcW w:w="448" w:type="pct"/>
            <w:shd w:val="clear" w:color="auto" w:fill="auto"/>
            <w:vAlign w:val="center"/>
          </w:tcPr>
          <w:p w14:paraId="7591EB87">
            <w:pPr>
              <w:pStyle w:val="55"/>
              <w:rPr>
                <w:b/>
              </w:rPr>
            </w:pPr>
            <w:r>
              <w:rPr>
                <w:rFonts w:hint="eastAsia"/>
                <w:b/>
              </w:rPr>
              <w:t>备注</w:t>
            </w:r>
          </w:p>
        </w:tc>
      </w:tr>
      <w:tr w14:paraId="7C389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2B7E282E">
            <w:pPr>
              <w:pStyle w:val="55"/>
              <w:numPr>
                <w:ilvl w:val="0"/>
                <w:numId w:val="73"/>
              </w:numPr>
            </w:pPr>
          </w:p>
        </w:tc>
        <w:tc>
          <w:tcPr>
            <w:tcW w:w="792" w:type="pct"/>
            <w:shd w:val="clear" w:color="auto" w:fill="auto"/>
            <w:vAlign w:val="center"/>
          </w:tcPr>
          <w:p w14:paraId="5232A48A">
            <w:pPr>
              <w:pStyle w:val="55"/>
            </w:pPr>
            <w:r>
              <w:rPr>
                <w:rFonts w:hint="eastAsia"/>
              </w:rPr>
              <w:t>技术负责人</w:t>
            </w:r>
          </w:p>
        </w:tc>
        <w:tc>
          <w:tcPr>
            <w:tcW w:w="469" w:type="pct"/>
            <w:shd w:val="clear" w:color="auto" w:fill="auto"/>
            <w:vAlign w:val="center"/>
          </w:tcPr>
          <w:p w14:paraId="06CB1C3D">
            <w:pPr>
              <w:pStyle w:val="55"/>
            </w:pPr>
            <w:r>
              <w:rPr>
                <w:rFonts w:hint="eastAsia"/>
              </w:rPr>
              <w:t>1</w:t>
            </w:r>
          </w:p>
        </w:tc>
        <w:tc>
          <w:tcPr>
            <w:tcW w:w="2890" w:type="pct"/>
            <w:shd w:val="clear" w:color="auto" w:fill="auto"/>
            <w:vAlign w:val="center"/>
          </w:tcPr>
          <w:p w14:paraId="5D86A3F8">
            <w:pPr>
              <w:pStyle w:val="55"/>
            </w:pPr>
            <w:r>
              <w:rPr>
                <w:rFonts w:hint="eastAsia"/>
              </w:rPr>
              <w:t>工程项目的技术管理工作</w:t>
            </w:r>
          </w:p>
        </w:tc>
        <w:tc>
          <w:tcPr>
            <w:tcW w:w="448" w:type="pct"/>
            <w:shd w:val="clear" w:color="auto" w:fill="auto"/>
            <w:vAlign w:val="center"/>
          </w:tcPr>
          <w:p w14:paraId="72206DC0">
            <w:pPr>
              <w:pStyle w:val="55"/>
            </w:pPr>
          </w:p>
        </w:tc>
      </w:tr>
      <w:tr w14:paraId="5D629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1269E17E">
            <w:pPr>
              <w:pStyle w:val="55"/>
              <w:numPr>
                <w:ilvl w:val="0"/>
                <w:numId w:val="73"/>
              </w:numPr>
            </w:pPr>
          </w:p>
        </w:tc>
        <w:tc>
          <w:tcPr>
            <w:tcW w:w="792" w:type="pct"/>
            <w:shd w:val="clear" w:color="auto" w:fill="auto"/>
            <w:vAlign w:val="center"/>
          </w:tcPr>
          <w:p w14:paraId="5CA23DE3">
            <w:pPr>
              <w:pStyle w:val="55"/>
            </w:pPr>
            <w:r>
              <w:rPr>
                <w:rFonts w:hint="eastAsia"/>
              </w:rPr>
              <w:t>现场负责人</w:t>
            </w:r>
          </w:p>
        </w:tc>
        <w:tc>
          <w:tcPr>
            <w:tcW w:w="469" w:type="pct"/>
            <w:shd w:val="clear" w:color="auto" w:fill="auto"/>
            <w:vAlign w:val="center"/>
          </w:tcPr>
          <w:p w14:paraId="21BD1D95">
            <w:pPr>
              <w:pStyle w:val="55"/>
            </w:pPr>
            <w:r>
              <w:rPr>
                <w:rFonts w:hint="eastAsia"/>
              </w:rPr>
              <w:t>1</w:t>
            </w:r>
          </w:p>
        </w:tc>
        <w:tc>
          <w:tcPr>
            <w:tcW w:w="2890" w:type="pct"/>
            <w:shd w:val="clear" w:color="auto" w:fill="auto"/>
            <w:vAlign w:val="center"/>
          </w:tcPr>
          <w:p w14:paraId="0802C1FA">
            <w:pPr>
              <w:pStyle w:val="55"/>
            </w:pPr>
            <w:r>
              <w:rPr>
                <w:rFonts w:hint="eastAsia"/>
              </w:rPr>
              <w:t>工程项目的质量管理</w:t>
            </w:r>
            <w:r>
              <w:t>工作</w:t>
            </w:r>
          </w:p>
        </w:tc>
        <w:tc>
          <w:tcPr>
            <w:tcW w:w="448" w:type="pct"/>
            <w:shd w:val="clear" w:color="auto" w:fill="auto"/>
            <w:vAlign w:val="center"/>
          </w:tcPr>
          <w:p w14:paraId="5F4432BD">
            <w:pPr>
              <w:pStyle w:val="55"/>
            </w:pPr>
          </w:p>
        </w:tc>
      </w:tr>
      <w:tr w14:paraId="489E1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shd w:val="clear" w:color="auto" w:fill="auto"/>
            <w:vAlign w:val="center"/>
          </w:tcPr>
          <w:p w14:paraId="6D7E4178">
            <w:pPr>
              <w:pStyle w:val="55"/>
            </w:pPr>
            <w:r>
              <w:rPr>
                <w:rFonts w:hint="eastAsia"/>
              </w:rPr>
              <w:t>总计</w:t>
            </w:r>
          </w:p>
        </w:tc>
        <w:tc>
          <w:tcPr>
            <w:tcW w:w="469" w:type="pct"/>
            <w:shd w:val="clear" w:color="auto" w:fill="auto"/>
            <w:vAlign w:val="center"/>
          </w:tcPr>
          <w:p w14:paraId="1F66A116">
            <w:pPr>
              <w:pStyle w:val="55"/>
            </w:pPr>
            <w:r>
              <w:fldChar w:fldCharType="begin"/>
            </w:r>
            <w:r>
              <w:instrText xml:space="preserve"> =SUM(ABOVE) </w:instrText>
            </w:r>
            <w:r>
              <w:fldChar w:fldCharType="separate"/>
            </w:r>
            <w:r>
              <w:t>4</w:t>
            </w:r>
            <w:r>
              <w:fldChar w:fldCharType="end"/>
            </w:r>
          </w:p>
        </w:tc>
        <w:tc>
          <w:tcPr>
            <w:tcW w:w="2890" w:type="pct"/>
            <w:shd w:val="clear" w:color="auto" w:fill="auto"/>
            <w:vAlign w:val="center"/>
          </w:tcPr>
          <w:p w14:paraId="037C6D93">
            <w:pPr>
              <w:pStyle w:val="55"/>
            </w:pPr>
          </w:p>
        </w:tc>
        <w:tc>
          <w:tcPr>
            <w:tcW w:w="448" w:type="pct"/>
            <w:shd w:val="clear" w:color="auto" w:fill="auto"/>
            <w:vAlign w:val="center"/>
          </w:tcPr>
          <w:p w14:paraId="7761C1F3">
            <w:pPr>
              <w:pStyle w:val="55"/>
            </w:pPr>
          </w:p>
        </w:tc>
      </w:tr>
    </w:tbl>
    <w:p w14:paraId="7910C1E1">
      <w:pPr>
        <w:pStyle w:val="3"/>
        <w:rPr>
          <w:color w:val="000000" w:themeColor="text1"/>
          <w14:textFill>
            <w14:solidFill>
              <w14:schemeClr w14:val="tx1"/>
            </w14:solidFill>
          </w14:textFill>
        </w:rPr>
      </w:pPr>
      <w:bookmarkStart w:id="139" w:name="_Toc5218"/>
      <w:bookmarkStart w:id="140" w:name="_Toc103689365"/>
      <w:bookmarkStart w:id="141" w:name="_Toc119416154"/>
      <w:bookmarkStart w:id="142" w:name="_Toc9891"/>
      <w:bookmarkStart w:id="143" w:name="_Toc103688655"/>
      <w:bookmarkStart w:id="144" w:name="_Toc15867"/>
      <w:bookmarkStart w:id="145" w:name="_Toc6639"/>
      <w:bookmarkStart w:id="146" w:name="_Toc28613973"/>
      <w:bookmarkStart w:id="147" w:name="_Toc40778448"/>
      <w:r>
        <w:rPr>
          <w:rFonts w:hint="eastAsia"/>
          <w:color w:val="000000" w:themeColor="text1"/>
          <w14:textFill>
            <w14:solidFill>
              <w14:schemeClr w14:val="tx1"/>
            </w14:solidFill>
          </w14:textFill>
        </w:rPr>
        <w:t>施工作业人员配备及分工</w:t>
      </w:r>
      <w:bookmarkEnd w:id="139"/>
      <w:bookmarkEnd w:id="140"/>
      <w:bookmarkEnd w:id="141"/>
      <w:bookmarkEnd w:id="142"/>
      <w:bookmarkEnd w:id="143"/>
    </w:p>
    <w:p w14:paraId="751A1E16">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安拆施工特种作业人员配备和分工详见。</w:t>
      </w:r>
    </w:p>
    <w:p w14:paraId="0462D4F3">
      <w:pPr>
        <w:pStyle w:val="15"/>
      </w:pPr>
      <w:bookmarkStart w:id="148" w:name="_Toc103689366"/>
      <w:bookmarkStart w:id="149" w:name="_Toc14865"/>
      <w:bookmarkStart w:id="150" w:name="_Toc119416155"/>
      <w:bookmarkStart w:id="151" w:name="_Toc10368865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rPr>
          <w:rFonts w:hint="eastAsia"/>
        </w:rPr>
        <w:t xml:space="preserve"> 施工特种作业人员配备和分工表</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4"/>
        <w:gridCol w:w="731"/>
        <w:gridCol w:w="4377"/>
        <w:gridCol w:w="1386"/>
      </w:tblGrid>
      <w:tr w14:paraId="2BC24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E81BDFB">
            <w:pPr>
              <w:pStyle w:val="55"/>
              <w:rPr>
                <w:b/>
              </w:rPr>
            </w:pPr>
            <w:r>
              <w:rPr>
                <w:rFonts w:hint="eastAsia"/>
                <w:b/>
              </w:rPr>
              <w:t>序号</w:t>
            </w:r>
          </w:p>
        </w:tc>
        <w:tc>
          <w:tcPr>
            <w:tcW w:w="771" w:type="pct"/>
            <w:shd w:val="clear" w:color="auto" w:fill="auto"/>
            <w:vAlign w:val="center"/>
          </w:tcPr>
          <w:p w14:paraId="3A5DA1EF">
            <w:pPr>
              <w:pStyle w:val="55"/>
              <w:rPr>
                <w:b/>
              </w:rPr>
            </w:pPr>
            <w:r>
              <w:rPr>
                <w:rFonts w:hint="eastAsia"/>
                <w:b/>
              </w:rPr>
              <w:t>工种</w:t>
            </w:r>
          </w:p>
        </w:tc>
        <w:tc>
          <w:tcPr>
            <w:tcW w:w="429" w:type="pct"/>
            <w:shd w:val="clear" w:color="auto" w:fill="auto"/>
            <w:vAlign w:val="center"/>
          </w:tcPr>
          <w:p w14:paraId="12E60415">
            <w:pPr>
              <w:pStyle w:val="55"/>
              <w:rPr>
                <w:b/>
              </w:rPr>
            </w:pPr>
            <w:r>
              <w:rPr>
                <w:rFonts w:hint="eastAsia"/>
                <w:b/>
              </w:rPr>
              <w:t>人数</w:t>
            </w:r>
          </w:p>
        </w:tc>
        <w:tc>
          <w:tcPr>
            <w:tcW w:w="2568" w:type="pct"/>
            <w:shd w:val="clear" w:color="auto" w:fill="auto"/>
            <w:vAlign w:val="center"/>
          </w:tcPr>
          <w:p w14:paraId="387E15B7">
            <w:pPr>
              <w:pStyle w:val="55"/>
              <w:rPr>
                <w:b/>
              </w:rPr>
            </w:pPr>
            <w:r>
              <w:rPr>
                <w:rFonts w:hint="eastAsia"/>
                <w:b/>
              </w:rPr>
              <w:t>工作职责</w:t>
            </w:r>
          </w:p>
        </w:tc>
        <w:tc>
          <w:tcPr>
            <w:tcW w:w="813" w:type="pct"/>
            <w:shd w:val="clear" w:color="auto" w:fill="auto"/>
            <w:vAlign w:val="center"/>
          </w:tcPr>
          <w:p w14:paraId="1DF42493">
            <w:pPr>
              <w:pStyle w:val="55"/>
              <w:rPr>
                <w:b/>
              </w:rPr>
            </w:pPr>
            <w:r>
              <w:rPr>
                <w:rFonts w:hint="eastAsia"/>
                <w:b/>
              </w:rPr>
              <w:t>备注</w:t>
            </w:r>
          </w:p>
        </w:tc>
      </w:tr>
      <w:tr w14:paraId="61A10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6D1E15C">
            <w:pPr>
              <w:pStyle w:val="55"/>
              <w:numPr>
                <w:ilvl w:val="0"/>
                <w:numId w:val="74"/>
              </w:numPr>
            </w:pPr>
          </w:p>
        </w:tc>
        <w:tc>
          <w:tcPr>
            <w:tcW w:w="771" w:type="pct"/>
            <w:shd w:val="clear" w:color="auto" w:fill="auto"/>
            <w:vAlign w:val="center"/>
          </w:tcPr>
          <w:p w14:paraId="422BA10E">
            <w:pPr>
              <w:pStyle w:val="55"/>
            </w:pPr>
            <w:r>
              <w:rPr>
                <w:rFonts w:hint="eastAsia"/>
              </w:rPr>
              <w:t>起重指挥</w:t>
            </w:r>
          </w:p>
        </w:tc>
        <w:tc>
          <w:tcPr>
            <w:tcW w:w="429" w:type="pct"/>
            <w:shd w:val="clear" w:color="auto" w:fill="auto"/>
            <w:vAlign w:val="center"/>
          </w:tcPr>
          <w:p w14:paraId="6BADF897">
            <w:pPr>
              <w:pStyle w:val="55"/>
            </w:pPr>
            <w:r>
              <w:rPr>
                <w:rFonts w:hint="eastAsia"/>
              </w:rPr>
              <w:t>1</w:t>
            </w:r>
          </w:p>
        </w:tc>
        <w:tc>
          <w:tcPr>
            <w:tcW w:w="2568" w:type="pct"/>
            <w:shd w:val="clear" w:color="auto" w:fill="auto"/>
            <w:vAlign w:val="center"/>
          </w:tcPr>
          <w:p w14:paraId="5E431551">
            <w:pPr>
              <w:pStyle w:val="55"/>
            </w:pPr>
            <w:r>
              <w:rPr>
                <w:rFonts w:hint="eastAsia"/>
              </w:rPr>
              <w:t>负责现场起重作业的指挥与协调</w:t>
            </w:r>
          </w:p>
        </w:tc>
        <w:tc>
          <w:tcPr>
            <w:tcW w:w="813" w:type="pct"/>
            <w:shd w:val="clear" w:color="auto" w:fill="auto"/>
            <w:vAlign w:val="center"/>
          </w:tcPr>
          <w:p w14:paraId="538D5E9C">
            <w:pPr>
              <w:pStyle w:val="55"/>
            </w:pPr>
            <w:r>
              <w:rPr>
                <w:rFonts w:hint="eastAsia"/>
              </w:rPr>
              <w:t>项目部人员</w:t>
            </w:r>
          </w:p>
        </w:tc>
      </w:tr>
      <w:tr w14:paraId="70491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864BF13">
            <w:pPr>
              <w:pStyle w:val="55"/>
              <w:numPr>
                <w:ilvl w:val="0"/>
                <w:numId w:val="74"/>
              </w:numPr>
            </w:pPr>
          </w:p>
        </w:tc>
        <w:tc>
          <w:tcPr>
            <w:tcW w:w="771" w:type="pct"/>
            <w:shd w:val="clear" w:color="auto" w:fill="auto"/>
            <w:vAlign w:val="center"/>
          </w:tcPr>
          <w:p w14:paraId="6A0C45F0">
            <w:pPr>
              <w:pStyle w:val="55"/>
            </w:pPr>
            <w:r>
              <w:t>起重司机</w:t>
            </w:r>
          </w:p>
        </w:tc>
        <w:tc>
          <w:tcPr>
            <w:tcW w:w="429" w:type="pct"/>
            <w:shd w:val="clear" w:color="auto" w:fill="auto"/>
            <w:vAlign w:val="center"/>
          </w:tcPr>
          <w:p w14:paraId="2BB9D818">
            <w:pPr>
              <w:pStyle w:val="55"/>
            </w:pPr>
            <w:r>
              <w:rPr>
                <w:rFonts w:hint="eastAsia"/>
              </w:rPr>
              <w:t>1</w:t>
            </w:r>
          </w:p>
        </w:tc>
        <w:tc>
          <w:tcPr>
            <w:tcW w:w="2568" w:type="pct"/>
            <w:shd w:val="clear" w:color="auto" w:fill="auto"/>
            <w:vAlign w:val="center"/>
          </w:tcPr>
          <w:p w14:paraId="1E31DEC5">
            <w:pPr>
              <w:pStyle w:val="55"/>
            </w:pPr>
            <w:r>
              <w:rPr>
                <w:rFonts w:hint="eastAsia"/>
              </w:rPr>
              <w:t>负责设备安装作业过程中的起重操作</w:t>
            </w:r>
          </w:p>
        </w:tc>
        <w:tc>
          <w:tcPr>
            <w:tcW w:w="813" w:type="pct"/>
            <w:shd w:val="clear" w:color="auto" w:fill="auto"/>
            <w:vAlign w:val="center"/>
          </w:tcPr>
          <w:p w14:paraId="128D7313">
            <w:pPr>
              <w:pStyle w:val="55"/>
            </w:pPr>
            <w:r>
              <w:rPr>
                <w:rFonts w:hint="eastAsia"/>
              </w:rPr>
              <w:t>项目部人员</w:t>
            </w:r>
          </w:p>
        </w:tc>
      </w:tr>
      <w:tr w14:paraId="4F0CA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394F5BD">
            <w:pPr>
              <w:pStyle w:val="55"/>
              <w:numPr>
                <w:ilvl w:val="0"/>
                <w:numId w:val="74"/>
              </w:numPr>
            </w:pPr>
          </w:p>
        </w:tc>
        <w:tc>
          <w:tcPr>
            <w:tcW w:w="771" w:type="pct"/>
            <w:shd w:val="clear" w:color="auto" w:fill="auto"/>
            <w:vAlign w:val="center"/>
          </w:tcPr>
          <w:p w14:paraId="4C48214D">
            <w:pPr>
              <w:pStyle w:val="55"/>
            </w:pPr>
            <w:r>
              <w:rPr>
                <w:rFonts w:hint="eastAsia"/>
              </w:rPr>
              <w:t>司索工</w:t>
            </w:r>
          </w:p>
        </w:tc>
        <w:tc>
          <w:tcPr>
            <w:tcW w:w="429" w:type="pct"/>
            <w:shd w:val="clear" w:color="auto" w:fill="auto"/>
            <w:vAlign w:val="center"/>
          </w:tcPr>
          <w:p w14:paraId="1B973FBA">
            <w:pPr>
              <w:pStyle w:val="55"/>
            </w:pPr>
            <w:r>
              <w:rPr>
                <w:rFonts w:hint="eastAsia"/>
              </w:rPr>
              <w:t>1</w:t>
            </w:r>
          </w:p>
        </w:tc>
        <w:tc>
          <w:tcPr>
            <w:tcW w:w="2568" w:type="pct"/>
            <w:shd w:val="clear" w:color="auto" w:fill="auto"/>
            <w:vAlign w:val="center"/>
          </w:tcPr>
          <w:p w14:paraId="5F2D3E57">
            <w:pPr>
              <w:pStyle w:val="55"/>
            </w:pPr>
            <w:r>
              <w:rPr>
                <w:rFonts w:hint="eastAsia"/>
              </w:rPr>
              <w:t>负责现场吊装作业钢丝绳挂钩作业</w:t>
            </w:r>
          </w:p>
        </w:tc>
        <w:tc>
          <w:tcPr>
            <w:tcW w:w="813" w:type="pct"/>
            <w:shd w:val="clear" w:color="auto" w:fill="auto"/>
            <w:vAlign w:val="center"/>
          </w:tcPr>
          <w:p w14:paraId="3EF25196">
            <w:pPr>
              <w:pStyle w:val="55"/>
            </w:pPr>
            <w:r>
              <w:rPr>
                <w:rFonts w:hint="eastAsia"/>
              </w:rPr>
              <w:t>项目部人员</w:t>
            </w:r>
          </w:p>
        </w:tc>
      </w:tr>
      <w:tr w14:paraId="4061A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F4B3AA6">
            <w:pPr>
              <w:pStyle w:val="55"/>
              <w:numPr>
                <w:ilvl w:val="0"/>
                <w:numId w:val="74"/>
              </w:numPr>
            </w:pPr>
          </w:p>
        </w:tc>
        <w:tc>
          <w:tcPr>
            <w:tcW w:w="771" w:type="pct"/>
            <w:shd w:val="clear" w:color="auto" w:fill="auto"/>
            <w:vAlign w:val="center"/>
          </w:tcPr>
          <w:p w14:paraId="09C808CF">
            <w:pPr>
              <w:pStyle w:val="55"/>
            </w:pPr>
            <w:r>
              <w:rPr>
                <w:rFonts w:hint="eastAsia"/>
              </w:rPr>
              <w:t>电工</w:t>
            </w:r>
          </w:p>
        </w:tc>
        <w:tc>
          <w:tcPr>
            <w:tcW w:w="429" w:type="pct"/>
            <w:shd w:val="clear" w:color="auto" w:fill="auto"/>
            <w:vAlign w:val="center"/>
          </w:tcPr>
          <w:p w14:paraId="6326A127">
            <w:pPr>
              <w:pStyle w:val="55"/>
            </w:pPr>
            <w:r>
              <w:rPr>
                <w:rFonts w:hint="eastAsia"/>
              </w:rPr>
              <w:t>1</w:t>
            </w:r>
          </w:p>
        </w:tc>
        <w:tc>
          <w:tcPr>
            <w:tcW w:w="2568" w:type="pct"/>
            <w:shd w:val="clear" w:color="auto" w:fill="auto"/>
            <w:vAlign w:val="center"/>
          </w:tcPr>
          <w:p w14:paraId="0A64C40D">
            <w:pPr>
              <w:pStyle w:val="55"/>
            </w:pPr>
            <w:r>
              <w:t>负责设备的电气检查、</w:t>
            </w:r>
            <w:r>
              <w:rPr>
                <w:rFonts w:hint="eastAsia"/>
              </w:rPr>
              <w:t>安装</w:t>
            </w:r>
            <w:r>
              <w:t>拆除方案</w:t>
            </w:r>
            <w:r>
              <w:rPr>
                <w:rFonts w:hint="eastAsia"/>
              </w:rPr>
              <w:t>中电气安装</w:t>
            </w:r>
          </w:p>
        </w:tc>
        <w:tc>
          <w:tcPr>
            <w:tcW w:w="813" w:type="pct"/>
            <w:shd w:val="clear" w:color="auto" w:fill="auto"/>
            <w:vAlign w:val="center"/>
          </w:tcPr>
          <w:p w14:paraId="365448FB">
            <w:pPr>
              <w:pStyle w:val="55"/>
            </w:pPr>
            <w:r>
              <w:rPr>
                <w:rFonts w:hint="eastAsia"/>
              </w:rPr>
              <w:t>本单位人员</w:t>
            </w:r>
          </w:p>
        </w:tc>
      </w:tr>
      <w:tr w14:paraId="7E630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shd w:val="clear" w:color="auto" w:fill="auto"/>
            <w:vAlign w:val="center"/>
          </w:tcPr>
          <w:p w14:paraId="3C8B9B52">
            <w:pPr>
              <w:pStyle w:val="55"/>
            </w:pPr>
            <w:r>
              <w:rPr>
                <w:rFonts w:hint="eastAsia"/>
              </w:rPr>
              <w:t>总计</w:t>
            </w:r>
          </w:p>
        </w:tc>
        <w:tc>
          <w:tcPr>
            <w:tcW w:w="429" w:type="pct"/>
            <w:shd w:val="clear" w:color="auto" w:fill="auto"/>
            <w:vAlign w:val="center"/>
          </w:tcPr>
          <w:p w14:paraId="095C283C">
            <w:pPr>
              <w:pStyle w:val="55"/>
            </w:pPr>
            <w:r>
              <w:fldChar w:fldCharType="begin"/>
            </w:r>
            <w:r>
              <w:instrText xml:space="preserve"> =SUM(ABOVE) </w:instrText>
            </w:r>
            <w:r>
              <w:fldChar w:fldCharType="separate"/>
            </w:r>
            <w:r>
              <w:t>4</w:t>
            </w:r>
            <w:r>
              <w:fldChar w:fldCharType="end"/>
            </w:r>
          </w:p>
        </w:tc>
        <w:tc>
          <w:tcPr>
            <w:tcW w:w="2568" w:type="pct"/>
            <w:shd w:val="clear" w:color="auto" w:fill="auto"/>
            <w:vAlign w:val="center"/>
          </w:tcPr>
          <w:p w14:paraId="14BBD11F">
            <w:pPr>
              <w:pStyle w:val="55"/>
            </w:pPr>
          </w:p>
        </w:tc>
        <w:tc>
          <w:tcPr>
            <w:tcW w:w="813" w:type="pct"/>
            <w:shd w:val="clear" w:color="auto" w:fill="auto"/>
            <w:vAlign w:val="center"/>
          </w:tcPr>
          <w:p w14:paraId="4132A17A">
            <w:pPr>
              <w:pStyle w:val="55"/>
            </w:pPr>
          </w:p>
        </w:tc>
      </w:tr>
      <w:bookmarkEnd w:id="148"/>
      <w:bookmarkEnd w:id="149"/>
      <w:bookmarkEnd w:id="150"/>
      <w:bookmarkEnd w:id="151"/>
    </w:tbl>
    <w:p w14:paraId="3B542D66">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安拆施工其他作业人员配备和分工详见。</w:t>
      </w:r>
    </w:p>
    <w:p w14:paraId="63B13E71">
      <w:pPr>
        <w:pStyle w:val="15"/>
      </w:pP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rPr>
          <w:rFonts w:hint="eastAsia"/>
        </w:rPr>
        <w:t xml:space="preserve"> 施工其他作业人员配备和分工表</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6"/>
        <w:gridCol w:w="729"/>
        <w:gridCol w:w="4377"/>
        <w:gridCol w:w="1386"/>
      </w:tblGrid>
      <w:tr w14:paraId="26E62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BA44DF2">
            <w:pPr>
              <w:pStyle w:val="55"/>
              <w:rPr>
                <w:b/>
              </w:rPr>
            </w:pPr>
            <w:r>
              <w:rPr>
                <w:rFonts w:hint="eastAsia"/>
                <w:b/>
              </w:rPr>
              <w:t>序号</w:t>
            </w:r>
          </w:p>
        </w:tc>
        <w:tc>
          <w:tcPr>
            <w:tcW w:w="772" w:type="pct"/>
            <w:shd w:val="clear" w:color="auto" w:fill="auto"/>
            <w:vAlign w:val="center"/>
          </w:tcPr>
          <w:p w14:paraId="6212767E">
            <w:pPr>
              <w:pStyle w:val="55"/>
              <w:rPr>
                <w:b/>
              </w:rPr>
            </w:pPr>
            <w:r>
              <w:rPr>
                <w:rFonts w:hint="eastAsia"/>
                <w:b/>
              </w:rPr>
              <w:t>工种</w:t>
            </w:r>
          </w:p>
        </w:tc>
        <w:tc>
          <w:tcPr>
            <w:tcW w:w="428" w:type="pct"/>
            <w:shd w:val="clear" w:color="auto" w:fill="auto"/>
            <w:vAlign w:val="center"/>
          </w:tcPr>
          <w:p w14:paraId="2EFBFFF5">
            <w:pPr>
              <w:pStyle w:val="55"/>
              <w:rPr>
                <w:b/>
              </w:rPr>
            </w:pPr>
            <w:r>
              <w:rPr>
                <w:rFonts w:hint="eastAsia"/>
                <w:b/>
              </w:rPr>
              <w:t>人数</w:t>
            </w:r>
          </w:p>
        </w:tc>
        <w:tc>
          <w:tcPr>
            <w:tcW w:w="2568" w:type="pct"/>
            <w:shd w:val="clear" w:color="auto" w:fill="auto"/>
            <w:vAlign w:val="center"/>
          </w:tcPr>
          <w:p w14:paraId="38D81F94">
            <w:pPr>
              <w:pStyle w:val="55"/>
              <w:rPr>
                <w:b/>
              </w:rPr>
            </w:pPr>
            <w:r>
              <w:rPr>
                <w:rFonts w:hint="eastAsia"/>
                <w:b/>
              </w:rPr>
              <w:t>工作职责</w:t>
            </w:r>
          </w:p>
        </w:tc>
        <w:tc>
          <w:tcPr>
            <w:tcW w:w="813" w:type="pct"/>
            <w:shd w:val="clear" w:color="auto" w:fill="auto"/>
            <w:vAlign w:val="center"/>
          </w:tcPr>
          <w:p w14:paraId="753F3743">
            <w:pPr>
              <w:pStyle w:val="55"/>
              <w:rPr>
                <w:b/>
              </w:rPr>
            </w:pPr>
            <w:r>
              <w:rPr>
                <w:rFonts w:hint="eastAsia"/>
                <w:b/>
              </w:rPr>
              <w:t>备注</w:t>
            </w:r>
          </w:p>
        </w:tc>
      </w:tr>
      <w:tr w14:paraId="4C8FF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C79376A">
            <w:pPr>
              <w:pStyle w:val="55"/>
              <w:numPr>
                <w:ilvl w:val="0"/>
                <w:numId w:val="75"/>
              </w:numPr>
            </w:pPr>
          </w:p>
        </w:tc>
        <w:tc>
          <w:tcPr>
            <w:tcW w:w="772" w:type="pct"/>
            <w:shd w:val="clear" w:color="auto" w:fill="auto"/>
            <w:vAlign w:val="center"/>
          </w:tcPr>
          <w:p w14:paraId="63AD7141">
            <w:pPr>
              <w:pStyle w:val="55"/>
            </w:pPr>
            <w:r>
              <w:rPr>
                <w:rFonts w:hint="eastAsia"/>
              </w:rPr>
              <w:t>设备安拆工</w:t>
            </w:r>
          </w:p>
        </w:tc>
        <w:tc>
          <w:tcPr>
            <w:tcW w:w="428" w:type="pct"/>
            <w:shd w:val="clear" w:color="auto" w:fill="auto"/>
            <w:vAlign w:val="center"/>
          </w:tcPr>
          <w:p w14:paraId="6CEB8F0B">
            <w:pPr>
              <w:pStyle w:val="55"/>
            </w:pPr>
            <w:r>
              <w:rPr>
                <w:rFonts w:hint="eastAsia"/>
              </w:rPr>
              <w:t>3</w:t>
            </w:r>
          </w:p>
        </w:tc>
        <w:tc>
          <w:tcPr>
            <w:tcW w:w="2568" w:type="pct"/>
            <w:shd w:val="clear" w:color="auto" w:fill="auto"/>
            <w:vAlign w:val="center"/>
          </w:tcPr>
          <w:p w14:paraId="22490636">
            <w:pPr>
              <w:pStyle w:val="55"/>
            </w:pPr>
            <w:r>
              <w:rPr>
                <w:rFonts w:hint="eastAsia"/>
              </w:rPr>
              <w:t>负责安装拆除作业具体实施</w:t>
            </w:r>
          </w:p>
        </w:tc>
        <w:tc>
          <w:tcPr>
            <w:tcW w:w="813" w:type="pct"/>
            <w:shd w:val="clear" w:color="auto" w:fill="auto"/>
            <w:vAlign w:val="center"/>
          </w:tcPr>
          <w:p w14:paraId="2FB7EA4C">
            <w:pPr>
              <w:pStyle w:val="55"/>
            </w:pPr>
            <w:r>
              <w:rPr>
                <w:rFonts w:hint="eastAsia"/>
              </w:rPr>
              <w:t>本单位人员</w:t>
            </w:r>
          </w:p>
        </w:tc>
      </w:tr>
      <w:tr w14:paraId="6FCD9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922492D">
            <w:pPr>
              <w:pStyle w:val="55"/>
              <w:numPr>
                <w:ilvl w:val="0"/>
                <w:numId w:val="75"/>
              </w:numPr>
            </w:pPr>
          </w:p>
        </w:tc>
        <w:tc>
          <w:tcPr>
            <w:tcW w:w="772" w:type="pct"/>
            <w:shd w:val="clear" w:color="auto" w:fill="auto"/>
            <w:vAlign w:val="center"/>
          </w:tcPr>
          <w:p w14:paraId="1EE4A1F6">
            <w:pPr>
              <w:pStyle w:val="55"/>
            </w:pPr>
            <w:r>
              <w:rPr>
                <w:rFonts w:hint="eastAsia"/>
              </w:rPr>
              <w:t>杂工</w:t>
            </w:r>
          </w:p>
        </w:tc>
        <w:tc>
          <w:tcPr>
            <w:tcW w:w="428" w:type="pct"/>
            <w:shd w:val="clear" w:color="auto" w:fill="auto"/>
            <w:vAlign w:val="center"/>
          </w:tcPr>
          <w:p w14:paraId="2634A246">
            <w:pPr>
              <w:pStyle w:val="55"/>
            </w:pPr>
            <w:r>
              <w:rPr>
                <w:rFonts w:hint="eastAsia"/>
              </w:rPr>
              <w:t>1</w:t>
            </w:r>
          </w:p>
        </w:tc>
        <w:tc>
          <w:tcPr>
            <w:tcW w:w="2568" w:type="pct"/>
            <w:shd w:val="clear" w:color="auto" w:fill="auto"/>
            <w:vAlign w:val="center"/>
          </w:tcPr>
          <w:p w14:paraId="762E5AE8">
            <w:pPr>
              <w:pStyle w:val="55"/>
            </w:pPr>
            <w:r>
              <w:rPr>
                <w:rFonts w:hint="eastAsia"/>
              </w:rPr>
              <w:t>负责地面清理、现场文明施工</w:t>
            </w:r>
          </w:p>
        </w:tc>
        <w:tc>
          <w:tcPr>
            <w:tcW w:w="813" w:type="pct"/>
            <w:shd w:val="clear" w:color="auto" w:fill="auto"/>
            <w:vAlign w:val="center"/>
          </w:tcPr>
          <w:p w14:paraId="68CAB143">
            <w:pPr>
              <w:pStyle w:val="55"/>
            </w:pPr>
            <w:r>
              <w:rPr>
                <w:rFonts w:hint="eastAsia"/>
              </w:rPr>
              <w:t>项目部人员</w:t>
            </w:r>
          </w:p>
        </w:tc>
      </w:tr>
      <w:tr w14:paraId="551FA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1" w:type="pct"/>
            <w:gridSpan w:val="2"/>
            <w:shd w:val="clear" w:color="auto" w:fill="auto"/>
            <w:vAlign w:val="center"/>
          </w:tcPr>
          <w:p w14:paraId="0C1127D8">
            <w:pPr>
              <w:pStyle w:val="55"/>
            </w:pPr>
            <w:r>
              <w:rPr>
                <w:rFonts w:hint="eastAsia"/>
              </w:rPr>
              <w:t>总计</w:t>
            </w:r>
          </w:p>
        </w:tc>
        <w:tc>
          <w:tcPr>
            <w:tcW w:w="428" w:type="pct"/>
            <w:shd w:val="clear" w:color="auto" w:fill="auto"/>
            <w:vAlign w:val="center"/>
          </w:tcPr>
          <w:p w14:paraId="25882515">
            <w:pPr>
              <w:pStyle w:val="55"/>
            </w:pPr>
            <w:r>
              <w:fldChar w:fldCharType="begin"/>
            </w:r>
            <w:r>
              <w:instrText xml:space="preserve"> =SUM(ABOVE) </w:instrText>
            </w:r>
            <w:r>
              <w:fldChar w:fldCharType="separate"/>
            </w:r>
            <w:r>
              <w:t>4</w:t>
            </w:r>
            <w:r>
              <w:fldChar w:fldCharType="end"/>
            </w:r>
          </w:p>
        </w:tc>
        <w:tc>
          <w:tcPr>
            <w:tcW w:w="2568" w:type="pct"/>
            <w:shd w:val="clear" w:color="auto" w:fill="auto"/>
            <w:vAlign w:val="center"/>
          </w:tcPr>
          <w:p w14:paraId="4D8377FA">
            <w:pPr>
              <w:pStyle w:val="55"/>
            </w:pPr>
          </w:p>
        </w:tc>
        <w:tc>
          <w:tcPr>
            <w:tcW w:w="813" w:type="pct"/>
            <w:shd w:val="clear" w:color="auto" w:fill="auto"/>
            <w:vAlign w:val="center"/>
          </w:tcPr>
          <w:p w14:paraId="170B59DB">
            <w:pPr>
              <w:pStyle w:val="55"/>
            </w:pPr>
          </w:p>
        </w:tc>
      </w:tr>
    </w:tbl>
    <w:p w14:paraId="6B08CB9C">
      <w:pPr>
        <w:ind w:firstLine="480"/>
      </w:pPr>
      <w:r>
        <w:br w:type="page"/>
      </w:r>
    </w:p>
    <w:p w14:paraId="49542E70">
      <w:pPr>
        <w:pStyle w:val="2"/>
      </w:pPr>
      <w:bookmarkStart w:id="152" w:name="_Toc18140"/>
      <w:r>
        <w:rPr>
          <w:rFonts w:hint="eastAsia"/>
        </w:rPr>
        <w:t>验收要求</w:t>
      </w:r>
      <w:bookmarkEnd w:id="144"/>
      <w:bookmarkEnd w:id="145"/>
      <w:bookmarkEnd w:id="146"/>
      <w:bookmarkEnd w:id="147"/>
      <w:bookmarkEnd w:id="152"/>
    </w:p>
    <w:p w14:paraId="7873DED0">
      <w:pPr>
        <w:pStyle w:val="3"/>
      </w:pPr>
      <w:bookmarkStart w:id="153" w:name="_Toc40778449"/>
      <w:bookmarkStart w:id="154" w:name="_Toc56"/>
      <w:bookmarkStart w:id="155" w:name="_Toc20593"/>
      <w:bookmarkStart w:id="156" w:name="_Toc20450"/>
      <w:r>
        <w:rPr>
          <w:rFonts w:hint="eastAsia"/>
        </w:rPr>
        <w:t>验收标准</w:t>
      </w:r>
      <w:bookmarkEnd w:id="153"/>
      <w:bookmarkEnd w:id="154"/>
      <w:bookmarkEnd w:id="155"/>
      <w:bookmarkEnd w:id="156"/>
    </w:p>
    <w:p w14:paraId="7A3FCC0B">
      <w:pPr>
        <w:pStyle w:val="70"/>
        <w:ind w:firstLine="480"/>
      </w:pPr>
      <w:bookmarkStart w:id="157" w:name="_Toc65571555"/>
      <w:bookmarkStart w:id="158" w:name="_Toc23170"/>
      <w:r>
        <w:rPr>
          <w:rFonts w:hint="eastAsia"/>
        </w:rPr>
        <w:t>验收标准主要依据：《施工升降机安全规程》（GB 10055-2007）、《施工现场临时用电安全技术规范》（JGJ46-2005）、《建筑施工起重吊装工程安全技术规范》（JGJ 276-2012）、《建筑施工高处作业安全技术规范》（JGJ 80-2016）等。</w:t>
      </w:r>
    </w:p>
    <w:p w14:paraId="2AF2B3DA">
      <w:pPr>
        <w:pStyle w:val="3"/>
      </w:pPr>
      <w:bookmarkStart w:id="159" w:name="_Toc29401"/>
      <w:r>
        <w:t>验收程序</w:t>
      </w:r>
      <w:bookmarkEnd w:id="157"/>
      <w:bookmarkEnd w:id="158"/>
      <w:bookmarkEnd w:id="159"/>
    </w:p>
    <w:p w14:paraId="486C2FE7">
      <w:pPr>
        <w:numPr>
          <w:ilvl w:val="0"/>
          <w:numId w:val="76"/>
        </w:numPr>
        <w:ind w:firstLine="480"/>
      </w:pPr>
      <w:bookmarkStart w:id="160" w:name="_Toc40778451"/>
      <w:bookmarkStart w:id="161" w:name="_Toc27569"/>
      <w:bookmarkStart w:id="162" w:name="_Toc7965"/>
      <w:bookmarkStart w:id="163" w:name="_Toc28613975"/>
      <w:r>
        <w:rPr>
          <w:rFonts w:hint="eastAsia"/>
        </w:rPr>
        <w:t>基础施工完成后，项目部组织技术管理人员、安全管理人员、现场专监对其进行验收。</w:t>
      </w:r>
    </w:p>
    <w:p w14:paraId="2D2BCC2A">
      <w:pPr>
        <w:numPr>
          <w:ilvl w:val="0"/>
          <w:numId w:val="76"/>
        </w:numPr>
        <w:ind w:firstLine="480"/>
      </w:pPr>
      <w:r>
        <w:rPr>
          <w:rFonts w:hint="eastAsia"/>
        </w:rPr>
        <w:t>安装</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过程中，组织管理人员检查设备安全装置与限位装置进行验收。</w:t>
      </w:r>
    </w:p>
    <w:p w14:paraId="2379B08A">
      <w:pPr>
        <w:numPr>
          <w:ilvl w:val="0"/>
          <w:numId w:val="76"/>
        </w:numPr>
        <w:ind w:firstLine="480"/>
      </w:pPr>
      <w:r>
        <w:rPr>
          <w:rFonts w:hint="eastAsia"/>
        </w:rPr>
        <w:t>大型机械设备经检验合格，持有效证件，组拼完毕后由项目设备管理部组织验收，验收合格后方能使用。</w:t>
      </w:r>
    </w:p>
    <w:p w14:paraId="04BBE100">
      <w:pPr>
        <w:numPr>
          <w:ilvl w:val="0"/>
          <w:numId w:val="76"/>
        </w:numPr>
        <w:ind w:firstLine="480"/>
      </w:pPr>
      <w:r>
        <w:rPr>
          <w:rFonts w:hint="eastAsia"/>
        </w:rPr>
        <w:t>小型机具使用前，由项目设备管理部组织验收，填写书面验收记录、合格后挂牌方可使用。</w:t>
      </w:r>
    </w:p>
    <w:p w14:paraId="19EEE368">
      <w:pPr>
        <w:numPr>
          <w:ilvl w:val="0"/>
          <w:numId w:val="76"/>
        </w:numPr>
        <w:ind w:firstLine="480"/>
      </w:pPr>
      <w:r>
        <w:rPr>
          <w:rFonts w:hint="eastAsia"/>
        </w:rPr>
        <w:t>临时用电设施、装置通电前由项目设备管理部组织验收，验收合格后方可通电使用，并做好验收记录。</w:t>
      </w:r>
    </w:p>
    <w:p w14:paraId="634EDFD0">
      <w:pPr>
        <w:numPr>
          <w:ilvl w:val="0"/>
          <w:numId w:val="76"/>
        </w:numPr>
        <w:ind w:firstLine="480"/>
      </w:pPr>
      <w:r>
        <w:rPr>
          <w:rFonts w:hint="eastAsia"/>
        </w:rPr>
        <w:t>施工现场所有的临边安全防护设施，由项目安全管理部组织验收，合格后方可投入使用，每验收一次须做好验收记录。</w:t>
      </w:r>
    </w:p>
    <w:p w14:paraId="191C5B8C">
      <w:pPr>
        <w:ind w:firstLine="480"/>
      </w:pPr>
      <w:r>
        <w:rPr>
          <w:rFonts w:hint="eastAsia"/>
        </w:rPr>
        <w:t>（8）起重吊装工索具由项目技术管理部组织验收，验收合格后方可投入使用。</w:t>
      </w:r>
    </w:p>
    <w:p w14:paraId="517867DC">
      <w:pPr>
        <w:pStyle w:val="3"/>
      </w:pPr>
      <w:bookmarkStart w:id="164" w:name="_Toc10137"/>
      <w:r>
        <w:rPr>
          <w:rFonts w:hint="eastAsia"/>
        </w:rPr>
        <w:t>验收内容</w:t>
      </w:r>
      <w:bookmarkEnd w:id="160"/>
      <w:bookmarkEnd w:id="161"/>
      <w:bookmarkEnd w:id="162"/>
      <w:bookmarkEnd w:id="163"/>
      <w:bookmarkEnd w:id="164"/>
    </w:p>
    <w:p w14:paraId="23BAF825">
      <w:pPr>
        <w:numPr>
          <w:ilvl w:val="0"/>
          <w:numId w:val="77"/>
        </w:numPr>
        <w:ind w:firstLine="480"/>
      </w:pPr>
      <w:r>
        <w:rPr>
          <w:rFonts w:hint="eastAsia"/>
        </w:rPr>
        <w:t>吊装区域：地基承载力、起重机支腿、起重机性能、吊点吊具、吊装区域（受限空间、高压电线、四周建筑等）、人员证件、劳保用品（安全带等）的检查。</w:t>
      </w:r>
    </w:p>
    <w:p w14:paraId="68ADE835">
      <w:pPr>
        <w:numPr>
          <w:ilvl w:val="0"/>
          <w:numId w:val="77"/>
        </w:numPr>
        <w:ind w:firstLine="480"/>
      </w:pPr>
      <w:r>
        <w:rPr>
          <w:rFonts w:hint="eastAsia"/>
        </w:rPr>
        <w:t>焊接与气割：接地情况、开关箱、一机一闸、气瓶安全距离、气瓶存储方式、动火作业申请、人员证件、劳保用品、消防设施的检查。</w:t>
      </w:r>
    </w:p>
    <w:p w14:paraId="12411DA2">
      <w:pPr>
        <w:numPr>
          <w:ilvl w:val="0"/>
          <w:numId w:val="77"/>
        </w:numPr>
        <w:ind w:firstLine="480"/>
      </w:pPr>
      <w:r>
        <w:rPr>
          <w:rFonts w:hint="eastAsia"/>
        </w:rPr>
        <w:t>临时用电检查：电箱、开关箱、电缆线。</w:t>
      </w:r>
    </w:p>
    <w:p w14:paraId="31B13B0A">
      <w:pPr>
        <w:pStyle w:val="3"/>
      </w:pPr>
      <w:bookmarkStart w:id="165" w:name="_Toc26910"/>
      <w:r>
        <w:rPr>
          <w:rFonts w:hint="eastAsia"/>
        </w:rPr>
        <w:t>验收人员</w:t>
      </w:r>
      <w:bookmarkEnd w:id="165"/>
    </w:p>
    <w:p w14:paraId="68BC2560">
      <w:pPr>
        <w:ind w:firstLine="480"/>
      </w:pPr>
      <w:bookmarkStart w:id="166" w:name="_Toc20052"/>
      <w:bookmarkStart w:id="167" w:name="_Toc28613976"/>
      <w:bookmarkStart w:id="168" w:name="_Toc40778453"/>
      <w:r>
        <w:rPr>
          <w:rFonts w:hint="eastAsia"/>
        </w:rPr>
        <w:t>参与验收人员包括：安拆单位现场负责人、安拆班组长、项目部代表（含技术、安全、设备管理人员）等，需要监理验收的通知监理参与验收。</w:t>
      </w:r>
    </w:p>
    <w:p w14:paraId="302517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150AE55D">
      <w:pPr>
        <w:pStyle w:val="2"/>
      </w:pPr>
      <w:bookmarkStart w:id="169" w:name="_Toc10801"/>
      <w:bookmarkStart w:id="170" w:name="_Toc32680"/>
      <w:r>
        <w:rPr>
          <w:rFonts w:hint="eastAsia"/>
        </w:rPr>
        <w:t>应急处置措施</w:t>
      </w:r>
      <w:bookmarkEnd w:id="166"/>
      <w:bookmarkEnd w:id="167"/>
      <w:bookmarkEnd w:id="168"/>
      <w:bookmarkEnd w:id="169"/>
      <w:bookmarkEnd w:id="170"/>
    </w:p>
    <w:p w14:paraId="350F4B40">
      <w:pPr>
        <w:pStyle w:val="3"/>
      </w:pPr>
      <w:bookmarkStart w:id="171" w:name="_Toc40778454"/>
      <w:bookmarkStart w:id="172" w:name="_Toc28613977"/>
      <w:bookmarkStart w:id="173" w:name="_Toc23556"/>
      <w:bookmarkStart w:id="174" w:name="_Toc21328"/>
      <w:bookmarkStart w:id="175" w:name="_Toc10048"/>
      <w:bookmarkStart w:id="176" w:name="_Toc86675425"/>
      <w:bookmarkStart w:id="177" w:name="_Toc88642976"/>
      <w:bookmarkStart w:id="178" w:name="_Toc22714"/>
      <w:bookmarkStart w:id="179" w:name="_Toc63185590"/>
      <w:bookmarkStart w:id="180" w:name="_Toc40778456"/>
      <w:r>
        <w:rPr>
          <w:rFonts w:hint="eastAsia"/>
        </w:rPr>
        <w:t>组织</w:t>
      </w:r>
      <w:bookmarkEnd w:id="171"/>
      <w:bookmarkEnd w:id="172"/>
      <w:bookmarkEnd w:id="173"/>
      <w:bookmarkEnd w:id="174"/>
      <w:r>
        <w:rPr>
          <w:rFonts w:hint="eastAsia"/>
        </w:rPr>
        <w:t>机构</w:t>
      </w:r>
      <w:bookmarkEnd w:id="175"/>
      <w:bookmarkEnd w:id="176"/>
      <w:bookmarkEnd w:id="177"/>
    </w:p>
    <w:p w14:paraId="0A5660A9">
      <w:pPr>
        <w:ind w:firstLine="480"/>
      </w:pPr>
      <w:r>
        <w:rPr>
          <w:rFonts w:hint="eastAsia"/>
        </w:rPr>
        <w:t>根据本施工工程成立应急救援组织机构，其人员组成、职责及联系方式详见</w:t>
      </w:r>
      <w:r>
        <w:fldChar w:fldCharType="begin"/>
      </w:r>
      <w:r>
        <w:instrText xml:space="preserve"> </w:instrText>
      </w:r>
      <w:r>
        <w:rPr>
          <w:rFonts w:hint="eastAsia"/>
        </w:rPr>
        <w:instrText xml:space="preserve">REF _Ref124494803 \h</w:instrText>
      </w:r>
      <w:r>
        <w:instrText xml:space="preserve"> </w:instrText>
      </w:r>
      <w:r>
        <w:fldChar w:fldCharType="separate"/>
      </w:r>
      <w:r>
        <w:rPr>
          <w:rFonts w:hint="eastAsia"/>
        </w:rPr>
        <w:t>表</w:t>
      </w:r>
      <w:r>
        <w:t>9.1</w:t>
      </w:r>
      <w:r>
        <w:rPr>
          <w:rFonts w:hint="eastAsia"/>
        </w:rPr>
        <w:t>-</w:t>
      </w:r>
      <w:r>
        <w:t>1</w:t>
      </w:r>
      <w:r>
        <w:fldChar w:fldCharType="end"/>
      </w:r>
      <w:r>
        <w:rPr>
          <w:rFonts w:hint="eastAsia"/>
        </w:rPr>
        <w:t>所示。</w:t>
      </w:r>
    </w:p>
    <w:p w14:paraId="193BDC9A">
      <w:pPr>
        <w:pStyle w:val="15"/>
      </w:pPr>
      <w:bookmarkStart w:id="181" w:name="_Ref12449480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81"/>
      <w:r>
        <w:rPr>
          <w:rFonts w:hint="eastAsia"/>
        </w:rPr>
        <w:t xml:space="preserve"> 应急救援组织机构、职责及联系方式</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16"/>
        <w:gridCol w:w="873"/>
        <w:gridCol w:w="3358"/>
        <w:gridCol w:w="1459"/>
        <w:gridCol w:w="801"/>
      </w:tblGrid>
      <w:tr w14:paraId="674B2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20" w:type="pct"/>
            <w:shd w:val="clear" w:color="auto" w:fill="auto"/>
            <w:vAlign w:val="center"/>
          </w:tcPr>
          <w:p w14:paraId="77FEA1B2">
            <w:pPr>
              <w:pStyle w:val="55"/>
              <w:rPr>
                <w:b/>
              </w:rPr>
            </w:pPr>
            <w:r>
              <w:rPr>
                <w:rFonts w:hint="eastAsia"/>
                <w:b/>
              </w:rPr>
              <w:t>序号</w:t>
            </w:r>
          </w:p>
        </w:tc>
        <w:tc>
          <w:tcPr>
            <w:tcW w:w="772" w:type="pct"/>
            <w:shd w:val="clear" w:color="auto" w:fill="auto"/>
            <w:vAlign w:val="center"/>
          </w:tcPr>
          <w:p w14:paraId="56CDE571">
            <w:pPr>
              <w:pStyle w:val="55"/>
              <w:rPr>
                <w:b/>
              </w:rPr>
            </w:pPr>
            <w:r>
              <w:rPr>
                <w:rFonts w:hint="eastAsia"/>
                <w:b/>
              </w:rPr>
              <w:t>岗位</w:t>
            </w:r>
          </w:p>
        </w:tc>
        <w:tc>
          <w:tcPr>
            <w:tcW w:w="512" w:type="pct"/>
            <w:shd w:val="clear" w:color="auto" w:fill="auto"/>
            <w:vAlign w:val="center"/>
          </w:tcPr>
          <w:p w14:paraId="4F233C65">
            <w:pPr>
              <w:pStyle w:val="55"/>
              <w:rPr>
                <w:b/>
              </w:rPr>
            </w:pPr>
            <w:r>
              <w:rPr>
                <w:rFonts w:hint="eastAsia"/>
                <w:b/>
              </w:rPr>
              <w:t>姓名</w:t>
            </w:r>
          </w:p>
        </w:tc>
        <w:tc>
          <w:tcPr>
            <w:tcW w:w="1970" w:type="pct"/>
            <w:shd w:val="clear" w:color="auto" w:fill="auto"/>
            <w:vAlign w:val="center"/>
          </w:tcPr>
          <w:p w14:paraId="290B5BBA">
            <w:pPr>
              <w:pStyle w:val="55"/>
              <w:rPr>
                <w:b/>
              </w:rPr>
            </w:pPr>
            <w:r>
              <w:rPr>
                <w:rFonts w:hint="eastAsia"/>
                <w:b/>
              </w:rPr>
              <w:t>工作职责</w:t>
            </w:r>
          </w:p>
        </w:tc>
        <w:tc>
          <w:tcPr>
            <w:tcW w:w="856" w:type="pct"/>
            <w:shd w:val="clear" w:color="auto" w:fill="auto"/>
            <w:vAlign w:val="center"/>
          </w:tcPr>
          <w:p w14:paraId="5513E7DD">
            <w:pPr>
              <w:pStyle w:val="55"/>
              <w:rPr>
                <w:b/>
              </w:rPr>
            </w:pPr>
            <w:r>
              <w:rPr>
                <w:rFonts w:hint="eastAsia"/>
                <w:b/>
              </w:rPr>
              <w:t>联系电话</w:t>
            </w:r>
          </w:p>
        </w:tc>
        <w:tc>
          <w:tcPr>
            <w:tcW w:w="470" w:type="pct"/>
            <w:shd w:val="clear" w:color="auto" w:fill="auto"/>
            <w:vAlign w:val="center"/>
          </w:tcPr>
          <w:p w14:paraId="33C1100E">
            <w:pPr>
              <w:pStyle w:val="55"/>
              <w:rPr>
                <w:b/>
              </w:rPr>
            </w:pPr>
            <w:r>
              <w:rPr>
                <w:rFonts w:hint="eastAsia"/>
                <w:b/>
              </w:rPr>
              <w:t>备注</w:t>
            </w:r>
          </w:p>
        </w:tc>
      </w:tr>
      <w:tr w14:paraId="1A4DC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04C6220C">
            <w:pPr>
              <w:pStyle w:val="55"/>
              <w:numPr>
                <w:ilvl w:val="0"/>
                <w:numId w:val="78"/>
              </w:numPr>
            </w:pPr>
          </w:p>
        </w:tc>
        <w:tc>
          <w:tcPr>
            <w:tcW w:w="772" w:type="pct"/>
            <w:shd w:val="clear" w:color="auto" w:fill="auto"/>
            <w:vAlign w:val="center"/>
          </w:tcPr>
          <w:p w14:paraId="2CDCA5C5">
            <w:pPr>
              <w:pStyle w:val="55"/>
            </w:pPr>
            <w:r>
              <w:rPr>
                <w:rFonts w:hint="eastAsia"/>
              </w:rPr>
              <w:t>现场负责人</w:t>
            </w:r>
          </w:p>
        </w:tc>
        <w:tc>
          <w:tcPr>
            <w:tcW w:w="512" w:type="pct"/>
            <w:shd w:val="clear" w:color="auto" w:fill="auto"/>
            <w:vAlign w:val="center"/>
          </w:tcPr>
          <w:p w14:paraId="246DE62F">
            <w:pPr>
              <w:pStyle w:val="55"/>
            </w:pPr>
            <w:r>
              <w:rPr>
                <w:rFonts w:hint="eastAsia"/>
                <w:color w:val="000000" w:themeColor="text1"/>
                <w14:textFill>
                  <w14:solidFill>
                    <w14:schemeClr w14:val="tx1"/>
                  </w14:solidFill>
                </w14:textFill>
              </w:rPr>
              <w:t>吕</w:t>
            </w:r>
            <w:r>
              <w:rPr>
                <w:rFonts w:hint="eastAsia"/>
                <w:color w:val="000000" w:themeColor="text1"/>
                <w:lang w:val="en-US" w:eastAsia="zh-CN"/>
                <w14:textFill>
                  <w14:solidFill>
                    <w14:schemeClr w14:val="tx1"/>
                  </w14:solidFill>
                </w14:textFill>
              </w:rPr>
              <w:t>仕</w:t>
            </w:r>
            <w:r>
              <w:rPr>
                <w:rFonts w:hint="eastAsia"/>
                <w:color w:val="000000" w:themeColor="text1"/>
                <w14:textFill>
                  <w14:solidFill>
                    <w14:schemeClr w14:val="tx1"/>
                  </w14:solidFill>
                </w14:textFill>
              </w:rPr>
              <w:t>昌</w:t>
            </w:r>
          </w:p>
        </w:tc>
        <w:tc>
          <w:tcPr>
            <w:tcW w:w="1970" w:type="pct"/>
            <w:shd w:val="clear" w:color="auto" w:fill="auto"/>
            <w:vAlign w:val="center"/>
          </w:tcPr>
          <w:p w14:paraId="5B81EE83">
            <w:pPr>
              <w:pStyle w:val="55"/>
              <w:jc w:val="both"/>
            </w:pPr>
            <w:r>
              <w:rPr>
                <w:rFonts w:hint="eastAsia"/>
              </w:rPr>
              <w:t>负责设备安装组织、实施及安全</w:t>
            </w:r>
          </w:p>
        </w:tc>
        <w:tc>
          <w:tcPr>
            <w:tcW w:w="856" w:type="pct"/>
            <w:shd w:val="clear" w:color="auto" w:fill="auto"/>
            <w:vAlign w:val="center"/>
          </w:tcPr>
          <w:p w14:paraId="2B212735">
            <w:pPr>
              <w:pStyle w:val="55"/>
            </w:pPr>
            <w:r>
              <w:rPr>
                <w:rFonts w:hint="eastAsia"/>
              </w:rPr>
              <w:t>13983589023</w:t>
            </w:r>
          </w:p>
        </w:tc>
        <w:tc>
          <w:tcPr>
            <w:tcW w:w="470" w:type="pct"/>
            <w:shd w:val="clear" w:color="auto" w:fill="auto"/>
            <w:vAlign w:val="center"/>
          </w:tcPr>
          <w:p w14:paraId="327DAEE7">
            <w:pPr>
              <w:pStyle w:val="55"/>
            </w:pPr>
          </w:p>
        </w:tc>
      </w:tr>
      <w:tr w14:paraId="73C32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393710EA">
            <w:pPr>
              <w:pStyle w:val="55"/>
              <w:numPr>
                <w:ilvl w:val="0"/>
                <w:numId w:val="78"/>
              </w:numPr>
            </w:pPr>
          </w:p>
        </w:tc>
        <w:tc>
          <w:tcPr>
            <w:tcW w:w="772" w:type="pct"/>
            <w:shd w:val="clear" w:color="auto" w:fill="auto"/>
            <w:vAlign w:val="center"/>
          </w:tcPr>
          <w:p w14:paraId="0B65D74C">
            <w:pPr>
              <w:pStyle w:val="55"/>
            </w:pPr>
            <w:r>
              <w:rPr>
                <w:rFonts w:hint="eastAsia"/>
              </w:rPr>
              <w:t>设备安拆工</w:t>
            </w:r>
          </w:p>
        </w:tc>
        <w:tc>
          <w:tcPr>
            <w:tcW w:w="512" w:type="pct"/>
            <w:shd w:val="clear" w:color="auto" w:fill="auto"/>
            <w:vAlign w:val="center"/>
          </w:tcPr>
          <w:p w14:paraId="0975A5CE">
            <w:pPr>
              <w:pStyle w:val="55"/>
            </w:pPr>
            <w:r>
              <w:rPr>
                <w:rFonts w:hint="eastAsia"/>
                <w:color w:val="000000" w:themeColor="text1"/>
                <w14:textFill>
                  <w14:solidFill>
                    <w14:schemeClr w14:val="tx1"/>
                  </w14:solidFill>
                </w14:textFill>
              </w:rPr>
              <w:t>何小兵</w:t>
            </w:r>
          </w:p>
        </w:tc>
        <w:tc>
          <w:tcPr>
            <w:tcW w:w="1970" w:type="pct"/>
            <w:shd w:val="clear" w:color="auto" w:fill="auto"/>
            <w:vAlign w:val="center"/>
          </w:tcPr>
          <w:p w14:paraId="72BB94A6">
            <w:pPr>
              <w:pStyle w:val="55"/>
              <w:jc w:val="both"/>
            </w:pPr>
            <w:r>
              <w:rPr>
                <w:rFonts w:hint="eastAsia"/>
              </w:rPr>
              <w:t>负责设备安装技术工作以及安全工作</w:t>
            </w:r>
          </w:p>
        </w:tc>
        <w:tc>
          <w:tcPr>
            <w:tcW w:w="856" w:type="pct"/>
            <w:shd w:val="clear" w:color="auto" w:fill="auto"/>
            <w:vAlign w:val="center"/>
          </w:tcPr>
          <w:p w14:paraId="354C3476">
            <w:pPr>
              <w:pStyle w:val="55"/>
            </w:pPr>
            <w:r>
              <w:rPr>
                <w:rFonts w:hint="eastAsia"/>
              </w:rPr>
              <w:t>15282749992</w:t>
            </w:r>
          </w:p>
        </w:tc>
        <w:tc>
          <w:tcPr>
            <w:tcW w:w="470" w:type="pct"/>
            <w:shd w:val="clear" w:color="auto" w:fill="auto"/>
            <w:vAlign w:val="center"/>
          </w:tcPr>
          <w:p w14:paraId="2705FA1B">
            <w:pPr>
              <w:pStyle w:val="55"/>
            </w:pPr>
          </w:p>
        </w:tc>
      </w:tr>
      <w:tr w14:paraId="55736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017126BE">
            <w:pPr>
              <w:pStyle w:val="55"/>
              <w:numPr>
                <w:ilvl w:val="0"/>
                <w:numId w:val="78"/>
              </w:numPr>
            </w:pPr>
          </w:p>
        </w:tc>
        <w:tc>
          <w:tcPr>
            <w:tcW w:w="772" w:type="pct"/>
            <w:shd w:val="clear" w:color="auto" w:fill="auto"/>
            <w:vAlign w:val="center"/>
          </w:tcPr>
          <w:p w14:paraId="36FDF1B9">
            <w:pPr>
              <w:pStyle w:val="55"/>
            </w:pPr>
            <w:r>
              <w:rPr>
                <w:rFonts w:hint="eastAsia"/>
              </w:rPr>
              <w:t>设备安拆工</w:t>
            </w:r>
          </w:p>
        </w:tc>
        <w:tc>
          <w:tcPr>
            <w:tcW w:w="512" w:type="pct"/>
            <w:shd w:val="clear" w:color="auto" w:fill="auto"/>
            <w:vAlign w:val="center"/>
          </w:tcPr>
          <w:p w14:paraId="64203595">
            <w:pPr>
              <w:pStyle w:val="55"/>
            </w:pPr>
            <w:r>
              <w:rPr>
                <w:rFonts w:hint="eastAsia"/>
                <w:color w:val="000000" w:themeColor="text1"/>
                <w14:textFill>
                  <w14:solidFill>
                    <w14:schemeClr w14:val="tx1"/>
                  </w14:solidFill>
                </w14:textFill>
              </w:rPr>
              <w:t>罗乾龙</w:t>
            </w:r>
          </w:p>
        </w:tc>
        <w:tc>
          <w:tcPr>
            <w:tcW w:w="1970" w:type="pct"/>
            <w:shd w:val="clear" w:color="auto" w:fill="auto"/>
            <w:vAlign w:val="center"/>
          </w:tcPr>
          <w:p w14:paraId="36EBD0D3">
            <w:pPr>
              <w:pStyle w:val="55"/>
              <w:jc w:val="both"/>
            </w:pPr>
            <w:r>
              <w:rPr>
                <w:rFonts w:hint="eastAsia"/>
              </w:rPr>
              <w:t>负责现场的安全组织、检查、监督、纠正</w:t>
            </w:r>
          </w:p>
        </w:tc>
        <w:tc>
          <w:tcPr>
            <w:tcW w:w="856" w:type="pct"/>
            <w:shd w:val="clear" w:color="auto" w:fill="auto"/>
            <w:vAlign w:val="center"/>
          </w:tcPr>
          <w:p w14:paraId="4D4E4D11">
            <w:pPr>
              <w:pStyle w:val="55"/>
            </w:pPr>
            <w:r>
              <w:rPr>
                <w:rFonts w:hint="eastAsia"/>
              </w:rPr>
              <w:t>15823084797</w:t>
            </w:r>
          </w:p>
        </w:tc>
        <w:tc>
          <w:tcPr>
            <w:tcW w:w="470" w:type="pct"/>
            <w:shd w:val="clear" w:color="auto" w:fill="auto"/>
            <w:vAlign w:val="center"/>
          </w:tcPr>
          <w:p w14:paraId="7BC3BD26">
            <w:pPr>
              <w:pStyle w:val="55"/>
            </w:pPr>
          </w:p>
        </w:tc>
      </w:tr>
      <w:tr w14:paraId="70B76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6E0D7BD9">
            <w:pPr>
              <w:pStyle w:val="55"/>
              <w:numPr>
                <w:ilvl w:val="0"/>
                <w:numId w:val="78"/>
              </w:numPr>
            </w:pPr>
          </w:p>
        </w:tc>
        <w:tc>
          <w:tcPr>
            <w:tcW w:w="772" w:type="pct"/>
            <w:shd w:val="clear" w:color="auto" w:fill="auto"/>
            <w:vAlign w:val="center"/>
          </w:tcPr>
          <w:p w14:paraId="46F4C4F3">
            <w:pPr>
              <w:pStyle w:val="55"/>
            </w:pPr>
            <w:r>
              <w:rPr>
                <w:rFonts w:hint="eastAsia"/>
              </w:rPr>
              <w:t>设备安拆工</w:t>
            </w:r>
          </w:p>
        </w:tc>
        <w:tc>
          <w:tcPr>
            <w:tcW w:w="512" w:type="pct"/>
            <w:shd w:val="clear" w:color="auto" w:fill="auto"/>
            <w:vAlign w:val="center"/>
          </w:tcPr>
          <w:p w14:paraId="60538574">
            <w:pPr>
              <w:pStyle w:val="55"/>
            </w:pPr>
            <w:r>
              <w:rPr>
                <w:rFonts w:hint="eastAsia"/>
                <w:color w:val="000000" w:themeColor="text1"/>
                <w14:textFill>
                  <w14:solidFill>
                    <w14:schemeClr w14:val="tx1"/>
                  </w14:solidFill>
                </w14:textFill>
              </w:rPr>
              <w:t>刘云祥</w:t>
            </w:r>
          </w:p>
        </w:tc>
        <w:tc>
          <w:tcPr>
            <w:tcW w:w="1970" w:type="pct"/>
            <w:shd w:val="clear" w:color="auto" w:fill="auto"/>
            <w:vAlign w:val="center"/>
          </w:tcPr>
          <w:p w14:paraId="4CEC30CF">
            <w:pPr>
              <w:pStyle w:val="55"/>
              <w:jc w:val="both"/>
            </w:pPr>
            <w:r>
              <w:rPr>
                <w:rFonts w:hint="eastAsia"/>
              </w:rPr>
              <w:t>负责设备安装的人员设备组织、协调；</w:t>
            </w:r>
          </w:p>
          <w:p w14:paraId="2324C090">
            <w:pPr>
              <w:pStyle w:val="55"/>
              <w:jc w:val="both"/>
            </w:pPr>
            <w:r>
              <w:rPr>
                <w:rFonts w:hint="eastAsia"/>
              </w:rPr>
              <w:t>检查吊具、索具安全性，保证吊点正确，物件平稳，指挥信号清晰、明确。</w:t>
            </w:r>
          </w:p>
        </w:tc>
        <w:tc>
          <w:tcPr>
            <w:tcW w:w="856" w:type="pct"/>
            <w:shd w:val="clear" w:color="auto" w:fill="auto"/>
            <w:vAlign w:val="center"/>
          </w:tcPr>
          <w:p w14:paraId="7657EF5F">
            <w:pPr>
              <w:pStyle w:val="55"/>
            </w:pPr>
            <w:r>
              <w:rPr>
                <w:rFonts w:hint="eastAsia"/>
              </w:rPr>
              <w:t>18315192178</w:t>
            </w:r>
          </w:p>
        </w:tc>
        <w:tc>
          <w:tcPr>
            <w:tcW w:w="470" w:type="pct"/>
            <w:shd w:val="clear" w:color="auto" w:fill="auto"/>
            <w:vAlign w:val="center"/>
          </w:tcPr>
          <w:p w14:paraId="1ACCF5F0">
            <w:pPr>
              <w:pStyle w:val="55"/>
            </w:pPr>
          </w:p>
        </w:tc>
      </w:tr>
      <w:tr w14:paraId="040D7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199050DD">
            <w:pPr>
              <w:pStyle w:val="55"/>
              <w:numPr>
                <w:ilvl w:val="0"/>
                <w:numId w:val="78"/>
              </w:numPr>
            </w:pPr>
          </w:p>
        </w:tc>
        <w:tc>
          <w:tcPr>
            <w:tcW w:w="772" w:type="pct"/>
            <w:shd w:val="clear" w:color="auto" w:fill="auto"/>
            <w:vAlign w:val="center"/>
          </w:tcPr>
          <w:p w14:paraId="753C6AD6">
            <w:pPr>
              <w:pStyle w:val="55"/>
            </w:pPr>
            <w:r>
              <w:rPr>
                <w:rFonts w:hint="eastAsia"/>
              </w:rPr>
              <w:t>电工</w:t>
            </w:r>
          </w:p>
        </w:tc>
        <w:tc>
          <w:tcPr>
            <w:tcW w:w="512" w:type="pct"/>
            <w:shd w:val="clear" w:color="auto" w:fill="auto"/>
            <w:vAlign w:val="center"/>
          </w:tcPr>
          <w:p w14:paraId="4064CF26">
            <w:pPr>
              <w:pStyle w:val="55"/>
            </w:pPr>
            <w:r>
              <w:rPr>
                <w:rFonts w:hint="eastAsia"/>
                <w:color w:val="000000" w:themeColor="text1"/>
                <w14:textFill>
                  <w14:solidFill>
                    <w14:schemeClr w14:val="tx1"/>
                  </w14:solidFill>
                </w14:textFill>
              </w:rPr>
              <w:t>吴强</w:t>
            </w:r>
          </w:p>
        </w:tc>
        <w:tc>
          <w:tcPr>
            <w:tcW w:w="1970" w:type="pct"/>
            <w:shd w:val="clear" w:color="auto" w:fill="auto"/>
            <w:vAlign w:val="center"/>
          </w:tcPr>
          <w:p w14:paraId="542DC3AD">
            <w:pPr>
              <w:pStyle w:val="55"/>
              <w:jc w:val="both"/>
            </w:pPr>
            <w:r>
              <w:rPr>
                <w:rFonts w:hint="eastAsia"/>
              </w:rPr>
              <w:t>负责现场设备的电气安装、恢复、调试</w:t>
            </w:r>
          </w:p>
        </w:tc>
        <w:tc>
          <w:tcPr>
            <w:tcW w:w="856" w:type="pct"/>
            <w:shd w:val="clear" w:color="auto" w:fill="auto"/>
            <w:vAlign w:val="center"/>
          </w:tcPr>
          <w:p w14:paraId="769E19B7">
            <w:pPr>
              <w:pStyle w:val="55"/>
            </w:pPr>
            <w:r>
              <w:rPr>
                <w:rFonts w:hint="eastAsia"/>
              </w:rPr>
              <w:t>15884188081</w:t>
            </w:r>
          </w:p>
        </w:tc>
        <w:tc>
          <w:tcPr>
            <w:tcW w:w="470" w:type="pct"/>
            <w:shd w:val="clear" w:color="auto" w:fill="auto"/>
            <w:vAlign w:val="center"/>
          </w:tcPr>
          <w:p w14:paraId="76508B10">
            <w:pPr>
              <w:pStyle w:val="55"/>
            </w:pPr>
          </w:p>
        </w:tc>
      </w:tr>
    </w:tbl>
    <w:p w14:paraId="57548700">
      <w:pPr>
        <w:pStyle w:val="3"/>
      </w:pPr>
      <w:bookmarkStart w:id="182" w:name="_Toc28613979"/>
      <w:bookmarkStart w:id="183" w:name="_Toc88642977"/>
      <w:bookmarkStart w:id="184" w:name="_Toc86675426"/>
      <w:bookmarkStart w:id="185" w:name="_Toc1874"/>
      <w:bookmarkStart w:id="186" w:name="_Toc9735"/>
      <w:bookmarkStart w:id="187" w:name="_Toc15276"/>
      <w:bookmarkStart w:id="188" w:name="_Toc40778455"/>
      <w:r>
        <w:rPr>
          <w:rFonts w:hint="eastAsia"/>
        </w:rPr>
        <w:t>处置流程</w:t>
      </w:r>
      <w:bookmarkEnd w:id="182"/>
      <w:bookmarkEnd w:id="183"/>
      <w:bookmarkEnd w:id="184"/>
      <w:bookmarkEnd w:id="185"/>
      <w:bookmarkEnd w:id="186"/>
      <w:bookmarkEnd w:id="187"/>
      <w:bookmarkEnd w:id="188"/>
    </w:p>
    <w:p w14:paraId="72F03B54">
      <w:pPr>
        <w:ind w:firstLine="480"/>
      </w:pPr>
      <w:r>
        <w:rPr>
          <w:rFonts w:hint="eastAsia"/>
        </w:rPr>
        <w:t>现场发生事故征兆或生产安全事故，安拆单位人员立即向现场项目部管理人员汇报，并通知起重机司机、起重指挥人员停止吊装作业，协作项目部管理人员进行应急处置。</w:t>
      </w:r>
    </w:p>
    <w:bookmarkEnd w:id="178"/>
    <w:bookmarkEnd w:id="179"/>
    <w:bookmarkEnd w:id="180"/>
    <w:p w14:paraId="3AF6C3B2">
      <w:pPr>
        <w:pStyle w:val="3"/>
      </w:pPr>
      <w:bookmarkStart w:id="189" w:name="_Toc13907"/>
      <w:bookmarkStart w:id="190" w:name="_Toc88642979"/>
      <w:bookmarkStart w:id="191" w:name="_Toc86675428"/>
      <w:r>
        <w:rPr>
          <w:rFonts w:hint="eastAsia"/>
        </w:rPr>
        <w:t>应急处置措施</w:t>
      </w:r>
      <w:bookmarkEnd w:id="189"/>
    </w:p>
    <w:p w14:paraId="6354AFA5">
      <w:pPr>
        <w:pStyle w:val="4"/>
      </w:pPr>
      <w:r>
        <w:rPr>
          <w:rFonts w:hint="eastAsia"/>
        </w:rPr>
        <w:t>起重伤害应急处置措施</w:t>
      </w:r>
    </w:p>
    <w:p w14:paraId="7A505147">
      <w:pPr>
        <w:numPr>
          <w:ilvl w:val="0"/>
          <w:numId w:val="79"/>
        </w:numPr>
        <w:ind w:firstLine="480"/>
      </w:pPr>
      <w:r>
        <w:rPr>
          <w:rFonts w:hint="eastAsia"/>
        </w:rPr>
        <w:t>当发生起重吊装设备械倾覆事故时，首先查看起重机司机是否被困在操作室内，检查有无其他人员被砸伤或者掩埋在起重机下，相邻构筑物是否受到破坏。</w:t>
      </w:r>
    </w:p>
    <w:p w14:paraId="0B2B6A28">
      <w:pPr>
        <w:numPr>
          <w:ilvl w:val="0"/>
          <w:numId w:val="79"/>
        </w:numPr>
        <w:ind w:firstLine="480"/>
      </w:pPr>
      <w:r>
        <w:rPr>
          <w:rFonts w:hint="eastAsia"/>
        </w:rPr>
        <w:t>若有人员被困，确定被埋人员的位置，立即组织现场急救。</w:t>
      </w:r>
    </w:p>
    <w:p w14:paraId="26C589BE">
      <w:pPr>
        <w:numPr>
          <w:ilvl w:val="0"/>
          <w:numId w:val="79"/>
        </w:numPr>
        <w:ind w:firstLine="480"/>
      </w:pPr>
      <w:r>
        <w:rPr>
          <w:rFonts w:hint="eastAsia"/>
        </w:rPr>
        <w:t>当挖救被埋人员时，切勿使用机械挖救，以防伤人，同时调用其他起重设备将倾覆起重机缓慢拉起，设备部件固定牢固后，再组织抢救被埋人员。</w:t>
      </w:r>
    </w:p>
    <w:p w14:paraId="2C9F17BD">
      <w:pPr>
        <w:numPr>
          <w:ilvl w:val="0"/>
          <w:numId w:val="79"/>
        </w:numPr>
        <w:ind w:firstLine="480"/>
      </w:pPr>
      <w:r>
        <w:rPr>
          <w:rFonts w:hint="eastAsia"/>
        </w:rPr>
        <w:t>昏迷者应平卧，面部转向一侧，以防舌根下坠或分泌物、呕吐物吸入，发生喉阻塞。有骨折者，应初步固定后再搬运。</w:t>
      </w:r>
    </w:p>
    <w:p w14:paraId="6D3A021E">
      <w:pPr>
        <w:numPr>
          <w:ilvl w:val="0"/>
          <w:numId w:val="79"/>
        </w:numPr>
        <w:ind w:firstLine="480"/>
      </w:pPr>
      <w:r>
        <w:rPr>
          <w:rFonts w:hint="eastAsia"/>
        </w:rPr>
        <w:t>发现脊椎受伤者，创伤处用消毒的纱布或清洁布等覆盖伤口，用绷带或布条包扎，搬运时将伤者平卧放在帆布担架或硬板上，以免受伤的脊椎移位、断裂造成截瘫。</w:t>
      </w:r>
    </w:p>
    <w:p w14:paraId="34267313">
      <w:pPr>
        <w:pStyle w:val="70"/>
        <w:numPr>
          <w:ilvl w:val="0"/>
          <w:numId w:val="79"/>
        </w:numPr>
        <w:ind w:firstLineChars="0"/>
      </w:pPr>
      <w:r>
        <w:rPr>
          <w:rFonts w:hint="eastAsia"/>
        </w:rPr>
        <w:t>吊装前应提前检查钢丝绳、卸扣等，发现钢丝绳存在断丝、断股、锈蚀严重等现象时必须立即更换钢丝绳。</w:t>
      </w:r>
    </w:p>
    <w:p w14:paraId="4EF3E113">
      <w:pPr>
        <w:pStyle w:val="70"/>
        <w:numPr>
          <w:ilvl w:val="0"/>
          <w:numId w:val="79"/>
        </w:numPr>
        <w:ind w:firstLineChars="0"/>
      </w:pPr>
      <w:r>
        <w:rPr>
          <w:rFonts w:hint="eastAsia"/>
        </w:rPr>
        <w:t>大型构件吊装之前必须进行试吊。</w:t>
      </w:r>
    </w:p>
    <w:p w14:paraId="1F2234A3">
      <w:pPr>
        <w:pStyle w:val="70"/>
        <w:numPr>
          <w:ilvl w:val="0"/>
          <w:numId w:val="79"/>
        </w:numPr>
        <w:ind w:firstLineChars="0"/>
      </w:pPr>
      <w:r>
        <w:rPr>
          <w:rFonts w:hint="eastAsia"/>
        </w:rPr>
        <w:t>吊装过程中若发生钢丝绳断裂，但吊物仍悬挂在空中时，首先应该立即停止吊装作业，将吊物缓缓下方至地面，更换钢丝绳检查无误后方可继续吊装。</w:t>
      </w:r>
    </w:p>
    <w:p w14:paraId="6F23F633">
      <w:pPr>
        <w:pStyle w:val="70"/>
        <w:numPr>
          <w:ilvl w:val="0"/>
          <w:numId w:val="79"/>
        </w:numPr>
        <w:ind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19C6E9D">
      <w:pPr>
        <w:pStyle w:val="4"/>
      </w:pPr>
      <w:r>
        <w:rPr>
          <w:rFonts w:hint="eastAsia"/>
        </w:rPr>
        <w:t>钢丝绳断裂、脱钩应急处置措施</w:t>
      </w:r>
    </w:p>
    <w:p w14:paraId="70434770">
      <w:pPr>
        <w:pStyle w:val="70"/>
        <w:numPr>
          <w:ilvl w:val="0"/>
          <w:numId w:val="80"/>
        </w:numPr>
        <w:ind w:firstLineChars="0"/>
      </w:pPr>
      <w:r>
        <w:rPr>
          <w:rFonts w:hint="eastAsia"/>
        </w:rPr>
        <w:t>吊装前应提前检查钢丝绳、卸扣等，发现钢丝绳存在断丝、断股、锈蚀严重等现象时必须立即更换钢丝绳。</w:t>
      </w:r>
    </w:p>
    <w:p w14:paraId="617BB3D8">
      <w:pPr>
        <w:pStyle w:val="70"/>
        <w:numPr>
          <w:ilvl w:val="0"/>
          <w:numId w:val="80"/>
        </w:numPr>
        <w:ind w:firstLineChars="0"/>
      </w:pPr>
      <w:r>
        <w:rPr>
          <w:rFonts w:hint="eastAsia"/>
        </w:rPr>
        <w:t>大型构件吊装之前必须进行试吊。</w:t>
      </w:r>
    </w:p>
    <w:p w14:paraId="75756623">
      <w:pPr>
        <w:pStyle w:val="70"/>
        <w:numPr>
          <w:ilvl w:val="0"/>
          <w:numId w:val="80"/>
        </w:numPr>
        <w:ind w:firstLineChars="0"/>
      </w:pPr>
      <w:r>
        <w:rPr>
          <w:rFonts w:hint="eastAsia"/>
        </w:rPr>
        <w:t>吊装过程中若发生钢丝绳断裂，但吊物仍悬挂在空中时，首先应该立即停止吊装作业，将吊物缓缓下方至地面，更换钢丝绳检查无误后方可继续吊装。</w:t>
      </w:r>
    </w:p>
    <w:p w14:paraId="0EFD0297">
      <w:pPr>
        <w:pStyle w:val="70"/>
        <w:numPr>
          <w:ilvl w:val="0"/>
          <w:numId w:val="80"/>
        </w:numPr>
        <w:ind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15FC47F4">
      <w:pPr>
        <w:pStyle w:val="4"/>
      </w:pPr>
      <w:r>
        <w:rPr>
          <w:rFonts w:hint="eastAsia"/>
        </w:rPr>
        <w:t>高处坠落应急处置措施</w:t>
      </w:r>
    </w:p>
    <w:p w14:paraId="311C01FE">
      <w:pPr>
        <w:numPr>
          <w:ilvl w:val="0"/>
          <w:numId w:val="81"/>
        </w:numPr>
        <w:ind w:firstLine="480"/>
      </w:pPr>
      <w:r>
        <w:rPr>
          <w:rFonts w:hint="eastAsia"/>
        </w:rPr>
        <w:t>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71E59AC2">
      <w:pPr>
        <w:numPr>
          <w:ilvl w:val="0"/>
          <w:numId w:val="82"/>
        </w:numPr>
        <w:ind w:firstLine="480"/>
      </w:pPr>
      <w:r>
        <w:rPr>
          <w:rFonts w:hint="eastAsia"/>
        </w:rPr>
        <w:t>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65E0E6D">
      <w:pPr>
        <w:numPr>
          <w:ilvl w:val="0"/>
          <w:numId w:val="82"/>
        </w:numPr>
        <w:ind w:firstLine="480"/>
      </w:pPr>
      <w:r>
        <w:rPr>
          <w:rFonts w:hint="eastAsia"/>
        </w:rPr>
        <w:t>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w:t>
      </w:r>
    </w:p>
    <w:p w14:paraId="526D0A3A">
      <w:pPr>
        <w:numPr>
          <w:ilvl w:val="0"/>
          <w:numId w:val="82"/>
        </w:numPr>
        <w:ind w:firstLine="480"/>
      </w:pPr>
      <w:r>
        <w:rPr>
          <w:rFonts w:hint="eastAsia"/>
        </w:rPr>
        <w:t>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332E623">
      <w:pPr>
        <w:numPr>
          <w:ilvl w:val="0"/>
          <w:numId w:val="82"/>
        </w:numPr>
        <w:ind w:firstLine="480"/>
      </w:pPr>
      <w:r>
        <w:rPr>
          <w:rFonts w:hint="eastAsia"/>
        </w:rPr>
        <w:t>遇有创伤性出血的伤员，应迅速包扎止血，使伤员保持在头底脚高的卧位，并注意保暖。正确的现场止血处理措施：</w:t>
      </w:r>
    </w:p>
    <w:p w14:paraId="075E3E70">
      <w:pPr>
        <w:numPr>
          <w:ilvl w:val="0"/>
          <w:numId w:val="83"/>
        </w:numPr>
        <w:ind w:firstLine="480"/>
      </w:pPr>
      <w:r>
        <w:rPr>
          <w:rFonts w:hint="eastAsia"/>
        </w:rPr>
        <w:t>一般伤口的止血法：先用生理盐水（0.9%Nacl溶液）冲洗伤口，涂上红汞水，然后盖上消毒纱布，用绷带较紧地包扎。</w:t>
      </w:r>
    </w:p>
    <w:p w14:paraId="022060AB">
      <w:pPr>
        <w:numPr>
          <w:ilvl w:val="0"/>
          <w:numId w:val="83"/>
        </w:numPr>
        <w:ind w:firstLine="480"/>
      </w:pPr>
      <w:r>
        <w:rPr>
          <w:rFonts w:hint="eastAsia"/>
        </w:rPr>
        <w:t>加压包扎止血法：用纱布、棉花等作成软件垫，放在伤口上再加包扎，来增强压力而达到止血。</w:t>
      </w:r>
    </w:p>
    <w:p w14:paraId="0F0ED045">
      <w:pPr>
        <w:numPr>
          <w:ilvl w:val="0"/>
          <w:numId w:val="83"/>
        </w:numPr>
        <w:ind w:firstLine="480"/>
      </w:pPr>
      <w:r>
        <w:rPr>
          <w:rFonts w:hint="eastAsia"/>
        </w:rPr>
        <w:t>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7C5EFE4F">
      <w:pPr>
        <w:numPr>
          <w:ilvl w:val="0"/>
          <w:numId w:val="82"/>
        </w:numPr>
        <w:ind w:firstLine="480"/>
      </w:pPr>
      <w:r>
        <w:rPr>
          <w:rFonts w:hint="eastAsia"/>
        </w:rPr>
        <w:t>动用最快的交通工具或其他措施，及时把伤者送往邻近医院抢救，运送途中应尽量减少颠簸。同时密切注意伤者的呼吸、脉搏、血压及伤口的情况。</w:t>
      </w:r>
    </w:p>
    <w:p w14:paraId="78EC84B8">
      <w:pPr>
        <w:pStyle w:val="4"/>
      </w:pPr>
      <w:r>
        <w:rPr>
          <w:rFonts w:hint="eastAsia"/>
        </w:rPr>
        <w:t>物体打击应急处置措施</w:t>
      </w:r>
    </w:p>
    <w:p w14:paraId="4A59761A">
      <w:pPr>
        <w:pStyle w:val="70"/>
        <w:numPr>
          <w:ilvl w:val="0"/>
          <w:numId w:val="84"/>
        </w:numPr>
        <w:ind w:firstLineChars="0"/>
      </w:pPr>
      <w:r>
        <w:rPr>
          <w:rFonts w:hint="eastAsia"/>
        </w:rPr>
        <w:t>当发生物体打击事故后，抢救的重点放在颅脑损伤、胸部骨折和出血上进行处理。</w:t>
      </w:r>
    </w:p>
    <w:p w14:paraId="7E6AF10C">
      <w:pPr>
        <w:pStyle w:val="70"/>
        <w:numPr>
          <w:ilvl w:val="0"/>
          <w:numId w:val="84"/>
        </w:numPr>
        <w:ind w:firstLineChars="0"/>
      </w:pPr>
      <w:r>
        <w:rPr>
          <w:rFonts w:hint="eastAsia"/>
        </w:rPr>
        <w:t>当施工人员发生物体打击时，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563C4A34">
      <w:pPr>
        <w:pStyle w:val="70"/>
        <w:numPr>
          <w:ilvl w:val="0"/>
          <w:numId w:val="84"/>
        </w:numPr>
        <w:ind w:firstLineChars="0"/>
      </w:pPr>
      <w:r>
        <w:rPr>
          <w:rFonts w:hint="eastAsia"/>
        </w:rPr>
        <w:t>遇呼吸、心跳停止者，应立即进行人工呼吸，胸外心脏挤压。处于休克状态的伤员要让其安静、保暖、平卧、少动，并将下肢抬高约20度左右，尽快送医院进行抢救治疗。</w:t>
      </w:r>
    </w:p>
    <w:p w14:paraId="280DEC67">
      <w:pPr>
        <w:pStyle w:val="70"/>
        <w:numPr>
          <w:ilvl w:val="0"/>
          <w:numId w:val="84"/>
        </w:numPr>
        <w:ind w:firstLineChars="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26DF53B">
      <w:pPr>
        <w:pStyle w:val="4"/>
      </w:pPr>
      <w:r>
        <w:rPr>
          <w:rFonts w:hint="eastAsia"/>
        </w:rPr>
        <w:t>机械伤害应急处置措施</w:t>
      </w:r>
    </w:p>
    <w:p w14:paraId="5FE4C830">
      <w:pPr>
        <w:pStyle w:val="70"/>
        <w:numPr>
          <w:ilvl w:val="0"/>
          <w:numId w:val="85"/>
        </w:numPr>
        <w:ind w:firstLineChars="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75FE6349">
      <w:pPr>
        <w:pStyle w:val="70"/>
        <w:numPr>
          <w:ilvl w:val="0"/>
          <w:numId w:val="85"/>
        </w:numPr>
        <w:ind w:firstLineChars="0"/>
      </w:pPr>
      <w:r>
        <w:rPr>
          <w:rFonts w:hint="eastAsia"/>
        </w:rPr>
        <w:t>休克、昏迷急救</w:t>
      </w:r>
    </w:p>
    <w:p w14:paraId="0D3DEBD8">
      <w:pPr>
        <w:ind w:firstLine="480"/>
      </w:pPr>
      <w:r>
        <w:rPr>
          <w:rFonts w:hint="eastAsia"/>
        </w:rPr>
        <w:t>让休克者平卧、不用枕头，腿部抬高30度。若属于心原性休克同时伴有心力衰竭、气急，不能平卧时，可采用半卧，注意保暖和安静，尽量不要搬动，如必须搬动时，动作要轻。</w:t>
      </w:r>
    </w:p>
    <w:p w14:paraId="047FE304">
      <w:pPr>
        <w:pStyle w:val="70"/>
        <w:numPr>
          <w:ilvl w:val="0"/>
          <w:numId w:val="85"/>
        </w:numPr>
        <w:ind w:firstLineChars="0"/>
      </w:pPr>
      <w:r>
        <w:rPr>
          <w:rFonts w:hint="eastAsia"/>
        </w:rPr>
        <w:t>骨折急救</w:t>
      </w:r>
    </w:p>
    <w:p w14:paraId="4CEC629C">
      <w:pPr>
        <w:pStyle w:val="70"/>
        <w:numPr>
          <w:ilvl w:val="0"/>
          <w:numId w:val="86"/>
        </w:numPr>
        <w:ind w:firstLineChars="0"/>
      </w:pPr>
      <w:r>
        <w:rPr>
          <w:rFonts w:hint="eastAsia"/>
        </w:rPr>
        <w:t xml:space="preserve">固定断骨的材料可就地取材，如棍、木板、拐杖、硬纸板等都可作为固定材料，长短要以能固定住骨折处上下两个关节或不使断骨错动为准。 </w:t>
      </w:r>
    </w:p>
    <w:p w14:paraId="50621BAB">
      <w:pPr>
        <w:pStyle w:val="70"/>
        <w:numPr>
          <w:ilvl w:val="0"/>
          <w:numId w:val="86"/>
        </w:numPr>
        <w:ind w:firstLineChars="0"/>
      </w:pPr>
      <w:r>
        <w:rPr>
          <w:rFonts w:hint="eastAsia"/>
        </w:rPr>
        <w:t xml:space="preserve">脊柱骨折或骨折或颈部骨折时，除非是特殊情况如室内失火，否则应让伤者留在原地，等待携有医疗器材的医护人员来搬动。  </w:t>
      </w:r>
    </w:p>
    <w:p w14:paraId="74E2DC5C">
      <w:pPr>
        <w:pStyle w:val="70"/>
        <w:numPr>
          <w:ilvl w:val="0"/>
          <w:numId w:val="86"/>
        </w:numPr>
        <w:ind w:firstLineChars="0"/>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14:paraId="0C69C483">
      <w:pPr>
        <w:pStyle w:val="70"/>
        <w:numPr>
          <w:ilvl w:val="0"/>
          <w:numId w:val="85"/>
        </w:numPr>
        <w:ind w:firstLineChars="0"/>
      </w:pPr>
      <w:r>
        <w:rPr>
          <w:rFonts w:hint="eastAsia"/>
        </w:rPr>
        <w:t>严重出血的急救</w:t>
      </w:r>
    </w:p>
    <w:p w14:paraId="4035F36E">
      <w:pPr>
        <w:ind w:firstLine="480"/>
      </w:pPr>
      <w:r>
        <w:rPr>
          <w:rFonts w:hint="eastAsia"/>
        </w:rPr>
        <w:t>止血的方法：</w:t>
      </w:r>
    </w:p>
    <w:p w14:paraId="242D73A6">
      <w:pPr>
        <w:pStyle w:val="70"/>
        <w:numPr>
          <w:ilvl w:val="0"/>
          <w:numId w:val="87"/>
        </w:numPr>
        <w:ind w:firstLineChars="0"/>
      </w:pPr>
      <w:r>
        <w:rPr>
          <w:rFonts w:hint="eastAsia"/>
        </w:rPr>
        <w:t>一般止血法：一般伤口小的出血，先用生理盐水涂上红汞药水，然后盖上消毒纱布，用绷带较紧地包扎。</w:t>
      </w:r>
    </w:p>
    <w:p w14:paraId="0AED833C">
      <w:pPr>
        <w:pStyle w:val="70"/>
        <w:numPr>
          <w:ilvl w:val="0"/>
          <w:numId w:val="87"/>
        </w:numPr>
        <w:ind w:firstLineChars="0"/>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281490D3">
      <w:pPr>
        <w:pStyle w:val="70"/>
        <w:numPr>
          <w:ilvl w:val="0"/>
          <w:numId w:val="85"/>
        </w:numPr>
        <w:ind w:firstLineChars="0"/>
      </w:pPr>
      <w:r>
        <w:rPr>
          <w:rFonts w:hint="eastAsia"/>
        </w:rPr>
        <w:t>肢体切断断肢（指）后，有时即刻造成伤者因流血或疼痛而发生休克，所以应设法首先止血，防止伤员休克。其急救要点为：</w:t>
      </w:r>
    </w:p>
    <w:p w14:paraId="6469126B">
      <w:pPr>
        <w:pStyle w:val="70"/>
        <w:numPr>
          <w:ilvl w:val="0"/>
          <w:numId w:val="88"/>
        </w:numPr>
        <w:ind w:firstLineChars="0"/>
      </w:pPr>
      <w:r>
        <w:rPr>
          <w:rFonts w:hint="eastAsia"/>
        </w:rPr>
        <w:t>让伤者躺下，用一块纱布或清洁布块（如翻出干净手帕的内面），放在断肢伤口上，再用绷带固定位置。如果找不到绷带，也可用围巾包扎。</w:t>
      </w:r>
    </w:p>
    <w:p w14:paraId="3AAE90BA">
      <w:pPr>
        <w:pStyle w:val="70"/>
        <w:numPr>
          <w:ilvl w:val="0"/>
          <w:numId w:val="88"/>
        </w:numPr>
        <w:ind w:firstLineChars="0"/>
      </w:pPr>
      <w:r>
        <w:rPr>
          <w:rFonts w:hint="eastAsia"/>
        </w:rPr>
        <w:t>如是手臂切断，用绷带把断臂挂在胸前，固定位置；若是一条腿断了，则与另一条腿扎在一起。</w:t>
      </w:r>
    </w:p>
    <w:p w14:paraId="489F30E5">
      <w:pPr>
        <w:pStyle w:val="70"/>
        <w:numPr>
          <w:ilvl w:val="0"/>
          <w:numId w:val="88"/>
        </w:numPr>
        <w:ind w:firstLineChars="0"/>
      </w:pPr>
      <w:r>
        <w:rPr>
          <w:rFonts w:hint="eastAsia"/>
        </w:rPr>
        <w:t>料理好伤者后，设法找回断肢。倘若离断的伤肢（指）仍在机器中，千万不能将肢体强行拉出，或将机器倒开（转），以免增加损伤的机会。正确的方法应是拆开机器后取出。</w:t>
      </w:r>
    </w:p>
    <w:p w14:paraId="49ECBC0C">
      <w:pPr>
        <w:pStyle w:val="70"/>
        <w:numPr>
          <w:ilvl w:val="0"/>
          <w:numId w:val="88"/>
        </w:numPr>
        <w:ind w:firstLineChars="0"/>
      </w:pPr>
      <w:r>
        <w:rPr>
          <w:rFonts w:hint="eastAsia"/>
        </w:rPr>
        <w:t xml:space="preserve">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1E58B530">
      <w:pPr>
        <w:pStyle w:val="70"/>
        <w:numPr>
          <w:ilvl w:val="0"/>
          <w:numId w:val="88"/>
        </w:numPr>
        <w:ind w:firstLineChars="0"/>
      </w:pPr>
      <w:r>
        <w:rPr>
          <w:rFonts w:hint="eastAsia"/>
        </w:rPr>
        <w:t>离断后的伤肢，如有少许皮肤或其他肌腱相连，不能将其离断，应放在夹板或阔竹片上，然后包扎，立即送到医院作紧急处理。</w:t>
      </w:r>
    </w:p>
    <w:p w14:paraId="74F80077">
      <w:pPr>
        <w:pStyle w:val="70"/>
        <w:numPr>
          <w:ilvl w:val="0"/>
          <w:numId w:val="88"/>
        </w:numPr>
        <w:ind w:firstLineChars="0"/>
      </w:pPr>
      <w:r>
        <w:rPr>
          <w:rFonts w:hint="eastAsia"/>
        </w:rPr>
        <w:t>严禁在离断伤肢（指）的断端涂抹各种药物及药水（包括消毒剂），更不能涂抹牙膏、灶灰之类试图止血。</w:t>
      </w:r>
    </w:p>
    <w:p w14:paraId="494EF8D8">
      <w:pPr>
        <w:pStyle w:val="70"/>
        <w:numPr>
          <w:ilvl w:val="0"/>
          <w:numId w:val="85"/>
        </w:numPr>
        <w:ind w:firstLineChars="0"/>
      </w:pPr>
      <w:r>
        <w:rPr>
          <w:rFonts w:hint="eastAsia"/>
        </w:rPr>
        <w:t>一般性外伤</w:t>
      </w:r>
    </w:p>
    <w:p w14:paraId="1512E40B">
      <w:pPr>
        <w:pStyle w:val="70"/>
        <w:numPr>
          <w:ilvl w:val="1"/>
          <w:numId w:val="89"/>
        </w:numPr>
        <w:ind w:firstLineChars="0"/>
      </w:pPr>
      <w:r>
        <w:rPr>
          <w:rFonts w:hint="eastAsia"/>
        </w:rPr>
        <w:t>视伤情送往医院，防止破伤风。</w:t>
      </w:r>
    </w:p>
    <w:p w14:paraId="7327DDB2">
      <w:pPr>
        <w:pStyle w:val="70"/>
        <w:numPr>
          <w:ilvl w:val="1"/>
          <w:numId w:val="89"/>
        </w:numPr>
        <w:ind w:firstLineChars="0"/>
      </w:pPr>
      <w:r>
        <w:rPr>
          <w:rFonts w:hint="eastAsia"/>
        </w:rPr>
        <w:t>轻微内伤，送医院检查。</w:t>
      </w:r>
    </w:p>
    <w:p w14:paraId="777F41B5">
      <w:pPr>
        <w:pStyle w:val="4"/>
      </w:pPr>
      <w:r>
        <w:rPr>
          <w:rFonts w:hint="eastAsia"/>
        </w:rPr>
        <w:t>触电应急处置措施</w:t>
      </w:r>
    </w:p>
    <w:p w14:paraId="37D565FC">
      <w:pPr>
        <w:pStyle w:val="70"/>
        <w:numPr>
          <w:ilvl w:val="2"/>
          <w:numId w:val="90"/>
        </w:numPr>
        <w:ind w:firstLineChars="0"/>
      </w:pPr>
      <w:r>
        <w:rPr>
          <w:rFonts w:hint="eastAsia"/>
        </w:rPr>
        <w:t>迅速脱离电源</w:t>
      </w:r>
    </w:p>
    <w:p w14:paraId="580EE187">
      <w:pPr>
        <w:ind w:firstLine="480"/>
      </w:pPr>
      <w:r>
        <w:rPr>
          <w:rFonts w:hint="eastAsia"/>
        </w:rPr>
        <w:t>人体触电以后，可能由于痉挛或失去知觉等原因而紧抓带电体，不能自己摆脱电源。抢救触电者的首要步骤就是使触电者尽快脱离电源。</w:t>
      </w:r>
    </w:p>
    <w:p w14:paraId="2553FC5F">
      <w:pPr>
        <w:ind w:firstLine="480"/>
      </w:pPr>
      <w:r>
        <w:rPr>
          <w:rFonts w:hint="eastAsia"/>
        </w:rPr>
        <w:t>使触电者脱离电源的方法：</w:t>
      </w:r>
    </w:p>
    <w:p w14:paraId="4AA962CD">
      <w:pPr>
        <w:pStyle w:val="70"/>
        <w:numPr>
          <w:ilvl w:val="1"/>
          <w:numId w:val="91"/>
        </w:numPr>
        <w:ind w:firstLineChars="0"/>
      </w:pPr>
      <w:r>
        <w:rPr>
          <w:rFonts w:hint="eastAsia"/>
        </w:rPr>
        <w:t>立即将闸刀打开或将插头拨掉，切断电源。要注意，普通的电灯开关（如拉线开关）只能关断一根线，有时关断的不是相线，并未真正切断电源。</w:t>
      </w:r>
    </w:p>
    <w:p w14:paraId="614B9CAF">
      <w:pPr>
        <w:pStyle w:val="70"/>
        <w:numPr>
          <w:ilvl w:val="1"/>
          <w:numId w:val="91"/>
        </w:numPr>
        <w:ind w:firstLineChars="0"/>
      </w:pPr>
      <w:r>
        <w:rPr>
          <w:rFonts w:hint="eastAsia"/>
        </w:rPr>
        <w:t>找不到开关或插头时，可用绝缘的物体（如干燥的木棒、竹杆、手套等）将电线拨开，使触电者脱离电源。</w:t>
      </w:r>
    </w:p>
    <w:p w14:paraId="322D00ED">
      <w:pPr>
        <w:pStyle w:val="70"/>
        <w:numPr>
          <w:ilvl w:val="1"/>
          <w:numId w:val="91"/>
        </w:numPr>
        <w:ind w:firstLineChars="0"/>
      </w:pPr>
      <w:r>
        <w:rPr>
          <w:rFonts w:hint="eastAsia"/>
        </w:rPr>
        <w:t>用绝缘工具（如带绝缘的电工钳、木柄斧头以及锄头等）切断电线来切断电源。</w:t>
      </w:r>
    </w:p>
    <w:p w14:paraId="11A130BE">
      <w:pPr>
        <w:pStyle w:val="70"/>
        <w:numPr>
          <w:ilvl w:val="1"/>
          <w:numId w:val="91"/>
        </w:numPr>
        <w:ind w:firstLineChars="0"/>
      </w:pPr>
      <w:r>
        <w:rPr>
          <w:rFonts w:hint="eastAsia"/>
        </w:rPr>
        <w:t>遇高压触电事故，立即通过有关部门停电。</w:t>
      </w:r>
    </w:p>
    <w:p w14:paraId="062AA736">
      <w:pPr>
        <w:ind w:firstLine="480"/>
      </w:pPr>
      <w:r>
        <w:rPr>
          <w:rFonts w:hint="eastAsia"/>
        </w:rPr>
        <w:t>总之，要因地制宜，灵活运用各种方法，快速切断电源，防止事故扩大。</w:t>
      </w:r>
    </w:p>
    <w:p w14:paraId="2F83D1E0">
      <w:pPr>
        <w:pStyle w:val="70"/>
        <w:numPr>
          <w:ilvl w:val="2"/>
          <w:numId w:val="90"/>
        </w:numPr>
        <w:ind w:firstLineChars="0"/>
      </w:pPr>
      <w:r>
        <w:rPr>
          <w:rFonts w:hint="eastAsia"/>
        </w:rPr>
        <w:t>现场急救方法</w:t>
      </w:r>
    </w:p>
    <w:p w14:paraId="09B2E655">
      <w:pPr>
        <w:ind w:firstLine="480"/>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551437AF">
      <w:pPr>
        <w:pStyle w:val="70"/>
        <w:numPr>
          <w:ilvl w:val="1"/>
          <w:numId w:val="92"/>
        </w:numPr>
        <w:ind w:firstLineChars="0"/>
      </w:pPr>
      <w:r>
        <w:rPr>
          <w:rFonts w:hint="eastAsia"/>
        </w:rPr>
        <w:t>口对口人工呼吸法：是用人工的方法来代替肺的呼吸活动，使空气有节律地进入和排出肺脏，供给体内足够的氧气，充分排出二氧化碳，维持正常的通气功能。</w:t>
      </w:r>
    </w:p>
    <w:p w14:paraId="776C38E3">
      <w:pPr>
        <w:pStyle w:val="70"/>
        <w:numPr>
          <w:ilvl w:val="1"/>
          <w:numId w:val="92"/>
        </w:numPr>
        <w:ind w:firstLineChars="0"/>
      </w:pPr>
      <w:r>
        <w:rPr>
          <w:rFonts w:hint="eastAsia"/>
        </w:rPr>
        <w:t>体外心脏挤压法：是指有节律地对心脏挤压，用人工的方法代替心脏的自然收缩，使心脏恢复搏动功能，维持血液循环。</w:t>
      </w:r>
    </w:p>
    <w:p w14:paraId="33B69EF8">
      <w:pPr>
        <w:pStyle w:val="70"/>
        <w:numPr>
          <w:ilvl w:val="2"/>
          <w:numId w:val="90"/>
        </w:numPr>
        <w:ind w:firstLineChars="0"/>
      </w:pPr>
      <w:r>
        <w:rPr>
          <w:rFonts w:hint="eastAsia"/>
        </w:rPr>
        <w:t>触电急救方法</w:t>
      </w:r>
    </w:p>
    <w:p w14:paraId="6067EF0A">
      <w:pPr>
        <w:ind w:firstLine="480"/>
      </w:pPr>
      <w:r>
        <w:rPr>
          <w:rFonts w:hint="eastAsia"/>
        </w:rPr>
        <w:t>触电病人一般有以下四种症状，可分别给予正确的对症救治：</w:t>
      </w:r>
    </w:p>
    <w:p w14:paraId="32CD31F7">
      <w:pPr>
        <w:pStyle w:val="70"/>
        <w:numPr>
          <w:ilvl w:val="1"/>
          <w:numId w:val="93"/>
        </w:numPr>
        <w:ind w:firstLineChars="0"/>
      </w:pPr>
      <w:r>
        <w:rPr>
          <w:rFonts w:hint="eastAsia"/>
        </w:rPr>
        <w:t>神志尚清醒，但心慌力乏，四肢麻木。该类病人一般只需将其扶到清凉通风之处休息，让其自然慢慢恢复。但要派专人照料护理，因为有的病人在几小时后会发生病变而突然死亡。</w:t>
      </w:r>
    </w:p>
    <w:p w14:paraId="19953E79">
      <w:pPr>
        <w:pStyle w:val="70"/>
        <w:numPr>
          <w:ilvl w:val="1"/>
          <w:numId w:val="93"/>
        </w:numPr>
        <w:ind w:firstLineChars="0"/>
      </w:pPr>
      <w:r>
        <w:rPr>
          <w:rFonts w:hint="eastAsia"/>
        </w:rPr>
        <w:t>有心跳，但呼吸停止或极微弱。该类病人应该采用口对口人工呼吸法进行急救。人工呼吸法可按下述口诀进行，频率是每分钟约12次：清理口腔防堵塞，鼻孔朝天头后仰；贴嘴吹气胸扩张，放开口鼻换气畅。</w:t>
      </w:r>
    </w:p>
    <w:p w14:paraId="020E8575">
      <w:pPr>
        <w:pStyle w:val="70"/>
        <w:numPr>
          <w:ilvl w:val="1"/>
          <w:numId w:val="93"/>
        </w:numPr>
        <w:ind w:firstLineChars="0"/>
      </w:pPr>
      <w:r>
        <w:rPr>
          <w:rFonts w:hint="eastAsia"/>
        </w:rPr>
        <w:t>有呼吸，但心跳停止或极微弱。该类病人应该采用人工胸外心脏挤压法来恢复病人的心跳。一般可以按下述口诀进行，频率是每分钟约60~80次。当胸一手掌，中指对凹膛；掌根用力向下压，压下突然收。</w:t>
      </w:r>
    </w:p>
    <w:p w14:paraId="5E28930B">
      <w:pPr>
        <w:pStyle w:val="70"/>
        <w:numPr>
          <w:ilvl w:val="1"/>
          <w:numId w:val="93"/>
        </w:numPr>
        <w:ind w:firstLineChars="0"/>
      </w:pPr>
      <w:r>
        <w:rPr>
          <w:rFonts w:hint="eastAsia"/>
        </w:rPr>
        <w:t>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4079B62F">
      <w:pPr>
        <w:pStyle w:val="4"/>
      </w:pPr>
      <w:r>
        <w:rPr>
          <w:rFonts w:hint="eastAsia"/>
        </w:rPr>
        <w:t>火灾应急处置措施</w:t>
      </w:r>
    </w:p>
    <w:p w14:paraId="2D1055D0">
      <w:pPr>
        <w:pStyle w:val="70"/>
        <w:numPr>
          <w:ilvl w:val="2"/>
          <w:numId w:val="94"/>
        </w:numPr>
        <w:ind w:firstLineChars="0"/>
      </w:pPr>
      <w:r>
        <w:rPr>
          <w:rFonts w:hint="eastAsia"/>
        </w:rPr>
        <w:t>现场人员发现火情第一时间及时通知现场负责人，现场负责人接到报告立即联系各应急处置部门及时赶到火灾地点。</w:t>
      </w:r>
    </w:p>
    <w:p w14:paraId="2E4EA3C3">
      <w:pPr>
        <w:pStyle w:val="70"/>
        <w:numPr>
          <w:ilvl w:val="2"/>
          <w:numId w:val="94"/>
        </w:numPr>
        <w:ind w:firstLineChars="0"/>
      </w:pPr>
      <w:r>
        <w:rPr>
          <w:rFonts w:hint="eastAsia"/>
        </w:rPr>
        <w:t>负责人到达现场后根据火情，按照应急处置措施组织义务消防队和现场人员进行自救。火灾事故超出应急能力时，向社会请求支援。</w:t>
      </w:r>
    </w:p>
    <w:p w14:paraId="25DEFDC8">
      <w:pPr>
        <w:pStyle w:val="70"/>
        <w:numPr>
          <w:ilvl w:val="2"/>
          <w:numId w:val="94"/>
        </w:numPr>
        <w:ind w:firstLineChars="0"/>
      </w:pPr>
      <w:r>
        <w:rPr>
          <w:rFonts w:hint="eastAsia"/>
        </w:rPr>
        <w:t>火灾发生后，现场人员按照逃生线路图疏散至安全场所，在确保人员安全的前提下组织灭火。人员疏散要及时有序，防止次生事故发生。</w:t>
      </w:r>
    </w:p>
    <w:p w14:paraId="4DDA7A47">
      <w:pPr>
        <w:pStyle w:val="70"/>
        <w:numPr>
          <w:ilvl w:val="2"/>
          <w:numId w:val="94"/>
        </w:numPr>
        <w:ind w:firstLineChars="0"/>
      </w:pPr>
      <w:r>
        <w:rPr>
          <w:rFonts w:hint="eastAsia"/>
        </w:rPr>
        <w:t>具备救援能力时，疏散和保护物资，减少火灾损失。</w:t>
      </w:r>
    </w:p>
    <w:p w14:paraId="2F5FF9BA">
      <w:pPr>
        <w:pStyle w:val="70"/>
        <w:numPr>
          <w:ilvl w:val="2"/>
          <w:numId w:val="94"/>
        </w:numPr>
        <w:ind w:firstLineChars="0"/>
      </w:pPr>
      <w:r>
        <w:rPr>
          <w:rFonts w:hint="eastAsia"/>
        </w:rPr>
        <w:t>当易燃易爆物品有爆炸可能时，首先疏散人员，再采取其他控制措施。</w:t>
      </w:r>
    </w:p>
    <w:p w14:paraId="0D4E0AC3">
      <w:pPr>
        <w:pStyle w:val="70"/>
        <w:numPr>
          <w:ilvl w:val="2"/>
          <w:numId w:val="94"/>
        </w:numPr>
        <w:ind w:firstLineChars="0"/>
      </w:pPr>
      <w:r>
        <w:rPr>
          <w:rFonts w:hint="eastAsia"/>
        </w:rPr>
        <w:t>当电气设备发生火灾时，立即将有关设备的电源切断，采取紧急隔离停电措施。在电气设备灭火时，只准许在熟悉该设备带电部分的人员指挥或带领下进行，并使用干式灭火器、二氧化碳、1211灭火器灭火。</w:t>
      </w:r>
    </w:p>
    <w:p w14:paraId="22FB208D">
      <w:pPr>
        <w:pStyle w:val="70"/>
        <w:numPr>
          <w:ilvl w:val="2"/>
          <w:numId w:val="94"/>
        </w:numPr>
        <w:ind w:firstLineChars="0"/>
      </w:pPr>
      <w:r>
        <w:rPr>
          <w:rFonts w:hint="eastAsia"/>
        </w:rPr>
        <w:t>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0D0D3DA5">
      <w:pPr>
        <w:pStyle w:val="70"/>
        <w:numPr>
          <w:ilvl w:val="2"/>
          <w:numId w:val="94"/>
        </w:numPr>
        <w:ind w:firstLineChars="0"/>
      </w:pPr>
      <w:r>
        <w:rPr>
          <w:rFonts w:hint="eastAsia"/>
        </w:rPr>
        <w:t>拨打报警电话时要说明详细地址和受伤人员的性别、主要受伤部位、意识是否清晰等，留下联系电话并保持畅通。报警后由熟悉路况的人到最近的路口等候。</w:t>
      </w:r>
    </w:p>
    <w:p w14:paraId="44850BB8">
      <w:pPr>
        <w:pStyle w:val="70"/>
        <w:numPr>
          <w:ilvl w:val="2"/>
          <w:numId w:val="94"/>
        </w:numPr>
        <w:ind w:firstLineChars="0"/>
      </w:pPr>
      <w:r>
        <w:rPr>
          <w:rFonts w:hint="eastAsia"/>
        </w:rPr>
        <w:t>拨打119报警时要报告详细单位名称和地点，要说明是什么物质着火和火势大小，留下联系电话并保持畅通。报警后，由熟悉情况的人到离火场最近的路口迎候消防车或指引通道，提供水源位置。</w:t>
      </w:r>
    </w:p>
    <w:p w14:paraId="50AC475A">
      <w:pPr>
        <w:pStyle w:val="4"/>
      </w:pPr>
      <w:r>
        <w:rPr>
          <w:rFonts w:hint="eastAsia"/>
        </w:rPr>
        <w:t>车辆伤害应急处置措施</w:t>
      </w:r>
    </w:p>
    <w:p w14:paraId="0D3406EE">
      <w:pPr>
        <w:numPr>
          <w:ilvl w:val="0"/>
          <w:numId w:val="95"/>
        </w:numPr>
        <w:ind w:firstLine="480"/>
      </w:pPr>
      <w:r>
        <w:rPr>
          <w:rFonts w:hint="eastAsia"/>
        </w:rPr>
        <w:t>现场人员发现车辆伤害事故立即通知现场负责人，现场负责人接到报告后立即组织人员进行救援。</w:t>
      </w:r>
    </w:p>
    <w:p w14:paraId="6D91C77B">
      <w:pPr>
        <w:numPr>
          <w:ilvl w:val="0"/>
          <w:numId w:val="95"/>
        </w:numPr>
        <w:ind w:firstLine="480"/>
      </w:pPr>
      <w:r>
        <w:rPr>
          <w:rFonts w:hint="eastAsia"/>
        </w:rPr>
        <w:t>首先查看人员是否被困在驾驶室内，检查有无其他人员被砸伤或者掩埋在设备构件下，相邻构筑物是否受到破坏。</w:t>
      </w:r>
    </w:p>
    <w:p w14:paraId="0613E1D7">
      <w:pPr>
        <w:numPr>
          <w:ilvl w:val="0"/>
          <w:numId w:val="95"/>
        </w:numPr>
        <w:ind w:firstLine="480"/>
      </w:pPr>
      <w:r>
        <w:rPr>
          <w:rFonts w:hint="eastAsia"/>
        </w:rPr>
        <w:t>若人员可被移动出车辆或构件外，应使用担架将伤员移动到安全区域，并立即进行止血，并固定可能骨折的部位。</w:t>
      </w:r>
    </w:p>
    <w:p w14:paraId="17ED7BCC">
      <w:pPr>
        <w:numPr>
          <w:ilvl w:val="0"/>
          <w:numId w:val="95"/>
        </w:numPr>
        <w:ind w:firstLine="480"/>
      </w:pPr>
      <w:r>
        <w:rPr>
          <w:rFonts w:hint="eastAsia"/>
        </w:rPr>
        <w:t>若人员被困在驾驶室内，不得盲目施救，应立即联系地方消防部门使用专用破除设备进行破除，之后进行人员救援。</w:t>
      </w:r>
    </w:p>
    <w:p w14:paraId="6F3F5800">
      <w:pPr>
        <w:numPr>
          <w:ilvl w:val="0"/>
          <w:numId w:val="95"/>
        </w:numPr>
        <w:ind w:firstLine="480"/>
      </w:pPr>
      <w:r>
        <w:rPr>
          <w:rFonts w:hint="eastAsia"/>
        </w:rPr>
        <w:t>若人员被掩埋在设备构件下，切勿使用机械挖救，以防伤人，调用其他起重设备将倾覆构件缓慢拉起，设备构件固定牢固后，再组织抢救被埋人员。</w:t>
      </w:r>
    </w:p>
    <w:p w14:paraId="76D24767">
      <w:pPr>
        <w:pStyle w:val="3"/>
      </w:pPr>
      <w:bookmarkStart w:id="192" w:name="_Toc20109"/>
      <w:r>
        <w:rPr>
          <w:rFonts w:hint="eastAsia"/>
        </w:rPr>
        <w:t>应急车辆、物资及设备</w:t>
      </w:r>
      <w:bookmarkEnd w:id="190"/>
      <w:bookmarkEnd w:id="191"/>
      <w:bookmarkEnd w:id="192"/>
    </w:p>
    <w:p w14:paraId="67CABE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项目部应急设备见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_Ref85788245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rPr>
        <w:t>表</w:t>
      </w:r>
      <w:r>
        <w:t>9.4</w:t>
      </w:r>
      <w:r>
        <w:rPr>
          <w:rFonts w:hint="eastAsia"/>
        </w:rPr>
        <w:t>-</w:t>
      </w:r>
      <w: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38D0BDD0">
      <w:pPr>
        <w:pStyle w:val="15"/>
      </w:pPr>
      <w:bookmarkStart w:id="193" w:name="_Ref8578824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93"/>
      <w:r>
        <w:t xml:space="preserve"> </w:t>
      </w:r>
      <w:r>
        <w:rPr>
          <w:rFonts w:hint="eastAsia"/>
        </w:rPr>
        <w:t>项目部应急设备</w:t>
      </w:r>
      <w:r>
        <w:t>表</w:t>
      </w:r>
    </w:p>
    <w:tbl>
      <w:tblPr>
        <w:tblStyle w:val="1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2"/>
        <w:gridCol w:w="1069"/>
        <w:gridCol w:w="1773"/>
        <w:gridCol w:w="1069"/>
        <w:gridCol w:w="1771"/>
      </w:tblGrid>
      <w:tr w14:paraId="47EE9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3AD2FF68">
            <w:pPr>
              <w:spacing w:line="240" w:lineRule="auto"/>
              <w:ind w:firstLine="0" w:firstLineChars="0"/>
              <w:jc w:val="center"/>
              <w:rPr>
                <w:b/>
                <w:bCs/>
                <w:sz w:val="21"/>
              </w:rPr>
            </w:pPr>
            <w:r>
              <w:rPr>
                <w:b/>
                <w:bCs/>
                <w:sz w:val="21"/>
              </w:rPr>
              <w:t>序号</w:t>
            </w:r>
          </w:p>
        </w:tc>
        <w:tc>
          <w:tcPr>
            <w:tcW w:w="1040" w:type="pct"/>
            <w:vAlign w:val="center"/>
          </w:tcPr>
          <w:p w14:paraId="6D6965FF">
            <w:pPr>
              <w:spacing w:line="240" w:lineRule="auto"/>
              <w:ind w:firstLine="0" w:firstLineChars="0"/>
              <w:jc w:val="center"/>
              <w:rPr>
                <w:b/>
                <w:bCs/>
                <w:sz w:val="21"/>
              </w:rPr>
            </w:pPr>
            <w:r>
              <w:rPr>
                <w:rFonts w:hint="eastAsia"/>
                <w:b/>
                <w:bCs/>
                <w:sz w:val="21"/>
              </w:rPr>
              <w:t>设备名称</w:t>
            </w:r>
          </w:p>
        </w:tc>
        <w:tc>
          <w:tcPr>
            <w:tcW w:w="627" w:type="pct"/>
            <w:vAlign w:val="center"/>
          </w:tcPr>
          <w:p w14:paraId="00F244B7">
            <w:pPr>
              <w:spacing w:line="240" w:lineRule="auto"/>
              <w:ind w:firstLine="0" w:firstLineChars="0"/>
              <w:jc w:val="center"/>
              <w:rPr>
                <w:b/>
                <w:bCs/>
                <w:sz w:val="21"/>
              </w:rPr>
            </w:pPr>
            <w:r>
              <w:rPr>
                <w:rFonts w:hint="eastAsia"/>
                <w:b/>
                <w:bCs/>
                <w:sz w:val="21"/>
              </w:rPr>
              <w:t>单位</w:t>
            </w:r>
          </w:p>
        </w:tc>
        <w:tc>
          <w:tcPr>
            <w:tcW w:w="1040" w:type="pct"/>
            <w:vAlign w:val="center"/>
          </w:tcPr>
          <w:p w14:paraId="093A21D6">
            <w:pPr>
              <w:spacing w:line="240" w:lineRule="auto"/>
              <w:ind w:firstLine="0" w:firstLineChars="0"/>
              <w:jc w:val="center"/>
              <w:rPr>
                <w:b/>
                <w:bCs/>
                <w:sz w:val="21"/>
              </w:rPr>
            </w:pPr>
            <w:r>
              <w:rPr>
                <w:rFonts w:hint="eastAsia"/>
                <w:b/>
                <w:bCs/>
                <w:sz w:val="21"/>
              </w:rPr>
              <w:t>投入数量</w:t>
            </w:r>
          </w:p>
        </w:tc>
        <w:tc>
          <w:tcPr>
            <w:tcW w:w="627" w:type="pct"/>
            <w:vAlign w:val="center"/>
          </w:tcPr>
          <w:p w14:paraId="4A8F08C6">
            <w:pPr>
              <w:spacing w:line="240" w:lineRule="auto"/>
              <w:ind w:firstLine="0" w:firstLineChars="0"/>
              <w:jc w:val="center"/>
              <w:rPr>
                <w:b/>
                <w:bCs/>
                <w:sz w:val="21"/>
              </w:rPr>
            </w:pPr>
            <w:r>
              <w:rPr>
                <w:rFonts w:hint="eastAsia"/>
                <w:b/>
                <w:bCs/>
                <w:sz w:val="21"/>
              </w:rPr>
              <w:t>性能</w:t>
            </w:r>
          </w:p>
        </w:tc>
        <w:tc>
          <w:tcPr>
            <w:tcW w:w="1040" w:type="pct"/>
            <w:vAlign w:val="center"/>
          </w:tcPr>
          <w:p w14:paraId="039B910C">
            <w:pPr>
              <w:spacing w:line="240" w:lineRule="auto"/>
              <w:ind w:firstLine="0" w:firstLineChars="0"/>
              <w:jc w:val="center"/>
              <w:rPr>
                <w:b/>
                <w:bCs/>
                <w:sz w:val="21"/>
              </w:rPr>
            </w:pPr>
            <w:r>
              <w:rPr>
                <w:rFonts w:hint="eastAsia"/>
                <w:b/>
                <w:bCs/>
                <w:sz w:val="21"/>
              </w:rPr>
              <w:t>存放地点</w:t>
            </w:r>
          </w:p>
        </w:tc>
      </w:tr>
      <w:tr w14:paraId="55164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3DE35616">
            <w:pPr>
              <w:pStyle w:val="70"/>
              <w:numPr>
                <w:ilvl w:val="0"/>
                <w:numId w:val="96"/>
              </w:numPr>
              <w:spacing w:line="240" w:lineRule="auto"/>
              <w:ind w:firstLineChars="0"/>
              <w:jc w:val="center"/>
              <w:rPr>
                <w:sz w:val="21"/>
              </w:rPr>
            </w:pPr>
          </w:p>
        </w:tc>
        <w:tc>
          <w:tcPr>
            <w:tcW w:w="1040" w:type="pct"/>
            <w:vAlign w:val="center"/>
          </w:tcPr>
          <w:p w14:paraId="3D8AEB7F">
            <w:pPr>
              <w:spacing w:line="240" w:lineRule="auto"/>
              <w:ind w:firstLine="0" w:firstLineChars="0"/>
              <w:jc w:val="center"/>
              <w:rPr>
                <w:sz w:val="21"/>
              </w:rPr>
            </w:pPr>
            <w:r>
              <w:rPr>
                <w:rFonts w:hint="eastAsia"/>
                <w:sz w:val="21"/>
              </w:rPr>
              <w:t>轿车</w:t>
            </w:r>
          </w:p>
        </w:tc>
        <w:tc>
          <w:tcPr>
            <w:tcW w:w="627" w:type="pct"/>
            <w:vAlign w:val="center"/>
          </w:tcPr>
          <w:p w14:paraId="74B9CBA1">
            <w:pPr>
              <w:spacing w:line="240" w:lineRule="auto"/>
              <w:ind w:firstLine="0" w:firstLineChars="0"/>
              <w:jc w:val="center"/>
              <w:rPr>
                <w:sz w:val="21"/>
              </w:rPr>
            </w:pPr>
            <w:r>
              <w:rPr>
                <w:rFonts w:hint="eastAsia"/>
                <w:sz w:val="21"/>
              </w:rPr>
              <w:t>台</w:t>
            </w:r>
          </w:p>
        </w:tc>
        <w:tc>
          <w:tcPr>
            <w:tcW w:w="1040" w:type="pct"/>
            <w:vAlign w:val="center"/>
          </w:tcPr>
          <w:p w14:paraId="52891DE2">
            <w:pPr>
              <w:spacing w:line="240" w:lineRule="auto"/>
              <w:ind w:firstLine="0" w:firstLineChars="0"/>
              <w:jc w:val="center"/>
              <w:rPr>
                <w:sz w:val="21"/>
              </w:rPr>
            </w:pPr>
            <w:r>
              <w:rPr>
                <w:sz w:val="21"/>
              </w:rPr>
              <w:t>2</w:t>
            </w:r>
          </w:p>
        </w:tc>
        <w:tc>
          <w:tcPr>
            <w:tcW w:w="627" w:type="pct"/>
            <w:vAlign w:val="center"/>
          </w:tcPr>
          <w:p w14:paraId="39384754">
            <w:pPr>
              <w:spacing w:line="240" w:lineRule="auto"/>
              <w:ind w:firstLine="0" w:firstLineChars="0"/>
              <w:jc w:val="center"/>
              <w:rPr>
                <w:sz w:val="21"/>
              </w:rPr>
            </w:pPr>
            <w:r>
              <w:rPr>
                <w:rFonts w:hint="eastAsia"/>
                <w:sz w:val="21"/>
              </w:rPr>
              <w:t>优良</w:t>
            </w:r>
          </w:p>
        </w:tc>
        <w:tc>
          <w:tcPr>
            <w:tcW w:w="1040" w:type="pct"/>
            <w:vAlign w:val="center"/>
          </w:tcPr>
          <w:p w14:paraId="738488DD">
            <w:pPr>
              <w:spacing w:line="240" w:lineRule="auto"/>
              <w:ind w:firstLine="0" w:firstLineChars="0"/>
              <w:jc w:val="center"/>
              <w:rPr>
                <w:sz w:val="21"/>
              </w:rPr>
            </w:pPr>
            <w:r>
              <w:rPr>
                <w:rFonts w:hint="eastAsia"/>
                <w:sz w:val="21"/>
              </w:rPr>
              <w:t>项目部</w:t>
            </w:r>
          </w:p>
        </w:tc>
      </w:tr>
      <w:tr w14:paraId="09FF8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36ACD41A">
            <w:pPr>
              <w:pStyle w:val="70"/>
              <w:numPr>
                <w:ilvl w:val="0"/>
                <w:numId w:val="96"/>
              </w:numPr>
              <w:spacing w:line="240" w:lineRule="auto"/>
              <w:ind w:firstLineChars="0"/>
              <w:jc w:val="center"/>
              <w:rPr>
                <w:sz w:val="21"/>
              </w:rPr>
            </w:pPr>
          </w:p>
        </w:tc>
        <w:tc>
          <w:tcPr>
            <w:tcW w:w="1040" w:type="pct"/>
            <w:vAlign w:val="center"/>
          </w:tcPr>
          <w:p w14:paraId="7718FA0D">
            <w:pPr>
              <w:spacing w:line="240" w:lineRule="auto"/>
              <w:ind w:firstLine="0" w:firstLineChars="0"/>
              <w:jc w:val="center"/>
              <w:rPr>
                <w:sz w:val="21"/>
              </w:rPr>
            </w:pPr>
            <w:r>
              <w:rPr>
                <w:rFonts w:hint="eastAsia"/>
                <w:sz w:val="21"/>
              </w:rPr>
              <w:t>皮卡车</w:t>
            </w:r>
          </w:p>
        </w:tc>
        <w:tc>
          <w:tcPr>
            <w:tcW w:w="627" w:type="pct"/>
            <w:vAlign w:val="center"/>
          </w:tcPr>
          <w:p w14:paraId="2866EBCF">
            <w:pPr>
              <w:spacing w:line="240" w:lineRule="auto"/>
              <w:ind w:firstLine="0" w:firstLineChars="0"/>
              <w:jc w:val="center"/>
              <w:rPr>
                <w:sz w:val="21"/>
              </w:rPr>
            </w:pPr>
            <w:r>
              <w:rPr>
                <w:rFonts w:hint="eastAsia"/>
                <w:sz w:val="21"/>
              </w:rPr>
              <w:t>台</w:t>
            </w:r>
          </w:p>
        </w:tc>
        <w:tc>
          <w:tcPr>
            <w:tcW w:w="1040" w:type="pct"/>
            <w:vAlign w:val="center"/>
          </w:tcPr>
          <w:p w14:paraId="0C4B85A7">
            <w:pPr>
              <w:spacing w:line="240" w:lineRule="auto"/>
              <w:ind w:firstLine="0" w:firstLineChars="0"/>
              <w:jc w:val="center"/>
              <w:rPr>
                <w:sz w:val="21"/>
              </w:rPr>
            </w:pPr>
            <w:r>
              <w:rPr>
                <w:rFonts w:hint="eastAsia"/>
                <w:sz w:val="21"/>
              </w:rPr>
              <w:t>1</w:t>
            </w:r>
          </w:p>
        </w:tc>
        <w:tc>
          <w:tcPr>
            <w:tcW w:w="627" w:type="pct"/>
            <w:vAlign w:val="center"/>
          </w:tcPr>
          <w:p w14:paraId="13DC43AC">
            <w:pPr>
              <w:spacing w:line="240" w:lineRule="auto"/>
              <w:ind w:firstLine="0" w:firstLineChars="0"/>
              <w:jc w:val="center"/>
              <w:rPr>
                <w:sz w:val="21"/>
              </w:rPr>
            </w:pPr>
            <w:r>
              <w:rPr>
                <w:rFonts w:hint="eastAsia"/>
                <w:sz w:val="21"/>
              </w:rPr>
              <w:t>优良</w:t>
            </w:r>
          </w:p>
        </w:tc>
        <w:tc>
          <w:tcPr>
            <w:tcW w:w="1040" w:type="pct"/>
            <w:vAlign w:val="center"/>
          </w:tcPr>
          <w:p w14:paraId="3BD85B3D">
            <w:pPr>
              <w:spacing w:line="240" w:lineRule="auto"/>
              <w:ind w:firstLine="0" w:firstLineChars="0"/>
              <w:jc w:val="center"/>
              <w:rPr>
                <w:sz w:val="21"/>
              </w:rPr>
            </w:pPr>
            <w:r>
              <w:rPr>
                <w:rFonts w:hint="eastAsia"/>
                <w:sz w:val="21"/>
              </w:rPr>
              <w:t>项目部</w:t>
            </w:r>
          </w:p>
        </w:tc>
      </w:tr>
    </w:tbl>
    <w:p w14:paraId="6E3E2967">
      <w:pPr>
        <w:ind w:firstLine="480"/>
      </w:pPr>
      <w:r>
        <w:rPr>
          <w:rFonts w:hint="eastAsia"/>
        </w:rPr>
        <w:t>施工安全应急物资及设备见</w:t>
      </w:r>
      <w:r>
        <w:fldChar w:fldCharType="begin"/>
      </w:r>
      <w:r>
        <w:instrText xml:space="preserve"> </w:instrText>
      </w:r>
      <w:r>
        <w:rPr>
          <w:rFonts w:hint="eastAsia"/>
        </w:rPr>
        <w:instrText xml:space="preserve">REF _Ref85788153 \h</w:instrText>
      </w:r>
      <w:r>
        <w:instrText xml:space="preserve"> </w:instrText>
      </w:r>
      <w:r>
        <w:fldChar w:fldCharType="separate"/>
      </w:r>
      <w:r>
        <w:rPr>
          <w:rFonts w:hint="eastAsia"/>
        </w:rPr>
        <w:t>表</w:t>
      </w:r>
      <w:r>
        <w:t>9.4</w:t>
      </w:r>
      <w:r>
        <w:rPr>
          <w:rFonts w:hint="eastAsia"/>
        </w:rPr>
        <w:t>-</w:t>
      </w:r>
      <w:r>
        <w:t>2</w:t>
      </w:r>
      <w:r>
        <w:fldChar w:fldCharType="end"/>
      </w:r>
      <w:r>
        <w:rPr>
          <w:rFonts w:hint="eastAsia"/>
        </w:rPr>
        <w:t>。</w:t>
      </w:r>
    </w:p>
    <w:p w14:paraId="1E7E97B0">
      <w:pPr>
        <w:pStyle w:val="15"/>
      </w:pPr>
      <w:bookmarkStart w:id="194" w:name="_Ref8578815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194"/>
      <w:r>
        <w:t xml:space="preserve"> 施工</w:t>
      </w:r>
      <w:r>
        <w:rPr>
          <w:rFonts w:hint="eastAsia"/>
        </w:rPr>
        <w:t>应急物资及设备</w:t>
      </w:r>
      <w:r>
        <w:t>表</w:t>
      </w:r>
    </w:p>
    <w:tbl>
      <w:tblPr>
        <w:tblStyle w:val="1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49"/>
        <w:gridCol w:w="1745"/>
        <w:gridCol w:w="755"/>
        <w:gridCol w:w="755"/>
        <w:gridCol w:w="1254"/>
        <w:gridCol w:w="1255"/>
        <w:gridCol w:w="754"/>
      </w:tblGrid>
      <w:tr w14:paraId="77EBE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14:paraId="7A2DC34C">
            <w:pPr>
              <w:spacing w:line="240" w:lineRule="auto"/>
              <w:ind w:firstLine="0" w:firstLineChars="0"/>
              <w:jc w:val="center"/>
              <w:rPr>
                <w:b/>
                <w:bCs/>
                <w:sz w:val="21"/>
              </w:rPr>
            </w:pPr>
            <w:r>
              <w:rPr>
                <w:b/>
                <w:bCs/>
                <w:sz w:val="21"/>
              </w:rPr>
              <w:t>序号</w:t>
            </w:r>
          </w:p>
        </w:tc>
        <w:tc>
          <w:tcPr>
            <w:tcW w:w="733" w:type="pct"/>
            <w:vAlign w:val="center"/>
          </w:tcPr>
          <w:p w14:paraId="77C20CC4">
            <w:pPr>
              <w:spacing w:line="240" w:lineRule="auto"/>
              <w:ind w:firstLine="0" w:firstLineChars="0"/>
              <w:jc w:val="center"/>
              <w:rPr>
                <w:b/>
                <w:bCs/>
                <w:sz w:val="21"/>
              </w:rPr>
            </w:pPr>
            <w:r>
              <w:rPr>
                <w:b/>
                <w:bCs/>
                <w:sz w:val="21"/>
              </w:rPr>
              <w:t>类别</w:t>
            </w:r>
          </w:p>
        </w:tc>
        <w:tc>
          <w:tcPr>
            <w:tcW w:w="1024" w:type="pct"/>
            <w:vAlign w:val="center"/>
          </w:tcPr>
          <w:p w14:paraId="2D8B3C68">
            <w:pPr>
              <w:spacing w:line="240" w:lineRule="auto"/>
              <w:ind w:firstLine="0" w:firstLineChars="0"/>
              <w:jc w:val="center"/>
              <w:rPr>
                <w:b/>
                <w:bCs/>
                <w:sz w:val="21"/>
              </w:rPr>
            </w:pPr>
            <w:r>
              <w:rPr>
                <w:b/>
                <w:bCs/>
                <w:sz w:val="21"/>
              </w:rPr>
              <w:t>物品名称</w:t>
            </w:r>
          </w:p>
        </w:tc>
        <w:tc>
          <w:tcPr>
            <w:tcW w:w="443" w:type="pct"/>
            <w:vAlign w:val="center"/>
          </w:tcPr>
          <w:p w14:paraId="1E11F96E">
            <w:pPr>
              <w:spacing w:line="240" w:lineRule="auto"/>
              <w:ind w:firstLine="0" w:firstLineChars="0"/>
              <w:jc w:val="center"/>
              <w:rPr>
                <w:b/>
                <w:bCs/>
                <w:sz w:val="21"/>
              </w:rPr>
            </w:pPr>
            <w:r>
              <w:rPr>
                <w:b/>
                <w:bCs/>
                <w:sz w:val="21"/>
              </w:rPr>
              <w:t>单位</w:t>
            </w:r>
          </w:p>
        </w:tc>
        <w:tc>
          <w:tcPr>
            <w:tcW w:w="443" w:type="pct"/>
            <w:vAlign w:val="center"/>
          </w:tcPr>
          <w:p w14:paraId="03519E54">
            <w:pPr>
              <w:spacing w:line="240" w:lineRule="auto"/>
              <w:ind w:firstLine="0" w:firstLineChars="0"/>
              <w:jc w:val="center"/>
              <w:rPr>
                <w:b/>
                <w:bCs/>
                <w:sz w:val="21"/>
              </w:rPr>
            </w:pPr>
            <w:r>
              <w:rPr>
                <w:b/>
                <w:bCs/>
                <w:sz w:val="21"/>
              </w:rPr>
              <w:t>数量</w:t>
            </w:r>
          </w:p>
        </w:tc>
        <w:tc>
          <w:tcPr>
            <w:tcW w:w="736" w:type="pct"/>
            <w:vAlign w:val="center"/>
          </w:tcPr>
          <w:p w14:paraId="6E2B6251">
            <w:pPr>
              <w:spacing w:line="240" w:lineRule="auto"/>
              <w:ind w:firstLine="0" w:firstLineChars="0"/>
              <w:jc w:val="center"/>
              <w:rPr>
                <w:b/>
                <w:bCs/>
                <w:sz w:val="21"/>
              </w:rPr>
            </w:pPr>
            <w:r>
              <w:rPr>
                <w:b/>
                <w:bCs/>
                <w:sz w:val="21"/>
              </w:rPr>
              <w:t>存放位置</w:t>
            </w:r>
          </w:p>
        </w:tc>
        <w:tc>
          <w:tcPr>
            <w:tcW w:w="736" w:type="pct"/>
            <w:vAlign w:val="center"/>
          </w:tcPr>
          <w:p w14:paraId="33FEC1A4">
            <w:pPr>
              <w:spacing w:line="240" w:lineRule="auto"/>
              <w:ind w:firstLine="0" w:firstLineChars="0"/>
              <w:jc w:val="center"/>
              <w:rPr>
                <w:b/>
                <w:bCs/>
                <w:sz w:val="21"/>
              </w:rPr>
            </w:pPr>
            <w:r>
              <w:rPr>
                <w:b/>
                <w:bCs/>
                <w:sz w:val="21"/>
              </w:rPr>
              <w:t>储备状态</w:t>
            </w:r>
          </w:p>
        </w:tc>
        <w:tc>
          <w:tcPr>
            <w:tcW w:w="443" w:type="pct"/>
            <w:vAlign w:val="center"/>
          </w:tcPr>
          <w:p w14:paraId="4E52C041">
            <w:pPr>
              <w:spacing w:line="240" w:lineRule="auto"/>
              <w:ind w:firstLine="0" w:firstLineChars="0"/>
              <w:jc w:val="center"/>
              <w:rPr>
                <w:b/>
                <w:bCs/>
                <w:sz w:val="21"/>
              </w:rPr>
            </w:pPr>
            <w:r>
              <w:rPr>
                <w:b/>
                <w:bCs/>
                <w:sz w:val="21"/>
              </w:rPr>
              <w:t>备注</w:t>
            </w:r>
          </w:p>
        </w:tc>
      </w:tr>
      <w:tr w14:paraId="468A5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15737FC">
            <w:pPr>
              <w:pStyle w:val="70"/>
              <w:numPr>
                <w:ilvl w:val="0"/>
                <w:numId w:val="97"/>
              </w:numPr>
              <w:spacing w:line="240" w:lineRule="auto"/>
              <w:ind w:firstLineChars="0"/>
              <w:jc w:val="center"/>
              <w:rPr>
                <w:sz w:val="21"/>
              </w:rPr>
            </w:pPr>
          </w:p>
        </w:tc>
        <w:tc>
          <w:tcPr>
            <w:tcW w:w="733" w:type="pct"/>
            <w:vMerge w:val="restart"/>
            <w:vAlign w:val="center"/>
          </w:tcPr>
          <w:p w14:paraId="5819E5A4">
            <w:pPr>
              <w:spacing w:line="240" w:lineRule="auto"/>
              <w:ind w:firstLine="0" w:firstLineChars="0"/>
              <w:jc w:val="center"/>
              <w:rPr>
                <w:sz w:val="21"/>
              </w:rPr>
            </w:pPr>
            <w:r>
              <w:rPr>
                <w:sz w:val="21"/>
              </w:rPr>
              <w:t>医疗器材</w:t>
            </w:r>
          </w:p>
        </w:tc>
        <w:tc>
          <w:tcPr>
            <w:tcW w:w="1024" w:type="pct"/>
            <w:vAlign w:val="center"/>
          </w:tcPr>
          <w:p w14:paraId="6E66398C">
            <w:pPr>
              <w:spacing w:line="240" w:lineRule="auto"/>
              <w:ind w:firstLine="0" w:firstLineChars="0"/>
              <w:jc w:val="center"/>
              <w:rPr>
                <w:sz w:val="21"/>
              </w:rPr>
            </w:pPr>
            <w:r>
              <w:rPr>
                <w:sz w:val="21"/>
              </w:rPr>
              <w:t>急救药箱</w:t>
            </w:r>
          </w:p>
        </w:tc>
        <w:tc>
          <w:tcPr>
            <w:tcW w:w="443" w:type="pct"/>
            <w:vAlign w:val="center"/>
          </w:tcPr>
          <w:p w14:paraId="07FD97A5">
            <w:pPr>
              <w:spacing w:line="240" w:lineRule="auto"/>
              <w:ind w:firstLine="0" w:firstLineChars="0"/>
              <w:jc w:val="center"/>
              <w:rPr>
                <w:sz w:val="21"/>
              </w:rPr>
            </w:pPr>
            <w:r>
              <w:rPr>
                <w:sz w:val="21"/>
              </w:rPr>
              <w:t>个</w:t>
            </w:r>
          </w:p>
        </w:tc>
        <w:tc>
          <w:tcPr>
            <w:tcW w:w="443" w:type="pct"/>
            <w:vAlign w:val="center"/>
          </w:tcPr>
          <w:p w14:paraId="65F8A54A">
            <w:pPr>
              <w:spacing w:line="240" w:lineRule="auto"/>
              <w:ind w:firstLine="0" w:firstLineChars="0"/>
              <w:jc w:val="center"/>
              <w:rPr>
                <w:sz w:val="21"/>
              </w:rPr>
            </w:pPr>
            <w:r>
              <w:rPr>
                <w:sz w:val="21"/>
              </w:rPr>
              <w:t>1</w:t>
            </w:r>
          </w:p>
        </w:tc>
        <w:tc>
          <w:tcPr>
            <w:tcW w:w="736" w:type="pct"/>
            <w:vAlign w:val="center"/>
          </w:tcPr>
          <w:p w14:paraId="793BCC65">
            <w:pPr>
              <w:spacing w:line="240" w:lineRule="auto"/>
              <w:ind w:firstLine="0" w:firstLineChars="0"/>
              <w:jc w:val="center"/>
              <w:rPr>
                <w:sz w:val="21"/>
              </w:rPr>
            </w:pPr>
            <w:r>
              <w:rPr>
                <w:sz w:val="21"/>
              </w:rPr>
              <w:t>现场仓库</w:t>
            </w:r>
          </w:p>
        </w:tc>
        <w:tc>
          <w:tcPr>
            <w:tcW w:w="736" w:type="pct"/>
            <w:vAlign w:val="center"/>
          </w:tcPr>
          <w:p w14:paraId="31454903">
            <w:pPr>
              <w:spacing w:line="240" w:lineRule="auto"/>
              <w:ind w:firstLine="0" w:firstLineChars="0"/>
              <w:jc w:val="center"/>
              <w:rPr>
                <w:sz w:val="21"/>
              </w:rPr>
            </w:pPr>
            <w:r>
              <w:rPr>
                <w:sz w:val="21"/>
              </w:rPr>
              <w:t>良好</w:t>
            </w:r>
          </w:p>
        </w:tc>
        <w:tc>
          <w:tcPr>
            <w:tcW w:w="443" w:type="pct"/>
            <w:vAlign w:val="center"/>
          </w:tcPr>
          <w:p w14:paraId="4715D169">
            <w:pPr>
              <w:spacing w:line="240" w:lineRule="auto"/>
              <w:ind w:firstLine="0" w:firstLineChars="0"/>
              <w:jc w:val="center"/>
              <w:rPr>
                <w:sz w:val="21"/>
              </w:rPr>
            </w:pPr>
          </w:p>
        </w:tc>
      </w:tr>
      <w:tr w14:paraId="405CE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4E00CE8">
            <w:pPr>
              <w:pStyle w:val="70"/>
              <w:numPr>
                <w:ilvl w:val="0"/>
                <w:numId w:val="97"/>
              </w:numPr>
              <w:spacing w:line="240" w:lineRule="auto"/>
              <w:ind w:firstLineChars="0"/>
              <w:jc w:val="center"/>
              <w:rPr>
                <w:sz w:val="21"/>
              </w:rPr>
            </w:pPr>
          </w:p>
        </w:tc>
        <w:tc>
          <w:tcPr>
            <w:tcW w:w="733" w:type="pct"/>
            <w:vMerge w:val="continue"/>
            <w:vAlign w:val="center"/>
          </w:tcPr>
          <w:p w14:paraId="5CAA61EB">
            <w:pPr>
              <w:spacing w:line="240" w:lineRule="auto"/>
              <w:ind w:firstLine="0" w:firstLineChars="0"/>
              <w:jc w:val="center"/>
              <w:rPr>
                <w:sz w:val="21"/>
              </w:rPr>
            </w:pPr>
          </w:p>
        </w:tc>
        <w:tc>
          <w:tcPr>
            <w:tcW w:w="1024" w:type="pct"/>
            <w:vAlign w:val="center"/>
          </w:tcPr>
          <w:p w14:paraId="5FBA273A">
            <w:pPr>
              <w:spacing w:line="240" w:lineRule="auto"/>
              <w:ind w:firstLine="0" w:firstLineChars="0"/>
              <w:jc w:val="center"/>
              <w:rPr>
                <w:sz w:val="21"/>
              </w:rPr>
            </w:pPr>
            <w:r>
              <w:rPr>
                <w:sz w:val="21"/>
              </w:rPr>
              <w:t>纯棉弹性绷带</w:t>
            </w:r>
          </w:p>
        </w:tc>
        <w:tc>
          <w:tcPr>
            <w:tcW w:w="443" w:type="pct"/>
            <w:vAlign w:val="center"/>
          </w:tcPr>
          <w:p w14:paraId="6EA4E5A5">
            <w:pPr>
              <w:spacing w:line="240" w:lineRule="auto"/>
              <w:ind w:firstLine="0" w:firstLineChars="0"/>
              <w:jc w:val="center"/>
              <w:rPr>
                <w:sz w:val="21"/>
              </w:rPr>
            </w:pPr>
            <w:r>
              <w:rPr>
                <w:sz w:val="21"/>
              </w:rPr>
              <w:t>卷</w:t>
            </w:r>
          </w:p>
        </w:tc>
        <w:tc>
          <w:tcPr>
            <w:tcW w:w="443" w:type="pct"/>
            <w:vAlign w:val="center"/>
          </w:tcPr>
          <w:p w14:paraId="589229C6">
            <w:pPr>
              <w:spacing w:line="240" w:lineRule="auto"/>
              <w:ind w:firstLine="0" w:firstLineChars="0"/>
              <w:jc w:val="center"/>
              <w:rPr>
                <w:sz w:val="21"/>
              </w:rPr>
            </w:pPr>
            <w:r>
              <w:rPr>
                <w:sz w:val="21"/>
              </w:rPr>
              <w:t>30</w:t>
            </w:r>
          </w:p>
        </w:tc>
        <w:tc>
          <w:tcPr>
            <w:tcW w:w="736" w:type="pct"/>
            <w:vAlign w:val="center"/>
          </w:tcPr>
          <w:p w14:paraId="1B27AF7D">
            <w:pPr>
              <w:spacing w:line="240" w:lineRule="auto"/>
              <w:ind w:firstLine="0" w:firstLineChars="0"/>
              <w:jc w:val="center"/>
              <w:rPr>
                <w:sz w:val="21"/>
              </w:rPr>
            </w:pPr>
            <w:r>
              <w:rPr>
                <w:sz w:val="21"/>
              </w:rPr>
              <w:t>现场仓库</w:t>
            </w:r>
          </w:p>
        </w:tc>
        <w:tc>
          <w:tcPr>
            <w:tcW w:w="736" w:type="pct"/>
            <w:vAlign w:val="center"/>
          </w:tcPr>
          <w:p w14:paraId="0A8BE4FC">
            <w:pPr>
              <w:spacing w:line="240" w:lineRule="auto"/>
              <w:ind w:firstLine="0" w:firstLineChars="0"/>
              <w:jc w:val="center"/>
              <w:rPr>
                <w:sz w:val="21"/>
              </w:rPr>
            </w:pPr>
            <w:r>
              <w:rPr>
                <w:sz w:val="21"/>
              </w:rPr>
              <w:t>良好</w:t>
            </w:r>
          </w:p>
        </w:tc>
        <w:tc>
          <w:tcPr>
            <w:tcW w:w="443" w:type="pct"/>
            <w:vAlign w:val="center"/>
          </w:tcPr>
          <w:p w14:paraId="289AB4D5">
            <w:pPr>
              <w:spacing w:line="240" w:lineRule="auto"/>
              <w:ind w:firstLine="0" w:firstLineChars="0"/>
              <w:jc w:val="center"/>
              <w:rPr>
                <w:sz w:val="21"/>
              </w:rPr>
            </w:pPr>
          </w:p>
        </w:tc>
      </w:tr>
      <w:tr w14:paraId="2DEF5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42BBF68">
            <w:pPr>
              <w:pStyle w:val="70"/>
              <w:numPr>
                <w:ilvl w:val="0"/>
                <w:numId w:val="97"/>
              </w:numPr>
              <w:spacing w:line="240" w:lineRule="auto"/>
              <w:ind w:firstLineChars="0"/>
              <w:jc w:val="center"/>
              <w:rPr>
                <w:sz w:val="21"/>
              </w:rPr>
            </w:pPr>
          </w:p>
        </w:tc>
        <w:tc>
          <w:tcPr>
            <w:tcW w:w="733" w:type="pct"/>
            <w:vMerge w:val="continue"/>
            <w:vAlign w:val="center"/>
          </w:tcPr>
          <w:p w14:paraId="46C78045">
            <w:pPr>
              <w:spacing w:line="240" w:lineRule="auto"/>
              <w:ind w:firstLine="0" w:firstLineChars="0"/>
              <w:jc w:val="center"/>
              <w:rPr>
                <w:sz w:val="21"/>
              </w:rPr>
            </w:pPr>
          </w:p>
        </w:tc>
        <w:tc>
          <w:tcPr>
            <w:tcW w:w="1024" w:type="pct"/>
            <w:vAlign w:val="center"/>
          </w:tcPr>
          <w:p w14:paraId="61440672">
            <w:pPr>
              <w:spacing w:line="240" w:lineRule="auto"/>
              <w:ind w:firstLine="0" w:firstLineChars="0"/>
              <w:jc w:val="center"/>
              <w:rPr>
                <w:sz w:val="21"/>
              </w:rPr>
            </w:pPr>
            <w:r>
              <w:rPr>
                <w:sz w:val="21"/>
              </w:rPr>
              <w:t>止血布</w:t>
            </w:r>
          </w:p>
        </w:tc>
        <w:tc>
          <w:tcPr>
            <w:tcW w:w="443" w:type="pct"/>
            <w:vAlign w:val="center"/>
          </w:tcPr>
          <w:p w14:paraId="394090B1">
            <w:pPr>
              <w:spacing w:line="240" w:lineRule="auto"/>
              <w:ind w:firstLine="0" w:firstLineChars="0"/>
              <w:jc w:val="center"/>
              <w:rPr>
                <w:sz w:val="21"/>
              </w:rPr>
            </w:pPr>
            <w:r>
              <w:rPr>
                <w:sz w:val="21"/>
              </w:rPr>
              <w:t>张</w:t>
            </w:r>
          </w:p>
        </w:tc>
        <w:tc>
          <w:tcPr>
            <w:tcW w:w="443" w:type="pct"/>
            <w:vAlign w:val="center"/>
          </w:tcPr>
          <w:p w14:paraId="4E74A307">
            <w:pPr>
              <w:spacing w:line="240" w:lineRule="auto"/>
              <w:ind w:firstLine="0" w:firstLineChars="0"/>
              <w:jc w:val="center"/>
              <w:rPr>
                <w:sz w:val="21"/>
              </w:rPr>
            </w:pPr>
            <w:r>
              <w:rPr>
                <w:sz w:val="21"/>
              </w:rPr>
              <w:t>30</w:t>
            </w:r>
          </w:p>
        </w:tc>
        <w:tc>
          <w:tcPr>
            <w:tcW w:w="736" w:type="pct"/>
            <w:vAlign w:val="center"/>
          </w:tcPr>
          <w:p w14:paraId="7241C8E6">
            <w:pPr>
              <w:spacing w:line="240" w:lineRule="auto"/>
              <w:ind w:firstLine="0" w:firstLineChars="0"/>
              <w:jc w:val="center"/>
              <w:rPr>
                <w:sz w:val="21"/>
              </w:rPr>
            </w:pPr>
            <w:r>
              <w:rPr>
                <w:sz w:val="21"/>
              </w:rPr>
              <w:t>现场仓库</w:t>
            </w:r>
          </w:p>
        </w:tc>
        <w:tc>
          <w:tcPr>
            <w:tcW w:w="736" w:type="pct"/>
            <w:vAlign w:val="center"/>
          </w:tcPr>
          <w:p w14:paraId="707E9E4C">
            <w:pPr>
              <w:spacing w:line="240" w:lineRule="auto"/>
              <w:ind w:firstLine="0" w:firstLineChars="0"/>
              <w:jc w:val="center"/>
              <w:rPr>
                <w:sz w:val="21"/>
              </w:rPr>
            </w:pPr>
            <w:r>
              <w:rPr>
                <w:sz w:val="21"/>
              </w:rPr>
              <w:t>良好</w:t>
            </w:r>
          </w:p>
        </w:tc>
        <w:tc>
          <w:tcPr>
            <w:tcW w:w="443" w:type="pct"/>
            <w:vAlign w:val="center"/>
          </w:tcPr>
          <w:p w14:paraId="4AA65A9F">
            <w:pPr>
              <w:spacing w:line="240" w:lineRule="auto"/>
              <w:ind w:firstLine="0" w:firstLineChars="0"/>
              <w:jc w:val="center"/>
              <w:rPr>
                <w:sz w:val="21"/>
              </w:rPr>
            </w:pPr>
          </w:p>
        </w:tc>
      </w:tr>
      <w:tr w14:paraId="711AC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5DB6574">
            <w:pPr>
              <w:pStyle w:val="70"/>
              <w:numPr>
                <w:ilvl w:val="0"/>
                <w:numId w:val="97"/>
              </w:numPr>
              <w:spacing w:line="240" w:lineRule="auto"/>
              <w:ind w:firstLineChars="0"/>
              <w:jc w:val="center"/>
              <w:rPr>
                <w:sz w:val="21"/>
              </w:rPr>
            </w:pPr>
          </w:p>
        </w:tc>
        <w:tc>
          <w:tcPr>
            <w:tcW w:w="733" w:type="pct"/>
            <w:vMerge w:val="continue"/>
            <w:vAlign w:val="center"/>
          </w:tcPr>
          <w:p w14:paraId="3DBF3D22">
            <w:pPr>
              <w:spacing w:line="240" w:lineRule="auto"/>
              <w:ind w:firstLine="0" w:firstLineChars="0"/>
              <w:jc w:val="center"/>
              <w:rPr>
                <w:sz w:val="21"/>
              </w:rPr>
            </w:pPr>
          </w:p>
        </w:tc>
        <w:tc>
          <w:tcPr>
            <w:tcW w:w="1024" w:type="pct"/>
            <w:vAlign w:val="center"/>
          </w:tcPr>
          <w:p w14:paraId="1ECD644B">
            <w:pPr>
              <w:spacing w:line="240" w:lineRule="auto"/>
              <w:ind w:firstLine="0" w:firstLineChars="0"/>
              <w:jc w:val="center"/>
              <w:rPr>
                <w:sz w:val="21"/>
              </w:rPr>
            </w:pPr>
            <w:r>
              <w:rPr>
                <w:sz w:val="21"/>
              </w:rPr>
              <w:t>创可贴</w:t>
            </w:r>
          </w:p>
        </w:tc>
        <w:tc>
          <w:tcPr>
            <w:tcW w:w="443" w:type="pct"/>
            <w:vAlign w:val="center"/>
          </w:tcPr>
          <w:p w14:paraId="736B929B">
            <w:pPr>
              <w:spacing w:line="240" w:lineRule="auto"/>
              <w:ind w:firstLine="0" w:firstLineChars="0"/>
              <w:jc w:val="center"/>
              <w:rPr>
                <w:sz w:val="21"/>
              </w:rPr>
            </w:pPr>
            <w:r>
              <w:rPr>
                <w:sz w:val="21"/>
              </w:rPr>
              <w:t>张</w:t>
            </w:r>
          </w:p>
        </w:tc>
        <w:tc>
          <w:tcPr>
            <w:tcW w:w="443" w:type="pct"/>
            <w:vAlign w:val="center"/>
          </w:tcPr>
          <w:p w14:paraId="62CC32AE">
            <w:pPr>
              <w:spacing w:line="240" w:lineRule="auto"/>
              <w:ind w:firstLine="0" w:firstLineChars="0"/>
              <w:jc w:val="center"/>
              <w:rPr>
                <w:sz w:val="21"/>
              </w:rPr>
            </w:pPr>
            <w:r>
              <w:rPr>
                <w:sz w:val="21"/>
              </w:rPr>
              <w:t>200</w:t>
            </w:r>
          </w:p>
        </w:tc>
        <w:tc>
          <w:tcPr>
            <w:tcW w:w="736" w:type="pct"/>
            <w:vAlign w:val="center"/>
          </w:tcPr>
          <w:p w14:paraId="00B425EE">
            <w:pPr>
              <w:spacing w:line="240" w:lineRule="auto"/>
              <w:ind w:firstLine="0" w:firstLineChars="0"/>
              <w:jc w:val="center"/>
              <w:rPr>
                <w:sz w:val="21"/>
              </w:rPr>
            </w:pPr>
            <w:r>
              <w:rPr>
                <w:sz w:val="21"/>
              </w:rPr>
              <w:t>现场仓库</w:t>
            </w:r>
          </w:p>
        </w:tc>
        <w:tc>
          <w:tcPr>
            <w:tcW w:w="736" w:type="pct"/>
            <w:vAlign w:val="center"/>
          </w:tcPr>
          <w:p w14:paraId="66160881">
            <w:pPr>
              <w:spacing w:line="240" w:lineRule="auto"/>
              <w:ind w:firstLine="0" w:firstLineChars="0"/>
              <w:jc w:val="center"/>
              <w:rPr>
                <w:sz w:val="21"/>
              </w:rPr>
            </w:pPr>
            <w:r>
              <w:rPr>
                <w:sz w:val="21"/>
              </w:rPr>
              <w:t>良好</w:t>
            </w:r>
          </w:p>
        </w:tc>
        <w:tc>
          <w:tcPr>
            <w:tcW w:w="443" w:type="pct"/>
            <w:vAlign w:val="center"/>
          </w:tcPr>
          <w:p w14:paraId="4E447CE6">
            <w:pPr>
              <w:spacing w:line="240" w:lineRule="auto"/>
              <w:ind w:firstLine="0" w:firstLineChars="0"/>
              <w:jc w:val="center"/>
              <w:rPr>
                <w:sz w:val="21"/>
              </w:rPr>
            </w:pPr>
          </w:p>
        </w:tc>
      </w:tr>
      <w:tr w14:paraId="51C09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4C6A5DF">
            <w:pPr>
              <w:pStyle w:val="70"/>
              <w:numPr>
                <w:ilvl w:val="0"/>
                <w:numId w:val="97"/>
              </w:numPr>
              <w:spacing w:line="240" w:lineRule="auto"/>
              <w:ind w:firstLineChars="0"/>
              <w:jc w:val="center"/>
              <w:rPr>
                <w:sz w:val="21"/>
              </w:rPr>
            </w:pPr>
          </w:p>
        </w:tc>
        <w:tc>
          <w:tcPr>
            <w:tcW w:w="733" w:type="pct"/>
            <w:vMerge w:val="continue"/>
            <w:vAlign w:val="center"/>
          </w:tcPr>
          <w:p w14:paraId="7A08A944">
            <w:pPr>
              <w:spacing w:line="240" w:lineRule="auto"/>
              <w:ind w:firstLine="0" w:firstLineChars="0"/>
              <w:jc w:val="center"/>
              <w:rPr>
                <w:sz w:val="21"/>
              </w:rPr>
            </w:pPr>
          </w:p>
        </w:tc>
        <w:tc>
          <w:tcPr>
            <w:tcW w:w="1024" w:type="pct"/>
            <w:vAlign w:val="center"/>
          </w:tcPr>
          <w:p w14:paraId="35F43D8F">
            <w:pPr>
              <w:spacing w:line="240" w:lineRule="auto"/>
              <w:ind w:firstLine="0" w:firstLineChars="0"/>
              <w:jc w:val="center"/>
              <w:rPr>
                <w:sz w:val="21"/>
              </w:rPr>
            </w:pPr>
            <w:r>
              <w:rPr>
                <w:sz w:val="21"/>
              </w:rPr>
              <w:t>脱脂棉</w:t>
            </w:r>
          </w:p>
        </w:tc>
        <w:tc>
          <w:tcPr>
            <w:tcW w:w="443" w:type="pct"/>
            <w:vAlign w:val="center"/>
          </w:tcPr>
          <w:p w14:paraId="3716E5E5">
            <w:pPr>
              <w:spacing w:line="240" w:lineRule="auto"/>
              <w:ind w:firstLine="0" w:firstLineChars="0"/>
              <w:jc w:val="center"/>
              <w:rPr>
                <w:sz w:val="21"/>
              </w:rPr>
            </w:pPr>
            <w:r>
              <w:rPr>
                <w:sz w:val="21"/>
              </w:rPr>
              <w:t>卷</w:t>
            </w:r>
          </w:p>
        </w:tc>
        <w:tc>
          <w:tcPr>
            <w:tcW w:w="443" w:type="pct"/>
            <w:vAlign w:val="center"/>
          </w:tcPr>
          <w:p w14:paraId="1069403D">
            <w:pPr>
              <w:spacing w:line="240" w:lineRule="auto"/>
              <w:ind w:firstLine="0" w:firstLineChars="0"/>
              <w:jc w:val="center"/>
              <w:rPr>
                <w:sz w:val="21"/>
              </w:rPr>
            </w:pPr>
            <w:r>
              <w:rPr>
                <w:sz w:val="21"/>
              </w:rPr>
              <w:t>20</w:t>
            </w:r>
          </w:p>
        </w:tc>
        <w:tc>
          <w:tcPr>
            <w:tcW w:w="736" w:type="pct"/>
            <w:vAlign w:val="center"/>
          </w:tcPr>
          <w:p w14:paraId="3242CEF4">
            <w:pPr>
              <w:spacing w:line="240" w:lineRule="auto"/>
              <w:ind w:firstLine="0" w:firstLineChars="0"/>
              <w:jc w:val="center"/>
              <w:rPr>
                <w:sz w:val="21"/>
              </w:rPr>
            </w:pPr>
            <w:r>
              <w:rPr>
                <w:sz w:val="21"/>
              </w:rPr>
              <w:t>现场仓库</w:t>
            </w:r>
          </w:p>
        </w:tc>
        <w:tc>
          <w:tcPr>
            <w:tcW w:w="736" w:type="pct"/>
            <w:vAlign w:val="center"/>
          </w:tcPr>
          <w:p w14:paraId="688F2C6D">
            <w:pPr>
              <w:spacing w:line="240" w:lineRule="auto"/>
              <w:ind w:firstLine="0" w:firstLineChars="0"/>
              <w:jc w:val="center"/>
              <w:rPr>
                <w:sz w:val="21"/>
              </w:rPr>
            </w:pPr>
            <w:r>
              <w:rPr>
                <w:sz w:val="21"/>
              </w:rPr>
              <w:t>良好</w:t>
            </w:r>
          </w:p>
        </w:tc>
        <w:tc>
          <w:tcPr>
            <w:tcW w:w="443" w:type="pct"/>
            <w:vAlign w:val="center"/>
          </w:tcPr>
          <w:p w14:paraId="3DFE107B">
            <w:pPr>
              <w:spacing w:line="240" w:lineRule="auto"/>
              <w:ind w:firstLine="0" w:firstLineChars="0"/>
              <w:jc w:val="center"/>
              <w:rPr>
                <w:sz w:val="21"/>
              </w:rPr>
            </w:pPr>
          </w:p>
        </w:tc>
      </w:tr>
      <w:tr w14:paraId="08DB3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F6CB21F">
            <w:pPr>
              <w:pStyle w:val="70"/>
              <w:numPr>
                <w:ilvl w:val="0"/>
                <w:numId w:val="97"/>
              </w:numPr>
              <w:spacing w:line="240" w:lineRule="auto"/>
              <w:ind w:firstLineChars="0"/>
              <w:jc w:val="center"/>
              <w:rPr>
                <w:sz w:val="21"/>
              </w:rPr>
            </w:pPr>
          </w:p>
        </w:tc>
        <w:tc>
          <w:tcPr>
            <w:tcW w:w="733" w:type="pct"/>
            <w:vMerge w:val="continue"/>
            <w:vAlign w:val="center"/>
          </w:tcPr>
          <w:p w14:paraId="20EF2848">
            <w:pPr>
              <w:spacing w:line="240" w:lineRule="auto"/>
              <w:ind w:firstLine="0" w:firstLineChars="0"/>
              <w:jc w:val="center"/>
              <w:rPr>
                <w:sz w:val="21"/>
              </w:rPr>
            </w:pPr>
          </w:p>
        </w:tc>
        <w:tc>
          <w:tcPr>
            <w:tcW w:w="1024" w:type="pct"/>
            <w:vAlign w:val="center"/>
          </w:tcPr>
          <w:p w14:paraId="31CC2CE6">
            <w:pPr>
              <w:spacing w:line="240" w:lineRule="auto"/>
              <w:ind w:firstLine="0" w:firstLineChars="0"/>
              <w:jc w:val="center"/>
              <w:rPr>
                <w:sz w:val="21"/>
              </w:rPr>
            </w:pPr>
            <w:r>
              <w:rPr>
                <w:sz w:val="21"/>
              </w:rPr>
              <w:t>消毒棉签</w:t>
            </w:r>
          </w:p>
        </w:tc>
        <w:tc>
          <w:tcPr>
            <w:tcW w:w="443" w:type="pct"/>
            <w:vAlign w:val="center"/>
          </w:tcPr>
          <w:p w14:paraId="31B7FB1F">
            <w:pPr>
              <w:spacing w:line="240" w:lineRule="auto"/>
              <w:ind w:firstLine="0" w:firstLineChars="0"/>
              <w:jc w:val="center"/>
              <w:rPr>
                <w:sz w:val="21"/>
              </w:rPr>
            </w:pPr>
            <w:r>
              <w:rPr>
                <w:sz w:val="21"/>
              </w:rPr>
              <w:t>袋</w:t>
            </w:r>
          </w:p>
        </w:tc>
        <w:tc>
          <w:tcPr>
            <w:tcW w:w="443" w:type="pct"/>
            <w:vAlign w:val="center"/>
          </w:tcPr>
          <w:p w14:paraId="70F71E41">
            <w:pPr>
              <w:spacing w:line="240" w:lineRule="auto"/>
              <w:ind w:firstLine="0" w:firstLineChars="0"/>
              <w:jc w:val="center"/>
              <w:rPr>
                <w:sz w:val="21"/>
              </w:rPr>
            </w:pPr>
            <w:r>
              <w:rPr>
                <w:sz w:val="21"/>
              </w:rPr>
              <w:t>20</w:t>
            </w:r>
          </w:p>
        </w:tc>
        <w:tc>
          <w:tcPr>
            <w:tcW w:w="736" w:type="pct"/>
            <w:vAlign w:val="center"/>
          </w:tcPr>
          <w:p w14:paraId="564685F5">
            <w:pPr>
              <w:spacing w:line="240" w:lineRule="auto"/>
              <w:ind w:firstLine="0" w:firstLineChars="0"/>
              <w:jc w:val="center"/>
              <w:rPr>
                <w:sz w:val="21"/>
              </w:rPr>
            </w:pPr>
            <w:r>
              <w:rPr>
                <w:sz w:val="21"/>
              </w:rPr>
              <w:t>现场仓库</w:t>
            </w:r>
          </w:p>
        </w:tc>
        <w:tc>
          <w:tcPr>
            <w:tcW w:w="736" w:type="pct"/>
            <w:vAlign w:val="center"/>
          </w:tcPr>
          <w:p w14:paraId="3C2ACC31">
            <w:pPr>
              <w:spacing w:line="240" w:lineRule="auto"/>
              <w:ind w:firstLine="0" w:firstLineChars="0"/>
              <w:jc w:val="center"/>
              <w:rPr>
                <w:sz w:val="21"/>
              </w:rPr>
            </w:pPr>
            <w:r>
              <w:rPr>
                <w:sz w:val="21"/>
              </w:rPr>
              <w:t>良好</w:t>
            </w:r>
          </w:p>
        </w:tc>
        <w:tc>
          <w:tcPr>
            <w:tcW w:w="443" w:type="pct"/>
            <w:vAlign w:val="center"/>
          </w:tcPr>
          <w:p w14:paraId="4B45F2FD">
            <w:pPr>
              <w:spacing w:line="240" w:lineRule="auto"/>
              <w:ind w:firstLine="0" w:firstLineChars="0"/>
              <w:jc w:val="center"/>
              <w:rPr>
                <w:sz w:val="21"/>
              </w:rPr>
            </w:pPr>
          </w:p>
        </w:tc>
      </w:tr>
      <w:tr w14:paraId="2C832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B3DAE1A">
            <w:pPr>
              <w:pStyle w:val="70"/>
              <w:numPr>
                <w:ilvl w:val="0"/>
                <w:numId w:val="97"/>
              </w:numPr>
              <w:spacing w:line="240" w:lineRule="auto"/>
              <w:ind w:firstLineChars="0"/>
              <w:jc w:val="center"/>
              <w:rPr>
                <w:sz w:val="21"/>
              </w:rPr>
            </w:pPr>
          </w:p>
        </w:tc>
        <w:tc>
          <w:tcPr>
            <w:tcW w:w="733" w:type="pct"/>
            <w:vMerge w:val="continue"/>
            <w:vAlign w:val="center"/>
          </w:tcPr>
          <w:p w14:paraId="7B5A4D1C">
            <w:pPr>
              <w:spacing w:line="240" w:lineRule="auto"/>
              <w:ind w:firstLine="0" w:firstLineChars="0"/>
              <w:jc w:val="center"/>
              <w:rPr>
                <w:sz w:val="21"/>
              </w:rPr>
            </w:pPr>
          </w:p>
        </w:tc>
        <w:tc>
          <w:tcPr>
            <w:tcW w:w="1024" w:type="pct"/>
            <w:vAlign w:val="center"/>
          </w:tcPr>
          <w:p w14:paraId="3EB893FA">
            <w:pPr>
              <w:spacing w:line="240" w:lineRule="auto"/>
              <w:ind w:firstLine="0" w:firstLineChars="0"/>
              <w:jc w:val="center"/>
              <w:rPr>
                <w:sz w:val="21"/>
              </w:rPr>
            </w:pPr>
            <w:r>
              <w:rPr>
                <w:sz w:val="21"/>
              </w:rPr>
              <w:t>其他医疗器材</w:t>
            </w:r>
          </w:p>
        </w:tc>
        <w:tc>
          <w:tcPr>
            <w:tcW w:w="443" w:type="pct"/>
            <w:vAlign w:val="center"/>
          </w:tcPr>
          <w:p w14:paraId="28BFB8D0">
            <w:pPr>
              <w:spacing w:line="240" w:lineRule="auto"/>
              <w:ind w:firstLine="0" w:firstLineChars="0"/>
              <w:jc w:val="center"/>
              <w:rPr>
                <w:sz w:val="21"/>
              </w:rPr>
            </w:pPr>
          </w:p>
        </w:tc>
        <w:tc>
          <w:tcPr>
            <w:tcW w:w="443" w:type="pct"/>
            <w:vAlign w:val="center"/>
          </w:tcPr>
          <w:p w14:paraId="13B3822B">
            <w:pPr>
              <w:spacing w:line="240" w:lineRule="auto"/>
              <w:ind w:firstLine="0" w:firstLineChars="0"/>
              <w:jc w:val="center"/>
              <w:rPr>
                <w:sz w:val="21"/>
              </w:rPr>
            </w:pPr>
            <w:r>
              <w:rPr>
                <w:sz w:val="21"/>
              </w:rPr>
              <w:t>若干</w:t>
            </w:r>
          </w:p>
        </w:tc>
        <w:tc>
          <w:tcPr>
            <w:tcW w:w="736" w:type="pct"/>
            <w:vAlign w:val="center"/>
          </w:tcPr>
          <w:p w14:paraId="461C2E2D">
            <w:pPr>
              <w:spacing w:line="240" w:lineRule="auto"/>
              <w:ind w:firstLine="0" w:firstLineChars="0"/>
              <w:jc w:val="center"/>
              <w:rPr>
                <w:sz w:val="21"/>
              </w:rPr>
            </w:pPr>
            <w:r>
              <w:rPr>
                <w:sz w:val="21"/>
              </w:rPr>
              <w:t>现场仓库</w:t>
            </w:r>
          </w:p>
        </w:tc>
        <w:tc>
          <w:tcPr>
            <w:tcW w:w="736" w:type="pct"/>
            <w:vAlign w:val="center"/>
          </w:tcPr>
          <w:p w14:paraId="1C4DF2A9">
            <w:pPr>
              <w:spacing w:line="240" w:lineRule="auto"/>
              <w:ind w:firstLine="0" w:firstLineChars="0"/>
              <w:jc w:val="center"/>
              <w:rPr>
                <w:sz w:val="21"/>
              </w:rPr>
            </w:pPr>
            <w:r>
              <w:rPr>
                <w:sz w:val="21"/>
              </w:rPr>
              <w:t>良好</w:t>
            </w:r>
          </w:p>
        </w:tc>
        <w:tc>
          <w:tcPr>
            <w:tcW w:w="443" w:type="pct"/>
            <w:vAlign w:val="center"/>
          </w:tcPr>
          <w:p w14:paraId="720958AC">
            <w:pPr>
              <w:spacing w:line="240" w:lineRule="auto"/>
              <w:ind w:firstLine="0" w:firstLineChars="0"/>
              <w:jc w:val="center"/>
              <w:rPr>
                <w:sz w:val="21"/>
              </w:rPr>
            </w:pPr>
          </w:p>
        </w:tc>
      </w:tr>
      <w:tr w14:paraId="46B52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F044AA1">
            <w:pPr>
              <w:pStyle w:val="70"/>
              <w:numPr>
                <w:ilvl w:val="0"/>
                <w:numId w:val="97"/>
              </w:numPr>
              <w:spacing w:line="240" w:lineRule="auto"/>
              <w:ind w:firstLineChars="0"/>
              <w:jc w:val="center"/>
              <w:rPr>
                <w:sz w:val="21"/>
              </w:rPr>
            </w:pPr>
          </w:p>
        </w:tc>
        <w:tc>
          <w:tcPr>
            <w:tcW w:w="733" w:type="pct"/>
            <w:vMerge w:val="restart"/>
            <w:vAlign w:val="center"/>
          </w:tcPr>
          <w:p w14:paraId="0D3CF733">
            <w:pPr>
              <w:spacing w:line="240" w:lineRule="auto"/>
              <w:ind w:firstLine="0" w:firstLineChars="0"/>
              <w:jc w:val="center"/>
              <w:rPr>
                <w:sz w:val="21"/>
              </w:rPr>
            </w:pPr>
            <w:r>
              <w:rPr>
                <w:sz w:val="21"/>
              </w:rPr>
              <w:t>抢救工具</w:t>
            </w:r>
          </w:p>
        </w:tc>
        <w:tc>
          <w:tcPr>
            <w:tcW w:w="1024" w:type="pct"/>
            <w:vAlign w:val="center"/>
          </w:tcPr>
          <w:p w14:paraId="071357FA">
            <w:pPr>
              <w:spacing w:line="240" w:lineRule="auto"/>
              <w:ind w:firstLine="0" w:firstLineChars="0"/>
              <w:jc w:val="center"/>
              <w:rPr>
                <w:sz w:val="21"/>
              </w:rPr>
            </w:pPr>
            <w:r>
              <w:rPr>
                <w:sz w:val="21"/>
              </w:rPr>
              <w:t>安全绳</w:t>
            </w:r>
          </w:p>
        </w:tc>
        <w:tc>
          <w:tcPr>
            <w:tcW w:w="443" w:type="pct"/>
            <w:vAlign w:val="center"/>
          </w:tcPr>
          <w:p w14:paraId="73334670">
            <w:pPr>
              <w:spacing w:line="240" w:lineRule="auto"/>
              <w:ind w:firstLine="0" w:firstLineChars="0"/>
              <w:jc w:val="center"/>
              <w:rPr>
                <w:sz w:val="21"/>
              </w:rPr>
            </w:pPr>
            <w:r>
              <w:rPr>
                <w:sz w:val="21"/>
              </w:rPr>
              <w:t>米</w:t>
            </w:r>
          </w:p>
        </w:tc>
        <w:tc>
          <w:tcPr>
            <w:tcW w:w="443" w:type="pct"/>
            <w:vAlign w:val="center"/>
          </w:tcPr>
          <w:p w14:paraId="7AE36237">
            <w:pPr>
              <w:spacing w:line="240" w:lineRule="auto"/>
              <w:ind w:firstLine="0" w:firstLineChars="0"/>
              <w:jc w:val="center"/>
              <w:rPr>
                <w:sz w:val="21"/>
              </w:rPr>
            </w:pPr>
            <w:r>
              <w:rPr>
                <w:sz w:val="21"/>
              </w:rPr>
              <w:t>500</w:t>
            </w:r>
          </w:p>
        </w:tc>
        <w:tc>
          <w:tcPr>
            <w:tcW w:w="736" w:type="pct"/>
            <w:vAlign w:val="center"/>
          </w:tcPr>
          <w:p w14:paraId="78680B7D">
            <w:pPr>
              <w:spacing w:line="240" w:lineRule="auto"/>
              <w:ind w:firstLine="0" w:firstLineChars="0"/>
              <w:jc w:val="center"/>
              <w:rPr>
                <w:sz w:val="21"/>
              </w:rPr>
            </w:pPr>
            <w:r>
              <w:rPr>
                <w:sz w:val="21"/>
              </w:rPr>
              <w:t>现场</w:t>
            </w:r>
          </w:p>
        </w:tc>
        <w:tc>
          <w:tcPr>
            <w:tcW w:w="736" w:type="pct"/>
            <w:vAlign w:val="center"/>
          </w:tcPr>
          <w:p w14:paraId="71593DFD">
            <w:pPr>
              <w:spacing w:line="240" w:lineRule="auto"/>
              <w:ind w:firstLine="0" w:firstLineChars="0"/>
              <w:jc w:val="center"/>
              <w:rPr>
                <w:sz w:val="21"/>
              </w:rPr>
            </w:pPr>
            <w:r>
              <w:rPr>
                <w:sz w:val="21"/>
              </w:rPr>
              <w:t>良好</w:t>
            </w:r>
          </w:p>
        </w:tc>
        <w:tc>
          <w:tcPr>
            <w:tcW w:w="443" w:type="pct"/>
            <w:vAlign w:val="center"/>
          </w:tcPr>
          <w:p w14:paraId="32078531">
            <w:pPr>
              <w:spacing w:line="240" w:lineRule="auto"/>
              <w:ind w:firstLine="0" w:firstLineChars="0"/>
              <w:jc w:val="center"/>
              <w:rPr>
                <w:sz w:val="21"/>
              </w:rPr>
            </w:pPr>
          </w:p>
        </w:tc>
      </w:tr>
      <w:tr w14:paraId="38AF5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2658E84">
            <w:pPr>
              <w:pStyle w:val="70"/>
              <w:numPr>
                <w:ilvl w:val="0"/>
                <w:numId w:val="97"/>
              </w:numPr>
              <w:spacing w:line="240" w:lineRule="auto"/>
              <w:ind w:firstLineChars="0"/>
              <w:jc w:val="center"/>
              <w:rPr>
                <w:sz w:val="21"/>
              </w:rPr>
            </w:pPr>
          </w:p>
        </w:tc>
        <w:tc>
          <w:tcPr>
            <w:tcW w:w="733" w:type="pct"/>
            <w:vMerge w:val="continue"/>
            <w:vAlign w:val="center"/>
          </w:tcPr>
          <w:p w14:paraId="1480BD52">
            <w:pPr>
              <w:spacing w:line="240" w:lineRule="auto"/>
              <w:ind w:firstLine="0" w:firstLineChars="0"/>
              <w:jc w:val="center"/>
              <w:rPr>
                <w:sz w:val="21"/>
              </w:rPr>
            </w:pPr>
          </w:p>
        </w:tc>
        <w:tc>
          <w:tcPr>
            <w:tcW w:w="1024" w:type="pct"/>
            <w:vAlign w:val="center"/>
          </w:tcPr>
          <w:p w14:paraId="428B89C0">
            <w:pPr>
              <w:spacing w:line="240" w:lineRule="auto"/>
              <w:ind w:firstLine="0" w:firstLineChars="0"/>
              <w:jc w:val="center"/>
              <w:rPr>
                <w:sz w:val="21"/>
              </w:rPr>
            </w:pPr>
            <w:r>
              <w:rPr>
                <w:sz w:val="21"/>
              </w:rPr>
              <w:t>安全带</w:t>
            </w:r>
          </w:p>
        </w:tc>
        <w:tc>
          <w:tcPr>
            <w:tcW w:w="443" w:type="pct"/>
            <w:vAlign w:val="center"/>
          </w:tcPr>
          <w:p w14:paraId="503CED42">
            <w:pPr>
              <w:spacing w:line="240" w:lineRule="auto"/>
              <w:ind w:firstLine="0" w:firstLineChars="0"/>
              <w:jc w:val="center"/>
              <w:rPr>
                <w:sz w:val="21"/>
              </w:rPr>
            </w:pPr>
            <w:r>
              <w:rPr>
                <w:sz w:val="21"/>
              </w:rPr>
              <w:t>副</w:t>
            </w:r>
          </w:p>
        </w:tc>
        <w:tc>
          <w:tcPr>
            <w:tcW w:w="443" w:type="pct"/>
            <w:vAlign w:val="center"/>
          </w:tcPr>
          <w:p w14:paraId="5059BD62">
            <w:pPr>
              <w:spacing w:line="240" w:lineRule="auto"/>
              <w:ind w:firstLine="0" w:firstLineChars="0"/>
              <w:jc w:val="center"/>
              <w:rPr>
                <w:sz w:val="21"/>
              </w:rPr>
            </w:pPr>
            <w:r>
              <w:rPr>
                <w:sz w:val="21"/>
              </w:rPr>
              <w:t>10</w:t>
            </w:r>
          </w:p>
        </w:tc>
        <w:tc>
          <w:tcPr>
            <w:tcW w:w="736" w:type="pct"/>
            <w:vAlign w:val="center"/>
          </w:tcPr>
          <w:p w14:paraId="1D53C45B">
            <w:pPr>
              <w:spacing w:line="240" w:lineRule="auto"/>
              <w:ind w:firstLine="0" w:firstLineChars="0"/>
              <w:jc w:val="center"/>
              <w:rPr>
                <w:sz w:val="21"/>
              </w:rPr>
            </w:pPr>
            <w:r>
              <w:rPr>
                <w:sz w:val="21"/>
              </w:rPr>
              <w:t>现场仓库</w:t>
            </w:r>
          </w:p>
        </w:tc>
        <w:tc>
          <w:tcPr>
            <w:tcW w:w="736" w:type="pct"/>
            <w:vAlign w:val="center"/>
          </w:tcPr>
          <w:p w14:paraId="11F3356B">
            <w:pPr>
              <w:spacing w:line="240" w:lineRule="auto"/>
              <w:ind w:firstLine="0" w:firstLineChars="0"/>
              <w:jc w:val="center"/>
              <w:rPr>
                <w:sz w:val="21"/>
              </w:rPr>
            </w:pPr>
            <w:r>
              <w:rPr>
                <w:sz w:val="21"/>
              </w:rPr>
              <w:t>良好</w:t>
            </w:r>
          </w:p>
        </w:tc>
        <w:tc>
          <w:tcPr>
            <w:tcW w:w="443" w:type="pct"/>
            <w:vAlign w:val="center"/>
          </w:tcPr>
          <w:p w14:paraId="2B9AA2A2">
            <w:pPr>
              <w:spacing w:line="240" w:lineRule="auto"/>
              <w:ind w:firstLine="0" w:firstLineChars="0"/>
              <w:jc w:val="center"/>
              <w:rPr>
                <w:sz w:val="21"/>
              </w:rPr>
            </w:pPr>
          </w:p>
        </w:tc>
      </w:tr>
      <w:tr w14:paraId="5B851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84623B6">
            <w:pPr>
              <w:pStyle w:val="70"/>
              <w:numPr>
                <w:ilvl w:val="0"/>
                <w:numId w:val="97"/>
              </w:numPr>
              <w:spacing w:line="240" w:lineRule="auto"/>
              <w:ind w:firstLineChars="0"/>
              <w:jc w:val="center"/>
              <w:rPr>
                <w:sz w:val="21"/>
              </w:rPr>
            </w:pPr>
          </w:p>
        </w:tc>
        <w:tc>
          <w:tcPr>
            <w:tcW w:w="733" w:type="pct"/>
            <w:vMerge w:val="continue"/>
            <w:vAlign w:val="center"/>
          </w:tcPr>
          <w:p w14:paraId="6C8A3949">
            <w:pPr>
              <w:spacing w:line="240" w:lineRule="auto"/>
              <w:ind w:firstLine="0" w:firstLineChars="0"/>
              <w:jc w:val="center"/>
              <w:rPr>
                <w:sz w:val="21"/>
              </w:rPr>
            </w:pPr>
          </w:p>
        </w:tc>
        <w:tc>
          <w:tcPr>
            <w:tcW w:w="1024" w:type="pct"/>
            <w:vAlign w:val="center"/>
          </w:tcPr>
          <w:p w14:paraId="699898DD">
            <w:pPr>
              <w:spacing w:line="240" w:lineRule="auto"/>
              <w:ind w:firstLine="0" w:firstLineChars="0"/>
              <w:jc w:val="center"/>
              <w:rPr>
                <w:sz w:val="21"/>
              </w:rPr>
            </w:pPr>
            <w:r>
              <w:rPr>
                <w:sz w:val="21"/>
              </w:rPr>
              <w:t>铁锨</w:t>
            </w:r>
          </w:p>
        </w:tc>
        <w:tc>
          <w:tcPr>
            <w:tcW w:w="443" w:type="pct"/>
            <w:vAlign w:val="center"/>
          </w:tcPr>
          <w:p w14:paraId="27F78FF6">
            <w:pPr>
              <w:spacing w:line="240" w:lineRule="auto"/>
              <w:ind w:firstLine="0" w:firstLineChars="0"/>
              <w:jc w:val="center"/>
              <w:rPr>
                <w:sz w:val="21"/>
              </w:rPr>
            </w:pPr>
            <w:r>
              <w:rPr>
                <w:sz w:val="21"/>
              </w:rPr>
              <w:t>把</w:t>
            </w:r>
          </w:p>
        </w:tc>
        <w:tc>
          <w:tcPr>
            <w:tcW w:w="443" w:type="pct"/>
            <w:vAlign w:val="center"/>
          </w:tcPr>
          <w:p w14:paraId="46D0B4AC">
            <w:pPr>
              <w:spacing w:line="240" w:lineRule="auto"/>
              <w:ind w:firstLine="0" w:firstLineChars="0"/>
              <w:jc w:val="center"/>
              <w:rPr>
                <w:sz w:val="21"/>
              </w:rPr>
            </w:pPr>
            <w:r>
              <w:rPr>
                <w:sz w:val="21"/>
              </w:rPr>
              <w:t>5</w:t>
            </w:r>
          </w:p>
        </w:tc>
        <w:tc>
          <w:tcPr>
            <w:tcW w:w="736" w:type="pct"/>
            <w:vAlign w:val="center"/>
          </w:tcPr>
          <w:p w14:paraId="1E85EBEB">
            <w:pPr>
              <w:spacing w:line="240" w:lineRule="auto"/>
              <w:ind w:firstLine="0" w:firstLineChars="0"/>
              <w:jc w:val="center"/>
              <w:rPr>
                <w:sz w:val="21"/>
              </w:rPr>
            </w:pPr>
            <w:r>
              <w:rPr>
                <w:sz w:val="21"/>
              </w:rPr>
              <w:t>现场仓库</w:t>
            </w:r>
          </w:p>
        </w:tc>
        <w:tc>
          <w:tcPr>
            <w:tcW w:w="736" w:type="pct"/>
            <w:vAlign w:val="center"/>
          </w:tcPr>
          <w:p w14:paraId="741C5652">
            <w:pPr>
              <w:spacing w:line="240" w:lineRule="auto"/>
              <w:ind w:firstLine="0" w:firstLineChars="0"/>
              <w:jc w:val="center"/>
              <w:rPr>
                <w:sz w:val="21"/>
              </w:rPr>
            </w:pPr>
            <w:r>
              <w:rPr>
                <w:sz w:val="21"/>
              </w:rPr>
              <w:t>良好</w:t>
            </w:r>
          </w:p>
        </w:tc>
        <w:tc>
          <w:tcPr>
            <w:tcW w:w="443" w:type="pct"/>
            <w:vAlign w:val="center"/>
          </w:tcPr>
          <w:p w14:paraId="612E8283">
            <w:pPr>
              <w:spacing w:line="240" w:lineRule="auto"/>
              <w:ind w:firstLine="0" w:firstLineChars="0"/>
              <w:jc w:val="center"/>
              <w:rPr>
                <w:sz w:val="21"/>
              </w:rPr>
            </w:pPr>
          </w:p>
        </w:tc>
      </w:tr>
      <w:tr w14:paraId="4FD7B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AEC439B">
            <w:pPr>
              <w:pStyle w:val="70"/>
              <w:numPr>
                <w:ilvl w:val="0"/>
                <w:numId w:val="97"/>
              </w:numPr>
              <w:spacing w:line="240" w:lineRule="auto"/>
              <w:ind w:firstLineChars="0"/>
              <w:jc w:val="center"/>
              <w:rPr>
                <w:sz w:val="21"/>
              </w:rPr>
            </w:pPr>
          </w:p>
        </w:tc>
        <w:tc>
          <w:tcPr>
            <w:tcW w:w="733" w:type="pct"/>
            <w:vMerge w:val="continue"/>
            <w:vAlign w:val="center"/>
          </w:tcPr>
          <w:p w14:paraId="3BE0A3F7">
            <w:pPr>
              <w:spacing w:line="240" w:lineRule="auto"/>
              <w:ind w:firstLine="0" w:firstLineChars="0"/>
              <w:jc w:val="center"/>
              <w:rPr>
                <w:sz w:val="21"/>
              </w:rPr>
            </w:pPr>
          </w:p>
        </w:tc>
        <w:tc>
          <w:tcPr>
            <w:tcW w:w="1024" w:type="pct"/>
            <w:vAlign w:val="center"/>
          </w:tcPr>
          <w:p w14:paraId="103A1571">
            <w:pPr>
              <w:spacing w:line="240" w:lineRule="auto"/>
              <w:ind w:firstLine="0" w:firstLineChars="0"/>
              <w:jc w:val="center"/>
              <w:rPr>
                <w:sz w:val="21"/>
              </w:rPr>
            </w:pPr>
            <w:r>
              <w:rPr>
                <w:sz w:val="21"/>
              </w:rPr>
              <w:t>撬棍</w:t>
            </w:r>
          </w:p>
        </w:tc>
        <w:tc>
          <w:tcPr>
            <w:tcW w:w="443" w:type="pct"/>
            <w:vAlign w:val="center"/>
          </w:tcPr>
          <w:p w14:paraId="2D2FD025">
            <w:pPr>
              <w:spacing w:line="240" w:lineRule="auto"/>
              <w:ind w:firstLine="0" w:firstLineChars="0"/>
              <w:jc w:val="center"/>
              <w:rPr>
                <w:sz w:val="21"/>
              </w:rPr>
            </w:pPr>
            <w:r>
              <w:rPr>
                <w:sz w:val="21"/>
              </w:rPr>
              <w:t>把</w:t>
            </w:r>
          </w:p>
        </w:tc>
        <w:tc>
          <w:tcPr>
            <w:tcW w:w="443" w:type="pct"/>
            <w:vAlign w:val="center"/>
          </w:tcPr>
          <w:p w14:paraId="2A8BF9FF">
            <w:pPr>
              <w:spacing w:line="240" w:lineRule="auto"/>
              <w:ind w:firstLine="0" w:firstLineChars="0"/>
              <w:jc w:val="center"/>
              <w:rPr>
                <w:sz w:val="21"/>
              </w:rPr>
            </w:pPr>
            <w:r>
              <w:rPr>
                <w:sz w:val="21"/>
              </w:rPr>
              <w:t>5</w:t>
            </w:r>
          </w:p>
        </w:tc>
        <w:tc>
          <w:tcPr>
            <w:tcW w:w="736" w:type="pct"/>
            <w:vAlign w:val="center"/>
          </w:tcPr>
          <w:p w14:paraId="1E678595">
            <w:pPr>
              <w:spacing w:line="240" w:lineRule="auto"/>
              <w:ind w:firstLine="0" w:firstLineChars="0"/>
              <w:jc w:val="center"/>
              <w:rPr>
                <w:sz w:val="21"/>
              </w:rPr>
            </w:pPr>
            <w:r>
              <w:rPr>
                <w:sz w:val="21"/>
              </w:rPr>
              <w:t>现场仓库</w:t>
            </w:r>
          </w:p>
        </w:tc>
        <w:tc>
          <w:tcPr>
            <w:tcW w:w="736" w:type="pct"/>
            <w:vAlign w:val="center"/>
          </w:tcPr>
          <w:p w14:paraId="25AC4B95">
            <w:pPr>
              <w:spacing w:line="240" w:lineRule="auto"/>
              <w:ind w:firstLine="0" w:firstLineChars="0"/>
              <w:jc w:val="center"/>
              <w:rPr>
                <w:sz w:val="21"/>
              </w:rPr>
            </w:pPr>
            <w:r>
              <w:rPr>
                <w:sz w:val="21"/>
              </w:rPr>
              <w:t>良好</w:t>
            </w:r>
          </w:p>
        </w:tc>
        <w:tc>
          <w:tcPr>
            <w:tcW w:w="443" w:type="pct"/>
            <w:vAlign w:val="center"/>
          </w:tcPr>
          <w:p w14:paraId="7D13891E">
            <w:pPr>
              <w:spacing w:line="240" w:lineRule="auto"/>
              <w:ind w:firstLine="0" w:firstLineChars="0"/>
              <w:jc w:val="center"/>
              <w:rPr>
                <w:sz w:val="21"/>
              </w:rPr>
            </w:pPr>
          </w:p>
        </w:tc>
      </w:tr>
      <w:tr w14:paraId="4908B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1A7F9F7">
            <w:pPr>
              <w:pStyle w:val="70"/>
              <w:numPr>
                <w:ilvl w:val="0"/>
                <w:numId w:val="97"/>
              </w:numPr>
              <w:spacing w:line="240" w:lineRule="auto"/>
              <w:ind w:firstLineChars="0"/>
              <w:jc w:val="center"/>
              <w:rPr>
                <w:sz w:val="21"/>
              </w:rPr>
            </w:pPr>
          </w:p>
        </w:tc>
        <w:tc>
          <w:tcPr>
            <w:tcW w:w="733" w:type="pct"/>
            <w:vMerge w:val="continue"/>
            <w:vAlign w:val="center"/>
          </w:tcPr>
          <w:p w14:paraId="5BB6808E">
            <w:pPr>
              <w:spacing w:line="240" w:lineRule="auto"/>
              <w:ind w:firstLine="0" w:firstLineChars="0"/>
              <w:jc w:val="center"/>
              <w:rPr>
                <w:sz w:val="21"/>
              </w:rPr>
            </w:pPr>
          </w:p>
        </w:tc>
        <w:tc>
          <w:tcPr>
            <w:tcW w:w="1024" w:type="pct"/>
            <w:vAlign w:val="center"/>
          </w:tcPr>
          <w:p w14:paraId="3B4BC6AD">
            <w:pPr>
              <w:spacing w:line="240" w:lineRule="auto"/>
              <w:ind w:firstLine="0" w:firstLineChars="0"/>
              <w:jc w:val="center"/>
              <w:rPr>
                <w:sz w:val="21"/>
              </w:rPr>
            </w:pPr>
            <w:r>
              <w:rPr>
                <w:sz w:val="21"/>
              </w:rPr>
              <w:t>气割工具</w:t>
            </w:r>
          </w:p>
        </w:tc>
        <w:tc>
          <w:tcPr>
            <w:tcW w:w="443" w:type="pct"/>
            <w:vAlign w:val="center"/>
          </w:tcPr>
          <w:p w14:paraId="35140C26">
            <w:pPr>
              <w:spacing w:line="240" w:lineRule="auto"/>
              <w:ind w:firstLine="0" w:firstLineChars="0"/>
              <w:jc w:val="center"/>
              <w:rPr>
                <w:sz w:val="21"/>
              </w:rPr>
            </w:pPr>
            <w:r>
              <w:rPr>
                <w:sz w:val="21"/>
              </w:rPr>
              <w:t>套</w:t>
            </w:r>
          </w:p>
        </w:tc>
        <w:tc>
          <w:tcPr>
            <w:tcW w:w="443" w:type="pct"/>
            <w:vAlign w:val="center"/>
          </w:tcPr>
          <w:p w14:paraId="7042015E">
            <w:pPr>
              <w:spacing w:line="240" w:lineRule="auto"/>
              <w:ind w:firstLine="0" w:firstLineChars="0"/>
              <w:jc w:val="center"/>
              <w:rPr>
                <w:sz w:val="21"/>
              </w:rPr>
            </w:pPr>
            <w:r>
              <w:rPr>
                <w:sz w:val="21"/>
              </w:rPr>
              <w:t>2</w:t>
            </w:r>
          </w:p>
        </w:tc>
        <w:tc>
          <w:tcPr>
            <w:tcW w:w="736" w:type="pct"/>
            <w:vAlign w:val="center"/>
          </w:tcPr>
          <w:p w14:paraId="21282C4F">
            <w:pPr>
              <w:spacing w:line="240" w:lineRule="auto"/>
              <w:ind w:firstLine="0" w:firstLineChars="0"/>
              <w:jc w:val="center"/>
              <w:rPr>
                <w:sz w:val="21"/>
              </w:rPr>
            </w:pPr>
            <w:r>
              <w:rPr>
                <w:sz w:val="21"/>
              </w:rPr>
              <w:t>现场仓库</w:t>
            </w:r>
          </w:p>
        </w:tc>
        <w:tc>
          <w:tcPr>
            <w:tcW w:w="736" w:type="pct"/>
            <w:vAlign w:val="center"/>
          </w:tcPr>
          <w:p w14:paraId="3C12C830">
            <w:pPr>
              <w:spacing w:line="240" w:lineRule="auto"/>
              <w:ind w:firstLine="0" w:firstLineChars="0"/>
              <w:jc w:val="center"/>
              <w:rPr>
                <w:sz w:val="21"/>
              </w:rPr>
            </w:pPr>
            <w:r>
              <w:rPr>
                <w:sz w:val="21"/>
              </w:rPr>
              <w:t>良好</w:t>
            </w:r>
          </w:p>
        </w:tc>
        <w:tc>
          <w:tcPr>
            <w:tcW w:w="443" w:type="pct"/>
            <w:vAlign w:val="center"/>
          </w:tcPr>
          <w:p w14:paraId="7848F148">
            <w:pPr>
              <w:spacing w:line="240" w:lineRule="auto"/>
              <w:ind w:firstLine="0" w:firstLineChars="0"/>
              <w:jc w:val="center"/>
              <w:rPr>
                <w:sz w:val="21"/>
              </w:rPr>
            </w:pPr>
          </w:p>
        </w:tc>
      </w:tr>
      <w:tr w14:paraId="7D8FB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3D400A9">
            <w:pPr>
              <w:pStyle w:val="70"/>
              <w:numPr>
                <w:ilvl w:val="0"/>
                <w:numId w:val="97"/>
              </w:numPr>
              <w:spacing w:line="240" w:lineRule="auto"/>
              <w:ind w:firstLineChars="0"/>
              <w:jc w:val="center"/>
              <w:rPr>
                <w:sz w:val="21"/>
              </w:rPr>
            </w:pPr>
          </w:p>
        </w:tc>
        <w:tc>
          <w:tcPr>
            <w:tcW w:w="733" w:type="pct"/>
            <w:vMerge w:val="continue"/>
            <w:vAlign w:val="center"/>
          </w:tcPr>
          <w:p w14:paraId="1932D02D">
            <w:pPr>
              <w:spacing w:line="240" w:lineRule="auto"/>
              <w:ind w:firstLine="0" w:firstLineChars="0"/>
              <w:jc w:val="center"/>
              <w:rPr>
                <w:sz w:val="21"/>
              </w:rPr>
            </w:pPr>
          </w:p>
        </w:tc>
        <w:tc>
          <w:tcPr>
            <w:tcW w:w="1024" w:type="pct"/>
            <w:vAlign w:val="center"/>
          </w:tcPr>
          <w:p w14:paraId="61DF4941">
            <w:pPr>
              <w:spacing w:line="240" w:lineRule="auto"/>
              <w:ind w:firstLine="0" w:firstLineChars="0"/>
              <w:jc w:val="center"/>
              <w:rPr>
                <w:sz w:val="21"/>
              </w:rPr>
            </w:pPr>
            <w:r>
              <w:rPr>
                <w:sz w:val="21"/>
              </w:rPr>
              <w:t>电工工具</w:t>
            </w:r>
          </w:p>
        </w:tc>
        <w:tc>
          <w:tcPr>
            <w:tcW w:w="443" w:type="pct"/>
            <w:vAlign w:val="center"/>
          </w:tcPr>
          <w:p w14:paraId="06B0AB59">
            <w:pPr>
              <w:spacing w:line="240" w:lineRule="auto"/>
              <w:ind w:firstLine="0" w:firstLineChars="0"/>
              <w:jc w:val="center"/>
              <w:rPr>
                <w:sz w:val="21"/>
              </w:rPr>
            </w:pPr>
            <w:r>
              <w:rPr>
                <w:sz w:val="21"/>
              </w:rPr>
              <w:t>套</w:t>
            </w:r>
          </w:p>
        </w:tc>
        <w:tc>
          <w:tcPr>
            <w:tcW w:w="443" w:type="pct"/>
            <w:vAlign w:val="center"/>
          </w:tcPr>
          <w:p w14:paraId="7630DCE2">
            <w:pPr>
              <w:spacing w:line="240" w:lineRule="auto"/>
              <w:ind w:firstLine="0" w:firstLineChars="0"/>
              <w:jc w:val="center"/>
              <w:rPr>
                <w:sz w:val="21"/>
              </w:rPr>
            </w:pPr>
            <w:r>
              <w:rPr>
                <w:sz w:val="21"/>
              </w:rPr>
              <w:t>若干　</w:t>
            </w:r>
          </w:p>
        </w:tc>
        <w:tc>
          <w:tcPr>
            <w:tcW w:w="736" w:type="pct"/>
            <w:vAlign w:val="center"/>
          </w:tcPr>
          <w:p w14:paraId="0A6E47E3">
            <w:pPr>
              <w:spacing w:line="240" w:lineRule="auto"/>
              <w:ind w:firstLine="0" w:firstLineChars="0"/>
              <w:jc w:val="center"/>
              <w:rPr>
                <w:sz w:val="21"/>
              </w:rPr>
            </w:pPr>
            <w:r>
              <w:rPr>
                <w:sz w:val="21"/>
              </w:rPr>
              <w:t>现场仓库</w:t>
            </w:r>
          </w:p>
        </w:tc>
        <w:tc>
          <w:tcPr>
            <w:tcW w:w="736" w:type="pct"/>
            <w:vAlign w:val="center"/>
          </w:tcPr>
          <w:p w14:paraId="32EDBC4A">
            <w:pPr>
              <w:spacing w:line="240" w:lineRule="auto"/>
              <w:ind w:firstLine="0" w:firstLineChars="0"/>
              <w:jc w:val="center"/>
              <w:rPr>
                <w:sz w:val="21"/>
              </w:rPr>
            </w:pPr>
            <w:r>
              <w:rPr>
                <w:sz w:val="21"/>
              </w:rPr>
              <w:t>良好</w:t>
            </w:r>
          </w:p>
        </w:tc>
        <w:tc>
          <w:tcPr>
            <w:tcW w:w="443" w:type="pct"/>
            <w:vAlign w:val="center"/>
          </w:tcPr>
          <w:p w14:paraId="6C29062C">
            <w:pPr>
              <w:spacing w:line="240" w:lineRule="auto"/>
              <w:ind w:firstLine="0" w:firstLineChars="0"/>
              <w:jc w:val="center"/>
              <w:rPr>
                <w:sz w:val="21"/>
              </w:rPr>
            </w:pPr>
          </w:p>
        </w:tc>
      </w:tr>
      <w:tr w14:paraId="4D045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F0DAE63">
            <w:pPr>
              <w:pStyle w:val="70"/>
              <w:numPr>
                <w:ilvl w:val="0"/>
                <w:numId w:val="97"/>
              </w:numPr>
              <w:spacing w:line="240" w:lineRule="auto"/>
              <w:ind w:firstLineChars="0"/>
              <w:jc w:val="center"/>
              <w:rPr>
                <w:sz w:val="21"/>
              </w:rPr>
            </w:pPr>
          </w:p>
        </w:tc>
        <w:tc>
          <w:tcPr>
            <w:tcW w:w="733" w:type="pct"/>
            <w:vMerge w:val="continue"/>
            <w:vAlign w:val="center"/>
          </w:tcPr>
          <w:p w14:paraId="73946403">
            <w:pPr>
              <w:spacing w:line="240" w:lineRule="auto"/>
              <w:ind w:firstLine="0" w:firstLineChars="0"/>
              <w:jc w:val="center"/>
              <w:rPr>
                <w:sz w:val="21"/>
              </w:rPr>
            </w:pPr>
          </w:p>
        </w:tc>
        <w:tc>
          <w:tcPr>
            <w:tcW w:w="1024" w:type="pct"/>
            <w:vAlign w:val="center"/>
          </w:tcPr>
          <w:p w14:paraId="6AC21A01">
            <w:pPr>
              <w:spacing w:line="240" w:lineRule="auto"/>
              <w:ind w:firstLine="0" w:firstLineChars="0"/>
              <w:jc w:val="center"/>
              <w:rPr>
                <w:sz w:val="21"/>
              </w:rPr>
            </w:pPr>
            <w:r>
              <w:rPr>
                <w:sz w:val="21"/>
              </w:rPr>
              <w:t>简易担架</w:t>
            </w:r>
          </w:p>
        </w:tc>
        <w:tc>
          <w:tcPr>
            <w:tcW w:w="443" w:type="pct"/>
            <w:vAlign w:val="center"/>
          </w:tcPr>
          <w:p w14:paraId="0487AC32">
            <w:pPr>
              <w:spacing w:line="240" w:lineRule="auto"/>
              <w:ind w:firstLine="0" w:firstLineChars="0"/>
              <w:jc w:val="center"/>
              <w:rPr>
                <w:sz w:val="21"/>
              </w:rPr>
            </w:pPr>
            <w:r>
              <w:rPr>
                <w:sz w:val="21"/>
              </w:rPr>
              <w:t>个</w:t>
            </w:r>
          </w:p>
        </w:tc>
        <w:tc>
          <w:tcPr>
            <w:tcW w:w="443" w:type="pct"/>
            <w:vAlign w:val="center"/>
          </w:tcPr>
          <w:p w14:paraId="5C1303E2">
            <w:pPr>
              <w:spacing w:line="240" w:lineRule="auto"/>
              <w:ind w:firstLine="0" w:firstLineChars="0"/>
              <w:jc w:val="center"/>
              <w:rPr>
                <w:sz w:val="21"/>
              </w:rPr>
            </w:pPr>
            <w:r>
              <w:rPr>
                <w:sz w:val="21"/>
              </w:rPr>
              <w:t>2</w:t>
            </w:r>
          </w:p>
        </w:tc>
        <w:tc>
          <w:tcPr>
            <w:tcW w:w="736" w:type="pct"/>
            <w:vAlign w:val="center"/>
          </w:tcPr>
          <w:p w14:paraId="6FDF921C">
            <w:pPr>
              <w:spacing w:line="240" w:lineRule="auto"/>
              <w:ind w:firstLine="0" w:firstLineChars="0"/>
              <w:jc w:val="center"/>
              <w:rPr>
                <w:sz w:val="21"/>
              </w:rPr>
            </w:pPr>
            <w:r>
              <w:rPr>
                <w:sz w:val="21"/>
              </w:rPr>
              <w:t>现场仓库</w:t>
            </w:r>
          </w:p>
        </w:tc>
        <w:tc>
          <w:tcPr>
            <w:tcW w:w="736" w:type="pct"/>
            <w:vAlign w:val="center"/>
          </w:tcPr>
          <w:p w14:paraId="163A2B23">
            <w:pPr>
              <w:spacing w:line="240" w:lineRule="auto"/>
              <w:ind w:firstLine="0" w:firstLineChars="0"/>
              <w:jc w:val="center"/>
              <w:rPr>
                <w:sz w:val="21"/>
              </w:rPr>
            </w:pPr>
            <w:r>
              <w:rPr>
                <w:sz w:val="21"/>
              </w:rPr>
              <w:t>良好</w:t>
            </w:r>
          </w:p>
        </w:tc>
        <w:tc>
          <w:tcPr>
            <w:tcW w:w="443" w:type="pct"/>
            <w:vAlign w:val="center"/>
          </w:tcPr>
          <w:p w14:paraId="282F60AC">
            <w:pPr>
              <w:spacing w:line="240" w:lineRule="auto"/>
              <w:ind w:firstLine="0" w:firstLineChars="0"/>
              <w:jc w:val="center"/>
              <w:rPr>
                <w:sz w:val="21"/>
              </w:rPr>
            </w:pPr>
          </w:p>
        </w:tc>
      </w:tr>
      <w:tr w14:paraId="2F3E1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7FEC452">
            <w:pPr>
              <w:pStyle w:val="70"/>
              <w:numPr>
                <w:ilvl w:val="0"/>
                <w:numId w:val="97"/>
              </w:numPr>
              <w:spacing w:line="240" w:lineRule="auto"/>
              <w:ind w:firstLineChars="0"/>
              <w:jc w:val="center"/>
              <w:rPr>
                <w:sz w:val="21"/>
              </w:rPr>
            </w:pPr>
          </w:p>
        </w:tc>
        <w:tc>
          <w:tcPr>
            <w:tcW w:w="733" w:type="pct"/>
            <w:vMerge w:val="restart"/>
            <w:vAlign w:val="center"/>
          </w:tcPr>
          <w:p w14:paraId="14CC0FE9">
            <w:pPr>
              <w:spacing w:line="240" w:lineRule="auto"/>
              <w:ind w:firstLine="0" w:firstLineChars="0"/>
              <w:jc w:val="center"/>
              <w:rPr>
                <w:sz w:val="21"/>
              </w:rPr>
            </w:pPr>
            <w:r>
              <w:rPr>
                <w:sz w:val="21"/>
              </w:rPr>
              <w:t>照明器材</w:t>
            </w:r>
          </w:p>
        </w:tc>
        <w:tc>
          <w:tcPr>
            <w:tcW w:w="1024" w:type="pct"/>
            <w:vAlign w:val="center"/>
          </w:tcPr>
          <w:p w14:paraId="56D01620">
            <w:pPr>
              <w:spacing w:line="240" w:lineRule="auto"/>
              <w:ind w:firstLine="0" w:firstLineChars="0"/>
              <w:jc w:val="center"/>
              <w:rPr>
                <w:sz w:val="21"/>
              </w:rPr>
            </w:pPr>
            <w:r>
              <w:rPr>
                <w:sz w:val="21"/>
              </w:rPr>
              <w:t>手电筒</w:t>
            </w:r>
          </w:p>
        </w:tc>
        <w:tc>
          <w:tcPr>
            <w:tcW w:w="443" w:type="pct"/>
            <w:vAlign w:val="center"/>
          </w:tcPr>
          <w:p w14:paraId="12F203E0">
            <w:pPr>
              <w:spacing w:line="240" w:lineRule="auto"/>
              <w:ind w:firstLine="0" w:firstLineChars="0"/>
              <w:jc w:val="center"/>
              <w:rPr>
                <w:sz w:val="21"/>
              </w:rPr>
            </w:pPr>
            <w:r>
              <w:rPr>
                <w:sz w:val="21"/>
              </w:rPr>
              <w:t>把</w:t>
            </w:r>
          </w:p>
        </w:tc>
        <w:tc>
          <w:tcPr>
            <w:tcW w:w="443" w:type="pct"/>
            <w:vAlign w:val="center"/>
          </w:tcPr>
          <w:p w14:paraId="6A170CF0">
            <w:pPr>
              <w:spacing w:line="240" w:lineRule="auto"/>
              <w:ind w:firstLine="0" w:firstLineChars="0"/>
              <w:jc w:val="center"/>
              <w:rPr>
                <w:sz w:val="21"/>
              </w:rPr>
            </w:pPr>
            <w:r>
              <w:rPr>
                <w:sz w:val="21"/>
              </w:rPr>
              <w:t>10</w:t>
            </w:r>
          </w:p>
        </w:tc>
        <w:tc>
          <w:tcPr>
            <w:tcW w:w="736" w:type="pct"/>
            <w:vAlign w:val="center"/>
          </w:tcPr>
          <w:p w14:paraId="2089BCF7">
            <w:pPr>
              <w:spacing w:line="240" w:lineRule="auto"/>
              <w:ind w:firstLine="0" w:firstLineChars="0"/>
              <w:jc w:val="center"/>
              <w:rPr>
                <w:sz w:val="21"/>
              </w:rPr>
            </w:pPr>
            <w:r>
              <w:rPr>
                <w:sz w:val="21"/>
              </w:rPr>
              <w:t>现场仓库</w:t>
            </w:r>
          </w:p>
        </w:tc>
        <w:tc>
          <w:tcPr>
            <w:tcW w:w="736" w:type="pct"/>
            <w:vAlign w:val="center"/>
          </w:tcPr>
          <w:p w14:paraId="43E2B8A9">
            <w:pPr>
              <w:spacing w:line="240" w:lineRule="auto"/>
              <w:ind w:firstLine="0" w:firstLineChars="0"/>
              <w:jc w:val="center"/>
              <w:rPr>
                <w:sz w:val="21"/>
              </w:rPr>
            </w:pPr>
            <w:r>
              <w:rPr>
                <w:sz w:val="21"/>
              </w:rPr>
              <w:t>良好</w:t>
            </w:r>
          </w:p>
        </w:tc>
        <w:tc>
          <w:tcPr>
            <w:tcW w:w="443" w:type="pct"/>
            <w:vAlign w:val="center"/>
          </w:tcPr>
          <w:p w14:paraId="44D2585B">
            <w:pPr>
              <w:spacing w:line="240" w:lineRule="auto"/>
              <w:ind w:firstLine="0" w:firstLineChars="0"/>
              <w:jc w:val="center"/>
              <w:rPr>
                <w:sz w:val="21"/>
              </w:rPr>
            </w:pPr>
          </w:p>
        </w:tc>
      </w:tr>
      <w:tr w14:paraId="64F7D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53FAEB7">
            <w:pPr>
              <w:pStyle w:val="70"/>
              <w:numPr>
                <w:ilvl w:val="0"/>
                <w:numId w:val="97"/>
              </w:numPr>
              <w:spacing w:line="240" w:lineRule="auto"/>
              <w:ind w:firstLineChars="0"/>
              <w:jc w:val="center"/>
              <w:rPr>
                <w:sz w:val="21"/>
              </w:rPr>
            </w:pPr>
          </w:p>
        </w:tc>
        <w:tc>
          <w:tcPr>
            <w:tcW w:w="733" w:type="pct"/>
            <w:vMerge w:val="continue"/>
            <w:vAlign w:val="center"/>
          </w:tcPr>
          <w:p w14:paraId="1B1134AF">
            <w:pPr>
              <w:spacing w:line="240" w:lineRule="auto"/>
              <w:ind w:firstLine="0" w:firstLineChars="0"/>
              <w:jc w:val="center"/>
              <w:rPr>
                <w:sz w:val="21"/>
              </w:rPr>
            </w:pPr>
          </w:p>
        </w:tc>
        <w:tc>
          <w:tcPr>
            <w:tcW w:w="1024" w:type="pct"/>
            <w:vAlign w:val="center"/>
          </w:tcPr>
          <w:p w14:paraId="759F30FB">
            <w:pPr>
              <w:spacing w:line="240" w:lineRule="auto"/>
              <w:ind w:firstLine="0" w:firstLineChars="0"/>
              <w:jc w:val="center"/>
              <w:rPr>
                <w:sz w:val="21"/>
              </w:rPr>
            </w:pPr>
            <w:r>
              <w:rPr>
                <w:sz w:val="21"/>
              </w:rPr>
              <w:t>应急灯具</w:t>
            </w:r>
          </w:p>
        </w:tc>
        <w:tc>
          <w:tcPr>
            <w:tcW w:w="443" w:type="pct"/>
            <w:vAlign w:val="center"/>
          </w:tcPr>
          <w:p w14:paraId="0C882176">
            <w:pPr>
              <w:spacing w:line="240" w:lineRule="auto"/>
              <w:ind w:firstLine="0" w:firstLineChars="0"/>
              <w:jc w:val="center"/>
              <w:rPr>
                <w:sz w:val="21"/>
              </w:rPr>
            </w:pPr>
            <w:r>
              <w:rPr>
                <w:sz w:val="21"/>
              </w:rPr>
              <w:t>个</w:t>
            </w:r>
          </w:p>
        </w:tc>
        <w:tc>
          <w:tcPr>
            <w:tcW w:w="443" w:type="pct"/>
            <w:vAlign w:val="center"/>
          </w:tcPr>
          <w:p w14:paraId="6FC7B41E">
            <w:pPr>
              <w:spacing w:line="240" w:lineRule="auto"/>
              <w:ind w:firstLine="0" w:firstLineChars="0"/>
              <w:jc w:val="center"/>
              <w:rPr>
                <w:sz w:val="21"/>
              </w:rPr>
            </w:pPr>
            <w:r>
              <w:rPr>
                <w:sz w:val="21"/>
              </w:rPr>
              <w:t>10</w:t>
            </w:r>
          </w:p>
        </w:tc>
        <w:tc>
          <w:tcPr>
            <w:tcW w:w="736" w:type="pct"/>
            <w:vAlign w:val="center"/>
          </w:tcPr>
          <w:p w14:paraId="2CAD6697">
            <w:pPr>
              <w:spacing w:line="240" w:lineRule="auto"/>
              <w:ind w:firstLine="0" w:firstLineChars="0"/>
              <w:jc w:val="center"/>
              <w:rPr>
                <w:sz w:val="21"/>
              </w:rPr>
            </w:pPr>
            <w:r>
              <w:rPr>
                <w:sz w:val="21"/>
              </w:rPr>
              <w:t>现场仓库</w:t>
            </w:r>
          </w:p>
        </w:tc>
        <w:tc>
          <w:tcPr>
            <w:tcW w:w="736" w:type="pct"/>
            <w:vAlign w:val="center"/>
          </w:tcPr>
          <w:p w14:paraId="49737898">
            <w:pPr>
              <w:spacing w:line="240" w:lineRule="auto"/>
              <w:ind w:firstLine="0" w:firstLineChars="0"/>
              <w:jc w:val="center"/>
              <w:rPr>
                <w:sz w:val="21"/>
              </w:rPr>
            </w:pPr>
            <w:r>
              <w:rPr>
                <w:sz w:val="21"/>
              </w:rPr>
              <w:t>良好</w:t>
            </w:r>
          </w:p>
        </w:tc>
        <w:tc>
          <w:tcPr>
            <w:tcW w:w="443" w:type="pct"/>
            <w:vAlign w:val="center"/>
          </w:tcPr>
          <w:p w14:paraId="0CA707B4">
            <w:pPr>
              <w:spacing w:line="240" w:lineRule="auto"/>
              <w:ind w:firstLine="0" w:firstLineChars="0"/>
              <w:jc w:val="center"/>
              <w:rPr>
                <w:sz w:val="21"/>
              </w:rPr>
            </w:pPr>
          </w:p>
        </w:tc>
      </w:tr>
      <w:tr w14:paraId="32352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0B19CA8">
            <w:pPr>
              <w:pStyle w:val="70"/>
              <w:numPr>
                <w:ilvl w:val="0"/>
                <w:numId w:val="97"/>
              </w:numPr>
              <w:spacing w:line="240" w:lineRule="auto"/>
              <w:ind w:firstLineChars="0"/>
              <w:jc w:val="center"/>
              <w:rPr>
                <w:sz w:val="21"/>
              </w:rPr>
            </w:pPr>
          </w:p>
        </w:tc>
        <w:tc>
          <w:tcPr>
            <w:tcW w:w="733" w:type="pct"/>
            <w:vMerge w:val="restart"/>
            <w:vAlign w:val="center"/>
          </w:tcPr>
          <w:p w14:paraId="17DF5718">
            <w:pPr>
              <w:spacing w:line="240" w:lineRule="auto"/>
              <w:ind w:firstLine="0" w:firstLineChars="0"/>
              <w:jc w:val="center"/>
              <w:rPr>
                <w:sz w:val="21"/>
              </w:rPr>
            </w:pPr>
            <w:r>
              <w:rPr>
                <w:sz w:val="21"/>
              </w:rPr>
              <w:t>通讯器材</w:t>
            </w:r>
          </w:p>
        </w:tc>
        <w:tc>
          <w:tcPr>
            <w:tcW w:w="1024" w:type="pct"/>
            <w:vAlign w:val="center"/>
          </w:tcPr>
          <w:p w14:paraId="0C3CE407">
            <w:pPr>
              <w:spacing w:line="240" w:lineRule="auto"/>
              <w:ind w:firstLine="0" w:firstLineChars="0"/>
              <w:jc w:val="center"/>
              <w:rPr>
                <w:sz w:val="21"/>
              </w:rPr>
            </w:pPr>
            <w:r>
              <w:rPr>
                <w:sz w:val="21"/>
              </w:rPr>
              <w:t>对讲机</w:t>
            </w:r>
          </w:p>
        </w:tc>
        <w:tc>
          <w:tcPr>
            <w:tcW w:w="443" w:type="pct"/>
            <w:vAlign w:val="center"/>
          </w:tcPr>
          <w:p w14:paraId="37E65D5A">
            <w:pPr>
              <w:spacing w:line="240" w:lineRule="auto"/>
              <w:ind w:firstLine="0" w:firstLineChars="0"/>
              <w:jc w:val="center"/>
              <w:rPr>
                <w:sz w:val="21"/>
              </w:rPr>
            </w:pPr>
            <w:r>
              <w:rPr>
                <w:sz w:val="21"/>
              </w:rPr>
              <w:t>部</w:t>
            </w:r>
          </w:p>
        </w:tc>
        <w:tc>
          <w:tcPr>
            <w:tcW w:w="443" w:type="pct"/>
            <w:vAlign w:val="center"/>
          </w:tcPr>
          <w:p w14:paraId="572863CC">
            <w:pPr>
              <w:spacing w:line="240" w:lineRule="auto"/>
              <w:ind w:firstLine="0" w:firstLineChars="0"/>
              <w:jc w:val="center"/>
              <w:rPr>
                <w:sz w:val="21"/>
              </w:rPr>
            </w:pPr>
            <w:r>
              <w:rPr>
                <w:sz w:val="21"/>
              </w:rPr>
              <w:t>5</w:t>
            </w:r>
          </w:p>
        </w:tc>
        <w:tc>
          <w:tcPr>
            <w:tcW w:w="736" w:type="pct"/>
            <w:vAlign w:val="center"/>
          </w:tcPr>
          <w:p w14:paraId="3EDD7E6F">
            <w:pPr>
              <w:spacing w:line="240" w:lineRule="auto"/>
              <w:ind w:firstLine="0" w:firstLineChars="0"/>
              <w:jc w:val="center"/>
              <w:rPr>
                <w:sz w:val="21"/>
              </w:rPr>
            </w:pPr>
            <w:r>
              <w:rPr>
                <w:sz w:val="21"/>
              </w:rPr>
              <w:t>现场</w:t>
            </w:r>
          </w:p>
        </w:tc>
        <w:tc>
          <w:tcPr>
            <w:tcW w:w="736" w:type="pct"/>
            <w:vAlign w:val="center"/>
          </w:tcPr>
          <w:p w14:paraId="194FBD9A">
            <w:pPr>
              <w:spacing w:line="240" w:lineRule="auto"/>
              <w:ind w:firstLine="0" w:firstLineChars="0"/>
              <w:jc w:val="center"/>
              <w:rPr>
                <w:sz w:val="21"/>
              </w:rPr>
            </w:pPr>
            <w:r>
              <w:rPr>
                <w:sz w:val="21"/>
              </w:rPr>
              <w:t>良好</w:t>
            </w:r>
          </w:p>
        </w:tc>
        <w:tc>
          <w:tcPr>
            <w:tcW w:w="443" w:type="pct"/>
            <w:vAlign w:val="center"/>
          </w:tcPr>
          <w:p w14:paraId="65DF1050">
            <w:pPr>
              <w:spacing w:line="240" w:lineRule="auto"/>
              <w:ind w:firstLine="0" w:firstLineChars="0"/>
              <w:jc w:val="center"/>
              <w:rPr>
                <w:sz w:val="21"/>
              </w:rPr>
            </w:pPr>
          </w:p>
        </w:tc>
      </w:tr>
      <w:tr w14:paraId="7BEFD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15A48E8">
            <w:pPr>
              <w:pStyle w:val="70"/>
              <w:numPr>
                <w:ilvl w:val="0"/>
                <w:numId w:val="97"/>
              </w:numPr>
              <w:spacing w:line="240" w:lineRule="auto"/>
              <w:ind w:firstLineChars="0"/>
              <w:jc w:val="center"/>
              <w:rPr>
                <w:sz w:val="21"/>
              </w:rPr>
            </w:pPr>
          </w:p>
        </w:tc>
        <w:tc>
          <w:tcPr>
            <w:tcW w:w="733" w:type="pct"/>
            <w:vMerge w:val="continue"/>
            <w:vAlign w:val="center"/>
          </w:tcPr>
          <w:p w14:paraId="3C6B27C1">
            <w:pPr>
              <w:spacing w:line="240" w:lineRule="auto"/>
              <w:ind w:firstLine="0" w:firstLineChars="0"/>
              <w:jc w:val="center"/>
              <w:rPr>
                <w:sz w:val="21"/>
              </w:rPr>
            </w:pPr>
          </w:p>
        </w:tc>
        <w:tc>
          <w:tcPr>
            <w:tcW w:w="1024" w:type="pct"/>
            <w:vAlign w:val="center"/>
          </w:tcPr>
          <w:p w14:paraId="6D6649C6">
            <w:pPr>
              <w:spacing w:line="240" w:lineRule="auto"/>
              <w:ind w:firstLine="0" w:firstLineChars="0"/>
              <w:jc w:val="center"/>
              <w:rPr>
                <w:sz w:val="21"/>
              </w:rPr>
            </w:pPr>
            <w:r>
              <w:rPr>
                <w:sz w:val="21"/>
              </w:rPr>
              <w:t>手机</w:t>
            </w:r>
          </w:p>
        </w:tc>
        <w:tc>
          <w:tcPr>
            <w:tcW w:w="443" w:type="pct"/>
            <w:vAlign w:val="center"/>
          </w:tcPr>
          <w:p w14:paraId="7019340D">
            <w:pPr>
              <w:spacing w:line="240" w:lineRule="auto"/>
              <w:ind w:firstLine="0" w:firstLineChars="0"/>
              <w:jc w:val="center"/>
              <w:rPr>
                <w:sz w:val="21"/>
              </w:rPr>
            </w:pPr>
            <w:r>
              <w:rPr>
                <w:sz w:val="21"/>
              </w:rPr>
              <w:t>部</w:t>
            </w:r>
          </w:p>
        </w:tc>
        <w:tc>
          <w:tcPr>
            <w:tcW w:w="443" w:type="pct"/>
            <w:vAlign w:val="center"/>
          </w:tcPr>
          <w:p w14:paraId="41003991">
            <w:pPr>
              <w:spacing w:line="240" w:lineRule="auto"/>
              <w:ind w:firstLine="0" w:firstLineChars="0"/>
              <w:jc w:val="center"/>
              <w:rPr>
                <w:sz w:val="21"/>
              </w:rPr>
            </w:pPr>
            <w:r>
              <w:rPr>
                <w:sz w:val="21"/>
              </w:rPr>
              <w:t>若干</w:t>
            </w:r>
          </w:p>
        </w:tc>
        <w:tc>
          <w:tcPr>
            <w:tcW w:w="736" w:type="pct"/>
            <w:vAlign w:val="center"/>
          </w:tcPr>
          <w:p w14:paraId="2B4196D8">
            <w:pPr>
              <w:spacing w:line="240" w:lineRule="auto"/>
              <w:ind w:firstLine="0" w:firstLineChars="0"/>
              <w:jc w:val="center"/>
              <w:rPr>
                <w:sz w:val="21"/>
              </w:rPr>
            </w:pPr>
            <w:r>
              <w:rPr>
                <w:sz w:val="21"/>
              </w:rPr>
              <w:t>现场</w:t>
            </w:r>
          </w:p>
        </w:tc>
        <w:tc>
          <w:tcPr>
            <w:tcW w:w="736" w:type="pct"/>
            <w:vAlign w:val="center"/>
          </w:tcPr>
          <w:p w14:paraId="63F6FFC5">
            <w:pPr>
              <w:spacing w:line="240" w:lineRule="auto"/>
              <w:ind w:firstLine="0" w:firstLineChars="0"/>
              <w:jc w:val="center"/>
              <w:rPr>
                <w:sz w:val="21"/>
              </w:rPr>
            </w:pPr>
            <w:r>
              <w:rPr>
                <w:sz w:val="21"/>
              </w:rPr>
              <w:t>良好</w:t>
            </w:r>
          </w:p>
        </w:tc>
        <w:tc>
          <w:tcPr>
            <w:tcW w:w="443" w:type="pct"/>
            <w:vAlign w:val="center"/>
          </w:tcPr>
          <w:p w14:paraId="6E7B21A2">
            <w:pPr>
              <w:spacing w:line="240" w:lineRule="auto"/>
              <w:ind w:firstLine="0" w:firstLineChars="0"/>
              <w:jc w:val="center"/>
              <w:rPr>
                <w:sz w:val="21"/>
              </w:rPr>
            </w:pPr>
          </w:p>
        </w:tc>
      </w:tr>
      <w:tr w14:paraId="0AC73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A9141B7">
            <w:pPr>
              <w:pStyle w:val="70"/>
              <w:numPr>
                <w:ilvl w:val="0"/>
                <w:numId w:val="97"/>
              </w:numPr>
              <w:spacing w:line="240" w:lineRule="auto"/>
              <w:ind w:firstLineChars="0"/>
              <w:jc w:val="center"/>
              <w:rPr>
                <w:sz w:val="21"/>
              </w:rPr>
            </w:pPr>
          </w:p>
        </w:tc>
        <w:tc>
          <w:tcPr>
            <w:tcW w:w="733" w:type="pct"/>
            <w:vMerge w:val="restart"/>
            <w:vAlign w:val="center"/>
          </w:tcPr>
          <w:p w14:paraId="7F75F9CE">
            <w:pPr>
              <w:spacing w:line="240" w:lineRule="auto"/>
              <w:ind w:firstLine="0" w:firstLineChars="0"/>
              <w:jc w:val="center"/>
              <w:rPr>
                <w:sz w:val="21"/>
              </w:rPr>
            </w:pPr>
            <w:r>
              <w:rPr>
                <w:sz w:val="21"/>
              </w:rPr>
              <w:t>抢救设备</w:t>
            </w:r>
          </w:p>
        </w:tc>
        <w:tc>
          <w:tcPr>
            <w:tcW w:w="1024" w:type="pct"/>
            <w:vAlign w:val="center"/>
          </w:tcPr>
          <w:p w14:paraId="10CDFF16">
            <w:pPr>
              <w:spacing w:line="240" w:lineRule="auto"/>
              <w:ind w:firstLine="0" w:firstLineChars="0"/>
              <w:jc w:val="center"/>
              <w:rPr>
                <w:sz w:val="21"/>
              </w:rPr>
            </w:pPr>
            <w:r>
              <w:rPr>
                <w:sz w:val="21"/>
              </w:rPr>
              <w:t>汽车吊</w:t>
            </w:r>
          </w:p>
        </w:tc>
        <w:tc>
          <w:tcPr>
            <w:tcW w:w="443" w:type="pct"/>
            <w:vAlign w:val="center"/>
          </w:tcPr>
          <w:p w14:paraId="435C643B">
            <w:pPr>
              <w:spacing w:line="240" w:lineRule="auto"/>
              <w:ind w:firstLine="0" w:firstLineChars="0"/>
              <w:jc w:val="center"/>
              <w:rPr>
                <w:sz w:val="21"/>
              </w:rPr>
            </w:pPr>
            <w:r>
              <w:rPr>
                <w:sz w:val="21"/>
              </w:rPr>
              <w:t>辆</w:t>
            </w:r>
          </w:p>
        </w:tc>
        <w:tc>
          <w:tcPr>
            <w:tcW w:w="443" w:type="pct"/>
            <w:vAlign w:val="center"/>
          </w:tcPr>
          <w:p w14:paraId="74355CBE">
            <w:pPr>
              <w:spacing w:line="240" w:lineRule="auto"/>
              <w:ind w:firstLine="0" w:firstLineChars="0"/>
              <w:jc w:val="center"/>
              <w:rPr>
                <w:sz w:val="21"/>
              </w:rPr>
            </w:pPr>
            <w:r>
              <w:rPr>
                <w:sz w:val="21"/>
              </w:rPr>
              <w:t>1</w:t>
            </w:r>
          </w:p>
        </w:tc>
        <w:tc>
          <w:tcPr>
            <w:tcW w:w="736" w:type="pct"/>
            <w:vAlign w:val="center"/>
          </w:tcPr>
          <w:p w14:paraId="5E71AA9B">
            <w:pPr>
              <w:spacing w:line="240" w:lineRule="auto"/>
              <w:ind w:firstLine="0" w:firstLineChars="0"/>
              <w:jc w:val="center"/>
              <w:rPr>
                <w:sz w:val="21"/>
              </w:rPr>
            </w:pPr>
            <w:r>
              <w:rPr>
                <w:sz w:val="21"/>
              </w:rPr>
              <w:t>现场仓库</w:t>
            </w:r>
          </w:p>
        </w:tc>
        <w:tc>
          <w:tcPr>
            <w:tcW w:w="736" w:type="pct"/>
            <w:vAlign w:val="center"/>
          </w:tcPr>
          <w:p w14:paraId="0F881689">
            <w:pPr>
              <w:spacing w:line="240" w:lineRule="auto"/>
              <w:ind w:firstLine="0" w:firstLineChars="0"/>
              <w:jc w:val="center"/>
              <w:rPr>
                <w:sz w:val="21"/>
              </w:rPr>
            </w:pPr>
            <w:r>
              <w:rPr>
                <w:sz w:val="21"/>
              </w:rPr>
              <w:t>良好</w:t>
            </w:r>
          </w:p>
        </w:tc>
        <w:tc>
          <w:tcPr>
            <w:tcW w:w="443" w:type="pct"/>
            <w:vAlign w:val="center"/>
          </w:tcPr>
          <w:p w14:paraId="536D2863">
            <w:pPr>
              <w:spacing w:line="240" w:lineRule="auto"/>
              <w:ind w:firstLine="0" w:firstLineChars="0"/>
              <w:jc w:val="center"/>
              <w:rPr>
                <w:sz w:val="21"/>
              </w:rPr>
            </w:pPr>
          </w:p>
        </w:tc>
      </w:tr>
      <w:tr w14:paraId="1E460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5ED68184">
            <w:pPr>
              <w:pStyle w:val="70"/>
              <w:numPr>
                <w:ilvl w:val="0"/>
                <w:numId w:val="97"/>
              </w:numPr>
              <w:spacing w:line="240" w:lineRule="auto"/>
              <w:ind w:firstLineChars="0"/>
              <w:jc w:val="center"/>
              <w:rPr>
                <w:sz w:val="21"/>
              </w:rPr>
            </w:pPr>
          </w:p>
        </w:tc>
        <w:tc>
          <w:tcPr>
            <w:tcW w:w="733" w:type="pct"/>
            <w:vMerge w:val="continue"/>
            <w:vAlign w:val="center"/>
          </w:tcPr>
          <w:p w14:paraId="6825F9B6">
            <w:pPr>
              <w:spacing w:line="240" w:lineRule="auto"/>
              <w:ind w:firstLine="0" w:firstLineChars="0"/>
              <w:jc w:val="center"/>
              <w:rPr>
                <w:sz w:val="21"/>
              </w:rPr>
            </w:pPr>
          </w:p>
        </w:tc>
        <w:tc>
          <w:tcPr>
            <w:tcW w:w="1024" w:type="pct"/>
            <w:vAlign w:val="center"/>
          </w:tcPr>
          <w:p w14:paraId="4CAD385C">
            <w:pPr>
              <w:spacing w:line="240" w:lineRule="auto"/>
              <w:ind w:firstLine="0" w:firstLineChars="0"/>
              <w:jc w:val="center"/>
              <w:rPr>
                <w:sz w:val="21"/>
              </w:rPr>
            </w:pPr>
            <w:r>
              <w:rPr>
                <w:sz w:val="21"/>
              </w:rPr>
              <w:t>小车</w:t>
            </w:r>
          </w:p>
        </w:tc>
        <w:tc>
          <w:tcPr>
            <w:tcW w:w="443" w:type="pct"/>
            <w:vAlign w:val="center"/>
          </w:tcPr>
          <w:p w14:paraId="79B6AD9D">
            <w:pPr>
              <w:spacing w:line="240" w:lineRule="auto"/>
              <w:ind w:firstLine="0" w:firstLineChars="0"/>
              <w:jc w:val="center"/>
              <w:rPr>
                <w:sz w:val="21"/>
              </w:rPr>
            </w:pPr>
            <w:r>
              <w:rPr>
                <w:sz w:val="21"/>
              </w:rPr>
              <w:t>辆</w:t>
            </w:r>
          </w:p>
        </w:tc>
        <w:tc>
          <w:tcPr>
            <w:tcW w:w="443" w:type="pct"/>
            <w:vAlign w:val="center"/>
          </w:tcPr>
          <w:p w14:paraId="1968BC3A">
            <w:pPr>
              <w:spacing w:line="240" w:lineRule="auto"/>
              <w:ind w:firstLine="0" w:firstLineChars="0"/>
              <w:jc w:val="center"/>
              <w:rPr>
                <w:sz w:val="21"/>
              </w:rPr>
            </w:pPr>
            <w:r>
              <w:rPr>
                <w:sz w:val="21"/>
              </w:rPr>
              <w:t>1</w:t>
            </w:r>
          </w:p>
        </w:tc>
        <w:tc>
          <w:tcPr>
            <w:tcW w:w="736" w:type="pct"/>
            <w:vAlign w:val="center"/>
          </w:tcPr>
          <w:p w14:paraId="5696C09A">
            <w:pPr>
              <w:spacing w:line="240" w:lineRule="auto"/>
              <w:ind w:firstLine="0" w:firstLineChars="0"/>
              <w:jc w:val="center"/>
              <w:rPr>
                <w:sz w:val="21"/>
              </w:rPr>
            </w:pPr>
            <w:r>
              <w:rPr>
                <w:sz w:val="21"/>
              </w:rPr>
              <w:t>现场仓库</w:t>
            </w:r>
          </w:p>
        </w:tc>
        <w:tc>
          <w:tcPr>
            <w:tcW w:w="736" w:type="pct"/>
            <w:vAlign w:val="center"/>
          </w:tcPr>
          <w:p w14:paraId="3039FAC0">
            <w:pPr>
              <w:spacing w:line="240" w:lineRule="auto"/>
              <w:ind w:firstLine="0" w:firstLineChars="0"/>
              <w:jc w:val="center"/>
              <w:rPr>
                <w:sz w:val="21"/>
              </w:rPr>
            </w:pPr>
            <w:r>
              <w:rPr>
                <w:sz w:val="21"/>
              </w:rPr>
              <w:t>良好</w:t>
            </w:r>
          </w:p>
        </w:tc>
        <w:tc>
          <w:tcPr>
            <w:tcW w:w="443" w:type="pct"/>
            <w:vAlign w:val="center"/>
          </w:tcPr>
          <w:p w14:paraId="0E3C0A12">
            <w:pPr>
              <w:spacing w:line="240" w:lineRule="auto"/>
              <w:ind w:firstLine="0" w:firstLineChars="0"/>
              <w:jc w:val="center"/>
              <w:rPr>
                <w:sz w:val="21"/>
              </w:rPr>
            </w:pPr>
          </w:p>
        </w:tc>
      </w:tr>
    </w:tbl>
    <w:p w14:paraId="273FCDEB">
      <w:pPr>
        <w:pStyle w:val="3"/>
      </w:pPr>
      <w:bookmarkStart w:id="195" w:name="_Toc12896"/>
      <w:bookmarkStart w:id="196" w:name="_Toc7556"/>
      <w:bookmarkStart w:id="197" w:name="_Toc88642980"/>
      <w:bookmarkStart w:id="198" w:name="_Toc63185592"/>
      <w:bookmarkStart w:id="199" w:name="_Toc40778458"/>
      <w:bookmarkStart w:id="200" w:name="_Toc86675429"/>
      <w:r>
        <w:rPr>
          <w:rFonts w:hint="eastAsia"/>
        </w:rPr>
        <w:t>应急医院及线路图</w:t>
      </w:r>
      <w:bookmarkEnd w:id="195"/>
      <w:bookmarkEnd w:id="196"/>
      <w:bookmarkEnd w:id="197"/>
      <w:bookmarkEnd w:id="198"/>
      <w:bookmarkEnd w:id="199"/>
      <w:bookmarkEnd w:id="200"/>
    </w:p>
    <w:p w14:paraId="7ED145B2">
      <w:pPr>
        <w:keepNext/>
        <w:widowControl w:val="0"/>
        <w:spacing w:line="36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表</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STYLEREF 2 \s</w:instrText>
      </w:r>
      <w:r>
        <w:rPr>
          <w:rFonts w:ascii="Times New Roman" w:hAnsi="Times New Roman" w:eastAsia="宋体" w:cs="Times New Roman"/>
          <w:b/>
          <w:kern w:val="2"/>
          <w:sz w:val="21"/>
          <w:szCs w:val="21"/>
          <w:highlight w:val="none"/>
          <w:lang w:val="en-US" w:eastAsia="zh-CN" w:bidi="ar-SA"/>
        </w:rPr>
        <w:instrText xml:space="preserve">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9.5</w:t>
      </w:r>
      <w:r>
        <w:rPr>
          <w:rFonts w:ascii="Times New Roman" w:hAnsi="Times New Roman" w:eastAsia="宋体" w:cs="Times New Roman"/>
          <w:b/>
          <w:kern w:val="2"/>
          <w:sz w:val="21"/>
          <w:szCs w:val="21"/>
          <w:highlight w:val="none"/>
          <w:lang w:val="en-US" w:eastAsia="zh-CN" w:bidi="ar-SA"/>
        </w:rPr>
        <w:fldChar w:fldCharType="end"/>
      </w:r>
      <w:r>
        <w:rPr>
          <w:rFonts w:ascii="Times New Roman" w:hAnsi="Times New Roman" w:eastAsia="宋体" w:cs="Times New Roman"/>
          <w:b/>
          <w:kern w:val="2"/>
          <w:sz w:val="21"/>
          <w:szCs w:val="21"/>
          <w:highlight w:val="none"/>
          <w:lang w:val="en-US" w:eastAsia="zh-CN" w:bidi="ar-SA"/>
        </w:rPr>
        <w:noBreakHyphen/>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SEQ 表 \* ARABIC \s 2</w:instrText>
      </w:r>
      <w:r>
        <w:rPr>
          <w:rFonts w:ascii="Times New Roman" w:hAnsi="Times New Roman" w:eastAsia="宋体" w:cs="Times New Roman"/>
          <w:b/>
          <w:kern w:val="2"/>
          <w:sz w:val="21"/>
          <w:szCs w:val="21"/>
          <w:highlight w:val="none"/>
          <w:lang w:val="en-US" w:eastAsia="zh-CN" w:bidi="ar-SA"/>
        </w:rPr>
        <w:instrText xml:space="preserve">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1</w:t>
      </w:r>
      <w:r>
        <w:rPr>
          <w:rFonts w:ascii="Times New Roman" w:hAnsi="Times New Roman" w:eastAsia="宋体" w:cs="Times New Roman"/>
          <w:b/>
          <w:kern w:val="2"/>
          <w:sz w:val="21"/>
          <w:szCs w:val="21"/>
          <w:highlight w:val="none"/>
          <w:lang w:val="en-US" w:eastAsia="zh-CN" w:bidi="ar-SA"/>
        </w:rPr>
        <w:fldChar w:fldCharType="end"/>
      </w:r>
      <w:r>
        <w:rPr>
          <w:rFonts w:ascii="Times New Roman" w:hAnsi="Times New Roman" w:eastAsia="宋体" w:cs="Times New Roman"/>
          <w:b/>
          <w:kern w:val="2"/>
          <w:sz w:val="21"/>
          <w:szCs w:val="21"/>
          <w:highlight w:val="none"/>
          <w:lang w:val="en-US" w:eastAsia="zh-CN" w:bidi="ar-SA"/>
        </w:rPr>
        <w:t xml:space="preserve"> </w:t>
      </w:r>
      <w:r>
        <w:rPr>
          <w:rFonts w:hint="eastAsia" w:ascii="Times New Roman" w:hAnsi="Times New Roman" w:eastAsia="宋体" w:cs="Times New Roman"/>
          <w:b/>
          <w:kern w:val="2"/>
          <w:sz w:val="21"/>
          <w:szCs w:val="21"/>
          <w:highlight w:val="none"/>
          <w:lang w:val="en-US" w:eastAsia="zh-CN" w:bidi="ar-SA"/>
        </w:rPr>
        <w:t>应急救援通信一览表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713"/>
        <w:gridCol w:w="1314"/>
        <w:gridCol w:w="3358"/>
        <w:gridCol w:w="1485"/>
        <w:gridCol w:w="878"/>
        <w:gridCol w:w="774"/>
      </w:tblGrid>
      <w:tr w14:paraId="326BBF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tblHeader/>
          <w:jc w:val="center"/>
        </w:trPr>
        <w:tc>
          <w:tcPr>
            <w:tcW w:w="419" w:type="pct"/>
            <w:shd w:val="clear" w:color="auto" w:fill="auto"/>
            <w:vAlign w:val="center"/>
          </w:tcPr>
          <w:p w14:paraId="3481442F">
            <w:pPr>
              <w:widowControl w:val="0"/>
              <w:spacing w:line="24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序号</w:t>
            </w:r>
          </w:p>
        </w:tc>
        <w:tc>
          <w:tcPr>
            <w:tcW w:w="771" w:type="pct"/>
            <w:shd w:val="clear" w:color="auto" w:fill="auto"/>
            <w:vAlign w:val="center"/>
          </w:tcPr>
          <w:p w14:paraId="49F31F0E">
            <w:pPr>
              <w:widowControl w:val="0"/>
              <w:spacing w:line="24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医院名称</w:t>
            </w:r>
          </w:p>
        </w:tc>
        <w:tc>
          <w:tcPr>
            <w:tcW w:w="1970" w:type="pct"/>
            <w:shd w:val="clear" w:color="auto" w:fill="auto"/>
            <w:vAlign w:val="center"/>
          </w:tcPr>
          <w:p w14:paraId="3A60164C">
            <w:pPr>
              <w:widowControl w:val="0"/>
              <w:spacing w:line="24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地址</w:t>
            </w:r>
          </w:p>
        </w:tc>
        <w:tc>
          <w:tcPr>
            <w:tcW w:w="871" w:type="pct"/>
            <w:shd w:val="clear" w:color="auto" w:fill="auto"/>
            <w:vAlign w:val="center"/>
          </w:tcPr>
          <w:p w14:paraId="14221E00">
            <w:pPr>
              <w:widowControl w:val="0"/>
              <w:spacing w:line="24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联系方式</w:t>
            </w:r>
          </w:p>
        </w:tc>
        <w:tc>
          <w:tcPr>
            <w:tcW w:w="515" w:type="pct"/>
            <w:shd w:val="clear" w:color="auto" w:fill="auto"/>
            <w:vAlign w:val="center"/>
          </w:tcPr>
          <w:p w14:paraId="7CED9FF5">
            <w:pPr>
              <w:widowControl w:val="0"/>
              <w:spacing w:line="24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距离</w:t>
            </w:r>
          </w:p>
        </w:tc>
        <w:tc>
          <w:tcPr>
            <w:tcW w:w="455" w:type="pct"/>
            <w:shd w:val="clear" w:color="auto" w:fill="auto"/>
            <w:vAlign w:val="center"/>
          </w:tcPr>
          <w:p w14:paraId="5FD995D3">
            <w:pPr>
              <w:widowControl w:val="0"/>
              <w:spacing w:line="24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hint="eastAsia" w:ascii="Times New Roman" w:hAnsi="Times New Roman" w:eastAsia="宋体" w:cs="Times New Roman"/>
                <w:b/>
                <w:kern w:val="2"/>
                <w:sz w:val="21"/>
                <w:szCs w:val="21"/>
                <w:highlight w:val="none"/>
                <w:lang w:val="en-US" w:eastAsia="zh-CN" w:bidi="ar-SA"/>
              </w:rPr>
              <w:t>备注</w:t>
            </w:r>
          </w:p>
        </w:tc>
      </w:tr>
      <w:tr w14:paraId="67AD8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27" w:hRule="atLeast"/>
          <w:jc w:val="center"/>
        </w:trPr>
        <w:tc>
          <w:tcPr>
            <w:tcW w:w="419" w:type="pct"/>
            <w:shd w:val="clear" w:color="auto" w:fill="auto"/>
            <w:vAlign w:val="center"/>
          </w:tcPr>
          <w:p w14:paraId="36BCD8E4">
            <w:pPr>
              <w:widowControl w:val="0"/>
              <w:numPr>
                <w:ilvl w:val="0"/>
                <w:numId w:val="98"/>
              </w:numPr>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p>
        </w:tc>
        <w:tc>
          <w:tcPr>
            <w:tcW w:w="771" w:type="pct"/>
            <w:shd w:val="clear" w:color="auto" w:fill="auto"/>
            <w:vAlign w:val="center"/>
          </w:tcPr>
          <w:p w14:paraId="0796BFC1">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新洲镇</w:t>
            </w:r>
          </w:p>
          <w:p w14:paraId="1FBFBAC0">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中心卫生院</w:t>
            </w:r>
          </w:p>
        </w:tc>
        <w:tc>
          <w:tcPr>
            <w:tcW w:w="1970" w:type="pct"/>
            <w:shd w:val="clear" w:color="auto" w:fill="auto"/>
            <w:vAlign w:val="center"/>
          </w:tcPr>
          <w:p w14:paraId="1F03B638">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湖北省十堰市新洲镇大营盘路</w:t>
            </w:r>
          </w:p>
        </w:tc>
        <w:tc>
          <w:tcPr>
            <w:tcW w:w="871" w:type="pct"/>
            <w:shd w:val="clear" w:color="auto" w:fill="auto"/>
            <w:vAlign w:val="center"/>
          </w:tcPr>
          <w:p w14:paraId="5D8F3FEB">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0719-2888626</w:t>
            </w:r>
          </w:p>
        </w:tc>
        <w:tc>
          <w:tcPr>
            <w:tcW w:w="515" w:type="pct"/>
            <w:shd w:val="clear" w:color="auto" w:fill="auto"/>
            <w:vAlign w:val="center"/>
          </w:tcPr>
          <w:p w14:paraId="5B322203">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2.6km</w:t>
            </w:r>
          </w:p>
        </w:tc>
        <w:tc>
          <w:tcPr>
            <w:tcW w:w="455" w:type="pct"/>
            <w:shd w:val="clear" w:color="auto" w:fill="auto"/>
            <w:vAlign w:val="center"/>
          </w:tcPr>
          <w:p w14:paraId="2326F618">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6min</w:t>
            </w:r>
          </w:p>
        </w:tc>
      </w:tr>
      <w:tr w14:paraId="5F3B0C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19" w:type="pct"/>
            <w:shd w:val="clear" w:color="auto" w:fill="auto"/>
            <w:vAlign w:val="center"/>
          </w:tcPr>
          <w:p w14:paraId="409357C3">
            <w:pPr>
              <w:widowControl w:val="0"/>
              <w:numPr>
                <w:ilvl w:val="0"/>
                <w:numId w:val="98"/>
              </w:numPr>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p>
        </w:tc>
        <w:tc>
          <w:tcPr>
            <w:tcW w:w="771" w:type="pct"/>
            <w:shd w:val="clear" w:color="auto" w:fill="auto"/>
            <w:vAlign w:val="center"/>
          </w:tcPr>
          <w:p w14:paraId="36019926">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竹溪县</w:t>
            </w:r>
          </w:p>
          <w:p w14:paraId="7C683002">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人民医院</w:t>
            </w:r>
          </w:p>
        </w:tc>
        <w:tc>
          <w:tcPr>
            <w:tcW w:w="1970" w:type="pct"/>
            <w:shd w:val="clear" w:color="auto" w:fill="auto"/>
            <w:vAlign w:val="center"/>
          </w:tcPr>
          <w:p w14:paraId="16D075E2">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湖北省十堰市竹溪县城关镇东门街181号</w:t>
            </w:r>
          </w:p>
        </w:tc>
        <w:tc>
          <w:tcPr>
            <w:tcW w:w="871" w:type="pct"/>
            <w:shd w:val="clear" w:color="auto" w:fill="auto"/>
            <w:vAlign w:val="center"/>
          </w:tcPr>
          <w:p w14:paraId="43D368F3">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0719-2722120</w:t>
            </w:r>
          </w:p>
        </w:tc>
        <w:tc>
          <w:tcPr>
            <w:tcW w:w="515" w:type="pct"/>
            <w:shd w:val="clear" w:color="auto" w:fill="auto"/>
            <w:vAlign w:val="center"/>
          </w:tcPr>
          <w:p w14:paraId="2B253C57">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44.1km</w:t>
            </w:r>
          </w:p>
        </w:tc>
        <w:tc>
          <w:tcPr>
            <w:tcW w:w="455" w:type="pct"/>
            <w:shd w:val="clear" w:color="auto" w:fill="auto"/>
            <w:vAlign w:val="center"/>
          </w:tcPr>
          <w:p w14:paraId="60273A45">
            <w:pPr>
              <w:widowControl w:val="0"/>
              <w:spacing w:line="24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t>69min</w:t>
            </w:r>
          </w:p>
        </w:tc>
      </w:tr>
    </w:tbl>
    <w:p w14:paraId="6C2A93A1">
      <w:pPr>
        <w:ind w:firstLine="480"/>
        <w:rPr>
          <w:rFonts w:ascii="Times New Roman" w:hAnsi="Times New Roman" w:eastAsia="宋体" w:cs="Times New Roman"/>
          <w:highlight w:val="none"/>
        </w:rPr>
      </w:pPr>
      <w:r>
        <w:rPr>
          <w:rFonts w:ascii="Times New Roman" w:hAnsi="Times New Roman" w:eastAsia="宋体" w:cs="Times New Roman"/>
          <w:highlight w:val="none"/>
        </w:rPr>
        <w:t>施工现场去往医院线路见</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w:instrText>
      </w:r>
      <w:r>
        <w:rPr>
          <w:rFonts w:hint="eastAsia" w:ascii="Times New Roman" w:hAnsi="Times New Roman" w:eastAsia="宋体" w:cs="Times New Roman"/>
          <w:highlight w:val="none"/>
        </w:rPr>
        <w:instrText xml:space="preserve">REF _Ref85787898 \h</w:instrText>
      </w:r>
      <w:r>
        <w:rPr>
          <w:rFonts w:ascii="Times New Roman" w:hAnsi="Times New Roman" w:eastAsia="宋体" w:cs="Times New Roman"/>
          <w:highlight w:val="none"/>
        </w:rPr>
        <w:instrText xml:space="preserve">  \* MERGEFORMAT </w:instrText>
      </w:r>
      <w:r>
        <w:rPr>
          <w:rFonts w:ascii="Times New Roman" w:hAnsi="Times New Roman" w:eastAsia="宋体" w:cs="Times New Roman"/>
          <w:highlight w:val="none"/>
        </w:rPr>
        <w:fldChar w:fldCharType="separate"/>
      </w:r>
      <w:r>
        <w:rPr>
          <w:rFonts w:hint="eastAsia" w:ascii="Times New Roman" w:hAnsi="Times New Roman" w:eastAsia="宋体" w:cs="Times New Roman"/>
          <w:highlight w:val="none"/>
        </w:rPr>
        <w:t>图</w:t>
      </w:r>
      <w:r>
        <w:rPr>
          <w:rFonts w:hint="eastAsia"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w:instrText>
      </w:r>
      <w:r>
        <w:rPr>
          <w:rFonts w:hint="eastAsia" w:ascii="Times New Roman" w:hAnsi="Times New Roman" w:eastAsia="宋体" w:cs="Times New Roman"/>
          <w:highlight w:val="none"/>
        </w:rPr>
        <w:instrText xml:space="preserve">STYLEREF </w:instrText>
      </w:r>
      <w:r>
        <w:rPr>
          <w:rFonts w:ascii="Times New Roman" w:hAnsi="Times New Roman" w:eastAsia="宋体" w:cs="Times New Roman"/>
          <w:highlight w:val="none"/>
        </w:rPr>
        <w:instrText xml:space="preserve">2</w:instrText>
      </w:r>
      <w:r>
        <w:rPr>
          <w:rFonts w:hint="eastAsia" w:ascii="Times New Roman" w:hAnsi="Times New Roman" w:eastAsia="宋体" w:cs="Times New Roman"/>
          <w:highlight w:val="none"/>
        </w:rPr>
        <w:instrText xml:space="preserve"> \s</w:instrText>
      </w:r>
      <w:r>
        <w:rPr>
          <w:rFonts w:ascii="Times New Roman" w:hAnsi="Times New Roman" w:eastAsia="宋体" w:cs="Times New Roman"/>
          <w:highlight w:val="none"/>
        </w:rPr>
        <w:instrText xml:space="preserve"> </w:instrText>
      </w:r>
      <w:r>
        <w:rPr>
          <w:rFonts w:ascii="Times New Roman" w:hAnsi="Times New Roman" w:eastAsia="宋体" w:cs="Times New Roman"/>
          <w:highlight w:val="none"/>
        </w:rPr>
        <w:fldChar w:fldCharType="separate"/>
      </w:r>
      <w:r>
        <w:rPr>
          <w:rFonts w:hint="eastAsia" w:ascii="Times New Roman" w:hAnsi="Times New Roman" w:eastAsia="宋体" w:cs="Times New Roman"/>
          <w:highlight w:val="none"/>
          <w:lang w:val="en-US" w:eastAsia="zh-CN"/>
        </w:rPr>
        <w:t>9</w:t>
      </w:r>
      <w:r>
        <w:rPr>
          <w:rFonts w:hint="eastAsia" w:ascii="Times New Roman" w:hAnsi="Times New Roman" w:eastAsia="宋体" w:cs="Times New Roman"/>
          <w:highlight w:val="none"/>
        </w:rPr>
        <w:t>.5</w:t>
      </w:r>
      <w:r>
        <w:rPr>
          <w:rFonts w:hint="eastAsia" w:ascii="Times New Roman" w:hAnsi="Times New Roman" w:eastAsia="宋体" w:cs="Times New Roman"/>
          <w:highlight w:val="none"/>
        </w:rPr>
        <w:fldChar w:fldCharType="end"/>
      </w:r>
      <w:r>
        <w:rPr>
          <w:rFonts w:hint="eastAsia" w:ascii="Times New Roman" w:hAnsi="Times New Roman" w:eastAsia="宋体" w:cs="Times New Roman"/>
          <w:highlight w:val="none"/>
        </w:rPr>
        <w:t>-1</w:t>
      </w:r>
      <w:r>
        <w:rPr>
          <w:rFonts w:ascii="Times New Roman" w:hAnsi="Times New Roman" w:eastAsia="宋体" w:cs="Times New Roman"/>
          <w:highlight w:val="none"/>
        </w:rPr>
        <w:fldChar w:fldCharType="end"/>
      </w:r>
      <w:r>
        <w:rPr>
          <w:rFonts w:ascii="Times New Roman" w:hAnsi="Times New Roman" w:eastAsia="宋体" w:cs="Times New Roman"/>
          <w:highlight w:val="none"/>
        </w:rPr>
        <w:t>~</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REF _Ref172550716 \h </w:instrText>
      </w:r>
      <w:r>
        <w:rPr>
          <w:rFonts w:ascii="Times New Roman" w:hAnsi="Times New Roman" w:eastAsia="宋体" w:cs="Times New Roman"/>
          <w:highlight w:val="none"/>
        </w:rPr>
        <w:fldChar w:fldCharType="separate"/>
      </w:r>
      <w:r>
        <w:rPr>
          <w:rFonts w:hint="eastAsia" w:ascii="Times New Roman" w:hAnsi="Times New Roman" w:eastAsia="宋体" w:cs="Times New Roman"/>
          <w:highlight w:val="none"/>
        </w:rPr>
        <w:t>图</w:t>
      </w:r>
      <w:r>
        <w:rPr>
          <w:rFonts w:ascii="Times New Roman" w:hAnsi="Times New Roman" w:eastAsia="宋体" w:cs="Times New Roman"/>
          <w:highlight w:val="none"/>
        </w:rPr>
        <w:fldChar w:fldCharType="begin"/>
      </w:r>
      <w:r>
        <w:rPr>
          <w:rFonts w:ascii="Times New Roman" w:hAnsi="Times New Roman" w:eastAsia="宋体" w:cs="Times New Roman"/>
          <w:highlight w:val="none"/>
        </w:rPr>
        <w:instrText xml:space="preserve"> </w:instrText>
      </w:r>
      <w:r>
        <w:rPr>
          <w:rFonts w:hint="eastAsia" w:ascii="Times New Roman" w:hAnsi="Times New Roman" w:eastAsia="宋体" w:cs="Times New Roman"/>
          <w:highlight w:val="none"/>
        </w:rPr>
        <w:instrText xml:space="preserve">STYLEREF </w:instrText>
      </w:r>
      <w:r>
        <w:rPr>
          <w:rFonts w:ascii="Times New Roman" w:hAnsi="Times New Roman" w:eastAsia="宋体" w:cs="Times New Roman"/>
          <w:highlight w:val="none"/>
        </w:rPr>
        <w:instrText xml:space="preserve">2</w:instrText>
      </w:r>
      <w:r>
        <w:rPr>
          <w:rFonts w:hint="eastAsia" w:ascii="Times New Roman" w:hAnsi="Times New Roman" w:eastAsia="宋体" w:cs="Times New Roman"/>
          <w:highlight w:val="none"/>
        </w:rPr>
        <w:instrText xml:space="preserve"> \s</w:instrText>
      </w:r>
      <w:r>
        <w:rPr>
          <w:rFonts w:ascii="Times New Roman" w:hAnsi="Times New Roman" w:eastAsia="宋体" w:cs="Times New Roman"/>
          <w:highlight w:val="none"/>
        </w:rPr>
        <w:instrText xml:space="preserve"> </w:instrText>
      </w:r>
      <w:r>
        <w:rPr>
          <w:rFonts w:ascii="Times New Roman" w:hAnsi="Times New Roman" w:eastAsia="宋体" w:cs="Times New Roman"/>
          <w:highlight w:val="none"/>
        </w:rPr>
        <w:fldChar w:fldCharType="separate"/>
      </w:r>
      <w:r>
        <w:rPr>
          <w:rFonts w:hint="eastAsia" w:ascii="Times New Roman" w:hAnsi="Times New Roman" w:eastAsia="宋体" w:cs="Times New Roman"/>
          <w:highlight w:val="none"/>
          <w:lang w:val="en-US" w:eastAsia="zh-CN"/>
        </w:rPr>
        <w:t>9</w:t>
      </w:r>
      <w:r>
        <w:rPr>
          <w:rFonts w:hint="eastAsia" w:ascii="Times New Roman" w:hAnsi="Times New Roman" w:eastAsia="宋体" w:cs="Times New Roman"/>
          <w:highlight w:val="none"/>
        </w:rPr>
        <w:t>.5</w:t>
      </w:r>
      <w:r>
        <w:rPr>
          <w:rFonts w:ascii="Times New Roman" w:hAnsi="Times New Roman" w:eastAsia="宋体" w:cs="Times New Roman"/>
          <w:highlight w:val="none"/>
        </w:rPr>
        <w:fldChar w:fldCharType="end"/>
      </w:r>
      <w:r>
        <w:rPr>
          <w:rFonts w:hint="eastAsia" w:ascii="Times New Roman" w:hAnsi="Times New Roman" w:eastAsia="宋体" w:cs="Times New Roman"/>
          <w:highlight w:val="none"/>
        </w:rPr>
        <w:t>-2</w:t>
      </w:r>
      <w:r>
        <w:rPr>
          <w:rFonts w:ascii="Times New Roman" w:hAnsi="Times New Roman" w:eastAsia="宋体" w:cs="Times New Roman"/>
          <w:highlight w:val="none"/>
        </w:rPr>
        <w:fldChar w:fldCharType="end"/>
      </w:r>
      <w:r>
        <w:rPr>
          <w:rFonts w:hint="eastAsia" w:ascii="Times New Roman" w:hAnsi="Times New Roman" w:eastAsia="宋体" w:cs="Times New Roman"/>
          <w:highlight w:val="none"/>
        </w:rPr>
        <w:t>所示。</w:t>
      </w:r>
    </w:p>
    <w:p w14:paraId="10676F64">
      <w:pPr>
        <w:keepNext/>
        <w:widowControl w:val="0"/>
        <w:spacing w:line="36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ascii="Times New Roman" w:hAnsi="Times New Roman" w:eastAsia="宋体" w:cs="Times New Roman"/>
          <w:b/>
          <w:kern w:val="2"/>
          <w:sz w:val="21"/>
          <w:szCs w:val="21"/>
          <w:highlight w:val="none"/>
          <w:lang w:val="en-US" w:eastAsia="zh-CN" w:bidi="ar-SA"/>
        </w:rPr>
        <w:drawing>
          <wp:inline distT="0" distB="0" distL="0" distR="0">
            <wp:extent cx="5274310" cy="2417445"/>
            <wp:effectExtent l="0" t="0" r="2540" b="1905"/>
            <wp:docPr id="91830333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3333" name="图片 61"/>
                    <pic:cNvPicPr>
                      <a:picLocks noChangeAspect="1"/>
                    </pic:cNvPicPr>
                  </pic:nvPicPr>
                  <pic:blipFill>
                    <a:blip r:embed="rId58"/>
                    <a:stretch>
                      <a:fillRect/>
                    </a:stretch>
                  </pic:blipFill>
                  <pic:spPr>
                    <a:xfrm>
                      <a:off x="0" y="0"/>
                      <a:ext cx="5274310" cy="2417445"/>
                    </a:xfrm>
                    <a:prstGeom prst="rect">
                      <a:avLst/>
                    </a:prstGeom>
                  </pic:spPr>
                </pic:pic>
              </a:graphicData>
            </a:graphic>
          </wp:inline>
        </w:drawing>
      </w:r>
    </w:p>
    <w:p w14:paraId="2227F04D">
      <w:pPr>
        <w:keepNext w:val="0"/>
        <w:widowControl w:val="0"/>
        <w:spacing w:line="360" w:lineRule="auto"/>
        <w:ind w:firstLine="0" w:firstLineChars="0"/>
        <w:jc w:val="center"/>
        <w:rPr>
          <w:rFonts w:ascii="Times New Roman" w:hAnsi="Times New Roman" w:eastAsia="宋体" w:cs="Times New Roman"/>
          <w:b/>
          <w:kern w:val="2"/>
          <w:sz w:val="21"/>
          <w:szCs w:val="21"/>
          <w:highlight w:val="none"/>
          <w:lang w:val="en-US" w:eastAsia="zh-CN" w:bidi="ar-SA"/>
        </w:rPr>
      </w:pPr>
      <w:bookmarkStart w:id="201" w:name="_Ref85787898"/>
      <w:r>
        <w:rPr>
          <w:rFonts w:hint="eastAsia" w:ascii="Times New Roman" w:hAnsi="Times New Roman" w:eastAsia="宋体" w:cs="Times New Roman"/>
          <w:b/>
          <w:kern w:val="2"/>
          <w:sz w:val="21"/>
          <w:szCs w:val="21"/>
          <w:highlight w:val="none"/>
          <w:lang w:val="en-US" w:eastAsia="zh-CN" w:bidi="ar-SA"/>
        </w:rPr>
        <w:t>图</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STYLEREF </w:instrText>
      </w:r>
      <w:r>
        <w:rPr>
          <w:rFonts w:ascii="Times New Roman" w:hAnsi="Times New Roman" w:eastAsia="宋体" w:cs="Times New Roman"/>
          <w:b/>
          <w:kern w:val="2"/>
          <w:sz w:val="21"/>
          <w:szCs w:val="21"/>
          <w:highlight w:val="none"/>
          <w:lang w:val="en-US" w:eastAsia="zh-CN" w:bidi="ar-SA"/>
        </w:rPr>
        <w:instrText xml:space="preserve">2</w:instrText>
      </w:r>
      <w:r>
        <w:rPr>
          <w:rFonts w:hint="eastAsia" w:ascii="Times New Roman" w:hAnsi="Times New Roman" w:eastAsia="宋体" w:cs="Times New Roman"/>
          <w:b/>
          <w:kern w:val="2"/>
          <w:sz w:val="21"/>
          <w:szCs w:val="21"/>
          <w:highlight w:val="none"/>
          <w:lang w:val="en-US" w:eastAsia="zh-CN" w:bidi="ar-SA"/>
        </w:rPr>
        <w:instrText xml:space="preserve"> \s</w:instrText>
      </w:r>
      <w:r>
        <w:rPr>
          <w:rFonts w:ascii="Times New Roman" w:hAnsi="Times New Roman" w:eastAsia="宋体" w:cs="Times New Roman"/>
          <w:b/>
          <w:kern w:val="2"/>
          <w:sz w:val="21"/>
          <w:szCs w:val="21"/>
          <w:highlight w:val="none"/>
          <w:lang w:val="en-US" w:eastAsia="zh-CN" w:bidi="ar-SA"/>
        </w:rPr>
        <w:instrText xml:space="preserve">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9.5</w:t>
      </w:r>
      <w:r>
        <w:rPr>
          <w:rFonts w:ascii="Times New Roman" w:hAnsi="Times New Roman" w:eastAsia="宋体" w:cs="Times New Roman"/>
          <w:b/>
          <w:kern w:val="2"/>
          <w:sz w:val="21"/>
          <w:szCs w:val="21"/>
          <w:highlight w:val="none"/>
          <w:lang w:val="en-US" w:eastAsia="zh-CN" w:bidi="ar-SA"/>
        </w:rPr>
        <w:fldChar w:fldCharType="end"/>
      </w:r>
      <w:r>
        <w:rPr>
          <w:rFonts w:hint="eastAsia" w:ascii="Times New Roman" w:hAnsi="Times New Roman" w:eastAsia="宋体" w:cs="Times New Roman"/>
          <w:b/>
          <w:kern w:val="2"/>
          <w:sz w:val="21"/>
          <w:szCs w:val="21"/>
          <w:highlight w:val="none"/>
          <w:lang w:val="en-US" w:eastAsia="zh-CN" w:bidi="ar-SA"/>
        </w:rPr>
        <w:t>-</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SEQ 图 \* ARABIC \s </w:instrText>
      </w:r>
      <w:r>
        <w:rPr>
          <w:rFonts w:ascii="Times New Roman" w:hAnsi="Times New Roman" w:eastAsia="宋体" w:cs="Times New Roman"/>
          <w:b/>
          <w:kern w:val="2"/>
          <w:sz w:val="21"/>
          <w:szCs w:val="21"/>
          <w:highlight w:val="none"/>
          <w:lang w:val="en-US" w:eastAsia="zh-CN" w:bidi="ar-SA"/>
        </w:rPr>
        <w:instrText xml:space="preserve">2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1</w:t>
      </w:r>
      <w:r>
        <w:rPr>
          <w:rFonts w:ascii="Times New Roman" w:hAnsi="Times New Roman" w:eastAsia="宋体" w:cs="Times New Roman"/>
          <w:b/>
          <w:kern w:val="2"/>
          <w:sz w:val="21"/>
          <w:szCs w:val="21"/>
          <w:highlight w:val="none"/>
          <w:lang w:val="en-US" w:eastAsia="zh-CN" w:bidi="ar-SA"/>
        </w:rPr>
        <w:fldChar w:fldCharType="end"/>
      </w:r>
      <w:bookmarkEnd w:id="201"/>
      <w:r>
        <w:rPr>
          <w:rFonts w:hint="eastAsia" w:ascii="Times New Roman" w:hAnsi="Times New Roman" w:eastAsia="宋体" w:cs="Times New Roman"/>
          <w:b/>
          <w:kern w:val="2"/>
          <w:sz w:val="21"/>
          <w:szCs w:val="21"/>
          <w:highlight w:val="none"/>
          <w:lang w:val="en-US" w:eastAsia="zh-CN" w:bidi="ar-SA"/>
        </w:rPr>
        <w:t xml:space="preserve"> 新洲镇中心卫生院救援路线图</w:t>
      </w:r>
    </w:p>
    <w:p w14:paraId="78D3B671">
      <w:pPr>
        <w:keepNext/>
        <w:widowControl w:val="0"/>
        <w:spacing w:line="360" w:lineRule="auto"/>
        <w:ind w:firstLine="0" w:firstLineChars="0"/>
        <w:jc w:val="center"/>
        <w:rPr>
          <w:rFonts w:ascii="Times New Roman" w:hAnsi="Times New Roman" w:eastAsia="宋体" w:cs="Times New Roman"/>
          <w:b/>
          <w:kern w:val="2"/>
          <w:sz w:val="21"/>
          <w:szCs w:val="21"/>
          <w:highlight w:val="none"/>
          <w:lang w:val="en-US" w:eastAsia="zh-CN" w:bidi="ar-SA"/>
        </w:rPr>
      </w:pPr>
      <w:r>
        <w:rPr>
          <w:rFonts w:ascii="Times New Roman" w:hAnsi="Times New Roman" w:eastAsia="宋体" w:cs="Times New Roman"/>
          <w:b/>
          <w:kern w:val="2"/>
          <w:sz w:val="21"/>
          <w:szCs w:val="21"/>
          <w:highlight w:val="none"/>
          <w:lang w:val="en-US" w:eastAsia="zh-CN" w:bidi="ar-SA"/>
        </w:rPr>
        <w:drawing>
          <wp:inline distT="0" distB="0" distL="0" distR="0">
            <wp:extent cx="5274310" cy="2428240"/>
            <wp:effectExtent l="0" t="0" r="2540" b="10160"/>
            <wp:docPr id="15163221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2156" name="图片 62"/>
                    <pic:cNvPicPr>
                      <a:picLocks noChangeAspect="1"/>
                    </pic:cNvPicPr>
                  </pic:nvPicPr>
                  <pic:blipFill>
                    <a:blip r:embed="rId59"/>
                    <a:stretch>
                      <a:fillRect/>
                    </a:stretch>
                  </pic:blipFill>
                  <pic:spPr>
                    <a:xfrm>
                      <a:off x="0" y="0"/>
                      <a:ext cx="5274310" cy="2428240"/>
                    </a:xfrm>
                    <a:prstGeom prst="rect">
                      <a:avLst/>
                    </a:prstGeom>
                  </pic:spPr>
                </pic:pic>
              </a:graphicData>
            </a:graphic>
          </wp:inline>
        </w:drawing>
      </w:r>
    </w:p>
    <w:p w14:paraId="1D9BAFD6">
      <w:pPr>
        <w:pStyle w:val="108"/>
      </w:pPr>
      <w:bookmarkStart w:id="202" w:name="_Ref172550716"/>
      <w:r>
        <w:rPr>
          <w:rFonts w:hint="eastAsia" w:ascii="Times New Roman" w:hAnsi="Times New Roman" w:eastAsia="宋体" w:cs="Times New Roman"/>
          <w:b/>
          <w:kern w:val="2"/>
          <w:sz w:val="21"/>
          <w:szCs w:val="21"/>
          <w:highlight w:val="none"/>
          <w:lang w:val="en-US" w:eastAsia="zh-CN" w:bidi="ar-SA"/>
        </w:rPr>
        <w:t>图</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STYLEREF </w:instrText>
      </w:r>
      <w:r>
        <w:rPr>
          <w:rFonts w:ascii="Times New Roman" w:hAnsi="Times New Roman" w:eastAsia="宋体" w:cs="Times New Roman"/>
          <w:b/>
          <w:kern w:val="2"/>
          <w:sz w:val="21"/>
          <w:szCs w:val="21"/>
          <w:highlight w:val="none"/>
          <w:lang w:val="en-US" w:eastAsia="zh-CN" w:bidi="ar-SA"/>
        </w:rPr>
        <w:instrText xml:space="preserve">2</w:instrText>
      </w:r>
      <w:r>
        <w:rPr>
          <w:rFonts w:hint="eastAsia" w:ascii="Times New Roman" w:hAnsi="Times New Roman" w:eastAsia="宋体" w:cs="Times New Roman"/>
          <w:b/>
          <w:kern w:val="2"/>
          <w:sz w:val="21"/>
          <w:szCs w:val="21"/>
          <w:highlight w:val="none"/>
          <w:lang w:val="en-US" w:eastAsia="zh-CN" w:bidi="ar-SA"/>
        </w:rPr>
        <w:instrText xml:space="preserve"> \s</w:instrText>
      </w:r>
      <w:r>
        <w:rPr>
          <w:rFonts w:ascii="Times New Roman" w:hAnsi="Times New Roman" w:eastAsia="宋体" w:cs="Times New Roman"/>
          <w:b/>
          <w:kern w:val="2"/>
          <w:sz w:val="21"/>
          <w:szCs w:val="21"/>
          <w:highlight w:val="none"/>
          <w:lang w:val="en-US" w:eastAsia="zh-CN" w:bidi="ar-SA"/>
        </w:rPr>
        <w:instrText xml:space="preserve">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9.5</w:t>
      </w:r>
      <w:r>
        <w:rPr>
          <w:rFonts w:ascii="Times New Roman" w:hAnsi="Times New Roman" w:eastAsia="宋体" w:cs="Times New Roman"/>
          <w:b/>
          <w:kern w:val="2"/>
          <w:sz w:val="21"/>
          <w:szCs w:val="21"/>
          <w:highlight w:val="none"/>
          <w:lang w:val="en-US" w:eastAsia="zh-CN" w:bidi="ar-SA"/>
        </w:rPr>
        <w:fldChar w:fldCharType="end"/>
      </w:r>
      <w:r>
        <w:rPr>
          <w:rFonts w:hint="eastAsia" w:ascii="Times New Roman" w:hAnsi="Times New Roman" w:eastAsia="宋体" w:cs="Times New Roman"/>
          <w:b/>
          <w:kern w:val="2"/>
          <w:sz w:val="21"/>
          <w:szCs w:val="21"/>
          <w:highlight w:val="none"/>
          <w:lang w:val="en-US" w:eastAsia="zh-CN" w:bidi="ar-SA"/>
        </w:rPr>
        <w:t>-</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w:instrText>
      </w:r>
      <w:r>
        <w:rPr>
          <w:rFonts w:hint="eastAsia" w:ascii="Times New Roman" w:hAnsi="Times New Roman" w:eastAsia="宋体" w:cs="Times New Roman"/>
          <w:b/>
          <w:kern w:val="2"/>
          <w:sz w:val="21"/>
          <w:szCs w:val="21"/>
          <w:highlight w:val="none"/>
          <w:lang w:val="en-US" w:eastAsia="zh-CN" w:bidi="ar-SA"/>
        </w:rPr>
        <w:instrText xml:space="preserve">SEQ 图 \* ARABIC \s </w:instrText>
      </w:r>
      <w:r>
        <w:rPr>
          <w:rFonts w:ascii="Times New Roman" w:hAnsi="Times New Roman" w:eastAsia="宋体" w:cs="Times New Roman"/>
          <w:b/>
          <w:kern w:val="2"/>
          <w:sz w:val="21"/>
          <w:szCs w:val="21"/>
          <w:highlight w:val="none"/>
          <w:lang w:val="en-US" w:eastAsia="zh-CN" w:bidi="ar-SA"/>
        </w:rPr>
        <w:instrText xml:space="preserve">2 </w:instrText>
      </w:r>
      <w:r>
        <w:rPr>
          <w:rFonts w:ascii="Times New Roman" w:hAnsi="Times New Roman" w:eastAsia="宋体" w:cs="Times New Roman"/>
          <w:b/>
          <w:kern w:val="2"/>
          <w:sz w:val="21"/>
          <w:szCs w:val="21"/>
          <w:highlight w:val="none"/>
          <w:lang w:val="en-US" w:eastAsia="zh-CN" w:bidi="ar-SA"/>
        </w:rPr>
        <w:fldChar w:fldCharType="separate"/>
      </w:r>
      <w:r>
        <w:rPr>
          <w:rFonts w:hint="eastAsia" w:ascii="Times New Roman" w:hAnsi="Times New Roman" w:eastAsia="宋体" w:cs="Times New Roman"/>
          <w:b/>
          <w:kern w:val="2"/>
          <w:sz w:val="21"/>
          <w:szCs w:val="21"/>
          <w:highlight w:val="none"/>
          <w:lang w:val="en-US" w:eastAsia="zh-CN" w:bidi="ar-SA"/>
        </w:rPr>
        <w:t>2</w:t>
      </w:r>
      <w:r>
        <w:rPr>
          <w:rFonts w:ascii="Times New Roman" w:hAnsi="Times New Roman" w:eastAsia="宋体" w:cs="Times New Roman"/>
          <w:b/>
          <w:kern w:val="2"/>
          <w:sz w:val="21"/>
          <w:szCs w:val="21"/>
          <w:highlight w:val="none"/>
          <w:lang w:val="en-US" w:eastAsia="zh-CN" w:bidi="ar-SA"/>
        </w:rPr>
        <w:fldChar w:fldCharType="end"/>
      </w:r>
      <w:bookmarkEnd w:id="202"/>
      <w:r>
        <w:rPr>
          <w:rFonts w:ascii="Times New Roman" w:hAnsi="Times New Roman" w:eastAsia="宋体" w:cs="Times New Roman"/>
          <w:b/>
          <w:kern w:val="2"/>
          <w:sz w:val="21"/>
          <w:szCs w:val="21"/>
          <w:highlight w:val="none"/>
          <w:lang w:val="en-US" w:eastAsia="zh-CN" w:bidi="ar-SA"/>
        </w:rPr>
        <w:t xml:space="preserve"> </w:t>
      </w:r>
      <w:r>
        <w:rPr>
          <w:rFonts w:hint="eastAsia" w:ascii="Times New Roman" w:hAnsi="Times New Roman" w:eastAsia="宋体" w:cs="Times New Roman"/>
          <w:b/>
          <w:kern w:val="2"/>
          <w:sz w:val="21"/>
          <w:szCs w:val="21"/>
          <w:highlight w:val="none"/>
          <w:lang w:val="en-US" w:eastAsia="zh-CN" w:bidi="ar-SA"/>
        </w:rPr>
        <w:t>竹溪县人民医院救援路线图</w:t>
      </w:r>
    </w:p>
    <w:p w14:paraId="5ADF79B7">
      <w:pPr>
        <w:pStyle w:val="3"/>
        <w:rPr>
          <w:rFonts w:ascii="宋体" w:hAnsi="宋体" w:cs="宋体"/>
          <w:szCs w:val="24"/>
        </w:rPr>
      </w:pPr>
      <w:bookmarkStart w:id="203" w:name="_Toc69220330"/>
      <w:bookmarkStart w:id="204" w:name="_Toc54792208"/>
      <w:bookmarkStart w:id="205" w:name="_Toc66869784"/>
      <w:bookmarkStart w:id="206" w:name="_Toc6431"/>
      <w:r>
        <w:rPr>
          <w:rFonts w:hint="eastAsia"/>
        </w:rPr>
        <w:t>事故善后及恢复生产</w:t>
      </w:r>
      <w:bookmarkEnd w:id="203"/>
      <w:bookmarkEnd w:id="204"/>
      <w:bookmarkEnd w:id="205"/>
      <w:bookmarkEnd w:id="206"/>
    </w:p>
    <w:p w14:paraId="7200E451">
      <w:pPr>
        <w:ind w:firstLine="480"/>
      </w:pPr>
      <w:r>
        <w:t>应急小组在抢援工作结束后，对发生人员伤亡、机损事故和财产损失等事故的，遵循下列原则进行处理。</w:t>
      </w:r>
    </w:p>
    <w:p w14:paraId="09423677">
      <w:pPr>
        <w:numPr>
          <w:ilvl w:val="0"/>
          <w:numId w:val="99"/>
        </w:numPr>
      </w:pPr>
      <w:r>
        <w:t>伤员处理</w:t>
      </w:r>
    </w:p>
    <w:p w14:paraId="1B8223F6">
      <w:pPr>
        <w:ind w:firstLine="480"/>
      </w:pPr>
      <w:r>
        <w:t>按国家有关规定，做好事后伤亡家属的接待、安抚和善后处理以及保险赔偿工作。</w:t>
      </w:r>
    </w:p>
    <w:p w14:paraId="0F768446">
      <w:pPr>
        <w:numPr>
          <w:ilvl w:val="0"/>
          <w:numId w:val="99"/>
        </w:numPr>
      </w:pPr>
      <w:r>
        <w:t>调查分析</w:t>
      </w:r>
    </w:p>
    <w:p w14:paraId="368D407D">
      <w:pPr>
        <w:ind w:firstLine="480"/>
      </w:pPr>
      <w:r>
        <w:t>对事故原因调查分析，确定责任和应该吸取的教训。</w:t>
      </w:r>
    </w:p>
    <w:p w14:paraId="17F21ED9">
      <w:pPr>
        <w:numPr>
          <w:ilvl w:val="0"/>
          <w:numId w:val="99"/>
        </w:numPr>
      </w:pPr>
      <w:r>
        <w:t>事故处理</w:t>
      </w:r>
    </w:p>
    <w:p w14:paraId="4F35F8B9">
      <w:pPr>
        <w:ind w:firstLine="480"/>
      </w:pPr>
      <w:r>
        <w:t>根据事故调查结果，按“四不放过”原则，认真总结事故经验教训，对发生事故的责任人或责任部门依照相关法律法规，提出事故处理意见。</w:t>
      </w:r>
    </w:p>
    <w:p w14:paraId="07BCE407">
      <w:pPr>
        <w:numPr>
          <w:ilvl w:val="0"/>
          <w:numId w:val="99"/>
        </w:numPr>
      </w:pPr>
      <w:r>
        <w:t>事故总结</w:t>
      </w:r>
    </w:p>
    <w:p w14:paraId="2479DCB3">
      <w:pPr>
        <w:ind w:firstLine="480"/>
      </w:pPr>
      <w:r>
        <w:t>事故处理完毕后，认真总结经验教训，完善管理，对事故后的处理过程认真分析总结、防范措施及应急预案进行补充和修改。</w:t>
      </w:r>
    </w:p>
    <w:p w14:paraId="79502F73">
      <w:pPr>
        <w:numPr>
          <w:ilvl w:val="0"/>
          <w:numId w:val="99"/>
        </w:numPr>
      </w:pPr>
      <w:r>
        <w:t>恢复生产</w:t>
      </w:r>
    </w:p>
    <w:p w14:paraId="6D389870">
      <w:pPr>
        <w:ind w:firstLine="480"/>
      </w:pPr>
      <w:r>
        <w:t>对现场隐患进行全面排查，整改完毕后报请业主、监理单位审批，同意后方可组织恢复生产工作。</w:t>
      </w:r>
    </w:p>
    <w:p w14:paraId="294D3D86">
      <w:pPr>
        <w:ind w:firstLine="480"/>
      </w:pPr>
      <w:r>
        <w:rPr>
          <w:color w:val="000000" w:themeColor="text1"/>
          <w14:textFill>
            <w14:solidFill>
              <w14:schemeClr w14:val="tx1"/>
            </w14:solidFill>
          </w14:textFill>
        </w:rPr>
        <w:br w:type="page"/>
      </w:r>
    </w:p>
    <w:p w14:paraId="7A2C5040">
      <w:pPr>
        <w:pStyle w:val="2"/>
      </w:pPr>
      <w:bookmarkStart w:id="207" w:name="_Toc7802"/>
      <w:r>
        <w:rPr>
          <w:rFonts w:hint="eastAsia"/>
        </w:rPr>
        <w:t>附件</w:t>
      </w:r>
      <w:bookmarkEnd w:id="207"/>
    </w:p>
    <w:p w14:paraId="1B36EE9A">
      <w:pPr>
        <w:pStyle w:val="217"/>
      </w:pPr>
      <w:bookmarkStart w:id="208" w:name="_Toc20689"/>
      <w:r>
        <w:rPr>
          <w:rFonts w:hint="eastAsia"/>
        </w:rPr>
        <w:t>本单位与相关施工人员资质证件</w:t>
      </w:r>
      <w:bookmarkEnd w:id="208"/>
    </w:p>
    <w:p w14:paraId="1A46B924">
      <w:pPr>
        <w:pStyle w:val="217"/>
      </w:pPr>
      <w:bookmarkStart w:id="209" w:name="_Toc12746"/>
      <w:r>
        <w:fldChar w:fldCharType="begin"/>
      </w:r>
      <w:r>
        <w:instrText xml:space="preserve"> REF 设备类型 \h  \* MERGEFORMAT </w:instrText>
      </w:r>
      <w:r>
        <w:fldChar w:fldCharType="separate"/>
      </w:r>
      <w:r>
        <w:rPr>
          <w:rFonts w:hint="eastAsia"/>
        </w:rPr>
        <w:t>施工升降机</w:t>
      </w:r>
      <w:r>
        <w:fldChar w:fldCharType="end"/>
      </w:r>
      <w:r>
        <w:rPr>
          <w:rFonts w:hint="eastAsia"/>
        </w:rPr>
        <w:t>说明书</w:t>
      </w:r>
      <w:bookmarkEnd w:id="209"/>
    </w:p>
    <w:p w14:paraId="27377183">
      <w:pPr>
        <w:pStyle w:val="217"/>
      </w:pPr>
      <w:bookmarkStart w:id="210" w:name="_Toc10580"/>
      <w:bookmarkStart w:id="211" w:name="_Ref153349200"/>
      <w:r>
        <w:fldChar w:fldCharType="begin"/>
      </w:r>
      <w:r>
        <w:instrText xml:space="preserve"> REF 设备类型 \h  \* MERGEFORMAT </w:instrText>
      </w:r>
      <w:r>
        <w:fldChar w:fldCharType="separate"/>
      </w:r>
      <w:r>
        <w:rPr>
          <w:rFonts w:hint="eastAsia"/>
        </w:rPr>
        <w:t>施工升降机</w:t>
      </w:r>
      <w:r>
        <w:fldChar w:fldCharType="end"/>
      </w:r>
      <w:r>
        <w:rPr>
          <w:rFonts w:hint="eastAsia"/>
        </w:rPr>
        <w:t>安装自检表</w:t>
      </w:r>
      <w:bookmarkEnd w:id="210"/>
      <w:bookmarkEnd w:id="211"/>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雨与鱼语1381479314" w:date="2024-12-09T11:39:33Z" w:initials="">
    <w:p w14:paraId="083E06A9">
      <w:pPr>
        <w:pStyle w:val="16"/>
        <w:rPr>
          <w:rFonts w:hint="default" w:eastAsia="宋体"/>
          <w:lang w:val="en-US" w:eastAsia="zh-CN"/>
        </w:rPr>
      </w:pPr>
      <w:r>
        <w:rPr>
          <w:rFonts w:hint="eastAsia"/>
          <w:lang w:val="en-US" w:eastAsia="zh-CN"/>
        </w:rPr>
        <w:t>换一个单笼的图</w:t>
      </w:r>
    </w:p>
  </w:comment>
  <w:comment w:id="1" w:author="雨与鱼语1381479314" w:date="2024-12-09T11:38:19Z" w:initials="">
    <w:p w14:paraId="19961BD0">
      <w:pPr>
        <w:pStyle w:val="16"/>
        <w:rPr>
          <w:rFonts w:hint="default" w:eastAsia="宋体"/>
          <w:lang w:val="en-US" w:eastAsia="zh-CN"/>
        </w:rPr>
      </w:pPr>
      <w:r>
        <w:rPr>
          <w:rFonts w:hint="eastAsia"/>
          <w:lang w:val="en-US" w:eastAsia="zh-CN"/>
        </w:rPr>
        <w:t>参照A方案进行修改，初装高度9.2m</w:t>
      </w:r>
    </w:p>
  </w:comment>
  <w:comment w:id="2" w:author="雨与鱼语1381479314" w:date="2024-12-09T11:40:21Z" w:initials="">
    <w:p w14:paraId="3DF33282">
      <w:pPr>
        <w:pStyle w:val="16"/>
        <w:rPr>
          <w:rFonts w:hint="default" w:eastAsia="宋体"/>
          <w:lang w:val="en-US" w:eastAsia="zh-CN"/>
        </w:rPr>
      </w:pPr>
      <w:r>
        <w:rPr>
          <w:rFonts w:hint="eastAsia"/>
          <w:lang w:val="en-US" w:eastAsia="zh-CN"/>
        </w:rPr>
        <w:t>标注长度显示为一个框，要替换下</w:t>
      </w:r>
    </w:p>
  </w:comment>
  <w:comment w:id="3" w:author="雨与鱼语1381479314" w:date="2024-12-09T11:52:12Z" w:initials="">
    <w:p w14:paraId="03405ACE">
      <w:pPr>
        <w:pStyle w:val="16"/>
        <w:rPr>
          <w:rFonts w:hint="default" w:eastAsia="宋体"/>
          <w:lang w:val="en-US" w:eastAsia="zh-CN"/>
        </w:rPr>
      </w:pPr>
      <w:r>
        <w:rPr>
          <w:rFonts w:hint="eastAsia"/>
          <w:lang w:val="en-US" w:eastAsia="zh-CN"/>
        </w:rPr>
        <w:t>按照A方案进行修改</w:t>
      </w:r>
    </w:p>
  </w:comment>
  <w:comment w:id="4" w:author="雨与鱼语1381479314" w:date="2024-12-09T11:54:22Z" w:initials="">
    <w:p w14:paraId="411C25AB">
      <w:pPr>
        <w:pStyle w:val="16"/>
        <w:rPr>
          <w:rFonts w:hint="default" w:eastAsia="宋体"/>
          <w:lang w:val="en-US" w:eastAsia="zh-CN"/>
        </w:rPr>
      </w:pPr>
      <w:r>
        <w:rPr>
          <w:rFonts w:hint="eastAsia"/>
          <w:lang w:val="en-US" w:eastAsia="zh-CN"/>
        </w:rPr>
        <w:t>替换成单笼的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83E06A9" w15:done="1"/>
  <w15:commentEx w15:paraId="19961BD0" w15:done="1"/>
  <w15:commentEx w15:paraId="3DF33282" w15:done="1"/>
  <w15:commentEx w15:paraId="03405ACE" w15:done="1"/>
  <w15:commentEx w15:paraId="411C25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JQY">
    <w:altName w:val="宋体"/>
    <w:panose1 w:val="02010600030101010101"/>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36B00">
    <w:pPr>
      <w:pStyle w:val="22"/>
      <w:ind w:firstLine="360"/>
    </w:pPr>
  </w:p>
  <w:p w14:paraId="5116A7F7">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C1B3A">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3A99">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908422"/>
      <w:docPartObj>
        <w:docPartGallery w:val="autotext"/>
      </w:docPartObj>
    </w:sdtPr>
    <w:sdtContent>
      <w:p w14:paraId="0D00C8A1">
        <w:pPr>
          <w:pStyle w:val="22"/>
          <w:ind w:firstLine="360"/>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1A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16CC6">
    <w:pPr>
      <w:widowControl w:val="0"/>
      <w:snapToGrid w:val="0"/>
      <w:spacing w:line="360" w:lineRule="auto"/>
      <w:ind w:firstLine="480" w:firstLineChars="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宋体" w:cs="Times New Roman"/>
                              <w:kern w:val="2"/>
                              <w:sz w:val="24"/>
                              <w:szCs w:val="21"/>
                              <w:lang w:val="en-US" w:eastAsia="zh-CN" w:bidi="ar-SA"/>
                            </w:rPr>
                            <w:id w:val="147473364"/>
                            <w:docPartObj>
                              <w:docPartGallery w:val="autotext"/>
                            </w:docPartObj>
                          </w:sdtPr>
                          <w:sdtEndPr>
                            <w:rPr>
                              <w:rFonts w:ascii="Times New Roman" w:hAnsi="Times New Roman" w:eastAsia="宋体" w:cs="Times New Roman"/>
                              <w:kern w:val="2"/>
                              <w:sz w:val="18"/>
                              <w:szCs w:val="18"/>
                              <w:lang w:val="en-US" w:eastAsia="zh-CN" w:bidi="ar-SA"/>
                            </w:rPr>
                          </w:sdtEndPr>
                          <w:sdtContent>
                            <w:p w14:paraId="633E2032">
                              <w:pPr>
                                <w:widowControl w:val="0"/>
                                <w:snapToGrid w:val="0"/>
                                <w:spacing w:line="360" w:lineRule="auto"/>
                                <w:ind w:firstLine="480" w:firstLineChars="0"/>
                                <w:jc w:val="center"/>
                                <w:rPr>
                                  <w:rFonts w:ascii="Times New Roman" w:hAnsi="Times New Roman" w:eastAsia="宋体" w:cs="Times New Roman"/>
                                  <w:kern w:val="2"/>
                                  <w:sz w:val="18"/>
                                  <w:szCs w:val="18"/>
                                  <w:lang w:val="en-US" w:eastAsia="zh-CN" w:bidi="ar-SA"/>
                                </w:rPr>
                              </w:pPr>
                              <w:sdt>
                                <w:sdtPr>
                                  <w:rPr>
                                    <w:rFonts w:ascii="Times New Roman" w:hAnsi="Times New Roman" w:eastAsia="宋体" w:cs="Times New Roman"/>
                                    <w:kern w:val="2"/>
                                    <w:sz w:val="18"/>
                                    <w:szCs w:val="18"/>
                                    <w:lang w:val="en-US" w:eastAsia="zh-CN" w:bidi="ar-SA"/>
                                  </w:rPr>
                                  <w:id w:val="147451440"/>
                                  <w:docPartObj>
                                    <w:docPartGallery w:val="autotext"/>
                                  </w:docPartObj>
                                </w:sdtPr>
                                <w:sdtEndPr>
                                  <w:rPr>
                                    <w:rFonts w:ascii="Times New Roman" w:hAnsi="Times New Roman" w:eastAsia="宋体" w:cs="Times New Roman"/>
                                    <w:kern w:val="2"/>
                                    <w:sz w:val="18"/>
                                    <w:szCs w:val="18"/>
                                    <w:lang w:val="en-US" w:eastAsia="zh-CN" w:bidi="ar-SA"/>
                                  </w:rPr>
                                </w:sdtEndPr>
                                <w:sdtContent>
                                  <w:r>
                                    <w:rPr>
                                      <w:rFonts w:hint="eastAsia" w:ascii="Times New Roman" w:hAnsi="Times New Roman" w:eastAsia="宋体" w:cs="Times New Roman"/>
                                      <w:kern w:val="2"/>
                                      <w:sz w:val="18"/>
                                      <w:szCs w:val="18"/>
                                      <w:lang w:val="en-US" w:eastAsia="zh-CN" w:bidi="ar-SA"/>
                                    </w:rPr>
                                    <w:t xml:space="preserve">第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22</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页 </w:t>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w:instrTex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instrText xml:space="preserve">141</w:instrTex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instrText xml:space="preserve">-5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136</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页</w:t>
                                  </w:r>
                                </w:sdtContent>
                              </w:sdt>
                            </w:p>
                          </w:sdtContent>
                        </w:sdt>
                        <w:p w14:paraId="01615A1E">
                          <w:pPr>
                            <w:rPr>
                              <w:rFonts w:ascii="Times New Roman" w:hAnsi="Times New Roman" w:eastAsia="宋体" w:cs="Times New Roma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H8aY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QH8aY5AgAAcQQAAA4AAAAAAAAAAQAgAAAAHwEAAGRycy9lMm9Eb2Mu&#10;eG1sUEsFBgAAAAAGAAYAWQEAAMoFAAAAAA==&#10;">
              <v:fill on="f" focussize="0,0"/>
              <v:stroke on="f" weight="0.5pt"/>
              <v:imagedata o:title=""/>
              <o:lock v:ext="edit" aspectratio="f"/>
              <v:textbox inset="0mm,0mm,0mm,0mm" style="mso-fit-shape-to-text:t;">
                <w:txbxContent>
                  <w:sdt>
                    <w:sdtPr>
                      <w:rPr>
                        <w:rFonts w:ascii="Times New Roman" w:hAnsi="Times New Roman" w:eastAsia="宋体" w:cs="Times New Roman"/>
                        <w:kern w:val="2"/>
                        <w:sz w:val="24"/>
                        <w:szCs w:val="21"/>
                        <w:lang w:val="en-US" w:eastAsia="zh-CN" w:bidi="ar-SA"/>
                      </w:rPr>
                      <w:id w:val="147473364"/>
                      <w:docPartObj>
                        <w:docPartGallery w:val="autotext"/>
                      </w:docPartObj>
                    </w:sdtPr>
                    <w:sdtEndPr>
                      <w:rPr>
                        <w:rFonts w:ascii="Times New Roman" w:hAnsi="Times New Roman" w:eastAsia="宋体" w:cs="Times New Roman"/>
                        <w:kern w:val="2"/>
                        <w:sz w:val="18"/>
                        <w:szCs w:val="18"/>
                        <w:lang w:val="en-US" w:eastAsia="zh-CN" w:bidi="ar-SA"/>
                      </w:rPr>
                    </w:sdtEndPr>
                    <w:sdtContent>
                      <w:p w14:paraId="633E2032">
                        <w:pPr>
                          <w:widowControl w:val="0"/>
                          <w:snapToGrid w:val="0"/>
                          <w:spacing w:line="360" w:lineRule="auto"/>
                          <w:ind w:firstLine="480" w:firstLineChars="0"/>
                          <w:jc w:val="center"/>
                          <w:rPr>
                            <w:rFonts w:ascii="Times New Roman" w:hAnsi="Times New Roman" w:eastAsia="宋体" w:cs="Times New Roman"/>
                            <w:kern w:val="2"/>
                            <w:sz w:val="18"/>
                            <w:szCs w:val="18"/>
                            <w:lang w:val="en-US" w:eastAsia="zh-CN" w:bidi="ar-SA"/>
                          </w:rPr>
                        </w:pPr>
                        <w:sdt>
                          <w:sdtPr>
                            <w:rPr>
                              <w:rFonts w:ascii="Times New Roman" w:hAnsi="Times New Roman" w:eastAsia="宋体" w:cs="Times New Roman"/>
                              <w:kern w:val="2"/>
                              <w:sz w:val="18"/>
                              <w:szCs w:val="18"/>
                              <w:lang w:val="en-US" w:eastAsia="zh-CN" w:bidi="ar-SA"/>
                            </w:rPr>
                            <w:id w:val="147451440"/>
                            <w:docPartObj>
                              <w:docPartGallery w:val="autotext"/>
                            </w:docPartObj>
                          </w:sdtPr>
                          <w:sdtEndPr>
                            <w:rPr>
                              <w:rFonts w:ascii="Times New Roman" w:hAnsi="Times New Roman" w:eastAsia="宋体" w:cs="Times New Roman"/>
                              <w:kern w:val="2"/>
                              <w:sz w:val="18"/>
                              <w:szCs w:val="18"/>
                              <w:lang w:val="en-US" w:eastAsia="zh-CN" w:bidi="ar-SA"/>
                            </w:rPr>
                          </w:sdtEndPr>
                          <w:sdtContent>
                            <w:r>
                              <w:rPr>
                                <w:rFonts w:hint="eastAsia" w:ascii="Times New Roman" w:hAnsi="Times New Roman" w:eastAsia="宋体" w:cs="Times New Roman"/>
                                <w:kern w:val="2"/>
                                <w:sz w:val="18"/>
                                <w:szCs w:val="18"/>
                                <w:lang w:val="en-US" w:eastAsia="zh-CN" w:bidi="ar-SA"/>
                              </w:rPr>
                              <w:t xml:space="preserve">第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22</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页 </w:t>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w:instrTex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instrText xml:space="preserve">141</w:instrTex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instrText xml:space="preserve">-5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136</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页</w:t>
                            </w:r>
                          </w:sdtContent>
                        </w:sdt>
                      </w:p>
                    </w:sdtContent>
                  </w:sdt>
                  <w:p w14:paraId="01615A1E">
                    <w:pPr>
                      <w:rPr>
                        <w:rFonts w:ascii="Times New Roman" w:hAnsi="Times New Roman" w:eastAsia="宋体" w:cs="Times New Roma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5174736"/>
      <w:docPartObj>
        <w:docPartGallery w:val="autotext"/>
      </w:docPartObj>
    </w:sdtPr>
    <w:sdtContent>
      <w:sdt>
        <w:sdtPr>
          <w:id w:val="546421725"/>
          <w:docPartObj>
            <w:docPartGallery w:val="autotext"/>
          </w:docPartObj>
        </w:sdtPr>
        <w:sdtContent>
          <w:p w14:paraId="19DB3F51">
            <w:pPr>
              <w:pStyle w:val="22"/>
              <w:ind w:firstLine="360"/>
            </w:pPr>
            <w:r>
              <w:rPr>
                <w:rFonts w:hint="eastAsia"/>
              </w:rPr>
              <w:t xml:space="preserve">第 </w:t>
            </w:r>
            <w:r>
              <w:fldChar w:fldCharType="begin"/>
            </w:r>
            <w:r>
              <w:instrText xml:space="preserve">PAGE   \* MERGEFORMAT</w:instrText>
            </w:r>
            <w:r>
              <w:fldChar w:fldCharType="separate"/>
            </w:r>
            <w:r>
              <w:t>60</w:t>
            </w:r>
            <w:r>
              <w:fldChar w:fldCharType="end"/>
            </w:r>
            <w:r>
              <w:t xml:space="preserve"> </w:t>
            </w:r>
            <w:r>
              <w:rPr>
                <w:rFonts w:hint="eastAsia"/>
              </w:rPr>
              <w:t xml:space="preserve">页 </w:t>
            </w:r>
            <w:r>
              <w:t xml:space="preserve"> </w:t>
            </w:r>
            <w:r>
              <w:rPr>
                <w:rFonts w:hint="eastAsia"/>
              </w:rPr>
              <w:t xml:space="preserve">共 </w:t>
            </w:r>
            <w:r>
              <w:fldChar w:fldCharType="begin"/>
            </w:r>
            <w:r>
              <w:instrText xml:space="preserve"> =</w:instrText>
            </w:r>
            <w:r>
              <w:fldChar w:fldCharType="begin"/>
            </w:r>
            <w:r>
              <w:instrText xml:space="preserve"> NUMPAGES   \* MERGEFORMAT </w:instrText>
            </w:r>
            <w:r>
              <w:fldChar w:fldCharType="separate"/>
            </w:r>
            <w:r>
              <w:instrText xml:space="preserve">100</w:instrText>
            </w:r>
            <w:r>
              <w:fldChar w:fldCharType="end"/>
            </w:r>
            <w:r>
              <w:instrText xml:space="preserve">-4 </w:instrText>
            </w:r>
            <w:r>
              <w:fldChar w:fldCharType="separate"/>
            </w:r>
            <w:r>
              <w:t>96</w:t>
            </w:r>
            <w:r>
              <w:fldChar w:fldCharType="end"/>
            </w:r>
            <w:r>
              <w:t xml:space="preserve"> </w:t>
            </w:r>
            <w:r>
              <w:rPr>
                <w:rFonts w:hint="eastAsia"/>
              </w:rPr>
              <w:t>页</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F0729">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1A8BF">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CD48E">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979C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1F308">
    <w:pPr>
      <w:pStyle w:val="23"/>
      <w:rPr>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B0703">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01205E23"/>
    <w:multiLevelType w:val="multilevel"/>
    <w:tmpl w:val="01205E23"/>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220C86"/>
    <w:multiLevelType w:val="multilevel"/>
    <w:tmpl w:val="02220C8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2271ACA"/>
    <w:multiLevelType w:val="singleLevel"/>
    <w:tmpl w:val="02271ACA"/>
    <w:lvl w:ilvl="0" w:tentative="0">
      <w:start w:val="1"/>
      <w:numFmt w:val="decimal"/>
      <w:suff w:val="nothing"/>
      <w:lvlText w:val="（%1）"/>
      <w:lvlJc w:val="left"/>
    </w:lvl>
  </w:abstractNum>
  <w:abstractNum w:abstractNumId="4">
    <w:nsid w:val="02F46867"/>
    <w:multiLevelType w:val="multilevel"/>
    <w:tmpl w:val="02F46867"/>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33C3CFC"/>
    <w:multiLevelType w:val="multilevel"/>
    <w:tmpl w:val="033C3C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4D800DD"/>
    <w:multiLevelType w:val="multilevel"/>
    <w:tmpl w:val="04D800DD"/>
    <w:lvl w:ilvl="0" w:tentative="0">
      <w:start w:val="1"/>
      <w:numFmt w:val="decimal"/>
      <w:pStyle w:val="103"/>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6562F80"/>
    <w:multiLevelType w:val="multilevel"/>
    <w:tmpl w:val="06562F8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6C907F9"/>
    <w:multiLevelType w:val="multilevel"/>
    <w:tmpl w:val="06C907F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7796466"/>
    <w:multiLevelType w:val="multilevel"/>
    <w:tmpl w:val="0779646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A307259"/>
    <w:multiLevelType w:val="multilevel"/>
    <w:tmpl w:val="0A30725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D7F0274"/>
    <w:multiLevelType w:val="multilevel"/>
    <w:tmpl w:val="0D7F0274"/>
    <w:lvl w:ilvl="0" w:tentative="0">
      <w:start w:val="1"/>
      <w:numFmt w:val="decimal"/>
      <w:lvlText w:val="%1"/>
      <w:lvlJc w:val="left"/>
      <w:pPr>
        <w:ind w:left="425" w:hanging="425"/>
      </w:pPr>
      <w:rPr>
        <w:rFonts w:hint="eastAsia"/>
      </w:rPr>
    </w:lvl>
    <w:lvl w:ilvl="1" w:tentative="0">
      <w:start w:val="1"/>
      <w:numFmt w:val="decimal"/>
      <w:pStyle w:val="217"/>
      <w:suff w:val="nothing"/>
      <w:lvlText w:val="附件%2："/>
      <w:lvlJc w:val="left"/>
      <w:pPr>
        <w:ind w:left="0" w:firstLine="0"/>
      </w:pPr>
      <w:rPr>
        <w:rFonts w:hint="default" w:ascii="Times New Roman" w:hAnsi="Times New Roman" w:eastAsia="宋体"/>
        <w:b/>
        <w:i w:val="0"/>
        <w:sz w:val="28"/>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0F0274CD"/>
    <w:multiLevelType w:val="multilevel"/>
    <w:tmpl w:val="0F0274C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66F56DF"/>
    <w:multiLevelType w:val="multilevel"/>
    <w:tmpl w:val="166F56DF"/>
    <w:lvl w:ilvl="0" w:tentative="0">
      <w:start w:val="1"/>
      <w:numFmt w:val="decimal"/>
      <w:pStyle w:val="187"/>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7">
    <w:nsid w:val="17775896"/>
    <w:multiLevelType w:val="multilevel"/>
    <w:tmpl w:val="177758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7BB0625"/>
    <w:multiLevelType w:val="multilevel"/>
    <w:tmpl w:val="17BB062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8F47DD6"/>
    <w:multiLevelType w:val="multilevel"/>
    <w:tmpl w:val="18F47DD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1BCA573E"/>
    <w:multiLevelType w:val="multilevel"/>
    <w:tmpl w:val="1BCA573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1CCA18AB"/>
    <w:multiLevelType w:val="multilevel"/>
    <w:tmpl w:val="1CCA18AB"/>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D0869BD"/>
    <w:multiLevelType w:val="multilevel"/>
    <w:tmpl w:val="1D0869B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1D8C2DFD"/>
    <w:multiLevelType w:val="multilevel"/>
    <w:tmpl w:val="1D8C2DF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Letter"/>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22095F80"/>
    <w:multiLevelType w:val="multilevel"/>
    <w:tmpl w:val="22095F80"/>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225E2CFE"/>
    <w:multiLevelType w:val="multilevel"/>
    <w:tmpl w:val="225E2CF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22E900D8"/>
    <w:multiLevelType w:val="multilevel"/>
    <w:tmpl w:val="22E900D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37323FF"/>
    <w:multiLevelType w:val="multilevel"/>
    <w:tmpl w:val="237323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3DA23FB"/>
    <w:multiLevelType w:val="multilevel"/>
    <w:tmpl w:val="23DA23FB"/>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23DD165C"/>
    <w:multiLevelType w:val="multilevel"/>
    <w:tmpl w:val="23DD165C"/>
    <w:lvl w:ilvl="0" w:tentative="0">
      <w:start w:val="1"/>
      <w:numFmt w:val="decimal"/>
      <w:suff w:val="nothing"/>
      <w:lvlText w:val="（%1）"/>
      <w:lvlJc w:val="left"/>
      <w:pPr>
        <w:ind w:left="0" w:firstLine="480"/>
      </w:pPr>
      <w:rPr>
        <w:rFonts w:hint="default" w:ascii="Times New Roman" w:hAnsi="Times New Roman" w:eastAsia="宋体" w:cs="Times New Roman"/>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24C67998"/>
    <w:multiLevelType w:val="multilevel"/>
    <w:tmpl w:val="24C67998"/>
    <w:lvl w:ilvl="0" w:tentative="0">
      <w:start w:val="1"/>
      <w:numFmt w:val="decimal"/>
      <w:suff w:val="nothing"/>
      <w:lvlText w:val="（%1）"/>
      <w:lvlJc w:val="left"/>
      <w:pPr>
        <w:ind w:left="2"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24EE0783"/>
    <w:multiLevelType w:val="multilevel"/>
    <w:tmpl w:val="24EE0783"/>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25B5427F"/>
    <w:multiLevelType w:val="multilevel"/>
    <w:tmpl w:val="25B542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28753BF7"/>
    <w:multiLevelType w:val="multilevel"/>
    <w:tmpl w:val="28753B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2D0400F8"/>
    <w:multiLevelType w:val="singleLevel"/>
    <w:tmpl w:val="2D0400F8"/>
    <w:lvl w:ilvl="0" w:tentative="0">
      <w:start w:val="1"/>
      <w:numFmt w:val="decimal"/>
      <w:suff w:val="nothing"/>
      <w:lvlText w:val="（%1）"/>
      <w:lvlJc w:val="left"/>
    </w:lvl>
  </w:abstractNum>
  <w:abstractNum w:abstractNumId="37">
    <w:nsid w:val="2D67166D"/>
    <w:multiLevelType w:val="multilevel"/>
    <w:tmpl w:val="2D67166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2FC67928"/>
    <w:multiLevelType w:val="multilevel"/>
    <w:tmpl w:val="2FC6792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33B730C1"/>
    <w:multiLevelType w:val="multilevel"/>
    <w:tmpl w:val="33B730C1"/>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decimal"/>
      <w:suff w:val="nothing"/>
      <w:lvlText w:val="（%3）"/>
      <w:lvlJc w:val="left"/>
      <w:pPr>
        <w:ind w:left="0" w:firstLine="482"/>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4043A4C"/>
    <w:multiLevelType w:val="multilevel"/>
    <w:tmpl w:val="34043A4C"/>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4FC5520"/>
    <w:multiLevelType w:val="multilevel"/>
    <w:tmpl w:val="34FC552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3625651A"/>
    <w:multiLevelType w:val="multilevel"/>
    <w:tmpl w:val="3625651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36273973"/>
    <w:multiLevelType w:val="multilevel"/>
    <w:tmpl w:val="36273973"/>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36CB39F2"/>
    <w:multiLevelType w:val="multilevel"/>
    <w:tmpl w:val="36CB39F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3D145619"/>
    <w:multiLevelType w:val="multilevel"/>
    <w:tmpl w:val="3D145619"/>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40CE5C25"/>
    <w:multiLevelType w:val="multilevel"/>
    <w:tmpl w:val="40CE5C2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43E03799"/>
    <w:multiLevelType w:val="multilevel"/>
    <w:tmpl w:val="43E0379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44D268F5"/>
    <w:multiLevelType w:val="multilevel"/>
    <w:tmpl w:val="44D268F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46E16618"/>
    <w:multiLevelType w:val="multilevel"/>
    <w:tmpl w:val="46E166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478F03B0"/>
    <w:multiLevelType w:val="multilevel"/>
    <w:tmpl w:val="478F03B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47D4485E"/>
    <w:multiLevelType w:val="multilevel"/>
    <w:tmpl w:val="47D4485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4BBC29E0"/>
    <w:multiLevelType w:val="singleLevel"/>
    <w:tmpl w:val="4BBC29E0"/>
    <w:lvl w:ilvl="0" w:tentative="0">
      <w:start w:val="1"/>
      <w:numFmt w:val="decimal"/>
      <w:suff w:val="nothing"/>
      <w:lvlText w:val="（%1）"/>
      <w:lvlJc w:val="left"/>
    </w:lvl>
  </w:abstractNum>
  <w:abstractNum w:abstractNumId="59">
    <w:nsid w:val="4C3D1204"/>
    <w:multiLevelType w:val="multilevel"/>
    <w:tmpl w:val="4C3D1204"/>
    <w:lvl w:ilvl="0" w:tentative="0">
      <w:start w:val="1"/>
      <w:numFmt w:val="decimal"/>
      <w:suff w:val="nothing"/>
      <w:lvlText w:val="%1"/>
      <w:lvlJc w:val="center"/>
      <w:pPr>
        <w:ind w:left="420" w:hanging="420"/>
      </w:pPr>
      <w:rPr>
        <w:rFonts w:hint="default" w:ascii="Times New Roman" w:hAnsi="Times New Roman"/>
        <w:b w:val="0"/>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0">
    <w:nsid w:val="4C7205D5"/>
    <w:multiLevelType w:val="multilevel"/>
    <w:tmpl w:val="4C7205D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D4929C9"/>
    <w:multiLevelType w:val="multilevel"/>
    <w:tmpl w:val="4D4929C9"/>
    <w:lvl w:ilvl="0" w:tentative="0">
      <w:start w:val="1"/>
      <w:numFmt w:val="decimal"/>
      <w:pStyle w:val="2"/>
      <w:suff w:val="space"/>
      <w:lvlText w:val="%1"/>
      <w:lvlJc w:val="left"/>
      <w:pPr>
        <w:ind w:left="0" w:firstLine="0"/>
      </w:pPr>
      <w:rPr>
        <w:rFonts w:hint="default" w:ascii="Times New Roman" w:hAnsi="Times New Roman" w:eastAsia="宋体"/>
      </w:rPr>
    </w:lvl>
    <w:lvl w:ilvl="1" w:tentative="0">
      <w:start w:val="1"/>
      <w:numFmt w:val="decimal"/>
      <w:pStyle w:val="3"/>
      <w:isLgl/>
      <w:suff w:val="space"/>
      <w:lvlText w:val="%1.%2"/>
      <w:lvlJc w:val="left"/>
      <w:pPr>
        <w:ind w:left="0" w:firstLine="0"/>
      </w:pPr>
      <w:rPr>
        <w:rFonts w:hint="default" w:ascii="Times New Roman" w:hAnsi="Times New Roman" w:eastAsia="宋体"/>
      </w:rPr>
    </w:lvl>
    <w:lvl w:ilvl="2" w:tentative="0">
      <w:start w:val="1"/>
      <w:numFmt w:val="decimal"/>
      <w:pStyle w:val="4"/>
      <w:isLgl/>
      <w:suff w:val="space"/>
      <w:lvlText w:val="%1.%2.%3"/>
      <w:lvlJc w:val="left"/>
      <w:pPr>
        <w:ind w:left="0" w:firstLine="0"/>
      </w:pPr>
      <w:rPr>
        <w:rFonts w:hint="default" w:ascii="Times New Roman" w:hAnsi="Times New Roman" w:eastAsia="宋体"/>
      </w:rPr>
    </w:lvl>
    <w:lvl w:ilvl="3" w:tentative="0">
      <w:start w:val="1"/>
      <w:numFmt w:val="decimal"/>
      <w:pStyle w:val="5"/>
      <w:isLgl/>
      <w:suff w:val="space"/>
      <w:lvlText w:val="%1.%2.%3.%4"/>
      <w:lvlJc w:val="left"/>
      <w:pPr>
        <w:ind w:left="0" w:firstLine="0"/>
      </w:pPr>
      <w:rPr>
        <w:rFonts w:hint="default" w:ascii="Times New Roman" w:hAnsi="Times New Roman" w:eastAsia="宋体"/>
      </w:rPr>
    </w:lvl>
    <w:lvl w:ilvl="4" w:tentative="0">
      <w:start w:val="1"/>
      <w:numFmt w:val="decimal"/>
      <w:pStyle w:val="148"/>
      <w:isLgl/>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62">
    <w:nsid w:val="4DA903D4"/>
    <w:multiLevelType w:val="multilevel"/>
    <w:tmpl w:val="4DA903D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3">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4FAD579C"/>
    <w:multiLevelType w:val="multilevel"/>
    <w:tmpl w:val="4FAD579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50FD5345"/>
    <w:multiLevelType w:val="multilevel"/>
    <w:tmpl w:val="50FD5345"/>
    <w:lvl w:ilvl="0" w:tentative="0">
      <w:start w:val="1"/>
      <w:numFmt w:val="decimal"/>
      <w:pStyle w:val="126"/>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6">
    <w:nsid w:val="51434234"/>
    <w:multiLevelType w:val="multilevel"/>
    <w:tmpl w:val="5143423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5F481554"/>
    <w:multiLevelType w:val="multilevel"/>
    <w:tmpl w:val="5F481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61541125"/>
    <w:multiLevelType w:val="multilevel"/>
    <w:tmpl w:val="6154112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72">
    <w:nsid w:val="63741511"/>
    <w:multiLevelType w:val="multilevel"/>
    <w:tmpl w:val="6374151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5">
    <w:nsid w:val="65AB107A"/>
    <w:multiLevelType w:val="multilevel"/>
    <w:tmpl w:val="65AB107A"/>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66552978"/>
    <w:multiLevelType w:val="multilevel"/>
    <w:tmpl w:val="665529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687F1259"/>
    <w:multiLevelType w:val="multilevel"/>
    <w:tmpl w:val="687F125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69A05EDD"/>
    <w:multiLevelType w:val="multilevel"/>
    <w:tmpl w:val="69A05ED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9">
    <w:nsid w:val="6AB577A1"/>
    <w:multiLevelType w:val="multilevel"/>
    <w:tmpl w:val="6AB577A1"/>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6C0304A2"/>
    <w:multiLevelType w:val="multilevel"/>
    <w:tmpl w:val="6C0304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6C1E1AB8"/>
    <w:multiLevelType w:val="multilevel"/>
    <w:tmpl w:val="6C1E1AB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3">
    <w:nsid w:val="6C4D06A4"/>
    <w:multiLevelType w:val="multilevel"/>
    <w:tmpl w:val="6C4D06A4"/>
    <w:lvl w:ilvl="0" w:tentative="0">
      <w:start w:val="1"/>
      <w:numFmt w:val="decimalEnclosedCircle"/>
      <w:suff w:val="nothing"/>
      <w:lvlText w:val="%1"/>
      <w:lvlJc w:val="left"/>
      <w:pPr>
        <w:ind w:left="0" w:firstLine="480"/>
      </w:pPr>
      <w:rPr>
        <w:rFonts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4">
    <w:nsid w:val="704843E9"/>
    <w:multiLevelType w:val="multilevel"/>
    <w:tmpl w:val="704843E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6">
    <w:nsid w:val="730546B6"/>
    <w:multiLevelType w:val="multilevel"/>
    <w:tmpl w:val="730546B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7">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8">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9">
    <w:nsid w:val="74907EAD"/>
    <w:multiLevelType w:val="multilevel"/>
    <w:tmpl w:val="74907EA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74F53F22"/>
    <w:multiLevelType w:val="multilevel"/>
    <w:tmpl w:val="74F53F22"/>
    <w:lvl w:ilvl="0" w:tentative="0">
      <w:start w:val="1"/>
      <w:numFmt w:val="chineseCountingThousand"/>
      <w:suff w:val="nothing"/>
      <w:lvlText w:val="第%1章  "/>
      <w:lvlJc w:val="left"/>
      <w:pPr>
        <w:ind w:left="0" w:firstLine="0"/>
      </w:pPr>
      <w:rPr>
        <w:rFonts w:hint="eastAsia" w:ascii="宋体" w:hAnsi="宋体" w:eastAsia="宋体"/>
        <w:b/>
        <w:i w:val="0"/>
        <w:color w:val="000000"/>
        <w:sz w:val="32"/>
        <w:u w:val="none"/>
      </w:rPr>
    </w:lvl>
    <w:lvl w:ilvl="1" w:tentative="0">
      <w:start w:val="1"/>
      <w:numFmt w:val="chineseCountingThousand"/>
      <w:pStyle w:val="207"/>
      <w:suff w:val="nothing"/>
      <w:lvlText w:val="%2、  "/>
      <w:lvlJc w:val="left"/>
      <w:pPr>
        <w:ind w:left="0" w:firstLine="0"/>
      </w:pPr>
      <w:rPr>
        <w:rFonts w:hint="eastAsia" w:ascii="宋体" w:hAnsi="宋体" w:eastAsia="宋体"/>
        <w:b/>
        <w:i w:val="0"/>
        <w:color w:val="000000"/>
        <w:sz w:val="28"/>
        <w:u w:val="none"/>
      </w:rPr>
    </w:lvl>
    <w:lvl w:ilvl="2" w:tentative="0">
      <w:start w:val="1"/>
      <w:numFmt w:val="decimal"/>
      <w:suff w:val="nothing"/>
      <w:lvlText w:val="%3、  "/>
      <w:lvlJc w:val="left"/>
      <w:pPr>
        <w:ind w:left="0" w:firstLine="0"/>
      </w:pPr>
      <w:rPr>
        <w:rFonts w:hint="eastAsia" w:ascii="宋体" w:hAnsi="宋体" w:eastAsia="宋体"/>
        <w:b/>
        <w:i w:val="0"/>
        <w:color w:val="000000"/>
        <w:sz w:val="24"/>
        <w:u w:val="none"/>
      </w:rPr>
    </w:lvl>
    <w:lvl w:ilvl="3" w:tentative="0">
      <w:start w:val="1"/>
      <w:numFmt w:val="decimal"/>
      <w:suff w:val="nothing"/>
      <w:lvlText w:val="%4、  "/>
      <w:lvlJc w:val="left"/>
      <w:pPr>
        <w:ind w:left="0" w:firstLine="0"/>
      </w:pPr>
      <w:rPr>
        <w:rFonts w:hint="eastAsia" w:ascii="宋体" w:hAnsi="宋体" w:eastAsia="宋体"/>
        <w:b/>
        <w:i w:val="0"/>
        <w:color w:val="000000"/>
        <w:sz w:val="24"/>
        <w:u w:val="none"/>
      </w:rPr>
    </w:lvl>
    <w:lvl w:ilvl="4" w:tentative="0">
      <w:start w:val="1"/>
      <w:numFmt w:val="upperRoman"/>
      <w:suff w:val="nothing"/>
      <w:lvlText w:val="%5、  "/>
      <w:lvlJc w:val="left"/>
      <w:pPr>
        <w:ind w:left="0" w:firstLine="0"/>
      </w:pPr>
      <w:rPr>
        <w:rFonts w:hint="eastAsia" w:ascii="宋体" w:hAnsi="宋体" w:eastAsia="宋体"/>
        <w:b/>
        <w:i w:val="0"/>
        <w:color w:val="000000"/>
        <w:sz w:val="24"/>
        <w:u w:val="none"/>
      </w:rPr>
    </w:lvl>
    <w:lvl w:ilvl="5" w:tentative="0">
      <w:start w:val="1"/>
      <w:numFmt w:val="none"/>
      <w:suff w:val="nothing"/>
      <w:lvlText w:val=""/>
      <w:lvlJc w:val="left"/>
      <w:pPr>
        <w:ind w:left="0" w:firstLine="0"/>
      </w:pPr>
      <w:rPr>
        <w:rFonts w:hint="eastAsia" w:ascii="宋体" w:hAnsi="宋体" w:eastAsia="宋体"/>
        <w:b/>
        <w:i w:val="0"/>
        <w:color w:val="000000"/>
        <w:sz w:val="24"/>
        <w:u w:val="none"/>
      </w:rPr>
    </w:lvl>
    <w:lvl w:ilvl="6" w:tentative="0">
      <w:start w:val="1"/>
      <w:numFmt w:val="none"/>
      <w:suff w:val="nothing"/>
      <w:lvlText w:val=""/>
      <w:lvlJc w:val="left"/>
      <w:pPr>
        <w:ind w:left="0" w:firstLine="0"/>
      </w:pPr>
      <w:rPr>
        <w:rFonts w:hint="eastAsia" w:ascii="宋体" w:hAnsi="宋体" w:eastAsia="宋体"/>
        <w:b/>
        <w:i w:val="0"/>
        <w:color w:val="000000"/>
        <w:sz w:val="24"/>
        <w:u w:val="none"/>
      </w:rPr>
    </w:lvl>
    <w:lvl w:ilvl="7" w:tentative="0">
      <w:start w:val="1"/>
      <w:numFmt w:val="none"/>
      <w:suff w:val="nothing"/>
      <w:lvlText w:val=""/>
      <w:lvlJc w:val="left"/>
      <w:pPr>
        <w:ind w:left="0" w:firstLine="0"/>
      </w:pPr>
      <w:rPr>
        <w:rFonts w:hint="eastAsia" w:ascii="宋体" w:hAnsi="宋体" w:eastAsia="宋体"/>
        <w:b/>
        <w:i w:val="0"/>
        <w:color w:val="000000"/>
        <w:sz w:val="24"/>
        <w:u w:val="none"/>
      </w:rPr>
    </w:lvl>
    <w:lvl w:ilvl="8" w:tentative="0">
      <w:start w:val="1"/>
      <w:numFmt w:val="none"/>
      <w:suff w:val="nothing"/>
      <w:lvlText w:val=""/>
      <w:lvlJc w:val="left"/>
      <w:pPr>
        <w:ind w:left="0" w:firstLine="0"/>
      </w:pPr>
      <w:rPr>
        <w:rFonts w:hint="eastAsia" w:ascii="宋体" w:hAnsi="宋体" w:eastAsia="宋体"/>
        <w:b/>
        <w:i w:val="0"/>
        <w:color w:val="000000"/>
        <w:sz w:val="24"/>
        <w:u w:val="none"/>
      </w:rPr>
    </w:lvl>
  </w:abstractNum>
  <w:abstractNum w:abstractNumId="91">
    <w:nsid w:val="74FC2647"/>
    <w:multiLevelType w:val="multilevel"/>
    <w:tmpl w:val="74FC264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75947EAC"/>
    <w:multiLevelType w:val="multilevel"/>
    <w:tmpl w:val="75947EA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3">
    <w:nsid w:val="78582707"/>
    <w:multiLevelType w:val="multilevel"/>
    <w:tmpl w:val="7858270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4">
    <w:nsid w:val="7A8E6424"/>
    <w:multiLevelType w:val="multilevel"/>
    <w:tmpl w:val="7A8E642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5">
    <w:nsid w:val="7C3E286D"/>
    <w:multiLevelType w:val="multilevel"/>
    <w:tmpl w:val="7C3E286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7C6A4418"/>
    <w:multiLevelType w:val="multilevel"/>
    <w:tmpl w:val="7C6A44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1"/>
  </w:num>
  <w:num w:numId="2">
    <w:abstractNumId w:val="7"/>
  </w:num>
  <w:num w:numId="3">
    <w:abstractNumId w:val="65"/>
  </w:num>
  <w:num w:numId="4">
    <w:abstractNumId w:val="16"/>
  </w:num>
  <w:num w:numId="5">
    <w:abstractNumId w:val="90"/>
  </w:num>
  <w:num w:numId="6">
    <w:abstractNumId w:val="13"/>
  </w:num>
  <w:num w:numId="7">
    <w:abstractNumId w:val="75"/>
  </w:num>
  <w:num w:numId="8">
    <w:abstractNumId w:val="68"/>
  </w:num>
  <w:num w:numId="9">
    <w:abstractNumId w:val="37"/>
  </w:num>
  <w:num w:numId="10">
    <w:abstractNumId w:val="32"/>
  </w:num>
  <w:num w:numId="11">
    <w:abstractNumId w:val="47"/>
  </w:num>
  <w:num w:numId="12">
    <w:abstractNumId w:val="57"/>
  </w:num>
  <w:num w:numId="13">
    <w:abstractNumId w:val="50"/>
  </w:num>
  <w:num w:numId="14">
    <w:abstractNumId w:val="67"/>
  </w:num>
  <w:num w:numId="15">
    <w:abstractNumId w:val="39"/>
  </w:num>
  <w:num w:numId="16">
    <w:abstractNumId w:val="9"/>
  </w:num>
  <w:num w:numId="17">
    <w:abstractNumId w:val="55"/>
  </w:num>
  <w:num w:numId="18">
    <w:abstractNumId w:val="51"/>
  </w:num>
  <w:num w:numId="19">
    <w:abstractNumId w:val="15"/>
  </w:num>
  <w:num w:numId="20">
    <w:abstractNumId w:val="1"/>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25"/>
  </w:num>
  <w:num w:numId="24">
    <w:abstractNumId w:val="6"/>
  </w:num>
  <w:num w:numId="25">
    <w:abstractNumId w:val="82"/>
  </w:num>
  <w:num w:numId="26">
    <w:abstractNumId w:val="23"/>
  </w:num>
  <w:num w:numId="27">
    <w:abstractNumId w:val="5"/>
  </w:num>
  <w:num w:numId="28">
    <w:abstractNumId w:val="29"/>
  </w:num>
  <w:num w:numId="29">
    <w:abstractNumId w:val="94"/>
  </w:num>
  <w:num w:numId="30">
    <w:abstractNumId w:val="93"/>
  </w:num>
  <w:num w:numId="31">
    <w:abstractNumId w:val="26"/>
  </w:num>
  <w:num w:numId="32">
    <w:abstractNumId w:val="52"/>
  </w:num>
  <w:num w:numId="33">
    <w:abstractNumId w:val="10"/>
  </w:num>
  <w:num w:numId="34">
    <w:abstractNumId w:val="49"/>
  </w:num>
  <w:num w:numId="35">
    <w:abstractNumId w:val="96"/>
  </w:num>
  <w:num w:numId="36">
    <w:abstractNumId w:val="44"/>
  </w:num>
  <w:num w:numId="37">
    <w:abstractNumId w:val="83"/>
  </w:num>
  <w:num w:numId="38">
    <w:abstractNumId w:val="27"/>
  </w:num>
  <w:num w:numId="39">
    <w:abstractNumId w:val="69"/>
  </w:num>
  <w:num w:numId="40">
    <w:abstractNumId w:val="64"/>
  </w:num>
  <w:num w:numId="41">
    <w:abstractNumId w:val="24"/>
  </w:num>
  <w:num w:numId="42">
    <w:abstractNumId w:val="81"/>
  </w:num>
  <w:num w:numId="43">
    <w:abstractNumId w:val="12"/>
  </w:num>
  <w:num w:numId="44">
    <w:abstractNumId w:val="45"/>
  </w:num>
  <w:num w:numId="45">
    <w:abstractNumId w:val="92"/>
  </w:num>
  <w:num w:numId="46">
    <w:abstractNumId w:val="28"/>
  </w:num>
  <w:num w:numId="47">
    <w:abstractNumId w:val="21"/>
  </w:num>
  <w:num w:numId="48">
    <w:abstractNumId w:val="30"/>
  </w:num>
  <w:num w:numId="49">
    <w:abstractNumId w:val="19"/>
  </w:num>
  <w:num w:numId="50">
    <w:abstractNumId w:val="72"/>
  </w:num>
  <w:num w:numId="51">
    <w:abstractNumId w:val="56"/>
  </w:num>
  <w:num w:numId="52">
    <w:abstractNumId w:val="38"/>
  </w:num>
  <w:num w:numId="53">
    <w:abstractNumId w:val="89"/>
  </w:num>
  <w:num w:numId="54">
    <w:abstractNumId w:val="63"/>
  </w:num>
  <w:num w:numId="55">
    <w:abstractNumId w:val="70"/>
  </w:num>
  <w:num w:numId="56">
    <w:abstractNumId w:val="18"/>
  </w:num>
  <w:num w:numId="57">
    <w:abstractNumId w:val="59"/>
  </w:num>
  <w:num w:numId="58">
    <w:abstractNumId w:val="84"/>
  </w:num>
  <w:num w:numId="59">
    <w:abstractNumId w:val="88"/>
  </w:num>
  <w:num w:numId="60">
    <w:abstractNumId w:val="74"/>
  </w:num>
  <w:num w:numId="61">
    <w:abstractNumId w:val="87"/>
  </w:num>
  <w:num w:numId="62">
    <w:abstractNumId w:val="11"/>
  </w:num>
  <w:num w:numId="63">
    <w:abstractNumId w:val="80"/>
  </w:num>
  <w:num w:numId="64">
    <w:abstractNumId w:val="20"/>
  </w:num>
  <w:num w:numId="65">
    <w:abstractNumId w:val="53"/>
  </w:num>
  <w:num w:numId="66">
    <w:abstractNumId w:val="14"/>
  </w:num>
  <w:num w:numId="67">
    <w:abstractNumId w:val="73"/>
  </w:num>
  <w:num w:numId="68">
    <w:abstractNumId w:val="43"/>
  </w:num>
  <w:num w:numId="69">
    <w:abstractNumId w:val="54"/>
  </w:num>
  <w:num w:numId="70">
    <w:abstractNumId w:val="8"/>
  </w:num>
  <w:num w:numId="71">
    <w:abstractNumId w:val="76"/>
  </w:num>
  <w:num w:numId="72">
    <w:abstractNumId w:val="40"/>
  </w:num>
  <w:num w:numId="73">
    <w:abstractNumId w:val="77"/>
  </w:num>
  <w:num w:numId="74">
    <w:abstractNumId w:val="91"/>
  </w:num>
  <w:num w:numId="75">
    <w:abstractNumId w:val="79"/>
  </w:num>
  <w:num w:numId="76">
    <w:abstractNumId w:val="0"/>
  </w:num>
  <w:num w:numId="77">
    <w:abstractNumId w:val="71"/>
  </w:num>
  <w:num w:numId="78">
    <w:abstractNumId w:val="22"/>
  </w:num>
  <w:num w:numId="79">
    <w:abstractNumId w:val="36"/>
  </w:num>
  <w:num w:numId="80">
    <w:abstractNumId w:val="58"/>
  </w:num>
  <w:num w:numId="81">
    <w:abstractNumId w:val="85"/>
    <w:lvlOverride w:ilvl="0">
      <w:startOverride w:val="1"/>
    </w:lvlOverride>
  </w:num>
  <w:num w:numId="82">
    <w:abstractNumId w:val="85"/>
  </w:num>
  <w:num w:numId="83">
    <w:abstractNumId w:val="65"/>
    <w:lvlOverride w:ilvl="0">
      <w:startOverride w:val="1"/>
    </w:lvlOverride>
  </w:num>
  <w:num w:numId="84">
    <w:abstractNumId w:val="78"/>
  </w:num>
  <w:num w:numId="85">
    <w:abstractNumId w:val="62"/>
  </w:num>
  <w:num w:numId="86">
    <w:abstractNumId w:val="17"/>
  </w:num>
  <w:num w:numId="87">
    <w:abstractNumId w:val="34"/>
  </w:num>
  <w:num w:numId="88">
    <w:abstractNumId w:val="66"/>
  </w:num>
  <w:num w:numId="89">
    <w:abstractNumId w:val="41"/>
  </w:num>
  <w:num w:numId="90">
    <w:abstractNumId w:val="86"/>
  </w:num>
  <w:num w:numId="91">
    <w:abstractNumId w:val="2"/>
  </w:num>
  <w:num w:numId="92">
    <w:abstractNumId w:val="33"/>
  </w:num>
  <w:num w:numId="93">
    <w:abstractNumId w:val="4"/>
  </w:num>
  <w:num w:numId="94">
    <w:abstractNumId w:val="48"/>
  </w:num>
  <w:num w:numId="95">
    <w:abstractNumId w:val="3"/>
  </w:num>
  <w:num w:numId="96">
    <w:abstractNumId w:val="46"/>
  </w:num>
  <w:num w:numId="97">
    <w:abstractNumId w:val="42"/>
  </w:num>
  <w:num w:numId="98">
    <w:abstractNumId w:val="60"/>
  </w:num>
  <w:num w:numId="99">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与鱼语1381479314">
    <w15:presenceInfo w15:providerId="WPS Office" w15:userId="32213297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nforcement="0"/>
  <w:defaultTabStop w:val="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kNDhiZGIyNmU2MGNiNzlkMGU5NTdjN2IxZjdkMzkifQ=="/>
  </w:docVars>
  <w:rsids>
    <w:rsidRoot w:val="002B2E32"/>
    <w:rsid w:val="0000041E"/>
    <w:rsid w:val="000005B2"/>
    <w:rsid w:val="00000934"/>
    <w:rsid w:val="00000A5A"/>
    <w:rsid w:val="00000CA4"/>
    <w:rsid w:val="00000FB1"/>
    <w:rsid w:val="0000178D"/>
    <w:rsid w:val="00001D52"/>
    <w:rsid w:val="00002141"/>
    <w:rsid w:val="00002222"/>
    <w:rsid w:val="00002394"/>
    <w:rsid w:val="00002603"/>
    <w:rsid w:val="00002ABE"/>
    <w:rsid w:val="000048DF"/>
    <w:rsid w:val="00004C0B"/>
    <w:rsid w:val="0000592B"/>
    <w:rsid w:val="00005AF2"/>
    <w:rsid w:val="00005C09"/>
    <w:rsid w:val="00005C37"/>
    <w:rsid w:val="0000739E"/>
    <w:rsid w:val="00007A61"/>
    <w:rsid w:val="00010888"/>
    <w:rsid w:val="00010A4F"/>
    <w:rsid w:val="00010CB5"/>
    <w:rsid w:val="000112F2"/>
    <w:rsid w:val="000113B8"/>
    <w:rsid w:val="00011A77"/>
    <w:rsid w:val="00011CC6"/>
    <w:rsid w:val="00011D54"/>
    <w:rsid w:val="00011E11"/>
    <w:rsid w:val="00012B68"/>
    <w:rsid w:val="00012C32"/>
    <w:rsid w:val="000135E0"/>
    <w:rsid w:val="000139F5"/>
    <w:rsid w:val="00014E01"/>
    <w:rsid w:val="000150E7"/>
    <w:rsid w:val="000153B1"/>
    <w:rsid w:val="000154DA"/>
    <w:rsid w:val="00015CD6"/>
    <w:rsid w:val="00016442"/>
    <w:rsid w:val="00016B91"/>
    <w:rsid w:val="00016CCB"/>
    <w:rsid w:val="00016E0B"/>
    <w:rsid w:val="0001767D"/>
    <w:rsid w:val="00017C97"/>
    <w:rsid w:val="00017F9A"/>
    <w:rsid w:val="00020314"/>
    <w:rsid w:val="00020488"/>
    <w:rsid w:val="00020799"/>
    <w:rsid w:val="00020B92"/>
    <w:rsid w:val="00020CDA"/>
    <w:rsid w:val="000212A0"/>
    <w:rsid w:val="000212C7"/>
    <w:rsid w:val="00021DD4"/>
    <w:rsid w:val="00022317"/>
    <w:rsid w:val="00022432"/>
    <w:rsid w:val="000224BA"/>
    <w:rsid w:val="00023244"/>
    <w:rsid w:val="00023246"/>
    <w:rsid w:val="00023CD5"/>
    <w:rsid w:val="000242C0"/>
    <w:rsid w:val="000246A5"/>
    <w:rsid w:val="00024A47"/>
    <w:rsid w:val="0002501E"/>
    <w:rsid w:val="0002525F"/>
    <w:rsid w:val="0002597B"/>
    <w:rsid w:val="00025A38"/>
    <w:rsid w:val="0002607A"/>
    <w:rsid w:val="000269B8"/>
    <w:rsid w:val="000269DB"/>
    <w:rsid w:val="00026A4D"/>
    <w:rsid w:val="00026A54"/>
    <w:rsid w:val="00026C3D"/>
    <w:rsid w:val="0002725C"/>
    <w:rsid w:val="000273A0"/>
    <w:rsid w:val="00027512"/>
    <w:rsid w:val="000279DD"/>
    <w:rsid w:val="00027C5F"/>
    <w:rsid w:val="00030159"/>
    <w:rsid w:val="0003098E"/>
    <w:rsid w:val="000309B2"/>
    <w:rsid w:val="00030AC0"/>
    <w:rsid w:val="00030B7E"/>
    <w:rsid w:val="00030C17"/>
    <w:rsid w:val="00030DEA"/>
    <w:rsid w:val="0003115A"/>
    <w:rsid w:val="00031312"/>
    <w:rsid w:val="00031458"/>
    <w:rsid w:val="00031C95"/>
    <w:rsid w:val="00031CC0"/>
    <w:rsid w:val="000320AE"/>
    <w:rsid w:val="000320BA"/>
    <w:rsid w:val="0003218C"/>
    <w:rsid w:val="0003233C"/>
    <w:rsid w:val="0003317C"/>
    <w:rsid w:val="000339C5"/>
    <w:rsid w:val="00033DED"/>
    <w:rsid w:val="00034FA3"/>
    <w:rsid w:val="0003530A"/>
    <w:rsid w:val="00035C46"/>
    <w:rsid w:val="00035E86"/>
    <w:rsid w:val="00036025"/>
    <w:rsid w:val="00036ED9"/>
    <w:rsid w:val="000371E3"/>
    <w:rsid w:val="00037289"/>
    <w:rsid w:val="000377A9"/>
    <w:rsid w:val="00037C22"/>
    <w:rsid w:val="0004018D"/>
    <w:rsid w:val="00040732"/>
    <w:rsid w:val="000408E9"/>
    <w:rsid w:val="00040A30"/>
    <w:rsid w:val="00040F5C"/>
    <w:rsid w:val="000414F3"/>
    <w:rsid w:val="00041A12"/>
    <w:rsid w:val="00042F82"/>
    <w:rsid w:val="0004324E"/>
    <w:rsid w:val="00043610"/>
    <w:rsid w:val="000439D2"/>
    <w:rsid w:val="000439E4"/>
    <w:rsid w:val="00044593"/>
    <w:rsid w:val="000448B4"/>
    <w:rsid w:val="00044BBB"/>
    <w:rsid w:val="00044DC3"/>
    <w:rsid w:val="00045954"/>
    <w:rsid w:val="00046489"/>
    <w:rsid w:val="0004674B"/>
    <w:rsid w:val="000468D6"/>
    <w:rsid w:val="00046BE8"/>
    <w:rsid w:val="00046D5A"/>
    <w:rsid w:val="00046E7E"/>
    <w:rsid w:val="0004721E"/>
    <w:rsid w:val="00047238"/>
    <w:rsid w:val="00047C63"/>
    <w:rsid w:val="00047F7C"/>
    <w:rsid w:val="0005032B"/>
    <w:rsid w:val="000504A4"/>
    <w:rsid w:val="00050C79"/>
    <w:rsid w:val="00050FE0"/>
    <w:rsid w:val="0005110A"/>
    <w:rsid w:val="000514B1"/>
    <w:rsid w:val="000515ED"/>
    <w:rsid w:val="00051A3D"/>
    <w:rsid w:val="00052036"/>
    <w:rsid w:val="00052090"/>
    <w:rsid w:val="000523D4"/>
    <w:rsid w:val="0005317E"/>
    <w:rsid w:val="0005324F"/>
    <w:rsid w:val="00053AF4"/>
    <w:rsid w:val="00053BED"/>
    <w:rsid w:val="0005404C"/>
    <w:rsid w:val="000546CE"/>
    <w:rsid w:val="00054B1A"/>
    <w:rsid w:val="00054C08"/>
    <w:rsid w:val="00055224"/>
    <w:rsid w:val="00055EC0"/>
    <w:rsid w:val="00055F1C"/>
    <w:rsid w:val="00056605"/>
    <w:rsid w:val="0005660D"/>
    <w:rsid w:val="00056655"/>
    <w:rsid w:val="0005683E"/>
    <w:rsid w:val="00057706"/>
    <w:rsid w:val="00057C20"/>
    <w:rsid w:val="00060308"/>
    <w:rsid w:val="0006040C"/>
    <w:rsid w:val="0006057C"/>
    <w:rsid w:val="000606B7"/>
    <w:rsid w:val="0006099A"/>
    <w:rsid w:val="00060BD8"/>
    <w:rsid w:val="00060CA9"/>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426"/>
    <w:rsid w:val="00066E1E"/>
    <w:rsid w:val="00066E2C"/>
    <w:rsid w:val="000674C2"/>
    <w:rsid w:val="0007000E"/>
    <w:rsid w:val="000700AD"/>
    <w:rsid w:val="00070191"/>
    <w:rsid w:val="000701E1"/>
    <w:rsid w:val="00070249"/>
    <w:rsid w:val="0007041A"/>
    <w:rsid w:val="00070506"/>
    <w:rsid w:val="0007054B"/>
    <w:rsid w:val="000706F2"/>
    <w:rsid w:val="00070789"/>
    <w:rsid w:val="0007088E"/>
    <w:rsid w:val="000709E5"/>
    <w:rsid w:val="00070A8F"/>
    <w:rsid w:val="00070C61"/>
    <w:rsid w:val="00070F91"/>
    <w:rsid w:val="000711FA"/>
    <w:rsid w:val="0007215B"/>
    <w:rsid w:val="0007222C"/>
    <w:rsid w:val="000728F9"/>
    <w:rsid w:val="00072BF3"/>
    <w:rsid w:val="00072C58"/>
    <w:rsid w:val="00073142"/>
    <w:rsid w:val="000732A5"/>
    <w:rsid w:val="00073475"/>
    <w:rsid w:val="00073A30"/>
    <w:rsid w:val="00073AD6"/>
    <w:rsid w:val="00073B31"/>
    <w:rsid w:val="00074087"/>
    <w:rsid w:val="00074500"/>
    <w:rsid w:val="000749A9"/>
    <w:rsid w:val="00074E8A"/>
    <w:rsid w:val="00076CAE"/>
    <w:rsid w:val="00076F5D"/>
    <w:rsid w:val="00077433"/>
    <w:rsid w:val="00077923"/>
    <w:rsid w:val="00077B4A"/>
    <w:rsid w:val="000800FE"/>
    <w:rsid w:val="00080321"/>
    <w:rsid w:val="0008047A"/>
    <w:rsid w:val="00080772"/>
    <w:rsid w:val="00081104"/>
    <w:rsid w:val="000811EA"/>
    <w:rsid w:val="000813BC"/>
    <w:rsid w:val="0008172C"/>
    <w:rsid w:val="00081A1C"/>
    <w:rsid w:val="00081D85"/>
    <w:rsid w:val="00081E62"/>
    <w:rsid w:val="00082394"/>
    <w:rsid w:val="000828D6"/>
    <w:rsid w:val="00082BCA"/>
    <w:rsid w:val="000833B1"/>
    <w:rsid w:val="00083413"/>
    <w:rsid w:val="00083611"/>
    <w:rsid w:val="00083701"/>
    <w:rsid w:val="00083841"/>
    <w:rsid w:val="00083A81"/>
    <w:rsid w:val="0008419E"/>
    <w:rsid w:val="0008432B"/>
    <w:rsid w:val="0008435D"/>
    <w:rsid w:val="0008437E"/>
    <w:rsid w:val="000845C3"/>
    <w:rsid w:val="00084DDE"/>
    <w:rsid w:val="00084F3B"/>
    <w:rsid w:val="000851A1"/>
    <w:rsid w:val="000851E7"/>
    <w:rsid w:val="00085BF1"/>
    <w:rsid w:val="00085CEA"/>
    <w:rsid w:val="00085F40"/>
    <w:rsid w:val="00086027"/>
    <w:rsid w:val="000864A7"/>
    <w:rsid w:val="00086563"/>
    <w:rsid w:val="000865E8"/>
    <w:rsid w:val="00086699"/>
    <w:rsid w:val="00086BE6"/>
    <w:rsid w:val="0008713E"/>
    <w:rsid w:val="00087972"/>
    <w:rsid w:val="000879B9"/>
    <w:rsid w:val="00087E4D"/>
    <w:rsid w:val="0009010D"/>
    <w:rsid w:val="0009029D"/>
    <w:rsid w:val="000904D8"/>
    <w:rsid w:val="00090740"/>
    <w:rsid w:val="0009101B"/>
    <w:rsid w:val="0009142F"/>
    <w:rsid w:val="00091F51"/>
    <w:rsid w:val="000928D3"/>
    <w:rsid w:val="00092E1C"/>
    <w:rsid w:val="00092F62"/>
    <w:rsid w:val="00092FFA"/>
    <w:rsid w:val="00093104"/>
    <w:rsid w:val="00093636"/>
    <w:rsid w:val="0009382B"/>
    <w:rsid w:val="000938FC"/>
    <w:rsid w:val="00093E48"/>
    <w:rsid w:val="000941AD"/>
    <w:rsid w:val="00094213"/>
    <w:rsid w:val="00094315"/>
    <w:rsid w:val="00094F84"/>
    <w:rsid w:val="000955A1"/>
    <w:rsid w:val="00095608"/>
    <w:rsid w:val="000959BA"/>
    <w:rsid w:val="00095AF5"/>
    <w:rsid w:val="000966A3"/>
    <w:rsid w:val="000967CC"/>
    <w:rsid w:val="00096AF3"/>
    <w:rsid w:val="000A0A9A"/>
    <w:rsid w:val="000A10A1"/>
    <w:rsid w:val="000A12BB"/>
    <w:rsid w:val="000A1564"/>
    <w:rsid w:val="000A18AC"/>
    <w:rsid w:val="000A28E1"/>
    <w:rsid w:val="000A2B83"/>
    <w:rsid w:val="000A2BEF"/>
    <w:rsid w:val="000A2D94"/>
    <w:rsid w:val="000A2DD4"/>
    <w:rsid w:val="000A4D1F"/>
    <w:rsid w:val="000A51A8"/>
    <w:rsid w:val="000A5F75"/>
    <w:rsid w:val="000A663D"/>
    <w:rsid w:val="000A6A6F"/>
    <w:rsid w:val="000A6D21"/>
    <w:rsid w:val="000A6F35"/>
    <w:rsid w:val="000A79C2"/>
    <w:rsid w:val="000A7CBD"/>
    <w:rsid w:val="000B0107"/>
    <w:rsid w:val="000B077E"/>
    <w:rsid w:val="000B0FDA"/>
    <w:rsid w:val="000B1026"/>
    <w:rsid w:val="000B13A4"/>
    <w:rsid w:val="000B17A7"/>
    <w:rsid w:val="000B1C2E"/>
    <w:rsid w:val="000B2364"/>
    <w:rsid w:val="000B2B72"/>
    <w:rsid w:val="000B2EBB"/>
    <w:rsid w:val="000B300A"/>
    <w:rsid w:val="000B314C"/>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DC5"/>
    <w:rsid w:val="000B701B"/>
    <w:rsid w:val="000B718A"/>
    <w:rsid w:val="000B753B"/>
    <w:rsid w:val="000B789A"/>
    <w:rsid w:val="000B7A94"/>
    <w:rsid w:val="000B7B84"/>
    <w:rsid w:val="000B7CA5"/>
    <w:rsid w:val="000C0146"/>
    <w:rsid w:val="000C027F"/>
    <w:rsid w:val="000C09BF"/>
    <w:rsid w:val="000C0AE0"/>
    <w:rsid w:val="000C0BAA"/>
    <w:rsid w:val="000C1167"/>
    <w:rsid w:val="000C11EF"/>
    <w:rsid w:val="000C1AD5"/>
    <w:rsid w:val="000C1BB2"/>
    <w:rsid w:val="000C2144"/>
    <w:rsid w:val="000C28CF"/>
    <w:rsid w:val="000C304F"/>
    <w:rsid w:val="000C3A22"/>
    <w:rsid w:val="000C3B06"/>
    <w:rsid w:val="000C3E9B"/>
    <w:rsid w:val="000C3FDC"/>
    <w:rsid w:val="000C46BC"/>
    <w:rsid w:val="000C46F4"/>
    <w:rsid w:val="000C476A"/>
    <w:rsid w:val="000C4892"/>
    <w:rsid w:val="000C4BFE"/>
    <w:rsid w:val="000C512D"/>
    <w:rsid w:val="000C587C"/>
    <w:rsid w:val="000C5AD3"/>
    <w:rsid w:val="000C5DA6"/>
    <w:rsid w:val="000C5ED6"/>
    <w:rsid w:val="000C5FCA"/>
    <w:rsid w:val="000C61C4"/>
    <w:rsid w:val="000C684A"/>
    <w:rsid w:val="000C70E7"/>
    <w:rsid w:val="000C74BD"/>
    <w:rsid w:val="000C7979"/>
    <w:rsid w:val="000C7CC7"/>
    <w:rsid w:val="000C7F97"/>
    <w:rsid w:val="000D0A31"/>
    <w:rsid w:val="000D113D"/>
    <w:rsid w:val="000D1194"/>
    <w:rsid w:val="000D1345"/>
    <w:rsid w:val="000D1464"/>
    <w:rsid w:val="000D1623"/>
    <w:rsid w:val="000D1F53"/>
    <w:rsid w:val="000D22B9"/>
    <w:rsid w:val="000D2497"/>
    <w:rsid w:val="000D320C"/>
    <w:rsid w:val="000D3804"/>
    <w:rsid w:val="000D3947"/>
    <w:rsid w:val="000D3C80"/>
    <w:rsid w:val="000D3CC4"/>
    <w:rsid w:val="000D3CD3"/>
    <w:rsid w:val="000D3DD1"/>
    <w:rsid w:val="000D4236"/>
    <w:rsid w:val="000D5080"/>
    <w:rsid w:val="000D50F0"/>
    <w:rsid w:val="000D51A9"/>
    <w:rsid w:val="000D597E"/>
    <w:rsid w:val="000D5A80"/>
    <w:rsid w:val="000D5B6A"/>
    <w:rsid w:val="000D6207"/>
    <w:rsid w:val="000D6503"/>
    <w:rsid w:val="000D6FBB"/>
    <w:rsid w:val="000D70CC"/>
    <w:rsid w:val="000D7A1E"/>
    <w:rsid w:val="000D7F5B"/>
    <w:rsid w:val="000E00FD"/>
    <w:rsid w:val="000E1190"/>
    <w:rsid w:val="000E1919"/>
    <w:rsid w:val="000E299F"/>
    <w:rsid w:val="000E32E6"/>
    <w:rsid w:val="000E35AE"/>
    <w:rsid w:val="000E39E7"/>
    <w:rsid w:val="000E3D06"/>
    <w:rsid w:val="000E3D32"/>
    <w:rsid w:val="000E471F"/>
    <w:rsid w:val="000E4726"/>
    <w:rsid w:val="000E478A"/>
    <w:rsid w:val="000E47BA"/>
    <w:rsid w:val="000E47F3"/>
    <w:rsid w:val="000E4B94"/>
    <w:rsid w:val="000E4DF8"/>
    <w:rsid w:val="000E4E74"/>
    <w:rsid w:val="000E4E77"/>
    <w:rsid w:val="000E5C2B"/>
    <w:rsid w:val="000E5E39"/>
    <w:rsid w:val="000E66D7"/>
    <w:rsid w:val="000E6B6A"/>
    <w:rsid w:val="000E6BF6"/>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3E62"/>
    <w:rsid w:val="000F41A4"/>
    <w:rsid w:val="000F4215"/>
    <w:rsid w:val="000F43F3"/>
    <w:rsid w:val="000F440A"/>
    <w:rsid w:val="000F4638"/>
    <w:rsid w:val="000F46F8"/>
    <w:rsid w:val="000F50BE"/>
    <w:rsid w:val="000F52FB"/>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FB"/>
    <w:rsid w:val="001021D0"/>
    <w:rsid w:val="001025B1"/>
    <w:rsid w:val="00102791"/>
    <w:rsid w:val="0010287D"/>
    <w:rsid w:val="00102A7B"/>
    <w:rsid w:val="00102C2C"/>
    <w:rsid w:val="00102EFD"/>
    <w:rsid w:val="001031A2"/>
    <w:rsid w:val="001032A2"/>
    <w:rsid w:val="00103467"/>
    <w:rsid w:val="001037C5"/>
    <w:rsid w:val="00104624"/>
    <w:rsid w:val="0010496D"/>
    <w:rsid w:val="00104E5A"/>
    <w:rsid w:val="001056EE"/>
    <w:rsid w:val="0010598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586"/>
    <w:rsid w:val="001166E1"/>
    <w:rsid w:val="0011672E"/>
    <w:rsid w:val="0011674E"/>
    <w:rsid w:val="00116E9E"/>
    <w:rsid w:val="001171D1"/>
    <w:rsid w:val="001173CF"/>
    <w:rsid w:val="00117572"/>
    <w:rsid w:val="00117904"/>
    <w:rsid w:val="00117DD9"/>
    <w:rsid w:val="0012016E"/>
    <w:rsid w:val="00120C08"/>
    <w:rsid w:val="0012141B"/>
    <w:rsid w:val="00121751"/>
    <w:rsid w:val="00121A55"/>
    <w:rsid w:val="00121C6D"/>
    <w:rsid w:val="00121E5C"/>
    <w:rsid w:val="00121FDB"/>
    <w:rsid w:val="001227EB"/>
    <w:rsid w:val="0012281C"/>
    <w:rsid w:val="00122B47"/>
    <w:rsid w:val="00123210"/>
    <w:rsid w:val="00123C16"/>
    <w:rsid w:val="00124226"/>
    <w:rsid w:val="001249C0"/>
    <w:rsid w:val="00124AD1"/>
    <w:rsid w:val="00125364"/>
    <w:rsid w:val="0012541F"/>
    <w:rsid w:val="001254AB"/>
    <w:rsid w:val="001254BE"/>
    <w:rsid w:val="001256FF"/>
    <w:rsid w:val="0012580D"/>
    <w:rsid w:val="001259A1"/>
    <w:rsid w:val="001260CF"/>
    <w:rsid w:val="001261D7"/>
    <w:rsid w:val="001265CA"/>
    <w:rsid w:val="001266DC"/>
    <w:rsid w:val="0012683C"/>
    <w:rsid w:val="00126FA1"/>
    <w:rsid w:val="001272D1"/>
    <w:rsid w:val="001275EF"/>
    <w:rsid w:val="001276B3"/>
    <w:rsid w:val="00127799"/>
    <w:rsid w:val="00130430"/>
    <w:rsid w:val="001308D2"/>
    <w:rsid w:val="00130DAB"/>
    <w:rsid w:val="00130F35"/>
    <w:rsid w:val="00131251"/>
    <w:rsid w:val="0013176B"/>
    <w:rsid w:val="00132AA3"/>
    <w:rsid w:val="00133316"/>
    <w:rsid w:val="00134709"/>
    <w:rsid w:val="00134775"/>
    <w:rsid w:val="00134D1B"/>
    <w:rsid w:val="00134DF1"/>
    <w:rsid w:val="00134ED2"/>
    <w:rsid w:val="00134EE2"/>
    <w:rsid w:val="00135516"/>
    <w:rsid w:val="00135B96"/>
    <w:rsid w:val="00135C3F"/>
    <w:rsid w:val="001368C4"/>
    <w:rsid w:val="00136A2C"/>
    <w:rsid w:val="00136DB4"/>
    <w:rsid w:val="001372C2"/>
    <w:rsid w:val="0013736C"/>
    <w:rsid w:val="0013740C"/>
    <w:rsid w:val="0013764C"/>
    <w:rsid w:val="00137B9C"/>
    <w:rsid w:val="00140FCE"/>
    <w:rsid w:val="0014166D"/>
    <w:rsid w:val="00141BB9"/>
    <w:rsid w:val="00141BDE"/>
    <w:rsid w:val="00141CFA"/>
    <w:rsid w:val="00142AB2"/>
    <w:rsid w:val="00142D9E"/>
    <w:rsid w:val="00143119"/>
    <w:rsid w:val="0014318C"/>
    <w:rsid w:val="0014318E"/>
    <w:rsid w:val="001432CC"/>
    <w:rsid w:val="00143BFC"/>
    <w:rsid w:val="00144385"/>
    <w:rsid w:val="0014452C"/>
    <w:rsid w:val="00144707"/>
    <w:rsid w:val="00144DC1"/>
    <w:rsid w:val="0014520E"/>
    <w:rsid w:val="00145360"/>
    <w:rsid w:val="001453E3"/>
    <w:rsid w:val="00145D1A"/>
    <w:rsid w:val="00145FB1"/>
    <w:rsid w:val="001463EB"/>
    <w:rsid w:val="001466FA"/>
    <w:rsid w:val="001469C2"/>
    <w:rsid w:val="001469EF"/>
    <w:rsid w:val="00146E46"/>
    <w:rsid w:val="00147042"/>
    <w:rsid w:val="00147618"/>
    <w:rsid w:val="001477E5"/>
    <w:rsid w:val="00150453"/>
    <w:rsid w:val="00150736"/>
    <w:rsid w:val="00150B4A"/>
    <w:rsid w:val="00151262"/>
    <w:rsid w:val="001513E4"/>
    <w:rsid w:val="00151800"/>
    <w:rsid w:val="0015262E"/>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608AF"/>
    <w:rsid w:val="00160AC9"/>
    <w:rsid w:val="00160C66"/>
    <w:rsid w:val="00160C9E"/>
    <w:rsid w:val="00160ED4"/>
    <w:rsid w:val="00160F4F"/>
    <w:rsid w:val="001613E9"/>
    <w:rsid w:val="00161DAA"/>
    <w:rsid w:val="001625CA"/>
    <w:rsid w:val="001627FB"/>
    <w:rsid w:val="00162B36"/>
    <w:rsid w:val="00162C50"/>
    <w:rsid w:val="00163F17"/>
    <w:rsid w:val="00164DD0"/>
    <w:rsid w:val="00165ADC"/>
    <w:rsid w:val="00165B11"/>
    <w:rsid w:val="00166473"/>
    <w:rsid w:val="001666F8"/>
    <w:rsid w:val="001672BE"/>
    <w:rsid w:val="001672CE"/>
    <w:rsid w:val="0016739C"/>
    <w:rsid w:val="001679A9"/>
    <w:rsid w:val="00167B26"/>
    <w:rsid w:val="00167F97"/>
    <w:rsid w:val="0017044C"/>
    <w:rsid w:val="00170A2F"/>
    <w:rsid w:val="00171090"/>
    <w:rsid w:val="001711B6"/>
    <w:rsid w:val="00171490"/>
    <w:rsid w:val="00171D44"/>
    <w:rsid w:val="00171E46"/>
    <w:rsid w:val="00171E67"/>
    <w:rsid w:val="00171E9D"/>
    <w:rsid w:val="0017217A"/>
    <w:rsid w:val="00172545"/>
    <w:rsid w:val="00172D51"/>
    <w:rsid w:val="001732AE"/>
    <w:rsid w:val="0017396E"/>
    <w:rsid w:val="00173C2E"/>
    <w:rsid w:val="001745F6"/>
    <w:rsid w:val="0017481B"/>
    <w:rsid w:val="00174AC1"/>
    <w:rsid w:val="00174D18"/>
    <w:rsid w:val="00174FF3"/>
    <w:rsid w:val="001765D1"/>
    <w:rsid w:val="0017678F"/>
    <w:rsid w:val="001769FE"/>
    <w:rsid w:val="00176A43"/>
    <w:rsid w:val="00176E99"/>
    <w:rsid w:val="00176F60"/>
    <w:rsid w:val="00177F75"/>
    <w:rsid w:val="00180068"/>
    <w:rsid w:val="00180AD0"/>
    <w:rsid w:val="0018114A"/>
    <w:rsid w:val="00181C04"/>
    <w:rsid w:val="00181CD3"/>
    <w:rsid w:val="0018208B"/>
    <w:rsid w:val="00182148"/>
    <w:rsid w:val="001821CF"/>
    <w:rsid w:val="001827F1"/>
    <w:rsid w:val="00182D4D"/>
    <w:rsid w:val="001836EB"/>
    <w:rsid w:val="001849AE"/>
    <w:rsid w:val="00184DC6"/>
    <w:rsid w:val="00185901"/>
    <w:rsid w:val="00185FC7"/>
    <w:rsid w:val="0018614F"/>
    <w:rsid w:val="0018620B"/>
    <w:rsid w:val="00186290"/>
    <w:rsid w:val="00186A1A"/>
    <w:rsid w:val="00187362"/>
    <w:rsid w:val="00187450"/>
    <w:rsid w:val="00187732"/>
    <w:rsid w:val="0018785C"/>
    <w:rsid w:val="0018789C"/>
    <w:rsid w:val="00187BDF"/>
    <w:rsid w:val="00187D3A"/>
    <w:rsid w:val="00187FAE"/>
    <w:rsid w:val="00190497"/>
    <w:rsid w:val="00190649"/>
    <w:rsid w:val="001910F1"/>
    <w:rsid w:val="0019138D"/>
    <w:rsid w:val="00192653"/>
    <w:rsid w:val="0019287C"/>
    <w:rsid w:val="00192F49"/>
    <w:rsid w:val="00193639"/>
    <w:rsid w:val="00193851"/>
    <w:rsid w:val="001938C1"/>
    <w:rsid w:val="00194541"/>
    <w:rsid w:val="001947C3"/>
    <w:rsid w:val="00194C47"/>
    <w:rsid w:val="001955CE"/>
    <w:rsid w:val="00195718"/>
    <w:rsid w:val="001959D4"/>
    <w:rsid w:val="0019623F"/>
    <w:rsid w:val="00196466"/>
    <w:rsid w:val="00196560"/>
    <w:rsid w:val="0019667E"/>
    <w:rsid w:val="001969C9"/>
    <w:rsid w:val="00196AF5"/>
    <w:rsid w:val="001975A1"/>
    <w:rsid w:val="0019787F"/>
    <w:rsid w:val="001A0106"/>
    <w:rsid w:val="001A0170"/>
    <w:rsid w:val="001A0680"/>
    <w:rsid w:val="001A07BB"/>
    <w:rsid w:val="001A0D2C"/>
    <w:rsid w:val="001A1842"/>
    <w:rsid w:val="001A1D84"/>
    <w:rsid w:val="001A1D94"/>
    <w:rsid w:val="001A2009"/>
    <w:rsid w:val="001A311C"/>
    <w:rsid w:val="001A3232"/>
    <w:rsid w:val="001A4708"/>
    <w:rsid w:val="001A50DB"/>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201"/>
    <w:rsid w:val="001B035F"/>
    <w:rsid w:val="001B07F2"/>
    <w:rsid w:val="001B0D02"/>
    <w:rsid w:val="001B2388"/>
    <w:rsid w:val="001B2465"/>
    <w:rsid w:val="001B2580"/>
    <w:rsid w:val="001B3285"/>
    <w:rsid w:val="001B3E1C"/>
    <w:rsid w:val="001B4023"/>
    <w:rsid w:val="001B4345"/>
    <w:rsid w:val="001B5175"/>
    <w:rsid w:val="001B5193"/>
    <w:rsid w:val="001B59A7"/>
    <w:rsid w:val="001B5F7E"/>
    <w:rsid w:val="001B622D"/>
    <w:rsid w:val="001B66C6"/>
    <w:rsid w:val="001B67CC"/>
    <w:rsid w:val="001B77EC"/>
    <w:rsid w:val="001C0001"/>
    <w:rsid w:val="001C0C12"/>
    <w:rsid w:val="001C0C45"/>
    <w:rsid w:val="001C1041"/>
    <w:rsid w:val="001C12CC"/>
    <w:rsid w:val="001C1588"/>
    <w:rsid w:val="001C1D6E"/>
    <w:rsid w:val="001C2FC4"/>
    <w:rsid w:val="001C301A"/>
    <w:rsid w:val="001C3059"/>
    <w:rsid w:val="001C326E"/>
    <w:rsid w:val="001C350D"/>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6F0C"/>
    <w:rsid w:val="001C7301"/>
    <w:rsid w:val="001C7432"/>
    <w:rsid w:val="001C79E0"/>
    <w:rsid w:val="001D040A"/>
    <w:rsid w:val="001D0445"/>
    <w:rsid w:val="001D06D1"/>
    <w:rsid w:val="001D07B3"/>
    <w:rsid w:val="001D0E32"/>
    <w:rsid w:val="001D15B1"/>
    <w:rsid w:val="001D1806"/>
    <w:rsid w:val="001D273D"/>
    <w:rsid w:val="001D2E3D"/>
    <w:rsid w:val="001D33A5"/>
    <w:rsid w:val="001D37FB"/>
    <w:rsid w:val="001D3BC0"/>
    <w:rsid w:val="001D4B2A"/>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5AD"/>
    <w:rsid w:val="001E1E03"/>
    <w:rsid w:val="001E1E90"/>
    <w:rsid w:val="001E1EDE"/>
    <w:rsid w:val="001E23BA"/>
    <w:rsid w:val="001E2E86"/>
    <w:rsid w:val="001E2EEE"/>
    <w:rsid w:val="001E335E"/>
    <w:rsid w:val="001E4112"/>
    <w:rsid w:val="001E42DA"/>
    <w:rsid w:val="001E46A9"/>
    <w:rsid w:val="001E5653"/>
    <w:rsid w:val="001E57A9"/>
    <w:rsid w:val="001E65D2"/>
    <w:rsid w:val="001E67CF"/>
    <w:rsid w:val="001E69E3"/>
    <w:rsid w:val="001E6DFF"/>
    <w:rsid w:val="001E6EFE"/>
    <w:rsid w:val="001E7241"/>
    <w:rsid w:val="001E7479"/>
    <w:rsid w:val="001E75B3"/>
    <w:rsid w:val="001E7B13"/>
    <w:rsid w:val="001E7BF5"/>
    <w:rsid w:val="001F057E"/>
    <w:rsid w:val="001F0863"/>
    <w:rsid w:val="001F086D"/>
    <w:rsid w:val="001F1053"/>
    <w:rsid w:val="001F125B"/>
    <w:rsid w:val="001F1856"/>
    <w:rsid w:val="001F1B32"/>
    <w:rsid w:val="001F1C13"/>
    <w:rsid w:val="001F1C21"/>
    <w:rsid w:val="001F1D39"/>
    <w:rsid w:val="001F28B8"/>
    <w:rsid w:val="001F2A79"/>
    <w:rsid w:val="001F3B1C"/>
    <w:rsid w:val="001F41D5"/>
    <w:rsid w:val="001F4393"/>
    <w:rsid w:val="001F45F6"/>
    <w:rsid w:val="001F4618"/>
    <w:rsid w:val="001F4AA8"/>
    <w:rsid w:val="001F4C81"/>
    <w:rsid w:val="001F50A9"/>
    <w:rsid w:val="001F5316"/>
    <w:rsid w:val="001F5B78"/>
    <w:rsid w:val="001F5E97"/>
    <w:rsid w:val="001F5F00"/>
    <w:rsid w:val="001F65DD"/>
    <w:rsid w:val="001F70C8"/>
    <w:rsid w:val="001F71F3"/>
    <w:rsid w:val="001F7D9E"/>
    <w:rsid w:val="001F7DF3"/>
    <w:rsid w:val="0020066C"/>
    <w:rsid w:val="00200AFB"/>
    <w:rsid w:val="00201455"/>
    <w:rsid w:val="002015E8"/>
    <w:rsid w:val="00201697"/>
    <w:rsid w:val="0020195F"/>
    <w:rsid w:val="00202004"/>
    <w:rsid w:val="0020241D"/>
    <w:rsid w:val="00202659"/>
    <w:rsid w:val="002028C8"/>
    <w:rsid w:val="00202C76"/>
    <w:rsid w:val="00202EC0"/>
    <w:rsid w:val="0020323F"/>
    <w:rsid w:val="0020340E"/>
    <w:rsid w:val="00203FA1"/>
    <w:rsid w:val="002041F7"/>
    <w:rsid w:val="0020420E"/>
    <w:rsid w:val="0020445C"/>
    <w:rsid w:val="00204600"/>
    <w:rsid w:val="00204AF5"/>
    <w:rsid w:val="002059B2"/>
    <w:rsid w:val="0020612B"/>
    <w:rsid w:val="00206265"/>
    <w:rsid w:val="0020634B"/>
    <w:rsid w:val="00206AAB"/>
    <w:rsid w:val="00206D10"/>
    <w:rsid w:val="00207035"/>
    <w:rsid w:val="00207205"/>
    <w:rsid w:val="00207216"/>
    <w:rsid w:val="00207581"/>
    <w:rsid w:val="002076A0"/>
    <w:rsid w:val="00207759"/>
    <w:rsid w:val="00207829"/>
    <w:rsid w:val="00207F13"/>
    <w:rsid w:val="00210A8A"/>
    <w:rsid w:val="00210ABF"/>
    <w:rsid w:val="0021124A"/>
    <w:rsid w:val="002115B7"/>
    <w:rsid w:val="00211725"/>
    <w:rsid w:val="00211AE7"/>
    <w:rsid w:val="00211D74"/>
    <w:rsid w:val="00212329"/>
    <w:rsid w:val="002123AF"/>
    <w:rsid w:val="002124B2"/>
    <w:rsid w:val="002125D1"/>
    <w:rsid w:val="00212D31"/>
    <w:rsid w:val="00212D5C"/>
    <w:rsid w:val="002130E3"/>
    <w:rsid w:val="002138B5"/>
    <w:rsid w:val="00213C4C"/>
    <w:rsid w:val="00213C7E"/>
    <w:rsid w:val="00213DCC"/>
    <w:rsid w:val="00213DF4"/>
    <w:rsid w:val="00214A6C"/>
    <w:rsid w:val="0021524E"/>
    <w:rsid w:val="0021539A"/>
    <w:rsid w:val="00215491"/>
    <w:rsid w:val="0021598F"/>
    <w:rsid w:val="00215F99"/>
    <w:rsid w:val="002163DC"/>
    <w:rsid w:val="00216752"/>
    <w:rsid w:val="00216DAB"/>
    <w:rsid w:val="00216E52"/>
    <w:rsid w:val="00217038"/>
    <w:rsid w:val="002174CA"/>
    <w:rsid w:val="00217505"/>
    <w:rsid w:val="002176C4"/>
    <w:rsid w:val="00217AC6"/>
    <w:rsid w:val="00217D23"/>
    <w:rsid w:val="00220322"/>
    <w:rsid w:val="0022086B"/>
    <w:rsid w:val="00221591"/>
    <w:rsid w:val="002218A5"/>
    <w:rsid w:val="002219D5"/>
    <w:rsid w:val="00221BFE"/>
    <w:rsid w:val="00221C17"/>
    <w:rsid w:val="00221C37"/>
    <w:rsid w:val="002222F9"/>
    <w:rsid w:val="0022234B"/>
    <w:rsid w:val="00222AE0"/>
    <w:rsid w:val="00223933"/>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4A0"/>
    <w:rsid w:val="0023167C"/>
    <w:rsid w:val="0023226C"/>
    <w:rsid w:val="002323AF"/>
    <w:rsid w:val="002323DE"/>
    <w:rsid w:val="00232BEA"/>
    <w:rsid w:val="00232DEF"/>
    <w:rsid w:val="00233E2B"/>
    <w:rsid w:val="0023457B"/>
    <w:rsid w:val="00234A90"/>
    <w:rsid w:val="00234C09"/>
    <w:rsid w:val="00235982"/>
    <w:rsid w:val="00235B08"/>
    <w:rsid w:val="0023620A"/>
    <w:rsid w:val="00236893"/>
    <w:rsid w:val="00236A11"/>
    <w:rsid w:val="00236D74"/>
    <w:rsid w:val="00236E65"/>
    <w:rsid w:val="00236FEA"/>
    <w:rsid w:val="002376D3"/>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5E1"/>
    <w:rsid w:val="002437F9"/>
    <w:rsid w:val="002444D2"/>
    <w:rsid w:val="00244AA4"/>
    <w:rsid w:val="00244CEA"/>
    <w:rsid w:val="002458F9"/>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9F"/>
    <w:rsid w:val="002512B0"/>
    <w:rsid w:val="002517D1"/>
    <w:rsid w:val="00251825"/>
    <w:rsid w:val="002519E7"/>
    <w:rsid w:val="00251A5A"/>
    <w:rsid w:val="00251BDA"/>
    <w:rsid w:val="0025224E"/>
    <w:rsid w:val="0025242B"/>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5795"/>
    <w:rsid w:val="00256414"/>
    <w:rsid w:val="00256FB2"/>
    <w:rsid w:val="0025726E"/>
    <w:rsid w:val="002578CE"/>
    <w:rsid w:val="002579D2"/>
    <w:rsid w:val="00257E7D"/>
    <w:rsid w:val="002600D7"/>
    <w:rsid w:val="002602EC"/>
    <w:rsid w:val="00260450"/>
    <w:rsid w:val="0026117D"/>
    <w:rsid w:val="00261604"/>
    <w:rsid w:val="00261865"/>
    <w:rsid w:val="00261987"/>
    <w:rsid w:val="00261AE9"/>
    <w:rsid w:val="002622EF"/>
    <w:rsid w:val="002624B1"/>
    <w:rsid w:val="00262508"/>
    <w:rsid w:val="00262BBC"/>
    <w:rsid w:val="00262EFE"/>
    <w:rsid w:val="00263116"/>
    <w:rsid w:val="0026315E"/>
    <w:rsid w:val="002635E6"/>
    <w:rsid w:val="002635EA"/>
    <w:rsid w:val="00263A58"/>
    <w:rsid w:val="00264177"/>
    <w:rsid w:val="002648CC"/>
    <w:rsid w:val="00264BFF"/>
    <w:rsid w:val="002652CF"/>
    <w:rsid w:val="002653E4"/>
    <w:rsid w:val="002657A2"/>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36E"/>
    <w:rsid w:val="0027065B"/>
    <w:rsid w:val="0027073F"/>
    <w:rsid w:val="00270A73"/>
    <w:rsid w:val="00270B34"/>
    <w:rsid w:val="00270BB5"/>
    <w:rsid w:val="00270D8C"/>
    <w:rsid w:val="002710AE"/>
    <w:rsid w:val="00271BE7"/>
    <w:rsid w:val="00272118"/>
    <w:rsid w:val="002721C6"/>
    <w:rsid w:val="002726E3"/>
    <w:rsid w:val="00272714"/>
    <w:rsid w:val="002737D4"/>
    <w:rsid w:val="0027388C"/>
    <w:rsid w:val="00273EC8"/>
    <w:rsid w:val="00274012"/>
    <w:rsid w:val="0027408F"/>
    <w:rsid w:val="00274179"/>
    <w:rsid w:val="00274811"/>
    <w:rsid w:val="00274886"/>
    <w:rsid w:val="002752C7"/>
    <w:rsid w:val="00275A95"/>
    <w:rsid w:val="002762F8"/>
    <w:rsid w:val="002764CA"/>
    <w:rsid w:val="002764D7"/>
    <w:rsid w:val="0027677A"/>
    <w:rsid w:val="00276CEF"/>
    <w:rsid w:val="00276E1E"/>
    <w:rsid w:val="00277117"/>
    <w:rsid w:val="00277C27"/>
    <w:rsid w:val="00277C48"/>
    <w:rsid w:val="00277FEA"/>
    <w:rsid w:val="0028005C"/>
    <w:rsid w:val="002803C5"/>
    <w:rsid w:val="00281700"/>
    <w:rsid w:val="00281CFB"/>
    <w:rsid w:val="00281D36"/>
    <w:rsid w:val="00281DDD"/>
    <w:rsid w:val="00282136"/>
    <w:rsid w:val="00282742"/>
    <w:rsid w:val="00282817"/>
    <w:rsid w:val="00283DD2"/>
    <w:rsid w:val="002846E3"/>
    <w:rsid w:val="00285F16"/>
    <w:rsid w:val="002860B6"/>
    <w:rsid w:val="00286911"/>
    <w:rsid w:val="002869AB"/>
    <w:rsid w:val="00286A15"/>
    <w:rsid w:val="00286B5C"/>
    <w:rsid w:val="00286F66"/>
    <w:rsid w:val="00287190"/>
    <w:rsid w:val="002873C3"/>
    <w:rsid w:val="0028756C"/>
    <w:rsid w:val="002900B0"/>
    <w:rsid w:val="002900C0"/>
    <w:rsid w:val="0029039B"/>
    <w:rsid w:val="0029059D"/>
    <w:rsid w:val="00290675"/>
    <w:rsid w:val="002909F5"/>
    <w:rsid w:val="00290B6E"/>
    <w:rsid w:val="00291156"/>
    <w:rsid w:val="0029120A"/>
    <w:rsid w:val="0029150E"/>
    <w:rsid w:val="00291518"/>
    <w:rsid w:val="00291545"/>
    <w:rsid w:val="00291908"/>
    <w:rsid w:val="00291AE8"/>
    <w:rsid w:val="00291D7F"/>
    <w:rsid w:val="002922B8"/>
    <w:rsid w:val="00292336"/>
    <w:rsid w:val="002923C8"/>
    <w:rsid w:val="00292755"/>
    <w:rsid w:val="00292F4F"/>
    <w:rsid w:val="002945F0"/>
    <w:rsid w:val="00294D7A"/>
    <w:rsid w:val="00294EA9"/>
    <w:rsid w:val="00295092"/>
    <w:rsid w:val="00295AEF"/>
    <w:rsid w:val="00295FE2"/>
    <w:rsid w:val="00296A47"/>
    <w:rsid w:val="00297D9F"/>
    <w:rsid w:val="00297F07"/>
    <w:rsid w:val="00297FD7"/>
    <w:rsid w:val="002A04BA"/>
    <w:rsid w:val="002A0553"/>
    <w:rsid w:val="002A0DBE"/>
    <w:rsid w:val="002A0FEF"/>
    <w:rsid w:val="002A1E3B"/>
    <w:rsid w:val="002A225B"/>
    <w:rsid w:val="002A22BB"/>
    <w:rsid w:val="002A33EC"/>
    <w:rsid w:val="002A36F5"/>
    <w:rsid w:val="002A3ADE"/>
    <w:rsid w:val="002A42B6"/>
    <w:rsid w:val="002A4BF4"/>
    <w:rsid w:val="002A5316"/>
    <w:rsid w:val="002A62CA"/>
    <w:rsid w:val="002A69D6"/>
    <w:rsid w:val="002A6F40"/>
    <w:rsid w:val="002A70F3"/>
    <w:rsid w:val="002A7150"/>
    <w:rsid w:val="002A7328"/>
    <w:rsid w:val="002B06BF"/>
    <w:rsid w:val="002B0837"/>
    <w:rsid w:val="002B0898"/>
    <w:rsid w:val="002B08FD"/>
    <w:rsid w:val="002B0A44"/>
    <w:rsid w:val="002B0A84"/>
    <w:rsid w:val="002B100B"/>
    <w:rsid w:val="002B11C0"/>
    <w:rsid w:val="002B13D7"/>
    <w:rsid w:val="002B1784"/>
    <w:rsid w:val="002B1B9D"/>
    <w:rsid w:val="002B25E6"/>
    <w:rsid w:val="002B28E4"/>
    <w:rsid w:val="002B2AEB"/>
    <w:rsid w:val="002B2BB2"/>
    <w:rsid w:val="002B2E32"/>
    <w:rsid w:val="002B3482"/>
    <w:rsid w:val="002B3F02"/>
    <w:rsid w:val="002B4845"/>
    <w:rsid w:val="002B4C00"/>
    <w:rsid w:val="002B5236"/>
    <w:rsid w:val="002B666E"/>
    <w:rsid w:val="002B6730"/>
    <w:rsid w:val="002B673C"/>
    <w:rsid w:val="002B68B7"/>
    <w:rsid w:val="002B6D62"/>
    <w:rsid w:val="002B74AF"/>
    <w:rsid w:val="002B758B"/>
    <w:rsid w:val="002B7FEB"/>
    <w:rsid w:val="002C0716"/>
    <w:rsid w:val="002C1051"/>
    <w:rsid w:val="002C1823"/>
    <w:rsid w:val="002C1896"/>
    <w:rsid w:val="002C1D98"/>
    <w:rsid w:val="002C21D0"/>
    <w:rsid w:val="002C2298"/>
    <w:rsid w:val="002C2545"/>
    <w:rsid w:val="002C2985"/>
    <w:rsid w:val="002C2DA1"/>
    <w:rsid w:val="002C2F32"/>
    <w:rsid w:val="002C30D8"/>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918"/>
    <w:rsid w:val="002C7AF6"/>
    <w:rsid w:val="002D0C07"/>
    <w:rsid w:val="002D0C1A"/>
    <w:rsid w:val="002D0D70"/>
    <w:rsid w:val="002D1081"/>
    <w:rsid w:val="002D11A6"/>
    <w:rsid w:val="002D16FB"/>
    <w:rsid w:val="002D1D4B"/>
    <w:rsid w:val="002D1F87"/>
    <w:rsid w:val="002D23C0"/>
    <w:rsid w:val="002D2402"/>
    <w:rsid w:val="002D266F"/>
    <w:rsid w:val="002D2BFD"/>
    <w:rsid w:val="002D2E5F"/>
    <w:rsid w:val="002D44EF"/>
    <w:rsid w:val="002D489C"/>
    <w:rsid w:val="002D4A02"/>
    <w:rsid w:val="002D4C44"/>
    <w:rsid w:val="002D5B60"/>
    <w:rsid w:val="002D5EF4"/>
    <w:rsid w:val="002D60DE"/>
    <w:rsid w:val="002D6282"/>
    <w:rsid w:val="002D665D"/>
    <w:rsid w:val="002D6B96"/>
    <w:rsid w:val="002D6C40"/>
    <w:rsid w:val="002D6C63"/>
    <w:rsid w:val="002D7893"/>
    <w:rsid w:val="002D7DCC"/>
    <w:rsid w:val="002E0180"/>
    <w:rsid w:val="002E0778"/>
    <w:rsid w:val="002E123D"/>
    <w:rsid w:val="002E1318"/>
    <w:rsid w:val="002E1C6D"/>
    <w:rsid w:val="002E1EFA"/>
    <w:rsid w:val="002E1F0E"/>
    <w:rsid w:val="002E3122"/>
    <w:rsid w:val="002E31AA"/>
    <w:rsid w:val="002E42F8"/>
    <w:rsid w:val="002E49E9"/>
    <w:rsid w:val="002E4BF8"/>
    <w:rsid w:val="002E4FF1"/>
    <w:rsid w:val="002E53F9"/>
    <w:rsid w:val="002E5742"/>
    <w:rsid w:val="002E5A2A"/>
    <w:rsid w:val="002E5F5B"/>
    <w:rsid w:val="002E6143"/>
    <w:rsid w:val="002E61C8"/>
    <w:rsid w:val="002E640D"/>
    <w:rsid w:val="002E679B"/>
    <w:rsid w:val="002E67A3"/>
    <w:rsid w:val="002E6EDF"/>
    <w:rsid w:val="002E764A"/>
    <w:rsid w:val="002E7C76"/>
    <w:rsid w:val="002E7CA7"/>
    <w:rsid w:val="002F0050"/>
    <w:rsid w:val="002F04A0"/>
    <w:rsid w:val="002F0F2F"/>
    <w:rsid w:val="002F1677"/>
    <w:rsid w:val="002F1ACD"/>
    <w:rsid w:val="002F2270"/>
    <w:rsid w:val="002F3117"/>
    <w:rsid w:val="002F3C4B"/>
    <w:rsid w:val="002F4499"/>
    <w:rsid w:val="002F456B"/>
    <w:rsid w:val="002F48B3"/>
    <w:rsid w:val="002F52A6"/>
    <w:rsid w:val="002F53BB"/>
    <w:rsid w:val="002F5613"/>
    <w:rsid w:val="002F62A5"/>
    <w:rsid w:val="002F62E5"/>
    <w:rsid w:val="002F63CE"/>
    <w:rsid w:val="002F689E"/>
    <w:rsid w:val="002F7021"/>
    <w:rsid w:val="002F7589"/>
    <w:rsid w:val="002F75C4"/>
    <w:rsid w:val="002F7853"/>
    <w:rsid w:val="0030000B"/>
    <w:rsid w:val="003003D7"/>
    <w:rsid w:val="00300BB1"/>
    <w:rsid w:val="00300BFC"/>
    <w:rsid w:val="003014A5"/>
    <w:rsid w:val="00301A81"/>
    <w:rsid w:val="00302794"/>
    <w:rsid w:val="00302A4E"/>
    <w:rsid w:val="00303117"/>
    <w:rsid w:val="003032EC"/>
    <w:rsid w:val="0030352A"/>
    <w:rsid w:val="00303D81"/>
    <w:rsid w:val="00303FCB"/>
    <w:rsid w:val="003047D7"/>
    <w:rsid w:val="00304957"/>
    <w:rsid w:val="00304A1A"/>
    <w:rsid w:val="00304DAF"/>
    <w:rsid w:val="003051C6"/>
    <w:rsid w:val="0030533A"/>
    <w:rsid w:val="0030539A"/>
    <w:rsid w:val="003053BB"/>
    <w:rsid w:val="00305B6F"/>
    <w:rsid w:val="0030655F"/>
    <w:rsid w:val="0030665B"/>
    <w:rsid w:val="003066F8"/>
    <w:rsid w:val="00306FC8"/>
    <w:rsid w:val="003073CB"/>
    <w:rsid w:val="0030741D"/>
    <w:rsid w:val="00307C8B"/>
    <w:rsid w:val="0031086B"/>
    <w:rsid w:val="003109E5"/>
    <w:rsid w:val="00310C61"/>
    <w:rsid w:val="00310FD6"/>
    <w:rsid w:val="0031177D"/>
    <w:rsid w:val="00311A95"/>
    <w:rsid w:val="00311CAB"/>
    <w:rsid w:val="00311D3B"/>
    <w:rsid w:val="0031244D"/>
    <w:rsid w:val="00313874"/>
    <w:rsid w:val="00313CD0"/>
    <w:rsid w:val="00313F8A"/>
    <w:rsid w:val="0031430E"/>
    <w:rsid w:val="00314DEC"/>
    <w:rsid w:val="003155CB"/>
    <w:rsid w:val="003158C4"/>
    <w:rsid w:val="00315A86"/>
    <w:rsid w:val="00315CF0"/>
    <w:rsid w:val="00315E4C"/>
    <w:rsid w:val="00315F3D"/>
    <w:rsid w:val="003165A5"/>
    <w:rsid w:val="00316A43"/>
    <w:rsid w:val="00316DF8"/>
    <w:rsid w:val="003172C9"/>
    <w:rsid w:val="00317C7C"/>
    <w:rsid w:val="00317CD9"/>
    <w:rsid w:val="00317FCF"/>
    <w:rsid w:val="00320381"/>
    <w:rsid w:val="003203EC"/>
    <w:rsid w:val="003212B0"/>
    <w:rsid w:val="00321A1C"/>
    <w:rsid w:val="003221EC"/>
    <w:rsid w:val="00322530"/>
    <w:rsid w:val="00323713"/>
    <w:rsid w:val="00323868"/>
    <w:rsid w:val="00324409"/>
    <w:rsid w:val="003245B6"/>
    <w:rsid w:val="0032508D"/>
    <w:rsid w:val="00325A4C"/>
    <w:rsid w:val="00325EB6"/>
    <w:rsid w:val="0032611E"/>
    <w:rsid w:val="003264B0"/>
    <w:rsid w:val="0032674D"/>
    <w:rsid w:val="003270F4"/>
    <w:rsid w:val="0032754C"/>
    <w:rsid w:val="00327B95"/>
    <w:rsid w:val="00327C15"/>
    <w:rsid w:val="00327DC8"/>
    <w:rsid w:val="0033009D"/>
    <w:rsid w:val="003306F5"/>
    <w:rsid w:val="00330929"/>
    <w:rsid w:val="003309A9"/>
    <w:rsid w:val="00330A21"/>
    <w:rsid w:val="00330F18"/>
    <w:rsid w:val="0033126B"/>
    <w:rsid w:val="0033187B"/>
    <w:rsid w:val="003319B6"/>
    <w:rsid w:val="00331A50"/>
    <w:rsid w:val="003324DD"/>
    <w:rsid w:val="00332855"/>
    <w:rsid w:val="00332897"/>
    <w:rsid w:val="003328C0"/>
    <w:rsid w:val="00332DAA"/>
    <w:rsid w:val="00333084"/>
    <w:rsid w:val="003333F7"/>
    <w:rsid w:val="003336CA"/>
    <w:rsid w:val="00333AD9"/>
    <w:rsid w:val="00334262"/>
    <w:rsid w:val="00334CF0"/>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1C7C"/>
    <w:rsid w:val="003424A7"/>
    <w:rsid w:val="00342C12"/>
    <w:rsid w:val="00342F59"/>
    <w:rsid w:val="00343B98"/>
    <w:rsid w:val="0034400C"/>
    <w:rsid w:val="00344267"/>
    <w:rsid w:val="00344332"/>
    <w:rsid w:val="00344835"/>
    <w:rsid w:val="003450C2"/>
    <w:rsid w:val="00345360"/>
    <w:rsid w:val="0034545F"/>
    <w:rsid w:val="003455C8"/>
    <w:rsid w:val="003457B3"/>
    <w:rsid w:val="00345A13"/>
    <w:rsid w:val="00345A16"/>
    <w:rsid w:val="00345B42"/>
    <w:rsid w:val="00345BE4"/>
    <w:rsid w:val="00345E91"/>
    <w:rsid w:val="00346419"/>
    <w:rsid w:val="00346B15"/>
    <w:rsid w:val="00346E5C"/>
    <w:rsid w:val="0034730D"/>
    <w:rsid w:val="0034762F"/>
    <w:rsid w:val="00347642"/>
    <w:rsid w:val="00347643"/>
    <w:rsid w:val="0034776E"/>
    <w:rsid w:val="0034786C"/>
    <w:rsid w:val="00350070"/>
    <w:rsid w:val="00350354"/>
    <w:rsid w:val="003507CB"/>
    <w:rsid w:val="003512BA"/>
    <w:rsid w:val="0035174A"/>
    <w:rsid w:val="00351B21"/>
    <w:rsid w:val="00351C9F"/>
    <w:rsid w:val="00351D41"/>
    <w:rsid w:val="0035206A"/>
    <w:rsid w:val="0035263D"/>
    <w:rsid w:val="003530C1"/>
    <w:rsid w:val="00353344"/>
    <w:rsid w:val="00353774"/>
    <w:rsid w:val="00353ACE"/>
    <w:rsid w:val="00354121"/>
    <w:rsid w:val="00354380"/>
    <w:rsid w:val="003545C6"/>
    <w:rsid w:val="003549B6"/>
    <w:rsid w:val="00354E55"/>
    <w:rsid w:val="003554CF"/>
    <w:rsid w:val="00355A13"/>
    <w:rsid w:val="00355AF1"/>
    <w:rsid w:val="00355F13"/>
    <w:rsid w:val="003560F2"/>
    <w:rsid w:val="00356313"/>
    <w:rsid w:val="003565F3"/>
    <w:rsid w:val="00356632"/>
    <w:rsid w:val="00356DE1"/>
    <w:rsid w:val="003573DE"/>
    <w:rsid w:val="00357904"/>
    <w:rsid w:val="00357BBF"/>
    <w:rsid w:val="0036009A"/>
    <w:rsid w:val="003600F6"/>
    <w:rsid w:val="00360175"/>
    <w:rsid w:val="00360233"/>
    <w:rsid w:val="00360739"/>
    <w:rsid w:val="00360935"/>
    <w:rsid w:val="00360942"/>
    <w:rsid w:val="00360A33"/>
    <w:rsid w:val="00360DFB"/>
    <w:rsid w:val="003618C6"/>
    <w:rsid w:val="00361E41"/>
    <w:rsid w:val="00362F12"/>
    <w:rsid w:val="00362FC5"/>
    <w:rsid w:val="00363C03"/>
    <w:rsid w:val="00363DF8"/>
    <w:rsid w:val="00363EB9"/>
    <w:rsid w:val="0036458E"/>
    <w:rsid w:val="0036485E"/>
    <w:rsid w:val="00364A2F"/>
    <w:rsid w:val="00364E2E"/>
    <w:rsid w:val="00365075"/>
    <w:rsid w:val="003657AD"/>
    <w:rsid w:val="00365CC4"/>
    <w:rsid w:val="00365D5D"/>
    <w:rsid w:val="0036610A"/>
    <w:rsid w:val="003664B9"/>
    <w:rsid w:val="003665A7"/>
    <w:rsid w:val="00366D93"/>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2EFB"/>
    <w:rsid w:val="003730DA"/>
    <w:rsid w:val="003733CD"/>
    <w:rsid w:val="003733FC"/>
    <w:rsid w:val="003734C6"/>
    <w:rsid w:val="00373BD7"/>
    <w:rsid w:val="00373DC9"/>
    <w:rsid w:val="0037406B"/>
    <w:rsid w:val="003740CC"/>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1901"/>
    <w:rsid w:val="003821A3"/>
    <w:rsid w:val="00382B9A"/>
    <w:rsid w:val="00382DCC"/>
    <w:rsid w:val="00383701"/>
    <w:rsid w:val="00383E57"/>
    <w:rsid w:val="00383F6D"/>
    <w:rsid w:val="00384282"/>
    <w:rsid w:val="00384C41"/>
    <w:rsid w:val="00385D34"/>
    <w:rsid w:val="00386020"/>
    <w:rsid w:val="00386193"/>
    <w:rsid w:val="0038630C"/>
    <w:rsid w:val="00386317"/>
    <w:rsid w:val="00386534"/>
    <w:rsid w:val="00386799"/>
    <w:rsid w:val="00386A65"/>
    <w:rsid w:val="00386D20"/>
    <w:rsid w:val="00386D8C"/>
    <w:rsid w:val="00386F37"/>
    <w:rsid w:val="00387529"/>
    <w:rsid w:val="00387E0E"/>
    <w:rsid w:val="0039003F"/>
    <w:rsid w:val="003909FE"/>
    <w:rsid w:val="00390A30"/>
    <w:rsid w:val="00390B84"/>
    <w:rsid w:val="003910E1"/>
    <w:rsid w:val="00391255"/>
    <w:rsid w:val="003913C3"/>
    <w:rsid w:val="003915FD"/>
    <w:rsid w:val="00391888"/>
    <w:rsid w:val="00391D2D"/>
    <w:rsid w:val="003921FE"/>
    <w:rsid w:val="00392C95"/>
    <w:rsid w:val="00393312"/>
    <w:rsid w:val="003934B1"/>
    <w:rsid w:val="003937B5"/>
    <w:rsid w:val="003937D0"/>
    <w:rsid w:val="00393A8A"/>
    <w:rsid w:val="00393C08"/>
    <w:rsid w:val="00393EB5"/>
    <w:rsid w:val="003942BF"/>
    <w:rsid w:val="00394495"/>
    <w:rsid w:val="00394671"/>
    <w:rsid w:val="003947C4"/>
    <w:rsid w:val="003947D6"/>
    <w:rsid w:val="00394ED9"/>
    <w:rsid w:val="00395F8E"/>
    <w:rsid w:val="00396915"/>
    <w:rsid w:val="00396B41"/>
    <w:rsid w:val="00396CF6"/>
    <w:rsid w:val="0039760B"/>
    <w:rsid w:val="00397952"/>
    <w:rsid w:val="003A0110"/>
    <w:rsid w:val="003A04FC"/>
    <w:rsid w:val="003A094D"/>
    <w:rsid w:val="003A099C"/>
    <w:rsid w:val="003A14CB"/>
    <w:rsid w:val="003A1673"/>
    <w:rsid w:val="003A19BE"/>
    <w:rsid w:val="003A19E7"/>
    <w:rsid w:val="003A1A22"/>
    <w:rsid w:val="003A1BB6"/>
    <w:rsid w:val="003A261C"/>
    <w:rsid w:val="003A2C64"/>
    <w:rsid w:val="003A2F4B"/>
    <w:rsid w:val="003A301A"/>
    <w:rsid w:val="003A32F7"/>
    <w:rsid w:val="003A3C21"/>
    <w:rsid w:val="003A3DA4"/>
    <w:rsid w:val="003A3DB4"/>
    <w:rsid w:val="003A446B"/>
    <w:rsid w:val="003A4875"/>
    <w:rsid w:val="003A4BBF"/>
    <w:rsid w:val="003A4F33"/>
    <w:rsid w:val="003A54F2"/>
    <w:rsid w:val="003A5AAB"/>
    <w:rsid w:val="003A5BB9"/>
    <w:rsid w:val="003A6135"/>
    <w:rsid w:val="003A6410"/>
    <w:rsid w:val="003A66B2"/>
    <w:rsid w:val="003A67BE"/>
    <w:rsid w:val="003A695A"/>
    <w:rsid w:val="003A6C2E"/>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33E"/>
    <w:rsid w:val="003B38C8"/>
    <w:rsid w:val="003B3E52"/>
    <w:rsid w:val="003B4121"/>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0B2B"/>
    <w:rsid w:val="003C1327"/>
    <w:rsid w:val="003C14FD"/>
    <w:rsid w:val="003C1592"/>
    <w:rsid w:val="003C17A1"/>
    <w:rsid w:val="003C1DFC"/>
    <w:rsid w:val="003C1EE8"/>
    <w:rsid w:val="003C1F98"/>
    <w:rsid w:val="003C2212"/>
    <w:rsid w:val="003C3ADC"/>
    <w:rsid w:val="003C4095"/>
    <w:rsid w:val="003C49F9"/>
    <w:rsid w:val="003C4E6F"/>
    <w:rsid w:val="003C528C"/>
    <w:rsid w:val="003C545D"/>
    <w:rsid w:val="003C5AA5"/>
    <w:rsid w:val="003C61AA"/>
    <w:rsid w:val="003C628A"/>
    <w:rsid w:val="003C651D"/>
    <w:rsid w:val="003C69B5"/>
    <w:rsid w:val="003C72CF"/>
    <w:rsid w:val="003C7735"/>
    <w:rsid w:val="003D0093"/>
    <w:rsid w:val="003D03D1"/>
    <w:rsid w:val="003D056B"/>
    <w:rsid w:val="003D0852"/>
    <w:rsid w:val="003D0AA4"/>
    <w:rsid w:val="003D0C68"/>
    <w:rsid w:val="003D15B6"/>
    <w:rsid w:val="003D16CA"/>
    <w:rsid w:val="003D1BDF"/>
    <w:rsid w:val="003D1F42"/>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E0410"/>
    <w:rsid w:val="003E0531"/>
    <w:rsid w:val="003E119F"/>
    <w:rsid w:val="003E2983"/>
    <w:rsid w:val="003E2F03"/>
    <w:rsid w:val="003E31AA"/>
    <w:rsid w:val="003E367B"/>
    <w:rsid w:val="003E3D5A"/>
    <w:rsid w:val="003E3E75"/>
    <w:rsid w:val="003E435B"/>
    <w:rsid w:val="003E479A"/>
    <w:rsid w:val="003E4F79"/>
    <w:rsid w:val="003E555D"/>
    <w:rsid w:val="003E6DB9"/>
    <w:rsid w:val="003E6FCB"/>
    <w:rsid w:val="003E7331"/>
    <w:rsid w:val="003E7963"/>
    <w:rsid w:val="003E7AF9"/>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5A4C"/>
    <w:rsid w:val="003F5B5F"/>
    <w:rsid w:val="003F5F73"/>
    <w:rsid w:val="003F66FD"/>
    <w:rsid w:val="003F69DF"/>
    <w:rsid w:val="003F6BC4"/>
    <w:rsid w:val="003F77FC"/>
    <w:rsid w:val="003F7994"/>
    <w:rsid w:val="00400229"/>
    <w:rsid w:val="00400280"/>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B8A"/>
    <w:rsid w:val="00404FAE"/>
    <w:rsid w:val="00405212"/>
    <w:rsid w:val="004054D0"/>
    <w:rsid w:val="00405670"/>
    <w:rsid w:val="00405721"/>
    <w:rsid w:val="00405C61"/>
    <w:rsid w:val="00405DD8"/>
    <w:rsid w:val="00405E47"/>
    <w:rsid w:val="004067A2"/>
    <w:rsid w:val="004078FC"/>
    <w:rsid w:val="00410070"/>
    <w:rsid w:val="004100EE"/>
    <w:rsid w:val="0041014C"/>
    <w:rsid w:val="00410293"/>
    <w:rsid w:val="00410416"/>
    <w:rsid w:val="004105F0"/>
    <w:rsid w:val="0041076D"/>
    <w:rsid w:val="00410F02"/>
    <w:rsid w:val="0041197F"/>
    <w:rsid w:val="004122BB"/>
    <w:rsid w:val="004123D5"/>
    <w:rsid w:val="004128BA"/>
    <w:rsid w:val="00412A8D"/>
    <w:rsid w:val="00412AF8"/>
    <w:rsid w:val="00413031"/>
    <w:rsid w:val="0041342D"/>
    <w:rsid w:val="0041354E"/>
    <w:rsid w:val="0041384D"/>
    <w:rsid w:val="00413D35"/>
    <w:rsid w:val="00413F28"/>
    <w:rsid w:val="004140DC"/>
    <w:rsid w:val="00414551"/>
    <w:rsid w:val="004147C0"/>
    <w:rsid w:val="004156F2"/>
    <w:rsid w:val="004158DF"/>
    <w:rsid w:val="004163F9"/>
    <w:rsid w:val="00416B6A"/>
    <w:rsid w:val="00416C05"/>
    <w:rsid w:val="00416C1E"/>
    <w:rsid w:val="0042062A"/>
    <w:rsid w:val="0042063C"/>
    <w:rsid w:val="00420669"/>
    <w:rsid w:val="00420FE7"/>
    <w:rsid w:val="00421DAE"/>
    <w:rsid w:val="00422051"/>
    <w:rsid w:val="00422122"/>
    <w:rsid w:val="004225C7"/>
    <w:rsid w:val="00422B2E"/>
    <w:rsid w:val="00422E6D"/>
    <w:rsid w:val="0042353A"/>
    <w:rsid w:val="004235AD"/>
    <w:rsid w:val="0042403D"/>
    <w:rsid w:val="0042445C"/>
    <w:rsid w:val="00424C07"/>
    <w:rsid w:val="00424DFF"/>
    <w:rsid w:val="00424EA8"/>
    <w:rsid w:val="004257F9"/>
    <w:rsid w:val="00425E28"/>
    <w:rsid w:val="00425FFC"/>
    <w:rsid w:val="0042628C"/>
    <w:rsid w:val="00427070"/>
    <w:rsid w:val="0043085A"/>
    <w:rsid w:val="0043128C"/>
    <w:rsid w:val="00431420"/>
    <w:rsid w:val="0043143D"/>
    <w:rsid w:val="00431562"/>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14D"/>
    <w:rsid w:val="00436403"/>
    <w:rsid w:val="004364A0"/>
    <w:rsid w:val="00436502"/>
    <w:rsid w:val="00436D33"/>
    <w:rsid w:val="00436EF8"/>
    <w:rsid w:val="00437182"/>
    <w:rsid w:val="00437932"/>
    <w:rsid w:val="004379F9"/>
    <w:rsid w:val="004400A9"/>
    <w:rsid w:val="0044019C"/>
    <w:rsid w:val="0044069E"/>
    <w:rsid w:val="00440789"/>
    <w:rsid w:val="00440E1C"/>
    <w:rsid w:val="00441125"/>
    <w:rsid w:val="00441314"/>
    <w:rsid w:val="00442473"/>
    <w:rsid w:val="004427FB"/>
    <w:rsid w:val="00442AEB"/>
    <w:rsid w:val="00442CB1"/>
    <w:rsid w:val="00442E2B"/>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FB9"/>
    <w:rsid w:val="004533C2"/>
    <w:rsid w:val="0045412D"/>
    <w:rsid w:val="004541D3"/>
    <w:rsid w:val="004543FC"/>
    <w:rsid w:val="00454630"/>
    <w:rsid w:val="004548D0"/>
    <w:rsid w:val="00454A61"/>
    <w:rsid w:val="00454BE9"/>
    <w:rsid w:val="00454F69"/>
    <w:rsid w:val="0045619D"/>
    <w:rsid w:val="00456B61"/>
    <w:rsid w:val="00456D44"/>
    <w:rsid w:val="004576E0"/>
    <w:rsid w:val="00457791"/>
    <w:rsid w:val="00460A11"/>
    <w:rsid w:val="00460A5F"/>
    <w:rsid w:val="0046132E"/>
    <w:rsid w:val="0046269C"/>
    <w:rsid w:val="0046326B"/>
    <w:rsid w:val="004632CA"/>
    <w:rsid w:val="00463C49"/>
    <w:rsid w:val="00463C6E"/>
    <w:rsid w:val="004642A2"/>
    <w:rsid w:val="0046437E"/>
    <w:rsid w:val="00464CBA"/>
    <w:rsid w:val="00464D77"/>
    <w:rsid w:val="00464DD1"/>
    <w:rsid w:val="004650AF"/>
    <w:rsid w:val="00465137"/>
    <w:rsid w:val="00465308"/>
    <w:rsid w:val="0046584A"/>
    <w:rsid w:val="00466173"/>
    <w:rsid w:val="004663DE"/>
    <w:rsid w:val="00467102"/>
    <w:rsid w:val="004676DD"/>
    <w:rsid w:val="00467B15"/>
    <w:rsid w:val="00467DA4"/>
    <w:rsid w:val="00470E65"/>
    <w:rsid w:val="00471698"/>
    <w:rsid w:val="00471E56"/>
    <w:rsid w:val="00471F9D"/>
    <w:rsid w:val="0047281A"/>
    <w:rsid w:val="00472CF3"/>
    <w:rsid w:val="00473FB2"/>
    <w:rsid w:val="00474598"/>
    <w:rsid w:val="00474D93"/>
    <w:rsid w:val="004751C4"/>
    <w:rsid w:val="0047537A"/>
    <w:rsid w:val="004758DD"/>
    <w:rsid w:val="00475EE6"/>
    <w:rsid w:val="004762A1"/>
    <w:rsid w:val="004767E6"/>
    <w:rsid w:val="00476AB0"/>
    <w:rsid w:val="00476C27"/>
    <w:rsid w:val="00477F4E"/>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4E79"/>
    <w:rsid w:val="00485562"/>
    <w:rsid w:val="004857ED"/>
    <w:rsid w:val="004866C2"/>
    <w:rsid w:val="0048693D"/>
    <w:rsid w:val="00486D76"/>
    <w:rsid w:val="00486F44"/>
    <w:rsid w:val="00486F8E"/>
    <w:rsid w:val="00487019"/>
    <w:rsid w:val="00487099"/>
    <w:rsid w:val="004871F2"/>
    <w:rsid w:val="00487707"/>
    <w:rsid w:val="00487843"/>
    <w:rsid w:val="004879C3"/>
    <w:rsid w:val="00487B2B"/>
    <w:rsid w:val="00487FC0"/>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D47"/>
    <w:rsid w:val="00495259"/>
    <w:rsid w:val="00495378"/>
    <w:rsid w:val="004955AF"/>
    <w:rsid w:val="00495DB8"/>
    <w:rsid w:val="00495F6C"/>
    <w:rsid w:val="004962B4"/>
    <w:rsid w:val="00496609"/>
    <w:rsid w:val="00496967"/>
    <w:rsid w:val="00496B9A"/>
    <w:rsid w:val="00496D9D"/>
    <w:rsid w:val="0049734F"/>
    <w:rsid w:val="00497BB4"/>
    <w:rsid w:val="004A032A"/>
    <w:rsid w:val="004A0765"/>
    <w:rsid w:val="004A086B"/>
    <w:rsid w:val="004A0A4C"/>
    <w:rsid w:val="004A0AD5"/>
    <w:rsid w:val="004A0C2B"/>
    <w:rsid w:val="004A11E5"/>
    <w:rsid w:val="004A16EB"/>
    <w:rsid w:val="004A200D"/>
    <w:rsid w:val="004A221D"/>
    <w:rsid w:val="004A2D66"/>
    <w:rsid w:val="004A33E6"/>
    <w:rsid w:val="004A363D"/>
    <w:rsid w:val="004A36D1"/>
    <w:rsid w:val="004A40C7"/>
    <w:rsid w:val="004A42A0"/>
    <w:rsid w:val="004A42CB"/>
    <w:rsid w:val="004A4344"/>
    <w:rsid w:val="004A478D"/>
    <w:rsid w:val="004A4A99"/>
    <w:rsid w:val="004A5331"/>
    <w:rsid w:val="004A58A7"/>
    <w:rsid w:val="004A5C25"/>
    <w:rsid w:val="004A5CCE"/>
    <w:rsid w:val="004A6048"/>
    <w:rsid w:val="004A673B"/>
    <w:rsid w:val="004A6EFF"/>
    <w:rsid w:val="004A77BA"/>
    <w:rsid w:val="004A7AFC"/>
    <w:rsid w:val="004A7CB6"/>
    <w:rsid w:val="004A7E55"/>
    <w:rsid w:val="004B0003"/>
    <w:rsid w:val="004B0C16"/>
    <w:rsid w:val="004B0FFA"/>
    <w:rsid w:val="004B12EA"/>
    <w:rsid w:val="004B1338"/>
    <w:rsid w:val="004B13FC"/>
    <w:rsid w:val="004B147C"/>
    <w:rsid w:val="004B1607"/>
    <w:rsid w:val="004B1C7D"/>
    <w:rsid w:val="004B1E7F"/>
    <w:rsid w:val="004B200D"/>
    <w:rsid w:val="004B20C7"/>
    <w:rsid w:val="004B2594"/>
    <w:rsid w:val="004B29F7"/>
    <w:rsid w:val="004B2B45"/>
    <w:rsid w:val="004B2E90"/>
    <w:rsid w:val="004B2FE0"/>
    <w:rsid w:val="004B3C55"/>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B7E4A"/>
    <w:rsid w:val="004C0139"/>
    <w:rsid w:val="004C03C1"/>
    <w:rsid w:val="004C0685"/>
    <w:rsid w:val="004C09E7"/>
    <w:rsid w:val="004C0C48"/>
    <w:rsid w:val="004C0F82"/>
    <w:rsid w:val="004C0FE1"/>
    <w:rsid w:val="004C178A"/>
    <w:rsid w:val="004C1970"/>
    <w:rsid w:val="004C1AEB"/>
    <w:rsid w:val="004C1F4D"/>
    <w:rsid w:val="004C21D8"/>
    <w:rsid w:val="004C22D3"/>
    <w:rsid w:val="004C2614"/>
    <w:rsid w:val="004C2BCD"/>
    <w:rsid w:val="004C3958"/>
    <w:rsid w:val="004C39E6"/>
    <w:rsid w:val="004C3BE7"/>
    <w:rsid w:val="004C4485"/>
    <w:rsid w:val="004C4A07"/>
    <w:rsid w:val="004C55D4"/>
    <w:rsid w:val="004C5666"/>
    <w:rsid w:val="004C570D"/>
    <w:rsid w:val="004C5A7D"/>
    <w:rsid w:val="004C5B8D"/>
    <w:rsid w:val="004C5DB6"/>
    <w:rsid w:val="004C5F16"/>
    <w:rsid w:val="004C63C8"/>
    <w:rsid w:val="004C6443"/>
    <w:rsid w:val="004C66FB"/>
    <w:rsid w:val="004C69AB"/>
    <w:rsid w:val="004C6F13"/>
    <w:rsid w:val="004C7369"/>
    <w:rsid w:val="004C769A"/>
    <w:rsid w:val="004C7749"/>
    <w:rsid w:val="004C776A"/>
    <w:rsid w:val="004C7AD3"/>
    <w:rsid w:val="004C7DB1"/>
    <w:rsid w:val="004D0826"/>
    <w:rsid w:val="004D1795"/>
    <w:rsid w:val="004D1DB2"/>
    <w:rsid w:val="004D2364"/>
    <w:rsid w:val="004D26EC"/>
    <w:rsid w:val="004D2AF5"/>
    <w:rsid w:val="004D313D"/>
    <w:rsid w:val="004D3690"/>
    <w:rsid w:val="004D4253"/>
    <w:rsid w:val="004D45D4"/>
    <w:rsid w:val="004D5467"/>
    <w:rsid w:val="004D576B"/>
    <w:rsid w:val="004D5DB6"/>
    <w:rsid w:val="004D603C"/>
    <w:rsid w:val="004D6622"/>
    <w:rsid w:val="004D69D5"/>
    <w:rsid w:val="004D69D7"/>
    <w:rsid w:val="004D6EAC"/>
    <w:rsid w:val="004D72A4"/>
    <w:rsid w:val="004D7308"/>
    <w:rsid w:val="004D7348"/>
    <w:rsid w:val="004D7D2C"/>
    <w:rsid w:val="004E0234"/>
    <w:rsid w:val="004E0433"/>
    <w:rsid w:val="004E0488"/>
    <w:rsid w:val="004E0592"/>
    <w:rsid w:val="004E0633"/>
    <w:rsid w:val="004E0787"/>
    <w:rsid w:val="004E0A45"/>
    <w:rsid w:val="004E0C98"/>
    <w:rsid w:val="004E0EB6"/>
    <w:rsid w:val="004E10D0"/>
    <w:rsid w:val="004E1132"/>
    <w:rsid w:val="004E134B"/>
    <w:rsid w:val="004E1442"/>
    <w:rsid w:val="004E1D4C"/>
    <w:rsid w:val="004E1EA7"/>
    <w:rsid w:val="004E1F8B"/>
    <w:rsid w:val="004E1FC1"/>
    <w:rsid w:val="004E28D9"/>
    <w:rsid w:val="004E306E"/>
    <w:rsid w:val="004E3110"/>
    <w:rsid w:val="004E3237"/>
    <w:rsid w:val="004E3B87"/>
    <w:rsid w:val="004E404F"/>
    <w:rsid w:val="004E47A7"/>
    <w:rsid w:val="004E4874"/>
    <w:rsid w:val="004E580C"/>
    <w:rsid w:val="004E5A25"/>
    <w:rsid w:val="004E5E2A"/>
    <w:rsid w:val="004E66CE"/>
    <w:rsid w:val="004E6B90"/>
    <w:rsid w:val="004E775C"/>
    <w:rsid w:val="004E7E49"/>
    <w:rsid w:val="004F0236"/>
    <w:rsid w:val="004F0843"/>
    <w:rsid w:val="004F0A64"/>
    <w:rsid w:val="004F0BD0"/>
    <w:rsid w:val="004F1C87"/>
    <w:rsid w:val="004F2489"/>
    <w:rsid w:val="004F25CE"/>
    <w:rsid w:val="004F2FD7"/>
    <w:rsid w:val="004F3143"/>
    <w:rsid w:val="004F37F5"/>
    <w:rsid w:val="004F3DD5"/>
    <w:rsid w:val="004F4213"/>
    <w:rsid w:val="004F45E4"/>
    <w:rsid w:val="004F540C"/>
    <w:rsid w:val="004F637D"/>
    <w:rsid w:val="004F6810"/>
    <w:rsid w:val="004F68A2"/>
    <w:rsid w:val="004F6C01"/>
    <w:rsid w:val="004F7466"/>
    <w:rsid w:val="004F754B"/>
    <w:rsid w:val="004F7E5A"/>
    <w:rsid w:val="004F7FAF"/>
    <w:rsid w:val="0050023C"/>
    <w:rsid w:val="00500C90"/>
    <w:rsid w:val="00500F56"/>
    <w:rsid w:val="005017F4"/>
    <w:rsid w:val="00501A1C"/>
    <w:rsid w:val="00501BF4"/>
    <w:rsid w:val="005020C5"/>
    <w:rsid w:val="00502429"/>
    <w:rsid w:val="00502803"/>
    <w:rsid w:val="005028CB"/>
    <w:rsid w:val="00502B1B"/>
    <w:rsid w:val="00502FA3"/>
    <w:rsid w:val="005035C7"/>
    <w:rsid w:val="00503A13"/>
    <w:rsid w:val="00503AEF"/>
    <w:rsid w:val="00503E6D"/>
    <w:rsid w:val="00503FF0"/>
    <w:rsid w:val="00504CE2"/>
    <w:rsid w:val="00505257"/>
    <w:rsid w:val="00505805"/>
    <w:rsid w:val="005073D3"/>
    <w:rsid w:val="00507BE4"/>
    <w:rsid w:val="00510328"/>
    <w:rsid w:val="005106E6"/>
    <w:rsid w:val="00510739"/>
    <w:rsid w:val="00510FEA"/>
    <w:rsid w:val="00511913"/>
    <w:rsid w:val="00511FB1"/>
    <w:rsid w:val="005121E8"/>
    <w:rsid w:val="0051257D"/>
    <w:rsid w:val="00512962"/>
    <w:rsid w:val="00512E46"/>
    <w:rsid w:val="00513604"/>
    <w:rsid w:val="005136EB"/>
    <w:rsid w:val="005137DB"/>
    <w:rsid w:val="0051440C"/>
    <w:rsid w:val="00514848"/>
    <w:rsid w:val="00514A9B"/>
    <w:rsid w:val="00514AA4"/>
    <w:rsid w:val="00514AD0"/>
    <w:rsid w:val="00514D77"/>
    <w:rsid w:val="00514D82"/>
    <w:rsid w:val="0051530F"/>
    <w:rsid w:val="0051582B"/>
    <w:rsid w:val="00515953"/>
    <w:rsid w:val="0051623A"/>
    <w:rsid w:val="0051638E"/>
    <w:rsid w:val="00516B8B"/>
    <w:rsid w:val="00516DD0"/>
    <w:rsid w:val="00516FB1"/>
    <w:rsid w:val="00517384"/>
    <w:rsid w:val="005176C4"/>
    <w:rsid w:val="005178E5"/>
    <w:rsid w:val="00520090"/>
    <w:rsid w:val="005205FB"/>
    <w:rsid w:val="00520702"/>
    <w:rsid w:val="005207F3"/>
    <w:rsid w:val="00520B2A"/>
    <w:rsid w:val="00520B6D"/>
    <w:rsid w:val="00520B8A"/>
    <w:rsid w:val="00521094"/>
    <w:rsid w:val="00521916"/>
    <w:rsid w:val="0052193D"/>
    <w:rsid w:val="00521C40"/>
    <w:rsid w:val="00521C66"/>
    <w:rsid w:val="005223E1"/>
    <w:rsid w:val="0052358E"/>
    <w:rsid w:val="0052393C"/>
    <w:rsid w:val="00523BAF"/>
    <w:rsid w:val="00523BBF"/>
    <w:rsid w:val="00523D8E"/>
    <w:rsid w:val="00523DB1"/>
    <w:rsid w:val="00523ED2"/>
    <w:rsid w:val="00523EFF"/>
    <w:rsid w:val="00524811"/>
    <w:rsid w:val="00524853"/>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64E"/>
    <w:rsid w:val="005308B5"/>
    <w:rsid w:val="00530AD3"/>
    <w:rsid w:val="00531562"/>
    <w:rsid w:val="0053171E"/>
    <w:rsid w:val="005319B4"/>
    <w:rsid w:val="00531B80"/>
    <w:rsid w:val="00531D30"/>
    <w:rsid w:val="00531DA5"/>
    <w:rsid w:val="00531E28"/>
    <w:rsid w:val="0053200F"/>
    <w:rsid w:val="005324B6"/>
    <w:rsid w:val="0053261F"/>
    <w:rsid w:val="00532C33"/>
    <w:rsid w:val="00532CA6"/>
    <w:rsid w:val="00532FD8"/>
    <w:rsid w:val="00533337"/>
    <w:rsid w:val="005333BE"/>
    <w:rsid w:val="005336C5"/>
    <w:rsid w:val="00533C9C"/>
    <w:rsid w:val="00533F95"/>
    <w:rsid w:val="00534576"/>
    <w:rsid w:val="00534863"/>
    <w:rsid w:val="0053583D"/>
    <w:rsid w:val="00535915"/>
    <w:rsid w:val="00535D3E"/>
    <w:rsid w:val="00535D6C"/>
    <w:rsid w:val="00535FEE"/>
    <w:rsid w:val="00536415"/>
    <w:rsid w:val="0053683B"/>
    <w:rsid w:val="00536869"/>
    <w:rsid w:val="005369E4"/>
    <w:rsid w:val="00536FE7"/>
    <w:rsid w:val="00537047"/>
    <w:rsid w:val="00537647"/>
    <w:rsid w:val="0053766C"/>
    <w:rsid w:val="005378AD"/>
    <w:rsid w:val="00537A62"/>
    <w:rsid w:val="00540016"/>
    <w:rsid w:val="00540132"/>
    <w:rsid w:val="00540AEB"/>
    <w:rsid w:val="0054108B"/>
    <w:rsid w:val="00541459"/>
    <w:rsid w:val="0054145D"/>
    <w:rsid w:val="005414F2"/>
    <w:rsid w:val="005414FE"/>
    <w:rsid w:val="0054171F"/>
    <w:rsid w:val="00541A49"/>
    <w:rsid w:val="00541D86"/>
    <w:rsid w:val="00542086"/>
    <w:rsid w:val="00542EDA"/>
    <w:rsid w:val="005437CC"/>
    <w:rsid w:val="00543951"/>
    <w:rsid w:val="00544409"/>
    <w:rsid w:val="00544701"/>
    <w:rsid w:val="005447F4"/>
    <w:rsid w:val="00544899"/>
    <w:rsid w:val="0054490E"/>
    <w:rsid w:val="005454AB"/>
    <w:rsid w:val="0054632B"/>
    <w:rsid w:val="005470E6"/>
    <w:rsid w:val="0054745E"/>
    <w:rsid w:val="00547D4C"/>
    <w:rsid w:val="00547FAF"/>
    <w:rsid w:val="005501FE"/>
    <w:rsid w:val="005502B3"/>
    <w:rsid w:val="005509BC"/>
    <w:rsid w:val="00552112"/>
    <w:rsid w:val="005529CD"/>
    <w:rsid w:val="00553035"/>
    <w:rsid w:val="005534D8"/>
    <w:rsid w:val="005534DD"/>
    <w:rsid w:val="0055397F"/>
    <w:rsid w:val="00554775"/>
    <w:rsid w:val="005547D2"/>
    <w:rsid w:val="00554856"/>
    <w:rsid w:val="00554C55"/>
    <w:rsid w:val="005554DD"/>
    <w:rsid w:val="0055573B"/>
    <w:rsid w:val="00555C45"/>
    <w:rsid w:val="00555F13"/>
    <w:rsid w:val="00556579"/>
    <w:rsid w:val="005575CF"/>
    <w:rsid w:val="005576DC"/>
    <w:rsid w:val="00557F39"/>
    <w:rsid w:val="00560243"/>
    <w:rsid w:val="00560D54"/>
    <w:rsid w:val="00560D86"/>
    <w:rsid w:val="00560F37"/>
    <w:rsid w:val="00561456"/>
    <w:rsid w:val="005615BC"/>
    <w:rsid w:val="005617B5"/>
    <w:rsid w:val="00561C81"/>
    <w:rsid w:val="00562441"/>
    <w:rsid w:val="0056246A"/>
    <w:rsid w:val="0056299B"/>
    <w:rsid w:val="0056322F"/>
    <w:rsid w:val="00563A77"/>
    <w:rsid w:val="00563B71"/>
    <w:rsid w:val="00563C19"/>
    <w:rsid w:val="00563C2A"/>
    <w:rsid w:val="005643DE"/>
    <w:rsid w:val="005646EE"/>
    <w:rsid w:val="00564D23"/>
    <w:rsid w:val="00564D8E"/>
    <w:rsid w:val="0056547E"/>
    <w:rsid w:val="00565699"/>
    <w:rsid w:val="005656FB"/>
    <w:rsid w:val="005658C7"/>
    <w:rsid w:val="00565F79"/>
    <w:rsid w:val="00566B3E"/>
    <w:rsid w:val="00566EF9"/>
    <w:rsid w:val="00566EFF"/>
    <w:rsid w:val="00567293"/>
    <w:rsid w:val="0056740A"/>
    <w:rsid w:val="00567653"/>
    <w:rsid w:val="00567D05"/>
    <w:rsid w:val="00567EBF"/>
    <w:rsid w:val="00570188"/>
    <w:rsid w:val="0057093C"/>
    <w:rsid w:val="00570FA3"/>
    <w:rsid w:val="00571123"/>
    <w:rsid w:val="005712E4"/>
    <w:rsid w:val="0057138F"/>
    <w:rsid w:val="00571527"/>
    <w:rsid w:val="005716D3"/>
    <w:rsid w:val="00571832"/>
    <w:rsid w:val="005718A6"/>
    <w:rsid w:val="0057197E"/>
    <w:rsid w:val="00571C05"/>
    <w:rsid w:val="0057242E"/>
    <w:rsid w:val="00572563"/>
    <w:rsid w:val="0057274A"/>
    <w:rsid w:val="00572805"/>
    <w:rsid w:val="00572869"/>
    <w:rsid w:val="00572C4F"/>
    <w:rsid w:val="00572EB2"/>
    <w:rsid w:val="00572F68"/>
    <w:rsid w:val="005734CC"/>
    <w:rsid w:val="005735A0"/>
    <w:rsid w:val="0057369D"/>
    <w:rsid w:val="005736D5"/>
    <w:rsid w:val="00573F1F"/>
    <w:rsid w:val="0057415A"/>
    <w:rsid w:val="00574911"/>
    <w:rsid w:val="00574BDB"/>
    <w:rsid w:val="00574FA6"/>
    <w:rsid w:val="005752A0"/>
    <w:rsid w:val="00575AE9"/>
    <w:rsid w:val="005762E5"/>
    <w:rsid w:val="005767BC"/>
    <w:rsid w:val="00577272"/>
    <w:rsid w:val="005772E5"/>
    <w:rsid w:val="005776FC"/>
    <w:rsid w:val="00580633"/>
    <w:rsid w:val="00580B18"/>
    <w:rsid w:val="005812A3"/>
    <w:rsid w:val="005814B6"/>
    <w:rsid w:val="00581533"/>
    <w:rsid w:val="00581906"/>
    <w:rsid w:val="00581EA5"/>
    <w:rsid w:val="00582043"/>
    <w:rsid w:val="00582639"/>
    <w:rsid w:val="0058293B"/>
    <w:rsid w:val="00582CC8"/>
    <w:rsid w:val="00584239"/>
    <w:rsid w:val="0058480F"/>
    <w:rsid w:val="00584A69"/>
    <w:rsid w:val="00584F01"/>
    <w:rsid w:val="00584FF2"/>
    <w:rsid w:val="00585EEE"/>
    <w:rsid w:val="0058632F"/>
    <w:rsid w:val="0058653F"/>
    <w:rsid w:val="00586881"/>
    <w:rsid w:val="00586B0A"/>
    <w:rsid w:val="00586C45"/>
    <w:rsid w:val="00586CF6"/>
    <w:rsid w:val="00587363"/>
    <w:rsid w:val="00587641"/>
    <w:rsid w:val="00587F3B"/>
    <w:rsid w:val="00590205"/>
    <w:rsid w:val="00590354"/>
    <w:rsid w:val="005906AD"/>
    <w:rsid w:val="00590713"/>
    <w:rsid w:val="00590CA1"/>
    <w:rsid w:val="00590E71"/>
    <w:rsid w:val="005912B3"/>
    <w:rsid w:val="00591401"/>
    <w:rsid w:val="00591C77"/>
    <w:rsid w:val="00591E37"/>
    <w:rsid w:val="00591F33"/>
    <w:rsid w:val="00591FEC"/>
    <w:rsid w:val="0059237A"/>
    <w:rsid w:val="005925F3"/>
    <w:rsid w:val="0059264C"/>
    <w:rsid w:val="005929C6"/>
    <w:rsid w:val="00592A85"/>
    <w:rsid w:val="0059321B"/>
    <w:rsid w:val="005937D4"/>
    <w:rsid w:val="00593BB1"/>
    <w:rsid w:val="00594364"/>
    <w:rsid w:val="005943FD"/>
    <w:rsid w:val="00594C20"/>
    <w:rsid w:val="00594C32"/>
    <w:rsid w:val="00594D03"/>
    <w:rsid w:val="005959B1"/>
    <w:rsid w:val="00595A87"/>
    <w:rsid w:val="00595D4B"/>
    <w:rsid w:val="00596269"/>
    <w:rsid w:val="00596399"/>
    <w:rsid w:val="00596581"/>
    <w:rsid w:val="0059676B"/>
    <w:rsid w:val="005967F5"/>
    <w:rsid w:val="005978B7"/>
    <w:rsid w:val="00597950"/>
    <w:rsid w:val="00597FE0"/>
    <w:rsid w:val="005A0962"/>
    <w:rsid w:val="005A0B81"/>
    <w:rsid w:val="005A12F4"/>
    <w:rsid w:val="005A15A5"/>
    <w:rsid w:val="005A15B2"/>
    <w:rsid w:val="005A1A82"/>
    <w:rsid w:val="005A1DAF"/>
    <w:rsid w:val="005A2610"/>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D44"/>
    <w:rsid w:val="005B0F7B"/>
    <w:rsid w:val="005B15C2"/>
    <w:rsid w:val="005B1D35"/>
    <w:rsid w:val="005B2224"/>
    <w:rsid w:val="005B250F"/>
    <w:rsid w:val="005B27B1"/>
    <w:rsid w:val="005B282C"/>
    <w:rsid w:val="005B2B63"/>
    <w:rsid w:val="005B2F25"/>
    <w:rsid w:val="005B305A"/>
    <w:rsid w:val="005B31C7"/>
    <w:rsid w:val="005B474C"/>
    <w:rsid w:val="005B4D36"/>
    <w:rsid w:val="005B504A"/>
    <w:rsid w:val="005B596B"/>
    <w:rsid w:val="005B5CEC"/>
    <w:rsid w:val="005B5D2A"/>
    <w:rsid w:val="005B6048"/>
    <w:rsid w:val="005B60F8"/>
    <w:rsid w:val="005B6376"/>
    <w:rsid w:val="005B65CF"/>
    <w:rsid w:val="005B65EE"/>
    <w:rsid w:val="005B662B"/>
    <w:rsid w:val="005B664C"/>
    <w:rsid w:val="005B73D3"/>
    <w:rsid w:val="005B78E4"/>
    <w:rsid w:val="005B7A83"/>
    <w:rsid w:val="005B7E45"/>
    <w:rsid w:val="005B7E69"/>
    <w:rsid w:val="005C0133"/>
    <w:rsid w:val="005C0492"/>
    <w:rsid w:val="005C0C45"/>
    <w:rsid w:val="005C0CF4"/>
    <w:rsid w:val="005C1229"/>
    <w:rsid w:val="005C19D9"/>
    <w:rsid w:val="005C1AFD"/>
    <w:rsid w:val="005C1DC7"/>
    <w:rsid w:val="005C2540"/>
    <w:rsid w:val="005C2673"/>
    <w:rsid w:val="005C2999"/>
    <w:rsid w:val="005C2A28"/>
    <w:rsid w:val="005C2C10"/>
    <w:rsid w:val="005C2DAC"/>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2E8"/>
    <w:rsid w:val="005C687D"/>
    <w:rsid w:val="005C69A1"/>
    <w:rsid w:val="005C7EBB"/>
    <w:rsid w:val="005D0248"/>
    <w:rsid w:val="005D04C9"/>
    <w:rsid w:val="005D079B"/>
    <w:rsid w:val="005D0932"/>
    <w:rsid w:val="005D0B7F"/>
    <w:rsid w:val="005D0BD6"/>
    <w:rsid w:val="005D0BEC"/>
    <w:rsid w:val="005D0E06"/>
    <w:rsid w:val="005D0E4F"/>
    <w:rsid w:val="005D135C"/>
    <w:rsid w:val="005D14CF"/>
    <w:rsid w:val="005D1837"/>
    <w:rsid w:val="005D1A55"/>
    <w:rsid w:val="005D22A8"/>
    <w:rsid w:val="005D2C11"/>
    <w:rsid w:val="005D3085"/>
    <w:rsid w:val="005D345F"/>
    <w:rsid w:val="005D34B5"/>
    <w:rsid w:val="005D38BA"/>
    <w:rsid w:val="005D3C14"/>
    <w:rsid w:val="005D46C8"/>
    <w:rsid w:val="005D4B31"/>
    <w:rsid w:val="005D5012"/>
    <w:rsid w:val="005D55A6"/>
    <w:rsid w:val="005D5737"/>
    <w:rsid w:val="005D5F92"/>
    <w:rsid w:val="005D66C1"/>
    <w:rsid w:val="005D696B"/>
    <w:rsid w:val="005D6DE7"/>
    <w:rsid w:val="005D7019"/>
    <w:rsid w:val="005D70C1"/>
    <w:rsid w:val="005D768C"/>
    <w:rsid w:val="005D7A08"/>
    <w:rsid w:val="005D7C2E"/>
    <w:rsid w:val="005D7F2F"/>
    <w:rsid w:val="005E0736"/>
    <w:rsid w:val="005E0DCB"/>
    <w:rsid w:val="005E0F59"/>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CDF"/>
    <w:rsid w:val="005E4D16"/>
    <w:rsid w:val="005E4FF5"/>
    <w:rsid w:val="005E5366"/>
    <w:rsid w:val="005E548B"/>
    <w:rsid w:val="005E5980"/>
    <w:rsid w:val="005E5AE6"/>
    <w:rsid w:val="005E6628"/>
    <w:rsid w:val="005E678D"/>
    <w:rsid w:val="005E689D"/>
    <w:rsid w:val="005F0164"/>
    <w:rsid w:val="005F0B20"/>
    <w:rsid w:val="005F1020"/>
    <w:rsid w:val="005F17E2"/>
    <w:rsid w:val="005F1BF7"/>
    <w:rsid w:val="005F1F7E"/>
    <w:rsid w:val="005F1F95"/>
    <w:rsid w:val="005F1FB0"/>
    <w:rsid w:val="005F29C0"/>
    <w:rsid w:val="005F2F8B"/>
    <w:rsid w:val="005F395E"/>
    <w:rsid w:val="005F3F45"/>
    <w:rsid w:val="005F4027"/>
    <w:rsid w:val="005F438A"/>
    <w:rsid w:val="005F455C"/>
    <w:rsid w:val="005F4940"/>
    <w:rsid w:val="005F4947"/>
    <w:rsid w:val="005F4FF3"/>
    <w:rsid w:val="005F5095"/>
    <w:rsid w:val="005F53BE"/>
    <w:rsid w:val="005F5763"/>
    <w:rsid w:val="005F57CF"/>
    <w:rsid w:val="005F679C"/>
    <w:rsid w:val="005F6A91"/>
    <w:rsid w:val="005F6BD4"/>
    <w:rsid w:val="005F6D89"/>
    <w:rsid w:val="005F715F"/>
    <w:rsid w:val="005F7640"/>
    <w:rsid w:val="005F7928"/>
    <w:rsid w:val="00600196"/>
    <w:rsid w:val="006001AE"/>
    <w:rsid w:val="00600750"/>
    <w:rsid w:val="00600BDE"/>
    <w:rsid w:val="00601181"/>
    <w:rsid w:val="00601BC3"/>
    <w:rsid w:val="0060258E"/>
    <w:rsid w:val="00602709"/>
    <w:rsid w:val="00604213"/>
    <w:rsid w:val="006042D8"/>
    <w:rsid w:val="006049DB"/>
    <w:rsid w:val="00604C49"/>
    <w:rsid w:val="006052CB"/>
    <w:rsid w:val="006057EA"/>
    <w:rsid w:val="00605AF2"/>
    <w:rsid w:val="00605D9C"/>
    <w:rsid w:val="006069BA"/>
    <w:rsid w:val="00606BBA"/>
    <w:rsid w:val="006073AB"/>
    <w:rsid w:val="00607B52"/>
    <w:rsid w:val="00607C5F"/>
    <w:rsid w:val="00607EC0"/>
    <w:rsid w:val="00610092"/>
    <w:rsid w:val="0061040A"/>
    <w:rsid w:val="006106D0"/>
    <w:rsid w:val="00610704"/>
    <w:rsid w:val="0061143C"/>
    <w:rsid w:val="00611462"/>
    <w:rsid w:val="006115B9"/>
    <w:rsid w:val="006117AA"/>
    <w:rsid w:val="00611B4C"/>
    <w:rsid w:val="00611D25"/>
    <w:rsid w:val="00611FA2"/>
    <w:rsid w:val="00612672"/>
    <w:rsid w:val="0061278A"/>
    <w:rsid w:val="00612BE2"/>
    <w:rsid w:val="00612C3D"/>
    <w:rsid w:val="00613492"/>
    <w:rsid w:val="00614409"/>
    <w:rsid w:val="00614F3C"/>
    <w:rsid w:val="0061546A"/>
    <w:rsid w:val="00615575"/>
    <w:rsid w:val="00615CA6"/>
    <w:rsid w:val="00615EF9"/>
    <w:rsid w:val="00616A6B"/>
    <w:rsid w:val="00616E6C"/>
    <w:rsid w:val="0061703E"/>
    <w:rsid w:val="00617243"/>
    <w:rsid w:val="006174E6"/>
    <w:rsid w:val="0062074F"/>
    <w:rsid w:val="00620ADA"/>
    <w:rsid w:val="00620DD6"/>
    <w:rsid w:val="00620F37"/>
    <w:rsid w:val="0062173B"/>
    <w:rsid w:val="00621C0A"/>
    <w:rsid w:val="00622463"/>
    <w:rsid w:val="0062288A"/>
    <w:rsid w:val="00622A0A"/>
    <w:rsid w:val="00622C9D"/>
    <w:rsid w:val="00622DDF"/>
    <w:rsid w:val="0062303B"/>
    <w:rsid w:val="00623057"/>
    <w:rsid w:val="00623259"/>
    <w:rsid w:val="00623730"/>
    <w:rsid w:val="00623840"/>
    <w:rsid w:val="0062448E"/>
    <w:rsid w:val="006248F5"/>
    <w:rsid w:val="00624B67"/>
    <w:rsid w:val="00625114"/>
    <w:rsid w:val="0062551E"/>
    <w:rsid w:val="00625A0F"/>
    <w:rsid w:val="00625C14"/>
    <w:rsid w:val="00626023"/>
    <w:rsid w:val="00626526"/>
    <w:rsid w:val="00626985"/>
    <w:rsid w:val="006270E3"/>
    <w:rsid w:val="0062748B"/>
    <w:rsid w:val="006274AC"/>
    <w:rsid w:val="00627989"/>
    <w:rsid w:val="00627C51"/>
    <w:rsid w:val="00627D07"/>
    <w:rsid w:val="006305C8"/>
    <w:rsid w:val="00630F8E"/>
    <w:rsid w:val="00631BC2"/>
    <w:rsid w:val="00632574"/>
    <w:rsid w:val="006328C5"/>
    <w:rsid w:val="00632F45"/>
    <w:rsid w:val="006331EA"/>
    <w:rsid w:val="006333C7"/>
    <w:rsid w:val="0063387B"/>
    <w:rsid w:val="006338CF"/>
    <w:rsid w:val="00634575"/>
    <w:rsid w:val="0063493F"/>
    <w:rsid w:val="006350D4"/>
    <w:rsid w:val="00635720"/>
    <w:rsid w:val="00635874"/>
    <w:rsid w:val="00635A9B"/>
    <w:rsid w:val="00635B4D"/>
    <w:rsid w:val="00635CE2"/>
    <w:rsid w:val="0063653D"/>
    <w:rsid w:val="0063661F"/>
    <w:rsid w:val="00636780"/>
    <w:rsid w:val="00636942"/>
    <w:rsid w:val="00636EE0"/>
    <w:rsid w:val="00636F0E"/>
    <w:rsid w:val="00637069"/>
    <w:rsid w:val="006374F0"/>
    <w:rsid w:val="006376B7"/>
    <w:rsid w:val="00637B47"/>
    <w:rsid w:val="00637E07"/>
    <w:rsid w:val="0064000E"/>
    <w:rsid w:val="0064026C"/>
    <w:rsid w:val="00640624"/>
    <w:rsid w:val="00640E09"/>
    <w:rsid w:val="00640EC1"/>
    <w:rsid w:val="00641344"/>
    <w:rsid w:val="00641681"/>
    <w:rsid w:val="00641801"/>
    <w:rsid w:val="006420FC"/>
    <w:rsid w:val="00642CAC"/>
    <w:rsid w:val="00643807"/>
    <w:rsid w:val="006438F3"/>
    <w:rsid w:val="00643B0E"/>
    <w:rsid w:val="00643CA4"/>
    <w:rsid w:val="006446C6"/>
    <w:rsid w:val="006452D9"/>
    <w:rsid w:val="00645364"/>
    <w:rsid w:val="00645A42"/>
    <w:rsid w:val="00645FA2"/>
    <w:rsid w:val="006466E5"/>
    <w:rsid w:val="0064673D"/>
    <w:rsid w:val="00646BD3"/>
    <w:rsid w:val="00647384"/>
    <w:rsid w:val="006474E2"/>
    <w:rsid w:val="00647534"/>
    <w:rsid w:val="00647899"/>
    <w:rsid w:val="006504D5"/>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B89"/>
    <w:rsid w:val="00652EA6"/>
    <w:rsid w:val="00653A1A"/>
    <w:rsid w:val="00653CE3"/>
    <w:rsid w:val="00653EB7"/>
    <w:rsid w:val="0065400B"/>
    <w:rsid w:val="006546DA"/>
    <w:rsid w:val="006548FD"/>
    <w:rsid w:val="00654B55"/>
    <w:rsid w:val="00654C18"/>
    <w:rsid w:val="00654CA6"/>
    <w:rsid w:val="00654EBA"/>
    <w:rsid w:val="00654F69"/>
    <w:rsid w:val="00654F76"/>
    <w:rsid w:val="006552B1"/>
    <w:rsid w:val="006554CA"/>
    <w:rsid w:val="006560F3"/>
    <w:rsid w:val="006568FC"/>
    <w:rsid w:val="00656CF2"/>
    <w:rsid w:val="00656FA8"/>
    <w:rsid w:val="006571D2"/>
    <w:rsid w:val="006571FC"/>
    <w:rsid w:val="0065780D"/>
    <w:rsid w:val="006579B0"/>
    <w:rsid w:val="00657D5C"/>
    <w:rsid w:val="006603F8"/>
    <w:rsid w:val="00661A01"/>
    <w:rsid w:val="00661DB7"/>
    <w:rsid w:val="00662257"/>
    <w:rsid w:val="00662A5E"/>
    <w:rsid w:val="0066327D"/>
    <w:rsid w:val="00663710"/>
    <w:rsid w:val="00663F64"/>
    <w:rsid w:val="00664853"/>
    <w:rsid w:val="00665039"/>
    <w:rsid w:val="0066547E"/>
    <w:rsid w:val="00665715"/>
    <w:rsid w:val="0066633B"/>
    <w:rsid w:val="00666CB2"/>
    <w:rsid w:val="00667406"/>
    <w:rsid w:val="00667C7B"/>
    <w:rsid w:val="0067004B"/>
    <w:rsid w:val="00670157"/>
    <w:rsid w:val="00670783"/>
    <w:rsid w:val="00670BBF"/>
    <w:rsid w:val="00670EA7"/>
    <w:rsid w:val="00671372"/>
    <w:rsid w:val="0067192B"/>
    <w:rsid w:val="00671D3A"/>
    <w:rsid w:val="00672217"/>
    <w:rsid w:val="00672711"/>
    <w:rsid w:val="0067282B"/>
    <w:rsid w:val="00672BF1"/>
    <w:rsid w:val="006733D4"/>
    <w:rsid w:val="00673FEE"/>
    <w:rsid w:val="006740E6"/>
    <w:rsid w:val="006746F1"/>
    <w:rsid w:val="00674808"/>
    <w:rsid w:val="00674CBA"/>
    <w:rsid w:val="006750AA"/>
    <w:rsid w:val="006756CA"/>
    <w:rsid w:val="006756FF"/>
    <w:rsid w:val="0067683A"/>
    <w:rsid w:val="00676BE5"/>
    <w:rsid w:val="00677014"/>
    <w:rsid w:val="00677197"/>
    <w:rsid w:val="006775D8"/>
    <w:rsid w:val="0067760E"/>
    <w:rsid w:val="00677691"/>
    <w:rsid w:val="0067788E"/>
    <w:rsid w:val="0067799B"/>
    <w:rsid w:val="00677B08"/>
    <w:rsid w:val="00677D21"/>
    <w:rsid w:val="00680370"/>
    <w:rsid w:val="0068070F"/>
    <w:rsid w:val="0068073E"/>
    <w:rsid w:val="0068081E"/>
    <w:rsid w:val="0068152D"/>
    <w:rsid w:val="00681690"/>
    <w:rsid w:val="006826E7"/>
    <w:rsid w:val="00682709"/>
    <w:rsid w:val="00682803"/>
    <w:rsid w:val="00682AF6"/>
    <w:rsid w:val="006832DC"/>
    <w:rsid w:val="0068355C"/>
    <w:rsid w:val="00684A99"/>
    <w:rsid w:val="00684B0E"/>
    <w:rsid w:val="006851B3"/>
    <w:rsid w:val="0068522D"/>
    <w:rsid w:val="0068527C"/>
    <w:rsid w:val="0068586A"/>
    <w:rsid w:val="00685DE1"/>
    <w:rsid w:val="00685F71"/>
    <w:rsid w:val="006865B7"/>
    <w:rsid w:val="00686C1D"/>
    <w:rsid w:val="00686C60"/>
    <w:rsid w:val="00687AF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158"/>
    <w:rsid w:val="0069440E"/>
    <w:rsid w:val="006944CA"/>
    <w:rsid w:val="006946E6"/>
    <w:rsid w:val="00694982"/>
    <w:rsid w:val="00694C55"/>
    <w:rsid w:val="00695154"/>
    <w:rsid w:val="0069522F"/>
    <w:rsid w:val="0069541E"/>
    <w:rsid w:val="00695D43"/>
    <w:rsid w:val="00696390"/>
    <w:rsid w:val="00696ACB"/>
    <w:rsid w:val="00696F97"/>
    <w:rsid w:val="00697741"/>
    <w:rsid w:val="00697984"/>
    <w:rsid w:val="006A00CC"/>
    <w:rsid w:val="006A0347"/>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4B82"/>
    <w:rsid w:val="006A4C43"/>
    <w:rsid w:val="006A55D1"/>
    <w:rsid w:val="006A6243"/>
    <w:rsid w:val="006A6289"/>
    <w:rsid w:val="006A6AD7"/>
    <w:rsid w:val="006A753E"/>
    <w:rsid w:val="006A78E0"/>
    <w:rsid w:val="006A7D81"/>
    <w:rsid w:val="006A7FD8"/>
    <w:rsid w:val="006B008F"/>
    <w:rsid w:val="006B0660"/>
    <w:rsid w:val="006B0F5A"/>
    <w:rsid w:val="006B16B5"/>
    <w:rsid w:val="006B1C75"/>
    <w:rsid w:val="006B1F85"/>
    <w:rsid w:val="006B244F"/>
    <w:rsid w:val="006B301B"/>
    <w:rsid w:val="006B3580"/>
    <w:rsid w:val="006B3595"/>
    <w:rsid w:val="006B37C8"/>
    <w:rsid w:val="006B3E2E"/>
    <w:rsid w:val="006B3F66"/>
    <w:rsid w:val="006B485B"/>
    <w:rsid w:val="006B5D2C"/>
    <w:rsid w:val="006B615F"/>
    <w:rsid w:val="006B63AE"/>
    <w:rsid w:val="006B63B4"/>
    <w:rsid w:val="006B6626"/>
    <w:rsid w:val="006B700E"/>
    <w:rsid w:val="006B77E8"/>
    <w:rsid w:val="006B7D2C"/>
    <w:rsid w:val="006C017B"/>
    <w:rsid w:val="006C02EA"/>
    <w:rsid w:val="006C06AD"/>
    <w:rsid w:val="006C08FB"/>
    <w:rsid w:val="006C0CDE"/>
    <w:rsid w:val="006C24DC"/>
    <w:rsid w:val="006C2814"/>
    <w:rsid w:val="006C2F4A"/>
    <w:rsid w:val="006C2F83"/>
    <w:rsid w:val="006C35A5"/>
    <w:rsid w:val="006C36BE"/>
    <w:rsid w:val="006C36CF"/>
    <w:rsid w:val="006C3FCC"/>
    <w:rsid w:val="006C4389"/>
    <w:rsid w:val="006C46AA"/>
    <w:rsid w:val="006C485A"/>
    <w:rsid w:val="006C4DED"/>
    <w:rsid w:val="006C50CE"/>
    <w:rsid w:val="006C51C1"/>
    <w:rsid w:val="006C53B0"/>
    <w:rsid w:val="006C5531"/>
    <w:rsid w:val="006C5929"/>
    <w:rsid w:val="006C59AC"/>
    <w:rsid w:val="006C6264"/>
    <w:rsid w:val="006C6636"/>
    <w:rsid w:val="006C6B41"/>
    <w:rsid w:val="006C6CCC"/>
    <w:rsid w:val="006C6F44"/>
    <w:rsid w:val="006C71F1"/>
    <w:rsid w:val="006C72B2"/>
    <w:rsid w:val="006C7345"/>
    <w:rsid w:val="006C7435"/>
    <w:rsid w:val="006C766A"/>
    <w:rsid w:val="006D05EE"/>
    <w:rsid w:val="006D05FD"/>
    <w:rsid w:val="006D1023"/>
    <w:rsid w:val="006D1CC2"/>
    <w:rsid w:val="006D20AF"/>
    <w:rsid w:val="006D299B"/>
    <w:rsid w:val="006D29B1"/>
    <w:rsid w:val="006D2A2C"/>
    <w:rsid w:val="006D327A"/>
    <w:rsid w:val="006D357D"/>
    <w:rsid w:val="006D3913"/>
    <w:rsid w:val="006D3ED9"/>
    <w:rsid w:val="006D46D2"/>
    <w:rsid w:val="006D4852"/>
    <w:rsid w:val="006D48AB"/>
    <w:rsid w:val="006D5371"/>
    <w:rsid w:val="006D588B"/>
    <w:rsid w:val="006D5E9B"/>
    <w:rsid w:val="006D60F8"/>
    <w:rsid w:val="006D6658"/>
    <w:rsid w:val="006D690C"/>
    <w:rsid w:val="006D6986"/>
    <w:rsid w:val="006D6C91"/>
    <w:rsid w:val="006E02E5"/>
    <w:rsid w:val="006E038F"/>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5AB"/>
    <w:rsid w:val="006E3885"/>
    <w:rsid w:val="006E3B37"/>
    <w:rsid w:val="006E3E2F"/>
    <w:rsid w:val="006E44F6"/>
    <w:rsid w:val="006E5CD2"/>
    <w:rsid w:val="006E6215"/>
    <w:rsid w:val="006E63E1"/>
    <w:rsid w:val="006E651B"/>
    <w:rsid w:val="006E675C"/>
    <w:rsid w:val="006E706D"/>
    <w:rsid w:val="006E7B41"/>
    <w:rsid w:val="006F078D"/>
    <w:rsid w:val="006F0B0E"/>
    <w:rsid w:val="006F1292"/>
    <w:rsid w:val="006F1355"/>
    <w:rsid w:val="006F199E"/>
    <w:rsid w:val="006F1AD1"/>
    <w:rsid w:val="006F1B9F"/>
    <w:rsid w:val="006F1D7B"/>
    <w:rsid w:val="006F2D13"/>
    <w:rsid w:val="006F3028"/>
    <w:rsid w:val="006F310A"/>
    <w:rsid w:val="006F31BB"/>
    <w:rsid w:val="006F4C15"/>
    <w:rsid w:val="006F4F3B"/>
    <w:rsid w:val="006F54D9"/>
    <w:rsid w:val="006F580B"/>
    <w:rsid w:val="006F5DF1"/>
    <w:rsid w:val="006F5E9C"/>
    <w:rsid w:val="006F5EFB"/>
    <w:rsid w:val="006F6116"/>
    <w:rsid w:val="006F6179"/>
    <w:rsid w:val="006F62DB"/>
    <w:rsid w:val="006F6354"/>
    <w:rsid w:val="006F6380"/>
    <w:rsid w:val="006F63B4"/>
    <w:rsid w:val="006F66DA"/>
    <w:rsid w:val="006F6822"/>
    <w:rsid w:val="006F6975"/>
    <w:rsid w:val="006F6FE2"/>
    <w:rsid w:val="006F7892"/>
    <w:rsid w:val="007012E7"/>
    <w:rsid w:val="007016F8"/>
    <w:rsid w:val="0070181C"/>
    <w:rsid w:val="0070194D"/>
    <w:rsid w:val="00701B34"/>
    <w:rsid w:val="007021A7"/>
    <w:rsid w:val="0070232F"/>
    <w:rsid w:val="007024F4"/>
    <w:rsid w:val="00702571"/>
    <w:rsid w:val="00702983"/>
    <w:rsid w:val="00703109"/>
    <w:rsid w:val="0070350C"/>
    <w:rsid w:val="00703792"/>
    <w:rsid w:val="00703848"/>
    <w:rsid w:val="00703BE5"/>
    <w:rsid w:val="00704179"/>
    <w:rsid w:val="0070435B"/>
    <w:rsid w:val="00704365"/>
    <w:rsid w:val="00704B74"/>
    <w:rsid w:val="00704FB3"/>
    <w:rsid w:val="007054C5"/>
    <w:rsid w:val="0070586B"/>
    <w:rsid w:val="00705A85"/>
    <w:rsid w:val="00705ADC"/>
    <w:rsid w:val="00706B49"/>
    <w:rsid w:val="00707060"/>
    <w:rsid w:val="0070769B"/>
    <w:rsid w:val="0070786F"/>
    <w:rsid w:val="0070796A"/>
    <w:rsid w:val="007079C5"/>
    <w:rsid w:val="00707BAA"/>
    <w:rsid w:val="00707D10"/>
    <w:rsid w:val="00707FFC"/>
    <w:rsid w:val="007102B7"/>
    <w:rsid w:val="007102B9"/>
    <w:rsid w:val="00710384"/>
    <w:rsid w:val="00710CD5"/>
    <w:rsid w:val="00710E3A"/>
    <w:rsid w:val="00710E6D"/>
    <w:rsid w:val="00711075"/>
    <w:rsid w:val="007111EC"/>
    <w:rsid w:val="0071151C"/>
    <w:rsid w:val="00711924"/>
    <w:rsid w:val="00711BCE"/>
    <w:rsid w:val="00711D40"/>
    <w:rsid w:val="00712067"/>
    <w:rsid w:val="007123F9"/>
    <w:rsid w:val="007127F9"/>
    <w:rsid w:val="007129A8"/>
    <w:rsid w:val="00712F23"/>
    <w:rsid w:val="0071318A"/>
    <w:rsid w:val="0071342D"/>
    <w:rsid w:val="00713433"/>
    <w:rsid w:val="00713586"/>
    <w:rsid w:val="00713D32"/>
    <w:rsid w:val="0071431F"/>
    <w:rsid w:val="0071446F"/>
    <w:rsid w:val="00714F6B"/>
    <w:rsid w:val="00714FA0"/>
    <w:rsid w:val="00714FC3"/>
    <w:rsid w:val="007154CA"/>
    <w:rsid w:val="00715627"/>
    <w:rsid w:val="0071569B"/>
    <w:rsid w:val="00715BA0"/>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6B2"/>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23AE"/>
    <w:rsid w:val="0073261F"/>
    <w:rsid w:val="00732765"/>
    <w:rsid w:val="0073282E"/>
    <w:rsid w:val="00732CAA"/>
    <w:rsid w:val="00732F95"/>
    <w:rsid w:val="00733484"/>
    <w:rsid w:val="007336F0"/>
    <w:rsid w:val="00733729"/>
    <w:rsid w:val="007339F4"/>
    <w:rsid w:val="00733BFB"/>
    <w:rsid w:val="00733F6D"/>
    <w:rsid w:val="007347B9"/>
    <w:rsid w:val="007349BD"/>
    <w:rsid w:val="00734E22"/>
    <w:rsid w:val="00735149"/>
    <w:rsid w:val="00736365"/>
    <w:rsid w:val="00736AA6"/>
    <w:rsid w:val="0073744A"/>
    <w:rsid w:val="0073781E"/>
    <w:rsid w:val="007378D5"/>
    <w:rsid w:val="00737C09"/>
    <w:rsid w:val="00737DA7"/>
    <w:rsid w:val="0074015D"/>
    <w:rsid w:val="00740320"/>
    <w:rsid w:val="00740706"/>
    <w:rsid w:val="00740A05"/>
    <w:rsid w:val="00740FBD"/>
    <w:rsid w:val="00741213"/>
    <w:rsid w:val="0074178F"/>
    <w:rsid w:val="00742458"/>
    <w:rsid w:val="00742B0A"/>
    <w:rsid w:val="00742C05"/>
    <w:rsid w:val="00742DD5"/>
    <w:rsid w:val="00742E86"/>
    <w:rsid w:val="007433B6"/>
    <w:rsid w:val="00743495"/>
    <w:rsid w:val="007438B9"/>
    <w:rsid w:val="00743AAD"/>
    <w:rsid w:val="00743CB7"/>
    <w:rsid w:val="00744A45"/>
    <w:rsid w:val="00744DD0"/>
    <w:rsid w:val="007450DD"/>
    <w:rsid w:val="00745A46"/>
    <w:rsid w:val="00745B1A"/>
    <w:rsid w:val="00746516"/>
    <w:rsid w:val="0074701F"/>
    <w:rsid w:val="00747511"/>
    <w:rsid w:val="00747DEE"/>
    <w:rsid w:val="007505D3"/>
    <w:rsid w:val="00750808"/>
    <w:rsid w:val="00750F93"/>
    <w:rsid w:val="0075171A"/>
    <w:rsid w:val="00751DAB"/>
    <w:rsid w:val="007525EB"/>
    <w:rsid w:val="0075270B"/>
    <w:rsid w:val="00752AD8"/>
    <w:rsid w:val="00752C83"/>
    <w:rsid w:val="0075306A"/>
    <w:rsid w:val="00753399"/>
    <w:rsid w:val="00753720"/>
    <w:rsid w:val="00753C79"/>
    <w:rsid w:val="00754691"/>
    <w:rsid w:val="00754C2E"/>
    <w:rsid w:val="00754F07"/>
    <w:rsid w:val="00755962"/>
    <w:rsid w:val="00755D13"/>
    <w:rsid w:val="0075644C"/>
    <w:rsid w:val="00756AEA"/>
    <w:rsid w:val="00756D90"/>
    <w:rsid w:val="007571BE"/>
    <w:rsid w:val="00757279"/>
    <w:rsid w:val="00757C81"/>
    <w:rsid w:val="00757D58"/>
    <w:rsid w:val="00757F79"/>
    <w:rsid w:val="00760162"/>
    <w:rsid w:val="0076052C"/>
    <w:rsid w:val="0076081F"/>
    <w:rsid w:val="0076086A"/>
    <w:rsid w:val="00760B26"/>
    <w:rsid w:val="00760D65"/>
    <w:rsid w:val="00760FA5"/>
    <w:rsid w:val="007615D5"/>
    <w:rsid w:val="007616F1"/>
    <w:rsid w:val="0076187E"/>
    <w:rsid w:val="00761D2B"/>
    <w:rsid w:val="00762692"/>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7089F"/>
    <w:rsid w:val="007709CE"/>
    <w:rsid w:val="00770A44"/>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896"/>
    <w:rsid w:val="00774AD0"/>
    <w:rsid w:val="0077543C"/>
    <w:rsid w:val="00775520"/>
    <w:rsid w:val="00775723"/>
    <w:rsid w:val="00775F43"/>
    <w:rsid w:val="00775F8B"/>
    <w:rsid w:val="00775FA2"/>
    <w:rsid w:val="00776485"/>
    <w:rsid w:val="00776617"/>
    <w:rsid w:val="00776923"/>
    <w:rsid w:val="00776C3E"/>
    <w:rsid w:val="00776EDF"/>
    <w:rsid w:val="0077726A"/>
    <w:rsid w:val="007774D8"/>
    <w:rsid w:val="007777A8"/>
    <w:rsid w:val="007778AE"/>
    <w:rsid w:val="00777BDB"/>
    <w:rsid w:val="00777C21"/>
    <w:rsid w:val="007804B1"/>
    <w:rsid w:val="00780A4E"/>
    <w:rsid w:val="00780E92"/>
    <w:rsid w:val="0078105E"/>
    <w:rsid w:val="007810B4"/>
    <w:rsid w:val="0078125C"/>
    <w:rsid w:val="00781760"/>
    <w:rsid w:val="00781F8E"/>
    <w:rsid w:val="00782157"/>
    <w:rsid w:val="00782221"/>
    <w:rsid w:val="00782470"/>
    <w:rsid w:val="00782766"/>
    <w:rsid w:val="00782847"/>
    <w:rsid w:val="00782BE5"/>
    <w:rsid w:val="00783664"/>
    <w:rsid w:val="00783C17"/>
    <w:rsid w:val="0078435F"/>
    <w:rsid w:val="00784419"/>
    <w:rsid w:val="007851CF"/>
    <w:rsid w:val="00785530"/>
    <w:rsid w:val="00785903"/>
    <w:rsid w:val="00785CD7"/>
    <w:rsid w:val="00785FDA"/>
    <w:rsid w:val="007861C4"/>
    <w:rsid w:val="00786279"/>
    <w:rsid w:val="007869A7"/>
    <w:rsid w:val="00786D84"/>
    <w:rsid w:val="00786F1B"/>
    <w:rsid w:val="0078746D"/>
    <w:rsid w:val="007875BE"/>
    <w:rsid w:val="007875E0"/>
    <w:rsid w:val="007879E7"/>
    <w:rsid w:val="00787CB5"/>
    <w:rsid w:val="00787F93"/>
    <w:rsid w:val="0079065B"/>
    <w:rsid w:val="00790F46"/>
    <w:rsid w:val="0079106F"/>
    <w:rsid w:val="00791956"/>
    <w:rsid w:val="00791E20"/>
    <w:rsid w:val="00792243"/>
    <w:rsid w:val="007922B6"/>
    <w:rsid w:val="0079267B"/>
    <w:rsid w:val="00792F11"/>
    <w:rsid w:val="007933BB"/>
    <w:rsid w:val="00793AE7"/>
    <w:rsid w:val="00793F3B"/>
    <w:rsid w:val="00793FF4"/>
    <w:rsid w:val="0079416F"/>
    <w:rsid w:val="00794364"/>
    <w:rsid w:val="00794D83"/>
    <w:rsid w:val="0079538F"/>
    <w:rsid w:val="007953CC"/>
    <w:rsid w:val="00796348"/>
    <w:rsid w:val="00796AEE"/>
    <w:rsid w:val="00796CCD"/>
    <w:rsid w:val="00797296"/>
    <w:rsid w:val="00797386"/>
    <w:rsid w:val="0079769D"/>
    <w:rsid w:val="007978DE"/>
    <w:rsid w:val="007979E3"/>
    <w:rsid w:val="00797B48"/>
    <w:rsid w:val="00797C78"/>
    <w:rsid w:val="007A090A"/>
    <w:rsid w:val="007A15FA"/>
    <w:rsid w:val="007A17DF"/>
    <w:rsid w:val="007A20E1"/>
    <w:rsid w:val="007A237F"/>
    <w:rsid w:val="007A25E8"/>
    <w:rsid w:val="007A31DD"/>
    <w:rsid w:val="007A341F"/>
    <w:rsid w:val="007A355E"/>
    <w:rsid w:val="007A3C77"/>
    <w:rsid w:val="007A3F0B"/>
    <w:rsid w:val="007A4394"/>
    <w:rsid w:val="007A43B2"/>
    <w:rsid w:val="007A45FD"/>
    <w:rsid w:val="007A4B65"/>
    <w:rsid w:val="007A4F47"/>
    <w:rsid w:val="007A505D"/>
    <w:rsid w:val="007A5152"/>
    <w:rsid w:val="007A545C"/>
    <w:rsid w:val="007A5A8C"/>
    <w:rsid w:val="007A6343"/>
    <w:rsid w:val="007A6406"/>
    <w:rsid w:val="007A646B"/>
    <w:rsid w:val="007A6540"/>
    <w:rsid w:val="007A69BF"/>
    <w:rsid w:val="007A6AC3"/>
    <w:rsid w:val="007A6D8A"/>
    <w:rsid w:val="007A7A08"/>
    <w:rsid w:val="007B03C8"/>
    <w:rsid w:val="007B05C7"/>
    <w:rsid w:val="007B0AA6"/>
    <w:rsid w:val="007B0D96"/>
    <w:rsid w:val="007B0E4E"/>
    <w:rsid w:val="007B1220"/>
    <w:rsid w:val="007B1419"/>
    <w:rsid w:val="007B1454"/>
    <w:rsid w:val="007B1787"/>
    <w:rsid w:val="007B2935"/>
    <w:rsid w:val="007B2A6B"/>
    <w:rsid w:val="007B2AB6"/>
    <w:rsid w:val="007B2EB2"/>
    <w:rsid w:val="007B3371"/>
    <w:rsid w:val="007B339C"/>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24D"/>
    <w:rsid w:val="007B7341"/>
    <w:rsid w:val="007B740F"/>
    <w:rsid w:val="007B76AD"/>
    <w:rsid w:val="007B78B4"/>
    <w:rsid w:val="007B78DE"/>
    <w:rsid w:val="007B7C7E"/>
    <w:rsid w:val="007B7DFD"/>
    <w:rsid w:val="007B7F79"/>
    <w:rsid w:val="007C00B0"/>
    <w:rsid w:val="007C018D"/>
    <w:rsid w:val="007C02E2"/>
    <w:rsid w:val="007C042C"/>
    <w:rsid w:val="007C0BCC"/>
    <w:rsid w:val="007C2016"/>
    <w:rsid w:val="007C2557"/>
    <w:rsid w:val="007C264A"/>
    <w:rsid w:val="007C2732"/>
    <w:rsid w:val="007C277F"/>
    <w:rsid w:val="007C29BC"/>
    <w:rsid w:val="007C2B5F"/>
    <w:rsid w:val="007C3098"/>
    <w:rsid w:val="007C3EFA"/>
    <w:rsid w:val="007C4122"/>
    <w:rsid w:val="007C4735"/>
    <w:rsid w:val="007C49E1"/>
    <w:rsid w:val="007C4A4F"/>
    <w:rsid w:val="007C4AD2"/>
    <w:rsid w:val="007C5084"/>
    <w:rsid w:val="007C50BB"/>
    <w:rsid w:val="007C50C2"/>
    <w:rsid w:val="007C51F4"/>
    <w:rsid w:val="007C5B9E"/>
    <w:rsid w:val="007C60D9"/>
    <w:rsid w:val="007C64E5"/>
    <w:rsid w:val="007C6CD7"/>
    <w:rsid w:val="007C7571"/>
    <w:rsid w:val="007D0309"/>
    <w:rsid w:val="007D04E1"/>
    <w:rsid w:val="007D0FB2"/>
    <w:rsid w:val="007D105A"/>
    <w:rsid w:val="007D1068"/>
    <w:rsid w:val="007D1529"/>
    <w:rsid w:val="007D1766"/>
    <w:rsid w:val="007D1828"/>
    <w:rsid w:val="007D2669"/>
    <w:rsid w:val="007D3477"/>
    <w:rsid w:val="007D37BA"/>
    <w:rsid w:val="007D3C65"/>
    <w:rsid w:val="007D4377"/>
    <w:rsid w:val="007D4E2D"/>
    <w:rsid w:val="007D4E3B"/>
    <w:rsid w:val="007D4E60"/>
    <w:rsid w:val="007D521C"/>
    <w:rsid w:val="007D58CE"/>
    <w:rsid w:val="007D5D02"/>
    <w:rsid w:val="007D5E4C"/>
    <w:rsid w:val="007D6600"/>
    <w:rsid w:val="007D689E"/>
    <w:rsid w:val="007D6FD7"/>
    <w:rsid w:val="007D7121"/>
    <w:rsid w:val="007D754E"/>
    <w:rsid w:val="007D7F1E"/>
    <w:rsid w:val="007E02D0"/>
    <w:rsid w:val="007E04FC"/>
    <w:rsid w:val="007E0690"/>
    <w:rsid w:val="007E096B"/>
    <w:rsid w:val="007E0C80"/>
    <w:rsid w:val="007E0FA0"/>
    <w:rsid w:val="007E108E"/>
    <w:rsid w:val="007E1AE2"/>
    <w:rsid w:val="007E1B5F"/>
    <w:rsid w:val="007E1C4E"/>
    <w:rsid w:val="007E1C70"/>
    <w:rsid w:val="007E1D29"/>
    <w:rsid w:val="007E1E24"/>
    <w:rsid w:val="007E1FBD"/>
    <w:rsid w:val="007E21B5"/>
    <w:rsid w:val="007E24D7"/>
    <w:rsid w:val="007E2A4A"/>
    <w:rsid w:val="007E2D07"/>
    <w:rsid w:val="007E3B20"/>
    <w:rsid w:val="007E3BDE"/>
    <w:rsid w:val="007E3ED3"/>
    <w:rsid w:val="007E4604"/>
    <w:rsid w:val="007E46D9"/>
    <w:rsid w:val="007E4EB5"/>
    <w:rsid w:val="007E5311"/>
    <w:rsid w:val="007E53DA"/>
    <w:rsid w:val="007E558C"/>
    <w:rsid w:val="007E5AE1"/>
    <w:rsid w:val="007E5EC3"/>
    <w:rsid w:val="007E653A"/>
    <w:rsid w:val="007E68EA"/>
    <w:rsid w:val="007E6A0C"/>
    <w:rsid w:val="007E6BA1"/>
    <w:rsid w:val="007E6BCF"/>
    <w:rsid w:val="007E6D6D"/>
    <w:rsid w:val="007E6D8A"/>
    <w:rsid w:val="007E6EB7"/>
    <w:rsid w:val="007E7037"/>
    <w:rsid w:val="007E72FC"/>
    <w:rsid w:val="007E7D7A"/>
    <w:rsid w:val="007F00C8"/>
    <w:rsid w:val="007F050C"/>
    <w:rsid w:val="007F059A"/>
    <w:rsid w:val="007F0D92"/>
    <w:rsid w:val="007F1060"/>
    <w:rsid w:val="007F1F1E"/>
    <w:rsid w:val="007F2572"/>
    <w:rsid w:val="007F259A"/>
    <w:rsid w:val="007F3778"/>
    <w:rsid w:val="007F38FF"/>
    <w:rsid w:val="007F3C32"/>
    <w:rsid w:val="007F3E4A"/>
    <w:rsid w:val="007F3EA2"/>
    <w:rsid w:val="007F4181"/>
    <w:rsid w:val="007F44D2"/>
    <w:rsid w:val="007F469F"/>
    <w:rsid w:val="007F46D7"/>
    <w:rsid w:val="007F4B1A"/>
    <w:rsid w:val="007F5245"/>
    <w:rsid w:val="007F5595"/>
    <w:rsid w:val="007F5F77"/>
    <w:rsid w:val="007F62BA"/>
    <w:rsid w:val="007F6416"/>
    <w:rsid w:val="007F686F"/>
    <w:rsid w:val="007F6E0E"/>
    <w:rsid w:val="007F7A78"/>
    <w:rsid w:val="00800010"/>
    <w:rsid w:val="00800268"/>
    <w:rsid w:val="0080063D"/>
    <w:rsid w:val="008007D3"/>
    <w:rsid w:val="00800A59"/>
    <w:rsid w:val="00800B52"/>
    <w:rsid w:val="00800E2A"/>
    <w:rsid w:val="00800F7A"/>
    <w:rsid w:val="008013BC"/>
    <w:rsid w:val="00801629"/>
    <w:rsid w:val="00801653"/>
    <w:rsid w:val="008016E6"/>
    <w:rsid w:val="00801BBD"/>
    <w:rsid w:val="00801D1D"/>
    <w:rsid w:val="00802480"/>
    <w:rsid w:val="00802746"/>
    <w:rsid w:val="00802E9E"/>
    <w:rsid w:val="0080332D"/>
    <w:rsid w:val="008034D2"/>
    <w:rsid w:val="008034EE"/>
    <w:rsid w:val="0080375E"/>
    <w:rsid w:val="00803836"/>
    <w:rsid w:val="00803E45"/>
    <w:rsid w:val="00803EAC"/>
    <w:rsid w:val="00803F7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61D"/>
    <w:rsid w:val="00807774"/>
    <w:rsid w:val="00807C7C"/>
    <w:rsid w:val="00807F03"/>
    <w:rsid w:val="008105D7"/>
    <w:rsid w:val="00810C30"/>
    <w:rsid w:val="00810D44"/>
    <w:rsid w:val="00811995"/>
    <w:rsid w:val="00812151"/>
    <w:rsid w:val="008123E4"/>
    <w:rsid w:val="00812DCD"/>
    <w:rsid w:val="00812DFF"/>
    <w:rsid w:val="00813073"/>
    <w:rsid w:val="0081371A"/>
    <w:rsid w:val="00813720"/>
    <w:rsid w:val="008138F2"/>
    <w:rsid w:val="00813DE5"/>
    <w:rsid w:val="00814533"/>
    <w:rsid w:val="00814CBB"/>
    <w:rsid w:val="00814D89"/>
    <w:rsid w:val="00814E8C"/>
    <w:rsid w:val="00814FF0"/>
    <w:rsid w:val="0081526D"/>
    <w:rsid w:val="008154A7"/>
    <w:rsid w:val="00815B3A"/>
    <w:rsid w:val="00816183"/>
    <w:rsid w:val="008163FC"/>
    <w:rsid w:val="0081674A"/>
    <w:rsid w:val="00816956"/>
    <w:rsid w:val="008169B5"/>
    <w:rsid w:val="00816C48"/>
    <w:rsid w:val="00816EF4"/>
    <w:rsid w:val="008175D2"/>
    <w:rsid w:val="00817CE4"/>
    <w:rsid w:val="00817DA7"/>
    <w:rsid w:val="00817DD2"/>
    <w:rsid w:val="00820338"/>
    <w:rsid w:val="008206D5"/>
    <w:rsid w:val="008207F7"/>
    <w:rsid w:val="0082088D"/>
    <w:rsid w:val="00821056"/>
    <w:rsid w:val="00821A8F"/>
    <w:rsid w:val="00821B0E"/>
    <w:rsid w:val="00821E44"/>
    <w:rsid w:val="00822E2C"/>
    <w:rsid w:val="0082308D"/>
    <w:rsid w:val="008231D8"/>
    <w:rsid w:val="00823209"/>
    <w:rsid w:val="0082334F"/>
    <w:rsid w:val="008234C1"/>
    <w:rsid w:val="0082403C"/>
    <w:rsid w:val="008241A4"/>
    <w:rsid w:val="0082438F"/>
    <w:rsid w:val="00824587"/>
    <w:rsid w:val="00824600"/>
    <w:rsid w:val="00824638"/>
    <w:rsid w:val="00825332"/>
    <w:rsid w:val="008260F1"/>
    <w:rsid w:val="008261C0"/>
    <w:rsid w:val="008264E3"/>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648"/>
    <w:rsid w:val="00831A0A"/>
    <w:rsid w:val="00831DF2"/>
    <w:rsid w:val="00831FEE"/>
    <w:rsid w:val="00832330"/>
    <w:rsid w:val="00832696"/>
    <w:rsid w:val="0083321D"/>
    <w:rsid w:val="008334D4"/>
    <w:rsid w:val="00833501"/>
    <w:rsid w:val="00833579"/>
    <w:rsid w:val="00833C1A"/>
    <w:rsid w:val="0083485F"/>
    <w:rsid w:val="00834A4C"/>
    <w:rsid w:val="00834CD6"/>
    <w:rsid w:val="00834CE0"/>
    <w:rsid w:val="00835757"/>
    <w:rsid w:val="008360ED"/>
    <w:rsid w:val="00836210"/>
    <w:rsid w:val="00836276"/>
    <w:rsid w:val="008368BF"/>
    <w:rsid w:val="00836AF1"/>
    <w:rsid w:val="0083751C"/>
    <w:rsid w:val="00837571"/>
    <w:rsid w:val="00837672"/>
    <w:rsid w:val="00837DEC"/>
    <w:rsid w:val="0084010D"/>
    <w:rsid w:val="008404EB"/>
    <w:rsid w:val="00840644"/>
    <w:rsid w:val="00840D11"/>
    <w:rsid w:val="00841396"/>
    <w:rsid w:val="00841A9B"/>
    <w:rsid w:val="00841EF7"/>
    <w:rsid w:val="00841FE6"/>
    <w:rsid w:val="00842412"/>
    <w:rsid w:val="008426C5"/>
    <w:rsid w:val="008428D2"/>
    <w:rsid w:val="00842C2A"/>
    <w:rsid w:val="008430B8"/>
    <w:rsid w:val="0084332F"/>
    <w:rsid w:val="008433F0"/>
    <w:rsid w:val="0084379E"/>
    <w:rsid w:val="00843A38"/>
    <w:rsid w:val="00843F95"/>
    <w:rsid w:val="00844767"/>
    <w:rsid w:val="008449B2"/>
    <w:rsid w:val="00844A07"/>
    <w:rsid w:val="00845197"/>
    <w:rsid w:val="00845B2D"/>
    <w:rsid w:val="00846031"/>
    <w:rsid w:val="008465AA"/>
    <w:rsid w:val="00847007"/>
    <w:rsid w:val="0084705C"/>
    <w:rsid w:val="00847ABC"/>
    <w:rsid w:val="008502F3"/>
    <w:rsid w:val="00850958"/>
    <w:rsid w:val="00851129"/>
    <w:rsid w:val="008511D1"/>
    <w:rsid w:val="00851306"/>
    <w:rsid w:val="00851692"/>
    <w:rsid w:val="00851E2B"/>
    <w:rsid w:val="0085260B"/>
    <w:rsid w:val="008526F7"/>
    <w:rsid w:val="00852B8C"/>
    <w:rsid w:val="00853347"/>
    <w:rsid w:val="0085342A"/>
    <w:rsid w:val="00853568"/>
    <w:rsid w:val="00854477"/>
    <w:rsid w:val="00854B93"/>
    <w:rsid w:val="00855199"/>
    <w:rsid w:val="00855D58"/>
    <w:rsid w:val="008565B8"/>
    <w:rsid w:val="0085672C"/>
    <w:rsid w:val="008567DB"/>
    <w:rsid w:val="00856BC7"/>
    <w:rsid w:val="00857560"/>
    <w:rsid w:val="008575B7"/>
    <w:rsid w:val="00857602"/>
    <w:rsid w:val="00860628"/>
    <w:rsid w:val="00860FA9"/>
    <w:rsid w:val="008617FA"/>
    <w:rsid w:val="00862277"/>
    <w:rsid w:val="008626D1"/>
    <w:rsid w:val="00862D43"/>
    <w:rsid w:val="00862DBB"/>
    <w:rsid w:val="00862EA8"/>
    <w:rsid w:val="00863FD2"/>
    <w:rsid w:val="0086426E"/>
    <w:rsid w:val="0086435F"/>
    <w:rsid w:val="0086457D"/>
    <w:rsid w:val="008649DF"/>
    <w:rsid w:val="00864C26"/>
    <w:rsid w:val="00864E06"/>
    <w:rsid w:val="0086534E"/>
    <w:rsid w:val="0086541E"/>
    <w:rsid w:val="008657EC"/>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341E"/>
    <w:rsid w:val="00874012"/>
    <w:rsid w:val="00874296"/>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002"/>
    <w:rsid w:val="0088215B"/>
    <w:rsid w:val="008823D0"/>
    <w:rsid w:val="0088349D"/>
    <w:rsid w:val="008838F7"/>
    <w:rsid w:val="00883920"/>
    <w:rsid w:val="00883B93"/>
    <w:rsid w:val="008840CA"/>
    <w:rsid w:val="00884E33"/>
    <w:rsid w:val="008851F6"/>
    <w:rsid w:val="0088577D"/>
    <w:rsid w:val="00885B84"/>
    <w:rsid w:val="00885C94"/>
    <w:rsid w:val="00885CA4"/>
    <w:rsid w:val="00886049"/>
    <w:rsid w:val="0088641E"/>
    <w:rsid w:val="0088669E"/>
    <w:rsid w:val="008871E8"/>
    <w:rsid w:val="00887DA0"/>
    <w:rsid w:val="00890092"/>
    <w:rsid w:val="00890798"/>
    <w:rsid w:val="008909E8"/>
    <w:rsid w:val="00890A33"/>
    <w:rsid w:val="00890D54"/>
    <w:rsid w:val="00890F57"/>
    <w:rsid w:val="00891131"/>
    <w:rsid w:val="008912C0"/>
    <w:rsid w:val="0089175E"/>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758"/>
    <w:rsid w:val="00896D6A"/>
    <w:rsid w:val="00897153"/>
    <w:rsid w:val="00897315"/>
    <w:rsid w:val="008979CC"/>
    <w:rsid w:val="00897A62"/>
    <w:rsid w:val="008A019A"/>
    <w:rsid w:val="008A0875"/>
    <w:rsid w:val="008A08F0"/>
    <w:rsid w:val="008A1214"/>
    <w:rsid w:val="008A1B1F"/>
    <w:rsid w:val="008A1D03"/>
    <w:rsid w:val="008A1F89"/>
    <w:rsid w:val="008A245C"/>
    <w:rsid w:val="008A259E"/>
    <w:rsid w:val="008A2A9D"/>
    <w:rsid w:val="008A2E4E"/>
    <w:rsid w:val="008A2EC1"/>
    <w:rsid w:val="008A2F78"/>
    <w:rsid w:val="008A3869"/>
    <w:rsid w:val="008A3997"/>
    <w:rsid w:val="008A3B9C"/>
    <w:rsid w:val="008A45C9"/>
    <w:rsid w:val="008A468A"/>
    <w:rsid w:val="008A4F05"/>
    <w:rsid w:val="008A521A"/>
    <w:rsid w:val="008A55F0"/>
    <w:rsid w:val="008A5C93"/>
    <w:rsid w:val="008A63DD"/>
    <w:rsid w:val="008A6A0E"/>
    <w:rsid w:val="008A6F4A"/>
    <w:rsid w:val="008A739A"/>
    <w:rsid w:val="008A75A5"/>
    <w:rsid w:val="008A7985"/>
    <w:rsid w:val="008A7C70"/>
    <w:rsid w:val="008A7D9A"/>
    <w:rsid w:val="008B081F"/>
    <w:rsid w:val="008B0CE0"/>
    <w:rsid w:val="008B16C0"/>
    <w:rsid w:val="008B28ED"/>
    <w:rsid w:val="008B2989"/>
    <w:rsid w:val="008B2B28"/>
    <w:rsid w:val="008B2D51"/>
    <w:rsid w:val="008B2F35"/>
    <w:rsid w:val="008B301D"/>
    <w:rsid w:val="008B3739"/>
    <w:rsid w:val="008B3DC3"/>
    <w:rsid w:val="008B403A"/>
    <w:rsid w:val="008B48E8"/>
    <w:rsid w:val="008B5245"/>
    <w:rsid w:val="008B6045"/>
    <w:rsid w:val="008B67F2"/>
    <w:rsid w:val="008B685D"/>
    <w:rsid w:val="008B6861"/>
    <w:rsid w:val="008B6941"/>
    <w:rsid w:val="008B6D3F"/>
    <w:rsid w:val="008B6EC7"/>
    <w:rsid w:val="008B7CA6"/>
    <w:rsid w:val="008B7D99"/>
    <w:rsid w:val="008C0294"/>
    <w:rsid w:val="008C0360"/>
    <w:rsid w:val="008C05E5"/>
    <w:rsid w:val="008C0DE7"/>
    <w:rsid w:val="008C0DE8"/>
    <w:rsid w:val="008C0ECD"/>
    <w:rsid w:val="008C115B"/>
    <w:rsid w:val="008C1258"/>
    <w:rsid w:val="008C27E1"/>
    <w:rsid w:val="008C2959"/>
    <w:rsid w:val="008C2BA7"/>
    <w:rsid w:val="008C362A"/>
    <w:rsid w:val="008C41CF"/>
    <w:rsid w:val="008C41FA"/>
    <w:rsid w:val="008C4509"/>
    <w:rsid w:val="008C4976"/>
    <w:rsid w:val="008C4983"/>
    <w:rsid w:val="008C5011"/>
    <w:rsid w:val="008C5139"/>
    <w:rsid w:val="008C52A6"/>
    <w:rsid w:val="008C587B"/>
    <w:rsid w:val="008C5CF3"/>
    <w:rsid w:val="008C5F2F"/>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BDD"/>
    <w:rsid w:val="008D3C98"/>
    <w:rsid w:val="008D3CF6"/>
    <w:rsid w:val="008D3D9B"/>
    <w:rsid w:val="008D3FCF"/>
    <w:rsid w:val="008D3FDA"/>
    <w:rsid w:val="008D4AE2"/>
    <w:rsid w:val="008D4EDD"/>
    <w:rsid w:val="008D4F74"/>
    <w:rsid w:val="008D52CA"/>
    <w:rsid w:val="008D5B47"/>
    <w:rsid w:val="008D613D"/>
    <w:rsid w:val="008D623C"/>
    <w:rsid w:val="008D67E9"/>
    <w:rsid w:val="008D6925"/>
    <w:rsid w:val="008D6E91"/>
    <w:rsid w:val="008D6F87"/>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63"/>
    <w:rsid w:val="008E4748"/>
    <w:rsid w:val="008E4E10"/>
    <w:rsid w:val="008E50D5"/>
    <w:rsid w:val="008E52F3"/>
    <w:rsid w:val="008E5B6A"/>
    <w:rsid w:val="008E611C"/>
    <w:rsid w:val="008E67DC"/>
    <w:rsid w:val="008E7023"/>
    <w:rsid w:val="008E7115"/>
    <w:rsid w:val="008E72EC"/>
    <w:rsid w:val="008E75B6"/>
    <w:rsid w:val="008E781E"/>
    <w:rsid w:val="008E7BB0"/>
    <w:rsid w:val="008E7E42"/>
    <w:rsid w:val="008E7F6E"/>
    <w:rsid w:val="008F086A"/>
    <w:rsid w:val="008F148F"/>
    <w:rsid w:val="008F15B9"/>
    <w:rsid w:val="008F160D"/>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900014"/>
    <w:rsid w:val="009001DD"/>
    <w:rsid w:val="009009A4"/>
    <w:rsid w:val="00900B6F"/>
    <w:rsid w:val="00900F06"/>
    <w:rsid w:val="009013B4"/>
    <w:rsid w:val="009013CA"/>
    <w:rsid w:val="00901BDD"/>
    <w:rsid w:val="00901CA1"/>
    <w:rsid w:val="00902E8E"/>
    <w:rsid w:val="00902F6B"/>
    <w:rsid w:val="0090381F"/>
    <w:rsid w:val="00903B10"/>
    <w:rsid w:val="009044E6"/>
    <w:rsid w:val="009047D5"/>
    <w:rsid w:val="00904D98"/>
    <w:rsid w:val="00904E56"/>
    <w:rsid w:val="00905230"/>
    <w:rsid w:val="00905E59"/>
    <w:rsid w:val="009061D9"/>
    <w:rsid w:val="00906881"/>
    <w:rsid w:val="0090768A"/>
    <w:rsid w:val="009078C8"/>
    <w:rsid w:val="00907A03"/>
    <w:rsid w:val="00907BD8"/>
    <w:rsid w:val="00907D4F"/>
    <w:rsid w:val="00910119"/>
    <w:rsid w:val="00910509"/>
    <w:rsid w:val="00910585"/>
    <w:rsid w:val="0091091B"/>
    <w:rsid w:val="00910C8E"/>
    <w:rsid w:val="00911393"/>
    <w:rsid w:val="009115E6"/>
    <w:rsid w:val="00911CA0"/>
    <w:rsid w:val="00911E59"/>
    <w:rsid w:val="00911F3B"/>
    <w:rsid w:val="00912630"/>
    <w:rsid w:val="009127E5"/>
    <w:rsid w:val="00912F0F"/>
    <w:rsid w:val="00913AB3"/>
    <w:rsid w:val="0091433F"/>
    <w:rsid w:val="009148AD"/>
    <w:rsid w:val="00914B8E"/>
    <w:rsid w:val="009152A7"/>
    <w:rsid w:val="009157B7"/>
    <w:rsid w:val="00915980"/>
    <w:rsid w:val="00915DEB"/>
    <w:rsid w:val="009160A3"/>
    <w:rsid w:val="009161DB"/>
    <w:rsid w:val="0091720A"/>
    <w:rsid w:val="0091732B"/>
    <w:rsid w:val="00917569"/>
    <w:rsid w:val="0091777A"/>
    <w:rsid w:val="00917842"/>
    <w:rsid w:val="00917868"/>
    <w:rsid w:val="00920B4F"/>
    <w:rsid w:val="00921007"/>
    <w:rsid w:val="00921205"/>
    <w:rsid w:val="00921591"/>
    <w:rsid w:val="009216E5"/>
    <w:rsid w:val="00921812"/>
    <w:rsid w:val="0092207A"/>
    <w:rsid w:val="009225C0"/>
    <w:rsid w:val="0092276E"/>
    <w:rsid w:val="00922D32"/>
    <w:rsid w:val="0092309B"/>
    <w:rsid w:val="009237D8"/>
    <w:rsid w:val="009237F9"/>
    <w:rsid w:val="00923E93"/>
    <w:rsid w:val="00924562"/>
    <w:rsid w:val="00924B71"/>
    <w:rsid w:val="009254A8"/>
    <w:rsid w:val="009254F3"/>
    <w:rsid w:val="00925568"/>
    <w:rsid w:val="00925A72"/>
    <w:rsid w:val="00925B2C"/>
    <w:rsid w:val="00925DC7"/>
    <w:rsid w:val="00925FA2"/>
    <w:rsid w:val="00926906"/>
    <w:rsid w:val="00926AFB"/>
    <w:rsid w:val="00926C0E"/>
    <w:rsid w:val="00926F68"/>
    <w:rsid w:val="0092727D"/>
    <w:rsid w:val="009274B6"/>
    <w:rsid w:val="0093034F"/>
    <w:rsid w:val="009313A9"/>
    <w:rsid w:val="0093184C"/>
    <w:rsid w:val="00931AB2"/>
    <w:rsid w:val="009326CB"/>
    <w:rsid w:val="00932849"/>
    <w:rsid w:val="00933266"/>
    <w:rsid w:val="009335AC"/>
    <w:rsid w:val="009338C0"/>
    <w:rsid w:val="00933C1D"/>
    <w:rsid w:val="00933DFA"/>
    <w:rsid w:val="00933F24"/>
    <w:rsid w:val="0093430A"/>
    <w:rsid w:val="009343F1"/>
    <w:rsid w:val="0093470C"/>
    <w:rsid w:val="00934B38"/>
    <w:rsid w:val="00934D2B"/>
    <w:rsid w:val="00936520"/>
    <w:rsid w:val="00936549"/>
    <w:rsid w:val="00937C86"/>
    <w:rsid w:val="009409DA"/>
    <w:rsid w:val="00940AE7"/>
    <w:rsid w:val="00940AEA"/>
    <w:rsid w:val="009415AF"/>
    <w:rsid w:val="0094186A"/>
    <w:rsid w:val="009428E7"/>
    <w:rsid w:val="009429D1"/>
    <w:rsid w:val="00942C36"/>
    <w:rsid w:val="00942C5C"/>
    <w:rsid w:val="00942CAA"/>
    <w:rsid w:val="00942EAF"/>
    <w:rsid w:val="00942FC8"/>
    <w:rsid w:val="00943235"/>
    <w:rsid w:val="009432D6"/>
    <w:rsid w:val="009436F4"/>
    <w:rsid w:val="0094407F"/>
    <w:rsid w:val="0094485F"/>
    <w:rsid w:val="00945747"/>
    <w:rsid w:val="00945910"/>
    <w:rsid w:val="00945FF7"/>
    <w:rsid w:val="00946847"/>
    <w:rsid w:val="00946C40"/>
    <w:rsid w:val="00946E9C"/>
    <w:rsid w:val="00947825"/>
    <w:rsid w:val="00947ADE"/>
    <w:rsid w:val="00947C4C"/>
    <w:rsid w:val="00947C82"/>
    <w:rsid w:val="00947FC4"/>
    <w:rsid w:val="00950103"/>
    <w:rsid w:val="00950A06"/>
    <w:rsid w:val="0095125F"/>
    <w:rsid w:val="0095184E"/>
    <w:rsid w:val="009519BD"/>
    <w:rsid w:val="009519F4"/>
    <w:rsid w:val="0095229F"/>
    <w:rsid w:val="009525CA"/>
    <w:rsid w:val="009534A0"/>
    <w:rsid w:val="00953923"/>
    <w:rsid w:val="009539C1"/>
    <w:rsid w:val="0095402F"/>
    <w:rsid w:val="0095484E"/>
    <w:rsid w:val="00954A08"/>
    <w:rsid w:val="0095521C"/>
    <w:rsid w:val="00956B61"/>
    <w:rsid w:val="00956F2E"/>
    <w:rsid w:val="00957278"/>
    <w:rsid w:val="00957449"/>
    <w:rsid w:val="009575DA"/>
    <w:rsid w:val="00957770"/>
    <w:rsid w:val="009577E3"/>
    <w:rsid w:val="00957A03"/>
    <w:rsid w:val="0096018E"/>
    <w:rsid w:val="00960F5F"/>
    <w:rsid w:val="009613E5"/>
    <w:rsid w:val="00961D96"/>
    <w:rsid w:val="009621DF"/>
    <w:rsid w:val="00962612"/>
    <w:rsid w:val="00962706"/>
    <w:rsid w:val="00962AD1"/>
    <w:rsid w:val="00962B52"/>
    <w:rsid w:val="00962C21"/>
    <w:rsid w:val="00962F3F"/>
    <w:rsid w:val="0096310B"/>
    <w:rsid w:val="00963328"/>
    <w:rsid w:val="0096383E"/>
    <w:rsid w:val="00963F31"/>
    <w:rsid w:val="009641CB"/>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C37"/>
    <w:rsid w:val="009720CE"/>
    <w:rsid w:val="00972190"/>
    <w:rsid w:val="00972784"/>
    <w:rsid w:val="00972790"/>
    <w:rsid w:val="00972F1E"/>
    <w:rsid w:val="00973165"/>
    <w:rsid w:val="009736DF"/>
    <w:rsid w:val="00974684"/>
    <w:rsid w:val="00975B36"/>
    <w:rsid w:val="00976083"/>
    <w:rsid w:val="00976383"/>
    <w:rsid w:val="009767F6"/>
    <w:rsid w:val="009769F7"/>
    <w:rsid w:val="00976D4D"/>
    <w:rsid w:val="00977656"/>
    <w:rsid w:val="009776EA"/>
    <w:rsid w:val="00977732"/>
    <w:rsid w:val="00977768"/>
    <w:rsid w:val="009804E5"/>
    <w:rsid w:val="00980B1F"/>
    <w:rsid w:val="009811E2"/>
    <w:rsid w:val="0098174D"/>
    <w:rsid w:val="00981EA7"/>
    <w:rsid w:val="00982BBC"/>
    <w:rsid w:val="00982C6D"/>
    <w:rsid w:val="00982C93"/>
    <w:rsid w:val="00982FF2"/>
    <w:rsid w:val="009831A1"/>
    <w:rsid w:val="00983DF0"/>
    <w:rsid w:val="00983ECF"/>
    <w:rsid w:val="009842D4"/>
    <w:rsid w:val="00984BEF"/>
    <w:rsid w:val="00984BF4"/>
    <w:rsid w:val="00985E7D"/>
    <w:rsid w:val="00987ADC"/>
    <w:rsid w:val="00987FF9"/>
    <w:rsid w:val="0099093C"/>
    <w:rsid w:val="009913C2"/>
    <w:rsid w:val="0099194F"/>
    <w:rsid w:val="00991F19"/>
    <w:rsid w:val="00992109"/>
    <w:rsid w:val="009927F3"/>
    <w:rsid w:val="0099284F"/>
    <w:rsid w:val="00992AA5"/>
    <w:rsid w:val="00992F23"/>
    <w:rsid w:val="00993649"/>
    <w:rsid w:val="009938CA"/>
    <w:rsid w:val="00993A7B"/>
    <w:rsid w:val="00993D40"/>
    <w:rsid w:val="00994562"/>
    <w:rsid w:val="00994833"/>
    <w:rsid w:val="00994C05"/>
    <w:rsid w:val="00994F0A"/>
    <w:rsid w:val="00995088"/>
    <w:rsid w:val="00995154"/>
    <w:rsid w:val="00995327"/>
    <w:rsid w:val="009957E2"/>
    <w:rsid w:val="00995C7F"/>
    <w:rsid w:val="00995D18"/>
    <w:rsid w:val="00995FB6"/>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858"/>
    <w:rsid w:val="009A29F4"/>
    <w:rsid w:val="009A31CE"/>
    <w:rsid w:val="009A32B1"/>
    <w:rsid w:val="009A32EA"/>
    <w:rsid w:val="009A4811"/>
    <w:rsid w:val="009A4952"/>
    <w:rsid w:val="009A495A"/>
    <w:rsid w:val="009A4FD4"/>
    <w:rsid w:val="009A582D"/>
    <w:rsid w:val="009A5A38"/>
    <w:rsid w:val="009A6886"/>
    <w:rsid w:val="009A6C3A"/>
    <w:rsid w:val="009A6D00"/>
    <w:rsid w:val="009A6DC5"/>
    <w:rsid w:val="009A702C"/>
    <w:rsid w:val="009A7180"/>
    <w:rsid w:val="009A73D2"/>
    <w:rsid w:val="009A7C17"/>
    <w:rsid w:val="009A7C3E"/>
    <w:rsid w:val="009B0CE8"/>
    <w:rsid w:val="009B0F22"/>
    <w:rsid w:val="009B10F3"/>
    <w:rsid w:val="009B128A"/>
    <w:rsid w:val="009B1AB8"/>
    <w:rsid w:val="009B21F9"/>
    <w:rsid w:val="009B2724"/>
    <w:rsid w:val="009B2736"/>
    <w:rsid w:val="009B29C1"/>
    <w:rsid w:val="009B30A8"/>
    <w:rsid w:val="009B30E8"/>
    <w:rsid w:val="009B344C"/>
    <w:rsid w:val="009B3626"/>
    <w:rsid w:val="009B38FA"/>
    <w:rsid w:val="009B3A98"/>
    <w:rsid w:val="009B3FAB"/>
    <w:rsid w:val="009B58D9"/>
    <w:rsid w:val="009B5AAB"/>
    <w:rsid w:val="009B5B82"/>
    <w:rsid w:val="009B6093"/>
    <w:rsid w:val="009B6591"/>
    <w:rsid w:val="009B72D4"/>
    <w:rsid w:val="009B735C"/>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ECE"/>
    <w:rsid w:val="009C4F36"/>
    <w:rsid w:val="009C524F"/>
    <w:rsid w:val="009C5974"/>
    <w:rsid w:val="009C59B6"/>
    <w:rsid w:val="009C5CBD"/>
    <w:rsid w:val="009C62B7"/>
    <w:rsid w:val="009C6AE7"/>
    <w:rsid w:val="009C7075"/>
    <w:rsid w:val="009C7999"/>
    <w:rsid w:val="009C7C11"/>
    <w:rsid w:val="009C7E8C"/>
    <w:rsid w:val="009D0646"/>
    <w:rsid w:val="009D0900"/>
    <w:rsid w:val="009D102A"/>
    <w:rsid w:val="009D2D87"/>
    <w:rsid w:val="009D3250"/>
    <w:rsid w:val="009D33F1"/>
    <w:rsid w:val="009D359E"/>
    <w:rsid w:val="009D3BB8"/>
    <w:rsid w:val="009D3C47"/>
    <w:rsid w:val="009D3F0A"/>
    <w:rsid w:val="009D3F10"/>
    <w:rsid w:val="009D44DF"/>
    <w:rsid w:val="009D4532"/>
    <w:rsid w:val="009D47F0"/>
    <w:rsid w:val="009D4896"/>
    <w:rsid w:val="009D5566"/>
    <w:rsid w:val="009D5FAE"/>
    <w:rsid w:val="009D6217"/>
    <w:rsid w:val="009D63E0"/>
    <w:rsid w:val="009D659C"/>
    <w:rsid w:val="009D66CB"/>
    <w:rsid w:val="009D674A"/>
    <w:rsid w:val="009D6BDF"/>
    <w:rsid w:val="009D6DD7"/>
    <w:rsid w:val="009D6E14"/>
    <w:rsid w:val="009D6F17"/>
    <w:rsid w:val="009D71F0"/>
    <w:rsid w:val="009D7221"/>
    <w:rsid w:val="009D74A7"/>
    <w:rsid w:val="009D786D"/>
    <w:rsid w:val="009E0212"/>
    <w:rsid w:val="009E0A66"/>
    <w:rsid w:val="009E0AC3"/>
    <w:rsid w:val="009E19D2"/>
    <w:rsid w:val="009E1FA7"/>
    <w:rsid w:val="009E20AF"/>
    <w:rsid w:val="009E2601"/>
    <w:rsid w:val="009E2C12"/>
    <w:rsid w:val="009E2E10"/>
    <w:rsid w:val="009E2E46"/>
    <w:rsid w:val="009E3743"/>
    <w:rsid w:val="009E3910"/>
    <w:rsid w:val="009E3E09"/>
    <w:rsid w:val="009E3E90"/>
    <w:rsid w:val="009E4270"/>
    <w:rsid w:val="009E4985"/>
    <w:rsid w:val="009E4FD2"/>
    <w:rsid w:val="009E5B0A"/>
    <w:rsid w:val="009E5F6C"/>
    <w:rsid w:val="009E644E"/>
    <w:rsid w:val="009E6881"/>
    <w:rsid w:val="009E6982"/>
    <w:rsid w:val="009E6B77"/>
    <w:rsid w:val="009E6EDD"/>
    <w:rsid w:val="009E7206"/>
    <w:rsid w:val="009E7848"/>
    <w:rsid w:val="009E7AA7"/>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3E71"/>
    <w:rsid w:val="009F4654"/>
    <w:rsid w:val="009F4CAB"/>
    <w:rsid w:val="009F4F6C"/>
    <w:rsid w:val="009F5299"/>
    <w:rsid w:val="009F5BD9"/>
    <w:rsid w:val="009F5E3B"/>
    <w:rsid w:val="009F5F3F"/>
    <w:rsid w:val="009F630F"/>
    <w:rsid w:val="009F6390"/>
    <w:rsid w:val="009F6CBD"/>
    <w:rsid w:val="009F71A5"/>
    <w:rsid w:val="009F7248"/>
    <w:rsid w:val="009F737F"/>
    <w:rsid w:val="009F7A70"/>
    <w:rsid w:val="00A002F5"/>
    <w:rsid w:val="00A008E3"/>
    <w:rsid w:val="00A00A29"/>
    <w:rsid w:val="00A00AC3"/>
    <w:rsid w:val="00A00D73"/>
    <w:rsid w:val="00A00DD1"/>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07B0F"/>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222"/>
    <w:rsid w:val="00A135B4"/>
    <w:rsid w:val="00A1380D"/>
    <w:rsid w:val="00A143E2"/>
    <w:rsid w:val="00A148E6"/>
    <w:rsid w:val="00A149FB"/>
    <w:rsid w:val="00A14A12"/>
    <w:rsid w:val="00A14F2C"/>
    <w:rsid w:val="00A14F7F"/>
    <w:rsid w:val="00A15210"/>
    <w:rsid w:val="00A15A2F"/>
    <w:rsid w:val="00A15A40"/>
    <w:rsid w:val="00A15CA9"/>
    <w:rsid w:val="00A16133"/>
    <w:rsid w:val="00A161B9"/>
    <w:rsid w:val="00A1644A"/>
    <w:rsid w:val="00A16471"/>
    <w:rsid w:val="00A16C24"/>
    <w:rsid w:val="00A17338"/>
    <w:rsid w:val="00A17926"/>
    <w:rsid w:val="00A179DA"/>
    <w:rsid w:val="00A17EC8"/>
    <w:rsid w:val="00A17FCC"/>
    <w:rsid w:val="00A2004E"/>
    <w:rsid w:val="00A20714"/>
    <w:rsid w:val="00A207CE"/>
    <w:rsid w:val="00A20B5D"/>
    <w:rsid w:val="00A20B7B"/>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4F95"/>
    <w:rsid w:val="00A251D4"/>
    <w:rsid w:val="00A2545A"/>
    <w:rsid w:val="00A2573B"/>
    <w:rsid w:val="00A262D3"/>
    <w:rsid w:val="00A2637C"/>
    <w:rsid w:val="00A2639C"/>
    <w:rsid w:val="00A26444"/>
    <w:rsid w:val="00A26A4A"/>
    <w:rsid w:val="00A26A71"/>
    <w:rsid w:val="00A26B82"/>
    <w:rsid w:val="00A27355"/>
    <w:rsid w:val="00A27BA8"/>
    <w:rsid w:val="00A27FDA"/>
    <w:rsid w:val="00A30239"/>
    <w:rsid w:val="00A302E1"/>
    <w:rsid w:val="00A30554"/>
    <w:rsid w:val="00A30AC9"/>
    <w:rsid w:val="00A31072"/>
    <w:rsid w:val="00A3137B"/>
    <w:rsid w:val="00A31463"/>
    <w:rsid w:val="00A3191A"/>
    <w:rsid w:val="00A31AEB"/>
    <w:rsid w:val="00A31DD6"/>
    <w:rsid w:val="00A32308"/>
    <w:rsid w:val="00A323DB"/>
    <w:rsid w:val="00A32944"/>
    <w:rsid w:val="00A32A22"/>
    <w:rsid w:val="00A32A75"/>
    <w:rsid w:val="00A32BCE"/>
    <w:rsid w:val="00A32E8D"/>
    <w:rsid w:val="00A32ED3"/>
    <w:rsid w:val="00A330E8"/>
    <w:rsid w:val="00A332F7"/>
    <w:rsid w:val="00A33381"/>
    <w:rsid w:val="00A3372F"/>
    <w:rsid w:val="00A33A46"/>
    <w:rsid w:val="00A33FE7"/>
    <w:rsid w:val="00A34412"/>
    <w:rsid w:val="00A34453"/>
    <w:rsid w:val="00A3466F"/>
    <w:rsid w:val="00A34707"/>
    <w:rsid w:val="00A355B2"/>
    <w:rsid w:val="00A3578F"/>
    <w:rsid w:val="00A35ED6"/>
    <w:rsid w:val="00A360B8"/>
    <w:rsid w:val="00A36CB9"/>
    <w:rsid w:val="00A36F1F"/>
    <w:rsid w:val="00A3734B"/>
    <w:rsid w:val="00A377F5"/>
    <w:rsid w:val="00A3795E"/>
    <w:rsid w:val="00A37A0D"/>
    <w:rsid w:val="00A37A5C"/>
    <w:rsid w:val="00A37BC2"/>
    <w:rsid w:val="00A37CF6"/>
    <w:rsid w:val="00A37EBC"/>
    <w:rsid w:val="00A407D4"/>
    <w:rsid w:val="00A4091B"/>
    <w:rsid w:val="00A40B5A"/>
    <w:rsid w:val="00A40CD8"/>
    <w:rsid w:val="00A40D3E"/>
    <w:rsid w:val="00A40E27"/>
    <w:rsid w:val="00A414C1"/>
    <w:rsid w:val="00A41535"/>
    <w:rsid w:val="00A4182B"/>
    <w:rsid w:val="00A418CE"/>
    <w:rsid w:val="00A42076"/>
    <w:rsid w:val="00A42E17"/>
    <w:rsid w:val="00A42F2E"/>
    <w:rsid w:val="00A43087"/>
    <w:rsid w:val="00A43278"/>
    <w:rsid w:val="00A432B3"/>
    <w:rsid w:val="00A432C8"/>
    <w:rsid w:val="00A43411"/>
    <w:rsid w:val="00A437CC"/>
    <w:rsid w:val="00A4385A"/>
    <w:rsid w:val="00A43B67"/>
    <w:rsid w:val="00A43C7B"/>
    <w:rsid w:val="00A44113"/>
    <w:rsid w:val="00A4456C"/>
    <w:rsid w:val="00A44C43"/>
    <w:rsid w:val="00A4510E"/>
    <w:rsid w:val="00A456FD"/>
    <w:rsid w:val="00A45C2E"/>
    <w:rsid w:val="00A45CF5"/>
    <w:rsid w:val="00A461F0"/>
    <w:rsid w:val="00A468BD"/>
    <w:rsid w:val="00A46A70"/>
    <w:rsid w:val="00A46ACF"/>
    <w:rsid w:val="00A46F31"/>
    <w:rsid w:val="00A47055"/>
    <w:rsid w:val="00A471B0"/>
    <w:rsid w:val="00A47A3F"/>
    <w:rsid w:val="00A508ED"/>
    <w:rsid w:val="00A50B29"/>
    <w:rsid w:val="00A50B35"/>
    <w:rsid w:val="00A50DE3"/>
    <w:rsid w:val="00A51056"/>
    <w:rsid w:val="00A516E3"/>
    <w:rsid w:val="00A5196C"/>
    <w:rsid w:val="00A51AB6"/>
    <w:rsid w:val="00A51ABC"/>
    <w:rsid w:val="00A5233D"/>
    <w:rsid w:val="00A524BC"/>
    <w:rsid w:val="00A529F7"/>
    <w:rsid w:val="00A52F55"/>
    <w:rsid w:val="00A53313"/>
    <w:rsid w:val="00A544AE"/>
    <w:rsid w:val="00A544C6"/>
    <w:rsid w:val="00A547EE"/>
    <w:rsid w:val="00A54E88"/>
    <w:rsid w:val="00A54F44"/>
    <w:rsid w:val="00A55CB2"/>
    <w:rsid w:val="00A55FFD"/>
    <w:rsid w:val="00A569DB"/>
    <w:rsid w:val="00A5738D"/>
    <w:rsid w:val="00A57CF1"/>
    <w:rsid w:val="00A60C2D"/>
    <w:rsid w:val="00A60E82"/>
    <w:rsid w:val="00A61A00"/>
    <w:rsid w:val="00A62206"/>
    <w:rsid w:val="00A622A2"/>
    <w:rsid w:val="00A63104"/>
    <w:rsid w:val="00A638A7"/>
    <w:rsid w:val="00A638F8"/>
    <w:rsid w:val="00A63B1D"/>
    <w:rsid w:val="00A647C7"/>
    <w:rsid w:val="00A64DA4"/>
    <w:rsid w:val="00A653BA"/>
    <w:rsid w:val="00A65479"/>
    <w:rsid w:val="00A65622"/>
    <w:rsid w:val="00A6562D"/>
    <w:rsid w:val="00A65C7E"/>
    <w:rsid w:val="00A65C96"/>
    <w:rsid w:val="00A660D2"/>
    <w:rsid w:val="00A66312"/>
    <w:rsid w:val="00A66474"/>
    <w:rsid w:val="00A670E6"/>
    <w:rsid w:val="00A6736F"/>
    <w:rsid w:val="00A67650"/>
    <w:rsid w:val="00A67C9D"/>
    <w:rsid w:val="00A67EDD"/>
    <w:rsid w:val="00A70092"/>
    <w:rsid w:val="00A705C0"/>
    <w:rsid w:val="00A70840"/>
    <w:rsid w:val="00A70A59"/>
    <w:rsid w:val="00A70A78"/>
    <w:rsid w:val="00A71718"/>
    <w:rsid w:val="00A72639"/>
    <w:rsid w:val="00A729FB"/>
    <w:rsid w:val="00A72F99"/>
    <w:rsid w:val="00A73020"/>
    <w:rsid w:val="00A734FA"/>
    <w:rsid w:val="00A73743"/>
    <w:rsid w:val="00A742FD"/>
    <w:rsid w:val="00A744DC"/>
    <w:rsid w:val="00A746DD"/>
    <w:rsid w:val="00A74DAD"/>
    <w:rsid w:val="00A75059"/>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D2B"/>
    <w:rsid w:val="00A82FEB"/>
    <w:rsid w:val="00A839BA"/>
    <w:rsid w:val="00A83F25"/>
    <w:rsid w:val="00A8403D"/>
    <w:rsid w:val="00A8436E"/>
    <w:rsid w:val="00A843BA"/>
    <w:rsid w:val="00A84ADD"/>
    <w:rsid w:val="00A84C30"/>
    <w:rsid w:val="00A85A92"/>
    <w:rsid w:val="00A85DFD"/>
    <w:rsid w:val="00A85E6D"/>
    <w:rsid w:val="00A866BC"/>
    <w:rsid w:val="00A86A88"/>
    <w:rsid w:val="00A86C77"/>
    <w:rsid w:val="00A86D58"/>
    <w:rsid w:val="00A86FF9"/>
    <w:rsid w:val="00A908F8"/>
    <w:rsid w:val="00A911CC"/>
    <w:rsid w:val="00A91343"/>
    <w:rsid w:val="00A91497"/>
    <w:rsid w:val="00A914A8"/>
    <w:rsid w:val="00A917D3"/>
    <w:rsid w:val="00A91A9D"/>
    <w:rsid w:val="00A91F50"/>
    <w:rsid w:val="00A9200B"/>
    <w:rsid w:val="00A92132"/>
    <w:rsid w:val="00A9214D"/>
    <w:rsid w:val="00A9217E"/>
    <w:rsid w:val="00A92237"/>
    <w:rsid w:val="00A92257"/>
    <w:rsid w:val="00A923CC"/>
    <w:rsid w:val="00A934A4"/>
    <w:rsid w:val="00A937D8"/>
    <w:rsid w:val="00A937E0"/>
    <w:rsid w:val="00A94851"/>
    <w:rsid w:val="00A94A3F"/>
    <w:rsid w:val="00A94EA9"/>
    <w:rsid w:val="00A94FAF"/>
    <w:rsid w:val="00A952F4"/>
    <w:rsid w:val="00A95A14"/>
    <w:rsid w:val="00A95D55"/>
    <w:rsid w:val="00A96221"/>
    <w:rsid w:val="00A9628B"/>
    <w:rsid w:val="00A963EA"/>
    <w:rsid w:val="00A967B8"/>
    <w:rsid w:val="00A96C5E"/>
    <w:rsid w:val="00A974F5"/>
    <w:rsid w:val="00A978A4"/>
    <w:rsid w:val="00AA00F1"/>
    <w:rsid w:val="00AA0628"/>
    <w:rsid w:val="00AA0CD2"/>
    <w:rsid w:val="00AA1255"/>
    <w:rsid w:val="00AA1539"/>
    <w:rsid w:val="00AA1B3F"/>
    <w:rsid w:val="00AA1B6E"/>
    <w:rsid w:val="00AA2119"/>
    <w:rsid w:val="00AA23A5"/>
    <w:rsid w:val="00AA24FE"/>
    <w:rsid w:val="00AA2808"/>
    <w:rsid w:val="00AA2904"/>
    <w:rsid w:val="00AA2944"/>
    <w:rsid w:val="00AA2F59"/>
    <w:rsid w:val="00AA32FC"/>
    <w:rsid w:val="00AA3CDF"/>
    <w:rsid w:val="00AA4239"/>
    <w:rsid w:val="00AA44DC"/>
    <w:rsid w:val="00AA4951"/>
    <w:rsid w:val="00AA49BC"/>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EB3"/>
    <w:rsid w:val="00AA7F3A"/>
    <w:rsid w:val="00AB1759"/>
    <w:rsid w:val="00AB1856"/>
    <w:rsid w:val="00AB1B97"/>
    <w:rsid w:val="00AB2AA0"/>
    <w:rsid w:val="00AB2CF8"/>
    <w:rsid w:val="00AB2D36"/>
    <w:rsid w:val="00AB3CE6"/>
    <w:rsid w:val="00AB3DD6"/>
    <w:rsid w:val="00AB42E8"/>
    <w:rsid w:val="00AB466D"/>
    <w:rsid w:val="00AB49B4"/>
    <w:rsid w:val="00AB4BAC"/>
    <w:rsid w:val="00AB4D2D"/>
    <w:rsid w:val="00AB4F5A"/>
    <w:rsid w:val="00AB5518"/>
    <w:rsid w:val="00AB5A3F"/>
    <w:rsid w:val="00AB5ADB"/>
    <w:rsid w:val="00AB5B46"/>
    <w:rsid w:val="00AB5EA3"/>
    <w:rsid w:val="00AB62F2"/>
    <w:rsid w:val="00AB7138"/>
    <w:rsid w:val="00AB7863"/>
    <w:rsid w:val="00AB7E24"/>
    <w:rsid w:val="00AC0090"/>
    <w:rsid w:val="00AC05D1"/>
    <w:rsid w:val="00AC08CB"/>
    <w:rsid w:val="00AC0A40"/>
    <w:rsid w:val="00AC1469"/>
    <w:rsid w:val="00AC18A7"/>
    <w:rsid w:val="00AC19E6"/>
    <w:rsid w:val="00AC22AA"/>
    <w:rsid w:val="00AC2338"/>
    <w:rsid w:val="00AC23F7"/>
    <w:rsid w:val="00AC273A"/>
    <w:rsid w:val="00AC283C"/>
    <w:rsid w:val="00AC32A6"/>
    <w:rsid w:val="00AC32F4"/>
    <w:rsid w:val="00AC3410"/>
    <w:rsid w:val="00AC3435"/>
    <w:rsid w:val="00AC3469"/>
    <w:rsid w:val="00AC3579"/>
    <w:rsid w:val="00AC382F"/>
    <w:rsid w:val="00AC40D8"/>
    <w:rsid w:val="00AC49AD"/>
    <w:rsid w:val="00AC4CF2"/>
    <w:rsid w:val="00AC5D12"/>
    <w:rsid w:val="00AC6A7F"/>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D59"/>
    <w:rsid w:val="00AE0706"/>
    <w:rsid w:val="00AE0BB6"/>
    <w:rsid w:val="00AE0BC2"/>
    <w:rsid w:val="00AE0C07"/>
    <w:rsid w:val="00AE0FFC"/>
    <w:rsid w:val="00AE1107"/>
    <w:rsid w:val="00AE13C6"/>
    <w:rsid w:val="00AE1681"/>
    <w:rsid w:val="00AE19FC"/>
    <w:rsid w:val="00AE244A"/>
    <w:rsid w:val="00AE29CA"/>
    <w:rsid w:val="00AE34EE"/>
    <w:rsid w:val="00AE3875"/>
    <w:rsid w:val="00AE391D"/>
    <w:rsid w:val="00AE3A60"/>
    <w:rsid w:val="00AE3C21"/>
    <w:rsid w:val="00AE406A"/>
    <w:rsid w:val="00AE4513"/>
    <w:rsid w:val="00AE46D7"/>
    <w:rsid w:val="00AE53C3"/>
    <w:rsid w:val="00AE57F3"/>
    <w:rsid w:val="00AE5CA4"/>
    <w:rsid w:val="00AE5F84"/>
    <w:rsid w:val="00AE6112"/>
    <w:rsid w:val="00AE6D4B"/>
    <w:rsid w:val="00AE6DF7"/>
    <w:rsid w:val="00AE6E6D"/>
    <w:rsid w:val="00AE70C4"/>
    <w:rsid w:val="00AE72CA"/>
    <w:rsid w:val="00AE7836"/>
    <w:rsid w:val="00AF0073"/>
    <w:rsid w:val="00AF053B"/>
    <w:rsid w:val="00AF1248"/>
    <w:rsid w:val="00AF13D5"/>
    <w:rsid w:val="00AF13E0"/>
    <w:rsid w:val="00AF19FC"/>
    <w:rsid w:val="00AF1BAA"/>
    <w:rsid w:val="00AF2815"/>
    <w:rsid w:val="00AF2F0D"/>
    <w:rsid w:val="00AF32E5"/>
    <w:rsid w:val="00AF3407"/>
    <w:rsid w:val="00AF3F13"/>
    <w:rsid w:val="00AF409F"/>
    <w:rsid w:val="00AF4108"/>
    <w:rsid w:val="00AF4118"/>
    <w:rsid w:val="00AF450F"/>
    <w:rsid w:val="00AF4876"/>
    <w:rsid w:val="00AF4D40"/>
    <w:rsid w:val="00AF4F27"/>
    <w:rsid w:val="00AF5057"/>
    <w:rsid w:val="00AF5592"/>
    <w:rsid w:val="00AF5AC1"/>
    <w:rsid w:val="00AF5DA0"/>
    <w:rsid w:val="00AF613E"/>
    <w:rsid w:val="00AF6D69"/>
    <w:rsid w:val="00AF717B"/>
    <w:rsid w:val="00AF768C"/>
    <w:rsid w:val="00AF7859"/>
    <w:rsid w:val="00AF7941"/>
    <w:rsid w:val="00AF79C6"/>
    <w:rsid w:val="00AF7A09"/>
    <w:rsid w:val="00AF7ABA"/>
    <w:rsid w:val="00AF7D6D"/>
    <w:rsid w:val="00AF7FD8"/>
    <w:rsid w:val="00B002AD"/>
    <w:rsid w:val="00B0049A"/>
    <w:rsid w:val="00B0071B"/>
    <w:rsid w:val="00B00CBD"/>
    <w:rsid w:val="00B013FF"/>
    <w:rsid w:val="00B0146A"/>
    <w:rsid w:val="00B01633"/>
    <w:rsid w:val="00B01A60"/>
    <w:rsid w:val="00B01AF7"/>
    <w:rsid w:val="00B01D11"/>
    <w:rsid w:val="00B02A71"/>
    <w:rsid w:val="00B04509"/>
    <w:rsid w:val="00B0452A"/>
    <w:rsid w:val="00B04663"/>
    <w:rsid w:val="00B04F46"/>
    <w:rsid w:val="00B05772"/>
    <w:rsid w:val="00B05A65"/>
    <w:rsid w:val="00B05E4A"/>
    <w:rsid w:val="00B05EA1"/>
    <w:rsid w:val="00B06844"/>
    <w:rsid w:val="00B068D6"/>
    <w:rsid w:val="00B06C2D"/>
    <w:rsid w:val="00B06E54"/>
    <w:rsid w:val="00B079AF"/>
    <w:rsid w:val="00B122DA"/>
    <w:rsid w:val="00B1252A"/>
    <w:rsid w:val="00B129CE"/>
    <w:rsid w:val="00B12AFD"/>
    <w:rsid w:val="00B12B7C"/>
    <w:rsid w:val="00B12CC1"/>
    <w:rsid w:val="00B12FAC"/>
    <w:rsid w:val="00B1312E"/>
    <w:rsid w:val="00B1317D"/>
    <w:rsid w:val="00B1337B"/>
    <w:rsid w:val="00B13BFA"/>
    <w:rsid w:val="00B1409C"/>
    <w:rsid w:val="00B156AB"/>
    <w:rsid w:val="00B15DB6"/>
    <w:rsid w:val="00B16313"/>
    <w:rsid w:val="00B165FB"/>
    <w:rsid w:val="00B1686D"/>
    <w:rsid w:val="00B16983"/>
    <w:rsid w:val="00B16BF7"/>
    <w:rsid w:val="00B16C11"/>
    <w:rsid w:val="00B16C73"/>
    <w:rsid w:val="00B16E20"/>
    <w:rsid w:val="00B17523"/>
    <w:rsid w:val="00B17A5C"/>
    <w:rsid w:val="00B17B70"/>
    <w:rsid w:val="00B20278"/>
    <w:rsid w:val="00B2049D"/>
    <w:rsid w:val="00B20931"/>
    <w:rsid w:val="00B20BFC"/>
    <w:rsid w:val="00B2116B"/>
    <w:rsid w:val="00B21672"/>
    <w:rsid w:val="00B226B3"/>
    <w:rsid w:val="00B22829"/>
    <w:rsid w:val="00B22AC7"/>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883"/>
    <w:rsid w:val="00B309F7"/>
    <w:rsid w:val="00B30E28"/>
    <w:rsid w:val="00B31423"/>
    <w:rsid w:val="00B31584"/>
    <w:rsid w:val="00B32755"/>
    <w:rsid w:val="00B3279C"/>
    <w:rsid w:val="00B32B1C"/>
    <w:rsid w:val="00B32FCF"/>
    <w:rsid w:val="00B33391"/>
    <w:rsid w:val="00B33768"/>
    <w:rsid w:val="00B33ED9"/>
    <w:rsid w:val="00B33F0C"/>
    <w:rsid w:val="00B341F9"/>
    <w:rsid w:val="00B3431A"/>
    <w:rsid w:val="00B34CF8"/>
    <w:rsid w:val="00B35788"/>
    <w:rsid w:val="00B36172"/>
    <w:rsid w:val="00B36867"/>
    <w:rsid w:val="00B36A84"/>
    <w:rsid w:val="00B375F0"/>
    <w:rsid w:val="00B376A8"/>
    <w:rsid w:val="00B376CC"/>
    <w:rsid w:val="00B40001"/>
    <w:rsid w:val="00B404E5"/>
    <w:rsid w:val="00B40806"/>
    <w:rsid w:val="00B40832"/>
    <w:rsid w:val="00B40B81"/>
    <w:rsid w:val="00B411A3"/>
    <w:rsid w:val="00B4120F"/>
    <w:rsid w:val="00B417B9"/>
    <w:rsid w:val="00B41991"/>
    <w:rsid w:val="00B41CC8"/>
    <w:rsid w:val="00B429A8"/>
    <w:rsid w:val="00B42D1A"/>
    <w:rsid w:val="00B42E96"/>
    <w:rsid w:val="00B42F15"/>
    <w:rsid w:val="00B431C0"/>
    <w:rsid w:val="00B4358D"/>
    <w:rsid w:val="00B43D9C"/>
    <w:rsid w:val="00B43F25"/>
    <w:rsid w:val="00B441D5"/>
    <w:rsid w:val="00B44CC7"/>
    <w:rsid w:val="00B45724"/>
    <w:rsid w:val="00B4572B"/>
    <w:rsid w:val="00B45E26"/>
    <w:rsid w:val="00B46540"/>
    <w:rsid w:val="00B4743B"/>
    <w:rsid w:val="00B47517"/>
    <w:rsid w:val="00B47D2C"/>
    <w:rsid w:val="00B47D92"/>
    <w:rsid w:val="00B502A0"/>
    <w:rsid w:val="00B50D7F"/>
    <w:rsid w:val="00B51DA1"/>
    <w:rsid w:val="00B521A5"/>
    <w:rsid w:val="00B52B5C"/>
    <w:rsid w:val="00B53109"/>
    <w:rsid w:val="00B53A4C"/>
    <w:rsid w:val="00B53D28"/>
    <w:rsid w:val="00B53F3E"/>
    <w:rsid w:val="00B5405A"/>
    <w:rsid w:val="00B54913"/>
    <w:rsid w:val="00B5504F"/>
    <w:rsid w:val="00B55079"/>
    <w:rsid w:val="00B55CEE"/>
    <w:rsid w:val="00B56A75"/>
    <w:rsid w:val="00B56CA1"/>
    <w:rsid w:val="00B56E40"/>
    <w:rsid w:val="00B570D2"/>
    <w:rsid w:val="00B57230"/>
    <w:rsid w:val="00B5745E"/>
    <w:rsid w:val="00B57525"/>
    <w:rsid w:val="00B5781C"/>
    <w:rsid w:val="00B5783A"/>
    <w:rsid w:val="00B57B0F"/>
    <w:rsid w:val="00B57D68"/>
    <w:rsid w:val="00B602BF"/>
    <w:rsid w:val="00B60DE7"/>
    <w:rsid w:val="00B6100B"/>
    <w:rsid w:val="00B612E2"/>
    <w:rsid w:val="00B61A4F"/>
    <w:rsid w:val="00B61C2A"/>
    <w:rsid w:val="00B61FED"/>
    <w:rsid w:val="00B6237D"/>
    <w:rsid w:val="00B627D4"/>
    <w:rsid w:val="00B63532"/>
    <w:rsid w:val="00B63B1D"/>
    <w:rsid w:val="00B645FD"/>
    <w:rsid w:val="00B6467D"/>
    <w:rsid w:val="00B64A66"/>
    <w:rsid w:val="00B64C5C"/>
    <w:rsid w:val="00B64E12"/>
    <w:rsid w:val="00B6511E"/>
    <w:rsid w:val="00B65E5D"/>
    <w:rsid w:val="00B66802"/>
    <w:rsid w:val="00B66CA4"/>
    <w:rsid w:val="00B66D8B"/>
    <w:rsid w:val="00B66EF2"/>
    <w:rsid w:val="00B67E35"/>
    <w:rsid w:val="00B701C6"/>
    <w:rsid w:val="00B704D9"/>
    <w:rsid w:val="00B705AC"/>
    <w:rsid w:val="00B70CBC"/>
    <w:rsid w:val="00B70EC7"/>
    <w:rsid w:val="00B713FF"/>
    <w:rsid w:val="00B719D2"/>
    <w:rsid w:val="00B71E90"/>
    <w:rsid w:val="00B7214D"/>
    <w:rsid w:val="00B72E16"/>
    <w:rsid w:val="00B734A1"/>
    <w:rsid w:val="00B73C18"/>
    <w:rsid w:val="00B73DBC"/>
    <w:rsid w:val="00B745A0"/>
    <w:rsid w:val="00B74877"/>
    <w:rsid w:val="00B74914"/>
    <w:rsid w:val="00B74A10"/>
    <w:rsid w:val="00B74B68"/>
    <w:rsid w:val="00B75200"/>
    <w:rsid w:val="00B754CA"/>
    <w:rsid w:val="00B7587A"/>
    <w:rsid w:val="00B75A63"/>
    <w:rsid w:val="00B75BD6"/>
    <w:rsid w:val="00B75C3E"/>
    <w:rsid w:val="00B75C40"/>
    <w:rsid w:val="00B75DF1"/>
    <w:rsid w:val="00B75E09"/>
    <w:rsid w:val="00B75F12"/>
    <w:rsid w:val="00B76D93"/>
    <w:rsid w:val="00B7738C"/>
    <w:rsid w:val="00B7799F"/>
    <w:rsid w:val="00B77DF0"/>
    <w:rsid w:val="00B803DE"/>
    <w:rsid w:val="00B80FED"/>
    <w:rsid w:val="00B811F0"/>
    <w:rsid w:val="00B81644"/>
    <w:rsid w:val="00B81840"/>
    <w:rsid w:val="00B81ABB"/>
    <w:rsid w:val="00B82047"/>
    <w:rsid w:val="00B8224B"/>
    <w:rsid w:val="00B8251D"/>
    <w:rsid w:val="00B829B8"/>
    <w:rsid w:val="00B8323B"/>
    <w:rsid w:val="00B837F8"/>
    <w:rsid w:val="00B8388F"/>
    <w:rsid w:val="00B83B75"/>
    <w:rsid w:val="00B842CE"/>
    <w:rsid w:val="00B845F5"/>
    <w:rsid w:val="00B84B14"/>
    <w:rsid w:val="00B84C40"/>
    <w:rsid w:val="00B868F1"/>
    <w:rsid w:val="00B871FE"/>
    <w:rsid w:val="00B87CA4"/>
    <w:rsid w:val="00B87F95"/>
    <w:rsid w:val="00B904FA"/>
    <w:rsid w:val="00B90517"/>
    <w:rsid w:val="00B90B2D"/>
    <w:rsid w:val="00B911CA"/>
    <w:rsid w:val="00B91229"/>
    <w:rsid w:val="00B91E4F"/>
    <w:rsid w:val="00B91E90"/>
    <w:rsid w:val="00B921FA"/>
    <w:rsid w:val="00B92585"/>
    <w:rsid w:val="00B925E2"/>
    <w:rsid w:val="00B92F81"/>
    <w:rsid w:val="00B93C86"/>
    <w:rsid w:val="00B93DA8"/>
    <w:rsid w:val="00B93F14"/>
    <w:rsid w:val="00B9411D"/>
    <w:rsid w:val="00B94145"/>
    <w:rsid w:val="00B9492A"/>
    <w:rsid w:val="00B94F92"/>
    <w:rsid w:val="00B950FE"/>
    <w:rsid w:val="00B954AB"/>
    <w:rsid w:val="00B95C12"/>
    <w:rsid w:val="00B95CE9"/>
    <w:rsid w:val="00B95F46"/>
    <w:rsid w:val="00B960A3"/>
    <w:rsid w:val="00B96548"/>
    <w:rsid w:val="00B966B8"/>
    <w:rsid w:val="00B9683E"/>
    <w:rsid w:val="00B96A99"/>
    <w:rsid w:val="00B96BA1"/>
    <w:rsid w:val="00B97139"/>
    <w:rsid w:val="00B9730F"/>
    <w:rsid w:val="00B97370"/>
    <w:rsid w:val="00B97846"/>
    <w:rsid w:val="00B97D8E"/>
    <w:rsid w:val="00BA0160"/>
    <w:rsid w:val="00BA029E"/>
    <w:rsid w:val="00BA030B"/>
    <w:rsid w:val="00BA0512"/>
    <w:rsid w:val="00BA06E1"/>
    <w:rsid w:val="00BA0809"/>
    <w:rsid w:val="00BA085A"/>
    <w:rsid w:val="00BA0C2B"/>
    <w:rsid w:val="00BA11CC"/>
    <w:rsid w:val="00BA1488"/>
    <w:rsid w:val="00BA2098"/>
    <w:rsid w:val="00BA25DE"/>
    <w:rsid w:val="00BA2A05"/>
    <w:rsid w:val="00BA2B64"/>
    <w:rsid w:val="00BA2FDE"/>
    <w:rsid w:val="00BA3101"/>
    <w:rsid w:val="00BA38C5"/>
    <w:rsid w:val="00BA42F9"/>
    <w:rsid w:val="00BA4368"/>
    <w:rsid w:val="00BA4475"/>
    <w:rsid w:val="00BA4E64"/>
    <w:rsid w:val="00BA525A"/>
    <w:rsid w:val="00BA595B"/>
    <w:rsid w:val="00BA6E72"/>
    <w:rsid w:val="00BA7508"/>
    <w:rsid w:val="00BA7E21"/>
    <w:rsid w:val="00BB01F8"/>
    <w:rsid w:val="00BB042B"/>
    <w:rsid w:val="00BB0590"/>
    <w:rsid w:val="00BB06CA"/>
    <w:rsid w:val="00BB06F5"/>
    <w:rsid w:val="00BB1650"/>
    <w:rsid w:val="00BB1AC3"/>
    <w:rsid w:val="00BB248D"/>
    <w:rsid w:val="00BB2D4A"/>
    <w:rsid w:val="00BB2DB2"/>
    <w:rsid w:val="00BB325A"/>
    <w:rsid w:val="00BB367D"/>
    <w:rsid w:val="00BB37FA"/>
    <w:rsid w:val="00BB3EB6"/>
    <w:rsid w:val="00BB3FAB"/>
    <w:rsid w:val="00BB3FD0"/>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0B6B"/>
    <w:rsid w:val="00BC0BCB"/>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6B1B"/>
    <w:rsid w:val="00BC6B73"/>
    <w:rsid w:val="00BC6DDA"/>
    <w:rsid w:val="00BC7995"/>
    <w:rsid w:val="00BC7A70"/>
    <w:rsid w:val="00BD0351"/>
    <w:rsid w:val="00BD07F2"/>
    <w:rsid w:val="00BD0E2E"/>
    <w:rsid w:val="00BD13FF"/>
    <w:rsid w:val="00BD293C"/>
    <w:rsid w:val="00BD2C59"/>
    <w:rsid w:val="00BD2DA2"/>
    <w:rsid w:val="00BD2DBE"/>
    <w:rsid w:val="00BD2E5D"/>
    <w:rsid w:val="00BD30F4"/>
    <w:rsid w:val="00BD3703"/>
    <w:rsid w:val="00BD3A6A"/>
    <w:rsid w:val="00BD3F06"/>
    <w:rsid w:val="00BD419D"/>
    <w:rsid w:val="00BD4849"/>
    <w:rsid w:val="00BD4903"/>
    <w:rsid w:val="00BD4A43"/>
    <w:rsid w:val="00BD4C59"/>
    <w:rsid w:val="00BD57FA"/>
    <w:rsid w:val="00BD5D12"/>
    <w:rsid w:val="00BD5D1D"/>
    <w:rsid w:val="00BD5FA1"/>
    <w:rsid w:val="00BD658A"/>
    <w:rsid w:val="00BD65D2"/>
    <w:rsid w:val="00BD6EA9"/>
    <w:rsid w:val="00BD7043"/>
    <w:rsid w:val="00BD7137"/>
    <w:rsid w:val="00BD73E1"/>
    <w:rsid w:val="00BD73E7"/>
    <w:rsid w:val="00BD7AF1"/>
    <w:rsid w:val="00BD7B0D"/>
    <w:rsid w:val="00BD7B65"/>
    <w:rsid w:val="00BD7BED"/>
    <w:rsid w:val="00BD7E92"/>
    <w:rsid w:val="00BE0268"/>
    <w:rsid w:val="00BE0E38"/>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C89"/>
    <w:rsid w:val="00BE3D05"/>
    <w:rsid w:val="00BE401F"/>
    <w:rsid w:val="00BE40B9"/>
    <w:rsid w:val="00BE44FD"/>
    <w:rsid w:val="00BE506E"/>
    <w:rsid w:val="00BE54EB"/>
    <w:rsid w:val="00BE55FC"/>
    <w:rsid w:val="00BE570B"/>
    <w:rsid w:val="00BE5C5F"/>
    <w:rsid w:val="00BE5D39"/>
    <w:rsid w:val="00BE5DDE"/>
    <w:rsid w:val="00BE5FDF"/>
    <w:rsid w:val="00BE6103"/>
    <w:rsid w:val="00BE6269"/>
    <w:rsid w:val="00BE68AC"/>
    <w:rsid w:val="00BE6D54"/>
    <w:rsid w:val="00BF08BF"/>
    <w:rsid w:val="00BF120A"/>
    <w:rsid w:val="00BF15C1"/>
    <w:rsid w:val="00BF1841"/>
    <w:rsid w:val="00BF1EF3"/>
    <w:rsid w:val="00BF22DA"/>
    <w:rsid w:val="00BF332B"/>
    <w:rsid w:val="00BF37AA"/>
    <w:rsid w:val="00BF3A59"/>
    <w:rsid w:val="00BF4BC2"/>
    <w:rsid w:val="00BF4F44"/>
    <w:rsid w:val="00BF54CC"/>
    <w:rsid w:val="00BF5586"/>
    <w:rsid w:val="00BF5B02"/>
    <w:rsid w:val="00BF6061"/>
    <w:rsid w:val="00BF6143"/>
    <w:rsid w:val="00BF6CEE"/>
    <w:rsid w:val="00BF78EB"/>
    <w:rsid w:val="00BF7B1A"/>
    <w:rsid w:val="00BF7F37"/>
    <w:rsid w:val="00BF7F4E"/>
    <w:rsid w:val="00C00775"/>
    <w:rsid w:val="00C00CF6"/>
    <w:rsid w:val="00C00DE0"/>
    <w:rsid w:val="00C01215"/>
    <w:rsid w:val="00C02500"/>
    <w:rsid w:val="00C02D2A"/>
    <w:rsid w:val="00C02EBC"/>
    <w:rsid w:val="00C02EF9"/>
    <w:rsid w:val="00C03070"/>
    <w:rsid w:val="00C032B2"/>
    <w:rsid w:val="00C032C9"/>
    <w:rsid w:val="00C03624"/>
    <w:rsid w:val="00C037CA"/>
    <w:rsid w:val="00C03EC5"/>
    <w:rsid w:val="00C042EE"/>
    <w:rsid w:val="00C047F3"/>
    <w:rsid w:val="00C04DCB"/>
    <w:rsid w:val="00C05862"/>
    <w:rsid w:val="00C06352"/>
    <w:rsid w:val="00C064C9"/>
    <w:rsid w:val="00C06DE9"/>
    <w:rsid w:val="00C07288"/>
    <w:rsid w:val="00C077FF"/>
    <w:rsid w:val="00C07C47"/>
    <w:rsid w:val="00C105E9"/>
    <w:rsid w:val="00C10727"/>
    <w:rsid w:val="00C110AF"/>
    <w:rsid w:val="00C11E4A"/>
    <w:rsid w:val="00C12178"/>
    <w:rsid w:val="00C1266C"/>
    <w:rsid w:val="00C132AC"/>
    <w:rsid w:val="00C134CB"/>
    <w:rsid w:val="00C13AEB"/>
    <w:rsid w:val="00C13C2A"/>
    <w:rsid w:val="00C141F8"/>
    <w:rsid w:val="00C14527"/>
    <w:rsid w:val="00C15138"/>
    <w:rsid w:val="00C157EB"/>
    <w:rsid w:val="00C16B05"/>
    <w:rsid w:val="00C174E2"/>
    <w:rsid w:val="00C1775E"/>
    <w:rsid w:val="00C17B54"/>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B0A"/>
    <w:rsid w:val="00C23D46"/>
    <w:rsid w:val="00C23D7D"/>
    <w:rsid w:val="00C24DB3"/>
    <w:rsid w:val="00C24E9F"/>
    <w:rsid w:val="00C24F63"/>
    <w:rsid w:val="00C251BB"/>
    <w:rsid w:val="00C2526A"/>
    <w:rsid w:val="00C25374"/>
    <w:rsid w:val="00C25E03"/>
    <w:rsid w:val="00C26826"/>
    <w:rsid w:val="00C26BB3"/>
    <w:rsid w:val="00C26E6D"/>
    <w:rsid w:val="00C26FE2"/>
    <w:rsid w:val="00C271A5"/>
    <w:rsid w:val="00C27AAA"/>
    <w:rsid w:val="00C303A3"/>
    <w:rsid w:val="00C30AD9"/>
    <w:rsid w:val="00C30D69"/>
    <w:rsid w:val="00C31053"/>
    <w:rsid w:val="00C31339"/>
    <w:rsid w:val="00C313E1"/>
    <w:rsid w:val="00C3183D"/>
    <w:rsid w:val="00C31F61"/>
    <w:rsid w:val="00C32477"/>
    <w:rsid w:val="00C327B2"/>
    <w:rsid w:val="00C33B59"/>
    <w:rsid w:val="00C3449A"/>
    <w:rsid w:val="00C3511B"/>
    <w:rsid w:val="00C358DB"/>
    <w:rsid w:val="00C360C3"/>
    <w:rsid w:val="00C3751B"/>
    <w:rsid w:val="00C41291"/>
    <w:rsid w:val="00C4135C"/>
    <w:rsid w:val="00C41E95"/>
    <w:rsid w:val="00C41EBF"/>
    <w:rsid w:val="00C41F32"/>
    <w:rsid w:val="00C42080"/>
    <w:rsid w:val="00C42EB2"/>
    <w:rsid w:val="00C42F08"/>
    <w:rsid w:val="00C4321B"/>
    <w:rsid w:val="00C4321F"/>
    <w:rsid w:val="00C438A9"/>
    <w:rsid w:val="00C43CDD"/>
    <w:rsid w:val="00C43DE5"/>
    <w:rsid w:val="00C440A3"/>
    <w:rsid w:val="00C4434C"/>
    <w:rsid w:val="00C44459"/>
    <w:rsid w:val="00C448AA"/>
    <w:rsid w:val="00C448CF"/>
    <w:rsid w:val="00C44DCB"/>
    <w:rsid w:val="00C456C7"/>
    <w:rsid w:val="00C4575B"/>
    <w:rsid w:val="00C45C8D"/>
    <w:rsid w:val="00C45D19"/>
    <w:rsid w:val="00C460BC"/>
    <w:rsid w:val="00C46919"/>
    <w:rsid w:val="00C469F4"/>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270"/>
    <w:rsid w:val="00C534B3"/>
    <w:rsid w:val="00C539DA"/>
    <w:rsid w:val="00C54571"/>
    <w:rsid w:val="00C54963"/>
    <w:rsid w:val="00C54E95"/>
    <w:rsid w:val="00C5534B"/>
    <w:rsid w:val="00C55799"/>
    <w:rsid w:val="00C56110"/>
    <w:rsid w:val="00C56122"/>
    <w:rsid w:val="00C56326"/>
    <w:rsid w:val="00C565D7"/>
    <w:rsid w:val="00C5682A"/>
    <w:rsid w:val="00C56B6D"/>
    <w:rsid w:val="00C56CBD"/>
    <w:rsid w:val="00C57716"/>
    <w:rsid w:val="00C5797E"/>
    <w:rsid w:val="00C57C54"/>
    <w:rsid w:val="00C600F9"/>
    <w:rsid w:val="00C608C4"/>
    <w:rsid w:val="00C60AF2"/>
    <w:rsid w:val="00C60FF3"/>
    <w:rsid w:val="00C61823"/>
    <w:rsid w:val="00C61906"/>
    <w:rsid w:val="00C61980"/>
    <w:rsid w:val="00C624E7"/>
    <w:rsid w:val="00C627F1"/>
    <w:rsid w:val="00C6308F"/>
    <w:rsid w:val="00C63766"/>
    <w:rsid w:val="00C63CF1"/>
    <w:rsid w:val="00C63F02"/>
    <w:rsid w:val="00C648A1"/>
    <w:rsid w:val="00C65316"/>
    <w:rsid w:val="00C654D4"/>
    <w:rsid w:val="00C658B0"/>
    <w:rsid w:val="00C659DC"/>
    <w:rsid w:val="00C6612A"/>
    <w:rsid w:val="00C665C6"/>
    <w:rsid w:val="00C669F9"/>
    <w:rsid w:val="00C66AB0"/>
    <w:rsid w:val="00C66D11"/>
    <w:rsid w:val="00C66ED0"/>
    <w:rsid w:val="00C66F2C"/>
    <w:rsid w:val="00C671C1"/>
    <w:rsid w:val="00C678A7"/>
    <w:rsid w:val="00C67ADD"/>
    <w:rsid w:val="00C67D26"/>
    <w:rsid w:val="00C709DC"/>
    <w:rsid w:val="00C710AD"/>
    <w:rsid w:val="00C7122D"/>
    <w:rsid w:val="00C71234"/>
    <w:rsid w:val="00C719E8"/>
    <w:rsid w:val="00C71D7C"/>
    <w:rsid w:val="00C72054"/>
    <w:rsid w:val="00C72614"/>
    <w:rsid w:val="00C72710"/>
    <w:rsid w:val="00C72828"/>
    <w:rsid w:val="00C72E1A"/>
    <w:rsid w:val="00C73635"/>
    <w:rsid w:val="00C738D2"/>
    <w:rsid w:val="00C73D55"/>
    <w:rsid w:val="00C74634"/>
    <w:rsid w:val="00C74A5E"/>
    <w:rsid w:val="00C74EEB"/>
    <w:rsid w:val="00C7547F"/>
    <w:rsid w:val="00C757A6"/>
    <w:rsid w:val="00C75FE3"/>
    <w:rsid w:val="00C76057"/>
    <w:rsid w:val="00C763B4"/>
    <w:rsid w:val="00C76D3B"/>
    <w:rsid w:val="00C7773F"/>
    <w:rsid w:val="00C77828"/>
    <w:rsid w:val="00C77AEC"/>
    <w:rsid w:val="00C77AFA"/>
    <w:rsid w:val="00C801AA"/>
    <w:rsid w:val="00C80B5E"/>
    <w:rsid w:val="00C81703"/>
    <w:rsid w:val="00C817AD"/>
    <w:rsid w:val="00C81BC7"/>
    <w:rsid w:val="00C81DBD"/>
    <w:rsid w:val="00C81E57"/>
    <w:rsid w:val="00C81FB6"/>
    <w:rsid w:val="00C82374"/>
    <w:rsid w:val="00C8281F"/>
    <w:rsid w:val="00C82BEA"/>
    <w:rsid w:val="00C83335"/>
    <w:rsid w:val="00C8357C"/>
    <w:rsid w:val="00C83952"/>
    <w:rsid w:val="00C83DCE"/>
    <w:rsid w:val="00C845DD"/>
    <w:rsid w:val="00C84B55"/>
    <w:rsid w:val="00C84F11"/>
    <w:rsid w:val="00C8534B"/>
    <w:rsid w:val="00C85796"/>
    <w:rsid w:val="00C85FF0"/>
    <w:rsid w:val="00C86128"/>
    <w:rsid w:val="00C86BEE"/>
    <w:rsid w:val="00C86DE2"/>
    <w:rsid w:val="00C877C2"/>
    <w:rsid w:val="00C87988"/>
    <w:rsid w:val="00C87D85"/>
    <w:rsid w:val="00C902D5"/>
    <w:rsid w:val="00C9065A"/>
    <w:rsid w:val="00C90755"/>
    <w:rsid w:val="00C90B02"/>
    <w:rsid w:val="00C912B5"/>
    <w:rsid w:val="00C917F8"/>
    <w:rsid w:val="00C918F9"/>
    <w:rsid w:val="00C92187"/>
    <w:rsid w:val="00C92AA9"/>
    <w:rsid w:val="00C92B4C"/>
    <w:rsid w:val="00C92B96"/>
    <w:rsid w:val="00C92DFD"/>
    <w:rsid w:val="00C93539"/>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A0311"/>
    <w:rsid w:val="00CA0BB4"/>
    <w:rsid w:val="00CA1179"/>
    <w:rsid w:val="00CA184D"/>
    <w:rsid w:val="00CA208E"/>
    <w:rsid w:val="00CA231B"/>
    <w:rsid w:val="00CA259A"/>
    <w:rsid w:val="00CA25B6"/>
    <w:rsid w:val="00CA35DD"/>
    <w:rsid w:val="00CA3B53"/>
    <w:rsid w:val="00CA3ED7"/>
    <w:rsid w:val="00CA45A8"/>
    <w:rsid w:val="00CA45DC"/>
    <w:rsid w:val="00CA4FC2"/>
    <w:rsid w:val="00CA546E"/>
    <w:rsid w:val="00CA56B7"/>
    <w:rsid w:val="00CA602C"/>
    <w:rsid w:val="00CA66FA"/>
    <w:rsid w:val="00CA6AB9"/>
    <w:rsid w:val="00CA6D7A"/>
    <w:rsid w:val="00CA6F0C"/>
    <w:rsid w:val="00CA7332"/>
    <w:rsid w:val="00CA7A57"/>
    <w:rsid w:val="00CB05FD"/>
    <w:rsid w:val="00CB09F6"/>
    <w:rsid w:val="00CB0CAA"/>
    <w:rsid w:val="00CB0D78"/>
    <w:rsid w:val="00CB0F5F"/>
    <w:rsid w:val="00CB0F64"/>
    <w:rsid w:val="00CB1509"/>
    <w:rsid w:val="00CB19FF"/>
    <w:rsid w:val="00CB1A43"/>
    <w:rsid w:val="00CB1C1A"/>
    <w:rsid w:val="00CB1F89"/>
    <w:rsid w:val="00CB22B2"/>
    <w:rsid w:val="00CB24DB"/>
    <w:rsid w:val="00CB28E0"/>
    <w:rsid w:val="00CB29AF"/>
    <w:rsid w:val="00CB2A5B"/>
    <w:rsid w:val="00CB2E0F"/>
    <w:rsid w:val="00CB38E5"/>
    <w:rsid w:val="00CB3B2B"/>
    <w:rsid w:val="00CB462F"/>
    <w:rsid w:val="00CB4BED"/>
    <w:rsid w:val="00CB4D39"/>
    <w:rsid w:val="00CB5030"/>
    <w:rsid w:val="00CB570A"/>
    <w:rsid w:val="00CB5A46"/>
    <w:rsid w:val="00CB5B21"/>
    <w:rsid w:val="00CB610C"/>
    <w:rsid w:val="00CB6125"/>
    <w:rsid w:val="00CB63D0"/>
    <w:rsid w:val="00CB650E"/>
    <w:rsid w:val="00CB66D1"/>
    <w:rsid w:val="00CB6782"/>
    <w:rsid w:val="00CB6BEB"/>
    <w:rsid w:val="00CB6E65"/>
    <w:rsid w:val="00CB7399"/>
    <w:rsid w:val="00CB7636"/>
    <w:rsid w:val="00CB7A8C"/>
    <w:rsid w:val="00CB7B84"/>
    <w:rsid w:val="00CC045C"/>
    <w:rsid w:val="00CC0836"/>
    <w:rsid w:val="00CC0B5A"/>
    <w:rsid w:val="00CC0BB2"/>
    <w:rsid w:val="00CC1189"/>
    <w:rsid w:val="00CC19F5"/>
    <w:rsid w:val="00CC1E2B"/>
    <w:rsid w:val="00CC1EE7"/>
    <w:rsid w:val="00CC1FD6"/>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69B"/>
    <w:rsid w:val="00CC5A54"/>
    <w:rsid w:val="00CC60CD"/>
    <w:rsid w:val="00CC6186"/>
    <w:rsid w:val="00CC640D"/>
    <w:rsid w:val="00CC64FB"/>
    <w:rsid w:val="00CC67E4"/>
    <w:rsid w:val="00CC6B9A"/>
    <w:rsid w:val="00CC74EF"/>
    <w:rsid w:val="00CC7AD8"/>
    <w:rsid w:val="00CD05B9"/>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5FBF"/>
    <w:rsid w:val="00CD6114"/>
    <w:rsid w:val="00CD6E2A"/>
    <w:rsid w:val="00CD7125"/>
    <w:rsid w:val="00CD71A9"/>
    <w:rsid w:val="00CD729B"/>
    <w:rsid w:val="00CD72B4"/>
    <w:rsid w:val="00CD73A0"/>
    <w:rsid w:val="00CD776B"/>
    <w:rsid w:val="00CD77B2"/>
    <w:rsid w:val="00CD7B92"/>
    <w:rsid w:val="00CD7CF7"/>
    <w:rsid w:val="00CD7D5A"/>
    <w:rsid w:val="00CD7DD0"/>
    <w:rsid w:val="00CE070F"/>
    <w:rsid w:val="00CE09A4"/>
    <w:rsid w:val="00CE09EE"/>
    <w:rsid w:val="00CE0B0D"/>
    <w:rsid w:val="00CE1F6A"/>
    <w:rsid w:val="00CE208D"/>
    <w:rsid w:val="00CE2885"/>
    <w:rsid w:val="00CE28CD"/>
    <w:rsid w:val="00CE28F4"/>
    <w:rsid w:val="00CE2EAE"/>
    <w:rsid w:val="00CE311E"/>
    <w:rsid w:val="00CE3738"/>
    <w:rsid w:val="00CE3AAA"/>
    <w:rsid w:val="00CE3DA6"/>
    <w:rsid w:val="00CE3DE2"/>
    <w:rsid w:val="00CE3ECF"/>
    <w:rsid w:val="00CE43F4"/>
    <w:rsid w:val="00CE46F0"/>
    <w:rsid w:val="00CE483D"/>
    <w:rsid w:val="00CE529F"/>
    <w:rsid w:val="00CE5561"/>
    <w:rsid w:val="00CE5F23"/>
    <w:rsid w:val="00CE60EB"/>
    <w:rsid w:val="00CE65DA"/>
    <w:rsid w:val="00CE65F9"/>
    <w:rsid w:val="00CE66F4"/>
    <w:rsid w:val="00CE68E7"/>
    <w:rsid w:val="00CE6965"/>
    <w:rsid w:val="00CE72F1"/>
    <w:rsid w:val="00CE76C2"/>
    <w:rsid w:val="00CE7873"/>
    <w:rsid w:val="00CF0452"/>
    <w:rsid w:val="00CF083F"/>
    <w:rsid w:val="00CF0A22"/>
    <w:rsid w:val="00CF0C3F"/>
    <w:rsid w:val="00CF11A6"/>
    <w:rsid w:val="00CF149D"/>
    <w:rsid w:val="00CF186A"/>
    <w:rsid w:val="00CF1930"/>
    <w:rsid w:val="00CF2087"/>
    <w:rsid w:val="00CF20AD"/>
    <w:rsid w:val="00CF21CA"/>
    <w:rsid w:val="00CF226A"/>
    <w:rsid w:val="00CF244B"/>
    <w:rsid w:val="00CF2AE9"/>
    <w:rsid w:val="00CF2BFE"/>
    <w:rsid w:val="00CF2D34"/>
    <w:rsid w:val="00CF3B15"/>
    <w:rsid w:val="00CF3F8E"/>
    <w:rsid w:val="00CF5771"/>
    <w:rsid w:val="00CF5D12"/>
    <w:rsid w:val="00CF5EEE"/>
    <w:rsid w:val="00CF62DC"/>
    <w:rsid w:val="00CF6435"/>
    <w:rsid w:val="00CF6496"/>
    <w:rsid w:val="00CF6646"/>
    <w:rsid w:val="00CF69B7"/>
    <w:rsid w:val="00CF6FA4"/>
    <w:rsid w:val="00CF6FFD"/>
    <w:rsid w:val="00CF71BD"/>
    <w:rsid w:val="00CF7F09"/>
    <w:rsid w:val="00D00823"/>
    <w:rsid w:val="00D00DA6"/>
    <w:rsid w:val="00D00EC4"/>
    <w:rsid w:val="00D00EC8"/>
    <w:rsid w:val="00D021D1"/>
    <w:rsid w:val="00D02710"/>
    <w:rsid w:val="00D02912"/>
    <w:rsid w:val="00D0297B"/>
    <w:rsid w:val="00D02984"/>
    <w:rsid w:val="00D02A7F"/>
    <w:rsid w:val="00D03133"/>
    <w:rsid w:val="00D03291"/>
    <w:rsid w:val="00D03444"/>
    <w:rsid w:val="00D03647"/>
    <w:rsid w:val="00D03780"/>
    <w:rsid w:val="00D04163"/>
    <w:rsid w:val="00D04B25"/>
    <w:rsid w:val="00D04D3F"/>
    <w:rsid w:val="00D051DA"/>
    <w:rsid w:val="00D051E4"/>
    <w:rsid w:val="00D05719"/>
    <w:rsid w:val="00D05B9A"/>
    <w:rsid w:val="00D063DB"/>
    <w:rsid w:val="00D06A42"/>
    <w:rsid w:val="00D07E2D"/>
    <w:rsid w:val="00D1029E"/>
    <w:rsid w:val="00D1099F"/>
    <w:rsid w:val="00D112A3"/>
    <w:rsid w:val="00D113D2"/>
    <w:rsid w:val="00D11880"/>
    <w:rsid w:val="00D1197B"/>
    <w:rsid w:val="00D119B8"/>
    <w:rsid w:val="00D121FD"/>
    <w:rsid w:val="00D126EB"/>
    <w:rsid w:val="00D12895"/>
    <w:rsid w:val="00D12B91"/>
    <w:rsid w:val="00D12E10"/>
    <w:rsid w:val="00D132AA"/>
    <w:rsid w:val="00D13408"/>
    <w:rsid w:val="00D1342A"/>
    <w:rsid w:val="00D13853"/>
    <w:rsid w:val="00D14728"/>
    <w:rsid w:val="00D14C4C"/>
    <w:rsid w:val="00D14CE7"/>
    <w:rsid w:val="00D14D56"/>
    <w:rsid w:val="00D14E49"/>
    <w:rsid w:val="00D151BA"/>
    <w:rsid w:val="00D15AF7"/>
    <w:rsid w:val="00D15C1B"/>
    <w:rsid w:val="00D1633A"/>
    <w:rsid w:val="00D16877"/>
    <w:rsid w:val="00D168AA"/>
    <w:rsid w:val="00D16978"/>
    <w:rsid w:val="00D16FBF"/>
    <w:rsid w:val="00D16FCA"/>
    <w:rsid w:val="00D1727A"/>
    <w:rsid w:val="00D173D0"/>
    <w:rsid w:val="00D177CC"/>
    <w:rsid w:val="00D17963"/>
    <w:rsid w:val="00D204D2"/>
    <w:rsid w:val="00D20D3B"/>
    <w:rsid w:val="00D20FC0"/>
    <w:rsid w:val="00D21213"/>
    <w:rsid w:val="00D2182B"/>
    <w:rsid w:val="00D21D76"/>
    <w:rsid w:val="00D22053"/>
    <w:rsid w:val="00D2245B"/>
    <w:rsid w:val="00D225A5"/>
    <w:rsid w:val="00D23926"/>
    <w:rsid w:val="00D23A35"/>
    <w:rsid w:val="00D23C08"/>
    <w:rsid w:val="00D23D61"/>
    <w:rsid w:val="00D2479D"/>
    <w:rsid w:val="00D2480B"/>
    <w:rsid w:val="00D24FFE"/>
    <w:rsid w:val="00D25064"/>
    <w:rsid w:val="00D254EF"/>
    <w:rsid w:val="00D25B95"/>
    <w:rsid w:val="00D25BC4"/>
    <w:rsid w:val="00D25F21"/>
    <w:rsid w:val="00D2606F"/>
    <w:rsid w:val="00D26219"/>
    <w:rsid w:val="00D2623F"/>
    <w:rsid w:val="00D262C1"/>
    <w:rsid w:val="00D267F4"/>
    <w:rsid w:val="00D26BA1"/>
    <w:rsid w:val="00D26C21"/>
    <w:rsid w:val="00D26ED4"/>
    <w:rsid w:val="00D26EE8"/>
    <w:rsid w:val="00D27663"/>
    <w:rsid w:val="00D27D95"/>
    <w:rsid w:val="00D30C94"/>
    <w:rsid w:val="00D30CDC"/>
    <w:rsid w:val="00D30D0A"/>
    <w:rsid w:val="00D30EEA"/>
    <w:rsid w:val="00D311B7"/>
    <w:rsid w:val="00D311E8"/>
    <w:rsid w:val="00D3156B"/>
    <w:rsid w:val="00D31A91"/>
    <w:rsid w:val="00D31FA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0CA"/>
    <w:rsid w:val="00D35A7D"/>
    <w:rsid w:val="00D35DFE"/>
    <w:rsid w:val="00D3627F"/>
    <w:rsid w:val="00D36525"/>
    <w:rsid w:val="00D36E4D"/>
    <w:rsid w:val="00D3740C"/>
    <w:rsid w:val="00D3741E"/>
    <w:rsid w:val="00D376D6"/>
    <w:rsid w:val="00D37934"/>
    <w:rsid w:val="00D37A95"/>
    <w:rsid w:val="00D400B9"/>
    <w:rsid w:val="00D40BD1"/>
    <w:rsid w:val="00D40CAA"/>
    <w:rsid w:val="00D40DA1"/>
    <w:rsid w:val="00D40F5F"/>
    <w:rsid w:val="00D40F93"/>
    <w:rsid w:val="00D414CA"/>
    <w:rsid w:val="00D418B0"/>
    <w:rsid w:val="00D41931"/>
    <w:rsid w:val="00D41AAF"/>
    <w:rsid w:val="00D427B0"/>
    <w:rsid w:val="00D42C1A"/>
    <w:rsid w:val="00D42F77"/>
    <w:rsid w:val="00D430C1"/>
    <w:rsid w:val="00D43971"/>
    <w:rsid w:val="00D43AB3"/>
    <w:rsid w:val="00D43D93"/>
    <w:rsid w:val="00D43F91"/>
    <w:rsid w:val="00D44123"/>
    <w:rsid w:val="00D445AF"/>
    <w:rsid w:val="00D44724"/>
    <w:rsid w:val="00D44815"/>
    <w:rsid w:val="00D44C62"/>
    <w:rsid w:val="00D4531E"/>
    <w:rsid w:val="00D45637"/>
    <w:rsid w:val="00D46377"/>
    <w:rsid w:val="00D4658D"/>
    <w:rsid w:val="00D46606"/>
    <w:rsid w:val="00D46B6B"/>
    <w:rsid w:val="00D4719B"/>
    <w:rsid w:val="00D472B2"/>
    <w:rsid w:val="00D473A2"/>
    <w:rsid w:val="00D4769D"/>
    <w:rsid w:val="00D476D8"/>
    <w:rsid w:val="00D477A5"/>
    <w:rsid w:val="00D47C8D"/>
    <w:rsid w:val="00D50DF1"/>
    <w:rsid w:val="00D50E38"/>
    <w:rsid w:val="00D50FDA"/>
    <w:rsid w:val="00D5189A"/>
    <w:rsid w:val="00D51A50"/>
    <w:rsid w:val="00D51AE2"/>
    <w:rsid w:val="00D51CBA"/>
    <w:rsid w:val="00D51D78"/>
    <w:rsid w:val="00D51F83"/>
    <w:rsid w:val="00D5213F"/>
    <w:rsid w:val="00D52193"/>
    <w:rsid w:val="00D529CF"/>
    <w:rsid w:val="00D52A72"/>
    <w:rsid w:val="00D53129"/>
    <w:rsid w:val="00D53842"/>
    <w:rsid w:val="00D53F0E"/>
    <w:rsid w:val="00D5439D"/>
    <w:rsid w:val="00D5446D"/>
    <w:rsid w:val="00D548D5"/>
    <w:rsid w:val="00D54A4C"/>
    <w:rsid w:val="00D54FA6"/>
    <w:rsid w:val="00D551D0"/>
    <w:rsid w:val="00D55325"/>
    <w:rsid w:val="00D55451"/>
    <w:rsid w:val="00D55924"/>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8FF"/>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10FC"/>
    <w:rsid w:val="00D72772"/>
    <w:rsid w:val="00D72791"/>
    <w:rsid w:val="00D7281F"/>
    <w:rsid w:val="00D72A0A"/>
    <w:rsid w:val="00D72A68"/>
    <w:rsid w:val="00D72A8E"/>
    <w:rsid w:val="00D7397E"/>
    <w:rsid w:val="00D746E9"/>
    <w:rsid w:val="00D748B6"/>
    <w:rsid w:val="00D74D11"/>
    <w:rsid w:val="00D75316"/>
    <w:rsid w:val="00D7560D"/>
    <w:rsid w:val="00D75B4F"/>
    <w:rsid w:val="00D75E8E"/>
    <w:rsid w:val="00D75FBB"/>
    <w:rsid w:val="00D765E3"/>
    <w:rsid w:val="00D7685E"/>
    <w:rsid w:val="00D7686A"/>
    <w:rsid w:val="00D76DB5"/>
    <w:rsid w:val="00D76DBB"/>
    <w:rsid w:val="00D76E6F"/>
    <w:rsid w:val="00D77A05"/>
    <w:rsid w:val="00D8000D"/>
    <w:rsid w:val="00D800D9"/>
    <w:rsid w:val="00D80332"/>
    <w:rsid w:val="00D804AF"/>
    <w:rsid w:val="00D80503"/>
    <w:rsid w:val="00D8065E"/>
    <w:rsid w:val="00D81082"/>
    <w:rsid w:val="00D812CD"/>
    <w:rsid w:val="00D81782"/>
    <w:rsid w:val="00D8199A"/>
    <w:rsid w:val="00D81C2D"/>
    <w:rsid w:val="00D81CD1"/>
    <w:rsid w:val="00D81ECD"/>
    <w:rsid w:val="00D81F89"/>
    <w:rsid w:val="00D821AA"/>
    <w:rsid w:val="00D8229D"/>
    <w:rsid w:val="00D82FBA"/>
    <w:rsid w:val="00D84733"/>
    <w:rsid w:val="00D8484E"/>
    <w:rsid w:val="00D853D8"/>
    <w:rsid w:val="00D85481"/>
    <w:rsid w:val="00D85539"/>
    <w:rsid w:val="00D86332"/>
    <w:rsid w:val="00D8691B"/>
    <w:rsid w:val="00D86A55"/>
    <w:rsid w:val="00D86F4E"/>
    <w:rsid w:val="00D86FA7"/>
    <w:rsid w:val="00D8704E"/>
    <w:rsid w:val="00D8788F"/>
    <w:rsid w:val="00D87AE8"/>
    <w:rsid w:val="00D901AD"/>
    <w:rsid w:val="00D90FC2"/>
    <w:rsid w:val="00D910F4"/>
    <w:rsid w:val="00D91B64"/>
    <w:rsid w:val="00D9285F"/>
    <w:rsid w:val="00D92BD5"/>
    <w:rsid w:val="00D92C75"/>
    <w:rsid w:val="00D9328F"/>
    <w:rsid w:val="00D933E5"/>
    <w:rsid w:val="00D93994"/>
    <w:rsid w:val="00D939D6"/>
    <w:rsid w:val="00D93E92"/>
    <w:rsid w:val="00D94248"/>
    <w:rsid w:val="00D94307"/>
    <w:rsid w:val="00D945A2"/>
    <w:rsid w:val="00D94DA9"/>
    <w:rsid w:val="00D968AD"/>
    <w:rsid w:val="00D96B49"/>
    <w:rsid w:val="00D97018"/>
    <w:rsid w:val="00D9752F"/>
    <w:rsid w:val="00D976EA"/>
    <w:rsid w:val="00D977DF"/>
    <w:rsid w:val="00D97B2D"/>
    <w:rsid w:val="00D97FDE"/>
    <w:rsid w:val="00DA0490"/>
    <w:rsid w:val="00DA097A"/>
    <w:rsid w:val="00DA09D4"/>
    <w:rsid w:val="00DA0D26"/>
    <w:rsid w:val="00DA1496"/>
    <w:rsid w:val="00DA1E99"/>
    <w:rsid w:val="00DA2E5A"/>
    <w:rsid w:val="00DA2E6C"/>
    <w:rsid w:val="00DA31E2"/>
    <w:rsid w:val="00DA31FB"/>
    <w:rsid w:val="00DA41B2"/>
    <w:rsid w:val="00DA4BE0"/>
    <w:rsid w:val="00DA4DD1"/>
    <w:rsid w:val="00DA4E48"/>
    <w:rsid w:val="00DA52DE"/>
    <w:rsid w:val="00DA5E0C"/>
    <w:rsid w:val="00DA64EF"/>
    <w:rsid w:val="00DA65CD"/>
    <w:rsid w:val="00DA6F4C"/>
    <w:rsid w:val="00DB0721"/>
    <w:rsid w:val="00DB093A"/>
    <w:rsid w:val="00DB1041"/>
    <w:rsid w:val="00DB112C"/>
    <w:rsid w:val="00DB1E1D"/>
    <w:rsid w:val="00DB24B8"/>
    <w:rsid w:val="00DB2612"/>
    <w:rsid w:val="00DB2632"/>
    <w:rsid w:val="00DB2B05"/>
    <w:rsid w:val="00DB2C67"/>
    <w:rsid w:val="00DB3043"/>
    <w:rsid w:val="00DB311B"/>
    <w:rsid w:val="00DB3618"/>
    <w:rsid w:val="00DB3E3C"/>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C012E"/>
    <w:rsid w:val="00DC0ACB"/>
    <w:rsid w:val="00DC14CB"/>
    <w:rsid w:val="00DC1590"/>
    <w:rsid w:val="00DC1936"/>
    <w:rsid w:val="00DC1AA7"/>
    <w:rsid w:val="00DC1F03"/>
    <w:rsid w:val="00DC2452"/>
    <w:rsid w:val="00DC2683"/>
    <w:rsid w:val="00DC35CD"/>
    <w:rsid w:val="00DC3685"/>
    <w:rsid w:val="00DC3798"/>
    <w:rsid w:val="00DC3C05"/>
    <w:rsid w:val="00DC4873"/>
    <w:rsid w:val="00DC4890"/>
    <w:rsid w:val="00DC518B"/>
    <w:rsid w:val="00DC53EF"/>
    <w:rsid w:val="00DC55A1"/>
    <w:rsid w:val="00DC648C"/>
    <w:rsid w:val="00DC6944"/>
    <w:rsid w:val="00DC6B36"/>
    <w:rsid w:val="00DC6BE7"/>
    <w:rsid w:val="00DC6D33"/>
    <w:rsid w:val="00DC6E8D"/>
    <w:rsid w:val="00DC7B2E"/>
    <w:rsid w:val="00DC7D04"/>
    <w:rsid w:val="00DD0543"/>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1D4"/>
    <w:rsid w:val="00DE0C5F"/>
    <w:rsid w:val="00DE0C71"/>
    <w:rsid w:val="00DE0D40"/>
    <w:rsid w:val="00DE0F40"/>
    <w:rsid w:val="00DE0F7B"/>
    <w:rsid w:val="00DE1B05"/>
    <w:rsid w:val="00DE1C35"/>
    <w:rsid w:val="00DE1DD9"/>
    <w:rsid w:val="00DE256A"/>
    <w:rsid w:val="00DE3203"/>
    <w:rsid w:val="00DE36A8"/>
    <w:rsid w:val="00DE389C"/>
    <w:rsid w:val="00DE3A8B"/>
    <w:rsid w:val="00DE3B11"/>
    <w:rsid w:val="00DE4312"/>
    <w:rsid w:val="00DE4362"/>
    <w:rsid w:val="00DE480D"/>
    <w:rsid w:val="00DE48EB"/>
    <w:rsid w:val="00DE501D"/>
    <w:rsid w:val="00DE5204"/>
    <w:rsid w:val="00DE5B30"/>
    <w:rsid w:val="00DE5CCC"/>
    <w:rsid w:val="00DE5EFD"/>
    <w:rsid w:val="00DE7C54"/>
    <w:rsid w:val="00DF0678"/>
    <w:rsid w:val="00DF08CD"/>
    <w:rsid w:val="00DF08CE"/>
    <w:rsid w:val="00DF0A2C"/>
    <w:rsid w:val="00DF0AAC"/>
    <w:rsid w:val="00DF0B2A"/>
    <w:rsid w:val="00DF0B9C"/>
    <w:rsid w:val="00DF0D25"/>
    <w:rsid w:val="00DF0D9C"/>
    <w:rsid w:val="00DF0FB2"/>
    <w:rsid w:val="00DF1655"/>
    <w:rsid w:val="00DF179B"/>
    <w:rsid w:val="00DF18D4"/>
    <w:rsid w:val="00DF1BE9"/>
    <w:rsid w:val="00DF23B8"/>
    <w:rsid w:val="00DF23BF"/>
    <w:rsid w:val="00DF2930"/>
    <w:rsid w:val="00DF2D34"/>
    <w:rsid w:val="00DF35C0"/>
    <w:rsid w:val="00DF4109"/>
    <w:rsid w:val="00DF48D9"/>
    <w:rsid w:val="00DF4F30"/>
    <w:rsid w:val="00DF52AE"/>
    <w:rsid w:val="00DF5863"/>
    <w:rsid w:val="00DF58E4"/>
    <w:rsid w:val="00DF5B18"/>
    <w:rsid w:val="00DF5B2D"/>
    <w:rsid w:val="00DF61BE"/>
    <w:rsid w:val="00DF6BD3"/>
    <w:rsid w:val="00DF6F03"/>
    <w:rsid w:val="00DF7F66"/>
    <w:rsid w:val="00E000D8"/>
    <w:rsid w:val="00E00578"/>
    <w:rsid w:val="00E005F1"/>
    <w:rsid w:val="00E00918"/>
    <w:rsid w:val="00E00BEC"/>
    <w:rsid w:val="00E00C6B"/>
    <w:rsid w:val="00E0147E"/>
    <w:rsid w:val="00E014F1"/>
    <w:rsid w:val="00E0174A"/>
    <w:rsid w:val="00E01D99"/>
    <w:rsid w:val="00E01DF9"/>
    <w:rsid w:val="00E02055"/>
    <w:rsid w:val="00E0250F"/>
    <w:rsid w:val="00E02827"/>
    <w:rsid w:val="00E029DB"/>
    <w:rsid w:val="00E02F80"/>
    <w:rsid w:val="00E037FC"/>
    <w:rsid w:val="00E03939"/>
    <w:rsid w:val="00E03A6A"/>
    <w:rsid w:val="00E03E41"/>
    <w:rsid w:val="00E04C1C"/>
    <w:rsid w:val="00E0521B"/>
    <w:rsid w:val="00E052E2"/>
    <w:rsid w:val="00E0562D"/>
    <w:rsid w:val="00E05DF4"/>
    <w:rsid w:val="00E06306"/>
    <w:rsid w:val="00E06662"/>
    <w:rsid w:val="00E066C1"/>
    <w:rsid w:val="00E06D69"/>
    <w:rsid w:val="00E074F1"/>
    <w:rsid w:val="00E07E94"/>
    <w:rsid w:val="00E107A4"/>
    <w:rsid w:val="00E10BEB"/>
    <w:rsid w:val="00E10DD2"/>
    <w:rsid w:val="00E11560"/>
    <w:rsid w:val="00E1196E"/>
    <w:rsid w:val="00E127BB"/>
    <w:rsid w:val="00E12863"/>
    <w:rsid w:val="00E129AA"/>
    <w:rsid w:val="00E12CB4"/>
    <w:rsid w:val="00E12D66"/>
    <w:rsid w:val="00E130C6"/>
    <w:rsid w:val="00E13744"/>
    <w:rsid w:val="00E13A1B"/>
    <w:rsid w:val="00E140AE"/>
    <w:rsid w:val="00E140D1"/>
    <w:rsid w:val="00E14183"/>
    <w:rsid w:val="00E14795"/>
    <w:rsid w:val="00E1487A"/>
    <w:rsid w:val="00E14938"/>
    <w:rsid w:val="00E1573A"/>
    <w:rsid w:val="00E15F5C"/>
    <w:rsid w:val="00E161DB"/>
    <w:rsid w:val="00E16641"/>
    <w:rsid w:val="00E1777E"/>
    <w:rsid w:val="00E17833"/>
    <w:rsid w:val="00E17901"/>
    <w:rsid w:val="00E17AB6"/>
    <w:rsid w:val="00E17EAD"/>
    <w:rsid w:val="00E20E20"/>
    <w:rsid w:val="00E21022"/>
    <w:rsid w:val="00E210C2"/>
    <w:rsid w:val="00E212CA"/>
    <w:rsid w:val="00E21561"/>
    <w:rsid w:val="00E2168B"/>
    <w:rsid w:val="00E21F1C"/>
    <w:rsid w:val="00E2237B"/>
    <w:rsid w:val="00E22831"/>
    <w:rsid w:val="00E229AC"/>
    <w:rsid w:val="00E22DE9"/>
    <w:rsid w:val="00E22FE2"/>
    <w:rsid w:val="00E235D4"/>
    <w:rsid w:val="00E236B4"/>
    <w:rsid w:val="00E236C5"/>
    <w:rsid w:val="00E23CF1"/>
    <w:rsid w:val="00E23F2E"/>
    <w:rsid w:val="00E242A5"/>
    <w:rsid w:val="00E25027"/>
    <w:rsid w:val="00E25450"/>
    <w:rsid w:val="00E254E5"/>
    <w:rsid w:val="00E257DB"/>
    <w:rsid w:val="00E25855"/>
    <w:rsid w:val="00E25B98"/>
    <w:rsid w:val="00E25BDE"/>
    <w:rsid w:val="00E25CD9"/>
    <w:rsid w:val="00E2601E"/>
    <w:rsid w:val="00E26022"/>
    <w:rsid w:val="00E263FF"/>
    <w:rsid w:val="00E264BD"/>
    <w:rsid w:val="00E267D2"/>
    <w:rsid w:val="00E276FF"/>
    <w:rsid w:val="00E2770D"/>
    <w:rsid w:val="00E27987"/>
    <w:rsid w:val="00E27A1E"/>
    <w:rsid w:val="00E27C2B"/>
    <w:rsid w:val="00E27CDF"/>
    <w:rsid w:val="00E30685"/>
    <w:rsid w:val="00E30845"/>
    <w:rsid w:val="00E309CF"/>
    <w:rsid w:val="00E30B16"/>
    <w:rsid w:val="00E30C34"/>
    <w:rsid w:val="00E317CB"/>
    <w:rsid w:val="00E3256A"/>
    <w:rsid w:val="00E326D5"/>
    <w:rsid w:val="00E32D70"/>
    <w:rsid w:val="00E3379B"/>
    <w:rsid w:val="00E3397F"/>
    <w:rsid w:val="00E34020"/>
    <w:rsid w:val="00E347A8"/>
    <w:rsid w:val="00E3583B"/>
    <w:rsid w:val="00E35883"/>
    <w:rsid w:val="00E35F9D"/>
    <w:rsid w:val="00E36728"/>
    <w:rsid w:val="00E369A4"/>
    <w:rsid w:val="00E3728F"/>
    <w:rsid w:val="00E4022B"/>
    <w:rsid w:val="00E41326"/>
    <w:rsid w:val="00E41487"/>
    <w:rsid w:val="00E42F24"/>
    <w:rsid w:val="00E43145"/>
    <w:rsid w:val="00E434ED"/>
    <w:rsid w:val="00E43596"/>
    <w:rsid w:val="00E43759"/>
    <w:rsid w:val="00E44492"/>
    <w:rsid w:val="00E44998"/>
    <w:rsid w:val="00E44C01"/>
    <w:rsid w:val="00E459D3"/>
    <w:rsid w:val="00E45EE7"/>
    <w:rsid w:val="00E46037"/>
    <w:rsid w:val="00E46457"/>
    <w:rsid w:val="00E464B7"/>
    <w:rsid w:val="00E46564"/>
    <w:rsid w:val="00E4685F"/>
    <w:rsid w:val="00E46EE4"/>
    <w:rsid w:val="00E47059"/>
    <w:rsid w:val="00E4762E"/>
    <w:rsid w:val="00E47EB0"/>
    <w:rsid w:val="00E47ED0"/>
    <w:rsid w:val="00E501E0"/>
    <w:rsid w:val="00E5033D"/>
    <w:rsid w:val="00E50531"/>
    <w:rsid w:val="00E50B8C"/>
    <w:rsid w:val="00E50CF6"/>
    <w:rsid w:val="00E50EAD"/>
    <w:rsid w:val="00E51129"/>
    <w:rsid w:val="00E51330"/>
    <w:rsid w:val="00E51AC3"/>
    <w:rsid w:val="00E51F21"/>
    <w:rsid w:val="00E51F2A"/>
    <w:rsid w:val="00E51F35"/>
    <w:rsid w:val="00E53458"/>
    <w:rsid w:val="00E53BCA"/>
    <w:rsid w:val="00E53D8A"/>
    <w:rsid w:val="00E541D8"/>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307"/>
    <w:rsid w:val="00E60886"/>
    <w:rsid w:val="00E60C20"/>
    <w:rsid w:val="00E62106"/>
    <w:rsid w:val="00E62975"/>
    <w:rsid w:val="00E62ED3"/>
    <w:rsid w:val="00E633DE"/>
    <w:rsid w:val="00E63690"/>
    <w:rsid w:val="00E638EE"/>
    <w:rsid w:val="00E638FB"/>
    <w:rsid w:val="00E64249"/>
    <w:rsid w:val="00E648AB"/>
    <w:rsid w:val="00E650DE"/>
    <w:rsid w:val="00E651B7"/>
    <w:rsid w:val="00E653C2"/>
    <w:rsid w:val="00E65674"/>
    <w:rsid w:val="00E65A14"/>
    <w:rsid w:val="00E65B7D"/>
    <w:rsid w:val="00E66093"/>
    <w:rsid w:val="00E660A7"/>
    <w:rsid w:val="00E660D4"/>
    <w:rsid w:val="00E66FD5"/>
    <w:rsid w:val="00E6709A"/>
    <w:rsid w:val="00E6734C"/>
    <w:rsid w:val="00E6766D"/>
    <w:rsid w:val="00E67793"/>
    <w:rsid w:val="00E707B4"/>
    <w:rsid w:val="00E71053"/>
    <w:rsid w:val="00E713FD"/>
    <w:rsid w:val="00E71469"/>
    <w:rsid w:val="00E717B4"/>
    <w:rsid w:val="00E71AE3"/>
    <w:rsid w:val="00E71DB5"/>
    <w:rsid w:val="00E72433"/>
    <w:rsid w:val="00E72967"/>
    <w:rsid w:val="00E729F3"/>
    <w:rsid w:val="00E72AAC"/>
    <w:rsid w:val="00E72C31"/>
    <w:rsid w:val="00E72D3E"/>
    <w:rsid w:val="00E72DBF"/>
    <w:rsid w:val="00E72E00"/>
    <w:rsid w:val="00E72E73"/>
    <w:rsid w:val="00E72F3E"/>
    <w:rsid w:val="00E732BD"/>
    <w:rsid w:val="00E7340B"/>
    <w:rsid w:val="00E7344F"/>
    <w:rsid w:val="00E73E95"/>
    <w:rsid w:val="00E74755"/>
    <w:rsid w:val="00E747A2"/>
    <w:rsid w:val="00E749FC"/>
    <w:rsid w:val="00E74B31"/>
    <w:rsid w:val="00E74D77"/>
    <w:rsid w:val="00E75276"/>
    <w:rsid w:val="00E756ED"/>
    <w:rsid w:val="00E75A04"/>
    <w:rsid w:val="00E76062"/>
    <w:rsid w:val="00E76F85"/>
    <w:rsid w:val="00E77259"/>
    <w:rsid w:val="00E77508"/>
    <w:rsid w:val="00E7752F"/>
    <w:rsid w:val="00E77569"/>
    <w:rsid w:val="00E77B75"/>
    <w:rsid w:val="00E80385"/>
    <w:rsid w:val="00E805AB"/>
    <w:rsid w:val="00E808A4"/>
    <w:rsid w:val="00E812B5"/>
    <w:rsid w:val="00E81DD1"/>
    <w:rsid w:val="00E822A5"/>
    <w:rsid w:val="00E8271E"/>
    <w:rsid w:val="00E82A19"/>
    <w:rsid w:val="00E83095"/>
    <w:rsid w:val="00E8325F"/>
    <w:rsid w:val="00E83278"/>
    <w:rsid w:val="00E832FB"/>
    <w:rsid w:val="00E8365A"/>
    <w:rsid w:val="00E83F23"/>
    <w:rsid w:val="00E84091"/>
    <w:rsid w:val="00E84465"/>
    <w:rsid w:val="00E846AD"/>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166D"/>
    <w:rsid w:val="00E92E42"/>
    <w:rsid w:val="00E934A7"/>
    <w:rsid w:val="00E937CD"/>
    <w:rsid w:val="00E93876"/>
    <w:rsid w:val="00E938A4"/>
    <w:rsid w:val="00E93918"/>
    <w:rsid w:val="00E9398E"/>
    <w:rsid w:val="00E94202"/>
    <w:rsid w:val="00E94CD8"/>
    <w:rsid w:val="00E9529B"/>
    <w:rsid w:val="00E95857"/>
    <w:rsid w:val="00E958C8"/>
    <w:rsid w:val="00E95D59"/>
    <w:rsid w:val="00E96050"/>
    <w:rsid w:val="00E965DC"/>
    <w:rsid w:val="00E96723"/>
    <w:rsid w:val="00E9680D"/>
    <w:rsid w:val="00E9770F"/>
    <w:rsid w:val="00EA01CF"/>
    <w:rsid w:val="00EA0764"/>
    <w:rsid w:val="00EA07D0"/>
    <w:rsid w:val="00EA096F"/>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5F42"/>
    <w:rsid w:val="00EA60B5"/>
    <w:rsid w:val="00EA63BC"/>
    <w:rsid w:val="00EA65B9"/>
    <w:rsid w:val="00EA68DA"/>
    <w:rsid w:val="00EA6E0D"/>
    <w:rsid w:val="00EA7056"/>
    <w:rsid w:val="00EA7101"/>
    <w:rsid w:val="00EA7155"/>
    <w:rsid w:val="00EA7699"/>
    <w:rsid w:val="00EA77A4"/>
    <w:rsid w:val="00EA7EBE"/>
    <w:rsid w:val="00EB031C"/>
    <w:rsid w:val="00EB04FC"/>
    <w:rsid w:val="00EB1127"/>
    <w:rsid w:val="00EB121C"/>
    <w:rsid w:val="00EB1907"/>
    <w:rsid w:val="00EB213B"/>
    <w:rsid w:val="00EB2A36"/>
    <w:rsid w:val="00EB2B00"/>
    <w:rsid w:val="00EB2B0C"/>
    <w:rsid w:val="00EB2E14"/>
    <w:rsid w:val="00EB33B5"/>
    <w:rsid w:val="00EB37D4"/>
    <w:rsid w:val="00EB37E7"/>
    <w:rsid w:val="00EB39CD"/>
    <w:rsid w:val="00EB3D7E"/>
    <w:rsid w:val="00EB3F93"/>
    <w:rsid w:val="00EB4A1C"/>
    <w:rsid w:val="00EB4AB9"/>
    <w:rsid w:val="00EB4B9D"/>
    <w:rsid w:val="00EB4CB9"/>
    <w:rsid w:val="00EB5641"/>
    <w:rsid w:val="00EB6126"/>
    <w:rsid w:val="00EB62D6"/>
    <w:rsid w:val="00EB655B"/>
    <w:rsid w:val="00EB68F3"/>
    <w:rsid w:val="00EB6D33"/>
    <w:rsid w:val="00EB6F3D"/>
    <w:rsid w:val="00EB72CB"/>
    <w:rsid w:val="00EB7ABC"/>
    <w:rsid w:val="00EC02AE"/>
    <w:rsid w:val="00EC02B6"/>
    <w:rsid w:val="00EC07A8"/>
    <w:rsid w:val="00EC0CB1"/>
    <w:rsid w:val="00EC15F9"/>
    <w:rsid w:val="00EC1FF5"/>
    <w:rsid w:val="00EC2279"/>
    <w:rsid w:val="00EC2559"/>
    <w:rsid w:val="00EC268D"/>
    <w:rsid w:val="00EC2716"/>
    <w:rsid w:val="00EC285D"/>
    <w:rsid w:val="00EC2891"/>
    <w:rsid w:val="00EC2D4B"/>
    <w:rsid w:val="00EC2D66"/>
    <w:rsid w:val="00EC2FE0"/>
    <w:rsid w:val="00EC3C61"/>
    <w:rsid w:val="00EC3C8F"/>
    <w:rsid w:val="00EC3F5B"/>
    <w:rsid w:val="00EC444D"/>
    <w:rsid w:val="00EC45A0"/>
    <w:rsid w:val="00EC4660"/>
    <w:rsid w:val="00EC4779"/>
    <w:rsid w:val="00EC47B5"/>
    <w:rsid w:val="00EC4848"/>
    <w:rsid w:val="00EC48D2"/>
    <w:rsid w:val="00EC55AB"/>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0FEF"/>
    <w:rsid w:val="00ED10CF"/>
    <w:rsid w:val="00ED120D"/>
    <w:rsid w:val="00ED1283"/>
    <w:rsid w:val="00ED19EF"/>
    <w:rsid w:val="00ED2378"/>
    <w:rsid w:val="00ED327F"/>
    <w:rsid w:val="00ED328D"/>
    <w:rsid w:val="00ED33CB"/>
    <w:rsid w:val="00ED3F4C"/>
    <w:rsid w:val="00ED4399"/>
    <w:rsid w:val="00ED463B"/>
    <w:rsid w:val="00ED46FA"/>
    <w:rsid w:val="00ED48CC"/>
    <w:rsid w:val="00ED4A05"/>
    <w:rsid w:val="00ED4A45"/>
    <w:rsid w:val="00ED4CFB"/>
    <w:rsid w:val="00ED520B"/>
    <w:rsid w:val="00ED5318"/>
    <w:rsid w:val="00ED5F65"/>
    <w:rsid w:val="00ED5F94"/>
    <w:rsid w:val="00ED629E"/>
    <w:rsid w:val="00ED6C35"/>
    <w:rsid w:val="00ED706D"/>
    <w:rsid w:val="00ED71B0"/>
    <w:rsid w:val="00ED73E9"/>
    <w:rsid w:val="00ED7591"/>
    <w:rsid w:val="00ED7DDD"/>
    <w:rsid w:val="00EE0444"/>
    <w:rsid w:val="00EE0FB9"/>
    <w:rsid w:val="00EE185D"/>
    <w:rsid w:val="00EE1AAB"/>
    <w:rsid w:val="00EE1EEB"/>
    <w:rsid w:val="00EE21B6"/>
    <w:rsid w:val="00EE22DD"/>
    <w:rsid w:val="00EE24CC"/>
    <w:rsid w:val="00EE24F2"/>
    <w:rsid w:val="00EE2572"/>
    <w:rsid w:val="00EE284F"/>
    <w:rsid w:val="00EE3481"/>
    <w:rsid w:val="00EE3655"/>
    <w:rsid w:val="00EE3939"/>
    <w:rsid w:val="00EE3A75"/>
    <w:rsid w:val="00EE3F74"/>
    <w:rsid w:val="00EE3FFF"/>
    <w:rsid w:val="00EE4232"/>
    <w:rsid w:val="00EE46F0"/>
    <w:rsid w:val="00EE4B0D"/>
    <w:rsid w:val="00EE5378"/>
    <w:rsid w:val="00EE539C"/>
    <w:rsid w:val="00EE56EC"/>
    <w:rsid w:val="00EE57EA"/>
    <w:rsid w:val="00EE57F7"/>
    <w:rsid w:val="00EE5AE9"/>
    <w:rsid w:val="00EE5CC5"/>
    <w:rsid w:val="00EE5D93"/>
    <w:rsid w:val="00EE62C1"/>
    <w:rsid w:val="00EE646B"/>
    <w:rsid w:val="00EE6538"/>
    <w:rsid w:val="00EE6601"/>
    <w:rsid w:val="00EE6FB0"/>
    <w:rsid w:val="00EE736A"/>
    <w:rsid w:val="00EE7912"/>
    <w:rsid w:val="00EE7CCA"/>
    <w:rsid w:val="00EF03B5"/>
    <w:rsid w:val="00EF05EC"/>
    <w:rsid w:val="00EF070C"/>
    <w:rsid w:val="00EF092A"/>
    <w:rsid w:val="00EF0BF6"/>
    <w:rsid w:val="00EF0DA2"/>
    <w:rsid w:val="00EF0F02"/>
    <w:rsid w:val="00EF1128"/>
    <w:rsid w:val="00EF1E09"/>
    <w:rsid w:val="00EF21CF"/>
    <w:rsid w:val="00EF24C2"/>
    <w:rsid w:val="00EF24EF"/>
    <w:rsid w:val="00EF2D56"/>
    <w:rsid w:val="00EF2E7C"/>
    <w:rsid w:val="00EF3548"/>
    <w:rsid w:val="00EF35D1"/>
    <w:rsid w:val="00EF3918"/>
    <w:rsid w:val="00EF3A14"/>
    <w:rsid w:val="00EF3DE2"/>
    <w:rsid w:val="00EF40D4"/>
    <w:rsid w:val="00EF467C"/>
    <w:rsid w:val="00EF4994"/>
    <w:rsid w:val="00EF4A9E"/>
    <w:rsid w:val="00EF4AA4"/>
    <w:rsid w:val="00EF4D54"/>
    <w:rsid w:val="00EF50A0"/>
    <w:rsid w:val="00EF50B5"/>
    <w:rsid w:val="00EF520C"/>
    <w:rsid w:val="00EF5846"/>
    <w:rsid w:val="00EF5FB6"/>
    <w:rsid w:val="00EF67B3"/>
    <w:rsid w:val="00EF7294"/>
    <w:rsid w:val="00EF7412"/>
    <w:rsid w:val="00EF7EE4"/>
    <w:rsid w:val="00F00069"/>
    <w:rsid w:val="00F000A7"/>
    <w:rsid w:val="00F0098D"/>
    <w:rsid w:val="00F00F62"/>
    <w:rsid w:val="00F0157A"/>
    <w:rsid w:val="00F017B2"/>
    <w:rsid w:val="00F025CB"/>
    <w:rsid w:val="00F02B6D"/>
    <w:rsid w:val="00F02DDC"/>
    <w:rsid w:val="00F02E1D"/>
    <w:rsid w:val="00F03E5E"/>
    <w:rsid w:val="00F03FBE"/>
    <w:rsid w:val="00F044D8"/>
    <w:rsid w:val="00F04B36"/>
    <w:rsid w:val="00F04CDA"/>
    <w:rsid w:val="00F05CC0"/>
    <w:rsid w:val="00F05E95"/>
    <w:rsid w:val="00F05F5A"/>
    <w:rsid w:val="00F065B1"/>
    <w:rsid w:val="00F0661A"/>
    <w:rsid w:val="00F068C7"/>
    <w:rsid w:val="00F068F6"/>
    <w:rsid w:val="00F06B21"/>
    <w:rsid w:val="00F070EB"/>
    <w:rsid w:val="00F071DE"/>
    <w:rsid w:val="00F07ADD"/>
    <w:rsid w:val="00F07D2C"/>
    <w:rsid w:val="00F10230"/>
    <w:rsid w:val="00F1024E"/>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3B4E"/>
    <w:rsid w:val="00F146B4"/>
    <w:rsid w:val="00F14A6F"/>
    <w:rsid w:val="00F14C7C"/>
    <w:rsid w:val="00F14F5B"/>
    <w:rsid w:val="00F15809"/>
    <w:rsid w:val="00F158A9"/>
    <w:rsid w:val="00F15E23"/>
    <w:rsid w:val="00F15F01"/>
    <w:rsid w:val="00F1642A"/>
    <w:rsid w:val="00F17123"/>
    <w:rsid w:val="00F17C98"/>
    <w:rsid w:val="00F17CCE"/>
    <w:rsid w:val="00F17E50"/>
    <w:rsid w:val="00F203BA"/>
    <w:rsid w:val="00F2059D"/>
    <w:rsid w:val="00F21D28"/>
    <w:rsid w:val="00F21FBE"/>
    <w:rsid w:val="00F22619"/>
    <w:rsid w:val="00F2312F"/>
    <w:rsid w:val="00F2313C"/>
    <w:rsid w:val="00F234B9"/>
    <w:rsid w:val="00F23A01"/>
    <w:rsid w:val="00F23E44"/>
    <w:rsid w:val="00F24032"/>
    <w:rsid w:val="00F24445"/>
    <w:rsid w:val="00F2574D"/>
    <w:rsid w:val="00F25A3A"/>
    <w:rsid w:val="00F25A99"/>
    <w:rsid w:val="00F25CDF"/>
    <w:rsid w:val="00F25E64"/>
    <w:rsid w:val="00F264D6"/>
    <w:rsid w:val="00F26EA6"/>
    <w:rsid w:val="00F27B87"/>
    <w:rsid w:val="00F27E82"/>
    <w:rsid w:val="00F30611"/>
    <w:rsid w:val="00F3068B"/>
    <w:rsid w:val="00F30F81"/>
    <w:rsid w:val="00F30FB2"/>
    <w:rsid w:val="00F31FE8"/>
    <w:rsid w:val="00F3216B"/>
    <w:rsid w:val="00F322CE"/>
    <w:rsid w:val="00F32A2A"/>
    <w:rsid w:val="00F32FE8"/>
    <w:rsid w:val="00F330D2"/>
    <w:rsid w:val="00F3320F"/>
    <w:rsid w:val="00F33501"/>
    <w:rsid w:val="00F33905"/>
    <w:rsid w:val="00F339CC"/>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645"/>
    <w:rsid w:val="00F41884"/>
    <w:rsid w:val="00F418CC"/>
    <w:rsid w:val="00F41CDE"/>
    <w:rsid w:val="00F422DE"/>
    <w:rsid w:val="00F423B9"/>
    <w:rsid w:val="00F42429"/>
    <w:rsid w:val="00F42C6F"/>
    <w:rsid w:val="00F43926"/>
    <w:rsid w:val="00F43B36"/>
    <w:rsid w:val="00F43B5D"/>
    <w:rsid w:val="00F43B83"/>
    <w:rsid w:val="00F43E69"/>
    <w:rsid w:val="00F4417D"/>
    <w:rsid w:val="00F4455B"/>
    <w:rsid w:val="00F45032"/>
    <w:rsid w:val="00F4514C"/>
    <w:rsid w:val="00F457D2"/>
    <w:rsid w:val="00F45994"/>
    <w:rsid w:val="00F45F9E"/>
    <w:rsid w:val="00F46021"/>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16CA"/>
    <w:rsid w:val="00F5197C"/>
    <w:rsid w:val="00F51E24"/>
    <w:rsid w:val="00F52090"/>
    <w:rsid w:val="00F5244C"/>
    <w:rsid w:val="00F52AFF"/>
    <w:rsid w:val="00F52B0A"/>
    <w:rsid w:val="00F52D20"/>
    <w:rsid w:val="00F53102"/>
    <w:rsid w:val="00F5322F"/>
    <w:rsid w:val="00F5339E"/>
    <w:rsid w:val="00F53808"/>
    <w:rsid w:val="00F53D8F"/>
    <w:rsid w:val="00F53ED1"/>
    <w:rsid w:val="00F55079"/>
    <w:rsid w:val="00F55FEF"/>
    <w:rsid w:val="00F56244"/>
    <w:rsid w:val="00F56286"/>
    <w:rsid w:val="00F569A6"/>
    <w:rsid w:val="00F56D9B"/>
    <w:rsid w:val="00F57578"/>
    <w:rsid w:val="00F57CA8"/>
    <w:rsid w:val="00F57FCF"/>
    <w:rsid w:val="00F60596"/>
    <w:rsid w:val="00F60C4F"/>
    <w:rsid w:val="00F60CFF"/>
    <w:rsid w:val="00F611F9"/>
    <w:rsid w:val="00F612B5"/>
    <w:rsid w:val="00F61B97"/>
    <w:rsid w:val="00F62060"/>
    <w:rsid w:val="00F6219E"/>
    <w:rsid w:val="00F62D18"/>
    <w:rsid w:val="00F62F15"/>
    <w:rsid w:val="00F6307E"/>
    <w:rsid w:val="00F63531"/>
    <w:rsid w:val="00F638DB"/>
    <w:rsid w:val="00F63C45"/>
    <w:rsid w:val="00F63DBA"/>
    <w:rsid w:val="00F6404E"/>
    <w:rsid w:val="00F649CB"/>
    <w:rsid w:val="00F6512E"/>
    <w:rsid w:val="00F6527B"/>
    <w:rsid w:val="00F65D07"/>
    <w:rsid w:val="00F660DE"/>
    <w:rsid w:val="00F6629E"/>
    <w:rsid w:val="00F6647A"/>
    <w:rsid w:val="00F668E5"/>
    <w:rsid w:val="00F66AB3"/>
    <w:rsid w:val="00F66D1D"/>
    <w:rsid w:val="00F66D49"/>
    <w:rsid w:val="00F679DF"/>
    <w:rsid w:val="00F67BCB"/>
    <w:rsid w:val="00F67EA4"/>
    <w:rsid w:val="00F702F3"/>
    <w:rsid w:val="00F7044A"/>
    <w:rsid w:val="00F706B8"/>
    <w:rsid w:val="00F70823"/>
    <w:rsid w:val="00F70BD8"/>
    <w:rsid w:val="00F7112F"/>
    <w:rsid w:val="00F71E29"/>
    <w:rsid w:val="00F725DC"/>
    <w:rsid w:val="00F7267D"/>
    <w:rsid w:val="00F729BC"/>
    <w:rsid w:val="00F72BA6"/>
    <w:rsid w:val="00F73AEE"/>
    <w:rsid w:val="00F73D08"/>
    <w:rsid w:val="00F73F2A"/>
    <w:rsid w:val="00F7404F"/>
    <w:rsid w:val="00F74797"/>
    <w:rsid w:val="00F75056"/>
    <w:rsid w:val="00F75594"/>
    <w:rsid w:val="00F758B8"/>
    <w:rsid w:val="00F75DE2"/>
    <w:rsid w:val="00F76807"/>
    <w:rsid w:val="00F76C33"/>
    <w:rsid w:val="00F77010"/>
    <w:rsid w:val="00F77744"/>
    <w:rsid w:val="00F77973"/>
    <w:rsid w:val="00F77B6C"/>
    <w:rsid w:val="00F80024"/>
    <w:rsid w:val="00F801CF"/>
    <w:rsid w:val="00F801F5"/>
    <w:rsid w:val="00F806E2"/>
    <w:rsid w:val="00F8079B"/>
    <w:rsid w:val="00F80A21"/>
    <w:rsid w:val="00F813F8"/>
    <w:rsid w:val="00F81544"/>
    <w:rsid w:val="00F8169D"/>
    <w:rsid w:val="00F817E7"/>
    <w:rsid w:val="00F8194F"/>
    <w:rsid w:val="00F82548"/>
    <w:rsid w:val="00F82640"/>
    <w:rsid w:val="00F8269B"/>
    <w:rsid w:val="00F826BB"/>
    <w:rsid w:val="00F829EE"/>
    <w:rsid w:val="00F82C21"/>
    <w:rsid w:val="00F82E79"/>
    <w:rsid w:val="00F83462"/>
    <w:rsid w:val="00F838A1"/>
    <w:rsid w:val="00F8393C"/>
    <w:rsid w:val="00F84E60"/>
    <w:rsid w:val="00F85042"/>
    <w:rsid w:val="00F850B7"/>
    <w:rsid w:val="00F85159"/>
    <w:rsid w:val="00F85998"/>
    <w:rsid w:val="00F85FE0"/>
    <w:rsid w:val="00F86FAB"/>
    <w:rsid w:val="00F87C26"/>
    <w:rsid w:val="00F90280"/>
    <w:rsid w:val="00F90349"/>
    <w:rsid w:val="00F90B28"/>
    <w:rsid w:val="00F912CF"/>
    <w:rsid w:val="00F9180D"/>
    <w:rsid w:val="00F91BF4"/>
    <w:rsid w:val="00F92037"/>
    <w:rsid w:val="00F92255"/>
    <w:rsid w:val="00F926EF"/>
    <w:rsid w:val="00F92DCF"/>
    <w:rsid w:val="00F93332"/>
    <w:rsid w:val="00F93C37"/>
    <w:rsid w:val="00F93E49"/>
    <w:rsid w:val="00F94115"/>
    <w:rsid w:val="00F94606"/>
    <w:rsid w:val="00F9537D"/>
    <w:rsid w:val="00F9575A"/>
    <w:rsid w:val="00F95A0A"/>
    <w:rsid w:val="00F96DC0"/>
    <w:rsid w:val="00F96DE4"/>
    <w:rsid w:val="00FA0692"/>
    <w:rsid w:val="00FA0A87"/>
    <w:rsid w:val="00FA0DE0"/>
    <w:rsid w:val="00FA0EA8"/>
    <w:rsid w:val="00FA0EC5"/>
    <w:rsid w:val="00FA1229"/>
    <w:rsid w:val="00FA167F"/>
    <w:rsid w:val="00FA16A4"/>
    <w:rsid w:val="00FA16F7"/>
    <w:rsid w:val="00FA1A4E"/>
    <w:rsid w:val="00FA1C8A"/>
    <w:rsid w:val="00FA1FCC"/>
    <w:rsid w:val="00FA2B83"/>
    <w:rsid w:val="00FA2CDF"/>
    <w:rsid w:val="00FA3318"/>
    <w:rsid w:val="00FA3356"/>
    <w:rsid w:val="00FA4991"/>
    <w:rsid w:val="00FA50F3"/>
    <w:rsid w:val="00FA5F42"/>
    <w:rsid w:val="00FA63C8"/>
    <w:rsid w:val="00FA6C99"/>
    <w:rsid w:val="00FA7206"/>
    <w:rsid w:val="00FA7D4F"/>
    <w:rsid w:val="00FB0367"/>
    <w:rsid w:val="00FB0592"/>
    <w:rsid w:val="00FB0AB3"/>
    <w:rsid w:val="00FB0B51"/>
    <w:rsid w:val="00FB0DD7"/>
    <w:rsid w:val="00FB1AB7"/>
    <w:rsid w:val="00FB1E7E"/>
    <w:rsid w:val="00FB1F25"/>
    <w:rsid w:val="00FB2161"/>
    <w:rsid w:val="00FB2510"/>
    <w:rsid w:val="00FB28B1"/>
    <w:rsid w:val="00FB2D3C"/>
    <w:rsid w:val="00FB36D4"/>
    <w:rsid w:val="00FB4372"/>
    <w:rsid w:val="00FB4380"/>
    <w:rsid w:val="00FB4A61"/>
    <w:rsid w:val="00FB4DF9"/>
    <w:rsid w:val="00FB518D"/>
    <w:rsid w:val="00FB52C2"/>
    <w:rsid w:val="00FB5B1A"/>
    <w:rsid w:val="00FB5EF6"/>
    <w:rsid w:val="00FB6539"/>
    <w:rsid w:val="00FB655C"/>
    <w:rsid w:val="00FB6865"/>
    <w:rsid w:val="00FB6986"/>
    <w:rsid w:val="00FB7039"/>
    <w:rsid w:val="00FB732A"/>
    <w:rsid w:val="00FB7903"/>
    <w:rsid w:val="00FB7AFF"/>
    <w:rsid w:val="00FC1039"/>
    <w:rsid w:val="00FC1F69"/>
    <w:rsid w:val="00FC1FD0"/>
    <w:rsid w:val="00FC2052"/>
    <w:rsid w:val="00FC2991"/>
    <w:rsid w:val="00FC2B89"/>
    <w:rsid w:val="00FC2C04"/>
    <w:rsid w:val="00FC2CBD"/>
    <w:rsid w:val="00FC34D4"/>
    <w:rsid w:val="00FC3A65"/>
    <w:rsid w:val="00FC430F"/>
    <w:rsid w:val="00FC446A"/>
    <w:rsid w:val="00FC44A0"/>
    <w:rsid w:val="00FC4A32"/>
    <w:rsid w:val="00FC4C2B"/>
    <w:rsid w:val="00FC5721"/>
    <w:rsid w:val="00FC582B"/>
    <w:rsid w:val="00FC5A0C"/>
    <w:rsid w:val="00FC5EF0"/>
    <w:rsid w:val="00FC74BB"/>
    <w:rsid w:val="00FC7E9C"/>
    <w:rsid w:val="00FC7ECA"/>
    <w:rsid w:val="00FC7FDC"/>
    <w:rsid w:val="00FD0223"/>
    <w:rsid w:val="00FD0B0F"/>
    <w:rsid w:val="00FD0D35"/>
    <w:rsid w:val="00FD1A9C"/>
    <w:rsid w:val="00FD22F9"/>
    <w:rsid w:val="00FD2F3E"/>
    <w:rsid w:val="00FD2FC8"/>
    <w:rsid w:val="00FD3002"/>
    <w:rsid w:val="00FD3367"/>
    <w:rsid w:val="00FD33B2"/>
    <w:rsid w:val="00FD34E4"/>
    <w:rsid w:val="00FD359F"/>
    <w:rsid w:val="00FD3768"/>
    <w:rsid w:val="00FD43C9"/>
    <w:rsid w:val="00FD44D1"/>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552"/>
    <w:rsid w:val="00FE2B0A"/>
    <w:rsid w:val="00FE2E75"/>
    <w:rsid w:val="00FE2FBE"/>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87"/>
    <w:rsid w:val="00FF21FF"/>
    <w:rsid w:val="00FF22AF"/>
    <w:rsid w:val="00FF230A"/>
    <w:rsid w:val="00FF23E7"/>
    <w:rsid w:val="00FF2451"/>
    <w:rsid w:val="00FF248A"/>
    <w:rsid w:val="00FF2F55"/>
    <w:rsid w:val="00FF2FAE"/>
    <w:rsid w:val="00FF3307"/>
    <w:rsid w:val="00FF3539"/>
    <w:rsid w:val="00FF3730"/>
    <w:rsid w:val="00FF3871"/>
    <w:rsid w:val="00FF3A90"/>
    <w:rsid w:val="00FF3D74"/>
    <w:rsid w:val="00FF4201"/>
    <w:rsid w:val="00FF43C0"/>
    <w:rsid w:val="00FF500D"/>
    <w:rsid w:val="00FF5845"/>
    <w:rsid w:val="00FF6514"/>
    <w:rsid w:val="00FF65EC"/>
    <w:rsid w:val="00FF6B5A"/>
    <w:rsid w:val="00FF6BB2"/>
    <w:rsid w:val="00FF6D5F"/>
    <w:rsid w:val="00FF7030"/>
    <w:rsid w:val="00FF7036"/>
    <w:rsid w:val="00FF718D"/>
    <w:rsid w:val="00FF7214"/>
    <w:rsid w:val="00FF7936"/>
    <w:rsid w:val="00FF7F33"/>
    <w:rsid w:val="02933E88"/>
    <w:rsid w:val="044367B0"/>
    <w:rsid w:val="048F6BA5"/>
    <w:rsid w:val="05886F72"/>
    <w:rsid w:val="05E5600D"/>
    <w:rsid w:val="09F9205B"/>
    <w:rsid w:val="0A5C6FFA"/>
    <w:rsid w:val="0AD16353"/>
    <w:rsid w:val="0BB83A54"/>
    <w:rsid w:val="0E8D65A6"/>
    <w:rsid w:val="0FA02DE0"/>
    <w:rsid w:val="116B5255"/>
    <w:rsid w:val="11E9219A"/>
    <w:rsid w:val="13301502"/>
    <w:rsid w:val="13FF0AD9"/>
    <w:rsid w:val="163F05DA"/>
    <w:rsid w:val="16E704A1"/>
    <w:rsid w:val="1A6E38B7"/>
    <w:rsid w:val="1AE1324B"/>
    <w:rsid w:val="1C335EA2"/>
    <w:rsid w:val="1EEF0DDB"/>
    <w:rsid w:val="1FC42B64"/>
    <w:rsid w:val="20D64231"/>
    <w:rsid w:val="214E201A"/>
    <w:rsid w:val="24193DCF"/>
    <w:rsid w:val="2427278F"/>
    <w:rsid w:val="25C12DBA"/>
    <w:rsid w:val="27C45A95"/>
    <w:rsid w:val="2CAD5165"/>
    <w:rsid w:val="2FBB6ACC"/>
    <w:rsid w:val="30144EC2"/>
    <w:rsid w:val="3156044E"/>
    <w:rsid w:val="33151FD1"/>
    <w:rsid w:val="33C80504"/>
    <w:rsid w:val="35952AEC"/>
    <w:rsid w:val="365C0720"/>
    <w:rsid w:val="38E5211B"/>
    <w:rsid w:val="39AB02EF"/>
    <w:rsid w:val="39F02B60"/>
    <w:rsid w:val="3C424C38"/>
    <w:rsid w:val="3E26436F"/>
    <w:rsid w:val="3E5330DF"/>
    <w:rsid w:val="3EB5522B"/>
    <w:rsid w:val="424109D0"/>
    <w:rsid w:val="42990C13"/>
    <w:rsid w:val="436A002C"/>
    <w:rsid w:val="4690622E"/>
    <w:rsid w:val="49725D2E"/>
    <w:rsid w:val="4AF96CA0"/>
    <w:rsid w:val="4BF70A34"/>
    <w:rsid w:val="4DE6145D"/>
    <w:rsid w:val="4E4667F5"/>
    <w:rsid w:val="4FCB1C0C"/>
    <w:rsid w:val="510846F1"/>
    <w:rsid w:val="51FB09CD"/>
    <w:rsid w:val="520D74BE"/>
    <w:rsid w:val="522377D2"/>
    <w:rsid w:val="541615DB"/>
    <w:rsid w:val="54542D39"/>
    <w:rsid w:val="570B7614"/>
    <w:rsid w:val="59AD3E0E"/>
    <w:rsid w:val="59F35F3A"/>
    <w:rsid w:val="5A4C5F01"/>
    <w:rsid w:val="5AB665E6"/>
    <w:rsid w:val="5E9706DB"/>
    <w:rsid w:val="5F7A7D2B"/>
    <w:rsid w:val="5F85593A"/>
    <w:rsid w:val="60C213F0"/>
    <w:rsid w:val="619066B6"/>
    <w:rsid w:val="63E04B73"/>
    <w:rsid w:val="64D85DCB"/>
    <w:rsid w:val="66676BB6"/>
    <w:rsid w:val="681177DB"/>
    <w:rsid w:val="688F2159"/>
    <w:rsid w:val="68C0684E"/>
    <w:rsid w:val="6DA877B4"/>
    <w:rsid w:val="6E276AFF"/>
    <w:rsid w:val="70C149DC"/>
    <w:rsid w:val="70DB1624"/>
    <w:rsid w:val="7B9B6ED9"/>
    <w:rsid w:val="7CAD1877"/>
    <w:rsid w:val="7D88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40"/>
    <w:qFormat/>
    <w:uiPriority w:val="9"/>
    <w:pPr>
      <w:keepNext/>
      <w:keepLines/>
      <w:numPr>
        <w:ilvl w:val="0"/>
        <w:numId w:val="1"/>
      </w:numPr>
      <w:tabs>
        <w:tab w:val="left" w:pos="0"/>
      </w:tabs>
      <w:ind w:firstLineChars="0"/>
      <w:jc w:val="center"/>
      <w:outlineLvl w:val="0"/>
    </w:pPr>
    <w:rPr>
      <w:b/>
      <w:bCs/>
      <w:kern w:val="44"/>
      <w:sz w:val="32"/>
      <w:szCs w:val="44"/>
    </w:rPr>
  </w:style>
  <w:style w:type="paragraph" w:styleId="3">
    <w:name w:val="heading 2"/>
    <w:basedOn w:val="1"/>
    <w:next w:val="1"/>
    <w:link w:val="41"/>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4">
    <w:name w:val="heading 3"/>
    <w:basedOn w:val="3"/>
    <w:next w:val="1"/>
    <w:link w:val="42"/>
    <w:unhideWhenUsed/>
    <w:qFormat/>
    <w:uiPriority w:val="9"/>
    <w:pPr>
      <w:numPr>
        <w:ilvl w:val="2"/>
      </w:numPr>
      <w:outlineLvl w:val="2"/>
    </w:pPr>
    <w:rPr>
      <w:sz w:val="24"/>
    </w:rPr>
  </w:style>
  <w:style w:type="paragraph" w:styleId="5">
    <w:name w:val="heading 4"/>
    <w:basedOn w:val="6"/>
    <w:next w:val="1"/>
    <w:link w:val="44"/>
    <w:unhideWhenUsed/>
    <w:qFormat/>
    <w:uiPriority w:val="9"/>
    <w:pPr>
      <w:numPr>
        <w:ilvl w:val="3"/>
        <w:numId w:val="1"/>
      </w:numPr>
      <w:tabs>
        <w:tab w:val="left" w:pos="0"/>
      </w:tabs>
      <w:outlineLvl w:val="3"/>
    </w:pPr>
    <w:rPr>
      <w:rFonts w:eastAsiaTheme="majorEastAsia"/>
      <w:bCs w:val="0"/>
      <w:szCs w:val="28"/>
    </w:rPr>
  </w:style>
  <w:style w:type="paragraph" w:styleId="7">
    <w:name w:val="heading 5"/>
    <w:basedOn w:val="1"/>
    <w:next w:val="1"/>
    <w:link w:val="45"/>
    <w:unhideWhenUsed/>
    <w:qFormat/>
    <w:uiPriority w:val="9"/>
    <w:pPr>
      <w:keepNext/>
      <w:keepLines/>
      <w:ind w:firstLine="0" w:firstLineChars="0"/>
      <w:outlineLvl w:val="4"/>
    </w:pPr>
    <w:rPr>
      <w:bCs/>
      <w:szCs w:val="28"/>
    </w:rPr>
  </w:style>
  <w:style w:type="paragraph" w:styleId="8">
    <w:name w:val="heading 6"/>
    <w:basedOn w:val="1"/>
    <w:next w:val="1"/>
    <w:link w:val="112"/>
    <w:semiHidden/>
    <w:unhideWhenUsed/>
    <w:qFormat/>
    <w:uiPriority w:val="9"/>
    <w:pPr>
      <w:keepNext/>
      <w:keepLines/>
      <w:outlineLvl w:val="5"/>
    </w:pPr>
    <w:rPr>
      <w:rFonts w:ascii="Arial" w:hAnsi="Arial"/>
    </w:rPr>
  </w:style>
  <w:style w:type="paragraph" w:styleId="9">
    <w:name w:val="heading 7"/>
    <w:basedOn w:val="1"/>
    <w:next w:val="1"/>
    <w:link w:val="153"/>
    <w:semiHidden/>
    <w:unhideWhenUsed/>
    <w:qFormat/>
    <w:uiPriority w:val="9"/>
    <w:pPr>
      <w:keepNext/>
      <w:keepLines/>
      <w:spacing w:before="240" w:after="64" w:line="320" w:lineRule="auto"/>
      <w:ind w:left="1296" w:firstLine="0" w:firstLineChars="0"/>
      <w:outlineLvl w:val="6"/>
    </w:pPr>
    <w:rPr>
      <w:b/>
      <w:bCs/>
      <w:szCs w:val="24"/>
    </w:rPr>
  </w:style>
  <w:style w:type="paragraph" w:styleId="10">
    <w:name w:val="heading 8"/>
    <w:basedOn w:val="1"/>
    <w:next w:val="1"/>
    <w:link w:val="154"/>
    <w:semiHidden/>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szCs w:val="24"/>
    </w:rPr>
  </w:style>
  <w:style w:type="paragraph" w:styleId="11">
    <w:name w:val="heading 9"/>
    <w:basedOn w:val="1"/>
    <w:next w:val="1"/>
    <w:link w:val="155"/>
    <w:semiHidden/>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sz w:val="21"/>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link w:val="43"/>
    <w:qFormat/>
    <w:uiPriority w:val="0"/>
    <w:pPr>
      <w:numPr>
        <w:ilvl w:val="0"/>
        <w:numId w:val="0"/>
      </w:numPr>
    </w:pPr>
  </w:style>
  <w:style w:type="paragraph" w:styleId="12">
    <w:name w:val="Normal Indent"/>
    <w:basedOn w:val="1"/>
    <w:next w:val="13"/>
    <w:unhideWhenUsed/>
    <w:qFormat/>
    <w:uiPriority w:val="99"/>
    <w:pPr>
      <w:ind w:firstLine="420"/>
    </w:pPr>
    <w:rPr>
      <w:rFonts w:hint="eastAsia"/>
    </w:rPr>
  </w:style>
  <w:style w:type="paragraph" w:styleId="13">
    <w:name w:val="Body Text First Indent"/>
    <w:basedOn w:val="14"/>
    <w:link w:val="117"/>
    <w:unhideWhenUsed/>
    <w:qFormat/>
    <w:uiPriority w:val="99"/>
    <w:pPr>
      <w:spacing w:before="154"/>
      <w:ind w:left="121" w:firstLine="420" w:firstLineChars="100"/>
    </w:pPr>
    <w:rPr>
      <w:rFonts w:hint="eastAsia" w:ascii="仿宋" w:hAnsi="仿宋" w:eastAsia="仿宋"/>
      <w:szCs w:val="21"/>
    </w:rPr>
  </w:style>
  <w:style w:type="paragraph" w:styleId="14">
    <w:name w:val="Body Text"/>
    <w:basedOn w:val="1"/>
    <w:next w:val="1"/>
    <w:link w:val="46"/>
    <w:unhideWhenUsed/>
    <w:qFormat/>
    <w:uiPriority w:val="99"/>
    <w:pPr>
      <w:ind w:firstLine="560"/>
    </w:pPr>
    <w:rPr>
      <w:szCs w:val="24"/>
    </w:rPr>
  </w:style>
  <w:style w:type="paragraph" w:styleId="15">
    <w:name w:val="caption"/>
    <w:basedOn w:val="1"/>
    <w:next w:val="1"/>
    <w:link w:val="47"/>
    <w:autoRedefine/>
    <w:unhideWhenUsed/>
    <w:qFormat/>
    <w:uiPriority w:val="35"/>
    <w:pPr>
      <w:keepNext/>
      <w:ind w:firstLine="0" w:firstLineChars="0"/>
      <w:jc w:val="center"/>
    </w:pPr>
    <w:rPr>
      <w:b/>
      <w:sz w:val="21"/>
    </w:rPr>
  </w:style>
  <w:style w:type="paragraph" w:styleId="16">
    <w:name w:val="annotation text"/>
    <w:basedOn w:val="1"/>
    <w:link w:val="76"/>
    <w:unhideWhenUsed/>
    <w:qFormat/>
    <w:uiPriority w:val="99"/>
    <w:pPr>
      <w:jc w:val="left"/>
    </w:pPr>
  </w:style>
  <w:style w:type="paragraph" w:styleId="17">
    <w:name w:val="Body Text Indent"/>
    <w:basedOn w:val="1"/>
    <w:link w:val="48"/>
    <w:semiHidden/>
    <w:unhideWhenUsed/>
    <w:qFormat/>
    <w:uiPriority w:val="99"/>
    <w:pPr>
      <w:spacing w:after="120"/>
      <w:ind w:left="420" w:leftChars="200"/>
    </w:pPr>
  </w:style>
  <w:style w:type="paragraph" w:styleId="18">
    <w:name w:val="toc 3"/>
    <w:basedOn w:val="1"/>
    <w:next w:val="1"/>
    <w:unhideWhenUsed/>
    <w:qFormat/>
    <w:uiPriority w:val="39"/>
    <w:pPr>
      <w:ind w:left="840" w:leftChars="400"/>
    </w:pPr>
  </w:style>
  <w:style w:type="paragraph" w:styleId="19">
    <w:name w:val="Plain Text"/>
    <w:basedOn w:val="1"/>
    <w:link w:val="49"/>
    <w:qFormat/>
    <w:uiPriority w:val="0"/>
    <w:pPr>
      <w:ind w:firstLine="1044"/>
    </w:pPr>
    <w:rPr>
      <w:rFonts w:ascii="宋体" w:hAnsi="Courier New" w:eastAsia="仿宋_GB2312" w:cs="Courier New"/>
    </w:rPr>
  </w:style>
  <w:style w:type="paragraph" w:styleId="20">
    <w:name w:val="Date"/>
    <w:basedOn w:val="1"/>
    <w:next w:val="1"/>
    <w:link w:val="216"/>
    <w:semiHidden/>
    <w:unhideWhenUsed/>
    <w:qFormat/>
    <w:uiPriority w:val="99"/>
    <w:pPr>
      <w:ind w:left="100" w:leftChars="2500"/>
    </w:pPr>
  </w:style>
  <w:style w:type="paragraph" w:styleId="21">
    <w:name w:val="Balloon Text"/>
    <w:basedOn w:val="1"/>
    <w:link w:val="78"/>
    <w:qFormat/>
    <w:uiPriority w:val="0"/>
    <w:pPr>
      <w:spacing w:line="240" w:lineRule="auto"/>
    </w:pPr>
    <w:rPr>
      <w:sz w:val="18"/>
      <w:szCs w:val="18"/>
    </w:rPr>
  </w:style>
  <w:style w:type="paragraph" w:styleId="22">
    <w:name w:val="footer"/>
    <w:basedOn w:val="1"/>
    <w:link w:val="50"/>
    <w:unhideWhenUsed/>
    <w:qFormat/>
    <w:uiPriority w:val="99"/>
    <w:pPr>
      <w:tabs>
        <w:tab w:val="center" w:pos="4153"/>
        <w:tab w:val="right" w:pos="8306"/>
      </w:tabs>
      <w:snapToGrid w:val="0"/>
      <w:ind w:firstLine="0" w:firstLineChars="0"/>
      <w:jc w:val="center"/>
    </w:pPr>
    <w:rPr>
      <w:sz w:val="18"/>
      <w:szCs w:val="18"/>
    </w:rPr>
  </w:style>
  <w:style w:type="paragraph" w:styleId="23">
    <w:name w:val="header"/>
    <w:basedOn w:val="1"/>
    <w:link w:val="51"/>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4">
    <w:name w:val="toc 1"/>
    <w:basedOn w:val="1"/>
    <w:next w:val="1"/>
    <w:unhideWhenUsed/>
    <w:qFormat/>
    <w:uiPriority w:val="39"/>
    <w:pPr>
      <w:tabs>
        <w:tab w:val="right" w:leader="dot" w:pos="9060"/>
      </w:tabs>
      <w:ind w:firstLine="0" w:firstLineChars="0"/>
      <w:jc w:val="center"/>
    </w:pPr>
    <w:rPr>
      <w:b/>
      <w:sz w:val="28"/>
    </w:rPr>
  </w:style>
  <w:style w:type="paragraph" w:styleId="25">
    <w:name w:val="toc 4"/>
    <w:basedOn w:val="1"/>
    <w:next w:val="1"/>
    <w:unhideWhenUsed/>
    <w:qFormat/>
    <w:uiPriority w:val="39"/>
    <w:pPr>
      <w:ind w:left="630"/>
      <w:jc w:val="left"/>
    </w:pPr>
    <w:rPr>
      <w:rFonts w:ascii="Calibri" w:hAnsi="Calibri"/>
      <w:sz w:val="18"/>
      <w:szCs w:val="18"/>
    </w:rPr>
  </w:style>
  <w:style w:type="paragraph" w:styleId="26">
    <w:name w:val="Subtitle"/>
    <w:basedOn w:val="1"/>
    <w:next w:val="1"/>
    <w:link w:val="52"/>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7">
    <w:name w:val="table of figures"/>
    <w:basedOn w:val="1"/>
    <w:next w:val="1"/>
    <w:semiHidden/>
    <w:unhideWhenUsed/>
    <w:qFormat/>
    <w:uiPriority w:val="99"/>
    <w:pPr>
      <w:ind w:left="200" w:leftChars="200" w:hanging="200" w:hangingChars="200"/>
    </w:pPr>
  </w:style>
  <w:style w:type="paragraph" w:styleId="28">
    <w:name w:val="toc 2"/>
    <w:basedOn w:val="1"/>
    <w:next w:val="1"/>
    <w:unhideWhenUsed/>
    <w:qFormat/>
    <w:uiPriority w:val="39"/>
    <w:pPr>
      <w:tabs>
        <w:tab w:val="right" w:leader="dot" w:pos="9060"/>
      </w:tabs>
      <w:ind w:firstLine="560"/>
      <w:jc w:val="center"/>
    </w:pPr>
    <w:rPr>
      <w:sz w:val="28"/>
    </w:rPr>
  </w:style>
  <w:style w:type="paragraph" w:styleId="29">
    <w:name w:val="HTML Preformatted"/>
    <w:basedOn w:val="1"/>
    <w:link w:val="157"/>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30">
    <w:name w:val="Normal (Web)"/>
    <w:basedOn w:val="1"/>
    <w:link w:val="190"/>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1">
    <w:name w:val="Title"/>
    <w:basedOn w:val="1"/>
    <w:next w:val="1"/>
    <w:link w:val="158"/>
    <w:qFormat/>
    <w:uiPriority w:val="10"/>
    <w:pPr>
      <w:spacing w:before="240" w:after="60"/>
      <w:ind w:firstLine="480"/>
      <w:jc w:val="center"/>
      <w:outlineLvl w:val="0"/>
    </w:pPr>
    <w:rPr>
      <w:rFonts w:asciiTheme="majorHAnsi" w:hAnsiTheme="majorHAnsi" w:eastAsiaTheme="majorEastAsia" w:cstheme="majorBidi"/>
      <w:b/>
      <w:bCs/>
      <w:sz w:val="32"/>
      <w:szCs w:val="32"/>
    </w:rPr>
  </w:style>
  <w:style w:type="paragraph" w:styleId="32">
    <w:name w:val="annotation subject"/>
    <w:basedOn w:val="16"/>
    <w:next w:val="16"/>
    <w:link w:val="77"/>
    <w:semiHidden/>
    <w:unhideWhenUsed/>
    <w:qFormat/>
    <w:uiPriority w:val="99"/>
    <w:rPr>
      <w:b/>
      <w:bCs/>
    </w:rPr>
  </w:style>
  <w:style w:type="paragraph" w:styleId="33">
    <w:name w:val="Body Text First Indent 2"/>
    <w:basedOn w:val="17"/>
    <w:link w:val="53"/>
    <w:qFormat/>
    <w:uiPriority w:val="0"/>
    <w:pPr>
      <w:ind w:firstLine="420"/>
    </w:pPr>
    <w:rPr>
      <w:rFonts w:eastAsia="仿宋_GB2312"/>
      <w:szCs w:val="22"/>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FollowedHyperlink"/>
    <w:basedOn w:val="36"/>
    <w:semiHidden/>
    <w:unhideWhenUsed/>
    <w:qFormat/>
    <w:uiPriority w:val="99"/>
    <w:rPr>
      <w:color w:val="800080" w:themeColor="followedHyperlink"/>
      <w:u w:val="single"/>
      <w14:textFill>
        <w14:solidFill>
          <w14:schemeClr w14:val="folHlink"/>
        </w14:solidFill>
      </w14:textFill>
    </w:rPr>
  </w:style>
  <w:style w:type="character" w:styleId="38">
    <w:name w:val="Hyperlink"/>
    <w:basedOn w:val="36"/>
    <w:unhideWhenUsed/>
    <w:qFormat/>
    <w:uiPriority w:val="99"/>
    <w:rPr>
      <w:color w:val="0000FF" w:themeColor="hyperlink"/>
      <w:u w:val="single"/>
      <w14:textFill>
        <w14:solidFill>
          <w14:schemeClr w14:val="hlink"/>
        </w14:solidFill>
      </w14:textFill>
    </w:rPr>
  </w:style>
  <w:style w:type="character" w:styleId="39">
    <w:name w:val="annotation reference"/>
    <w:basedOn w:val="36"/>
    <w:semiHidden/>
    <w:unhideWhenUsed/>
    <w:qFormat/>
    <w:uiPriority w:val="99"/>
    <w:rPr>
      <w:sz w:val="21"/>
      <w:szCs w:val="21"/>
    </w:rPr>
  </w:style>
  <w:style w:type="character" w:customStyle="1" w:styleId="40">
    <w:name w:val="标题 1 字符"/>
    <w:basedOn w:val="36"/>
    <w:link w:val="2"/>
    <w:qFormat/>
    <w:uiPriority w:val="9"/>
    <w:rPr>
      <w:rFonts w:ascii="Times New Roman" w:hAnsi="Times New Roman"/>
      <w:b/>
      <w:bCs/>
      <w:kern w:val="44"/>
      <w:sz w:val="32"/>
      <w:szCs w:val="44"/>
    </w:rPr>
  </w:style>
  <w:style w:type="character" w:customStyle="1" w:styleId="41">
    <w:name w:val="标题 2 字符"/>
    <w:basedOn w:val="36"/>
    <w:link w:val="3"/>
    <w:qFormat/>
    <w:uiPriority w:val="9"/>
    <w:rPr>
      <w:rFonts w:ascii="Times New Roman" w:hAnsi="Times New Roman" w:cstheme="majorBidi"/>
      <w:b/>
      <w:bCs/>
      <w:kern w:val="2"/>
      <w:sz w:val="28"/>
      <w:szCs w:val="32"/>
    </w:rPr>
  </w:style>
  <w:style w:type="character" w:customStyle="1" w:styleId="42">
    <w:name w:val="标题 3 字符"/>
    <w:basedOn w:val="36"/>
    <w:link w:val="4"/>
    <w:qFormat/>
    <w:uiPriority w:val="9"/>
    <w:rPr>
      <w:rFonts w:ascii="Times New Roman" w:hAnsi="Times New Roman" w:cstheme="majorBidi"/>
      <w:b/>
      <w:bCs/>
      <w:kern w:val="2"/>
      <w:sz w:val="24"/>
      <w:szCs w:val="32"/>
    </w:rPr>
  </w:style>
  <w:style w:type="character" w:customStyle="1" w:styleId="43">
    <w:name w:val="基准-无缩进 Char"/>
    <w:basedOn w:val="42"/>
    <w:link w:val="6"/>
    <w:qFormat/>
    <w:uiPriority w:val="0"/>
    <w:rPr>
      <w:rFonts w:ascii="Times New Roman" w:hAnsi="Times New Roman" w:eastAsia="宋体" w:cs="Times New Roman"/>
      <w:kern w:val="2"/>
      <w:sz w:val="24"/>
      <w:szCs w:val="32"/>
    </w:rPr>
  </w:style>
  <w:style w:type="character" w:customStyle="1" w:styleId="44">
    <w:name w:val="标题 4 字符"/>
    <w:basedOn w:val="36"/>
    <w:link w:val="5"/>
    <w:qFormat/>
    <w:uiPriority w:val="9"/>
    <w:rPr>
      <w:rFonts w:ascii="Times New Roman" w:hAnsi="Times New Roman" w:eastAsiaTheme="majorEastAsia" w:cstheme="majorBidi"/>
      <w:b/>
      <w:kern w:val="2"/>
      <w:sz w:val="24"/>
      <w:szCs w:val="28"/>
    </w:rPr>
  </w:style>
  <w:style w:type="character" w:customStyle="1" w:styleId="45">
    <w:name w:val="标题 5 字符"/>
    <w:basedOn w:val="36"/>
    <w:link w:val="7"/>
    <w:qFormat/>
    <w:uiPriority w:val="9"/>
    <w:rPr>
      <w:rFonts w:ascii="Times New Roman" w:hAnsi="Times New Roman" w:eastAsia="宋体" w:cs="Times New Roman"/>
      <w:bCs/>
      <w:sz w:val="24"/>
      <w:szCs w:val="28"/>
    </w:rPr>
  </w:style>
  <w:style w:type="character" w:customStyle="1" w:styleId="46">
    <w:name w:val="正文文本 字符"/>
    <w:link w:val="14"/>
    <w:qFormat/>
    <w:uiPriority w:val="99"/>
    <w:rPr>
      <w:rFonts w:ascii="Times New Roman" w:hAnsi="Times New Roman" w:eastAsia="宋体" w:cs="Times New Roman"/>
      <w:kern w:val="2"/>
      <w:sz w:val="24"/>
      <w:szCs w:val="24"/>
    </w:rPr>
  </w:style>
  <w:style w:type="character" w:customStyle="1" w:styleId="47">
    <w:name w:val="题注 字符"/>
    <w:link w:val="15"/>
    <w:qFormat/>
    <w:uiPriority w:val="35"/>
    <w:rPr>
      <w:rFonts w:ascii="Times New Roman" w:hAnsi="Times New Roman"/>
      <w:b/>
      <w:kern w:val="2"/>
      <w:sz w:val="21"/>
      <w:szCs w:val="21"/>
    </w:rPr>
  </w:style>
  <w:style w:type="character" w:customStyle="1" w:styleId="48">
    <w:name w:val="正文文本缩进 字符"/>
    <w:basedOn w:val="36"/>
    <w:link w:val="17"/>
    <w:semiHidden/>
    <w:qFormat/>
    <w:uiPriority w:val="99"/>
    <w:rPr>
      <w:rFonts w:ascii="Times New Roman" w:hAnsi="Times New Roman" w:eastAsia="宋体" w:cs="Times New Roman"/>
      <w:kern w:val="2"/>
      <w:sz w:val="24"/>
      <w:szCs w:val="21"/>
    </w:rPr>
  </w:style>
  <w:style w:type="character" w:customStyle="1" w:styleId="49">
    <w:name w:val="纯文本 字符"/>
    <w:basedOn w:val="36"/>
    <w:link w:val="19"/>
    <w:qFormat/>
    <w:uiPriority w:val="0"/>
    <w:rPr>
      <w:rFonts w:ascii="宋体" w:hAnsi="Courier New" w:eastAsia="仿宋_GB2312" w:cs="Courier New"/>
      <w:kern w:val="2"/>
      <w:sz w:val="24"/>
      <w:szCs w:val="21"/>
    </w:rPr>
  </w:style>
  <w:style w:type="character" w:customStyle="1" w:styleId="50">
    <w:name w:val="页脚 字符"/>
    <w:basedOn w:val="36"/>
    <w:link w:val="22"/>
    <w:qFormat/>
    <w:uiPriority w:val="99"/>
    <w:rPr>
      <w:rFonts w:ascii="Times New Roman" w:hAnsi="Times New Roman"/>
      <w:kern w:val="2"/>
      <w:sz w:val="18"/>
      <w:szCs w:val="18"/>
    </w:rPr>
  </w:style>
  <w:style w:type="character" w:customStyle="1" w:styleId="51">
    <w:name w:val="页眉 字符"/>
    <w:basedOn w:val="36"/>
    <w:link w:val="23"/>
    <w:qFormat/>
    <w:uiPriority w:val="99"/>
    <w:rPr>
      <w:rFonts w:ascii="Times New Roman" w:hAnsi="Times New Roman" w:eastAsia="楷体"/>
      <w:kern w:val="2"/>
      <w:sz w:val="18"/>
      <w:szCs w:val="18"/>
    </w:rPr>
  </w:style>
  <w:style w:type="character" w:customStyle="1" w:styleId="52">
    <w:name w:val="副标题 字符"/>
    <w:basedOn w:val="36"/>
    <w:link w:val="26"/>
    <w:qFormat/>
    <w:uiPriority w:val="11"/>
    <w:rPr>
      <w:rFonts w:eastAsia="宋体" w:asciiTheme="majorHAnsi" w:hAnsiTheme="majorHAnsi" w:cstheme="majorBidi"/>
      <w:b/>
      <w:bCs/>
      <w:kern w:val="28"/>
      <w:sz w:val="32"/>
      <w:szCs w:val="32"/>
    </w:rPr>
  </w:style>
  <w:style w:type="character" w:customStyle="1" w:styleId="53">
    <w:name w:val="正文首行缩进 2 字符"/>
    <w:basedOn w:val="48"/>
    <w:link w:val="33"/>
    <w:qFormat/>
    <w:uiPriority w:val="0"/>
    <w:rPr>
      <w:rFonts w:ascii="Times New Roman" w:hAnsi="Times New Roman" w:eastAsia="仿宋_GB2312" w:cs="Times New Roman"/>
      <w:kern w:val="2"/>
      <w:sz w:val="24"/>
      <w:szCs w:val="22"/>
    </w:rPr>
  </w:style>
  <w:style w:type="paragraph" w:customStyle="1" w:styleId="54">
    <w:name w:val="图表名称"/>
    <w:basedOn w:val="1"/>
    <w:next w:val="1"/>
    <w:link w:val="162"/>
    <w:qFormat/>
    <w:uiPriority w:val="0"/>
    <w:pPr>
      <w:ind w:firstLine="480"/>
      <w:jc w:val="center"/>
    </w:pPr>
    <w:rPr>
      <w:b/>
      <w:sz w:val="21"/>
    </w:rPr>
  </w:style>
  <w:style w:type="paragraph" w:customStyle="1" w:styleId="55">
    <w:name w:val="表内文字"/>
    <w:basedOn w:val="54"/>
    <w:next w:val="1"/>
    <w:link w:val="135"/>
    <w:qFormat/>
    <w:uiPriority w:val="0"/>
    <w:pPr>
      <w:spacing w:line="240" w:lineRule="auto"/>
      <w:ind w:firstLine="0" w:firstLineChars="0"/>
      <w:jc w:val="center"/>
    </w:pPr>
    <w:rPr>
      <w:rFonts w:ascii="Times New Roman" w:hAnsi="Times New Roman" w:eastAsia="宋体"/>
      <w:b w:val="0"/>
    </w:rPr>
  </w:style>
  <w:style w:type="paragraph" w:customStyle="1" w:styleId="56">
    <w:name w:val="封面标题"/>
    <w:basedOn w:val="1"/>
    <w:next w:val="1"/>
    <w:link w:val="57"/>
    <w:qFormat/>
    <w:uiPriority w:val="0"/>
    <w:pPr>
      <w:ind w:firstLine="0" w:firstLineChars="0"/>
      <w:jc w:val="center"/>
    </w:pPr>
    <w:rPr>
      <w:b/>
      <w:sz w:val="32"/>
    </w:rPr>
  </w:style>
  <w:style w:type="character" w:customStyle="1" w:styleId="57">
    <w:name w:val="封面标题 Char"/>
    <w:basedOn w:val="36"/>
    <w:link w:val="56"/>
    <w:autoRedefine/>
    <w:qFormat/>
    <w:uiPriority w:val="0"/>
    <w:rPr>
      <w:rFonts w:ascii="Times New Roman" w:hAnsi="Times New Roman"/>
      <w:b/>
      <w:kern w:val="2"/>
      <w:sz w:val="32"/>
      <w:szCs w:val="21"/>
    </w:rPr>
  </w:style>
  <w:style w:type="paragraph" w:customStyle="1" w:styleId="58">
    <w:name w:val="图表标题"/>
    <w:basedOn w:val="59"/>
    <w:next w:val="1"/>
    <w:link w:val="61"/>
    <w:qFormat/>
    <w:uiPriority w:val="0"/>
    <w:pPr>
      <w:ind w:firstLine="0" w:firstLineChars="0"/>
      <w:jc w:val="center"/>
    </w:pPr>
    <w:rPr>
      <w:rFonts w:eastAsia="宋体"/>
      <w:b/>
      <w:sz w:val="21"/>
    </w:rPr>
  </w:style>
  <w:style w:type="paragraph" w:customStyle="1" w:styleId="59">
    <w:name w:val="正文部分"/>
    <w:basedOn w:val="1"/>
    <w:link w:val="60"/>
    <w:autoRedefine/>
    <w:qFormat/>
    <w:uiPriority w:val="0"/>
    <w:rPr>
      <w:rFonts w:eastAsia="仿宋_GB2312"/>
      <w:szCs w:val="22"/>
    </w:rPr>
  </w:style>
  <w:style w:type="character" w:customStyle="1" w:styleId="60">
    <w:name w:val="正文部分 Char"/>
    <w:link w:val="59"/>
    <w:qFormat/>
    <w:uiPriority w:val="0"/>
    <w:rPr>
      <w:rFonts w:ascii="Times New Roman" w:hAnsi="Times New Roman" w:eastAsia="仿宋_GB2312" w:cs="Times New Roman"/>
      <w:kern w:val="2"/>
      <w:sz w:val="24"/>
      <w:szCs w:val="22"/>
    </w:rPr>
  </w:style>
  <w:style w:type="character" w:customStyle="1" w:styleId="61">
    <w:name w:val="图表标题 Char"/>
    <w:link w:val="58"/>
    <w:qFormat/>
    <w:uiPriority w:val="0"/>
    <w:rPr>
      <w:rFonts w:ascii="Times New Roman" w:hAnsi="Times New Roman"/>
      <w:b/>
      <w:kern w:val="2"/>
      <w:sz w:val="21"/>
      <w:szCs w:val="22"/>
    </w:rPr>
  </w:style>
  <w:style w:type="paragraph" w:customStyle="1" w:styleId="62">
    <w:name w:val="样式 宋体 四号 行距: 固定值 25 磅"/>
    <w:basedOn w:val="1"/>
    <w:autoRedefine/>
    <w:qFormat/>
    <w:uiPriority w:val="0"/>
    <w:pPr>
      <w:spacing w:line="440" w:lineRule="exact"/>
    </w:pPr>
    <w:rPr>
      <w:rFonts w:ascii="宋体" w:hAnsi="宋体" w:eastAsia="仿宋_GB2312"/>
      <w:szCs w:val="20"/>
    </w:rPr>
  </w:style>
  <w:style w:type="character" w:customStyle="1" w:styleId="63">
    <w:name w:val="图表文字 Char"/>
    <w:link w:val="64"/>
    <w:qFormat/>
    <w:uiPriority w:val="0"/>
    <w:rPr>
      <w:rFonts w:ascii="Times New Roman" w:hAnsi="Times New Roman" w:eastAsia="宋体" w:cs="宋体"/>
      <w:color w:val="000000"/>
      <w:sz w:val="21"/>
      <w:szCs w:val="24"/>
    </w:rPr>
  </w:style>
  <w:style w:type="paragraph" w:customStyle="1" w:styleId="64">
    <w:name w:val="图表文字"/>
    <w:link w:val="63"/>
    <w:autoRedefine/>
    <w:qFormat/>
    <w:uiPriority w:val="0"/>
    <w:pPr>
      <w:jc w:val="center"/>
    </w:pPr>
    <w:rPr>
      <w:rFonts w:ascii="Times New Roman" w:hAnsi="Times New Roman" w:eastAsia="宋体" w:cs="宋体"/>
      <w:color w:val="000000"/>
      <w:sz w:val="21"/>
      <w:szCs w:val="24"/>
      <w:lang w:val="en-US" w:eastAsia="zh-CN" w:bidi="ar-SA"/>
    </w:rPr>
  </w:style>
  <w:style w:type="character" w:customStyle="1" w:styleId="65">
    <w:name w:val="fontstyle01"/>
    <w:basedOn w:val="36"/>
    <w:autoRedefine/>
    <w:qFormat/>
    <w:uiPriority w:val="0"/>
    <w:rPr>
      <w:rFonts w:hint="eastAsia" w:ascii="宋体" w:hAnsi="宋体" w:eastAsia="宋体"/>
      <w:color w:val="000000"/>
      <w:sz w:val="48"/>
      <w:szCs w:val="48"/>
    </w:rPr>
  </w:style>
  <w:style w:type="paragraph" w:customStyle="1" w:styleId="66">
    <w:name w:val="表格文字"/>
    <w:basedOn w:val="1"/>
    <w:autoRedefine/>
    <w:qFormat/>
    <w:uiPriority w:val="0"/>
    <w:pPr>
      <w:ind w:firstLine="0" w:firstLineChars="0"/>
      <w:jc w:val="center"/>
    </w:pPr>
    <w:rPr>
      <w:rFonts w:hint="eastAsia" w:eastAsia="仿宋"/>
      <w:sz w:val="18"/>
      <w:szCs w:val="18"/>
    </w:rPr>
  </w:style>
  <w:style w:type="paragraph" w:customStyle="1" w:styleId="67">
    <w:name w:val="Table Paragraph"/>
    <w:basedOn w:val="1"/>
    <w:autoRedefine/>
    <w:qFormat/>
    <w:uiPriority w:val="1"/>
    <w:pPr>
      <w:jc w:val="center"/>
    </w:pPr>
    <w:rPr>
      <w:rFonts w:ascii="宋体" w:hAnsi="宋体" w:cs="宋体"/>
    </w:rPr>
  </w:style>
  <w:style w:type="paragraph" w:customStyle="1" w:styleId="68">
    <w:name w:val="表格正文"/>
    <w:basedOn w:val="1"/>
    <w:qFormat/>
    <w:uiPriority w:val="0"/>
    <w:pPr>
      <w:spacing w:line="240" w:lineRule="auto"/>
      <w:ind w:firstLine="0" w:firstLineChars="0"/>
      <w:jc w:val="center"/>
    </w:pPr>
    <w:rPr>
      <w:color w:val="000000"/>
      <w:sz w:val="21"/>
      <w:szCs w:val="20"/>
    </w:rPr>
  </w:style>
  <w:style w:type="paragraph" w:customStyle="1" w:styleId="69">
    <w:name w:val="!正文仿小四"/>
    <w:basedOn w:val="1"/>
    <w:autoRedefine/>
    <w:qFormat/>
    <w:uiPriority w:val="0"/>
    <w:pPr>
      <w:jc w:val="left"/>
    </w:pPr>
    <w:rPr>
      <w:rFonts w:eastAsia="仿宋_GB2312"/>
      <w:szCs w:val="22"/>
    </w:rPr>
  </w:style>
  <w:style w:type="paragraph" w:styleId="70">
    <w:name w:val="List Paragraph"/>
    <w:basedOn w:val="1"/>
    <w:link w:val="104"/>
    <w:qFormat/>
    <w:uiPriority w:val="0"/>
    <w:pPr>
      <w:ind w:firstLine="420"/>
    </w:pPr>
  </w:style>
  <w:style w:type="paragraph" w:customStyle="1" w:styleId="71">
    <w:name w:val="单位及日期"/>
    <w:basedOn w:val="56"/>
    <w:link w:val="72"/>
    <w:autoRedefine/>
    <w:qFormat/>
    <w:uiPriority w:val="0"/>
    <w:rPr>
      <w:sz w:val="28"/>
    </w:rPr>
  </w:style>
  <w:style w:type="character" w:customStyle="1" w:styleId="72">
    <w:name w:val="单位及日期 Char"/>
    <w:basedOn w:val="57"/>
    <w:link w:val="71"/>
    <w:autoRedefine/>
    <w:qFormat/>
    <w:uiPriority w:val="0"/>
    <w:rPr>
      <w:rFonts w:ascii="Times New Roman" w:hAnsi="Times New Roman"/>
      <w:kern w:val="2"/>
      <w:sz w:val="28"/>
      <w:szCs w:val="21"/>
    </w:rPr>
  </w:style>
  <w:style w:type="paragraph" w:customStyle="1" w:styleId="73">
    <w:name w:val="校审"/>
    <w:basedOn w:val="1"/>
    <w:link w:val="74"/>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74">
    <w:name w:val="校审 Char"/>
    <w:basedOn w:val="36"/>
    <w:link w:val="73"/>
    <w:autoRedefine/>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75">
    <w:name w:val="Grid Table Light"/>
    <w:basedOn w:val="34"/>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76">
    <w:name w:val="批注文字 字符"/>
    <w:basedOn w:val="36"/>
    <w:link w:val="16"/>
    <w:qFormat/>
    <w:uiPriority w:val="99"/>
    <w:rPr>
      <w:rFonts w:ascii="Times New Roman" w:hAnsi="Times New Roman"/>
      <w:kern w:val="2"/>
      <w:sz w:val="24"/>
      <w:szCs w:val="21"/>
    </w:rPr>
  </w:style>
  <w:style w:type="character" w:customStyle="1" w:styleId="77">
    <w:name w:val="批注主题 字符"/>
    <w:basedOn w:val="76"/>
    <w:link w:val="32"/>
    <w:autoRedefine/>
    <w:semiHidden/>
    <w:qFormat/>
    <w:uiPriority w:val="99"/>
    <w:rPr>
      <w:rFonts w:ascii="Times New Roman" w:hAnsi="Times New Roman"/>
      <w:b/>
      <w:bCs/>
      <w:kern w:val="2"/>
      <w:sz w:val="24"/>
      <w:szCs w:val="21"/>
    </w:rPr>
  </w:style>
  <w:style w:type="character" w:customStyle="1" w:styleId="78">
    <w:name w:val="批注框文本 字符"/>
    <w:basedOn w:val="36"/>
    <w:link w:val="21"/>
    <w:qFormat/>
    <w:uiPriority w:val="0"/>
    <w:rPr>
      <w:rFonts w:ascii="Times New Roman" w:hAnsi="Times New Roman"/>
      <w:kern w:val="2"/>
      <w:sz w:val="18"/>
      <w:szCs w:val="18"/>
    </w:rPr>
  </w:style>
  <w:style w:type="paragraph" w:customStyle="1" w:styleId="79">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80">
    <w:name w:val="正文z1"/>
    <w:autoRedefine/>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81">
    <w:name w:val="表中字"/>
    <w:basedOn w:val="1"/>
    <w:next w:val="1"/>
    <w:autoRedefine/>
    <w:qFormat/>
    <w:uiPriority w:val="99"/>
    <w:pPr>
      <w:adjustRightInd w:val="0"/>
      <w:snapToGrid w:val="0"/>
      <w:spacing w:line="240" w:lineRule="auto"/>
      <w:ind w:firstLine="0" w:firstLineChars="0"/>
      <w:jc w:val="center"/>
    </w:pPr>
    <w:rPr>
      <w:sz w:val="21"/>
      <w:szCs w:val="22"/>
    </w:rPr>
  </w:style>
  <w:style w:type="table" w:customStyle="1" w:styleId="82">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83">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84">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85">
    <w:name w:val="正文B"/>
    <w:basedOn w:val="1"/>
    <w:link w:val="86"/>
    <w:autoRedefine/>
    <w:qFormat/>
    <w:uiPriority w:val="0"/>
    <w:pPr>
      <w:ind w:firstLine="560"/>
    </w:pPr>
    <w:rPr>
      <w:rFonts w:ascii="宋体" w:hAnsi="宋体" w:eastAsia="黑体" w:cs="宋体"/>
      <w:color w:val="FF0000"/>
      <w:kern w:val="0"/>
      <w:szCs w:val="24"/>
    </w:rPr>
  </w:style>
  <w:style w:type="character" w:customStyle="1" w:styleId="86">
    <w:name w:val="正文B Char"/>
    <w:link w:val="85"/>
    <w:autoRedefine/>
    <w:qFormat/>
    <w:uiPriority w:val="0"/>
    <w:rPr>
      <w:rFonts w:ascii="宋体" w:hAnsi="宋体" w:eastAsia="黑体" w:cs="宋体"/>
      <w:color w:val="FF0000"/>
      <w:sz w:val="24"/>
      <w:szCs w:val="24"/>
    </w:rPr>
  </w:style>
  <w:style w:type="paragraph" w:customStyle="1" w:styleId="87">
    <w:name w:val="带编号正文"/>
    <w:basedOn w:val="1"/>
    <w:link w:val="88"/>
    <w:qFormat/>
    <w:uiPriority w:val="0"/>
    <w:pPr>
      <w:ind w:firstLine="0" w:firstLineChars="0"/>
    </w:pPr>
  </w:style>
  <w:style w:type="character" w:customStyle="1" w:styleId="88">
    <w:name w:val="带编号正文 字符"/>
    <w:basedOn w:val="36"/>
    <w:link w:val="87"/>
    <w:autoRedefine/>
    <w:qFormat/>
    <w:uiPriority w:val="0"/>
    <w:rPr>
      <w:rFonts w:ascii="Times New Roman" w:hAnsi="Times New Roman"/>
      <w:kern w:val="2"/>
      <w:sz w:val="24"/>
      <w:szCs w:val="21"/>
    </w:rPr>
  </w:style>
  <w:style w:type="paragraph" w:customStyle="1" w:styleId="89">
    <w:name w:val="带编号"/>
    <w:basedOn w:val="87"/>
    <w:link w:val="90"/>
    <w:qFormat/>
    <w:uiPriority w:val="0"/>
    <w:pPr>
      <w:ind w:firstLine="200" w:firstLineChars="200"/>
    </w:pPr>
  </w:style>
  <w:style w:type="character" w:customStyle="1" w:styleId="90">
    <w:name w:val="带编号 字符"/>
    <w:basedOn w:val="88"/>
    <w:link w:val="89"/>
    <w:autoRedefine/>
    <w:qFormat/>
    <w:uiPriority w:val="0"/>
    <w:rPr>
      <w:rFonts w:ascii="Times New Roman" w:hAnsi="Times New Roman"/>
      <w:kern w:val="2"/>
      <w:sz w:val="24"/>
      <w:szCs w:val="21"/>
    </w:rPr>
  </w:style>
  <w:style w:type="paragraph" w:customStyle="1" w:styleId="91">
    <w:name w:val="（1）"/>
    <w:basedOn w:val="87"/>
    <w:link w:val="92"/>
    <w:autoRedefine/>
    <w:qFormat/>
    <w:uiPriority w:val="0"/>
    <w:pPr>
      <w:ind w:firstLine="200" w:firstLineChars="200"/>
    </w:pPr>
  </w:style>
  <w:style w:type="character" w:customStyle="1" w:styleId="92">
    <w:name w:val="（1） 字符"/>
    <w:basedOn w:val="88"/>
    <w:link w:val="91"/>
    <w:autoRedefine/>
    <w:qFormat/>
    <w:uiPriority w:val="0"/>
    <w:rPr>
      <w:rFonts w:ascii="Times New Roman" w:hAnsi="Times New Roman"/>
      <w:kern w:val="2"/>
      <w:sz w:val="24"/>
      <w:szCs w:val="21"/>
    </w:rPr>
  </w:style>
  <w:style w:type="paragraph" w:customStyle="1" w:styleId="93">
    <w:name w:val="正文2.13"/>
    <w:basedOn w:val="1"/>
    <w:autoRedefine/>
    <w:qFormat/>
    <w:uiPriority w:val="99"/>
    <w:pPr>
      <w:topLinePunct/>
      <w:adjustRightInd w:val="0"/>
      <w:snapToGrid w:val="0"/>
    </w:pPr>
    <w:rPr>
      <w:rFonts w:ascii="Calibri" w:hAnsi="Calibri" w:eastAsia="仿宋_GB2312"/>
      <w:szCs w:val="24"/>
    </w:rPr>
  </w:style>
  <w:style w:type="paragraph" w:customStyle="1" w:styleId="94">
    <w:name w:val="正文1"/>
    <w:basedOn w:val="1"/>
    <w:link w:val="204"/>
    <w:autoRedefine/>
    <w:qFormat/>
    <w:uiPriority w:val="0"/>
    <w:pPr>
      <w:adjustRightInd w:val="0"/>
      <w:snapToGrid w:val="0"/>
      <w:jc w:val="left"/>
    </w:pPr>
    <w:rPr>
      <w:rFonts w:ascii="Calibri" w:hAnsi="Calibri"/>
      <w:kern w:val="0"/>
      <w:szCs w:val="24"/>
    </w:rPr>
  </w:style>
  <w:style w:type="paragraph" w:customStyle="1" w:styleId="95">
    <w:name w:val="公式"/>
    <w:basedOn w:val="1"/>
    <w:next w:val="1"/>
    <w:link w:val="96"/>
    <w:autoRedefine/>
    <w:qFormat/>
    <w:uiPriority w:val="0"/>
    <w:pPr>
      <w:tabs>
        <w:tab w:val="left" w:pos="360"/>
      </w:tabs>
      <w:ind w:firstLine="0" w:firstLineChars="0"/>
      <w:jc w:val="center"/>
    </w:pPr>
    <w:rPr>
      <w:rFonts w:eastAsia="仿宋"/>
      <w:szCs w:val="22"/>
    </w:rPr>
  </w:style>
  <w:style w:type="character" w:customStyle="1" w:styleId="96">
    <w:name w:val="公式 字符"/>
    <w:basedOn w:val="48"/>
    <w:link w:val="95"/>
    <w:qFormat/>
    <w:uiPriority w:val="0"/>
    <w:rPr>
      <w:rFonts w:ascii="Times New Roman" w:hAnsi="Times New Roman" w:eastAsia="仿宋" w:cs="Times New Roman"/>
      <w:kern w:val="2"/>
      <w:sz w:val="24"/>
      <w:szCs w:val="22"/>
    </w:rPr>
  </w:style>
  <w:style w:type="paragraph" w:customStyle="1" w:styleId="97">
    <w:name w:val="正文文本不缩进"/>
    <w:basedOn w:val="17"/>
    <w:link w:val="98"/>
    <w:qFormat/>
    <w:uiPriority w:val="0"/>
    <w:pPr>
      <w:tabs>
        <w:tab w:val="left" w:pos="360"/>
      </w:tabs>
      <w:spacing w:after="0"/>
      <w:ind w:left="0" w:leftChars="0" w:firstLine="0" w:firstLineChars="0"/>
    </w:pPr>
    <w:rPr>
      <w:rFonts w:eastAsia="仿宋"/>
      <w:szCs w:val="22"/>
    </w:rPr>
  </w:style>
  <w:style w:type="character" w:customStyle="1" w:styleId="98">
    <w:name w:val="正文文本不缩进 字符"/>
    <w:basedOn w:val="48"/>
    <w:link w:val="97"/>
    <w:autoRedefine/>
    <w:qFormat/>
    <w:uiPriority w:val="0"/>
    <w:rPr>
      <w:rFonts w:ascii="Times New Roman" w:hAnsi="Times New Roman" w:eastAsia="仿宋" w:cs="Times New Roman"/>
      <w:kern w:val="2"/>
      <w:sz w:val="24"/>
      <w:szCs w:val="22"/>
    </w:rPr>
  </w:style>
  <w:style w:type="paragraph" w:customStyle="1" w:styleId="99">
    <w:name w:val="图表头"/>
    <w:basedOn w:val="1"/>
    <w:next w:val="64"/>
    <w:link w:val="100"/>
    <w:qFormat/>
    <w:uiPriority w:val="0"/>
    <w:pPr>
      <w:ind w:firstLine="0" w:firstLineChars="0"/>
      <w:jc w:val="center"/>
    </w:pPr>
    <w:rPr>
      <w:rFonts w:eastAsia="仿宋"/>
      <w:b/>
      <w:sz w:val="21"/>
      <w:szCs w:val="18"/>
    </w:rPr>
  </w:style>
  <w:style w:type="character" w:customStyle="1" w:styleId="100">
    <w:name w:val="图表头 字符"/>
    <w:basedOn w:val="36"/>
    <w:link w:val="99"/>
    <w:autoRedefine/>
    <w:qFormat/>
    <w:uiPriority w:val="0"/>
    <w:rPr>
      <w:rFonts w:ascii="Times New Roman" w:hAnsi="Times New Roman" w:eastAsia="仿宋"/>
      <w:b/>
      <w:kern w:val="2"/>
      <w:sz w:val="21"/>
      <w:szCs w:val="18"/>
    </w:rPr>
  </w:style>
  <w:style w:type="character" w:customStyle="1" w:styleId="101">
    <w:name w:val="图表文字 字符"/>
    <w:qFormat/>
    <w:uiPriority w:val="0"/>
    <w:rPr>
      <w:rFonts w:ascii="Times New Roman" w:hAnsi="Times New Roman" w:eastAsia="宋体" w:cs="宋体"/>
      <w:b/>
      <w:bCs/>
      <w:sz w:val="21"/>
      <w:szCs w:val="21"/>
    </w:rPr>
  </w:style>
  <w:style w:type="paragraph" w:customStyle="1" w:styleId="102">
    <w:name w:val="Revision"/>
    <w:autoRedefine/>
    <w:hidden/>
    <w:semiHidden/>
    <w:qFormat/>
    <w:uiPriority w:val="99"/>
    <w:rPr>
      <w:rFonts w:ascii="Times New Roman" w:hAnsi="Times New Roman" w:eastAsia="宋体" w:cs="Times New Roman"/>
      <w:kern w:val="2"/>
      <w:sz w:val="24"/>
      <w:szCs w:val="21"/>
      <w:lang w:val="en-US" w:eastAsia="zh-CN" w:bidi="ar-SA"/>
    </w:rPr>
  </w:style>
  <w:style w:type="paragraph" w:customStyle="1" w:styleId="103">
    <w:name w:val="带（）编号正文"/>
    <w:basedOn w:val="1"/>
    <w:link w:val="105"/>
    <w:autoRedefine/>
    <w:qFormat/>
    <w:uiPriority w:val="0"/>
    <w:pPr>
      <w:numPr>
        <w:ilvl w:val="0"/>
        <w:numId w:val="2"/>
      </w:numPr>
      <w:adjustRightInd w:val="0"/>
      <w:ind w:firstLine="0" w:firstLineChars="0"/>
    </w:pPr>
  </w:style>
  <w:style w:type="character" w:customStyle="1" w:styleId="104">
    <w:name w:val="列出段落 字符"/>
    <w:basedOn w:val="36"/>
    <w:link w:val="70"/>
    <w:qFormat/>
    <w:uiPriority w:val="0"/>
    <w:rPr>
      <w:rFonts w:ascii="Times New Roman" w:hAnsi="Times New Roman"/>
      <w:kern w:val="2"/>
      <w:sz w:val="24"/>
      <w:szCs w:val="21"/>
    </w:rPr>
  </w:style>
  <w:style w:type="character" w:customStyle="1" w:styleId="105">
    <w:name w:val="带（）编号正文 字符"/>
    <w:basedOn w:val="104"/>
    <w:link w:val="103"/>
    <w:autoRedefine/>
    <w:qFormat/>
    <w:uiPriority w:val="0"/>
    <w:rPr>
      <w:rFonts w:ascii="Times New Roman" w:hAnsi="Times New Roman"/>
      <w:kern w:val="2"/>
      <w:sz w:val="24"/>
      <w:szCs w:val="21"/>
    </w:rPr>
  </w:style>
  <w:style w:type="table" w:customStyle="1" w:styleId="106">
    <w:name w:val="样式1"/>
    <w:basedOn w:val="34"/>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07">
    <w:name w:val="样式2"/>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08">
    <w:name w:val="题注—图片"/>
    <w:basedOn w:val="15"/>
    <w:next w:val="1"/>
    <w:link w:val="110"/>
    <w:autoRedefine/>
    <w:qFormat/>
    <w:uiPriority w:val="0"/>
    <w:pPr>
      <w:keepNext w:val="0"/>
    </w:pPr>
  </w:style>
  <w:style w:type="paragraph" w:customStyle="1" w:styleId="109">
    <w:name w:val="图片"/>
    <w:basedOn w:val="15"/>
    <w:next w:val="108"/>
    <w:link w:val="111"/>
    <w:autoRedefine/>
    <w:qFormat/>
    <w:uiPriority w:val="0"/>
  </w:style>
  <w:style w:type="character" w:customStyle="1" w:styleId="110">
    <w:name w:val="题注—图片 字符"/>
    <w:basedOn w:val="47"/>
    <w:link w:val="108"/>
    <w:qFormat/>
    <w:uiPriority w:val="0"/>
    <w:rPr>
      <w:rFonts w:ascii="Times New Roman" w:hAnsi="Times New Roman"/>
      <w:kern w:val="2"/>
      <w:sz w:val="21"/>
      <w:szCs w:val="21"/>
    </w:rPr>
  </w:style>
  <w:style w:type="character" w:customStyle="1" w:styleId="111">
    <w:name w:val="图片 字符"/>
    <w:basedOn w:val="47"/>
    <w:link w:val="109"/>
    <w:qFormat/>
    <w:uiPriority w:val="0"/>
    <w:rPr>
      <w:rFonts w:ascii="Times New Roman" w:hAnsi="Times New Roman"/>
      <w:kern w:val="2"/>
      <w:sz w:val="21"/>
      <w:szCs w:val="21"/>
    </w:rPr>
  </w:style>
  <w:style w:type="character" w:customStyle="1" w:styleId="112">
    <w:name w:val="标题 6 字符"/>
    <w:basedOn w:val="36"/>
    <w:link w:val="8"/>
    <w:autoRedefine/>
    <w:semiHidden/>
    <w:qFormat/>
    <w:uiPriority w:val="9"/>
    <w:rPr>
      <w:rFonts w:ascii="Arial" w:hAnsi="Arial"/>
      <w:kern w:val="2"/>
      <w:sz w:val="24"/>
      <w:szCs w:val="21"/>
    </w:rPr>
  </w:style>
  <w:style w:type="character" w:customStyle="1" w:styleId="113">
    <w:name w:val="标题 1 字符1"/>
    <w:basedOn w:val="36"/>
    <w:autoRedefine/>
    <w:qFormat/>
    <w:uiPriority w:val="9"/>
    <w:rPr>
      <w:rFonts w:ascii="Times New Roman" w:hAnsi="Times New Roman" w:cs="Times New Roman"/>
      <w:b/>
      <w:bCs/>
      <w:kern w:val="44"/>
      <w:sz w:val="44"/>
      <w:szCs w:val="44"/>
    </w:rPr>
  </w:style>
  <w:style w:type="character" w:customStyle="1" w:styleId="114">
    <w:name w:val="标题 2 字符1"/>
    <w:basedOn w:val="36"/>
    <w:semiHidden/>
    <w:qFormat/>
    <w:uiPriority w:val="9"/>
    <w:rPr>
      <w:rFonts w:asciiTheme="majorHAnsi" w:hAnsiTheme="majorHAnsi" w:eastAsiaTheme="majorEastAsia" w:cstheme="majorBidi"/>
      <w:b/>
      <w:bCs/>
      <w:kern w:val="2"/>
      <w:sz w:val="32"/>
      <w:szCs w:val="32"/>
    </w:rPr>
  </w:style>
  <w:style w:type="character" w:customStyle="1" w:styleId="115">
    <w:name w:val="标题 3 字符1"/>
    <w:basedOn w:val="36"/>
    <w:semiHidden/>
    <w:qFormat/>
    <w:uiPriority w:val="9"/>
    <w:rPr>
      <w:rFonts w:ascii="Times New Roman" w:hAnsi="Times New Roman" w:cs="Times New Roman"/>
      <w:b/>
      <w:bCs/>
      <w:kern w:val="2"/>
      <w:sz w:val="32"/>
      <w:szCs w:val="32"/>
    </w:rPr>
  </w:style>
  <w:style w:type="paragraph" w:customStyle="1" w:styleId="116">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17">
    <w:name w:val="正文首行缩进 字符"/>
    <w:basedOn w:val="46"/>
    <w:link w:val="13"/>
    <w:autoRedefine/>
    <w:qFormat/>
    <w:uiPriority w:val="99"/>
    <w:rPr>
      <w:rFonts w:ascii="仿宋" w:hAnsi="仿宋" w:eastAsia="仿宋" w:cs="Times New Roman"/>
      <w:kern w:val="2"/>
      <w:sz w:val="24"/>
      <w:szCs w:val="21"/>
    </w:rPr>
  </w:style>
  <w:style w:type="table" w:customStyle="1" w:styleId="118">
    <w:name w:val="网格型1"/>
    <w:basedOn w:val="3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浅色1"/>
    <w:basedOn w:val="34"/>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20">
    <w:name w:val="Table Normal1"/>
    <w:autoRedefine/>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1">
    <w:name w:val="样式11"/>
    <w:basedOn w:val="34"/>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22">
    <w:name w:val="样式21"/>
    <w:basedOn w:val="34"/>
    <w:autoRedefine/>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3">
    <w:name w:val="题注-图片"/>
    <w:basedOn w:val="15"/>
    <w:next w:val="1"/>
    <w:link w:val="124"/>
    <w:autoRedefine/>
    <w:qFormat/>
    <w:uiPriority w:val="0"/>
    <w:pPr>
      <w:keepNext w:val="0"/>
      <w:ind w:firstLine="480"/>
    </w:pPr>
    <w:rPr>
      <w:b w:val="0"/>
    </w:rPr>
  </w:style>
  <w:style w:type="character" w:customStyle="1" w:styleId="124">
    <w:name w:val="题注-图片 字符"/>
    <w:basedOn w:val="36"/>
    <w:link w:val="123"/>
    <w:qFormat/>
    <w:uiPriority w:val="0"/>
    <w:rPr>
      <w:rFonts w:ascii="Times New Roman" w:hAnsi="Times New Roman"/>
      <w:kern w:val="2"/>
      <w:sz w:val="21"/>
      <w:szCs w:val="21"/>
    </w:rPr>
  </w:style>
  <w:style w:type="table" w:customStyle="1" w:styleId="125">
    <w:name w:val="样式12"/>
    <w:basedOn w:val="34"/>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6">
    <w:name w:val="6级带编号正文"/>
    <w:link w:val="189"/>
    <w:autoRedefine/>
    <w:qFormat/>
    <w:uiPriority w:val="0"/>
    <w:pPr>
      <w:widowControl w:val="0"/>
      <w:numPr>
        <w:ilvl w:val="0"/>
        <w:numId w:val="3"/>
      </w:numPr>
      <w:spacing w:line="360" w:lineRule="auto"/>
      <w:ind w:firstLine="200"/>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table" w:customStyle="1" w:styleId="127">
    <w:name w:val="样式13"/>
    <w:basedOn w:val="34"/>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8">
    <w:name w:val="说明文本"/>
    <w:basedOn w:val="1"/>
    <w:link w:val="129"/>
    <w:autoRedefine/>
    <w:qFormat/>
    <w:uiPriority w:val="0"/>
    <w:pPr>
      <w:ind w:firstLine="480"/>
    </w:pPr>
    <w:rPr>
      <w:rFonts w:eastAsia="楷体"/>
      <w:color w:val="FF0000"/>
      <w:sz w:val="21"/>
    </w:rPr>
  </w:style>
  <w:style w:type="character" w:customStyle="1" w:styleId="129">
    <w:name w:val="说明文本 字符"/>
    <w:basedOn w:val="36"/>
    <w:link w:val="128"/>
    <w:autoRedefine/>
    <w:qFormat/>
    <w:uiPriority w:val="0"/>
    <w:rPr>
      <w:rFonts w:ascii="Times New Roman" w:hAnsi="Times New Roman" w:eastAsia="楷体"/>
      <w:color w:val="FF0000"/>
      <w:kern w:val="2"/>
      <w:sz w:val="21"/>
      <w:szCs w:val="21"/>
    </w:rPr>
  </w:style>
  <w:style w:type="table" w:customStyle="1" w:styleId="130">
    <w:name w:val="样式16"/>
    <w:basedOn w:val="34"/>
    <w:autoRedefine/>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1">
    <w:name w:val="样式121"/>
    <w:basedOn w:val="34"/>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2">
    <w:name w:val="样式14"/>
    <w:basedOn w:val="34"/>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3">
    <w:name w:val="样式141"/>
    <w:basedOn w:val="34"/>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4">
    <w:name w:val="表格标准"/>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35">
    <w:name w:val="表内文字 Char"/>
    <w:link w:val="55"/>
    <w:qFormat/>
    <w:uiPriority w:val="0"/>
    <w:rPr>
      <w:rFonts w:ascii="Times New Roman" w:hAnsi="Times New Roman" w:eastAsia="宋体"/>
      <w:kern w:val="2"/>
      <w:sz w:val="21"/>
      <w:szCs w:val="21"/>
    </w:rPr>
  </w:style>
  <w:style w:type="table" w:customStyle="1" w:styleId="136">
    <w:name w:val="样式15"/>
    <w:basedOn w:val="34"/>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7">
    <w:name w:val="样式22"/>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38">
    <w:name w:val="方案样式：图片名称"/>
    <w:next w:val="1"/>
    <w:qFormat/>
    <w:uiPriority w:val="0"/>
    <w:pPr>
      <w:tabs>
        <w:tab w:val="left" w:pos="420"/>
      </w:tabs>
      <w:jc w:val="center"/>
    </w:pPr>
    <w:rPr>
      <w:rFonts w:ascii="Calibri" w:hAnsi="Calibri" w:eastAsia="宋体" w:cs="Times New Roman"/>
      <w:b/>
      <w:sz w:val="21"/>
      <w:lang w:val="en-US" w:eastAsia="zh-CN" w:bidi="ar-SA"/>
    </w:rPr>
  </w:style>
  <w:style w:type="table" w:customStyle="1" w:styleId="139">
    <w:name w:val="样式17"/>
    <w:basedOn w:val="34"/>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0">
    <w:name w:val="样式18"/>
    <w:basedOn w:val="34"/>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1">
    <w:name w:val="样式19"/>
    <w:basedOn w:val="34"/>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2">
    <w:name w:val="表格标准1"/>
    <w:basedOn w:val="34"/>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3">
    <w:name w:val="图表样式 字符"/>
    <w:link w:val="144"/>
    <w:qFormat/>
    <w:uiPriority w:val="0"/>
    <w:rPr>
      <w:rFonts w:cs="宋体"/>
      <w:b/>
      <w:snapToGrid w:val="0"/>
      <w:color w:val="000000"/>
      <w:sz w:val="21"/>
      <w:szCs w:val="24"/>
    </w:rPr>
  </w:style>
  <w:style w:type="paragraph" w:customStyle="1" w:styleId="144">
    <w:name w:val="图表样式"/>
    <w:basedOn w:val="1"/>
    <w:next w:val="1"/>
    <w:link w:val="143"/>
    <w:qFormat/>
    <w:uiPriority w:val="0"/>
    <w:pPr>
      <w:keepNext/>
      <w:widowControl/>
      <w:adjustRightInd w:val="0"/>
      <w:ind w:firstLine="0" w:firstLineChars="0"/>
      <w:contextualSpacing/>
      <w:jc w:val="center"/>
    </w:pPr>
    <w:rPr>
      <w:rFonts w:ascii="Calibri" w:hAnsi="Calibri" w:cs="宋体"/>
      <w:b/>
      <w:snapToGrid w:val="0"/>
      <w:color w:val="000000"/>
      <w:kern w:val="0"/>
      <w:sz w:val="21"/>
      <w:szCs w:val="24"/>
    </w:rPr>
  </w:style>
  <w:style w:type="paragraph" w:customStyle="1" w:styleId="145">
    <w:name w:val="正文标准"/>
    <w:basedOn w:val="1"/>
    <w:link w:val="146"/>
    <w:autoRedefine/>
    <w:qFormat/>
    <w:uiPriority w:val="0"/>
    <w:pPr>
      <w:autoSpaceDE w:val="0"/>
      <w:autoSpaceDN w:val="0"/>
    </w:pPr>
    <w:rPr>
      <w:snapToGrid w:val="0"/>
      <w:szCs w:val="24"/>
    </w:rPr>
  </w:style>
  <w:style w:type="character" w:customStyle="1" w:styleId="146">
    <w:name w:val="正文标准 Char"/>
    <w:link w:val="145"/>
    <w:qFormat/>
    <w:uiPriority w:val="0"/>
    <w:rPr>
      <w:rFonts w:ascii="Times New Roman" w:hAnsi="Times New Roman"/>
      <w:snapToGrid w:val="0"/>
      <w:kern w:val="2"/>
      <w:sz w:val="24"/>
      <w:szCs w:val="24"/>
    </w:rPr>
  </w:style>
  <w:style w:type="table" w:customStyle="1" w:styleId="147">
    <w:name w:val="表格标准11"/>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48">
    <w:name w:val="5级标题"/>
    <w:basedOn w:val="7"/>
    <w:next w:val="1"/>
    <w:link w:val="149"/>
    <w:qFormat/>
    <w:uiPriority w:val="0"/>
    <w:pPr>
      <w:numPr>
        <w:ilvl w:val="4"/>
        <w:numId w:val="1"/>
      </w:numPr>
    </w:pPr>
    <w:rPr>
      <w:b/>
      <w:bCs w:val="0"/>
    </w:rPr>
  </w:style>
  <w:style w:type="character" w:customStyle="1" w:styleId="149">
    <w:name w:val="5级标题 字符"/>
    <w:basedOn w:val="45"/>
    <w:link w:val="148"/>
    <w:autoRedefine/>
    <w:qFormat/>
    <w:uiPriority w:val="0"/>
    <w:rPr>
      <w:rFonts w:ascii="Times New Roman" w:hAnsi="Times New Roman" w:eastAsia="宋体" w:cs="Times New Roman"/>
      <w:b/>
      <w:bCs w:val="0"/>
      <w:kern w:val="2"/>
      <w:sz w:val="24"/>
      <w:szCs w:val="28"/>
    </w:rPr>
  </w:style>
  <w:style w:type="table" w:customStyle="1" w:styleId="150">
    <w:name w:val="样式151"/>
    <w:basedOn w:val="34"/>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51">
    <w:name w:val="表格标准12"/>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52">
    <w:name w:val="表格标准13"/>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53">
    <w:name w:val="标题 7 字符"/>
    <w:basedOn w:val="36"/>
    <w:link w:val="9"/>
    <w:semiHidden/>
    <w:qFormat/>
    <w:uiPriority w:val="9"/>
    <w:rPr>
      <w:rFonts w:ascii="Times New Roman" w:hAnsi="Times New Roman"/>
      <w:b/>
      <w:bCs/>
      <w:kern w:val="2"/>
      <w:sz w:val="24"/>
      <w:szCs w:val="24"/>
    </w:rPr>
  </w:style>
  <w:style w:type="character" w:customStyle="1" w:styleId="154">
    <w:name w:val="标题 8 字符"/>
    <w:basedOn w:val="36"/>
    <w:link w:val="10"/>
    <w:autoRedefine/>
    <w:semiHidden/>
    <w:qFormat/>
    <w:uiPriority w:val="9"/>
    <w:rPr>
      <w:rFonts w:asciiTheme="majorHAnsi" w:hAnsiTheme="majorHAnsi" w:eastAsiaTheme="majorEastAsia" w:cstheme="majorBidi"/>
      <w:kern w:val="2"/>
      <w:sz w:val="24"/>
      <w:szCs w:val="24"/>
    </w:rPr>
  </w:style>
  <w:style w:type="character" w:customStyle="1" w:styleId="155">
    <w:name w:val="标题 9 字符"/>
    <w:basedOn w:val="36"/>
    <w:link w:val="11"/>
    <w:semiHidden/>
    <w:qFormat/>
    <w:uiPriority w:val="9"/>
    <w:rPr>
      <w:rFonts w:asciiTheme="majorHAnsi" w:hAnsiTheme="majorHAnsi" w:eastAsiaTheme="majorEastAsia" w:cstheme="majorBidi"/>
      <w:kern w:val="2"/>
      <w:sz w:val="21"/>
      <w:szCs w:val="21"/>
    </w:rPr>
  </w:style>
  <w:style w:type="paragraph" w:customStyle="1" w:styleId="156">
    <w:name w:val="Default"/>
    <w:next w:val="25"/>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57">
    <w:name w:val="HTML 预设格式 字符"/>
    <w:basedOn w:val="36"/>
    <w:link w:val="29"/>
    <w:semiHidden/>
    <w:qFormat/>
    <w:uiPriority w:val="99"/>
    <w:rPr>
      <w:rFonts w:ascii="宋体" w:hAnsi="宋体"/>
      <w:sz w:val="24"/>
      <w:szCs w:val="24"/>
    </w:rPr>
  </w:style>
  <w:style w:type="character" w:customStyle="1" w:styleId="158">
    <w:name w:val="标题 字符"/>
    <w:basedOn w:val="36"/>
    <w:link w:val="31"/>
    <w:qFormat/>
    <w:uiPriority w:val="10"/>
    <w:rPr>
      <w:rFonts w:asciiTheme="majorHAnsi" w:hAnsiTheme="majorHAnsi" w:eastAsiaTheme="majorEastAsia" w:cstheme="majorBidi"/>
      <w:b/>
      <w:bCs/>
      <w:kern w:val="2"/>
      <w:sz w:val="32"/>
      <w:szCs w:val="32"/>
    </w:rPr>
  </w:style>
  <w:style w:type="paragraph" w:customStyle="1" w:styleId="159">
    <w:name w:val="修订1"/>
    <w:autoRedefine/>
    <w:hidden/>
    <w:semiHidden/>
    <w:qFormat/>
    <w:uiPriority w:val="99"/>
    <w:rPr>
      <w:rFonts w:ascii="Times New Roman" w:hAnsi="Times New Roman" w:eastAsia="宋体" w:cs="Times New Roman"/>
      <w:kern w:val="2"/>
      <w:sz w:val="24"/>
      <w:szCs w:val="21"/>
      <w:lang w:val="en-US" w:eastAsia="zh-CN" w:bidi="ar-SA"/>
    </w:rPr>
  </w:style>
  <w:style w:type="character" w:styleId="160">
    <w:name w:val="Placeholder Text"/>
    <w:basedOn w:val="36"/>
    <w:autoRedefine/>
    <w:semiHidden/>
    <w:qFormat/>
    <w:uiPriority w:val="99"/>
    <w:rPr>
      <w:color w:val="808080"/>
    </w:rPr>
  </w:style>
  <w:style w:type="table" w:customStyle="1" w:styleId="161">
    <w:name w:val="网格型2"/>
    <w:basedOn w:val="34"/>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图表名称 Char"/>
    <w:link w:val="54"/>
    <w:autoRedefine/>
    <w:qFormat/>
    <w:uiPriority w:val="0"/>
    <w:rPr>
      <w:rFonts w:ascii="Times New Roman" w:hAnsi="Times New Roman"/>
      <w:b/>
      <w:kern w:val="2"/>
      <w:sz w:val="21"/>
      <w:szCs w:val="21"/>
    </w:rPr>
  </w:style>
  <w:style w:type="paragraph" w:customStyle="1" w:styleId="163">
    <w:name w:val="图文字（新）"/>
    <w:basedOn w:val="1"/>
    <w:next w:val="1"/>
    <w:autoRedefine/>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164">
    <w:name w:val="!图表题仿五"/>
    <w:basedOn w:val="69"/>
    <w:autoRedefine/>
    <w:qFormat/>
    <w:uiPriority w:val="0"/>
    <w:pPr>
      <w:ind w:firstLine="0" w:firstLineChars="0"/>
      <w:jc w:val="center"/>
    </w:pPr>
    <w:rPr>
      <w:b/>
      <w:color w:val="0000FF"/>
      <w:sz w:val="21"/>
    </w:rPr>
  </w:style>
  <w:style w:type="character" w:customStyle="1" w:styleId="165">
    <w:name w:val="未处理的提及1"/>
    <w:basedOn w:val="36"/>
    <w:semiHidden/>
    <w:unhideWhenUsed/>
    <w:qFormat/>
    <w:uiPriority w:val="99"/>
    <w:rPr>
      <w:color w:val="605E5C"/>
      <w:shd w:val="clear" w:color="auto" w:fill="E1DFDD"/>
    </w:rPr>
  </w:style>
  <w:style w:type="table" w:customStyle="1" w:styleId="166">
    <w:name w:val="网格型11"/>
    <w:basedOn w:val="34"/>
    <w:autoRedefine/>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12"/>
    <w:basedOn w:val="34"/>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8">
    <w:name w:val="K正文 Char"/>
    <w:link w:val="169"/>
    <w:autoRedefine/>
    <w:qFormat/>
    <w:uiPriority w:val="0"/>
    <w:rPr>
      <w:rFonts w:cs="宋体"/>
      <w:kern w:val="2"/>
      <w:sz w:val="24"/>
      <w:szCs w:val="24"/>
    </w:rPr>
  </w:style>
  <w:style w:type="paragraph" w:customStyle="1" w:styleId="169">
    <w:name w:val="K正文"/>
    <w:basedOn w:val="1"/>
    <w:link w:val="168"/>
    <w:autoRedefine/>
    <w:qFormat/>
    <w:uiPriority w:val="0"/>
    <w:pPr>
      <w:jc w:val="left"/>
    </w:pPr>
    <w:rPr>
      <w:rFonts w:ascii="Calibri" w:hAnsi="Calibri" w:cs="宋体"/>
      <w:szCs w:val="24"/>
    </w:rPr>
  </w:style>
  <w:style w:type="paragraph" w:customStyle="1" w:styleId="170">
    <w:name w:val="表格居中"/>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171">
    <w:name w:val="缩进1.5"/>
    <w:next w:val="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172">
    <w:name w:val="正文样式"/>
    <w:autoRedefine/>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173">
    <w:name w:val="网格型浅色2"/>
    <w:basedOn w:val="34"/>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74">
    <w:name w:val="Table Normal2"/>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75">
    <w:name w:val="网格型浅色11"/>
    <w:basedOn w:val="34"/>
    <w:autoRedefine/>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76">
    <w:name w:val="Table Normal11"/>
    <w:autoRedefine/>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paragraph" w:customStyle="1" w:styleId="177">
    <w:name w:val="L图表标题"/>
    <w:basedOn w:val="15"/>
    <w:link w:val="180"/>
    <w:autoRedefine/>
    <w:qFormat/>
    <w:uiPriority w:val="0"/>
    <w:pPr>
      <w:keepNext w:val="0"/>
      <w:spacing w:line="240" w:lineRule="auto"/>
    </w:pPr>
    <w:rPr>
      <w:szCs w:val="22"/>
    </w:rPr>
  </w:style>
  <w:style w:type="character" w:customStyle="1" w:styleId="178">
    <w:name w:val="!正文 Char"/>
    <w:link w:val="179"/>
    <w:autoRedefine/>
    <w:qFormat/>
    <w:uiPriority w:val="0"/>
    <w:rPr>
      <w:rFonts w:eastAsia="仿宋_GB2312"/>
      <w:sz w:val="24"/>
      <w:szCs w:val="24"/>
    </w:rPr>
  </w:style>
  <w:style w:type="paragraph" w:customStyle="1" w:styleId="179">
    <w:name w:val="!正文"/>
    <w:basedOn w:val="1"/>
    <w:link w:val="178"/>
    <w:autoRedefine/>
    <w:qFormat/>
    <w:uiPriority w:val="0"/>
    <w:rPr>
      <w:rFonts w:ascii="Calibri" w:hAnsi="Calibri" w:eastAsia="仿宋_GB2312"/>
      <w:kern w:val="0"/>
      <w:szCs w:val="24"/>
    </w:rPr>
  </w:style>
  <w:style w:type="character" w:customStyle="1" w:styleId="180">
    <w:name w:val="L图表标题 字符"/>
    <w:link w:val="177"/>
    <w:autoRedefine/>
    <w:qFormat/>
    <w:uiPriority w:val="0"/>
    <w:rPr>
      <w:rFonts w:ascii="Times New Roman" w:hAnsi="Times New Roman"/>
      <w:b/>
      <w:kern w:val="2"/>
      <w:sz w:val="21"/>
      <w:szCs w:val="22"/>
    </w:rPr>
  </w:style>
  <w:style w:type="paragraph" w:customStyle="1" w:styleId="181">
    <w:name w:val="L正文文本"/>
    <w:basedOn w:val="1"/>
    <w:link w:val="182"/>
    <w:autoRedefine/>
    <w:qFormat/>
    <w:uiPriority w:val="0"/>
    <w:rPr>
      <w:color w:val="000000" w:themeColor="text1"/>
      <w14:textFill>
        <w14:solidFill>
          <w14:schemeClr w14:val="tx1"/>
        </w14:solidFill>
      </w14:textFill>
    </w:rPr>
  </w:style>
  <w:style w:type="character" w:customStyle="1" w:styleId="182">
    <w:name w:val="L正文文本 字符"/>
    <w:basedOn w:val="36"/>
    <w:link w:val="181"/>
    <w:autoRedefine/>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183">
    <w:name w:val="加粗"/>
    <w:basedOn w:val="181"/>
    <w:link w:val="184"/>
    <w:autoRedefine/>
    <w:qFormat/>
    <w:uiPriority w:val="0"/>
    <w:pPr>
      <w:ind w:firstLine="480"/>
    </w:pPr>
    <w:rPr>
      <w:b/>
      <w:bCs/>
    </w:rPr>
  </w:style>
  <w:style w:type="character" w:customStyle="1" w:styleId="184">
    <w:name w:val="加粗 字符"/>
    <w:basedOn w:val="182"/>
    <w:link w:val="183"/>
    <w:autoRedefine/>
    <w:qFormat/>
    <w:uiPriority w:val="0"/>
    <w:rPr>
      <w:rFonts w:ascii="Times New Roman" w:hAnsi="Times New Roman"/>
      <w:b/>
      <w:bCs/>
      <w:color w:val="000000" w:themeColor="text1"/>
      <w:kern w:val="2"/>
      <w:sz w:val="24"/>
      <w:szCs w:val="21"/>
      <w14:textFill>
        <w14:solidFill>
          <w14:schemeClr w14:val="tx1"/>
        </w14:solidFill>
      </w14:textFill>
    </w:rPr>
  </w:style>
  <w:style w:type="paragraph" w:customStyle="1" w:styleId="185">
    <w:name w:val="图片居中"/>
    <w:basedOn w:val="1"/>
    <w:link w:val="186"/>
    <w:autoRedefine/>
    <w:qFormat/>
    <w:uiPriority w:val="0"/>
    <w:pPr>
      <w:spacing w:line="240" w:lineRule="auto"/>
      <w:ind w:firstLine="0" w:firstLineChars="0"/>
      <w:jc w:val="center"/>
    </w:pPr>
  </w:style>
  <w:style w:type="character" w:customStyle="1" w:styleId="186">
    <w:name w:val="图片居中 字符"/>
    <w:basedOn w:val="36"/>
    <w:link w:val="185"/>
    <w:autoRedefine/>
    <w:qFormat/>
    <w:uiPriority w:val="0"/>
    <w:rPr>
      <w:rFonts w:ascii="Times New Roman" w:hAnsi="Times New Roman"/>
      <w:kern w:val="2"/>
      <w:sz w:val="24"/>
      <w:szCs w:val="21"/>
    </w:rPr>
  </w:style>
  <w:style w:type="paragraph" w:customStyle="1" w:styleId="187">
    <w:name w:val="5级带编号正文"/>
    <w:basedOn w:val="1"/>
    <w:link w:val="188"/>
    <w:autoRedefine/>
    <w:qFormat/>
    <w:uiPriority w:val="0"/>
    <w:pPr>
      <w:numPr>
        <w:ilvl w:val="0"/>
        <w:numId w:val="4"/>
      </w:numPr>
      <w:ind w:firstLine="0" w:firstLineChars="0"/>
      <w:outlineLvl w:val="4"/>
    </w:pPr>
  </w:style>
  <w:style w:type="character" w:customStyle="1" w:styleId="188">
    <w:name w:val="5级带编号正文 字符"/>
    <w:basedOn w:val="36"/>
    <w:link w:val="187"/>
    <w:autoRedefine/>
    <w:qFormat/>
    <w:uiPriority w:val="0"/>
    <w:rPr>
      <w:rFonts w:ascii="Times New Roman" w:hAnsi="Times New Roman"/>
      <w:kern w:val="2"/>
      <w:sz w:val="24"/>
      <w:szCs w:val="21"/>
    </w:rPr>
  </w:style>
  <w:style w:type="character" w:customStyle="1" w:styleId="189">
    <w:name w:val="6级带编号正文 字符"/>
    <w:basedOn w:val="36"/>
    <w:link w:val="126"/>
    <w:autoRedefine/>
    <w:qFormat/>
    <w:uiPriority w:val="0"/>
    <w:rPr>
      <w:rFonts w:ascii="Times New Roman" w:hAnsi="Times New Roman"/>
      <w:color w:val="000000" w:themeColor="text1"/>
      <w:kern w:val="2"/>
      <w:sz w:val="24"/>
      <w:szCs w:val="21"/>
      <w14:textFill>
        <w14:solidFill>
          <w14:schemeClr w14:val="tx1"/>
        </w14:solidFill>
      </w14:textFill>
    </w:rPr>
  </w:style>
  <w:style w:type="character" w:customStyle="1" w:styleId="190">
    <w:name w:val="普通(网站) 字符"/>
    <w:link w:val="30"/>
    <w:autoRedefine/>
    <w:qFormat/>
    <w:locked/>
    <w:uiPriority w:val="99"/>
    <w:rPr>
      <w:rFonts w:ascii="宋体" w:hAnsi="宋体" w:cs="宋体"/>
      <w:sz w:val="24"/>
      <w:szCs w:val="24"/>
    </w:rPr>
  </w:style>
  <w:style w:type="paragraph" w:customStyle="1" w:styleId="191">
    <w:name w:val="插图"/>
    <w:next w:val="1"/>
    <w:autoRedefine/>
    <w:qFormat/>
    <w:uiPriority w:val="99"/>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192">
    <w:name w:val="正文-昌赣 Char"/>
    <w:link w:val="193"/>
    <w:autoRedefine/>
    <w:qFormat/>
    <w:locked/>
    <w:uiPriority w:val="0"/>
    <w:rPr>
      <w:rFonts w:ascii="Tahoma" w:eastAsia="Tahoma"/>
      <w:color w:val="000000"/>
      <w:kern w:val="20"/>
      <w:sz w:val="28"/>
      <w:szCs w:val="28"/>
    </w:rPr>
  </w:style>
  <w:style w:type="paragraph" w:customStyle="1" w:styleId="193">
    <w:name w:val="正文-昌赣"/>
    <w:basedOn w:val="1"/>
    <w:link w:val="192"/>
    <w:autoRedefine/>
    <w:qFormat/>
    <w:uiPriority w:val="0"/>
    <w:pPr>
      <w:autoSpaceDE w:val="0"/>
      <w:autoSpaceDN w:val="0"/>
      <w:adjustRightInd w:val="0"/>
      <w:spacing w:line="460" w:lineRule="exact"/>
      <w:jc w:val="left"/>
    </w:pPr>
    <w:rPr>
      <w:rFonts w:ascii="Tahoma" w:hAnsi="Calibri" w:eastAsia="Tahoma"/>
      <w:color w:val="000000"/>
      <w:kern w:val="20"/>
      <w:sz w:val="28"/>
      <w:szCs w:val="28"/>
    </w:rPr>
  </w:style>
  <w:style w:type="paragraph" w:customStyle="1" w:styleId="194">
    <w:name w:val="abc"/>
    <w:basedOn w:val="1"/>
    <w:autoRedefine/>
    <w:qFormat/>
    <w:uiPriority w:val="99"/>
    <w:pPr>
      <w:adjustRightInd w:val="0"/>
      <w:snapToGrid w:val="0"/>
      <w:jc w:val="left"/>
    </w:pPr>
    <w:rPr>
      <w:rFonts w:ascii="宋体" w:hAnsi="宋体"/>
      <w:kern w:val="0"/>
      <w:szCs w:val="24"/>
      <w:lang w:eastAsia="en-US" w:bidi="en-US"/>
    </w:rPr>
  </w:style>
  <w:style w:type="paragraph" w:customStyle="1" w:styleId="195">
    <w:name w:val="正文C"/>
    <w:basedOn w:val="1"/>
    <w:link w:val="196"/>
    <w:autoRedefine/>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196">
    <w:name w:val="正文C Char"/>
    <w:link w:val="195"/>
    <w:autoRedefine/>
    <w:qFormat/>
    <w:uiPriority w:val="0"/>
    <w:rPr>
      <w:rFonts w:ascii="宋体" w:hAnsi="宋体" w:cs="宋体"/>
      <w:color w:val="4F6228" w:themeColor="accent3" w:themeShade="80"/>
      <w:sz w:val="24"/>
      <w:szCs w:val="24"/>
    </w:rPr>
  </w:style>
  <w:style w:type="paragraph" w:customStyle="1" w:styleId="197">
    <w:name w:val="标题3"/>
    <w:basedOn w:val="1"/>
    <w:autoRedefine/>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98">
    <w:name w:val="表格"/>
    <w:basedOn w:val="1"/>
    <w:autoRedefine/>
    <w:qFormat/>
    <w:uiPriority w:val="0"/>
    <w:pPr>
      <w:adjustRightInd w:val="0"/>
      <w:snapToGrid w:val="0"/>
      <w:spacing w:line="500" w:lineRule="exact"/>
      <w:jc w:val="center"/>
    </w:pPr>
    <w:rPr>
      <w:rFonts w:ascii="仿宋" w:hAnsi="Calibri" w:eastAsia="仿宋"/>
      <w:b/>
      <w:sz w:val="21"/>
      <w:szCs w:val="20"/>
    </w:rPr>
  </w:style>
  <w:style w:type="paragraph" w:customStyle="1" w:styleId="199">
    <w:name w:val="71表格五号"/>
    <w:basedOn w:val="1"/>
    <w:autoRedefine/>
    <w:qFormat/>
    <w:uiPriority w:val="0"/>
    <w:pPr>
      <w:adjustRightInd w:val="0"/>
      <w:snapToGrid w:val="0"/>
      <w:spacing w:line="240" w:lineRule="auto"/>
      <w:ind w:firstLine="0" w:firstLineChars="0"/>
      <w:jc w:val="center"/>
    </w:pPr>
    <w:rPr>
      <w:rFonts w:ascii="宋体" w:hAnsi="宋体" w:cs="宋体"/>
      <w:snapToGrid w:val="0"/>
      <w:kern w:val="0"/>
      <w:sz w:val="21"/>
    </w:rPr>
  </w:style>
  <w:style w:type="paragraph" w:customStyle="1" w:styleId="200">
    <w:name w:val="80标题图片"/>
    <w:basedOn w:val="1"/>
    <w:next w:val="1"/>
    <w:autoRedefine/>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201">
    <w:name w:val="A正文格式11-16"/>
    <w:basedOn w:val="1"/>
    <w:link w:val="202"/>
    <w:autoRedefine/>
    <w:qFormat/>
    <w:uiPriority w:val="0"/>
    <w:pPr>
      <w:adjustRightInd w:val="0"/>
      <w:snapToGrid w:val="0"/>
      <w:ind w:firstLine="480"/>
      <w:jc w:val="left"/>
    </w:pPr>
    <w:rPr>
      <w:szCs w:val="24"/>
    </w:rPr>
  </w:style>
  <w:style w:type="character" w:customStyle="1" w:styleId="202">
    <w:name w:val="A正文格式11-16 字符"/>
    <w:link w:val="201"/>
    <w:autoRedefine/>
    <w:qFormat/>
    <w:uiPriority w:val="0"/>
    <w:rPr>
      <w:rFonts w:ascii="Times New Roman" w:hAnsi="Times New Roman"/>
      <w:kern w:val="2"/>
      <w:sz w:val="24"/>
      <w:szCs w:val="24"/>
    </w:rPr>
  </w:style>
  <w:style w:type="character" w:customStyle="1" w:styleId="203">
    <w:name w:val="NormalCharacter"/>
    <w:autoRedefine/>
    <w:semiHidden/>
    <w:qFormat/>
    <w:uiPriority w:val="0"/>
  </w:style>
  <w:style w:type="character" w:customStyle="1" w:styleId="204">
    <w:name w:val="正文1 字符"/>
    <w:basedOn w:val="36"/>
    <w:link w:val="94"/>
    <w:autoRedefine/>
    <w:qFormat/>
    <w:uiPriority w:val="0"/>
    <w:rPr>
      <w:sz w:val="24"/>
      <w:szCs w:val="24"/>
    </w:rPr>
  </w:style>
  <w:style w:type="table" w:customStyle="1" w:styleId="205">
    <w:name w:val="方案表格"/>
    <w:basedOn w:val="34"/>
    <w:autoRedefine/>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206">
    <w:name w:val="大标题"/>
    <w:basedOn w:val="2"/>
    <w:autoRedefine/>
    <w:qFormat/>
    <w:uiPriority w:val="0"/>
    <w:pPr>
      <w:keepNext w:val="0"/>
      <w:keepLines w:val="0"/>
      <w:adjustRightInd w:val="0"/>
      <w:spacing w:line="240" w:lineRule="auto"/>
      <w:outlineLvl w:val="9"/>
    </w:pPr>
    <w:rPr>
      <w:rFonts w:ascii="宋体" w:hAnsi="宋体"/>
      <w:snapToGrid w:val="0"/>
      <w:sz w:val="28"/>
      <w:szCs w:val="28"/>
    </w:rPr>
  </w:style>
  <w:style w:type="paragraph" w:customStyle="1" w:styleId="207">
    <w:name w:val="品茗标题2"/>
    <w:basedOn w:val="3"/>
    <w:next w:val="1"/>
    <w:autoRedefine/>
    <w:qFormat/>
    <w:uiPriority w:val="0"/>
    <w:pPr>
      <w:numPr>
        <w:numId w:val="5"/>
      </w:numPr>
    </w:pPr>
    <w:rPr>
      <w:rFonts w:ascii="宋体" w:hAnsi="宋体"/>
      <w:color w:val="000000"/>
    </w:rPr>
  </w:style>
  <w:style w:type="paragraph" w:customStyle="1" w:styleId="208">
    <w:name w:val="表头-模板"/>
    <w:autoRedefine/>
    <w:qFormat/>
    <w:uiPriority w:val="0"/>
    <w:pPr>
      <w:widowControl w:val="0"/>
      <w:jc w:val="center"/>
    </w:pPr>
    <w:rPr>
      <w:rFonts w:hint="eastAsia" w:ascii="Times New Roman" w:hAnsi="Times New Roman" w:eastAsia="宋体" w:cs="Times New Roman"/>
      <w:b/>
      <w:kern w:val="2"/>
      <w:sz w:val="21"/>
      <w:szCs w:val="21"/>
      <w:lang w:val="en-US" w:eastAsia="zh-CN" w:bidi="ar-SA"/>
    </w:rPr>
  </w:style>
  <w:style w:type="paragraph" w:customStyle="1" w:styleId="209">
    <w:name w:val="表格正文-模板"/>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图名"/>
    <w:autoRedefine/>
    <w:qFormat/>
    <w:uiPriority w:val="0"/>
    <w:pPr>
      <w:jc w:val="center"/>
    </w:pPr>
    <w:rPr>
      <w:rFonts w:ascii="宋体" w:hAnsi="宋体" w:eastAsia="宋体" w:cs="Times New Roman"/>
      <w:b/>
      <w:sz w:val="21"/>
      <w:szCs w:val="21"/>
      <w:lang w:val="en-US" w:eastAsia="zh-CN" w:bidi="ar-SA"/>
    </w:rPr>
  </w:style>
  <w:style w:type="table" w:customStyle="1" w:styleId="211">
    <w:name w:val="标准样式272"/>
    <w:basedOn w:val="34"/>
    <w:autoRedefine/>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12">
    <w:name w:val="样式152"/>
    <w:basedOn w:val="34"/>
    <w:autoRedefine/>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13">
    <w:name w:val="表格标准14"/>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14">
    <w:name w:val="表格标准15"/>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215">
    <w:name w:val="燕矶图片样式"/>
    <w:autoRedefine/>
    <w:qFormat/>
    <w:uiPriority w:val="0"/>
    <w:pPr>
      <w:widowControl w:val="0"/>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216">
    <w:name w:val="日期 字符"/>
    <w:basedOn w:val="36"/>
    <w:link w:val="20"/>
    <w:autoRedefine/>
    <w:semiHidden/>
    <w:qFormat/>
    <w:uiPriority w:val="99"/>
    <w:rPr>
      <w:rFonts w:ascii="Times New Roman" w:hAnsi="Times New Roman"/>
      <w:kern w:val="2"/>
      <w:sz w:val="24"/>
      <w:szCs w:val="21"/>
    </w:rPr>
  </w:style>
  <w:style w:type="paragraph" w:customStyle="1" w:styleId="217">
    <w:name w:val="附件编号"/>
    <w:basedOn w:val="3"/>
    <w:link w:val="219"/>
    <w:autoRedefine/>
    <w:qFormat/>
    <w:uiPriority w:val="0"/>
    <w:pPr>
      <w:numPr>
        <w:numId w:val="6"/>
      </w:numPr>
    </w:pPr>
  </w:style>
  <w:style w:type="table" w:customStyle="1" w:styleId="218">
    <w:name w:val="表格标准111"/>
    <w:basedOn w:val="34"/>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219">
    <w:name w:val="附件编号 字符"/>
    <w:basedOn w:val="41"/>
    <w:link w:val="217"/>
    <w:autoRedefine/>
    <w:qFormat/>
    <w:uiPriority w:val="0"/>
    <w:rPr>
      <w:rFonts w:ascii="Times New Roman" w:hAnsi="Times New Roman" w:cstheme="majorBidi"/>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endnotes" Target="endnotes.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notes" Target="footnotes.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emf"/><Relationship Id="rId4" Type="http://schemas.microsoft.com/office/2011/relationships/commentsExtended" Target="commentsExtended.xml"/><Relationship Id="rId39" Type="http://schemas.openxmlformats.org/officeDocument/2006/relationships/package" Target="embeddings/Microsoft_Visio___2.vsdx"/><Relationship Id="rId38" Type="http://schemas.openxmlformats.org/officeDocument/2006/relationships/image" Target="media/image15.emf"/><Relationship Id="rId37" Type="http://schemas.openxmlformats.org/officeDocument/2006/relationships/package" Target="embeddings/Microsoft_Visio___1.vsdx"/><Relationship Id="rId36" Type="http://schemas.openxmlformats.org/officeDocument/2006/relationships/image" Target="media/image14.emf"/><Relationship Id="rId35" Type="http://schemas.openxmlformats.org/officeDocument/2006/relationships/image" Target="media/image13.wmf"/><Relationship Id="rId34" Type="http://schemas.openxmlformats.org/officeDocument/2006/relationships/oleObject" Target="embeddings/oleObject2.bin"/><Relationship Id="rId33" Type="http://schemas.openxmlformats.org/officeDocument/2006/relationships/image" Target="media/image12.wmf"/><Relationship Id="rId32" Type="http://schemas.openxmlformats.org/officeDocument/2006/relationships/oleObject" Target="embeddings/oleObject1.bin"/><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comments" Target="comment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6.xml"/><Relationship Id="rId17" Type="http://schemas.openxmlformats.org/officeDocument/2006/relationships/footer" Target="footer6.xml"/><Relationship Id="rId16" Type="http://schemas.openxmlformats.org/officeDocument/2006/relationships/header" Target="header5.xml"/><Relationship Id="rId15" Type="http://schemas.openxmlformats.org/officeDocument/2006/relationships/footer" Target="footer5.xml"/><Relationship Id="rId14" Type="http://schemas.openxmlformats.org/officeDocument/2006/relationships/header" Target="header4.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87</Pages>
  <Words>3027</Words>
  <Characters>3792</Characters>
  <Lines>431</Lines>
  <Paragraphs>121</Paragraphs>
  <TotalTime>0</TotalTime>
  <ScaleCrop>false</ScaleCrop>
  <LinksUpToDate>false</LinksUpToDate>
  <CharactersWithSpaces>4019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2023-01-03T06:09:00Z</dcterms:created>
  <dc:creator>Haifeng Zhu</dc:creator>
  <cp:lastModifiedBy>StudentWenB</cp:lastModifiedBy>
  <cp:lastPrinted>2024-12-10T07:46:00Z</cp:lastPrinted>
  <dcterms:modified xsi:type="dcterms:W3CDTF">2024-12-10T08:15:34Z</dcterms:modified>
  <cp:revision>966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MTWinEqns">
    <vt:bool>true</vt:bool>
  </property>
  <property fmtid="{D5CDD505-2E9C-101B-9397-08002B2CF9AE}" pid="4" name="MTEquationNumber2">
    <vt:lpwstr>(#S1.#E1)</vt:lpwstr>
  </property>
  <property fmtid="{D5CDD505-2E9C-101B-9397-08002B2CF9AE}" pid="5" name="ICV">
    <vt:lpwstr>85BDEBDC8A4D4F16ACC1E615059D0EEC_13</vt:lpwstr>
  </property>
</Properties>
</file>