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bmp" ContentType="image/bmp"/>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7D5D1">
      <w:pPr>
        <w:ind w:firstLine="980" w:firstLineChars="350"/>
        <w:jc w:val="left"/>
        <w:rPr>
          <w:rFonts w:hint="eastAsia" w:eastAsia="宋体"/>
          <w:bCs/>
          <w:color w:val="auto"/>
          <w:sz w:val="28"/>
          <w:szCs w:val="28"/>
          <w:highlight w:val="none"/>
          <w:lang w:val="en-US" w:eastAsia="zh-CN"/>
        </w:rPr>
      </w:pPr>
      <w:r>
        <w:rPr>
          <w:rFonts w:hint="eastAsia"/>
          <w:bCs/>
          <w:color w:val="auto"/>
          <w:sz w:val="28"/>
          <w:szCs w:val="28"/>
          <w:highlight w:val="none"/>
          <w:lang w:val="en-US" w:eastAsia="zh-CN"/>
        </w:rPr>
        <w:t xml:space="preserve"> </w:t>
      </w:r>
    </w:p>
    <w:p w14:paraId="6A5442F8">
      <w:pPr>
        <w:ind w:firstLine="562" w:firstLineChars="201"/>
        <w:jc w:val="left"/>
        <w:rPr>
          <w:bCs/>
          <w:color w:val="000000" w:themeColor="text1"/>
          <w:sz w:val="28"/>
          <w:szCs w:val="28"/>
          <w:highlight w:val="none"/>
          <w14:textFill>
            <w14:solidFill>
              <w14:schemeClr w14:val="tx1"/>
            </w14:solidFill>
          </w14:textFill>
        </w:rPr>
      </w:pPr>
    </w:p>
    <w:p w14:paraId="1FE30FD1">
      <w:pPr>
        <w:keepNext/>
        <w:keepLines/>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eastAsia"/>
          <w:b/>
          <w:bCs/>
          <w:color w:val="000000" w:themeColor="text1"/>
          <w:sz w:val="36"/>
          <w:szCs w:val="36"/>
          <w:highlight w:val="none"/>
          <w14:textFill>
            <w14:solidFill>
              <w14:schemeClr w14:val="tx1"/>
            </w14:solidFill>
          </w14:textFill>
        </w:rPr>
      </w:pPr>
      <w:bookmarkStart w:id="0" w:name="_Toc40446029"/>
      <w:bookmarkStart w:id="1" w:name="_Toc40273440"/>
      <w:bookmarkStart w:id="2" w:name="_Toc40445698"/>
      <w:bookmarkStart w:id="3" w:name="_Toc13281"/>
      <w:bookmarkStart w:id="4" w:name="_Toc40778419"/>
      <w:r>
        <w:rPr>
          <w:rFonts w:hint="eastAsia"/>
          <w:b/>
          <w:bCs/>
          <w:color w:val="000000" w:themeColor="text1"/>
          <w:sz w:val="36"/>
          <w:szCs w:val="36"/>
          <w:highlight w:val="none"/>
          <w:lang w:val="en-US" w:eastAsia="zh-CN"/>
          <w14:textFill>
            <w14:solidFill>
              <w14:schemeClr w14:val="tx1"/>
            </w14:solidFill>
          </w14:textFill>
        </w:rPr>
        <w:t>G80广昆高速南宁至百色段</w:t>
      </w:r>
      <w:r>
        <w:rPr>
          <w:rFonts w:hint="eastAsia"/>
          <w:b/>
          <w:bCs/>
          <w:color w:val="000000" w:themeColor="text1"/>
          <w:sz w:val="36"/>
          <w:szCs w:val="36"/>
          <w:highlight w:val="none"/>
          <w14:textFill>
            <w14:solidFill>
              <w14:schemeClr w14:val="tx1"/>
            </w14:solidFill>
          </w14:textFill>
        </w:rPr>
        <w:t>改扩建工程（</w:t>
      </w:r>
      <w:r>
        <w:rPr>
          <w:rFonts w:hint="eastAsia"/>
          <w:b/>
          <w:bCs/>
          <w:color w:val="000000" w:themeColor="text1"/>
          <w:sz w:val="36"/>
          <w:szCs w:val="36"/>
          <w:highlight w:val="none"/>
          <w:lang w:val="en-US" w:eastAsia="zh-CN"/>
          <w14:textFill>
            <w14:solidFill>
              <w14:schemeClr w14:val="tx1"/>
            </w14:solidFill>
          </w14:textFill>
        </w:rPr>
        <w:t>坛洛至百色</w:t>
      </w:r>
      <w:r>
        <w:rPr>
          <w:rFonts w:hint="eastAsia"/>
          <w:b/>
          <w:bCs/>
          <w:color w:val="000000" w:themeColor="text1"/>
          <w:sz w:val="36"/>
          <w:szCs w:val="36"/>
          <w:highlight w:val="none"/>
          <w14:textFill>
            <w14:solidFill>
              <w14:schemeClr w14:val="tx1"/>
            </w14:solidFill>
          </w14:textFill>
        </w:rPr>
        <w:t>段）</w:t>
      </w:r>
    </w:p>
    <w:p w14:paraId="444476E2">
      <w:pPr>
        <w:pStyle w:val="51"/>
        <w:rPr>
          <w:rFonts w:hint="eastAsia"/>
          <w:color w:val="000000" w:themeColor="text1"/>
          <w:highlight w:val="none"/>
          <w:lang w:val="en-US" w:eastAsia="zh-CN"/>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№10</w:t>
      </w:r>
      <w:r>
        <w:rPr>
          <w:rFonts w:hint="eastAsia"/>
          <w:b/>
          <w:bCs/>
          <w:color w:val="000000" w:themeColor="text1"/>
          <w:sz w:val="36"/>
          <w:szCs w:val="36"/>
          <w:highlight w:val="none"/>
          <w:lang w:val="en-US" w:eastAsia="zh-CN"/>
          <w14:textFill>
            <w14:solidFill>
              <w14:schemeClr w14:val="tx1"/>
            </w14:solidFill>
          </w14:textFill>
        </w:rPr>
        <w:t>合同段</w:t>
      </w:r>
    </w:p>
    <w:p w14:paraId="74403B4D">
      <w:pPr>
        <w:pStyle w:val="51"/>
        <w:rPr>
          <w:color w:val="000000" w:themeColor="text1"/>
          <w:sz w:val="36"/>
          <w:szCs w:val="36"/>
          <w:highlight w:val="none"/>
          <w14:textFill>
            <w14:solidFill>
              <w14:schemeClr w14:val="tx1"/>
            </w14:solidFill>
          </w14:textFill>
        </w:rPr>
      </w:pPr>
      <w:r>
        <w:rPr>
          <w:rFonts w:hint="eastAsia"/>
          <w:color w:val="000000" w:themeColor="text1"/>
          <w:sz w:val="36"/>
          <w:szCs w:val="36"/>
          <w:highlight w:val="none"/>
          <w:lang w:val="en-US" w:eastAsia="zh-CN"/>
          <w14:textFill>
            <w14:solidFill>
              <w14:schemeClr w14:val="tx1"/>
            </w14:solidFill>
          </w14:textFill>
        </w:rPr>
        <w:t>塔式起重机安装</w:t>
      </w:r>
      <w:r>
        <w:rPr>
          <w:rFonts w:hint="eastAsia"/>
          <w:color w:val="000000" w:themeColor="text1"/>
          <w:sz w:val="36"/>
          <w:szCs w:val="36"/>
          <w:highlight w:val="none"/>
          <w14:textFill>
            <w14:solidFill>
              <w14:schemeClr w14:val="tx1"/>
            </w14:solidFill>
          </w14:textFill>
        </w:rPr>
        <w:t>专项施工方案</w:t>
      </w:r>
      <w:bookmarkEnd w:id="0"/>
      <w:bookmarkEnd w:id="1"/>
      <w:bookmarkEnd w:id="2"/>
      <w:bookmarkEnd w:id="3"/>
      <w:bookmarkEnd w:id="4"/>
    </w:p>
    <w:p w14:paraId="4FB324F5">
      <w:pPr>
        <w:ind w:firstLine="562" w:firstLineChars="201"/>
        <w:jc w:val="left"/>
        <w:rPr>
          <w:bCs/>
          <w:color w:val="000000" w:themeColor="text1"/>
          <w:sz w:val="28"/>
          <w:szCs w:val="28"/>
          <w:highlight w:val="none"/>
          <w14:textFill>
            <w14:solidFill>
              <w14:schemeClr w14:val="tx1"/>
            </w14:solidFill>
          </w14:textFill>
        </w:rPr>
      </w:pPr>
    </w:p>
    <w:p w14:paraId="259076A3">
      <w:pPr>
        <w:ind w:firstLine="562" w:firstLineChars="201"/>
        <w:jc w:val="left"/>
        <w:rPr>
          <w:bCs/>
          <w:color w:val="000000" w:themeColor="text1"/>
          <w:sz w:val="28"/>
          <w:szCs w:val="28"/>
          <w:highlight w:val="none"/>
          <w14:textFill>
            <w14:solidFill>
              <w14:schemeClr w14:val="tx1"/>
            </w14:solidFill>
          </w14:textFill>
        </w:rPr>
      </w:pPr>
    </w:p>
    <w:p w14:paraId="52D87D8C">
      <w:pPr>
        <w:pStyle w:val="12"/>
      </w:pPr>
    </w:p>
    <w:p w14:paraId="76BDE78B">
      <w:pPr>
        <w:ind w:firstLine="482" w:firstLineChars="201"/>
        <w:jc w:val="center"/>
        <w:rPr>
          <w:rFonts w:hint="eastAsia" w:eastAsia="宋体"/>
          <w:bCs/>
          <w:color w:val="000000" w:themeColor="text1"/>
          <w:sz w:val="28"/>
          <w:szCs w:val="28"/>
          <w:highlight w:val="none"/>
          <w:lang w:eastAsia="zh-CN"/>
          <w14:textFill>
            <w14:solidFill>
              <w14:schemeClr w14:val="tx1"/>
            </w14:solidFill>
          </w14:textFill>
        </w:rPr>
      </w:pPr>
      <w:r>
        <w:drawing>
          <wp:inline distT="0" distB="0" distL="114300" distR="114300">
            <wp:extent cx="2788285" cy="3062605"/>
            <wp:effectExtent l="0" t="0" r="12065" b="4445"/>
            <wp:docPr id="52415430" name="图片 52415430" descr="82b406be4531880ca1abc520c57a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15430" name="图片 52415430" descr="82b406be4531880ca1abc520c57a561"/>
                    <pic:cNvPicPr>
                      <a:picLocks noChangeAspect="1"/>
                    </pic:cNvPicPr>
                  </pic:nvPicPr>
                  <pic:blipFill>
                    <a:blip r:embed="rId13"/>
                    <a:stretch>
                      <a:fillRect/>
                    </a:stretch>
                  </pic:blipFill>
                  <pic:spPr>
                    <a:xfrm>
                      <a:off x="0" y="0"/>
                      <a:ext cx="2788285" cy="3062605"/>
                    </a:xfrm>
                    <a:prstGeom prst="rect">
                      <a:avLst/>
                    </a:prstGeom>
                  </pic:spPr>
                </pic:pic>
              </a:graphicData>
            </a:graphic>
          </wp:inline>
        </w:drawing>
      </w:r>
      <w:r>
        <w:rPr>
          <w:rFonts w:hint="eastAsia" w:eastAsia="宋体"/>
          <w:bCs/>
          <w:color w:val="000000" w:themeColor="text1"/>
          <w:sz w:val="28"/>
          <w:szCs w:val="28"/>
          <w:highlight w:val="none"/>
          <w:lang w:eastAsia="zh-CN"/>
          <w14:textFill>
            <w14:solidFill>
              <w14:schemeClr w14:val="tx1"/>
            </w14:solidFill>
          </w14:textFill>
        </w:rPr>
        <w:drawing>
          <wp:inline distT="0" distB="0" distL="114300" distR="114300">
            <wp:extent cx="2338070" cy="3043555"/>
            <wp:effectExtent l="0" t="0" r="11430" b="4445"/>
            <wp:docPr id="12" name="图片 1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1"/>
                    <pic:cNvPicPr>
                      <a:picLocks noChangeAspect="1"/>
                    </pic:cNvPicPr>
                  </pic:nvPicPr>
                  <pic:blipFill>
                    <a:blip r:embed="rId14"/>
                    <a:stretch>
                      <a:fillRect/>
                    </a:stretch>
                  </pic:blipFill>
                  <pic:spPr>
                    <a:xfrm>
                      <a:off x="0" y="0"/>
                      <a:ext cx="2338070" cy="3043555"/>
                    </a:xfrm>
                    <a:prstGeom prst="rect">
                      <a:avLst/>
                    </a:prstGeom>
                  </pic:spPr>
                </pic:pic>
              </a:graphicData>
            </a:graphic>
          </wp:inline>
        </w:drawing>
      </w:r>
    </w:p>
    <w:p w14:paraId="56A55919">
      <w:pPr>
        <w:ind w:left="0" w:leftChars="0" w:firstLine="0" w:firstLineChars="0"/>
        <w:jc w:val="left"/>
        <w:rPr>
          <w:bCs/>
          <w:color w:val="000000" w:themeColor="text1"/>
          <w:sz w:val="28"/>
          <w:szCs w:val="28"/>
          <w:highlight w:val="none"/>
          <w14:textFill>
            <w14:solidFill>
              <w14:schemeClr w14:val="tx1"/>
            </w14:solidFill>
          </w14:textFill>
        </w:rPr>
      </w:pPr>
    </w:p>
    <w:p w14:paraId="22C9896C">
      <w:pPr>
        <w:ind w:firstLine="562" w:firstLineChars="201"/>
        <w:jc w:val="left"/>
        <w:rPr>
          <w:bCs/>
          <w:color w:val="000000" w:themeColor="text1"/>
          <w:sz w:val="28"/>
          <w:szCs w:val="28"/>
          <w:highlight w:val="none"/>
          <w14:textFill>
            <w14:solidFill>
              <w14:schemeClr w14:val="tx1"/>
            </w14:solidFill>
          </w14:textFill>
        </w:rPr>
      </w:pPr>
    </w:p>
    <w:p w14:paraId="18B7DAB9">
      <w:pPr>
        <w:pStyle w:val="12"/>
      </w:pPr>
    </w:p>
    <w:p w14:paraId="18009560">
      <w:pPr>
        <w:ind w:firstLine="562" w:firstLineChars="201"/>
        <w:jc w:val="left"/>
        <w:rPr>
          <w:bCs/>
          <w:color w:val="000000" w:themeColor="text1"/>
          <w:sz w:val="28"/>
          <w:szCs w:val="28"/>
          <w:highlight w:val="none"/>
          <w14:textFill>
            <w14:solidFill>
              <w14:schemeClr w14:val="tx1"/>
            </w14:solidFill>
          </w14:textFill>
        </w:rPr>
      </w:pPr>
    </w:p>
    <w:p w14:paraId="5D3D417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eastAsia="宋体"/>
          <w:b w:val="0"/>
          <w:bCs/>
          <w:color w:val="000000" w:themeColor="text1"/>
          <w:sz w:val="28"/>
          <w:szCs w:val="28"/>
          <w14:textFill>
            <w14:solidFill>
              <w14:schemeClr w14:val="tx1"/>
            </w14:solidFill>
          </w14:textFill>
        </w:rPr>
      </w:pPr>
      <w:r>
        <w:rPr>
          <w:rFonts w:hint="eastAsia" w:eastAsia="宋体"/>
          <w:b w:val="0"/>
          <w:bCs/>
          <w:color w:val="000000" w:themeColor="text1"/>
          <w:sz w:val="28"/>
          <w:szCs w:val="28"/>
          <w14:textFill>
            <w14:solidFill>
              <w14:schemeClr w14:val="tx1"/>
            </w14:solidFill>
          </w14:textFill>
        </w:rPr>
        <w:t>中交第二航务工程局有限公司</w:t>
      </w:r>
    </w:p>
    <w:p w14:paraId="1B2B553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eastAsia="宋体"/>
          <w:b w:val="0"/>
          <w:bCs/>
          <w:color w:val="000000" w:themeColor="text1"/>
          <w:sz w:val="28"/>
          <w:szCs w:val="28"/>
          <w14:textFill>
            <w14:solidFill>
              <w14:schemeClr w14:val="tx1"/>
            </w14:solidFill>
          </w14:textFill>
        </w:rPr>
      </w:pPr>
      <w:r>
        <w:rPr>
          <w:rFonts w:hint="eastAsia" w:eastAsia="宋体"/>
          <w:b w:val="0"/>
          <w:bCs/>
          <w:color w:val="000000" w:themeColor="text1"/>
          <w:sz w:val="28"/>
          <w:szCs w:val="28"/>
          <w14:textFill>
            <w14:solidFill>
              <w14:schemeClr w14:val="tx1"/>
            </w14:solidFill>
          </w14:textFill>
        </w:rPr>
        <w:t>G80广昆高速公路南宁至百色段改扩建工程（坛洛至百色段）</w:t>
      </w:r>
    </w:p>
    <w:p w14:paraId="3BFF14C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eastAsia="宋体"/>
          <w:b w:val="0"/>
          <w:bCs/>
          <w:color w:val="000000" w:themeColor="text1"/>
          <w:sz w:val="28"/>
          <w:szCs w:val="28"/>
          <w14:textFill>
            <w14:solidFill>
              <w14:schemeClr w14:val="tx1"/>
            </w14:solidFill>
          </w14:textFill>
        </w:rPr>
      </w:pPr>
      <w:r>
        <w:rPr>
          <w:rFonts w:hint="eastAsia" w:eastAsia="宋体"/>
          <w:b w:val="0"/>
          <w:bCs/>
          <w:color w:val="000000" w:themeColor="text1"/>
          <w:sz w:val="28"/>
          <w:szCs w:val="28"/>
          <w14:textFill>
            <w14:solidFill>
              <w14:schemeClr w14:val="tx1"/>
            </w14:solidFill>
          </w14:textFill>
        </w:rPr>
        <w:t>№10合同段总承包项目经理部</w:t>
      </w:r>
    </w:p>
    <w:p w14:paraId="6F82858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b w:val="0"/>
          <w:bCs/>
          <w:color w:val="000000" w:themeColor="text1"/>
          <w:sz w:val="28"/>
          <w:szCs w:val="28"/>
          <w14:textFill>
            <w14:solidFill>
              <w14:schemeClr w14:val="tx1"/>
            </w14:solidFill>
          </w14:textFill>
        </w:rPr>
      </w:pPr>
      <w:r>
        <w:rPr>
          <w:rFonts w:hint="eastAsia"/>
          <w:b w:val="0"/>
          <w:bCs/>
          <w:color w:val="000000" w:themeColor="text1"/>
          <w:sz w:val="28"/>
          <w:szCs w:val="28"/>
          <w:lang w:val="en-US" w:eastAsia="zh-CN"/>
          <w14:textFill>
            <w14:solidFill>
              <w14:schemeClr w14:val="tx1"/>
            </w14:solidFill>
          </w14:textFill>
        </w:rPr>
        <w:t>二〇二五</w:t>
      </w:r>
      <w:r>
        <w:rPr>
          <w:rFonts w:hint="eastAsia"/>
          <w:b w:val="0"/>
          <w:bCs/>
          <w:color w:val="000000" w:themeColor="text1"/>
          <w:sz w:val="28"/>
          <w:szCs w:val="28"/>
          <w14:textFill>
            <w14:solidFill>
              <w14:schemeClr w14:val="tx1"/>
            </w14:solidFill>
          </w14:textFill>
        </w:rPr>
        <w:t>年</w:t>
      </w:r>
      <w:r>
        <w:rPr>
          <w:rFonts w:hint="eastAsia"/>
          <w:b w:val="0"/>
          <w:bCs/>
          <w:color w:val="000000" w:themeColor="text1"/>
          <w:sz w:val="28"/>
          <w:szCs w:val="28"/>
          <w:lang w:val="en-US" w:eastAsia="zh-CN"/>
          <w14:textFill>
            <w14:solidFill>
              <w14:schemeClr w14:val="tx1"/>
            </w14:solidFill>
          </w14:textFill>
        </w:rPr>
        <w:t>十二</w:t>
      </w:r>
      <w:r>
        <w:rPr>
          <w:rFonts w:hint="eastAsia"/>
          <w:b w:val="0"/>
          <w:bCs/>
          <w:color w:val="000000" w:themeColor="text1"/>
          <w:sz w:val="28"/>
          <w:szCs w:val="28"/>
          <w14:textFill>
            <w14:solidFill>
              <w14:schemeClr w14:val="tx1"/>
            </w14:solidFill>
          </w14:textFill>
        </w:rPr>
        <w:t>月</w:t>
      </w:r>
    </w:p>
    <w:p w14:paraId="3569972A">
      <w:pPr>
        <w:rPr>
          <w:rFonts w:hint="eastAsia"/>
          <w:b w:val="0"/>
          <w:bCs/>
          <w:color w:val="000000" w:themeColor="text1"/>
          <w:sz w:val="28"/>
          <w:szCs w:val="28"/>
          <w14:textFill>
            <w14:solidFill>
              <w14:schemeClr w14:val="tx1"/>
            </w14:solidFill>
          </w14:textFill>
        </w:rPr>
      </w:pPr>
      <w:r>
        <w:rPr>
          <w:rFonts w:hint="eastAsia"/>
          <w:b w:val="0"/>
          <w:bCs/>
          <w:color w:val="000000" w:themeColor="text1"/>
          <w:sz w:val="28"/>
          <w:szCs w:val="28"/>
          <w14:textFill>
            <w14:solidFill>
              <w14:schemeClr w14:val="tx1"/>
            </w14:solidFill>
          </w14:textFill>
        </w:rPr>
        <w:br w:type="page"/>
      </w:r>
    </w:p>
    <w:p w14:paraId="1E220384">
      <w:pPr>
        <w:bidi w:val="0"/>
        <w:ind w:left="0" w:leftChars="0" w:firstLine="0" w:firstLineChars="0"/>
        <w:jc w:val="center"/>
        <w:rPr>
          <w:rFonts w:hint="eastAsia"/>
        </w:rPr>
      </w:pPr>
      <w:r>
        <w:drawing>
          <wp:inline distT="0" distB="0" distL="114300" distR="114300">
            <wp:extent cx="6038850" cy="7258050"/>
            <wp:effectExtent l="0" t="0" r="0" b="0"/>
            <wp:docPr id="4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9"/>
                    <pic:cNvPicPr>
                      <a:picLocks noChangeAspect="1"/>
                    </pic:cNvPicPr>
                  </pic:nvPicPr>
                  <pic:blipFill>
                    <a:blip r:embed="rId15"/>
                    <a:stretch>
                      <a:fillRect/>
                    </a:stretch>
                  </pic:blipFill>
                  <pic:spPr>
                    <a:xfrm>
                      <a:off x="0" y="0"/>
                      <a:ext cx="6038850" cy="7258050"/>
                    </a:xfrm>
                    <a:prstGeom prst="rect">
                      <a:avLst/>
                    </a:prstGeom>
                    <a:noFill/>
                    <a:ln>
                      <a:noFill/>
                    </a:ln>
                  </pic:spPr>
                </pic:pic>
              </a:graphicData>
            </a:graphic>
          </wp:inline>
        </w:drawing>
      </w:r>
    </w:p>
    <w:p w14:paraId="76E6511D">
      <w:pPr>
        <w:bidi w:val="0"/>
        <w:ind w:left="0" w:leftChars="0" w:firstLine="0" w:firstLineChars="0"/>
        <w:jc w:val="center"/>
        <w:rPr>
          <w:rFonts w:hint="eastAsia"/>
        </w:rPr>
      </w:pPr>
      <w:r>
        <w:rPr>
          <w:rFonts w:hint="eastAsia"/>
        </w:rPr>
        <w:br w:type="page"/>
      </w:r>
    </w:p>
    <w:p w14:paraId="665C04ED">
      <w:pPr>
        <w:pStyle w:val="24"/>
        <w:ind w:firstLine="643"/>
        <w:rPr>
          <w:rFonts w:hint="eastAsia"/>
          <w:b/>
          <w:bCs w:val="0"/>
          <w:color w:val="auto"/>
          <w:sz w:val="32"/>
          <w:szCs w:val="32"/>
          <w:highlight w:val="none"/>
        </w:rPr>
      </w:pPr>
    </w:p>
    <w:p w14:paraId="7B4D1B40">
      <w:pPr>
        <w:pStyle w:val="24"/>
        <w:ind w:firstLine="643"/>
        <w:rPr>
          <w:rFonts w:hint="eastAsia"/>
          <w:color w:val="auto"/>
          <w:sz w:val="32"/>
          <w:szCs w:val="32"/>
          <w:highlight w:val="none"/>
        </w:rPr>
      </w:pPr>
      <w:r>
        <w:rPr>
          <w:rFonts w:hint="eastAsia"/>
          <w:b/>
          <w:bCs w:val="0"/>
          <w:color w:val="auto"/>
          <w:sz w:val="32"/>
          <w:szCs w:val="32"/>
          <w:highlight w:val="none"/>
        </w:rPr>
        <w:t>目</w:t>
      </w:r>
      <w:r>
        <w:rPr>
          <w:rFonts w:hint="eastAsia"/>
          <w:b/>
          <w:bCs w:val="0"/>
          <w:color w:val="auto"/>
          <w:sz w:val="32"/>
          <w:szCs w:val="32"/>
          <w:highlight w:val="none"/>
          <w:lang w:val="en-US" w:eastAsia="zh-CN"/>
        </w:rPr>
        <w:t xml:space="preserve"> </w:t>
      </w:r>
      <w:r>
        <w:rPr>
          <w:rFonts w:hint="eastAsia"/>
          <w:b/>
          <w:bCs w:val="0"/>
          <w:color w:val="auto"/>
          <w:sz w:val="32"/>
          <w:szCs w:val="32"/>
          <w:highlight w:val="none"/>
        </w:rPr>
        <w:t>录</w:t>
      </w:r>
    </w:p>
    <w:p w14:paraId="0D8359A9">
      <w:pPr>
        <w:pStyle w:val="24"/>
        <w:tabs>
          <w:tab w:val="right" w:leader="dot" w:pos="9525"/>
          <w:tab w:val="clear" w:pos="9060"/>
        </w:tabs>
      </w:pPr>
      <w:r>
        <w:rPr>
          <w:color w:val="auto"/>
          <w:highlight w:val="none"/>
        </w:rPr>
        <w:fldChar w:fldCharType="begin"/>
      </w:r>
      <w:r>
        <w:rPr>
          <w:color w:val="auto"/>
          <w:highlight w:val="none"/>
        </w:rPr>
        <w:instrText xml:space="preserve">TOC \o "1-2" \h \u </w:instrText>
      </w:r>
      <w:r>
        <w:rPr>
          <w:color w:val="auto"/>
          <w:highlight w:val="none"/>
        </w:rPr>
        <w:fldChar w:fldCharType="separate"/>
      </w:r>
      <w:r>
        <w:rPr>
          <w:color w:val="auto"/>
          <w:highlight w:val="none"/>
        </w:rPr>
        <w:fldChar w:fldCharType="begin"/>
      </w:r>
      <w:r>
        <w:rPr>
          <w:highlight w:val="none"/>
        </w:rPr>
        <w:instrText xml:space="preserve"> HYPERLINK \l _Toc5736 </w:instrText>
      </w:r>
      <w:r>
        <w:rPr>
          <w:highlight w:val="none"/>
        </w:rPr>
        <w:fldChar w:fldCharType="separate"/>
      </w:r>
      <w:r>
        <w:rPr>
          <w:rFonts w:hint="default" w:ascii="宋体" w:hAnsi="宋体" w:eastAsia="宋体"/>
          <w:bCs/>
          <w:i w:val="0"/>
          <w:iCs w:val="0"/>
          <w:caps w:val="0"/>
          <w:strike w:val="0"/>
          <w:dstrike w:val="0"/>
          <w:vanish w:val="0"/>
          <w:szCs w:val="30"/>
          <w:vertAlign w:val="baseline"/>
        </w:rPr>
        <w:t xml:space="preserve">第1章 </w:t>
      </w:r>
      <w:r>
        <w:rPr>
          <w:rFonts w:hint="eastAsia"/>
          <w:highlight w:val="none"/>
        </w:rPr>
        <w:t>编制依据</w:t>
      </w:r>
      <w:r>
        <w:tab/>
      </w:r>
      <w:r>
        <w:fldChar w:fldCharType="begin"/>
      </w:r>
      <w:r>
        <w:instrText xml:space="preserve"> PAGEREF _Toc5736 \h </w:instrText>
      </w:r>
      <w:r>
        <w:fldChar w:fldCharType="separate"/>
      </w:r>
      <w:r>
        <w:t>5</w:t>
      </w:r>
      <w:r>
        <w:fldChar w:fldCharType="end"/>
      </w:r>
      <w:r>
        <w:rPr>
          <w:color w:val="auto"/>
          <w:highlight w:val="none"/>
        </w:rPr>
        <w:fldChar w:fldCharType="end"/>
      </w:r>
    </w:p>
    <w:p w14:paraId="764E25FE">
      <w:pPr>
        <w:pStyle w:val="26"/>
        <w:tabs>
          <w:tab w:val="right" w:leader="dot" w:pos="9525"/>
          <w:tab w:val="clear" w:pos="9060"/>
        </w:tabs>
      </w:pPr>
      <w:r>
        <w:rPr>
          <w:color w:val="auto"/>
          <w:highlight w:val="none"/>
        </w:rPr>
        <w:fldChar w:fldCharType="begin"/>
      </w:r>
      <w:r>
        <w:rPr>
          <w:highlight w:val="none"/>
        </w:rPr>
        <w:instrText xml:space="preserve"> HYPERLINK \l _Toc255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1.1 </w:t>
      </w:r>
      <w:r>
        <w:rPr>
          <w:rFonts w:hint="eastAsia"/>
        </w:rPr>
        <w:t>编制说明</w:t>
      </w:r>
      <w:r>
        <w:tab/>
      </w:r>
      <w:r>
        <w:fldChar w:fldCharType="begin"/>
      </w:r>
      <w:r>
        <w:instrText xml:space="preserve"> PAGEREF _Toc255 \h </w:instrText>
      </w:r>
      <w:r>
        <w:fldChar w:fldCharType="separate"/>
      </w:r>
      <w:r>
        <w:t>5</w:t>
      </w:r>
      <w:r>
        <w:fldChar w:fldCharType="end"/>
      </w:r>
      <w:r>
        <w:rPr>
          <w:color w:val="auto"/>
          <w:highlight w:val="none"/>
        </w:rPr>
        <w:fldChar w:fldCharType="end"/>
      </w:r>
    </w:p>
    <w:p w14:paraId="5340851C">
      <w:pPr>
        <w:pStyle w:val="26"/>
        <w:tabs>
          <w:tab w:val="right" w:leader="dot" w:pos="9525"/>
          <w:tab w:val="clear" w:pos="9060"/>
        </w:tabs>
      </w:pPr>
      <w:r>
        <w:rPr>
          <w:color w:val="auto"/>
          <w:highlight w:val="none"/>
        </w:rPr>
        <w:fldChar w:fldCharType="begin"/>
      </w:r>
      <w:r>
        <w:rPr>
          <w:highlight w:val="none"/>
        </w:rPr>
        <w:instrText xml:space="preserve"> HYPERLINK \l _Toc18024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1.2 </w:t>
      </w:r>
      <w:r>
        <w:rPr>
          <w:rFonts w:hint="eastAsia"/>
          <w:highlight w:val="none"/>
        </w:rPr>
        <w:t>法律</w:t>
      </w:r>
      <w:r>
        <w:rPr>
          <w:rFonts w:hint="eastAsia"/>
          <w:highlight w:val="none"/>
          <w:lang w:val="en-US" w:eastAsia="zh-CN"/>
        </w:rPr>
        <w:t>依据</w:t>
      </w:r>
      <w:r>
        <w:tab/>
      </w:r>
      <w:r>
        <w:fldChar w:fldCharType="begin"/>
      </w:r>
      <w:r>
        <w:instrText xml:space="preserve"> PAGEREF _Toc18024 \h </w:instrText>
      </w:r>
      <w:r>
        <w:fldChar w:fldCharType="separate"/>
      </w:r>
      <w:r>
        <w:t>5</w:t>
      </w:r>
      <w:r>
        <w:fldChar w:fldCharType="end"/>
      </w:r>
      <w:r>
        <w:rPr>
          <w:color w:val="auto"/>
          <w:highlight w:val="none"/>
        </w:rPr>
        <w:fldChar w:fldCharType="end"/>
      </w:r>
    </w:p>
    <w:p w14:paraId="488D1C42">
      <w:pPr>
        <w:pStyle w:val="26"/>
        <w:tabs>
          <w:tab w:val="right" w:leader="dot" w:pos="9525"/>
          <w:tab w:val="clear" w:pos="9060"/>
        </w:tabs>
      </w:pPr>
      <w:r>
        <w:rPr>
          <w:color w:val="auto"/>
          <w:highlight w:val="none"/>
        </w:rPr>
        <w:fldChar w:fldCharType="begin"/>
      </w:r>
      <w:r>
        <w:rPr>
          <w:highlight w:val="none"/>
        </w:rPr>
        <w:instrText xml:space="preserve"> HYPERLINK \l _Toc29908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1.3 </w:t>
      </w:r>
      <w:r>
        <w:rPr>
          <w:rFonts w:hint="eastAsia"/>
          <w:lang w:val="en-US" w:eastAsia="zh-CN"/>
        </w:rPr>
        <w:t>交投集团相关文件</w:t>
      </w:r>
      <w:r>
        <w:tab/>
      </w:r>
      <w:r>
        <w:fldChar w:fldCharType="begin"/>
      </w:r>
      <w:r>
        <w:instrText xml:space="preserve"> PAGEREF _Toc29908 \h </w:instrText>
      </w:r>
      <w:r>
        <w:fldChar w:fldCharType="separate"/>
      </w:r>
      <w:r>
        <w:t>6</w:t>
      </w:r>
      <w:r>
        <w:fldChar w:fldCharType="end"/>
      </w:r>
      <w:r>
        <w:rPr>
          <w:color w:val="auto"/>
          <w:highlight w:val="none"/>
        </w:rPr>
        <w:fldChar w:fldCharType="end"/>
      </w:r>
    </w:p>
    <w:p w14:paraId="53FE8155">
      <w:pPr>
        <w:pStyle w:val="26"/>
        <w:tabs>
          <w:tab w:val="right" w:leader="dot" w:pos="9525"/>
          <w:tab w:val="clear" w:pos="9060"/>
        </w:tabs>
      </w:pPr>
      <w:r>
        <w:rPr>
          <w:color w:val="auto"/>
          <w:highlight w:val="none"/>
        </w:rPr>
        <w:fldChar w:fldCharType="begin"/>
      </w:r>
      <w:r>
        <w:rPr>
          <w:highlight w:val="none"/>
        </w:rPr>
        <w:instrText xml:space="preserve"> HYPERLINK \l _Toc780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1.4 </w:t>
      </w:r>
      <w:r>
        <w:rPr>
          <w:rFonts w:hint="eastAsia"/>
          <w:highlight w:val="none"/>
          <w:lang w:val="en-US" w:eastAsia="zh-CN"/>
        </w:rPr>
        <w:t>项目文件</w:t>
      </w:r>
      <w:r>
        <w:tab/>
      </w:r>
      <w:r>
        <w:fldChar w:fldCharType="begin"/>
      </w:r>
      <w:r>
        <w:instrText xml:space="preserve"> PAGEREF _Toc780 \h </w:instrText>
      </w:r>
      <w:r>
        <w:fldChar w:fldCharType="separate"/>
      </w:r>
      <w:r>
        <w:t>7</w:t>
      </w:r>
      <w:r>
        <w:fldChar w:fldCharType="end"/>
      </w:r>
      <w:r>
        <w:rPr>
          <w:color w:val="auto"/>
          <w:highlight w:val="none"/>
        </w:rPr>
        <w:fldChar w:fldCharType="end"/>
      </w:r>
    </w:p>
    <w:p w14:paraId="5A7CF55A">
      <w:pPr>
        <w:pStyle w:val="26"/>
        <w:tabs>
          <w:tab w:val="right" w:leader="dot" w:pos="9525"/>
          <w:tab w:val="clear" w:pos="9060"/>
        </w:tabs>
      </w:pPr>
      <w:r>
        <w:rPr>
          <w:color w:val="auto"/>
          <w:highlight w:val="none"/>
        </w:rPr>
        <w:fldChar w:fldCharType="begin"/>
      </w:r>
      <w:r>
        <w:rPr>
          <w:highlight w:val="none"/>
        </w:rPr>
        <w:instrText xml:space="preserve"> HYPERLINK \l _Toc2975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1.5 </w:t>
      </w:r>
      <w:r>
        <w:rPr>
          <w:rFonts w:hint="eastAsia"/>
          <w:highlight w:val="none"/>
          <w:lang w:val="en-US" w:eastAsia="zh-CN"/>
        </w:rPr>
        <w:t>施工组织设计</w:t>
      </w:r>
      <w:r>
        <w:tab/>
      </w:r>
      <w:r>
        <w:fldChar w:fldCharType="begin"/>
      </w:r>
      <w:r>
        <w:instrText xml:space="preserve"> PAGEREF _Toc2975 \h </w:instrText>
      </w:r>
      <w:r>
        <w:fldChar w:fldCharType="separate"/>
      </w:r>
      <w:r>
        <w:t>7</w:t>
      </w:r>
      <w:r>
        <w:fldChar w:fldCharType="end"/>
      </w:r>
      <w:r>
        <w:rPr>
          <w:color w:val="auto"/>
          <w:highlight w:val="none"/>
        </w:rPr>
        <w:fldChar w:fldCharType="end"/>
      </w:r>
    </w:p>
    <w:p w14:paraId="7CC2EB74">
      <w:pPr>
        <w:pStyle w:val="26"/>
        <w:tabs>
          <w:tab w:val="right" w:leader="dot" w:pos="9525"/>
          <w:tab w:val="clear" w:pos="9060"/>
        </w:tabs>
      </w:pPr>
      <w:r>
        <w:rPr>
          <w:color w:val="auto"/>
          <w:highlight w:val="none"/>
        </w:rPr>
        <w:fldChar w:fldCharType="begin"/>
      </w:r>
      <w:r>
        <w:rPr>
          <w:highlight w:val="none"/>
        </w:rPr>
        <w:instrText xml:space="preserve"> HYPERLINK \l _Toc6436 </w:instrText>
      </w:r>
      <w:r>
        <w:rPr>
          <w:highlight w:val="none"/>
        </w:rPr>
        <w:fldChar w:fldCharType="separate"/>
      </w:r>
      <w:r>
        <w:rPr>
          <w:rFonts w:hint="eastAsia" w:ascii="宋体" w:hAnsi="宋体" w:eastAsia="宋体"/>
          <w:bCs/>
          <w:i w:val="0"/>
          <w:iCs w:val="0"/>
          <w:caps w:val="0"/>
          <w:strike w:val="0"/>
          <w:dstrike w:val="0"/>
          <w:vanish w:val="0"/>
          <w:szCs w:val="28"/>
          <w:vertAlign w:val="baseline"/>
          <w:lang w:val="en-US" w:eastAsia="zh-CN"/>
        </w:rPr>
        <w:t xml:space="preserve">1.6 </w:t>
      </w:r>
      <w:r>
        <w:rPr>
          <w:rFonts w:hint="eastAsia"/>
          <w:highlight w:val="none"/>
          <w:lang w:val="en-US" w:eastAsia="zh-CN"/>
        </w:rPr>
        <w:t>施工安全风险评估报告</w:t>
      </w:r>
      <w:r>
        <w:tab/>
      </w:r>
      <w:r>
        <w:fldChar w:fldCharType="begin"/>
      </w:r>
      <w:r>
        <w:instrText xml:space="preserve"> PAGEREF _Toc6436 \h </w:instrText>
      </w:r>
      <w:r>
        <w:fldChar w:fldCharType="separate"/>
      </w:r>
      <w:r>
        <w:t>8</w:t>
      </w:r>
      <w:r>
        <w:fldChar w:fldCharType="end"/>
      </w:r>
      <w:r>
        <w:rPr>
          <w:color w:val="auto"/>
          <w:highlight w:val="none"/>
        </w:rPr>
        <w:fldChar w:fldCharType="end"/>
      </w:r>
    </w:p>
    <w:p w14:paraId="03344C46">
      <w:pPr>
        <w:pStyle w:val="24"/>
        <w:tabs>
          <w:tab w:val="right" w:leader="dot" w:pos="9525"/>
          <w:tab w:val="clear" w:pos="9060"/>
        </w:tabs>
      </w:pPr>
      <w:r>
        <w:rPr>
          <w:color w:val="auto"/>
          <w:highlight w:val="none"/>
        </w:rPr>
        <w:fldChar w:fldCharType="begin"/>
      </w:r>
      <w:r>
        <w:rPr>
          <w:highlight w:val="none"/>
        </w:rPr>
        <w:instrText xml:space="preserve"> HYPERLINK \l _Toc30731 </w:instrText>
      </w:r>
      <w:r>
        <w:rPr>
          <w:highlight w:val="none"/>
        </w:rPr>
        <w:fldChar w:fldCharType="separate"/>
      </w:r>
      <w:r>
        <w:rPr>
          <w:rFonts w:hint="default" w:ascii="宋体" w:hAnsi="宋体" w:eastAsia="宋体"/>
          <w:bCs/>
          <w:i w:val="0"/>
          <w:iCs w:val="0"/>
          <w:caps w:val="0"/>
          <w:strike w:val="0"/>
          <w:dstrike w:val="0"/>
          <w:vanish w:val="0"/>
          <w:szCs w:val="30"/>
          <w:vertAlign w:val="baseline"/>
        </w:rPr>
        <w:t xml:space="preserve">第2章 </w:t>
      </w:r>
      <w:r>
        <w:rPr>
          <w:rFonts w:hint="eastAsia"/>
          <w:highlight w:val="none"/>
          <w:lang w:val="en-US" w:eastAsia="zh-CN"/>
        </w:rPr>
        <w:t>工程概况</w:t>
      </w:r>
      <w:r>
        <w:tab/>
      </w:r>
      <w:r>
        <w:fldChar w:fldCharType="begin"/>
      </w:r>
      <w:r>
        <w:instrText xml:space="preserve"> PAGEREF _Toc30731 \h </w:instrText>
      </w:r>
      <w:r>
        <w:fldChar w:fldCharType="separate"/>
      </w:r>
      <w:r>
        <w:t>8</w:t>
      </w:r>
      <w:r>
        <w:fldChar w:fldCharType="end"/>
      </w:r>
      <w:r>
        <w:rPr>
          <w:color w:val="auto"/>
          <w:highlight w:val="none"/>
        </w:rPr>
        <w:fldChar w:fldCharType="end"/>
      </w:r>
    </w:p>
    <w:p w14:paraId="2146886A">
      <w:pPr>
        <w:pStyle w:val="26"/>
        <w:tabs>
          <w:tab w:val="right" w:leader="dot" w:pos="9525"/>
          <w:tab w:val="clear" w:pos="9060"/>
        </w:tabs>
      </w:pPr>
      <w:r>
        <w:rPr>
          <w:color w:val="auto"/>
          <w:highlight w:val="none"/>
        </w:rPr>
        <w:fldChar w:fldCharType="begin"/>
      </w:r>
      <w:r>
        <w:rPr>
          <w:highlight w:val="none"/>
        </w:rPr>
        <w:instrText xml:space="preserve"> HYPERLINK \l _Toc3423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2.1 </w:t>
      </w:r>
      <w:r>
        <w:rPr>
          <w:rFonts w:hint="eastAsia"/>
          <w:highlight w:val="none"/>
          <w:lang w:val="en-US" w:eastAsia="zh-CN"/>
        </w:rPr>
        <w:t>工程基本情况</w:t>
      </w:r>
      <w:r>
        <w:tab/>
      </w:r>
      <w:r>
        <w:fldChar w:fldCharType="begin"/>
      </w:r>
      <w:r>
        <w:instrText xml:space="preserve"> PAGEREF _Toc3423 \h </w:instrText>
      </w:r>
      <w:r>
        <w:fldChar w:fldCharType="separate"/>
      </w:r>
      <w:r>
        <w:t>8</w:t>
      </w:r>
      <w:r>
        <w:fldChar w:fldCharType="end"/>
      </w:r>
      <w:r>
        <w:rPr>
          <w:color w:val="auto"/>
          <w:highlight w:val="none"/>
        </w:rPr>
        <w:fldChar w:fldCharType="end"/>
      </w:r>
    </w:p>
    <w:p w14:paraId="308A49E0">
      <w:pPr>
        <w:pStyle w:val="26"/>
        <w:tabs>
          <w:tab w:val="right" w:leader="dot" w:pos="9525"/>
          <w:tab w:val="clear" w:pos="9060"/>
        </w:tabs>
      </w:pPr>
      <w:r>
        <w:rPr>
          <w:color w:val="auto"/>
          <w:highlight w:val="none"/>
        </w:rPr>
        <w:fldChar w:fldCharType="begin"/>
      </w:r>
      <w:r>
        <w:rPr>
          <w:highlight w:val="none"/>
        </w:rPr>
        <w:instrText xml:space="preserve"> HYPERLINK \l _Toc7669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2.2 </w:t>
      </w:r>
      <w:r>
        <w:rPr>
          <w:rFonts w:hint="eastAsia"/>
          <w:highlight w:val="none"/>
          <w:lang w:val="en-US" w:eastAsia="zh-CN"/>
        </w:rPr>
        <w:t>工程地质与水文气象</w:t>
      </w:r>
      <w:r>
        <w:tab/>
      </w:r>
      <w:r>
        <w:fldChar w:fldCharType="begin"/>
      </w:r>
      <w:r>
        <w:instrText xml:space="preserve"> PAGEREF _Toc7669 \h </w:instrText>
      </w:r>
      <w:r>
        <w:fldChar w:fldCharType="separate"/>
      </w:r>
      <w:r>
        <w:t>10</w:t>
      </w:r>
      <w:r>
        <w:fldChar w:fldCharType="end"/>
      </w:r>
      <w:r>
        <w:rPr>
          <w:color w:val="auto"/>
          <w:highlight w:val="none"/>
        </w:rPr>
        <w:fldChar w:fldCharType="end"/>
      </w:r>
    </w:p>
    <w:p w14:paraId="6FD9C8B6">
      <w:pPr>
        <w:pStyle w:val="26"/>
        <w:tabs>
          <w:tab w:val="right" w:leader="dot" w:pos="9525"/>
          <w:tab w:val="clear" w:pos="9060"/>
        </w:tabs>
      </w:pPr>
      <w:r>
        <w:rPr>
          <w:color w:val="auto"/>
          <w:highlight w:val="none"/>
        </w:rPr>
        <w:fldChar w:fldCharType="begin"/>
      </w:r>
      <w:r>
        <w:rPr>
          <w:highlight w:val="none"/>
        </w:rPr>
        <w:instrText xml:space="preserve"> HYPERLINK \l _Toc1645 </w:instrText>
      </w:r>
      <w:r>
        <w:rPr>
          <w:highlight w:val="none"/>
        </w:rPr>
        <w:fldChar w:fldCharType="separate"/>
      </w:r>
      <w:r>
        <w:rPr>
          <w:rFonts w:hint="eastAsia" w:ascii="宋体" w:hAnsi="宋体" w:eastAsia="宋体"/>
          <w:bCs/>
          <w:i w:val="0"/>
          <w:iCs w:val="0"/>
          <w:caps w:val="0"/>
          <w:strike w:val="0"/>
          <w:dstrike w:val="0"/>
          <w:vanish w:val="0"/>
          <w:szCs w:val="28"/>
          <w:vertAlign w:val="baseline"/>
          <w:lang w:val="en-US" w:eastAsia="zh-CN"/>
        </w:rPr>
        <w:t xml:space="preserve">2.3 </w:t>
      </w:r>
      <w:r>
        <w:rPr>
          <w:rFonts w:hint="eastAsia"/>
          <w:highlight w:val="none"/>
          <w:lang w:val="en-US" w:eastAsia="zh-CN"/>
        </w:rPr>
        <w:t>周边环境</w:t>
      </w:r>
      <w:r>
        <w:tab/>
      </w:r>
      <w:r>
        <w:fldChar w:fldCharType="begin"/>
      </w:r>
      <w:r>
        <w:instrText xml:space="preserve"> PAGEREF _Toc1645 \h </w:instrText>
      </w:r>
      <w:r>
        <w:fldChar w:fldCharType="separate"/>
      </w:r>
      <w:r>
        <w:t>11</w:t>
      </w:r>
      <w:r>
        <w:fldChar w:fldCharType="end"/>
      </w:r>
      <w:r>
        <w:rPr>
          <w:color w:val="auto"/>
          <w:highlight w:val="none"/>
        </w:rPr>
        <w:fldChar w:fldCharType="end"/>
      </w:r>
    </w:p>
    <w:p w14:paraId="1236ABBC">
      <w:pPr>
        <w:pStyle w:val="26"/>
        <w:tabs>
          <w:tab w:val="right" w:leader="dot" w:pos="9525"/>
          <w:tab w:val="clear" w:pos="9060"/>
        </w:tabs>
      </w:pPr>
      <w:r>
        <w:rPr>
          <w:color w:val="auto"/>
          <w:highlight w:val="none"/>
        </w:rPr>
        <w:fldChar w:fldCharType="begin"/>
      </w:r>
      <w:r>
        <w:rPr>
          <w:highlight w:val="none"/>
        </w:rPr>
        <w:instrText xml:space="preserve"> HYPERLINK \l _Toc6793 </w:instrText>
      </w:r>
      <w:r>
        <w:rPr>
          <w:highlight w:val="none"/>
        </w:rPr>
        <w:fldChar w:fldCharType="separate"/>
      </w:r>
      <w:r>
        <w:rPr>
          <w:rFonts w:hint="eastAsia" w:ascii="宋体" w:hAnsi="宋体" w:eastAsia="宋体"/>
          <w:bCs/>
          <w:i w:val="0"/>
          <w:iCs w:val="0"/>
          <w:caps w:val="0"/>
          <w:strike w:val="0"/>
          <w:dstrike w:val="0"/>
          <w:vanish w:val="0"/>
          <w:szCs w:val="28"/>
          <w:vertAlign w:val="baseline"/>
          <w:lang w:val="en-US" w:eastAsia="zh-CN"/>
        </w:rPr>
        <w:t xml:space="preserve">2.4 </w:t>
      </w:r>
      <w:r>
        <w:rPr>
          <w:rFonts w:hint="default"/>
          <w:highlight w:val="none"/>
          <w:lang w:val="en-US" w:eastAsia="zh-CN"/>
        </w:rPr>
        <w:t>施工平面及立面布置</w:t>
      </w:r>
      <w:r>
        <w:tab/>
      </w:r>
      <w:r>
        <w:fldChar w:fldCharType="begin"/>
      </w:r>
      <w:r>
        <w:instrText xml:space="preserve"> PAGEREF _Toc6793 \h </w:instrText>
      </w:r>
      <w:r>
        <w:fldChar w:fldCharType="separate"/>
      </w:r>
      <w:r>
        <w:t>13</w:t>
      </w:r>
      <w:r>
        <w:fldChar w:fldCharType="end"/>
      </w:r>
      <w:r>
        <w:rPr>
          <w:color w:val="auto"/>
          <w:highlight w:val="none"/>
        </w:rPr>
        <w:fldChar w:fldCharType="end"/>
      </w:r>
    </w:p>
    <w:p w14:paraId="319582E6">
      <w:pPr>
        <w:pStyle w:val="26"/>
        <w:tabs>
          <w:tab w:val="right" w:leader="dot" w:pos="9525"/>
          <w:tab w:val="clear" w:pos="9060"/>
        </w:tabs>
      </w:pPr>
      <w:r>
        <w:rPr>
          <w:color w:val="auto"/>
          <w:highlight w:val="none"/>
        </w:rPr>
        <w:fldChar w:fldCharType="begin"/>
      </w:r>
      <w:r>
        <w:rPr>
          <w:highlight w:val="none"/>
        </w:rPr>
        <w:instrText xml:space="preserve"> HYPERLINK \l _Toc24857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2.5 </w:t>
      </w:r>
      <w:r>
        <w:rPr>
          <w:rFonts w:hint="eastAsia"/>
          <w:highlight w:val="none"/>
          <w:lang w:val="en-US" w:eastAsia="zh-CN"/>
        </w:rPr>
        <w:t>施工要求和技术保证条件</w:t>
      </w:r>
      <w:r>
        <w:tab/>
      </w:r>
      <w:r>
        <w:fldChar w:fldCharType="begin"/>
      </w:r>
      <w:r>
        <w:instrText xml:space="preserve"> PAGEREF _Toc24857 \h </w:instrText>
      </w:r>
      <w:r>
        <w:fldChar w:fldCharType="separate"/>
      </w:r>
      <w:r>
        <w:t>15</w:t>
      </w:r>
      <w:r>
        <w:fldChar w:fldCharType="end"/>
      </w:r>
      <w:r>
        <w:rPr>
          <w:color w:val="auto"/>
          <w:highlight w:val="none"/>
        </w:rPr>
        <w:fldChar w:fldCharType="end"/>
      </w:r>
    </w:p>
    <w:p w14:paraId="61F441B4">
      <w:pPr>
        <w:pStyle w:val="26"/>
        <w:tabs>
          <w:tab w:val="right" w:leader="dot" w:pos="9525"/>
          <w:tab w:val="clear" w:pos="9060"/>
        </w:tabs>
      </w:pPr>
      <w:r>
        <w:rPr>
          <w:color w:val="auto"/>
          <w:highlight w:val="none"/>
        </w:rPr>
        <w:fldChar w:fldCharType="begin"/>
      </w:r>
      <w:r>
        <w:rPr>
          <w:highlight w:val="none"/>
        </w:rPr>
        <w:instrText xml:space="preserve"> HYPERLINK \l _Toc624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2.6 </w:t>
      </w:r>
      <w:r>
        <w:rPr>
          <w:rFonts w:hint="eastAsia"/>
          <w:highlight w:val="none"/>
          <w:lang w:val="en-US" w:eastAsia="zh-CN"/>
        </w:rPr>
        <w:t>风险辨识与分级</w:t>
      </w:r>
      <w:r>
        <w:tab/>
      </w:r>
      <w:r>
        <w:fldChar w:fldCharType="begin"/>
      </w:r>
      <w:r>
        <w:instrText xml:space="preserve"> PAGEREF _Toc624 \h </w:instrText>
      </w:r>
      <w:r>
        <w:fldChar w:fldCharType="separate"/>
      </w:r>
      <w:r>
        <w:t>16</w:t>
      </w:r>
      <w:r>
        <w:fldChar w:fldCharType="end"/>
      </w:r>
      <w:r>
        <w:rPr>
          <w:color w:val="auto"/>
          <w:highlight w:val="none"/>
        </w:rPr>
        <w:fldChar w:fldCharType="end"/>
      </w:r>
    </w:p>
    <w:p w14:paraId="4AB082DE">
      <w:pPr>
        <w:pStyle w:val="26"/>
        <w:tabs>
          <w:tab w:val="right" w:leader="dot" w:pos="9525"/>
          <w:tab w:val="clear" w:pos="9060"/>
        </w:tabs>
      </w:pPr>
      <w:r>
        <w:rPr>
          <w:color w:val="auto"/>
          <w:highlight w:val="none"/>
        </w:rPr>
        <w:fldChar w:fldCharType="begin"/>
      </w:r>
      <w:r>
        <w:rPr>
          <w:highlight w:val="none"/>
        </w:rPr>
        <w:instrText xml:space="preserve"> HYPERLINK \l _Toc1610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2.7 </w:t>
      </w:r>
      <w:r>
        <w:rPr>
          <w:rFonts w:hint="eastAsia"/>
          <w:highlight w:val="none"/>
          <w:lang w:val="en-US" w:eastAsia="zh-CN"/>
        </w:rPr>
        <w:t>相关参建单位</w:t>
      </w:r>
      <w:r>
        <w:tab/>
      </w:r>
      <w:r>
        <w:fldChar w:fldCharType="begin"/>
      </w:r>
      <w:r>
        <w:instrText xml:space="preserve"> PAGEREF _Toc1610 \h </w:instrText>
      </w:r>
      <w:r>
        <w:fldChar w:fldCharType="separate"/>
      </w:r>
      <w:r>
        <w:t>23</w:t>
      </w:r>
      <w:r>
        <w:fldChar w:fldCharType="end"/>
      </w:r>
      <w:r>
        <w:rPr>
          <w:color w:val="auto"/>
          <w:highlight w:val="none"/>
        </w:rPr>
        <w:fldChar w:fldCharType="end"/>
      </w:r>
    </w:p>
    <w:p w14:paraId="2131AB33">
      <w:pPr>
        <w:pStyle w:val="24"/>
        <w:tabs>
          <w:tab w:val="right" w:leader="dot" w:pos="9525"/>
          <w:tab w:val="clear" w:pos="9060"/>
        </w:tabs>
      </w:pPr>
      <w:r>
        <w:rPr>
          <w:color w:val="auto"/>
          <w:highlight w:val="none"/>
        </w:rPr>
        <w:fldChar w:fldCharType="begin"/>
      </w:r>
      <w:r>
        <w:rPr>
          <w:highlight w:val="none"/>
        </w:rPr>
        <w:instrText xml:space="preserve"> HYPERLINK \l _Toc11848 </w:instrText>
      </w:r>
      <w:r>
        <w:rPr>
          <w:highlight w:val="none"/>
        </w:rPr>
        <w:fldChar w:fldCharType="separate"/>
      </w:r>
      <w:r>
        <w:rPr>
          <w:rFonts w:hint="default" w:ascii="宋体" w:hAnsi="宋体" w:eastAsia="宋体"/>
          <w:bCs/>
          <w:i w:val="0"/>
          <w:iCs w:val="0"/>
          <w:caps w:val="0"/>
          <w:strike w:val="0"/>
          <w:dstrike w:val="0"/>
          <w:vanish w:val="0"/>
          <w:szCs w:val="30"/>
          <w:vertAlign w:val="baseline"/>
        </w:rPr>
        <w:t xml:space="preserve">第3章 </w:t>
      </w:r>
      <w:r>
        <w:rPr>
          <w:rFonts w:hint="eastAsia"/>
          <w:highlight w:val="none"/>
        </w:rPr>
        <w:t>施工计划</w:t>
      </w:r>
      <w:r>
        <w:tab/>
      </w:r>
      <w:r>
        <w:fldChar w:fldCharType="begin"/>
      </w:r>
      <w:r>
        <w:instrText xml:space="preserve"> PAGEREF _Toc11848 \h </w:instrText>
      </w:r>
      <w:r>
        <w:fldChar w:fldCharType="separate"/>
      </w:r>
      <w:r>
        <w:t>24</w:t>
      </w:r>
      <w:r>
        <w:fldChar w:fldCharType="end"/>
      </w:r>
      <w:r>
        <w:rPr>
          <w:color w:val="auto"/>
          <w:highlight w:val="none"/>
        </w:rPr>
        <w:fldChar w:fldCharType="end"/>
      </w:r>
    </w:p>
    <w:p w14:paraId="266458EE">
      <w:pPr>
        <w:pStyle w:val="26"/>
        <w:tabs>
          <w:tab w:val="right" w:leader="dot" w:pos="9525"/>
          <w:tab w:val="clear" w:pos="9060"/>
        </w:tabs>
      </w:pPr>
      <w:r>
        <w:rPr>
          <w:color w:val="auto"/>
          <w:highlight w:val="none"/>
        </w:rPr>
        <w:fldChar w:fldCharType="begin"/>
      </w:r>
      <w:r>
        <w:rPr>
          <w:highlight w:val="none"/>
        </w:rPr>
        <w:instrText xml:space="preserve"> HYPERLINK \l _Toc6681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3.1 </w:t>
      </w:r>
      <w:r>
        <w:rPr>
          <w:rFonts w:hint="eastAsia"/>
          <w:highlight w:val="none"/>
        </w:rPr>
        <w:t>施工</w:t>
      </w:r>
      <w:r>
        <w:rPr>
          <w:rFonts w:hint="eastAsia"/>
          <w:highlight w:val="none"/>
          <w:lang w:val="en-US" w:eastAsia="zh-CN"/>
        </w:rPr>
        <w:t>进度</w:t>
      </w:r>
      <w:r>
        <w:rPr>
          <w:rFonts w:hint="eastAsia"/>
          <w:highlight w:val="none"/>
        </w:rPr>
        <w:t>计划</w:t>
      </w:r>
      <w:r>
        <w:tab/>
      </w:r>
      <w:r>
        <w:fldChar w:fldCharType="begin"/>
      </w:r>
      <w:r>
        <w:instrText xml:space="preserve"> PAGEREF _Toc6681 \h </w:instrText>
      </w:r>
      <w:r>
        <w:fldChar w:fldCharType="separate"/>
      </w:r>
      <w:r>
        <w:t>24</w:t>
      </w:r>
      <w:r>
        <w:fldChar w:fldCharType="end"/>
      </w:r>
      <w:r>
        <w:rPr>
          <w:color w:val="auto"/>
          <w:highlight w:val="none"/>
        </w:rPr>
        <w:fldChar w:fldCharType="end"/>
      </w:r>
    </w:p>
    <w:p w14:paraId="17D05131">
      <w:pPr>
        <w:pStyle w:val="26"/>
        <w:tabs>
          <w:tab w:val="right" w:leader="dot" w:pos="9525"/>
          <w:tab w:val="clear" w:pos="9060"/>
        </w:tabs>
      </w:pPr>
      <w:r>
        <w:rPr>
          <w:color w:val="auto"/>
          <w:highlight w:val="none"/>
        </w:rPr>
        <w:fldChar w:fldCharType="begin"/>
      </w:r>
      <w:r>
        <w:rPr>
          <w:highlight w:val="none"/>
        </w:rPr>
        <w:instrText xml:space="preserve"> HYPERLINK \l _Toc28667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3.2 </w:t>
      </w:r>
      <w:r>
        <w:rPr>
          <w:rFonts w:hint="eastAsia"/>
          <w:highlight w:val="none"/>
          <w:lang w:val="en-US" w:eastAsia="zh-CN"/>
        </w:rPr>
        <w:t>劳动力计划</w:t>
      </w:r>
      <w:r>
        <w:tab/>
      </w:r>
      <w:r>
        <w:fldChar w:fldCharType="begin"/>
      </w:r>
      <w:r>
        <w:instrText xml:space="preserve"> PAGEREF _Toc28667 \h </w:instrText>
      </w:r>
      <w:r>
        <w:fldChar w:fldCharType="separate"/>
      </w:r>
      <w:r>
        <w:t>24</w:t>
      </w:r>
      <w:r>
        <w:fldChar w:fldCharType="end"/>
      </w:r>
      <w:r>
        <w:rPr>
          <w:color w:val="auto"/>
          <w:highlight w:val="none"/>
        </w:rPr>
        <w:fldChar w:fldCharType="end"/>
      </w:r>
    </w:p>
    <w:p w14:paraId="57F4BF3A">
      <w:pPr>
        <w:pStyle w:val="26"/>
        <w:tabs>
          <w:tab w:val="right" w:leader="dot" w:pos="9525"/>
          <w:tab w:val="clear" w:pos="9060"/>
        </w:tabs>
      </w:pPr>
      <w:r>
        <w:rPr>
          <w:color w:val="auto"/>
          <w:highlight w:val="none"/>
        </w:rPr>
        <w:fldChar w:fldCharType="begin"/>
      </w:r>
      <w:r>
        <w:rPr>
          <w:highlight w:val="none"/>
        </w:rPr>
        <w:instrText xml:space="preserve"> HYPERLINK \l _Toc5192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3.3 </w:t>
      </w:r>
      <w:r>
        <w:rPr>
          <w:rFonts w:hint="eastAsia"/>
          <w:highlight w:val="none"/>
          <w:lang w:val="en-US" w:eastAsia="zh-CN"/>
        </w:rPr>
        <w:t>材料与设备计划</w:t>
      </w:r>
      <w:r>
        <w:tab/>
      </w:r>
      <w:r>
        <w:fldChar w:fldCharType="begin"/>
      </w:r>
      <w:r>
        <w:instrText xml:space="preserve"> PAGEREF _Toc5192 \h </w:instrText>
      </w:r>
      <w:r>
        <w:fldChar w:fldCharType="separate"/>
      </w:r>
      <w:r>
        <w:t>24</w:t>
      </w:r>
      <w:r>
        <w:fldChar w:fldCharType="end"/>
      </w:r>
      <w:r>
        <w:rPr>
          <w:color w:val="auto"/>
          <w:highlight w:val="none"/>
        </w:rPr>
        <w:fldChar w:fldCharType="end"/>
      </w:r>
    </w:p>
    <w:p w14:paraId="6ABA6FD2">
      <w:pPr>
        <w:pStyle w:val="26"/>
        <w:tabs>
          <w:tab w:val="right" w:leader="dot" w:pos="9525"/>
          <w:tab w:val="clear" w:pos="9060"/>
        </w:tabs>
      </w:pPr>
      <w:r>
        <w:rPr>
          <w:color w:val="auto"/>
          <w:highlight w:val="none"/>
        </w:rPr>
        <w:fldChar w:fldCharType="begin"/>
      </w:r>
      <w:r>
        <w:rPr>
          <w:highlight w:val="none"/>
        </w:rPr>
        <w:instrText xml:space="preserve"> HYPERLINK \l _Toc8114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3.4 </w:t>
      </w:r>
      <w:r>
        <w:rPr>
          <w:rFonts w:hint="eastAsia"/>
        </w:rPr>
        <w:t>安全生产费用使用计划</w:t>
      </w:r>
      <w:r>
        <w:tab/>
      </w:r>
      <w:r>
        <w:fldChar w:fldCharType="begin"/>
      </w:r>
      <w:r>
        <w:instrText xml:space="preserve"> PAGEREF _Toc8114 \h </w:instrText>
      </w:r>
      <w:r>
        <w:fldChar w:fldCharType="separate"/>
      </w:r>
      <w:r>
        <w:t>25</w:t>
      </w:r>
      <w:r>
        <w:fldChar w:fldCharType="end"/>
      </w:r>
      <w:r>
        <w:rPr>
          <w:color w:val="auto"/>
          <w:highlight w:val="none"/>
        </w:rPr>
        <w:fldChar w:fldCharType="end"/>
      </w:r>
    </w:p>
    <w:p w14:paraId="4CA28F74">
      <w:pPr>
        <w:pStyle w:val="24"/>
        <w:tabs>
          <w:tab w:val="right" w:leader="dot" w:pos="9525"/>
          <w:tab w:val="clear" w:pos="9060"/>
        </w:tabs>
      </w:pPr>
      <w:r>
        <w:rPr>
          <w:color w:val="auto"/>
          <w:highlight w:val="none"/>
        </w:rPr>
        <w:fldChar w:fldCharType="begin"/>
      </w:r>
      <w:r>
        <w:rPr>
          <w:highlight w:val="none"/>
        </w:rPr>
        <w:instrText xml:space="preserve"> HYPERLINK \l _Toc5616 </w:instrText>
      </w:r>
      <w:r>
        <w:rPr>
          <w:highlight w:val="none"/>
        </w:rPr>
        <w:fldChar w:fldCharType="separate"/>
      </w:r>
      <w:r>
        <w:rPr>
          <w:rFonts w:hint="default" w:ascii="宋体" w:hAnsi="宋体" w:eastAsia="宋体"/>
          <w:bCs/>
          <w:i w:val="0"/>
          <w:iCs w:val="0"/>
          <w:caps w:val="0"/>
          <w:strike w:val="0"/>
          <w:dstrike w:val="0"/>
          <w:vanish w:val="0"/>
          <w:szCs w:val="30"/>
          <w:vertAlign w:val="baseline"/>
        </w:rPr>
        <w:t xml:space="preserve">第4章 </w:t>
      </w:r>
      <w:r>
        <w:rPr>
          <w:rFonts w:hint="eastAsia"/>
          <w:highlight w:val="none"/>
        </w:rPr>
        <w:t>施工工艺</w:t>
      </w:r>
      <w:r>
        <w:rPr>
          <w:rFonts w:hint="eastAsia"/>
          <w:highlight w:val="none"/>
          <w:lang w:val="en-US" w:eastAsia="zh-CN"/>
        </w:rPr>
        <w:t>技术</w:t>
      </w:r>
      <w:r>
        <w:tab/>
      </w:r>
      <w:r>
        <w:fldChar w:fldCharType="begin"/>
      </w:r>
      <w:r>
        <w:instrText xml:space="preserve"> PAGEREF _Toc5616 \h </w:instrText>
      </w:r>
      <w:r>
        <w:fldChar w:fldCharType="separate"/>
      </w:r>
      <w:r>
        <w:t>27</w:t>
      </w:r>
      <w:r>
        <w:fldChar w:fldCharType="end"/>
      </w:r>
      <w:r>
        <w:rPr>
          <w:color w:val="auto"/>
          <w:highlight w:val="none"/>
        </w:rPr>
        <w:fldChar w:fldCharType="end"/>
      </w:r>
    </w:p>
    <w:p w14:paraId="3082D986">
      <w:pPr>
        <w:pStyle w:val="26"/>
        <w:tabs>
          <w:tab w:val="right" w:leader="dot" w:pos="9525"/>
          <w:tab w:val="clear" w:pos="9060"/>
        </w:tabs>
      </w:pPr>
      <w:r>
        <w:rPr>
          <w:color w:val="auto"/>
          <w:highlight w:val="none"/>
        </w:rPr>
        <w:fldChar w:fldCharType="begin"/>
      </w:r>
      <w:r>
        <w:rPr>
          <w:highlight w:val="none"/>
        </w:rPr>
        <w:instrText xml:space="preserve"> HYPERLINK \l _Toc9588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4.1 </w:t>
      </w:r>
      <w:r>
        <w:rPr>
          <w:rFonts w:hint="eastAsia"/>
          <w:highlight w:val="none"/>
        </w:rPr>
        <w:t>技术参数</w:t>
      </w:r>
      <w:r>
        <w:tab/>
      </w:r>
      <w:r>
        <w:fldChar w:fldCharType="begin"/>
      </w:r>
      <w:r>
        <w:instrText xml:space="preserve"> PAGEREF _Toc9588 \h </w:instrText>
      </w:r>
      <w:r>
        <w:fldChar w:fldCharType="separate"/>
      </w:r>
      <w:r>
        <w:t>27</w:t>
      </w:r>
      <w:r>
        <w:fldChar w:fldCharType="end"/>
      </w:r>
      <w:r>
        <w:rPr>
          <w:color w:val="auto"/>
          <w:highlight w:val="none"/>
        </w:rPr>
        <w:fldChar w:fldCharType="end"/>
      </w:r>
    </w:p>
    <w:p w14:paraId="53DC93A2">
      <w:pPr>
        <w:pStyle w:val="26"/>
        <w:tabs>
          <w:tab w:val="right" w:leader="dot" w:pos="9525"/>
          <w:tab w:val="clear" w:pos="9060"/>
        </w:tabs>
      </w:pPr>
      <w:r>
        <w:rPr>
          <w:color w:val="auto"/>
          <w:highlight w:val="none"/>
        </w:rPr>
        <w:fldChar w:fldCharType="begin"/>
      </w:r>
      <w:r>
        <w:rPr>
          <w:highlight w:val="none"/>
        </w:rPr>
        <w:instrText xml:space="preserve"> HYPERLINK \l _Toc11549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4.2 </w:t>
      </w:r>
      <w:r>
        <w:rPr>
          <w:rFonts w:hint="eastAsia"/>
          <w:highlight w:val="none"/>
          <w:lang w:val="en-US" w:eastAsia="zh-CN"/>
        </w:rPr>
        <w:t>标准化工序工艺流程</w:t>
      </w:r>
      <w:r>
        <w:tab/>
      </w:r>
      <w:r>
        <w:fldChar w:fldCharType="begin"/>
      </w:r>
      <w:r>
        <w:instrText xml:space="preserve"> PAGEREF _Toc11549 \h </w:instrText>
      </w:r>
      <w:r>
        <w:fldChar w:fldCharType="separate"/>
      </w:r>
      <w:r>
        <w:t>35</w:t>
      </w:r>
      <w:r>
        <w:fldChar w:fldCharType="end"/>
      </w:r>
      <w:r>
        <w:rPr>
          <w:color w:val="auto"/>
          <w:highlight w:val="none"/>
        </w:rPr>
        <w:fldChar w:fldCharType="end"/>
      </w:r>
    </w:p>
    <w:p w14:paraId="1EB865C2">
      <w:pPr>
        <w:pStyle w:val="26"/>
        <w:tabs>
          <w:tab w:val="right" w:leader="dot" w:pos="9525"/>
          <w:tab w:val="clear" w:pos="9060"/>
        </w:tabs>
      </w:pPr>
      <w:r>
        <w:rPr>
          <w:color w:val="auto"/>
          <w:highlight w:val="none"/>
        </w:rPr>
        <w:fldChar w:fldCharType="begin"/>
      </w:r>
      <w:r>
        <w:rPr>
          <w:highlight w:val="none"/>
        </w:rPr>
        <w:instrText xml:space="preserve"> HYPERLINK \l _Toc3254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4.3 </w:t>
      </w:r>
      <w:r>
        <w:rPr>
          <w:rFonts w:hint="eastAsia"/>
          <w:highlight w:val="none"/>
          <w:lang w:val="en-US" w:eastAsia="zh-CN"/>
        </w:rPr>
        <w:t>施工方法及操作要求</w:t>
      </w:r>
      <w:r>
        <w:tab/>
      </w:r>
      <w:r>
        <w:fldChar w:fldCharType="begin"/>
      </w:r>
      <w:r>
        <w:instrText xml:space="preserve"> PAGEREF _Toc3254 \h </w:instrText>
      </w:r>
      <w:r>
        <w:fldChar w:fldCharType="separate"/>
      </w:r>
      <w:r>
        <w:t>36</w:t>
      </w:r>
      <w:r>
        <w:fldChar w:fldCharType="end"/>
      </w:r>
      <w:r>
        <w:rPr>
          <w:color w:val="auto"/>
          <w:highlight w:val="none"/>
        </w:rPr>
        <w:fldChar w:fldCharType="end"/>
      </w:r>
    </w:p>
    <w:p w14:paraId="353F7DE3">
      <w:pPr>
        <w:pStyle w:val="24"/>
        <w:tabs>
          <w:tab w:val="right" w:leader="dot" w:pos="9525"/>
          <w:tab w:val="clear" w:pos="9060"/>
        </w:tabs>
      </w:pPr>
      <w:r>
        <w:rPr>
          <w:color w:val="auto"/>
          <w:highlight w:val="none"/>
        </w:rPr>
        <w:fldChar w:fldCharType="begin"/>
      </w:r>
      <w:r>
        <w:rPr>
          <w:highlight w:val="none"/>
        </w:rPr>
        <w:instrText xml:space="preserve"> HYPERLINK \l _Toc32419 </w:instrText>
      </w:r>
      <w:r>
        <w:rPr>
          <w:highlight w:val="none"/>
        </w:rPr>
        <w:fldChar w:fldCharType="separate"/>
      </w:r>
      <w:r>
        <w:rPr>
          <w:rFonts w:hint="default" w:ascii="宋体" w:hAnsi="宋体" w:eastAsia="宋体"/>
          <w:bCs/>
          <w:i w:val="0"/>
          <w:iCs w:val="0"/>
          <w:caps w:val="0"/>
          <w:strike w:val="0"/>
          <w:dstrike w:val="0"/>
          <w:vanish w:val="0"/>
          <w:szCs w:val="30"/>
          <w:vertAlign w:val="baseline"/>
        </w:rPr>
        <w:t xml:space="preserve">第5章 </w:t>
      </w:r>
      <w:r>
        <w:rPr>
          <w:rFonts w:hint="eastAsia"/>
          <w:highlight w:val="none"/>
        </w:rPr>
        <w:t>安全</w:t>
      </w:r>
      <w:r>
        <w:rPr>
          <w:rFonts w:hint="eastAsia"/>
          <w:highlight w:val="none"/>
          <w:lang w:val="en-US" w:eastAsia="zh-CN"/>
        </w:rPr>
        <w:t>保证</w:t>
      </w:r>
      <w:r>
        <w:rPr>
          <w:rFonts w:hint="eastAsia"/>
          <w:highlight w:val="none"/>
        </w:rPr>
        <w:t>措施</w:t>
      </w:r>
      <w:r>
        <w:tab/>
      </w:r>
      <w:r>
        <w:fldChar w:fldCharType="begin"/>
      </w:r>
      <w:r>
        <w:instrText xml:space="preserve"> PAGEREF _Toc32419 \h </w:instrText>
      </w:r>
      <w:r>
        <w:fldChar w:fldCharType="separate"/>
      </w:r>
      <w:r>
        <w:t>81</w:t>
      </w:r>
      <w:r>
        <w:fldChar w:fldCharType="end"/>
      </w:r>
      <w:r>
        <w:rPr>
          <w:color w:val="auto"/>
          <w:highlight w:val="none"/>
        </w:rPr>
        <w:fldChar w:fldCharType="end"/>
      </w:r>
    </w:p>
    <w:p w14:paraId="268EF73E">
      <w:pPr>
        <w:pStyle w:val="26"/>
        <w:tabs>
          <w:tab w:val="right" w:leader="dot" w:pos="9525"/>
          <w:tab w:val="clear" w:pos="9060"/>
        </w:tabs>
      </w:pPr>
      <w:r>
        <w:rPr>
          <w:color w:val="auto"/>
          <w:highlight w:val="none"/>
        </w:rPr>
        <w:fldChar w:fldCharType="begin"/>
      </w:r>
      <w:r>
        <w:rPr>
          <w:highlight w:val="none"/>
        </w:rPr>
        <w:instrText xml:space="preserve"> HYPERLINK \l _Toc22880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5.1 </w:t>
      </w:r>
      <w:r>
        <w:rPr>
          <w:rFonts w:hint="eastAsia"/>
          <w:highlight w:val="none"/>
          <w:lang w:val="en-US" w:eastAsia="zh-CN"/>
        </w:rPr>
        <w:t>组织保障</w:t>
      </w:r>
      <w:r>
        <w:tab/>
      </w:r>
      <w:r>
        <w:fldChar w:fldCharType="begin"/>
      </w:r>
      <w:r>
        <w:instrText xml:space="preserve"> PAGEREF _Toc22880 \h </w:instrText>
      </w:r>
      <w:r>
        <w:fldChar w:fldCharType="separate"/>
      </w:r>
      <w:r>
        <w:t>81</w:t>
      </w:r>
      <w:r>
        <w:fldChar w:fldCharType="end"/>
      </w:r>
      <w:r>
        <w:rPr>
          <w:color w:val="auto"/>
          <w:highlight w:val="none"/>
        </w:rPr>
        <w:fldChar w:fldCharType="end"/>
      </w:r>
    </w:p>
    <w:p w14:paraId="488CEC04">
      <w:pPr>
        <w:pStyle w:val="26"/>
        <w:tabs>
          <w:tab w:val="right" w:leader="dot" w:pos="9525"/>
          <w:tab w:val="clear" w:pos="9060"/>
        </w:tabs>
      </w:pPr>
      <w:r>
        <w:rPr>
          <w:color w:val="auto"/>
          <w:highlight w:val="none"/>
        </w:rPr>
        <w:fldChar w:fldCharType="begin"/>
      </w:r>
      <w:r>
        <w:rPr>
          <w:highlight w:val="none"/>
        </w:rPr>
        <w:instrText xml:space="preserve"> HYPERLINK \l _Toc20362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5.2 </w:t>
      </w:r>
      <w:r>
        <w:rPr>
          <w:rFonts w:hint="eastAsia"/>
          <w:highlight w:val="none"/>
          <w:lang w:val="en-US" w:eastAsia="zh-CN"/>
        </w:rPr>
        <w:t>技术保证</w:t>
      </w:r>
      <w:r>
        <w:rPr>
          <w:rFonts w:hint="default"/>
          <w:highlight w:val="none"/>
        </w:rPr>
        <w:t>措施</w:t>
      </w:r>
      <w:r>
        <w:tab/>
      </w:r>
      <w:r>
        <w:fldChar w:fldCharType="begin"/>
      </w:r>
      <w:r>
        <w:instrText xml:space="preserve"> PAGEREF _Toc20362 \h </w:instrText>
      </w:r>
      <w:r>
        <w:fldChar w:fldCharType="separate"/>
      </w:r>
      <w:r>
        <w:t>84</w:t>
      </w:r>
      <w:r>
        <w:fldChar w:fldCharType="end"/>
      </w:r>
      <w:r>
        <w:rPr>
          <w:color w:val="auto"/>
          <w:highlight w:val="none"/>
        </w:rPr>
        <w:fldChar w:fldCharType="end"/>
      </w:r>
    </w:p>
    <w:p w14:paraId="6942DE5D">
      <w:pPr>
        <w:pStyle w:val="26"/>
        <w:tabs>
          <w:tab w:val="right" w:leader="dot" w:pos="9525"/>
          <w:tab w:val="clear" w:pos="9060"/>
        </w:tabs>
      </w:pPr>
      <w:r>
        <w:rPr>
          <w:color w:val="auto"/>
          <w:highlight w:val="none"/>
        </w:rPr>
        <w:fldChar w:fldCharType="begin"/>
      </w:r>
      <w:r>
        <w:rPr>
          <w:highlight w:val="none"/>
        </w:rPr>
        <w:instrText xml:space="preserve"> HYPERLINK \l _Toc21018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5.3 </w:t>
      </w:r>
      <w:r>
        <w:rPr>
          <w:rFonts w:hint="eastAsia"/>
          <w:highlight w:val="none"/>
          <w:lang w:val="en-US" w:eastAsia="zh-CN"/>
        </w:rPr>
        <w:t>监测监控</w:t>
      </w:r>
      <w:r>
        <w:rPr>
          <w:rFonts w:hint="eastAsia"/>
          <w:highlight w:val="none"/>
        </w:rPr>
        <w:t>措施</w:t>
      </w:r>
      <w:r>
        <w:tab/>
      </w:r>
      <w:r>
        <w:fldChar w:fldCharType="begin"/>
      </w:r>
      <w:r>
        <w:instrText xml:space="preserve"> PAGEREF _Toc21018 \h </w:instrText>
      </w:r>
      <w:r>
        <w:fldChar w:fldCharType="separate"/>
      </w:r>
      <w:r>
        <w:t>91</w:t>
      </w:r>
      <w:r>
        <w:fldChar w:fldCharType="end"/>
      </w:r>
      <w:r>
        <w:rPr>
          <w:color w:val="auto"/>
          <w:highlight w:val="none"/>
        </w:rPr>
        <w:fldChar w:fldCharType="end"/>
      </w:r>
    </w:p>
    <w:p w14:paraId="1A3618DF">
      <w:pPr>
        <w:pStyle w:val="26"/>
        <w:tabs>
          <w:tab w:val="right" w:leader="dot" w:pos="9525"/>
          <w:tab w:val="clear" w:pos="9060"/>
        </w:tabs>
      </w:pPr>
      <w:r>
        <w:rPr>
          <w:color w:val="auto"/>
          <w:highlight w:val="none"/>
        </w:rPr>
        <w:fldChar w:fldCharType="begin"/>
      </w:r>
      <w:r>
        <w:rPr>
          <w:highlight w:val="none"/>
        </w:rPr>
        <w:instrText xml:space="preserve"> HYPERLINK \l _Toc29357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5.4 </w:t>
      </w:r>
      <w:r>
        <w:rPr>
          <w:rFonts w:hint="eastAsia"/>
          <w:highlight w:val="none"/>
          <w:lang w:val="en-US" w:eastAsia="zh-CN"/>
        </w:rPr>
        <w:t>应急处置措施</w:t>
      </w:r>
      <w:r>
        <w:tab/>
      </w:r>
      <w:r>
        <w:fldChar w:fldCharType="begin"/>
      </w:r>
      <w:r>
        <w:instrText xml:space="preserve"> PAGEREF _Toc29357 \h </w:instrText>
      </w:r>
      <w:r>
        <w:fldChar w:fldCharType="separate"/>
      </w:r>
      <w:r>
        <w:t>93</w:t>
      </w:r>
      <w:r>
        <w:fldChar w:fldCharType="end"/>
      </w:r>
      <w:r>
        <w:rPr>
          <w:color w:val="auto"/>
          <w:highlight w:val="none"/>
        </w:rPr>
        <w:fldChar w:fldCharType="end"/>
      </w:r>
    </w:p>
    <w:p w14:paraId="56F98CA7">
      <w:pPr>
        <w:pStyle w:val="24"/>
        <w:tabs>
          <w:tab w:val="right" w:leader="dot" w:pos="9525"/>
          <w:tab w:val="clear" w:pos="9060"/>
        </w:tabs>
      </w:pPr>
      <w:r>
        <w:rPr>
          <w:color w:val="auto"/>
          <w:highlight w:val="none"/>
        </w:rPr>
        <w:fldChar w:fldCharType="begin"/>
      </w:r>
      <w:r>
        <w:rPr>
          <w:highlight w:val="none"/>
        </w:rPr>
        <w:instrText xml:space="preserve"> HYPERLINK \l _Toc20957 </w:instrText>
      </w:r>
      <w:r>
        <w:rPr>
          <w:highlight w:val="none"/>
        </w:rPr>
        <w:fldChar w:fldCharType="separate"/>
      </w:r>
      <w:r>
        <w:rPr>
          <w:rFonts w:hint="default" w:ascii="宋体" w:hAnsi="宋体" w:eastAsia="宋体"/>
          <w:bCs/>
          <w:i w:val="0"/>
          <w:iCs w:val="0"/>
          <w:caps w:val="0"/>
          <w:strike w:val="0"/>
          <w:dstrike w:val="0"/>
          <w:vanish w:val="0"/>
          <w:szCs w:val="30"/>
          <w:vertAlign w:val="baseline"/>
        </w:rPr>
        <w:t xml:space="preserve">第6章 </w:t>
      </w:r>
      <w:r>
        <w:rPr>
          <w:rFonts w:hint="eastAsia"/>
          <w:highlight w:val="none"/>
        </w:rPr>
        <w:t>质量</w:t>
      </w:r>
      <w:r>
        <w:rPr>
          <w:rFonts w:hint="eastAsia"/>
          <w:highlight w:val="none"/>
          <w:lang w:val="en-US" w:eastAsia="zh-CN"/>
        </w:rPr>
        <w:t>保证</w:t>
      </w:r>
      <w:r>
        <w:rPr>
          <w:highlight w:val="none"/>
        </w:rPr>
        <w:t>措施</w:t>
      </w:r>
      <w:r>
        <w:tab/>
      </w:r>
      <w:r>
        <w:fldChar w:fldCharType="begin"/>
      </w:r>
      <w:r>
        <w:instrText xml:space="preserve"> PAGEREF _Toc20957 \h </w:instrText>
      </w:r>
      <w:r>
        <w:fldChar w:fldCharType="separate"/>
      </w:r>
      <w:r>
        <w:t>100</w:t>
      </w:r>
      <w:r>
        <w:fldChar w:fldCharType="end"/>
      </w:r>
      <w:r>
        <w:rPr>
          <w:color w:val="auto"/>
          <w:highlight w:val="none"/>
        </w:rPr>
        <w:fldChar w:fldCharType="end"/>
      </w:r>
    </w:p>
    <w:p w14:paraId="7F9AB3EB">
      <w:pPr>
        <w:pStyle w:val="26"/>
        <w:tabs>
          <w:tab w:val="right" w:leader="dot" w:pos="9525"/>
          <w:tab w:val="clear" w:pos="9060"/>
        </w:tabs>
      </w:pPr>
      <w:r>
        <w:rPr>
          <w:color w:val="auto"/>
          <w:highlight w:val="none"/>
        </w:rPr>
        <w:fldChar w:fldCharType="begin"/>
      </w:r>
      <w:r>
        <w:rPr>
          <w:highlight w:val="none"/>
        </w:rPr>
        <w:instrText xml:space="preserve"> HYPERLINK \l _Toc1158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6.1 </w:t>
      </w:r>
      <w:r>
        <w:rPr>
          <w:rFonts w:hint="eastAsia"/>
        </w:rPr>
        <w:t>质量目标</w:t>
      </w:r>
      <w:r>
        <w:tab/>
      </w:r>
      <w:r>
        <w:fldChar w:fldCharType="begin"/>
      </w:r>
      <w:r>
        <w:instrText xml:space="preserve"> PAGEREF _Toc1158 \h </w:instrText>
      </w:r>
      <w:r>
        <w:fldChar w:fldCharType="separate"/>
      </w:r>
      <w:r>
        <w:t>100</w:t>
      </w:r>
      <w:r>
        <w:fldChar w:fldCharType="end"/>
      </w:r>
      <w:r>
        <w:rPr>
          <w:color w:val="auto"/>
          <w:highlight w:val="none"/>
        </w:rPr>
        <w:fldChar w:fldCharType="end"/>
      </w:r>
    </w:p>
    <w:p w14:paraId="09E94C93">
      <w:pPr>
        <w:pStyle w:val="26"/>
        <w:tabs>
          <w:tab w:val="right" w:leader="dot" w:pos="9525"/>
          <w:tab w:val="clear" w:pos="9060"/>
        </w:tabs>
      </w:pPr>
      <w:r>
        <w:rPr>
          <w:color w:val="auto"/>
          <w:highlight w:val="none"/>
        </w:rPr>
        <w:fldChar w:fldCharType="begin"/>
      </w:r>
      <w:r>
        <w:rPr>
          <w:highlight w:val="none"/>
        </w:rPr>
        <w:instrText xml:space="preserve"> HYPERLINK \l _Toc787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6.2 </w:t>
      </w:r>
      <w:r>
        <w:rPr>
          <w:rFonts w:hint="eastAsia"/>
        </w:rPr>
        <w:t>工程创优规划</w:t>
      </w:r>
      <w:r>
        <w:tab/>
      </w:r>
      <w:r>
        <w:fldChar w:fldCharType="begin"/>
      </w:r>
      <w:r>
        <w:instrText xml:space="preserve"> PAGEREF _Toc787 \h </w:instrText>
      </w:r>
      <w:r>
        <w:fldChar w:fldCharType="separate"/>
      </w:r>
      <w:r>
        <w:t>100</w:t>
      </w:r>
      <w:r>
        <w:fldChar w:fldCharType="end"/>
      </w:r>
      <w:r>
        <w:rPr>
          <w:color w:val="auto"/>
          <w:highlight w:val="none"/>
        </w:rPr>
        <w:fldChar w:fldCharType="end"/>
      </w:r>
    </w:p>
    <w:p w14:paraId="6BFED6AF">
      <w:pPr>
        <w:pStyle w:val="26"/>
        <w:tabs>
          <w:tab w:val="right" w:leader="dot" w:pos="9525"/>
          <w:tab w:val="clear" w:pos="9060"/>
        </w:tabs>
      </w:pPr>
      <w:r>
        <w:rPr>
          <w:color w:val="auto"/>
          <w:highlight w:val="none"/>
        </w:rPr>
        <w:fldChar w:fldCharType="begin"/>
      </w:r>
      <w:r>
        <w:rPr>
          <w:highlight w:val="none"/>
        </w:rPr>
        <w:instrText xml:space="preserve"> HYPERLINK \l _Toc28228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6.3 </w:t>
      </w:r>
      <w:r>
        <w:rPr>
          <w:rFonts w:hint="eastAsia"/>
        </w:rPr>
        <w:t>质量保证体系</w:t>
      </w:r>
      <w:r>
        <w:tab/>
      </w:r>
      <w:r>
        <w:fldChar w:fldCharType="begin"/>
      </w:r>
      <w:r>
        <w:instrText xml:space="preserve"> PAGEREF _Toc28228 \h </w:instrText>
      </w:r>
      <w:r>
        <w:fldChar w:fldCharType="separate"/>
      </w:r>
      <w:r>
        <w:t>100</w:t>
      </w:r>
      <w:r>
        <w:fldChar w:fldCharType="end"/>
      </w:r>
      <w:r>
        <w:rPr>
          <w:color w:val="auto"/>
          <w:highlight w:val="none"/>
        </w:rPr>
        <w:fldChar w:fldCharType="end"/>
      </w:r>
    </w:p>
    <w:p w14:paraId="1655F3E1">
      <w:pPr>
        <w:pStyle w:val="26"/>
        <w:tabs>
          <w:tab w:val="right" w:leader="dot" w:pos="9525"/>
          <w:tab w:val="clear" w:pos="9060"/>
        </w:tabs>
      </w:pPr>
      <w:r>
        <w:rPr>
          <w:color w:val="auto"/>
          <w:highlight w:val="none"/>
        </w:rPr>
        <w:fldChar w:fldCharType="begin"/>
      </w:r>
      <w:r>
        <w:rPr>
          <w:highlight w:val="none"/>
        </w:rPr>
        <w:instrText xml:space="preserve"> HYPERLINK \l _Toc14551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6.4 </w:t>
      </w:r>
      <w:r>
        <w:rPr>
          <w:rFonts w:hint="eastAsia"/>
          <w:highlight w:val="none"/>
          <w:lang w:val="en-US" w:eastAsia="zh-CN"/>
        </w:rPr>
        <w:t>质量控制程序与具体措施</w:t>
      </w:r>
      <w:r>
        <w:tab/>
      </w:r>
      <w:r>
        <w:fldChar w:fldCharType="begin"/>
      </w:r>
      <w:r>
        <w:instrText xml:space="preserve"> PAGEREF _Toc14551 \h </w:instrText>
      </w:r>
      <w:r>
        <w:fldChar w:fldCharType="separate"/>
      </w:r>
      <w:r>
        <w:t>102</w:t>
      </w:r>
      <w:r>
        <w:fldChar w:fldCharType="end"/>
      </w:r>
      <w:r>
        <w:rPr>
          <w:color w:val="auto"/>
          <w:highlight w:val="none"/>
        </w:rPr>
        <w:fldChar w:fldCharType="end"/>
      </w:r>
    </w:p>
    <w:p w14:paraId="464AF9C8">
      <w:pPr>
        <w:pStyle w:val="24"/>
        <w:tabs>
          <w:tab w:val="right" w:leader="dot" w:pos="9525"/>
          <w:tab w:val="clear" w:pos="9060"/>
        </w:tabs>
      </w:pPr>
      <w:r>
        <w:rPr>
          <w:color w:val="auto"/>
          <w:highlight w:val="none"/>
        </w:rPr>
        <w:fldChar w:fldCharType="begin"/>
      </w:r>
      <w:r>
        <w:rPr>
          <w:highlight w:val="none"/>
        </w:rPr>
        <w:instrText xml:space="preserve"> HYPERLINK \l _Toc12952 </w:instrText>
      </w:r>
      <w:r>
        <w:rPr>
          <w:highlight w:val="none"/>
        </w:rPr>
        <w:fldChar w:fldCharType="separate"/>
      </w:r>
      <w:r>
        <w:rPr>
          <w:rFonts w:hint="default" w:ascii="宋体" w:hAnsi="宋体" w:eastAsia="宋体"/>
          <w:bCs/>
          <w:i w:val="0"/>
          <w:iCs w:val="0"/>
          <w:caps w:val="0"/>
          <w:strike w:val="0"/>
          <w:dstrike w:val="0"/>
          <w:vanish w:val="0"/>
          <w:szCs w:val="30"/>
          <w:vertAlign w:val="baseline"/>
        </w:rPr>
        <w:t xml:space="preserve">第7章 </w:t>
      </w:r>
      <w:r>
        <w:rPr>
          <w:rFonts w:hint="eastAsia"/>
          <w:highlight w:val="none"/>
        </w:rPr>
        <w:t>环境保</w:t>
      </w:r>
      <w:r>
        <w:rPr>
          <w:rFonts w:hint="eastAsia"/>
          <w:highlight w:val="none"/>
          <w:lang w:val="en-US" w:eastAsia="zh-CN"/>
        </w:rPr>
        <w:t>证</w:t>
      </w:r>
      <w:r>
        <w:rPr>
          <w:rFonts w:hint="eastAsia"/>
          <w:highlight w:val="none"/>
        </w:rPr>
        <w:t>措施</w:t>
      </w:r>
      <w:r>
        <w:tab/>
      </w:r>
      <w:r>
        <w:fldChar w:fldCharType="begin"/>
      </w:r>
      <w:r>
        <w:instrText xml:space="preserve"> PAGEREF _Toc12952 \h </w:instrText>
      </w:r>
      <w:r>
        <w:fldChar w:fldCharType="separate"/>
      </w:r>
      <w:r>
        <w:t>106</w:t>
      </w:r>
      <w:r>
        <w:fldChar w:fldCharType="end"/>
      </w:r>
      <w:r>
        <w:rPr>
          <w:color w:val="auto"/>
          <w:highlight w:val="none"/>
        </w:rPr>
        <w:fldChar w:fldCharType="end"/>
      </w:r>
    </w:p>
    <w:p w14:paraId="24104862">
      <w:pPr>
        <w:pStyle w:val="26"/>
        <w:tabs>
          <w:tab w:val="right" w:leader="dot" w:pos="9525"/>
          <w:tab w:val="clear" w:pos="9060"/>
        </w:tabs>
      </w:pPr>
      <w:r>
        <w:rPr>
          <w:color w:val="auto"/>
          <w:highlight w:val="none"/>
        </w:rPr>
        <w:fldChar w:fldCharType="begin"/>
      </w:r>
      <w:r>
        <w:rPr>
          <w:highlight w:val="none"/>
        </w:rPr>
        <w:instrText xml:space="preserve"> HYPERLINK \l _Toc32531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7.1 </w:t>
      </w:r>
      <w:r>
        <w:rPr>
          <w:rFonts w:hint="eastAsia"/>
        </w:rPr>
        <w:t>环境保护组织机构</w:t>
      </w:r>
      <w:r>
        <w:tab/>
      </w:r>
      <w:r>
        <w:fldChar w:fldCharType="begin"/>
      </w:r>
      <w:r>
        <w:instrText xml:space="preserve"> PAGEREF _Toc32531 \h </w:instrText>
      </w:r>
      <w:r>
        <w:fldChar w:fldCharType="separate"/>
      </w:r>
      <w:r>
        <w:t>106</w:t>
      </w:r>
      <w:r>
        <w:fldChar w:fldCharType="end"/>
      </w:r>
      <w:r>
        <w:rPr>
          <w:color w:val="auto"/>
          <w:highlight w:val="none"/>
        </w:rPr>
        <w:fldChar w:fldCharType="end"/>
      </w:r>
    </w:p>
    <w:p w14:paraId="5C8E3FAE">
      <w:pPr>
        <w:pStyle w:val="26"/>
        <w:tabs>
          <w:tab w:val="right" w:leader="dot" w:pos="9525"/>
          <w:tab w:val="clear" w:pos="9060"/>
        </w:tabs>
      </w:pPr>
      <w:r>
        <w:rPr>
          <w:color w:val="auto"/>
          <w:highlight w:val="none"/>
        </w:rPr>
        <w:fldChar w:fldCharType="begin"/>
      </w:r>
      <w:r>
        <w:rPr>
          <w:highlight w:val="none"/>
        </w:rPr>
        <w:instrText xml:space="preserve"> HYPERLINK \l _Toc23005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7.2 </w:t>
      </w:r>
      <w:r>
        <w:rPr>
          <w:rFonts w:hint="eastAsia"/>
          <w:highlight w:val="none"/>
          <w:lang w:val="en-US" w:eastAsia="zh-CN"/>
        </w:rPr>
        <w:t>环境保护及文明施工措施</w:t>
      </w:r>
      <w:r>
        <w:tab/>
      </w:r>
      <w:r>
        <w:fldChar w:fldCharType="begin"/>
      </w:r>
      <w:r>
        <w:instrText xml:space="preserve"> PAGEREF _Toc23005 \h </w:instrText>
      </w:r>
      <w:r>
        <w:fldChar w:fldCharType="separate"/>
      </w:r>
      <w:r>
        <w:t>106</w:t>
      </w:r>
      <w:r>
        <w:fldChar w:fldCharType="end"/>
      </w:r>
      <w:r>
        <w:rPr>
          <w:color w:val="auto"/>
          <w:highlight w:val="none"/>
        </w:rPr>
        <w:fldChar w:fldCharType="end"/>
      </w:r>
    </w:p>
    <w:p w14:paraId="32058515">
      <w:pPr>
        <w:pStyle w:val="24"/>
        <w:tabs>
          <w:tab w:val="right" w:leader="dot" w:pos="9525"/>
          <w:tab w:val="clear" w:pos="9060"/>
        </w:tabs>
      </w:pPr>
      <w:r>
        <w:rPr>
          <w:color w:val="auto"/>
          <w:highlight w:val="none"/>
        </w:rPr>
        <w:fldChar w:fldCharType="begin"/>
      </w:r>
      <w:r>
        <w:rPr>
          <w:highlight w:val="none"/>
        </w:rPr>
        <w:instrText xml:space="preserve"> HYPERLINK \l _Toc127 </w:instrText>
      </w:r>
      <w:r>
        <w:rPr>
          <w:highlight w:val="none"/>
        </w:rPr>
        <w:fldChar w:fldCharType="separate"/>
      </w:r>
      <w:r>
        <w:rPr>
          <w:rFonts w:hint="default" w:ascii="宋体" w:hAnsi="宋体" w:eastAsia="宋体"/>
          <w:bCs/>
          <w:i w:val="0"/>
          <w:iCs w:val="0"/>
          <w:caps w:val="0"/>
          <w:strike w:val="0"/>
          <w:dstrike w:val="0"/>
          <w:vanish w:val="0"/>
          <w:szCs w:val="30"/>
          <w:vertAlign w:val="baseline"/>
        </w:rPr>
        <w:t xml:space="preserve">第8章 </w:t>
      </w:r>
      <w:r>
        <w:rPr>
          <w:rFonts w:hint="eastAsia"/>
          <w:highlight w:val="none"/>
          <w:lang w:val="en-US" w:eastAsia="zh-CN"/>
        </w:rPr>
        <w:t>施工管理人员配备及分工</w:t>
      </w:r>
      <w:r>
        <w:tab/>
      </w:r>
      <w:r>
        <w:fldChar w:fldCharType="begin"/>
      </w:r>
      <w:r>
        <w:instrText xml:space="preserve"> PAGEREF _Toc127 \h </w:instrText>
      </w:r>
      <w:r>
        <w:fldChar w:fldCharType="separate"/>
      </w:r>
      <w:r>
        <w:t>109</w:t>
      </w:r>
      <w:r>
        <w:fldChar w:fldCharType="end"/>
      </w:r>
      <w:r>
        <w:rPr>
          <w:color w:val="auto"/>
          <w:highlight w:val="none"/>
        </w:rPr>
        <w:fldChar w:fldCharType="end"/>
      </w:r>
    </w:p>
    <w:p w14:paraId="475CA89C">
      <w:pPr>
        <w:pStyle w:val="26"/>
        <w:tabs>
          <w:tab w:val="right" w:leader="dot" w:pos="9525"/>
          <w:tab w:val="clear" w:pos="9060"/>
        </w:tabs>
      </w:pPr>
      <w:r>
        <w:rPr>
          <w:color w:val="auto"/>
          <w:highlight w:val="none"/>
        </w:rPr>
        <w:fldChar w:fldCharType="begin"/>
      </w:r>
      <w:r>
        <w:rPr>
          <w:highlight w:val="none"/>
        </w:rPr>
        <w:instrText xml:space="preserve"> HYPERLINK \l _Toc16517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8.1 </w:t>
      </w:r>
      <w:r>
        <w:rPr>
          <w:rFonts w:hint="eastAsia"/>
          <w:highlight w:val="none"/>
        </w:rPr>
        <w:t>施工管理人员</w:t>
      </w:r>
      <w:r>
        <w:tab/>
      </w:r>
      <w:r>
        <w:fldChar w:fldCharType="begin"/>
      </w:r>
      <w:r>
        <w:instrText xml:space="preserve"> PAGEREF _Toc16517 \h </w:instrText>
      </w:r>
      <w:r>
        <w:fldChar w:fldCharType="separate"/>
      </w:r>
      <w:r>
        <w:t>109</w:t>
      </w:r>
      <w:r>
        <w:fldChar w:fldCharType="end"/>
      </w:r>
      <w:r>
        <w:rPr>
          <w:color w:val="auto"/>
          <w:highlight w:val="none"/>
        </w:rPr>
        <w:fldChar w:fldCharType="end"/>
      </w:r>
    </w:p>
    <w:p w14:paraId="0987C0B3">
      <w:pPr>
        <w:pStyle w:val="26"/>
        <w:tabs>
          <w:tab w:val="right" w:leader="dot" w:pos="9525"/>
          <w:tab w:val="clear" w:pos="9060"/>
        </w:tabs>
      </w:pPr>
      <w:r>
        <w:rPr>
          <w:color w:val="auto"/>
          <w:highlight w:val="none"/>
        </w:rPr>
        <w:fldChar w:fldCharType="begin"/>
      </w:r>
      <w:r>
        <w:rPr>
          <w:highlight w:val="none"/>
        </w:rPr>
        <w:instrText xml:space="preserve"> HYPERLINK \l _Toc6626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8.2 </w:t>
      </w:r>
      <w:r>
        <w:rPr>
          <w:rFonts w:hint="eastAsia"/>
          <w:highlight w:val="none"/>
          <w:lang w:val="en-US" w:eastAsia="zh-CN"/>
        </w:rPr>
        <w:t>专职安全生产管理人员</w:t>
      </w:r>
      <w:r>
        <w:tab/>
      </w:r>
      <w:r>
        <w:fldChar w:fldCharType="begin"/>
      </w:r>
      <w:r>
        <w:instrText xml:space="preserve"> PAGEREF _Toc6626 \h </w:instrText>
      </w:r>
      <w:r>
        <w:fldChar w:fldCharType="separate"/>
      </w:r>
      <w:r>
        <w:t>109</w:t>
      </w:r>
      <w:r>
        <w:fldChar w:fldCharType="end"/>
      </w:r>
      <w:r>
        <w:rPr>
          <w:color w:val="auto"/>
          <w:highlight w:val="none"/>
        </w:rPr>
        <w:fldChar w:fldCharType="end"/>
      </w:r>
    </w:p>
    <w:p w14:paraId="292A6850">
      <w:pPr>
        <w:pStyle w:val="26"/>
        <w:tabs>
          <w:tab w:val="right" w:leader="dot" w:pos="9525"/>
          <w:tab w:val="clear" w:pos="9060"/>
        </w:tabs>
      </w:pPr>
      <w:r>
        <w:rPr>
          <w:color w:val="auto"/>
          <w:highlight w:val="none"/>
        </w:rPr>
        <w:fldChar w:fldCharType="begin"/>
      </w:r>
      <w:r>
        <w:rPr>
          <w:highlight w:val="none"/>
        </w:rPr>
        <w:instrText xml:space="preserve"> HYPERLINK \l _Toc25074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8.3 </w:t>
      </w:r>
      <w:r>
        <w:rPr>
          <w:rFonts w:hint="eastAsia"/>
          <w:highlight w:val="none"/>
        </w:rPr>
        <w:t>特种作业人员</w:t>
      </w:r>
      <w:r>
        <w:tab/>
      </w:r>
      <w:r>
        <w:fldChar w:fldCharType="begin"/>
      </w:r>
      <w:r>
        <w:instrText xml:space="preserve"> PAGEREF _Toc25074 \h </w:instrText>
      </w:r>
      <w:r>
        <w:fldChar w:fldCharType="separate"/>
      </w:r>
      <w:r>
        <w:t>110</w:t>
      </w:r>
      <w:r>
        <w:fldChar w:fldCharType="end"/>
      </w:r>
      <w:r>
        <w:rPr>
          <w:color w:val="auto"/>
          <w:highlight w:val="none"/>
        </w:rPr>
        <w:fldChar w:fldCharType="end"/>
      </w:r>
    </w:p>
    <w:p w14:paraId="26E1A8EC">
      <w:pPr>
        <w:pStyle w:val="24"/>
        <w:tabs>
          <w:tab w:val="right" w:leader="dot" w:pos="9525"/>
          <w:tab w:val="clear" w:pos="9060"/>
        </w:tabs>
      </w:pPr>
      <w:r>
        <w:rPr>
          <w:color w:val="auto"/>
          <w:highlight w:val="none"/>
        </w:rPr>
        <w:fldChar w:fldCharType="begin"/>
      </w:r>
      <w:r>
        <w:rPr>
          <w:highlight w:val="none"/>
        </w:rPr>
        <w:instrText xml:space="preserve"> HYPERLINK \l _Toc27641 </w:instrText>
      </w:r>
      <w:r>
        <w:rPr>
          <w:highlight w:val="none"/>
        </w:rPr>
        <w:fldChar w:fldCharType="separate"/>
      </w:r>
      <w:r>
        <w:rPr>
          <w:rFonts w:hint="default" w:ascii="宋体" w:hAnsi="宋体" w:eastAsia="宋体"/>
          <w:bCs/>
          <w:i w:val="0"/>
          <w:iCs w:val="0"/>
          <w:caps w:val="0"/>
          <w:strike w:val="0"/>
          <w:dstrike w:val="0"/>
          <w:vanish w:val="0"/>
          <w:szCs w:val="30"/>
          <w:vertAlign w:val="baseline"/>
        </w:rPr>
        <w:t xml:space="preserve">第9章 </w:t>
      </w:r>
      <w:r>
        <w:rPr>
          <w:rFonts w:hint="eastAsia"/>
          <w:highlight w:val="none"/>
          <w:lang w:val="en-US" w:eastAsia="zh-CN"/>
        </w:rPr>
        <w:t>验收要求</w:t>
      </w:r>
      <w:r>
        <w:tab/>
      </w:r>
      <w:r>
        <w:fldChar w:fldCharType="begin"/>
      </w:r>
      <w:r>
        <w:instrText xml:space="preserve"> PAGEREF _Toc27641 \h </w:instrText>
      </w:r>
      <w:r>
        <w:fldChar w:fldCharType="separate"/>
      </w:r>
      <w:r>
        <w:t>111</w:t>
      </w:r>
      <w:r>
        <w:fldChar w:fldCharType="end"/>
      </w:r>
      <w:r>
        <w:rPr>
          <w:color w:val="auto"/>
          <w:highlight w:val="none"/>
        </w:rPr>
        <w:fldChar w:fldCharType="end"/>
      </w:r>
    </w:p>
    <w:p w14:paraId="29DFCF95">
      <w:pPr>
        <w:pStyle w:val="26"/>
        <w:tabs>
          <w:tab w:val="right" w:leader="dot" w:pos="9525"/>
          <w:tab w:val="clear" w:pos="9060"/>
        </w:tabs>
      </w:pPr>
      <w:r>
        <w:rPr>
          <w:color w:val="auto"/>
          <w:highlight w:val="none"/>
        </w:rPr>
        <w:fldChar w:fldCharType="begin"/>
      </w:r>
      <w:r>
        <w:rPr>
          <w:highlight w:val="none"/>
        </w:rPr>
        <w:instrText xml:space="preserve"> HYPERLINK \l _Toc19243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9.1 </w:t>
      </w:r>
      <w:r>
        <w:rPr>
          <w:rFonts w:hint="eastAsia"/>
          <w:highlight w:val="none"/>
        </w:rPr>
        <w:t>验收标准</w:t>
      </w:r>
      <w:r>
        <w:tab/>
      </w:r>
      <w:r>
        <w:fldChar w:fldCharType="begin"/>
      </w:r>
      <w:r>
        <w:instrText xml:space="preserve"> PAGEREF _Toc19243 \h </w:instrText>
      </w:r>
      <w:r>
        <w:fldChar w:fldCharType="separate"/>
      </w:r>
      <w:r>
        <w:t>111</w:t>
      </w:r>
      <w:r>
        <w:fldChar w:fldCharType="end"/>
      </w:r>
      <w:r>
        <w:rPr>
          <w:color w:val="auto"/>
          <w:highlight w:val="none"/>
        </w:rPr>
        <w:fldChar w:fldCharType="end"/>
      </w:r>
    </w:p>
    <w:p w14:paraId="74EC683F">
      <w:pPr>
        <w:pStyle w:val="26"/>
        <w:tabs>
          <w:tab w:val="right" w:leader="dot" w:pos="9525"/>
          <w:tab w:val="clear" w:pos="9060"/>
        </w:tabs>
      </w:pPr>
      <w:r>
        <w:rPr>
          <w:color w:val="auto"/>
          <w:highlight w:val="none"/>
        </w:rPr>
        <w:fldChar w:fldCharType="begin"/>
      </w:r>
      <w:r>
        <w:rPr>
          <w:highlight w:val="none"/>
        </w:rPr>
        <w:instrText xml:space="preserve"> HYPERLINK \l _Toc2544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9.2 </w:t>
      </w:r>
      <w:r>
        <w:rPr>
          <w:rFonts w:hint="eastAsia"/>
          <w:highlight w:val="none"/>
        </w:rPr>
        <w:t>验收程序</w:t>
      </w:r>
      <w:r>
        <w:rPr>
          <w:rFonts w:hint="eastAsia"/>
          <w:highlight w:val="none"/>
          <w:lang w:val="en-US" w:eastAsia="zh-CN"/>
        </w:rPr>
        <w:t>和使用登记备案程序</w:t>
      </w:r>
      <w:r>
        <w:tab/>
      </w:r>
      <w:r>
        <w:fldChar w:fldCharType="begin"/>
      </w:r>
      <w:r>
        <w:instrText xml:space="preserve"> PAGEREF _Toc2544 \h </w:instrText>
      </w:r>
      <w:r>
        <w:fldChar w:fldCharType="separate"/>
      </w:r>
      <w:r>
        <w:t>111</w:t>
      </w:r>
      <w:r>
        <w:fldChar w:fldCharType="end"/>
      </w:r>
      <w:r>
        <w:rPr>
          <w:color w:val="auto"/>
          <w:highlight w:val="none"/>
        </w:rPr>
        <w:fldChar w:fldCharType="end"/>
      </w:r>
    </w:p>
    <w:p w14:paraId="475D26A0">
      <w:pPr>
        <w:pStyle w:val="26"/>
        <w:tabs>
          <w:tab w:val="right" w:leader="dot" w:pos="9525"/>
          <w:tab w:val="clear" w:pos="9060"/>
        </w:tabs>
      </w:pPr>
      <w:r>
        <w:rPr>
          <w:color w:val="auto"/>
          <w:highlight w:val="none"/>
        </w:rPr>
        <w:fldChar w:fldCharType="begin"/>
      </w:r>
      <w:r>
        <w:rPr>
          <w:highlight w:val="none"/>
        </w:rPr>
        <w:instrText xml:space="preserve"> HYPERLINK \l _Toc31747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9.3 </w:t>
      </w:r>
      <w:r>
        <w:rPr>
          <w:rFonts w:hint="eastAsia"/>
          <w:highlight w:val="none"/>
        </w:rPr>
        <w:t>验收内容</w:t>
      </w:r>
      <w:r>
        <w:tab/>
      </w:r>
      <w:r>
        <w:fldChar w:fldCharType="begin"/>
      </w:r>
      <w:r>
        <w:instrText xml:space="preserve"> PAGEREF _Toc31747 \h </w:instrText>
      </w:r>
      <w:r>
        <w:fldChar w:fldCharType="separate"/>
      </w:r>
      <w:r>
        <w:t>112</w:t>
      </w:r>
      <w:r>
        <w:fldChar w:fldCharType="end"/>
      </w:r>
      <w:r>
        <w:rPr>
          <w:color w:val="auto"/>
          <w:highlight w:val="none"/>
        </w:rPr>
        <w:fldChar w:fldCharType="end"/>
      </w:r>
    </w:p>
    <w:p w14:paraId="543A746A">
      <w:pPr>
        <w:pStyle w:val="26"/>
        <w:tabs>
          <w:tab w:val="right" w:leader="dot" w:pos="9525"/>
          <w:tab w:val="clear" w:pos="9060"/>
        </w:tabs>
      </w:pPr>
      <w:r>
        <w:rPr>
          <w:color w:val="auto"/>
          <w:highlight w:val="none"/>
        </w:rPr>
        <w:fldChar w:fldCharType="begin"/>
      </w:r>
      <w:r>
        <w:rPr>
          <w:highlight w:val="none"/>
        </w:rPr>
        <w:instrText xml:space="preserve"> HYPERLINK \l _Toc4181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9.4 </w:t>
      </w:r>
      <w:r>
        <w:rPr>
          <w:rFonts w:hint="eastAsia"/>
          <w:highlight w:val="none"/>
        </w:rPr>
        <w:t>验收人员</w:t>
      </w:r>
      <w:r>
        <w:tab/>
      </w:r>
      <w:r>
        <w:fldChar w:fldCharType="begin"/>
      </w:r>
      <w:r>
        <w:instrText xml:space="preserve"> PAGEREF _Toc4181 \h </w:instrText>
      </w:r>
      <w:r>
        <w:fldChar w:fldCharType="separate"/>
      </w:r>
      <w:r>
        <w:t>121</w:t>
      </w:r>
      <w:r>
        <w:fldChar w:fldCharType="end"/>
      </w:r>
      <w:r>
        <w:rPr>
          <w:color w:val="auto"/>
          <w:highlight w:val="none"/>
        </w:rPr>
        <w:fldChar w:fldCharType="end"/>
      </w:r>
    </w:p>
    <w:p w14:paraId="647721C5">
      <w:pPr>
        <w:pStyle w:val="24"/>
        <w:tabs>
          <w:tab w:val="right" w:leader="dot" w:pos="9525"/>
          <w:tab w:val="clear" w:pos="9060"/>
        </w:tabs>
      </w:pPr>
      <w:r>
        <w:rPr>
          <w:color w:val="auto"/>
          <w:highlight w:val="none"/>
        </w:rPr>
        <w:fldChar w:fldCharType="begin"/>
      </w:r>
      <w:r>
        <w:rPr>
          <w:highlight w:val="none"/>
        </w:rPr>
        <w:instrText xml:space="preserve"> HYPERLINK \l _Toc4330 </w:instrText>
      </w:r>
      <w:r>
        <w:rPr>
          <w:highlight w:val="none"/>
        </w:rPr>
        <w:fldChar w:fldCharType="separate"/>
      </w:r>
      <w:r>
        <w:rPr>
          <w:rFonts w:hint="default" w:ascii="宋体" w:hAnsi="宋体" w:eastAsia="宋体"/>
          <w:bCs/>
          <w:i w:val="0"/>
          <w:iCs w:val="0"/>
          <w:caps w:val="0"/>
          <w:strike w:val="0"/>
          <w:dstrike w:val="0"/>
          <w:vanish w:val="0"/>
          <w:szCs w:val="30"/>
          <w:vertAlign w:val="baseline"/>
        </w:rPr>
        <w:t xml:space="preserve">第10章 </w:t>
      </w:r>
      <w:r>
        <w:rPr>
          <w:rFonts w:hint="eastAsia"/>
          <w:highlight w:val="none"/>
          <w:lang w:val="en-US" w:eastAsia="zh-CN"/>
        </w:rPr>
        <w:t>其他资料</w:t>
      </w:r>
      <w:r>
        <w:tab/>
      </w:r>
      <w:r>
        <w:fldChar w:fldCharType="begin"/>
      </w:r>
      <w:r>
        <w:instrText xml:space="preserve"> PAGEREF _Toc4330 \h </w:instrText>
      </w:r>
      <w:r>
        <w:fldChar w:fldCharType="separate"/>
      </w:r>
      <w:r>
        <w:t>122</w:t>
      </w:r>
      <w:r>
        <w:fldChar w:fldCharType="end"/>
      </w:r>
      <w:r>
        <w:rPr>
          <w:color w:val="auto"/>
          <w:highlight w:val="none"/>
        </w:rPr>
        <w:fldChar w:fldCharType="end"/>
      </w:r>
    </w:p>
    <w:p w14:paraId="52FE2144">
      <w:pPr>
        <w:pStyle w:val="26"/>
        <w:tabs>
          <w:tab w:val="right" w:leader="dot" w:pos="9525"/>
          <w:tab w:val="clear" w:pos="9060"/>
        </w:tabs>
      </w:pPr>
      <w:r>
        <w:rPr>
          <w:color w:val="auto"/>
          <w:highlight w:val="none"/>
        </w:rPr>
        <w:fldChar w:fldCharType="begin"/>
      </w:r>
      <w:r>
        <w:rPr>
          <w:highlight w:val="none"/>
        </w:rPr>
        <w:instrText xml:space="preserve"> HYPERLINK \l _Toc15579 </w:instrText>
      </w:r>
      <w:r>
        <w:rPr>
          <w:highlight w:val="none"/>
        </w:rPr>
        <w:fldChar w:fldCharType="separate"/>
      </w:r>
      <w:r>
        <w:rPr>
          <w:rFonts w:hint="eastAsia" w:ascii="宋体" w:hAnsi="宋体" w:eastAsia="宋体"/>
          <w:bCs/>
          <w:i w:val="0"/>
          <w:iCs w:val="0"/>
          <w:caps w:val="0"/>
          <w:strike w:val="0"/>
          <w:dstrike w:val="0"/>
          <w:vanish w:val="0"/>
          <w:szCs w:val="28"/>
          <w:vertAlign w:val="baseline"/>
        </w:rPr>
        <w:t xml:space="preserve">10.1 </w:t>
      </w:r>
      <w:r>
        <w:rPr>
          <w:rFonts w:hint="eastAsia"/>
          <w:lang w:val="en-US" w:eastAsia="zh-CN"/>
        </w:rPr>
        <w:t>汽车吊地基承载力计算</w:t>
      </w:r>
      <w:r>
        <w:tab/>
      </w:r>
      <w:r>
        <w:fldChar w:fldCharType="begin"/>
      </w:r>
      <w:r>
        <w:instrText xml:space="preserve"> PAGEREF _Toc15579 \h </w:instrText>
      </w:r>
      <w:r>
        <w:fldChar w:fldCharType="separate"/>
      </w:r>
      <w:r>
        <w:t>122</w:t>
      </w:r>
      <w:r>
        <w:fldChar w:fldCharType="end"/>
      </w:r>
      <w:r>
        <w:rPr>
          <w:color w:val="auto"/>
          <w:highlight w:val="none"/>
        </w:rPr>
        <w:fldChar w:fldCharType="end"/>
      </w:r>
    </w:p>
    <w:p w14:paraId="694CEA5E">
      <w:pPr>
        <w:pStyle w:val="26"/>
        <w:tabs>
          <w:tab w:val="right" w:leader="dot" w:pos="9525"/>
          <w:tab w:val="clear" w:pos="9060"/>
        </w:tabs>
      </w:pPr>
      <w:r>
        <w:rPr>
          <w:color w:val="auto"/>
          <w:highlight w:val="none"/>
        </w:rPr>
        <w:fldChar w:fldCharType="begin"/>
      </w:r>
      <w:r>
        <w:rPr>
          <w:highlight w:val="none"/>
        </w:rPr>
        <w:instrText xml:space="preserve"> HYPERLINK \l _Toc25025 </w:instrText>
      </w:r>
      <w:r>
        <w:rPr>
          <w:highlight w:val="none"/>
        </w:rPr>
        <w:fldChar w:fldCharType="separate"/>
      </w:r>
      <w:r>
        <w:rPr>
          <w:rFonts w:hint="eastAsia" w:ascii="宋体" w:hAnsi="宋体" w:eastAsia="宋体"/>
          <w:bCs/>
          <w:i w:val="0"/>
          <w:iCs w:val="0"/>
          <w:caps w:val="0"/>
          <w:strike w:val="0"/>
          <w:dstrike w:val="0"/>
          <w:vanish w:val="0"/>
          <w:szCs w:val="28"/>
          <w:vertAlign w:val="baseline"/>
          <w:lang w:val="en-US" w:eastAsia="zh-CN"/>
        </w:rPr>
        <w:t xml:space="preserve">10.2 </w:t>
      </w:r>
      <w:r>
        <w:rPr>
          <w:rFonts w:hint="eastAsia"/>
          <w:lang w:val="en-US" w:eastAsia="zh-CN"/>
        </w:rPr>
        <w:t>相关资料</w:t>
      </w:r>
      <w:r>
        <w:tab/>
      </w:r>
      <w:r>
        <w:fldChar w:fldCharType="begin"/>
      </w:r>
      <w:r>
        <w:instrText xml:space="preserve"> PAGEREF _Toc25025 \h </w:instrText>
      </w:r>
      <w:r>
        <w:fldChar w:fldCharType="separate"/>
      </w:r>
      <w:r>
        <w:t>129</w:t>
      </w:r>
      <w:r>
        <w:fldChar w:fldCharType="end"/>
      </w:r>
      <w:r>
        <w:rPr>
          <w:color w:val="auto"/>
          <w:highlight w:val="none"/>
        </w:rPr>
        <w:fldChar w:fldCharType="end"/>
      </w:r>
    </w:p>
    <w:p w14:paraId="4BB9B32B">
      <w:pPr>
        <w:keepNext w:val="0"/>
        <w:keepLines w:val="0"/>
        <w:pageBreakBefore w:val="0"/>
        <w:widowControl w:val="0"/>
        <w:kinsoku/>
        <w:wordWrap/>
        <w:overflowPunct/>
        <w:topLinePunct w:val="0"/>
        <w:autoSpaceDE/>
        <w:autoSpaceDN/>
        <w:bidi w:val="0"/>
        <w:adjustRightInd/>
        <w:snapToGrid/>
        <w:spacing w:line="480" w:lineRule="exact"/>
        <w:textAlignment w:val="auto"/>
        <w:rPr>
          <w:color w:val="auto"/>
          <w:highlight w:val="none"/>
        </w:rPr>
        <w:sectPr>
          <w:headerReference r:id="rId5" w:type="default"/>
          <w:footerReference r:id="rId6" w:type="default"/>
          <w:pgSz w:w="11906" w:h="16838"/>
          <w:pgMar w:top="1417" w:right="1134" w:bottom="1417" w:left="1247" w:header="851" w:footer="992" w:gutter="0"/>
          <w:pgBorders>
            <w:top w:val="none" w:sz="0" w:space="0"/>
            <w:left w:val="none" w:sz="0" w:space="0"/>
            <w:bottom w:val="none" w:sz="0" w:space="0"/>
            <w:right w:val="none" w:sz="0" w:space="0"/>
          </w:pgBorders>
          <w:pgNumType w:start="1"/>
          <w:cols w:space="425" w:num="1"/>
          <w:docGrid w:linePitch="498" w:charSpace="17788"/>
        </w:sectPr>
      </w:pPr>
      <w:r>
        <w:rPr>
          <w:color w:val="auto"/>
          <w:highlight w:val="none"/>
        </w:rPr>
        <w:fldChar w:fldCharType="end"/>
      </w:r>
    </w:p>
    <w:p w14:paraId="4EBB5D3E">
      <w:pPr>
        <w:pStyle w:val="2"/>
        <w:bidi w:val="0"/>
        <w:rPr>
          <w:color w:val="auto"/>
          <w:highlight w:val="none"/>
        </w:rPr>
      </w:pPr>
      <w:bookmarkStart w:id="5" w:name="_Toc5736"/>
      <w:bookmarkStart w:id="6" w:name="_Toc24136"/>
      <w:r>
        <w:rPr>
          <w:rFonts w:hint="eastAsia"/>
          <w:color w:val="auto"/>
          <w:highlight w:val="none"/>
        </w:rPr>
        <w:t>编制依据</w:t>
      </w:r>
      <w:bookmarkEnd w:id="5"/>
      <w:bookmarkEnd w:id="6"/>
    </w:p>
    <w:p w14:paraId="611C6512">
      <w:pPr>
        <w:pStyle w:val="3"/>
        <w:spacing w:before="156" w:after="156"/>
        <w:rPr>
          <w:color w:val="000000" w:themeColor="text1"/>
          <w14:textFill>
            <w14:solidFill>
              <w14:schemeClr w14:val="tx1"/>
            </w14:solidFill>
          </w14:textFill>
        </w:rPr>
      </w:pPr>
      <w:bookmarkStart w:id="7" w:name="_Toc21803"/>
      <w:bookmarkStart w:id="8" w:name="_Toc40778430"/>
      <w:bookmarkStart w:id="9" w:name="_Toc15521"/>
      <w:bookmarkStart w:id="10" w:name="_Toc2002"/>
      <w:bookmarkStart w:id="11" w:name="_Toc55223346"/>
      <w:bookmarkStart w:id="12" w:name="_Toc18560"/>
      <w:bookmarkStart w:id="13" w:name="_Toc255"/>
      <w:bookmarkStart w:id="14" w:name="_Toc11494"/>
      <w:bookmarkStart w:id="15" w:name="_Toc21797"/>
      <w:bookmarkStart w:id="16" w:name="_Toc3266"/>
      <w:r>
        <w:rPr>
          <w:rFonts w:hint="eastAsia"/>
          <w:color w:val="000000" w:themeColor="text1"/>
          <w14:textFill>
            <w14:solidFill>
              <w14:schemeClr w14:val="tx1"/>
            </w14:solidFill>
          </w14:textFill>
        </w:rPr>
        <w:t>编制</w:t>
      </w:r>
      <w:bookmarkEnd w:id="7"/>
      <w:bookmarkEnd w:id="8"/>
      <w:bookmarkEnd w:id="9"/>
      <w:bookmarkEnd w:id="10"/>
      <w:r>
        <w:rPr>
          <w:rFonts w:hint="eastAsia"/>
          <w:color w:val="000000" w:themeColor="text1"/>
          <w14:textFill>
            <w14:solidFill>
              <w14:schemeClr w14:val="tx1"/>
            </w14:solidFill>
          </w14:textFill>
        </w:rPr>
        <w:t>说明</w:t>
      </w:r>
      <w:bookmarkEnd w:id="11"/>
      <w:bookmarkEnd w:id="12"/>
      <w:bookmarkEnd w:id="13"/>
      <w:bookmarkEnd w:id="14"/>
      <w:bookmarkEnd w:id="15"/>
    </w:p>
    <w:p w14:paraId="6D1B12EA">
      <w:pPr>
        <w:ind w:firstLine="480"/>
        <w:rPr>
          <w:rFonts w:hint="eastAsia"/>
          <w:highlight w:val="none"/>
          <w:lang w:val="en-US" w:eastAsia="zh-CN"/>
        </w:rPr>
      </w:pPr>
      <w:r>
        <w:rPr>
          <w:rFonts w:hint="eastAsia"/>
        </w:rPr>
        <w:t>本施工方案旨在明确</w:t>
      </w:r>
      <w:r>
        <w:rPr>
          <w:rFonts w:hint="eastAsia"/>
          <w:lang w:val="en-US" w:eastAsia="zh-CN"/>
        </w:rPr>
        <w:t>南百改扩建№10标百峰右江特大桥塔式起重机安装</w:t>
      </w:r>
      <w:r>
        <w:rPr>
          <w:rFonts w:hint="eastAsia"/>
        </w:rPr>
        <w:t>的施工方</w:t>
      </w:r>
      <w:bookmarkStart w:id="254" w:name="_GoBack"/>
      <w:bookmarkEnd w:id="254"/>
      <w:r>
        <w:rPr>
          <w:rFonts w:hint="eastAsia"/>
        </w:rPr>
        <w:t>法、施工工艺流程、操作要点和相关施工控制措施，预防施工过程中质量、安全、环境污染等事故的发生，确保</w:t>
      </w:r>
      <w:r>
        <w:rPr>
          <w:rFonts w:hint="eastAsia"/>
          <w:lang w:val="en-US" w:eastAsia="zh-CN"/>
        </w:rPr>
        <w:t>塔式起重机安装</w:t>
      </w:r>
      <w:r>
        <w:rPr>
          <w:rFonts w:hint="eastAsia"/>
        </w:rPr>
        <w:t>施工按期、安全、高效完成施工</w:t>
      </w:r>
      <w:r>
        <w:rPr>
          <w:rFonts w:hint="eastAsia"/>
          <w:highlight w:val="none"/>
          <w:lang w:val="en-US" w:eastAsia="zh-CN"/>
        </w:rPr>
        <w:t>。</w:t>
      </w:r>
    </w:p>
    <w:p w14:paraId="02ACC04D">
      <w:pPr>
        <w:rPr>
          <w:color w:val="auto"/>
          <w:highlight w:val="none"/>
        </w:rPr>
      </w:pPr>
      <w:r>
        <w:rPr>
          <w:rFonts w:hint="eastAsia"/>
          <w:color w:val="auto"/>
          <w:highlight w:val="none"/>
          <w:lang w:val="en-US" w:eastAsia="zh-CN"/>
        </w:rPr>
        <w:t>本方案按业主下发的《广西交投集团高速公路项目专项施工方案编制源头管控标准化指导手册》进行编制，与《中交二航局（专项）施工方案样式模版》部分章节存在不同。</w:t>
      </w:r>
    </w:p>
    <w:p w14:paraId="048F1D18">
      <w:pPr>
        <w:pStyle w:val="3"/>
        <w:bidi w:val="0"/>
        <w:rPr>
          <w:color w:val="auto"/>
          <w:highlight w:val="none"/>
        </w:rPr>
      </w:pPr>
      <w:bookmarkStart w:id="17" w:name="_Toc18024"/>
      <w:r>
        <w:rPr>
          <w:rFonts w:hint="eastAsia"/>
          <w:color w:val="auto"/>
          <w:highlight w:val="none"/>
        </w:rPr>
        <w:t>法律</w:t>
      </w:r>
      <w:r>
        <w:rPr>
          <w:rFonts w:hint="eastAsia"/>
          <w:color w:val="auto"/>
          <w:highlight w:val="none"/>
          <w:lang w:val="en-US" w:eastAsia="zh-CN"/>
        </w:rPr>
        <w:t>依据</w:t>
      </w:r>
      <w:bookmarkEnd w:id="16"/>
      <w:bookmarkEnd w:id="17"/>
    </w:p>
    <w:p w14:paraId="1EB4ADA2">
      <w:pPr>
        <w:rPr>
          <w:color w:val="auto"/>
          <w:highlight w:val="none"/>
        </w:rPr>
      </w:pPr>
      <w:r>
        <w:rPr>
          <w:rFonts w:hint="eastAsia"/>
          <w:color w:val="auto"/>
          <w:highlight w:val="none"/>
          <w:lang w:val="en-US" w:eastAsia="zh-CN"/>
        </w:rPr>
        <w:t>主要相关法律法规、标准规范及规范性文件见表1.1-1。</w:t>
      </w:r>
    </w:p>
    <w:p w14:paraId="7552DAFC">
      <w:pPr>
        <w:pStyle w:val="14"/>
        <w:ind w:left="0" w:leftChars="0" w:firstLine="0" w:firstLineChars="0"/>
        <w:rPr>
          <w:rFonts w:hint="eastAsia"/>
          <w:color w:val="auto"/>
          <w:highlight w:val="none"/>
          <w:lang w:val="en-US" w:eastAsia="zh-CN"/>
        </w:rPr>
      </w:pPr>
      <w:r>
        <w:rPr>
          <w:color w:val="auto"/>
          <w:highlight w:val="none"/>
        </w:rPr>
        <w:t xml:space="preserve">表 </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1.1</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lang w:val="en-US" w:eastAsia="zh-CN"/>
        </w:rPr>
        <w:t>主要法律法规、标准规范及规范性文件一览表</w:t>
      </w:r>
    </w:p>
    <w:tbl>
      <w:tblPr>
        <w:tblStyle w:val="29"/>
        <w:tblW w:w="496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706"/>
        <w:gridCol w:w="2416"/>
        <w:gridCol w:w="4813"/>
        <w:gridCol w:w="1251"/>
      </w:tblGrid>
      <w:tr w14:paraId="07E541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tblHeader/>
          <w:jc w:val="center"/>
        </w:trPr>
        <w:tc>
          <w:tcPr>
            <w:tcW w:w="384" w:type="pct"/>
            <w:tcBorders>
              <w:tl2br w:val="nil"/>
            </w:tcBorders>
            <w:shd w:val="clear" w:color="auto" w:fill="auto"/>
            <w:tcMar>
              <w:left w:w="93" w:type="dxa"/>
              <w:right w:w="101" w:type="dxa"/>
            </w:tcMar>
            <w:vAlign w:val="center"/>
          </w:tcPr>
          <w:p w14:paraId="622DB39B">
            <w:pPr>
              <w:pStyle w:val="14"/>
              <w:bidi w:val="0"/>
              <w:spacing w:line="240" w:lineRule="auto"/>
              <w:rPr>
                <w:color w:val="auto"/>
                <w:highlight w:val="none"/>
              </w:rPr>
            </w:pPr>
            <w:r>
              <w:rPr>
                <w:rFonts w:hint="eastAsia"/>
                <w:color w:val="auto"/>
                <w:highlight w:val="none"/>
              </w:rPr>
              <w:t>序号</w:t>
            </w:r>
          </w:p>
        </w:tc>
        <w:tc>
          <w:tcPr>
            <w:tcW w:w="1315" w:type="pct"/>
            <w:shd w:val="clear" w:color="auto" w:fill="auto"/>
            <w:tcMar>
              <w:left w:w="101" w:type="dxa"/>
              <w:right w:w="101" w:type="dxa"/>
            </w:tcMar>
            <w:vAlign w:val="center"/>
          </w:tcPr>
          <w:p w14:paraId="76C08FBF">
            <w:pPr>
              <w:pStyle w:val="14"/>
              <w:bidi w:val="0"/>
              <w:spacing w:line="240" w:lineRule="auto"/>
              <w:rPr>
                <w:color w:val="auto"/>
                <w:highlight w:val="none"/>
              </w:rPr>
            </w:pPr>
            <w:r>
              <w:rPr>
                <w:rFonts w:hint="eastAsia"/>
                <w:color w:val="auto"/>
                <w:highlight w:val="none"/>
              </w:rPr>
              <w:t>标准号（文件日期）</w:t>
            </w:r>
          </w:p>
        </w:tc>
        <w:tc>
          <w:tcPr>
            <w:tcW w:w="2619" w:type="pct"/>
            <w:shd w:val="clear" w:color="auto" w:fill="auto"/>
            <w:tcMar>
              <w:left w:w="101" w:type="dxa"/>
              <w:right w:w="101" w:type="dxa"/>
            </w:tcMar>
            <w:vAlign w:val="center"/>
          </w:tcPr>
          <w:p w14:paraId="535CCE93">
            <w:pPr>
              <w:pStyle w:val="14"/>
              <w:bidi w:val="0"/>
              <w:spacing w:line="240" w:lineRule="auto"/>
              <w:rPr>
                <w:color w:val="auto"/>
                <w:highlight w:val="none"/>
              </w:rPr>
            </w:pPr>
            <w:r>
              <w:rPr>
                <w:rFonts w:hint="eastAsia" w:ascii="黑体" w:hAnsi="黑体" w:eastAsia="黑体" w:cs="黑体"/>
                <w:b w:val="0"/>
                <w:bCs w:val="0"/>
                <w:color w:val="auto"/>
                <w:highlight w:val="none"/>
              </w:rPr>
              <w:t>文件名称</w:t>
            </w:r>
          </w:p>
        </w:tc>
        <w:tc>
          <w:tcPr>
            <w:tcW w:w="681" w:type="pct"/>
            <w:shd w:val="clear" w:color="auto" w:fill="auto"/>
            <w:tcMar>
              <w:left w:w="101" w:type="dxa"/>
              <w:right w:w="93" w:type="dxa"/>
            </w:tcMar>
            <w:vAlign w:val="center"/>
          </w:tcPr>
          <w:p w14:paraId="5B969164">
            <w:pPr>
              <w:pStyle w:val="14"/>
              <w:bidi w:val="0"/>
              <w:spacing w:line="240" w:lineRule="auto"/>
              <w:rPr>
                <w:color w:val="auto"/>
                <w:highlight w:val="none"/>
              </w:rPr>
            </w:pPr>
            <w:r>
              <w:rPr>
                <w:rFonts w:hint="eastAsia"/>
                <w:color w:val="auto"/>
                <w:highlight w:val="none"/>
              </w:rPr>
              <w:t>备注</w:t>
            </w:r>
          </w:p>
        </w:tc>
      </w:tr>
      <w:tr w14:paraId="711472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50D1E3B2">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6211CC13">
            <w:pPr>
              <w:pStyle w:val="66"/>
              <w:bidi w:val="0"/>
              <w:spacing w:line="240" w:lineRule="auto"/>
              <w:ind w:firstLine="0" w:firstLineChars="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2021</w:t>
            </w:r>
            <w:r>
              <w:rPr>
                <w:rFonts w:hint="eastAsia" w:ascii="Times New Roman" w:hAnsi="Times New Roman" w:eastAsia="宋体" w:cs="Times New Roman"/>
                <w:color w:val="auto"/>
                <w:highlight w:val="none"/>
                <w:lang w:val="en-US" w:eastAsia="zh-CN"/>
              </w:rPr>
              <w:t>年</w:t>
            </w:r>
            <w:r>
              <w:rPr>
                <w:rFonts w:hint="eastAsia" w:ascii="Times New Roman" w:hAnsi="Times New Roman" w:eastAsia="宋体" w:cs="Times New Roman"/>
                <w:color w:val="auto"/>
                <w:highlight w:val="none"/>
              </w:rPr>
              <w:t>修订版</w:t>
            </w:r>
          </w:p>
        </w:tc>
        <w:tc>
          <w:tcPr>
            <w:tcW w:w="2619" w:type="pct"/>
            <w:shd w:val="clear" w:color="auto" w:fill="auto"/>
            <w:tcMar>
              <w:left w:w="101" w:type="dxa"/>
              <w:right w:w="101" w:type="dxa"/>
            </w:tcMar>
            <w:vAlign w:val="center"/>
          </w:tcPr>
          <w:p w14:paraId="1F6CD618">
            <w:pPr>
              <w:pStyle w:val="66"/>
              <w:bidi w:val="0"/>
              <w:spacing w:line="240" w:lineRule="auto"/>
              <w:rPr>
                <w:rFonts w:hint="eastAsia" w:ascii="Times New Roman" w:hAnsi="Times New Roman" w:eastAsia="宋体" w:cs="Times New Roman"/>
                <w:color w:val="auto"/>
                <w:highlight w:val="none"/>
              </w:rPr>
            </w:pPr>
            <w:bookmarkStart w:id="18" w:name="OLE_LINK7"/>
            <w:r>
              <w:rPr>
                <w:rFonts w:hint="eastAsia" w:cs="Times New Roman"/>
                <w:color w:val="auto"/>
                <w:highlight w:val="none"/>
                <w:lang w:eastAsia="zh-CN"/>
              </w:rPr>
              <w:t>《中华人民共和国安全生产法》</w:t>
            </w:r>
            <w:bookmarkEnd w:id="18"/>
          </w:p>
        </w:tc>
        <w:tc>
          <w:tcPr>
            <w:tcW w:w="681" w:type="pct"/>
            <w:vMerge w:val="restart"/>
            <w:shd w:val="clear" w:color="auto" w:fill="auto"/>
            <w:tcMar>
              <w:left w:w="101" w:type="dxa"/>
              <w:right w:w="93" w:type="dxa"/>
            </w:tcMar>
            <w:vAlign w:val="center"/>
          </w:tcPr>
          <w:p w14:paraId="4BB4E78E">
            <w:pPr>
              <w:pStyle w:val="66"/>
              <w:bidi w:val="0"/>
              <w:spacing w:line="240" w:lineRule="auto"/>
              <w:rPr>
                <w:b w:val="0"/>
                <w:color w:val="auto"/>
                <w:highlight w:val="none"/>
              </w:rPr>
            </w:pPr>
            <w:r>
              <w:rPr>
                <w:rFonts w:hint="eastAsia"/>
                <w:color w:val="auto"/>
                <w:highlight w:val="none"/>
                <w:lang w:val="en-US" w:eastAsia="zh-CN"/>
              </w:rPr>
              <w:t>法律法规</w:t>
            </w:r>
          </w:p>
        </w:tc>
      </w:tr>
      <w:tr w14:paraId="54017D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33877486">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270B818D">
            <w:pPr>
              <w:pStyle w:val="66"/>
              <w:bidi w:val="0"/>
              <w:spacing w:line="240" w:lineRule="auto"/>
              <w:ind w:firstLine="0" w:firstLineChars="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2019年</w:t>
            </w:r>
            <w:r>
              <w:rPr>
                <w:rFonts w:hint="eastAsia" w:ascii="Times New Roman" w:hAnsi="Times New Roman" w:eastAsia="宋体" w:cs="Times New Roman"/>
                <w:color w:val="auto"/>
                <w:highlight w:val="none"/>
              </w:rPr>
              <w:t>修订版</w:t>
            </w:r>
          </w:p>
        </w:tc>
        <w:tc>
          <w:tcPr>
            <w:tcW w:w="2619" w:type="pct"/>
            <w:shd w:val="clear" w:color="auto" w:fill="auto"/>
            <w:tcMar>
              <w:left w:w="101" w:type="dxa"/>
              <w:right w:w="101" w:type="dxa"/>
            </w:tcMar>
            <w:vAlign w:val="center"/>
          </w:tcPr>
          <w:p w14:paraId="58794DBA">
            <w:pPr>
              <w:pStyle w:val="66"/>
              <w:bidi w:val="0"/>
              <w:spacing w:line="240" w:lineRule="auto"/>
              <w:rPr>
                <w:rFonts w:hint="eastAsia" w:ascii="Times New Roman" w:hAnsi="Times New Roman" w:eastAsia="宋体" w:cs="Times New Roman"/>
                <w:color w:val="auto"/>
                <w:highlight w:val="none"/>
              </w:rPr>
            </w:pPr>
            <w:bookmarkStart w:id="19" w:name="OLE_LINK8"/>
            <w:r>
              <w:rPr>
                <w:rFonts w:hint="eastAsia" w:ascii="Times New Roman" w:hAnsi="Times New Roman" w:eastAsia="宋体" w:cs="Times New Roman"/>
                <w:color w:val="auto"/>
                <w:highlight w:val="none"/>
              </w:rPr>
              <w:t>建设工程质量管理条例</w:t>
            </w:r>
            <w:bookmarkEnd w:id="19"/>
          </w:p>
        </w:tc>
        <w:tc>
          <w:tcPr>
            <w:tcW w:w="681" w:type="pct"/>
            <w:vMerge w:val="continue"/>
            <w:shd w:val="clear" w:color="auto" w:fill="auto"/>
            <w:tcMar>
              <w:left w:w="101" w:type="dxa"/>
              <w:right w:w="93" w:type="dxa"/>
            </w:tcMar>
            <w:vAlign w:val="center"/>
          </w:tcPr>
          <w:p w14:paraId="44CCE814">
            <w:pPr>
              <w:pStyle w:val="66"/>
              <w:bidi w:val="0"/>
              <w:spacing w:line="240" w:lineRule="auto"/>
              <w:rPr>
                <w:b w:val="0"/>
                <w:color w:val="auto"/>
                <w:highlight w:val="none"/>
              </w:rPr>
            </w:pPr>
          </w:p>
        </w:tc>
      </w:tr>
      <w:tr w14:paraId="47B020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71C94355">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384BEF02">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2019年</w:t>
            </w:r>
            <w:r>
              <w:rPr>
                <w:rFonts w:hint="eastAsia" w:ascii="Times New Roman" w:hAnsi="Times New Roman" w:eastAsia="宋体" w:cs="Times New Roman"/>
                <w:color w:val="auto"/>
                <w:highlight w:val="none"/>
              </w:rPr>
              <w:t>修订版</w:t>
            </w:r>
          </w:p>
        </w:tc>
        <w:tc>
          <w:tcPr>
            <w:tcW w:w="2619" w:type="pct"/>
            <w:shd w:val="clear" w:color="auto" w:fill="auto"/>
            <w:tcMar>
              <w:left w:w="101" w:type="dxa"/>
              <w:right w:w="101" w:type="dxa"/>
            </w:tcMar>
            <w:vAlign w:val="center"/>
          </w:tcPr>
          <w:p w14:paraId="0C6814F3">
            <w:pPr>
              <w:pStyle w:val="66"/>
              <w:bidi w:val="0"/>
              <w:spacing w:line="240" w:lineRule="auto"/>
              <w:rPr>
                <w:rFonts w:hint="eastAsia" w:ascii="Times New Roman" w:hAnsi="Times New Roman" w:eastAsia="宋体" w:cs="Times New Roman"/>
                <w:color w:val="auto"/>
                <w:highlight w:val="none"/>
                <w:lang w:val="en-US" w:eastAsia="zh-CN"/>
              </w:rPr>
            </w:pPr>
            <w:r>
              <w:rPr>
                <w:rFonts w:hint="eastAsia" w:cs="Times New Roman"/>
                <w:color w:val="auto"/>
                <w:highlight w:val="none"/>
                <w:lang w:eastAsia="zh-CN"/>
              </w:rPr>
              <w:t>《生产安全事故应急条例》</w:t>
            </w:r>
          </w:p>
        </w:tc>
        <w:tc>
          <w:tcPr>
            <w:tcW w:w="681" w:type="pct"/>
            <w:vMerge w:val="continue"/>
            <w:shd w:val="clear" w:color="auto" w:fill="auto"/>
            <w:tcMar>
              <w:left w:w="101" w:type="dxa"/>
              <w:right w:w="93" w:type="dxa"/>
            </w:tcMar>
            <w:vAlign w:val="center"/>
          </w:tcPr>
          <w:p w14:paraId="3219300A">
            <w:pPr>
              <w:pStyle w:val="66"/>
              <w:bidi w:val="0"/>
              <w:spacing w:line="240" w:lineRule="auto"/>
              <w:rPr>
                <w:rFonts w:hint="eastAsia"/>
                <w:color w:val="auto"/>
                <w:highlight w:val="none"/>
              </w:rPr>
            </w:pPr>
          </w:p>
        </w:tc>
      </w:tr>
      <w:tr w14:paraId="05250A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609" w:hRule="atLeast"/>
          <w:jc w:val="center"/>
        </w:trPr>
        <w:tc>
          <w:tcPr>
            <w:tcW w:w="384" w:type="pct"/>
            <w:shd w:val="clear" w:color="auto" w:fill="auto"/>
            <w:tcMar>
              <w:left w:w="93" w:type="dxa"/>
              <w:right w:w="101" w:type="dxa"/>
            </w:tcMar>
            <w:vAlign w:val="center"/>
          </w:tcPr>
          <w:p w14:paraId="43FD0AE8">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73901ACB">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20</w:t>
            </w:r>
            <w:r>
              <w:rPr>
                <w:rFonts w:hint="eastAsia" w:ascii="Times New Roman" w:hAnsi="Times New Roman" w:eastAsia="宋体" w:cs="Times New Roman"/>
                <w:color w:val="auto"/>
                <w:highlight w:val="none"/>
                <w:lang w:val="en-US" w:eastAsia="zh-CN"/>
              </w:rPr>
              <w:t>21年</w:t>
            </w:r>
            <w:r>
              <w:rPr>
                <w:rFonts w:hint="eastAsia" w:ascii="Times New Roman" w:hAnsi="Times New Roman" w:eastAsia="宋体" w:cs="Times New Roman"/>
                <w:color w:val="auto"/>
                <w:highlight w:val="none"/>
              </w:rPr>
              <w:t>修订版</w:t>
            </w:r>
          </w:p>
        </w:tc>
        <w:tc>
          <w:tcPr>
            <w:tcW w:w="2619" w:type="pct"/>
            <w:shd w:val="clear" w:color="auto" w:fill="auto"/>
            <w:tcMar>
              <w:left w:w="101" w:type="dxa"/>
              <w:right w:w="101" w:type="dxa"/>
            </w:tcMar>
            <w:vAlign w:val="center"/>
          </w:tcPr>
          <w:p w14:paraId="70FBA183">
            <w:pPr>
              <w:pStyle w:val="66"/>
              <w:bidi w:val="0"/>
              <w:spacing w:line="240" w:lineRule="auto"/>
              <w:rPr>
                <w:rFonts w:hint="eastAsia" w:ascii="Times New Roman" w:hAnsi="Times New Roman" w:eastAsia="宋体" w:cs="Times New Roman"/>
                <w:color w:val="auto"/>
                <w:highlight w:val="none"/>
              </w:rPr>
            </w:pPr>
            <w:bookmarkStart w:id="20" w:name="OLE_LINK12"/>
            <w:r>
              <w:rPr>
                <w:rFonts w:hint="eastAsia" w:ascii="Times New Roman" w:hAnsi="Times New Roman" w:eastAsia="宋体" w:cs="Times New Roman"/>
                <w:color w:val="auto"/>
                <w:highlight w:val="none"/>
              </w:rPr>
              <w:t>危险性较大的分部分项工程安全管理规定（住建部令第37号</w:t>
            </w:r>
            <w:r>
              <w:rPr>
                <w:rFonts w:hint="eastAsia" w:ascii="Times New Roman" w:hAnsi="Times New Roman" w:eastAsia="宋体" w:cs="Times New Roman"/>
                <w:color w:val="auto"/>
                <w:highlight w:val="none"/>
                <w:lang w:eastAsia="zh-CN"/>
              </w:rPr>
              <w:t>）</w:t>
            </w:r>
            <w:bookmarkEnd w:id="20"/>
          </w:p>
        </w:tc>
        <w:tc>
          <w:tcPr>
            <w:tcW w:w="681" w:type="pct"/>
            <w:vMerge w:val="continue"/>
            <w:shd w:val="clear" w:color="auto" w:fill="auto"/>
            <w:tcMar>
              <w:left w:w="101" w:type="dxa"/>
              <w:right w:w="93" w:type="dxa"/>
            </w:tcMar>
            <w:vAlign w:val="center"/>
          </w:tcPr>
          <w:p w14:paraId="64B7D762">
            <w:pPr>
              <w:bidi w:val="0"/>
              <w:spacing w:line="240" w:lineRule="auto"/>
              <w:rPr>
                <w:rFonts w:hint="eastAsia"/>
                <w:b w:val="0"/>
                <w:color w:val="auto"/>
                <w:highlight w:val="none"/>
              </w:rPr>
            </w:pPr>
          </w:p>
        </w:tc>
      </w:tr>
      <w:tr w14:paraId="3C9D3F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3C31A273">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4E6C3F4F">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建设部令第</w:t>
            </w:r>
            <w:r>
              <w:rPr>
                <w:rFonts w:hint="default" w:ascii="Times New Roman" w:hAnsi="Times New Roman" w:eastAsia="宋体" w:cs="Times New Roman"/>
                <w:color w:val="auto"/>
                <w:highlight w:val="none"/>
                <w:lang w:val="en-US" w:eastAsia="zh-CN"/>
              </w:rPr>
              <w:t>166</w:t>
            </w:r>
            <w:r>
              <w:rPr>
                <w:rFonts w:hint="eastAsia" w:ascii="Times New Roman" w:hAnsi="Times New Roman" w:eastAsia="宋体" w:cs="Times New Roman"/>
                <w:color w:val="auto"/>
                <w:highlight w:val="none"/>
                <w:lang w:val="en-US" w:eastAsia="zh-CN"/>
              </w:rPr>
              <w:t>号</w:t>
            </w:r>
          </w:p>
        </w:tc>
        <w:tc>
          <w:tcPr>
            <w:tcW w:w="2619" w:type="pct"/>
            <w:shd w:val="clear" w:color="auto" w:fill="auto"/>
            <w:tcMar>
              <w:left w:w="101" w:type="dxa"/>
              <w:right w:w="101" w:type="dxa"/>
            </w:tcMar>
            <w:vAlign w:val="center"/>
          </w:tcPr>
          <w:p w14:paraId="55DD0FEB">
            <w:pPr>
              <w:pStyle w:val="66"/>
              <w:bidi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建筑起重机械安全监督管理规定</w:t>
            </w:r>
          </w:p>
        </w:tc>
        <w:tc>
          <w:tcPr>
            <w:tcW w:w="681" w:type="pct"/>
            <w:vMerge w:val="continue"/>
            <w:shd w:val="clear" w:color="auto" w:fill="auto"/>
            <w:tcMar>
              <w:left w:w="101" w:type="dxa"/>
              <w:right w:w="93" w:type="dxa"/>
            </w:tcMar>
            <w:vAlign w:val="center"/>
          </w:tcPr>
          <w:p w14:paraId="5C8C0CB9">
            <w:pPr>
              <w:bidi w:val="0"/>
              <w:spacing w:line="240" w:lineRule="auto"/>
              <w:rPr>
                <w:rFonts w:hint="eastAsia"/>
                <w:b w:val="0"/>
                <w:color w:val="auto"/>
                <w:highlight w:val="none"/>
              </w:rPr>
            </w:pPr>
          </w:p>
        </w:tc>
      </w:tr>
      <w:tr w14:paraId="771DE2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5FD441A3">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487FC45D">
            <w:pPr>
              <w:pStyle w:val="66"/>
              <w:bidi w:val="0"/>
              <w:spacing w:line="240" w:lineRule="auto"/>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2014年</w:t>
            </w:r>
          </w:p>
        </w:tc>
        <w:tc>
          <w:tcPr>
            <w:tcW w:w="2619" w:type="pct"/>
            <w:shd w:val="clear" w:color="auto" w:fill="auto"/>
            <w:tcMar>
              <w:left w:w="101" w:type="dxa"/>
              <w:right w:w="101" w:type="dxa"/>
            </w:tcMar>
            <w:vAlign w:val="center"/>
          </w:tcPr>
          <w:p w14:paraId="2BE9AE3B">
            <w:pPr>
              <w:pStyle w:val="66"/>
              <w:bidi w:val="0"/>
              <w:spacing w:line="24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中华人民共和国特种设备安全法</w:t>
            </w:r>
          </w:p>
        </w:tc>
        <w:tc>
          <w:tcPr>
            <w:tcW w:w="681" w:type="pct"/>
            <w:vMerge w:val="continue"/>
            <w:shd w:val="clear" w:color="auto" w:fill="auto"/>
            <w:tcMar>
              <w:left w:w="101" w:type="dxa"/>
              <w:right w:w="93" w:type="dxa"/>
            </w:tcMar>
            <w:vAlign w:val="center"/>
          </w:tcPr>
          <w:p w14:paraId="5A28A77F">
            <w:pPr>
              <w:bidi w:val="0"/>
              <w:spacing w:line="240" w:lineRule="auto"/>
              <w:rPr>
                <w:rFonts w:hint="eastAsia"/>
                <w:b w:val="0"/>
                <w:color w:val="auto"/>
                <w:highlight w:val="none"/>
              </w:rPr>
            </w:pPr>
          </w:p>
        </w:tc>
      </w:tr>
      <w:tr w14:paraId="5A5774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380BC801">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176B89A5">
            <w:pPr>
              <w:pStyle w:val="66"/>
              <w:bidi w:val="0"/>
              <w:spacing w:line="240" w:lineRule="auto"/>
              <w:ind w:firstLine="0" w:firstLineChars="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2023年第9号</w:t>
            </w:r>
          </w:p>
        </w:tc>
        <w:tc>
          <w:tcPr>
            <w:tcW w:w="2619" w:type="pct"/>
            <w:shd w:val="clear" w:color="auto" w:fill="auto"/>
            <w:tcMar>
              <w:left w:w="101" w:type="dxa"/>
              <w:right w:w="101" w:type="dxa"/>
            </w:tcMar>
            <w:vAlign w:val="center"/>
          </w:tcPr>
          <w:p w14:paraId="7BF2DD99">
            <w:pPr>
              <w:pStyle w:val="66"/>
              <w:bidi w:val="0"/>
              <w:spacing w:line="24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公路水运工程安全生产监督管理办法</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交通运输部令2023年第9号）</w:t>
            </w:r>
          </w:p>
        </w:tc>
        <w:tc>
          <w:tcPr>
            <w:tcW w:w="681" w:type="pct"/>
            <w:vMerge w:val="continue"/>
            <w:shd w:val="clear" w:color="auto" w:fill="auto"/>
            <w:tcMar>
              <w:left w:w="101" w:type="dxa"/>
              <w:right w:w="93" w:type="dxa"/>
            </w:tcMar>
            <w:vAlign w:val="center"/>
          </w:tcPr>
          <w:p w14:paraId="314CF220">
            <w:pPr>
              <w:bidi w:val="0"/>
              <w:spacing w:line="240" w:lineRule="auto"/>
              <w:rPr>
                <w:rFonts w:hint="eastAsia"/>
                <w:b w:val="0"/>
                <w:color w:val="auto"/>
                <w:highlight w:val="none"/>
              </w:rPr>
            </w:pPr>
          </w:p>
        </w:tc>
      </w:tr>
      <w:tr w14:paraId="00CC8C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5A5F0282">
            <w:pPr>
              <w:pStyle w:val="14"/>
              <w:numPr>
                <w:ilvl w:val="0"/>
                <w:numId w:val="8"/>
              </w:numPr>
              <w:bidi w:val="0"/>
              <w:spacing w:line="240" w:lineRule="auto"/>
              <w:rPr>
                <w:color w:val="auto"/>
                <w:highlight w:val="none"/>
              </w:rPr>
            </w:pPr>
            <w:bookmarkStart w:id="21" w:name="OLE_LINK5" w:colFirst="1" w:colLast="2"/>
          </w:p>
        </w:tc>
        <w:tc>
          <w:tcPr>
            <w:tcW w:w="1315" w:type="pct"/>
            <w:shd w:val="clear" w:color="auto" w:fill="auto"/>
            <w:tcMar>
              <w:left w:w="101" w:type="dxa"/>
              <w:right w:w="101" w:type="dxa"/>
            </w:tcMar>
            <w:vAlign w:val="center"/>
          </w:tcPr>
          <w:p w14:paraId="22EFF2BD">
            <w:pPr>
              <w:pStyle w:val="66"/>
              <w:bidi w:val="0"/>
              <w:spacing w:line="240" w:lineRule="auto"/>
              <w:ind w:firstLine="0" w:firstLineChars="0"/>
              <w:rPr>
                <w:rFonts w:hint="eastAsia"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TSG08-2017</w:t>
            </w:r>
          </w:p>
        </w:tc>
        <w:tc>
          <w:tcPr>
            <w:tcW w:w="2619" w:type="pct"/>
            <w:shd w:val="clear" w:color="auto" w:fill="auto"/>
            <w:tcMar>
              <w:left w:w="101" w:type="dxa"/>
              <w:right w:w="101" w:type="dxa"/>
            </w:tcMar>
            <w:vAlign w:val="center"/>
          </w:tcPr>
          <w:p w14:paraId="299D8837">
            <w:pPr>
              <w:pStyle w:val="66"/>
              <w:bidi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特种设备使用管理规则</w:t>
            </w:r>
          </w:p>
        </w:tc>
        <w:tc>
          <w:tcPr>
            <w:tcW w:w="681" w:type="pct"/>
            <w:vMerge w:val="restart"/>
            <w:shd w:val="clear" w:color="auto" w:fill="auto"/>
            <w:tcMar>
              <w:left w:w="101" w:type="dxa"/>
              <w:right w:w="93" w:type="dxa"/>
            </w:tcMar>
            <w:vAlign w:val="center"/>
          </w:tcPr>
          <w:p w14:paraId="311FDD65">
            <w:pPr>
              <w:pStyle w:val="66"/>
              <w:bidi w:val="0"/>
              <w:spacing w:line="240" w:lineRule="auto"/>
              <w:rPr>
                <w:b w:val="0"/>
                <w:color w:val="auto"/>
                <w:highlight w:val="none"/>
              </w:rPr>
            </w:pPr>
            <w:r>
              <w:rPr>
                <w:rFonts w:hint="eastAsia"/>
                <w:color w:val="auto"/>
                <w:highlight w:val="none"/>
              </w:rPr>
              <w:t>标准规范</w:t>
            </w:r>
          </w:p>
        </w:tc>
      </w:tr>
      <w:tr w14:paraId="748FA8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17F24305">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76445113">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TSG 51-2023</w:t>
            </w:r>
          </w:p>
        </w:tc>
        <w:tc>
          <w:tcPr>
            <w:tcW w:w="2619" w:type="pct"/>
            <w:shd w:val="clear" w:color="auto" w:fill="auto"/>
            <w:tcMar>
              <w:left w:w="101" w:type="dxa"/>
              <w:right w:w="101" w:type="dxa"/>
            </w:tcMar>
            <w:vAlign w:val="center"/>
          </w:tcPr>
          <w:p w14:paraId="317270E5">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起重机械安全技术规程</w:t>
            </w:r>
          </w:p>
        </w:tc>
        <w:tc>
          <w:tcPr>
            <w:tcW w:w="681" w:type="pct"/>
            <w:vMerge w:val="continue"/>
            <w:shd w:val="clear" w:color="auto" w:fill="auto"/>
            <w:tcMar>
              <w:left w:w="101" w:type="dxa"/>
              <w:right w:w="93" w:type="dxa"/>
            </w:tcMar>
            <w:vAlign w:val="center"/>
          </w:tcPr>
          <w:p w14:paraId="61E9F608">
            <w:pPr>
              <w:bidi w:val="0"/>
              <w:spacing w:line="240" w:lineRule="auto"/>
              <w:rPr>
                <w:rFonts w:hint="eastAsia"/>
                <w:b w:val="0"/>
                <w:color w:val="auto"/>
                <w:highlight w:val="none"/>
              </w:rPr>
            </w:pPr>
          </w:p>
        </w:tc>
      </w:tr>
      <w:tr w14:paraId="6971AE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34954C6E">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6C3EDC14">
            <w:pPr>
              <w:pStyle w:val="66"/>
              <w:bidi w:val="0"/>
              <w:spacing w:line="240" w:lineRule="auto"/>
              <w:ind w:firstLine="0" w:firstLineChars="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JTG</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F90-2015</w:t>
            </w:r>
          </w:p>
        </w:tc>
        <w:tc>
          <w:tcPr>
            <w:tcW w:w="2619" w:type="pct"/>
            <w:shd w:val="clear" w:color="auto" w:fill="auto"/>
            <w:tcMar>
              <w:left w:w="101" w:type="dxa"/>
              <w:right w:w="101" w:type="dxa"/>
            </w:tcMar>
            <w:vAlign w:val="center"/>
          </w:tcPr>
          <w:p w14:paraId="40DB3968">
            <w:pPr>
              <w:pStyle w:val="66"/>
              <w:bidi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公路工程施工安全技术规范</w:t>
            </w:r>
          </w:p>
        </w:tc>
        <w:tc>
          <w:tcPr>
            <w:tcW w:w="681" w:type="pct"/>
            <w:vMerge w:val="continue"/>
            <w:shd w:val="clear" w:color="auto" w:fill="auto"/>
            <w:tcMar>
              <w:left w:w="101" w:type="dxa"/>
              <w:right w:w="93" w:type="dxa"/>
            </w:tcMar>
            <w:vAlign w:val="center"/>
          </w:tcPr>
          <w:p w14:paraId="5758BA3F">
            <w:pPr>
              <w:pStyle w:val="66"/>
              <w:bidi w:val="0"/>
              <w:spacing w:line="240" w:lineRule="auto"/>
              <w:rPr>
                <w:b w:val="0"/>
                <w:color w:val="auto"/>
                <w:highlight w:val="none"/>
              </w:rPr>
            </w:pPr>
          </w:p>
        </w:tc>
      </w:tr>
      <w:tr w14:paraId="3555A4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35F5BC1D">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6C0D9813">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GB/T 50720-2011</w:t>
            </w:r>
          </w:p>
        </w:tc>
        <w:tc>
          <w:tcPr>
            <w:tcW w:w="2619" w:type="pct"/>
            <w:shd w:val="clear" w:color="auto" w:fill="auto"/>
            <w:tcMar>
              <w:left w:w="101" w:type="dxa"/>
              <w:right w:w="101" w:type="dxa"/>
            </w:tcMar>
            <w:vAlign w:val="center"/>
          </w:tcPr>
          <w:p w14:paraId="602FBA75">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建设工程施工现场消防安全技术标准</w:t>
            </w:r>
          </w:p>
        </w:tc>
        <w:tc>
          <w:tcPr>
            <w:tcW w:w="681" w:type="pct"/>
            <w:vMerge w:val="continue"/>
            <w:shd w:val="clear" w:color="auto" w:fill="auto"/>
            <w:tcMar>
              <w:left w:w="101" w:type="dxa"/>
              <w:right w:w="93" w:type="dxa"/>
            </w:tcMar>
            <w:vAlign w:val="center"/>
          </w:tcPr>
          <w:p w14:paraId="69026CDB">
            <w:pPr>
              <w:bidi w:val="0"/>
              <w:spacing w:line="240" w:lineRule="auto"/>
              <w:rPr>
                <w:rFonts w:hint="eastAsia"/>
                <w:b w:val="0"/>
                <w:color w:val="auto"/>
                <w:highlight w:val="none"/>
              </w:rPr>
            </w:pPr>
          </w:p>
        </w:tc>
      </w:tr>
      <w:tr w14:paraId="0D82B2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5A66F79E">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664E52D8">
            <w:pPr>
              <w:pStyle w:val="66"/>
              <w:bidi w:val="0"/>
              <w:spacing w:line="240" w:lineRule="auto"/>
              <w:ind w:firstLine="0" w:firstLineChars="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JT</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lang w:eastAsia="zh-CN"/>
              </w:rPr>
              <w:t>1508</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eastAsia="zh-CN"/>
              </w:rPr>
              <w:t>2024</w:t>
            </w:r>
          </w:p>
        </w:tc>
        <w:tc>
          <w:tcPr>
            <w:tcW w:w="2619" w:type="pct"/>
            <w:shd w:val="clear" w:color="auto" w:fill="auto"/>
            <w:tcMar>
              <w:left w:w="101" w:type="dxa"/>
              <w:right w:w="101" w:type="dxa"/>
            </w:tcMar>
            <w:vAlign w:val="center"/>
          </w:tcPr>
          <w:p w14:paraId="2C232B5C">
            <w:pPr>
              <w:pStyle w:val="66"/>
              <w:bidi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公路工程施工现场安全防护技术要求</w:t>
            </w:r>
          </w:p>
        </w:tc>
        <w:tc>
          <w:tcPr>
            <w:tcW w:w="681" w:type="pct"/>
            <w:vMerge w:val="continue"/>
            <w:shd w:val="clear" w:color="auto" w:fill="auto"/>
            <w:tcMar>
              <w:left w:w="101" w:type="dxa"/>
              <w:right w:w="93" w:type="dxa"/>
            </w:tcMar>
            <w:vAlign w:val="center"/>
          </w:tcPr>
          <w:p w14:paraId="45BF1D31">
            <w:pPr>
              <w:bidi w:val="0"/>
              <w:spacing w:line="240" w:lineRule="auto"/>
              <w:rPr>
                <w:rFonts w:hint="eastAsia"/>
                <w:b w:val="0"/>
                <w:color w:val="auto"/>
                <w:highlight w:val="none"/>
              </w:rPr>
            </w:pPr>
          </w:p>
        </w:tc>
      </w:tr>
      <w:tr w14:paraId="77A8DC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03EE1D91">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0A40612B">
            <w:pPr>
              <w:pStyle w:val="66"/>
              <w:bidi w:val="0"/>
              <w:spacing w:line="240" w:lineRule="auto"/>
              <w:ind w:firstLine="0" w:firstLineChars="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JT</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eastAsia="zh-CN"/>
              </w:rPr>
              <w:t>T 1495-2024</w:t>
            </w:r>
          </w:p>
        </w:tc>
        <w:tc>
          <w:tcPr>
            <w:tcW w:w="2619" w:type="pct"/>
            <w:shd w:val="clear" w:color="auto" w:fill="auto"/>
            <w:tcMar>
              <w:left w:w="101" w:type="dxa"/>
              <w:right w:w="101" w:type="dxa"/>
            </w:tcMar>
            <w:vAlign w:val="center"/>
          </w:tcPr>
          <w:p w14:paraId="44A2C03F">
            <w:pPr>
              <w:pStyle w:val="66"/>
              <w:bidi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公路水运危险性较大工程专项施工方案编制审查规程</w:t>
            </w:r>
          </w:p>
        </w:tc>
        <w:tc>
          <w:tcPr>
            <w:tcW w:w="681" w:type="pct"/>
            <w:vMerge w:val="continue"/>
            <w:shd w:val="clear" w:color="auto" w:fill="auto"/>
            <w:tcMar>
              <w:left w:w="101" w:type="dxa"/>
              <w:right w:w="93" w:type="dxa"/>
            </w:tcMar>
            <w:vAlign w:val="center"/>
          </w:tcPr>
          <w:p w14:paraId="0F89E4EF">
            <w:pPr>
              <w:bidi w:val="0"/>
              <w:spacing w:line="240" w:lineRule="auto"/>
              <w:rPr>
                <w:rFonts w:hint="eastAsia"/>
                <w:b w:val="0"/>
                <w:color w:val="auto"/>
                <w:highlight w:val="none"/>
              </w:rPr>
            </w:pPr>
          </w:p>
        </w:tc>
      </w:tr>
      <w:tr w14:paraId="53F0E4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19E4B69D">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2C521C5E">
            <w:pPr>
              <w:pStyle w:val="66"/>
              <w:bidi w:val="0"/>
              <w:spacing w:line="240" w:lineRule="auto"/>
              <w:ind w:firstLine="0" w:firstLineChars="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JT</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eastAsia="zh-CN"/>
              </w:rPr>
              <w:t>T 1499-2024</w:t>
            </w:r>
          </w:p>
        </w:tc>
        <w:tc>
          <w:tcPr>
            <w:tcW w:w="2619" w:type="pct"/>
            <w:shd w:val="clear" w:color="auto" w:fill="auto"/>
            <w:tcMar>
              <w:left w:w="101" w:type="dxa"/>
              <w:right w:w="101" w:type="dxa"/>
            </w:tcMar>
            <w:vAlign w:val="center"/>
          </w:tcPr>
          <w:p w14:paraId="6D16FC98">
            <w:pPr>
              <w:pStyle w:val="66"/>
              <w:bidi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公路水运工程临时用电技术规程</w:t>
            </w:r>
          </w:p>
        </w:tc>
        <w:tc>
          <w:tcPr>
            <w:tcW w:w="681" w:type="pct"/>
            <w:vMerge w:val="continue"/>
            <w:shd w:val="clear" w:color="auto" w:fill="auto"/>
            <w:tcMar>
              <w:left w:w="101" w:type="dxa"/>
              <w:right w:w="93" w:type="dxa"/>
            </w:tcMar>
            <w:vAlign w:val="center"/>
          </w:tcPr>
          <w:p w14:paraId="3D00F5CB">
            <w:pPr>
              <w:bidi w:val="0"/>
              <w:spacing w:line="240" w:lineRule="auto"/>
              <w:rPr>
                <w:rFonts w:hint="eastAsia"/>
                <w:b w:val="0"/>
                <w:color w:val="auto"/>
                <w:highlight w:val="none"/>
              </w:rPr>
            </w:pPr>
          </w:p>
        </w:tc>
      </w:tr>
      <w:tr w14:paraId="33F1C1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02A1F6E7">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48F4B1B0">
            <w:pPr>
              <w:pStyle w:val="66"/>
              <w:bidi w:val="0"/>
              <w:spacing w:line="240" w:lineRule="auto"/>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GB/T 13752-2017</w:t>
            </w:r>
          </w:p>
        </w:tc>
        <w:tc>
          <w:tcPr>
            <w:tcW w:w="2619" w:type="pct"/>
            <w:shd w:val="clear" w:color="auto" w:fill="auto"/>
            <w:tcMar>
              <w:left w:w="101" w:type="dxa"/>
              <w:right w:w="101" w:type="dxa"/>
            </w:tcMar>
            <w:vAlign w:val="center"/>
          </w:tcPr>
          <w:p w14:paraId="7F5D3C2C">
            <w:pPr>
              <w:pStyle w:val="66"/>
              <w:bidi w:val="0"/>
              <w:spacing w:line="240" w:lineRule="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塔式起重机设计规范</w:t>
            </w:r>
          </w:p>
        </w:tc>
        <w:tc>
          <w:tcPr>
            <w:tcW w:w="681" w:type="pct"/>
            <w:vMerge w:val="continue"/>
            <w:shd w:val="clear" w:color="auto" w:fill="auto"/>
            <w:tcMar>
              <w:left w:w="101" w:type="dxa"/>
              <w:right w:w="93" w:type="dxa"/>
            </w:tcMar>
            <w:vAlign w:val="center"/>
          </w:tcPr>
          <w:p w14:paraId="53856AFB">
            <w:pPr>
              <w:bidi w:val="0"/>
              <w:spacing w:line="240" w:lineRule="auto"/>
              <w:rPr>
                <w:rFonts w:hint="eastAsia"/>
                <w:b w:val="0"/>
                <w:color w:val="auto"/>
                <w:highlight w:val="none"/>
              </w:rPr>
            </w:pPr>
          </w:p>
        </w:tc>
      </w:tr>
      <w:tr w14:paraId="24A7C1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61D2B6BF">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6588E55D">
            <w:pPr>
              <w:pStyle w:val="66"/>
              <w:bidi w:val="0"/>
              <w:spacing w:line="240" w:lineRule="auto"/>
              <w:ind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GB50278-2010</w:t>
            </w:r>
          </w:p>
        </w:tc>
        <w:tc>
          <w:tcPr>
            <w:tcW w:w="2619" w:type="pct"/>
            <w:shd w:val="clear" w:color="auto" w:fill="auto"/>
            <w:tcMar>
              <w:left w:w="101" w:type="dxa"/>
              <w:right w:w="101" w:type="dxa"/>
            </w:tcMar>
            <w:vAlign w:val="center"/>
          </w:tcPr>
          <w:p w14:paraId="6071E163">
            <w:pPr>
              <w:pStyle w:val="66"/>
              <w:bidi w:val="0"/>
              <w:spacing w:line="24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起重设备安装工程施工及验收规范</w:t>
            </w:r>
          </w:p>
        </w:tc>
        <w:tc>
          <w:tcPr>
            <w:tcW w:w="681" w:type="pct"/>
            <w:vMerge w:val="continue"/>
            <w:shd w:val="clear" w:color="auto" w:fill="auto"/>
            <w:tcMar>
              <w:left w:w="101" w:type="dxa"/>
              <w:right w:w="93" w:type="dxa"/>
            </w:tcMar>
            <w:vAlign w:val="center"/>
          </w:tcPr>
          <w:p w14:paraId="1B19FDEC">
            <w:pPr>
              <w:bidi w:val="0"/>
              <w:spacing w:line="240" w:lineRule="auto"/>
              <w:rPr>
                <w:rFonts w:hint="eastAsia"/>
                <w:b w:val="0"/>
                <w:color w:val="auto"/>
                <w:highlight w:val="none"/>
              </w:rPr>
            </w:pPr>
          </w:p>
        </w:tc>
      </w:tr>
      <w:tr w14:paraId="0C2B7E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0123846F">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3D591CD3">
            <w:pPr>
              <w:pStyle w:val="66"/>
              <w:bidi w:val="0"/>
              <w:spacing w:line="240" w:lineRule="auto"/>
              <w:ind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GB/T 5972-20</w:t>
            </w:r>
            <w:r>
              <w:rPr>
                <w:rFonts w:hint="eastAsia" w:ascii="Times New Roman" w:hAnsi="Times New Roman" w:eastAsia="宋体" w:cs="Times New Roman"/>
                <w:color w:val="auto"/>
                <w:highlight w:val="none"/>
                <w:lang w:val="en-US" w:eastAsia="zh-CN"/>
              </w:rPr>
              <w:t>23</w:t>
            </w:r>
          </w:p>
        </w:tc>
        <w:tc>
          <w:tcPr>
            <w:tcW w:w="2619" w:type="pct"/>
            <w:shd w:val="clear" w:color="auto" w:fill="auto"/>
            <w:tcMar>
              <w:left w:w="101" w:type="dxa"/>
              <w:right w:w="101" w:type="dxa"/>
            </w:tcMar>
            <w:vAlign w:val="center"/>
          </w:tcPr>
          <w:p w14:paraId="27329D0D">
            <w:pPr>
              <w:pStyle w:val="66"/>
              <w:bidi w:val="0"/>
              <w:spacing w:line="24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起重机钢丝绳保养、维护、检验和报废</w:t>
            </w:r>
          </w:p>
        </w:tc>
        <w:tc>
          <w:tcPr>
            <w:tcW w:w="681" w:type="pct"/>
            <w:vMerge w:val="continue"/>
            <w:shd w:val="clear" w:color="auto" w:fill="auto"/>
            <w:tcMar>
              <w:left w:w="101" w:type="dxa"/>
              <w:right w:w="93" w:type="dxa"/>
            </w:tcMar>
            <w:vAlign w:val="center"/>
          </w:tcPr>
          <w:p w14:paraId="4032A86C">
            <w:pPr>
              <w:bidi w:val="0"/>
              <w:spacing w:line="240" w:lineRule="auto"/>
              <w:rPr>
                <w:rFonts w:hint="eastAsia"/>
                <w:b w:val="0"/>
                <w:color w:val="auto"/>
                <w:highlight w:val="none"/>
              </w:rPr>
            </w:pPr>
          </w:p>
        </w:tc>
      </w:tr>
      <w:tr w14:paraId="5F76DF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2D972F35">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32FE3904">
            <w:pPr>
              <w:pStyle w:val="66"/>
              <w:bidi w:val="0"/>
              <w:spacing w:line="240" w:lineRule="auto"/>
              <w:ind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JGJ276-2023</w:t>
            </w:r>
          </w:p>
        </w:tc>
        <w:tc>
          <w:tcPr>
            <w:tcW w:w="2619" w:type="pct"/>
            <w:shd w:val="clear" w:color="auto" w:fill="auto"/>
            <w:tcMar>
              <w:left w:w="101" w:type="dxa"/>
              <w:right w:w="101" w:type="dxa"/>
            </w:tcMar>
            <w:vAlign w:val="center"/>
          </w:tcPr>
          <w:p w14:paraId="4DB80C55">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建筑施工起重吊装工程安全技术规范</w:t>
            </w:r>
          </w:p>
        </w:tc>
        <w:tc>
          <w:tcPr>
            <w:tcW w:w="681" w:type="pct"/>
            <w:vMerge w:val="continue"/>
            <w:shd w:val="clear" w:color="auto" w:fill="auto"/>
            <w:tcMar>
              <w:left w:w="101" w:type="dxa"/>
              <w:right w:w="93" w:type="dxa"/>
            </w:tcMar>
            <w:vAlign w:val="center"/>
          </w:tcPr>
          <w:p w14:paraId="47D1727C">
            <w:pPr>
              <w:bidi w:val="0"/>
              <w:spacing w:line="240" w:lineRule="auto"/>
              <w:rPr>
                <w:rFonts w:hint="eastAsia"/>
                <w:b w:val="0"/>
                <w:color w:val="auto"/>
                <w:highlight w:val="none"/>
              </w:rPr>
            </w:pPr>
          </w:p>
        </w:tc>
      </w:tr>
      <w:tr w14:paraId="0E2A6B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32932D08">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25E2227C">
            <w:pPr>
              <w:pStyle w:val="66"/>
              <w:bidi w:val="0"/>
              <w:spacing w:line="240" w:lineRule="auto"/>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GB/T 23723.3-2010</w:t>
            </w:r>
          </w:p>
        </w:tc>
        <w:tc>
          <w:tcPr>
            <w:tcW w:w="2619" w:type="pct"/>
            <w:shd w:val="clear" w:color="auto" w:fill="auto"/>
            <w:tcMar>
              <w:left w:w="101" w:type="dxa"/>
              <w:right w:w="101" w:type="dxa"/>
            </w:tcMar>
            <w:vAlign w:val="center"/>
          </w:tcPr>
          <w:p w14:paraId="759B09E9">
            <w:pPr>
              <w:pStyle w:val="66"/>
              <w:bidi w:val="0"/>
              <w:spacing w:line="24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起重机 安全使用 第3部分：塔式起重机</w:t>
            </w:r>
          </w:p>
        </w:tc>
        <w:tc>
          <w:tcPr>
            <w:tcW w:w="681" w:type="pct"/>
            <w:vMerge w:val="continue"/>
            <w:shd w:val="clear" w:color="auto" w:fill="auto"/>
            <w:tcMar>
              <w:left w:w="101" w:type="dxa"/>
              <w:right w:w="93" w:type="dxa"/>
            </w:tcMar>
            <w:vAlign w:val="center"/>
          </w:tcPr>
          <w:p w14:paraId="6664A578">
            <w:pPr>
              <w:bidi w:val="0"/>
              <w:spacing w:line="240" w:lineRule="auto"/>
              <w:rPr>
                <w:rFonts w:hint="eastAsia"/>
                <w:b w:val="0"/>
                <w:color w:val="auto"/>
                <w:highlight w:val="none"/>
              </w:rPr>
            </w:pPr>
          </w:p>
        </w:tc>
      </w:tr>
      <w:tr w14:paraId="7203F2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73138C40">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67F8BD3C">
            <w:pPr>
              <w:pStyle w:val="66"/>
              <w:bidi w:val="0"/>
              <w:spacing w:line="240" w:lineRule="auto"/>
              <w:ind w:firstLine="0" w:firstLineChars="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GB/T 26471-2023</w:t>
            </w:r>
          </w:p>
        </w:tc>
        <w:tc>
          <w:tcPr>
            <w:tcW w:w="2619" w:type="pct"/>
            <w:shd w:val="clear" w:color="auto" w:fill="auto"/>
            <w:tcMar>
              <w:left w:w="101" w:type="dxa"/>
              <w:right w:w="101" w:type="dxa"/>
            </w:tcMar>
            <w:vAlign w:val="center"/>
          </w:tcPr>
          <w:p w14:paraId="20E526F9">
            <w:pPr>
              <w:pStyle w:val="66"/>
              <w:bidi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塔式起重机安装、拆卸与爬升规则</w:t>
            </w:r>
          </w:p>
        </w:tc>
        <w:tc>
          <w:tcPr>
            <w:tcW w:w="681" w:type="pct"/>
            <w:vMerge w:val="continue"/>
            <w:shd w:val="clear" w:color="auto" w:fill="auto"/>
            <w:tcMar>
              <w:left w:w="101" w:type="dxa"/>
              <w:right w:w="93" w:type="dxa"/>
            </w:tcMar>
            <w:vAlign w:val="center"/>
          </w:tcPr>
          <w:p w14:paraId="4E723510">
            <w:pPr>
              <w:bidi w:val="0"/>
              <w:spacing w:line="240" w:lineRule="auto"/>
              <w:rPr>
                <w:rFonts w:hint="eastAsia"/>
                <w:b w:val="0"/>
                <w:color w:val="auto"/>
                <w:highlight w:val="none"/>
              </w:rPr>
            </w:pPr>
          </w:p>
        </w:tc>
      </w:tr>
      <w:tr w14:paraId="646728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2B37EC97">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0AA76904">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GB/T 8918-2006</w:t>
            </w:r>
          </w:p>
        </w:tc>
        <w:tc>
          <w:tcPr>
            <w:tcW w:w="2619" w:type="pct"/>
            <w:shd w:val="clear" w:color="auto" w:fill="auto"/>
            <w:tcMar>
              <w:left w:w="101" w:type="dxa"/>
              <w:right w:w="101" w:type="dxa"/>
            </w:tcMar>
            <w:vAlign w:val="center"/>
          </w:tcPr>
          <w:p w14:paraId="6053C6F7">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重要用途钢丝绳</w:t>
            </w:r>
          </w:p>
        </w:tc>
        <w:tc>
          <w:tcPr>
            <w:tcW w:w="681" w:type="pct"/>
            <w:vMerge w:val="continue"/>
            <w:shd w:val="clear" w:color="auto" w:fill="auto"/>
            <w:tcMar>
              <w:left w:w="101" w:type="dxa"/>
              <w:right w:w="93" w:type="dxa"/>
            </w:tcMar>
            <w:vAlign w:val="center"/>
          </w:tcPr>
          <w:p w14:paraId="474CB4BF">
            <w:pPr>
              <w:bidi w:val="0"/>
              <w:spacing w:line="240" w:lineRule="auto"/>
              <w:rPr>
                <w:rFonts w:hint="eastAsia"/>
                <w:b w:val="0"/>
                <w:color w:val="auto"/>
                <w:highlight w:val="none"/>
              </w:rPr>
            </w:pPr>
          </w:p>
        </w:tc>
      </w:tr>
      <w:tr w14:paraId="4FD01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3E781407">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7B06CB70">
            <w:pPr>
              <w:pStyle w:val="66"/>
              <w:bidi w:val="0"/>
              <w:spacing w:line="240" w:lineRule="auto"/>
              <w:ind w:firstLine="0" w:firstLineChars="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GB/T 25854-2010</w:t>
            </w:r>
          </w:p>
        </w:tc>
        <w:tc>
          <w:tcPr>
            <w:tcW w:w="2619" w:type="pct"/>
            <w:shd w:val="clear" w:color="auto" w:fill="auto"/>
            <w:tcMar>
              <w:left w:w="101" w:type="dxa"/>
              <w:right w:w="101" w:type="dxa"/>
            </w:tcMar>
            <w:vAlign w:val="center"/>
          </w:tcPr>
          <w:p w14:paraId="5FBB7016">
            <w:pPr>
              <w:pStyle w:val="66"/>
              <w:bidi w:val="0"/>
              <w:spacing w:line="24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一般起重用D形和弓形锻造卸扣</w:t>
            </w:r>
          </w:p>
        </w:tc>
        <w:tc>
          <w:tcPr>
            <w:tcW w:w="681" w:type="pct"/>
            <w:vMerge w:val="continue"/>
            <w:shd w:val="clear" w:color="auto" w:fill="auto"/>
            <w:tcMar>
              <w:left w:w="101" w:type="dxa"/>
              <w:right w:w="93" w:type="dxa"/>
            </w:tcMar>
            <w:vAlign w:val="center"/>
          </w:tcPr>
          <w:p w14:paraId="1E95C9ED">
            <w:pPr>
              <w:bidi w:val="0"/>
              <w:spacing w:line="240" w:lineRule="auto"/>
              <w:rPr>
                <w:rFonts w:hint="eastAsia"/>
                <w:b w:val="0"/>
                <w:color w:val="auto"/>
                <w:highlight w:val="none"/>
              </w:rPr>
            </w:pPr>
          </w:p>
        </w:tc>
      </w:tr>
      <w:tr w14:paraId="77D7DA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36ECB67B">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6240A2B9">
            <w:pPr>
              <w:pStyle w:val="66"/>
              <w:bidi w:val="0"/>
              <w:spacing w:line="240" w:lineRule="auto"/>
              <w:ind w:firstLine="0" w:firstLineChars="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GB/T 16762-2020</w:t>
            </w:r>
          </w:p>
        </w:tc>
        <w:tc>
          <w:tcPr>
            <w:tcW w:w="2619" w:type="pct"/>
            <w:shd w:val="clear" w:color="auto" w:fill="auto"/>
            <w:tcMar>
              <w:left w:w="101" w:type="dxa"/>
              <w:right w:w="101" w:type="dxa"/>
            </w:tcMar>
            <w:vAlign w:val="center"/>
          </w:tcPr>
          <w:p w14:paraId="146B8930">
            <w:pPr>
              <w:pStyle w:val="66"/>
              <w:bidi w:val="0"/>
              <w:spacing w:line="240" w:lineRule="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一般用途钢丝绳吊索特性和技术条件</w:t>
            </w:r>
          </w:p>
        </w:tc>
        <w:tc>
          <w:tcPr>
            <w:tcW w:w="681" w:type="pct"/>
            <w:vMerge w:val="continue"/>
            <w:shd w:val="clear" w:color="auto" w:fill="auto"/>
            <w:tcMar>
              <w:left w:w="101" w:type="dxa"/>
              <w:right w:w="93" w:type="dxa"/>
            </w:tcMar>
            <w:vAlign w:val="center"/>
          </w:tcPr>
          <w:p w14:paraId="6CBB5986">
            <w:pPr>
              <w:bidi w:val="0"/>
              <w:spacing w:line="240" w:lineRule="auto"/>
              <w:rPr>
                <w:rFonts w:hint="eastAsia"/>
                <w:b w:val="0"/>
                <w:color w:val="auto"/>
                <w:highlight w:val="none"/>
              </w:rPr>
            </w:pPr>
          </w:p>
        </w:tc>
      </w:tr>
      <w:tr w14:paraId="122D0E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014FFCB0">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1FBA8D86">
            <w:pPr>
              <w:pStyle w:val="66"/>
              <w:bidi w:val="0"/>
              <w:spacing w:line="240" w:lineRule="auto"/>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交安监规〔2022〕7号</w:t>
            </w:r>
          </w:p>
        </w:tc>
        <w:tc>
          <w:tcPr>
            <w:tcW w:w="2619" w:type="pct"/>
            <w:shd w:val="clear" w:color="auto" w:fill="auto"/>
            <w:tcMar>
              <w:left w:w="101" w:type="dxa"/>
              <w:right w:w="101" w:type="dxa"/>
            </w:tcMar>
            <w:vAlign w:val="center"/>
          </w:tcPr>
          <w:p w14:paraId="756757A9">
            <w:pPr>
              <w:pStyle w:val="66"/>
              <w:bidi w:val="0"/>
              <w:spacing w:line="240" w:lineRule="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交通运输部关于加强公路水运工程建设质量安全监督管理工作的意见</w:t>
            </w:r>
          </w:p>
        </w:tc>
        <w:tc>
          <w:tcPr>
            <w:tcW w:w="681" w:type="pct"/>
            <w:vMerge w:val="restart"/>
            <w:shd w:val="clear" w:color="auto" w:fill="auto"/>
            <w:tcMar>
              <w:left w:w="101" w:type="dxa"/>
              <w:right w:w="93" w:type="dxa"/>
            </w:tcMar>
            <w:vAlign w:val="center"/>
          </w:tcPr>
          <w:p w14:paraId="34137F15">
            <w:pPr>
              <w:pStyle w:val="15"/>
              <w:bidi w:val="0"/>
              <w:rPr>
                <w:rFonts w:hint="default"/>
                <w:b w:val="0"/>
                <w:bCs/>
                <w:color w:val="auto"/>
                <w:highlight w:val="none"/>
                <w:lang w:val="en-US" w:eastAsia="zh-CN"/>
              </w:rPr>
            </w:pPr>
            <w:r>
              <w:rPr>
                <w:rFonts w:hint="eastAsia"/>
                <w:b w:val="0"/>
                <w:bCs/>
                <w:color w:val="auto"/>
                <w:highlight w:val="none"/>
                <w:lang w:val="en-US" w:eastAsia="zh-CN"/>
              </w:rPr>
              <w:t>规范性文件</w:t>
            </w:r>
          </w:p>
        </w:tc>
      </w:tr>
      <w:tr w14:paraId="4E8BA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7289DF9D">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46A083D9">
            <w:pPr>
              <w:pStyle w:val="66"/>
              <w:bidi w:val="0"/>
              <w:spacing w:line="240" w:lineRule="auto"/>
              <w:ind w:firstLine="0" w:firstLineChars="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桂交投安委办〔2025〕5号</w:t>
            </w:r>
          </w:p>
        </w:tc>
        <w:tc>
          <w:tcPr>
            <w:tcW w:w="2619" w:type="pct"/>
            <w:shd w:val="clear" w:color="auto" w:fill="auto"/>
            <w:tcMar>
              <w:left w:w="101" w:type="dxa"/>
              <w:right w:w="101" w:type="dxa"/>
            </w:tcMar>
            <w:vAlign w:val="center"/>
          </w:tcPr>
          <w:p w14:paraId="37005A3E">
            <w:pPr>
              <w:pStyle w:val="66"/>
              <w:bidi w:val="0"/>
              <w:spacing w:line="24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广西交通投资集团有限公司安委办关于印发安全风险防控重点清单的通知</w:t>
            </w:r>
          </w:p>
        </w:tc>
        <w:tc>
          <w:tcPr>
            <w:tcW w:w="681" w:type="pct"/>
            <w:vMerge w:val="continue"/>
            <w:shd w:val="clear" w:color="auto" w:fill="auto"/>
            <w:tcMar>
              <w:left w:w="101" w:type="dxa"/>
              <w:right w:w="93" w:type="dxa"/>
            </w:tcMar>
            <w:vAlign w:val="center"/>
          </w:tcPr>
          <w:p w14:paraId="526E3972">
            <w:pPr>
              <w:pStyle w:val="15"/>
              <w:bidi w:val="0"/>
              <w:rPr>
                <w:rFonts w:hint="eastAsia"/>
                <w:color w:val="auto"/>
                <w:highlight w:val="none"/>
                <w:lang w:val="en-US" w:eastAsia="zh-CN"/>
              </w:rPr>
            </w:pPr>
          </w:p>
        </w:tc>
      </w:tr>
      <w:tr w14:paraId="4F3FB9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84" w:type="pct"/>
            <w:shd w:val="clear" w:color="auto" w:fill="auto"/>
            <w:tcMar>
              <w:left w:w="93" w:type="dxa"/>
              <w:right w:w="101" w:type="dxa"/>
            </w:tcMar>
            <w:vAlign w:val="center"/>
          </w:tcPr>
          <w:p w14:paraId="080DE43F">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43531058">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桂交投安委办〔2025〕7号 </w:t>
            </w:r>
          </w:p>
        </w:tc>
        <w:tc>
          <w:tcPr>
            <w:tcW w:w="2619" w:type="pct"/>
            <w:shd w:val="clear" w:color="auto" w:fill="auto"/>
            <w:tcMar>
              <w:left w:w="101" w:type="dxa"/>
              <w:right w:w="101" w:type="dxa"/>
            </w:tcMar>
            <w:vAlign w:val="center"/>
          </w:tcPr>
          <w:p w14:paraId="1F5E0A40">
            <w:pPr>
              <w:pStyle w:val="66"/>
              <w:bidi w:val="0"/>
              <w:spacing w:line="24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广西交通投资集团有限公司安委办关于印发系列突发事件现场处置标准化流程指导手册的通知</w:t>
            </w:r>
          </w:p>
        </w:tc>
        <w:tc>
          <w:tcPr>
            <w:tcW w:w="681" w:type="pct"/>
            <w:vMerge w:val="continue"/>
            <w:shd w:val="clear" w:color="auto" w:fill="auto"/>
            <w:tcMar>
              <w:left w:w="101" w:type="dxa"/>
              <w:right w:w="93" w:type="dxa"/>
            </w:tcMar>
            <w:vAlign w:val="center"/>
          </w:tcPr>
          <w:p w14:paraId="6B125F5A">
            <w:pPr>
              <w:pStyle w:val="15"/>
              <w:bidi w:val="0"/>
              <w:rPr>
                <w:rFonts w:hint="eastAsia"/>
                <w:color w:val="auto"/>
                <w:highlight w:val="none"/>
                <w:lang w:val="en-US" w:eastAsia="zh-CN"/>
              </w:rPr>
            </w:pPr>
          </w:p>
        </w:tc>
      </w:tr>
      <w:tr w14:paraId="58F1A6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61635F57">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116E1135">
            <w:pPr>
              <w:pStyle w:val="66"/>
              <w:bidi w:val="0"/>
              <w:spacing w:line="240" w:lineRule="auto"/>
              <w:ind w:firstLine="0" w:firstLineChars="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2023年</w:t>
            </w:r>
          </w:p>
        </w:tc>
        <w:tc>
          <w:tcPr>
            <w:tcW w:w="2619" w:type="pct"/>
            <w:shd w:val="clear" w:color="auto" w:fill="auto"/>
            <w:tcMar>
              <w:left w:w="101" w:type="dxa"/>
              <w:right w:w="101" w:type="dxa"/>
            </w:tcMar>
            <w:vAlign w:val="center"/>
          </w:tcPr>
          <w:p w14:paraId="265A99D1">
            <w:pPr>
              <w:pStyle w:val="66"/>
              <w:bidi w:val="0"/>
              <w:spacing w:line="24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广西高速公路施工安全管理标准化图册</w:t>
            </w:r>
          </w:p>
        </w:tc>
        <w:tc>
          <w:tcPr>
            <w:tcW w:w="681" w:type="pct"/>
            <w:vMerge w:val="continue"/>
            <w:shd w:val="clear" w:color="auto" w:fill="auto"/>
            <w:tcMar>
              <w:left w:w="101" w:type="dxa"/>
              <w:right w:w="93" w:type="dxa"/>
            </w:tcMar>
            <w:vAlign w:val="center"/>
          </w:tcPr>
          <w:p w14:paraId="3436DCB3">
            <w:pPr>
              <w:pStyle w:val="15"/>
              <w:bidi w:val="0"/>
              <w:rPr>
                <w:rFonts w:hint="eastAsia"/>
                <w:color w:val="auto"/>
                <w:highlight w:val="none"/>
                <w:lang w:val="en-US" w:eastAsia="zh-CN"/>
              </w:rPr>
            </w:pPr>
          </w:p>
        </w:tc>
      </w:tr>
      <w:tr w14:paraId="4FEED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3F35BF31">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1019EAC6">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桂高投发〔2025〕36 号</w:t>
            </w:r>
          </w:p>
        </w:tc>
        <w:tc>
          <w:tcPr>
            <w:tcW w:w="2619" w:type="pct"/>
            <w:shd w:val="clear" w:color="auto" w:fill="auto"/>
            <w:tcMar>
              <w:left w:w="101" w:type="dxa"/>
              <w:right w:w="101" w:type="dxa"/>
            </w:tcMar>
            <w:vAlign w:val="center"/>
          </w:tcPr>
          <w:p w14:paraId="6E6775B4">
            <w:pPr>
              <w:pStyle w:val="66"/>
              <w:bidi w:val="0"/>
              <w:spacing w:line="240" w:lineRule="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广西高速公路投资有限公司关于印发公路危险性较大工程专项施工方案编制审查实施指导意见的通知</w:t>
            </w:r>
          </w:p>
        </w:tc>
        <w:tc>
          <w:tcPr>
            <w:tcW w:w="681" w:type="pct"/>
            <w:vMerge w:val="continue"/>
            <w:shd w:val="clear" w:color="auto" w:fill="auto"/>
            <w:tcMar>
              <w:left w:w="101" w:type="dxa"/>
              <w:right w:w="93" w:type="dxa"/>
            </w:tcMar>
            <w:vAlign w:val="center"/>
          </w:tcPr>
          <w:p w14:paraId="693CCB7D">
            <w:pPr>
              <w:pStyle w:val="15"/>
              <w:bidi w:val="0"/>
              <w:rPr>
                <w:rFonts w:hint="eastAsia"/>
                <w:color w:val="auto"/>
                <w:highlight w:val="none"/>
                <w:lang w:val="en-US" w:eastAsia="zh-CN"/>
              </w:rPr>
            </w:pPr>
          </w:p>
        </w:tc>
      </w:tr>
      <w:tr w14:paraId="0490D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7D879E25">
            <w:pPr>
              <w:pStyle w:val="14"/>
              <w:numPr>
                <w:ilvl w:val="0"/>
                <w:numId w:val="8"/>
              </w:numPr>
              <w:bidi w:val="0"/>
              <w:spacing w:line="240" w:lineRule="auto"/>
              <w:rPr>
                <w:color w:val="auto"/>
                <w:highlight w:val="none"/>
              </w:rPr>
            </w:pPr>
          </w:p>
        </w:tc>
        <w:tc>
          <w:tcPr>
            <w:tcW w:w="1315" w:type="pct"/>
            <w:shd w:val="clear" w:color="auto" w:fill="auto"/>
            <w:tcMar>
              <w:left w:w="101" w:type="dxa"/>
              <w:right w:w="101" w:type="dxa"/>
            </w:tcMar>
            <w:vAlign w:val="center"/>
          </w:tcPr>
          <w:p w14:paraId="36B969E1">
            <w:pPr>
              <w:pStyle w:val="66"/>
              <w:bidi w:val="0"/>
              <w:spacing w:line="240" w:lineRule="auto"/>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桂高投发〔2021〕305 号</w:t>
            </w:r>
          </w:p>
        </w:tc>
        <w:tc>
          <w:tcPr>
            <w:tcW w:w="2619" w:type="pct"/>
            <w:shd w:val="clear" w:color="auto" w:fill="auto"/>
            <w:tcMar>
              <w:left w:w="101" w:type="dxa"/>
              <w:right w:w="101" w:type="dxa"/>
            </w:tcMar>
            <w:vAlign w:val="center"/>
          </w:tcPr>
          <w:p w14:paraId="295C22B6">
            <w:pPr>
              <w:pStyle w:val="66"/>
              <w:bidi w:val="0"/>
              <w:spacing w:line="240" w:lineRule="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广西高速公路投资有限公司关于印发工程质量管理办法（2021年修订版）的通知</w:t>
            </w:r>
          </w:p>
        </w:tc>
        <w:tc>
          <w:tcPr>
            <w:tcW w:w="681" w:type="pct"/>
            <w:vMerge w:val="continue"/>
            <w:shd w:val="clear" w:color="auto" w:fill="auto"/>
            <w:tcMar>
              <w:left w:w="101" w:type="dxa"/>
              <w:right w:w="93" w:type="dxa"/>
            </w:tcMar>
            <w:vAlign w:val="center"/>
          </w:tcPr>
          <w:p w14:paraId="682B5498">
            <w:pPr>
              <w:pStyle w:val="15"/>
              <w:bidi w:val="0"/>
              <w:rPr>
                <w:rFonts w:hint="eastAsia"/>
                <w:color w:val="auto"/>
                <w:highlight w:val="none"/>
                <w:lang w:val="en-US" w:eastAsia="zh-CN"/>
              </w:rPr>
            </w:pPr>
          </w:p>
        </w:tc>
      </w:tr>
      <w:tr w14:paraId="6B8B1B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84" w:type="pct"/>
            <w:shd w:val="clear" w:color="auto" w:fill="auto"/>
            <w:tcMar>
              <w:left w:w="93" w:type="dxa"/>
              <w:right w:w="101" w:type="dxa"/>
            </w:tcMar>
            <w:vAlign w:val="center"/>
          </w:tcPr>
          <w:p w14:paraId="56A2FF04">
            <w:pPr>
              <w:pStyle w:val="14"/>
              <w:numPr>
                <w:ilvl w:val="0"/>
                <w:numId w:val="8"/>
              </w:numPr>
              <w:bidi w:val="0"/>
              <w:spacing w:line="240" w:lineRule="auto"/>
              <w:rPr>
                <w:color w:val="auto"/>
                <w:highlight w:val="none"/>
              </w:rPr>
            </w:pPr>
          </w:p>
        </w:tc>
        <w:tc>
          <w:tcPr>
            <w:tcW w:w="4615" w:type="pct"/>
            <w:gridSpan w:val="3"/>
            <w:shd w:val="clear" w:color="auto" w:fill="auto"/>
            <w:tcMar>
              <w:left w:w="101" w:type="dxa"/>
              <w:right w:w="101" w:type="dxa"/>
            </w:tcMar>
            <w:vAlign w:val="center"/>
          </w:tcPr>
          <w:p w14:paraId="7BC96759">
            <w:pPr>
              <w:pStyle w:val="66"/>
              <w:bidi w:val="0"/>
              <w:spacing w:line="240" w:lineRule="auto"/>
              <w:jc w:val="left"/>
              <w:rPr>
                <w:rFonts w:hint="eastAsia" w:eastAsia="宋体"/>
                <w:color w:val="auto"/>
                <w:highlight w:val="none"/>
                <w:lang w:eastAsia="zh-CN"/>
              </w:rPr>
            </w:pPr>
            <w:r>
              <w:rPr>
                <w:rFonts w:hint="eastAsia"/>
                <w:color w:val="auto"/>
                <w:highlight w:val="none"/>
              </w:rPr>
              <w:t>工程所涉及的国家、部门、行业、地方规范、政策、法律和法规；其他现行桥梁工程施工技术规范、验收标准及质量、安全技术规程</w:t>
            </w:r>
            <w:r>
              <w:rPr>
                <w:rFonts w:hint="eastAsia"/>
                <w:color w:val="auto"/>
                <w:highlight w:val="none"/>
                <w:lang w:eastAsia="zh-CN"/>
              </w:rPr>
              <w:t>。</w:t>
            </w:r>
          </w:p>
        </w:tc>
      </w:tr>
      <w:bookmarkEnd w:id="21"/>
    </w:tbl>
    <w:p w14:paraId="2E9E8E85">
      <w:pPr>
        <w:pStyle w:val="3"/>
      </w:pPr>
      <w:bookmarkStart w:id="22" w:name="_Toc10784"/>
      <w:bookmarkStart w:id="23" w:name="_Toc29908"/>
      <w:bookmarkStart w:id="24" w:name="_Toc28356"/>
      <w:r>
        <w:rPr>
          <w:rFonts w:hint="eastAsia"/>
          <w:lang w:val="en-US" w:eastAsia="zh-CN"/>
        </w:rPr>
        <w:t>交投集团相关文件</w:t>
      </w:r>
      <w:bookmarkEnd w:id="22"/>
      <w:bookmarkEnd w:id="23"/>
    </w:p>
    <w:p w14:paraId="639A42CA">
      <w:pPr>
        <w:pStyle w:val="106"/>
        <w:spacing w:before="156" w:after="156"/>
        <w:rPr>
          <w:highlight w:val="none"/>
        </w:rPr>
      </w:pPr>
      <w:r>
        <w:rPr>
          <w:rFonts w:hint="eastAsia"/>
          <w:highlight w:val="none"/>
          <w:lang w:val="en-US" w:eastAsia="zh-CN"/>
        </w:rPr>
        <w:t>交投集团相关</w:t>
      </w:r>
      <w:r>
        <w:rPr>
          <w:rFonts w:hint="eastAsia"/>
          <w:highlight w:val="none"/>
        </w:rPr>
        <w:t>文件一览表</w:t>
      </w:r>
    </w:p>
    <w:tbl>
      <w:tblPr>
        <w:tblStyle w:val="29"/>
        <w:tblW w:w="499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621"/>
        <w:gridCol w:w="9"/>
        <w:gridCol w:w="2397"/>
        <w:gridCol w:w="18"/>
        <w:gridCol w:w="5385"/>
        <w:gridCol w:w="30"/>
        <w:gridCol w:w="747"/>
        <w:gridCol w:w="38"/>
      </w:tblGrid>
      <w:tr w14:paraId="669261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Header/>
          <w:jc w:val="center"/>
        </w:trPr>
        <w:tc>
          <w:tcPr>
            <w:tcW w:w="341" w:type="pct"/>
            <w:gridSpan w:val="2"/>
            <w:tcBorders>
              <w:tl2br w:val="nil"/>
            </w:tcBorders>
            <w:shd w:val="clear" w:color="auto" w:fill="auto"/>
            <w:tcMar>
              <w:left w:w="93" w:type="dxa"/>
              <w:right w:w="101" w:type="dxa"/>
            </w:tcMar>
            <w:vAlign w:val="center"/>
          </w:tcPr>
          <w:p w14:paraId="6C5295DB">
            <w:pPr>
              <w:pStyle w:val="15"/>
              <w:bidi w:val="0"/>
              <w:rPr>
                <w:rFonts w:hint="eastAsia" w:ascii="黑体" w:hAnsi="黑体" w:eastAsia="黑体" w:cs="黑体"/>
                <w:b w:val="0"/>
                <w:bCs/>
              </w:rPr>
            </w:pPr>
            <w:r>
              <w:rPr>
                <w:rFonts w:hint="eastAsia" w:ascii="黑体" w:hAnsi="黑体" w:eastAsia="黑体" w:cs="黑体"/>
                <w:b w:val="0"/>
                <w:bCs/>
              </w:rPr>
              <w:t>序号</w:t>
            </w:r>
          </w:p>
        </w:tc>
        <w:tc>
          <w:tcPr>
            <w:tcW w:w="1306" w:type="pct"/>
            <w:gridSpan w:val="2"/>
            <w:shd w:val="clear" w:color="auto" w:fill="auto"/>
            <w:tcMar>
              <w:left w:w="101" w:type="dxa"/>
              <w:right w:w="101" w:type="dxa"/>
            </w:tcMar>
            <w:vAlign w:val="center"/>
          </w:tcPr>
          <w:p w14:paraId="3303BFE3">
            <w:pPr>
              <w:pStyle w:val="15"/>
              <w:bidi w:val="0"/>
              <w:rPr>
                <w:rFonts w:hint="eastAsia" w:ascii="黑体" w:hAnsi="黑体" w:eastAsia="黑体" w:cs="黑体"/>
                <w:b w:val="0"/>
                <w:bCs/>
              </w:rPr>
            </w:pPr>
            <w:r>
              <w:rPr>
                <w:rFonts w:hint="eastAsia" w:ascii="黑体" w:hAnsi="黑体" w:eastAsia="黑体" w:cs="黑体"/>
                <w:b w:val="0"/>
                <w:bCs/>
              </w:rPr>
              <w:t>标准号（文件日期）</w:t>
            </w:r>
          </w:p>
        </w:tc>
        <w:tc>
          <w:tcPr>
            <w:tcW w:w="2928" w:type="pct"/>
            <w:gridSpan w:val="2"/>
            <w:shd w:val="clear" w:color="auto" w:fill="auto"/>
            <w:tcMar>
              <w:left w:w="101" w:type="dxa"/>
              <w:right w:w="101" w:type="dxa"/>
            </w:tcMar>
            <w:vAlign w:val="center"/>
          </w:tcPr>
          <w:p w14:paraId="7E735F0F">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文件名称</w:t>
            </w:r>
          </w:p>
        </w:tc>
        <w:tc>
          <w:tcPr>
            <w:tcW w:w="424" w:type="pct"/>
            <w:gridSpan w:val="2"/>
            <w:shd w:val="clear" w:color="auto" w:fill="auto"/>
            <w:tcMar>
              <w:left w:w="101" w:type="dxa"/>
              <w:right w:w="93" w:type="dxa"/>
            </w:tcMar>
            <w:vAlign w:val="center"/>
          </w:tcPr>
          <w:p w14:paraId="38DF2436">
            <w:pPr>
              <w:pStyle w:val="15"/>
              <w:bidi w:val="0"/>
              <w:rPr>
                <w:rFonts w:hint="eastAsia" w:ascii="黑体" w:hAnsi="黑体" w:eastAsia="黑体" w:cs="黑体"/>
                <w:b w:val="0"/>
                <w:bCs/>
              </w:rPr>
            </w:pPr>
            <w:r>
              <w:rPr>
                <w:rFonts w:hint="eastAsia" w:ascii="黑体" w:hAnsi="黑体" w:eastAsia="黑体" w:cs="黑体"/>
                <w:b w:val="0"/>
                <w:bCs/>
              </w:rPr>
              <w:t>备注</w:t>
            </w:r>
          </w:p>
        </w:tc>
      </w:tr>
      <w:tr w14:paraId="54128E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41" w:type="pct"/>
            <w:gridSpan w:val="2"/>
            <w:shd w:val="clear" w:color="auto" w:fill="auto"/>
            <w:tcMar>
              <w:left w:w="93" w:type="dxa"/>
              <w:right w:w="101" w:type="dxa"/>
            </w:tcMar>
            <w:vAlign w:val="center"/>
          </w:tcPr>
          <w:p w14:paraId="5F85F2AB">
            <w:pPr>
              <w:pStyle w:val="15"/>
              <w:bidi w:val="0"/>
              <w:jc w:val="center"/>
              <w:rPr>
                <w:rFonts w:hint="eastAsia"/>
                <w:b w:val="0"/>
                <w:bCs/>
                <w:highlight w:val="none"/>
                <w:lang w:val="en-US" w:eastAsia="zh-CN"/>
              </w:rPr>
            </w:pPr>
            <w:r>
              <w:rPr>
                <w:rFonts w:hint="eastAsia"/>
                <w:b w:val="0"/>
                <w:bCs/>
                <w:highlight w:val="none"/>
                <w:lang w:val="en-US" w:eastAsia="zh-CN"/>
              </w:rPr>
              <w:t>1</w:t>
            </w:r>
          </w:p>
        </w:tc>
        <w:tc>
          <w:tcPr>
            <w:tcW w:w="1306" w:type="pct"/>
            <w:gridSpan w:val="2"/>
            <w:shd w:val="clear" w:color="auto" w:fill="auto"/>
            <w:tcMar>
              <w:left w:w="101" w:type="dxa"/>
              <w:right w:w="101" w:type="dxa"/>
            </w:tcMar>
            <w:vAlign w:val="center"/>
          </w:tcPr>
          <w:p w14:paraId="5094D270">
            <w:pPr>
              <w:pStyle w:val="15"/>
              <w:bidi w:val="0"/>
              <w:jc w:val="center"/>
              <w:rPr>
                <w:rFonts w:hint="default"/>
                <w:b w:val="0"/>
                <w:bCs/>
                <w:highlight w:val="none"/>
                <w:lang w:val="en-US" w:eastAsia="zh-CN"/>
              </w:rPr>
            </w:pPr>
            <w:r>
              <w:rPr>
                <w:rFonts w:hint="eastAsia"/>
                <w:b w:val="0"/>
                <w:bCs/>
                <w:highlight w:val="none"/>
                <w:lang w:eastAsia="zh-CN"/>
              </w:rPr>
              <w:t>桂交</w:t>
            </w:r>
            <w:r>
              <w:rPr>
                <w:rFonts w:hint="eastAsia"/>
                <w:b w:val="0"/>
                <w:bCs/>
                <w:highlight w:val="none"/>
                <w:lang w:val="en-US" w:eastAsia="zh-CN"/>
              </w:rPr>
              <w:t>投安委办〔2025〕5号</w:t>
            </w:r>
          </w:p>
        </w:tc>
        <w:tc>
          <w:tcPr>
            <w:tcW w:w="2928" w:type="pct"/>
            <w:gridSpan w:val="2"/>
            <w:shd w:val="clear" w:color="auto" w:fill="auto"/>
            <w:tcMar>
              <w:left w:w="101" w:type="dxa"/>
              <w:right w:w="101" w:type="dxa"/>
            </w:tcMar>
            <w:vAlign w:val="center"/>
          </w:tcPr>
          <w:p w14:paraId="181DB222">
            <w:pPr>
              <w:pStyle w:val="15"/>
              <w:bidi w:val="0"/>
              <w:jc w:val="center"/>
              <w:rPr>
                <w:rFonts w:hint="default"/>
                <w:b w:val="0"/>
                <w:bCs/>
                <w:highlight w:val="none"/>
                <w:lang w:val="en-US" w:eastAsia="zh-CN"/>
              </w:rPr>
            </w:pPr>
            <w:r>
              <w:rPr>
                <w:rFonts w:hint="eastAsia"/>
                <w:b w:val="0"/>
                <w:bCs/>
                <w:highlight w:val="none"/>
                <w:lang w:eastAsia="zh-CN"/>
              </w:rPr>
              <w:t>《</w:t>
            </w:r>
            <w:r>
              <w:rPr>
                <w:rFonts w:hint="eastAsia"/>
                <w:b w:val="0"/>
                <w:bCs/>
                <w:highlight w:val="none"/>
              </w:rPr>
              <w:t>广西交通投资集团有限公司安委办关于印发安全风险防控重点</w:t>
            </w:r>
            <w:r>
              <w:rPr>
                <w:rFonts w:hint="eastAsia"/>
                <w:b w:val="0"/>
                <w:bCs/>
                <w:highlight w:val="none"/>
                <w:lang w:eastAsia="zh-CN"/>
              </w:rPr>
              <w:t>清单的通知》</w:t>
            </w:r>
          </w:p>
        </w:tc>
        <w:tc>
          <w:tcPr>
            <w:tcW w:w="424" w:type="pct"/>
            <w:gridSpan w:val="2"/>
            <w:shd w:val="clear" w:color="auto" w:fill="auto"/>
            <w:tcMar>
              <w:left w:w="101" w:type="dxa"/>
              <w:right w:w="93" w:type="dxa"/>
            </w:tcMar>
            <w:vAlign w:val="center"/>
          </w:tcPr>
          <w:p w14:paraId="3E018ABE">
            <w:pPr>
              <w:pStyle w:val="15"/>
              <w:bidi w:val="0"/>
              <w:jc w:val="center"/>
              <w:rPr>
                <w:rFonts w:hint="eastAsia"/>
                <w:b w:val="0"/>
                <w:bCs/>
                <w:highlight w:val="none"/>
                <w:lang w:val="en-US" w:eastAsia="zh-CN"/>
              </w:rPr>
            </w:pPr>
          </w:p>
        </w:tc>
      </w:tr>
      <w:tr w14:paraId="2A137C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341" w:type="pct"/>
            <w:gridSpan w:val="2"/>
            <w:shd w:val="clear" w:color="auto" w:fill="auto"/>
            <w:tcMar>
              <w:left w:w="93" w:type="dxa"/>
              <w:right w:w="101" w:type="dxa"/>
            </w:tcMar>
            <w:vAlign w:val="center"/>
          </w:tcPr>
          <w:p w14:paraId="1B3C06D7">
            <w:pPr>
              <w:pStyle w:val="15"/>
              <w:bidi w:val="0"/>
              <w:jc w:val="center"/>
              <w:rPr>
                <w:rFonts w:hint="default"/>
                <w:b w:val="0"/>
                <w:bCs/>
                <w:highlight w:val="none"/>
                <w:lang w:val="en-US" w:eastAsia="zh-CN"/>
              </w:rPr>
            </w:pPr>
            <w:r>
              <w:rPr>
                <w:rFonts w:hint="eastAsia"/>
                <w:b w:val="0"/>
                <w:bCs/>
                <w:highlight w:val="none"/>
                <w:lang w:val="en-US" w:eastAsia="zh-CN"/>
              </w:rPr>
              <w:t>2</w:t>
            </w:r>
          </w:p>
        </w:tc>
        <w:tc>
          <w:tcPr>
            <w:tcW w:w="1306" w:type="pct"/>
            <w:gridSpan w:val="2"/>
            <w:shd w:val="clear" w:color="auto" w:fill="auto"/>
            <w:tcMar>
              <w:left w:w="101" w:type="dxa"/>
              <w:right w:w="101" w:type="dxa"/>
            </w:tcMar>
            <w:vAlign w:val="center"/>
          </w:tcPr>
          <w:p w14:paraId="41CDCA11">
            <w:pPr>
              <w:pStyle w:val="15"/>
              <w:bidi w:val="0"/>
              <w:jc w:val="center"/>
              <w:rPr>
                <w:rFonts w:hint="eastAsia"/>
                <w:b w:val="0"/>
                <w:bCs/>
                <w:highlight w:val="none"/>
                <w:lang w:eastAsia="zh-CN"/>
              </w:rPr>
            </w:pPr>
            <w:r>
              <w:rPr>
                <w:rFonts w:hint="eastAsia"/>
                <w:b w:val="0"/>
                <w:bCs/>
                <w:highlight w:val="none"/>
              </w:rPr>
              <w:t>桂交投安委办〔2025〕6号</w:t>
            </w:r>
          </w:p>
        </w:tc>
        <w:tc>
          <w:tcPr>
            <w:tcW w:w="2928" w:type="pct"/>
            <w:gridSpan w:val="2"/>
            <w:shd w:val="clear" w:color="auto" w:fill="auto"/>
            <w:tcMar>
              <w:left w:w="101" w:type="dxa"/>
              <w:right w:w="101" w:type="dxa"/>
            </w:tcMar>
            <w:vAlign w:val="center"/>
          </w:tcPr>
          <w:p w14:paraId="0089B6E9">
            <w:pPr>
              <w:pStyle w:val="15"/>
              <w:bidi w:val="0"/>
              <w:jc w:val="center"/>
              <w:rPr>
                <w:rFonts w:hint="eastAsia"/>
                <w:b w:val="0"/>
                <w:bCs/>
                <w:highlight w:val="none"/>
                <w:lang w:eastAsia="zh-CN"/>
              </w:rPr>
            </w:pPr>
            <w:r>
              <w:rPr>
                <w:rFonts w:hint="eastAsia"/>
                <w:b w:val="0"/>
                <w:bCs/>
                <w:highlight w:val="none"/>
                <w:lang w:eastAsia="zh-CN"/>
              </w:rPr>
              <w:t>《</w:t>
            </w:r>
            <w:r>
              <w:rPr>
                <w:rFonts w:hint="eastAsia"/>
                <w:b w:val="0"/>
                <w:bCs/>
                <w:highlight w:val="none"/>
              </w:rPr>
              <w:t>广西交通投资集团有限公司安委办关于印发高速公路项目施工图本质安全源头管控重点清单V1.0的通知</w:t>
            </w:r>
            <w:r>
              <w:rPr>
                <w:rFonts w:hint="default"/>
                <w:b w:val="0"/>
                <w:bCs/>
                <w:highlight w:val="none"/>
                <w:lang w:val="en-US" w:eastAsia="zh-CN"/>
              </w:rPr>
              <w:t>》</w:t>
            </w:r>
          </w:p>
        </w:tc>
        <w:tc>
          <w:tcPr>
            <w:tcW w:w="424" w:type="pct"/>
            <w:gridSpan w:val="2"/>
            <w:shd w:val="clear" w:color="auto" w:fill="auto"/>
            <w:tcMar>
              <w:left w:w="101" w:type="dxa"/>
              <w:right w:w="93" w:type="dxa"/>
            </w:tcMar>
            <w:vAlign w:val="center"/>
          </w:tcPr>
          <w:p w14:paraId="553171DD">
            <w:pPr>
              <w:pStyle w:val="15"/>
              <w:bidi w:val="0"/>
              <w:jc w:val="center"/>
              <w:rPr>
                <w:rFonts w:hint="eastAsia"/>
                <w:b w:val="0"/>
                <w:bCs/>
                <w:highlight w:val="none"/>
                <w:lang w:val="en-US" w:eastAsia="zh-CN"/>
              </w:rPr>
            </w:pPr>
          </w:p>
        </w:tc>
      </w:tr>
      <w:tr w14:paraId="68054C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41" w:type="pct"/>
            <w:gridSpan w:val="2"/>
            <w:shd w:val="clear" w:color="auto" w:fill="auto"/>
            <w:tcMar>
              <w:left w:w="93" w:type="dxa"/>
              <w:right w:w="101" w:type="dxa"/>
            </w:tcMar>
            <w:vAlign w:val="center"/>
          </w:tcPr>
          <w:p w14:paraId="494BEA3D">
            <w:pPr>
              <w:pStyle w:val="15"/>
              <w:bidi w:val="0"/>
              <w:jc w:val="center"/>
              <w:rPr>
                <w:rFonts w:hint="eastAsia"/>
                <w:b w:val="0"/>
                <w:bCs/>
                <w:highlight w:val="none"/>
                <w:lang w:val="en-US" w:eastAsia="zh-CN"/>
              </w:rPr>
            </w:pPr>
            <w:r>
              <w:rPr>
                <w:rFonts w:hint="eastAsia"/>
                <w:b w:val="0"/>
                <w:bCs/>
                <w:highlight w:val="none"/>
                <w:lang w:val="en-US" w:eastAsia="zh-CN"/>
              </w:rPr>
              <w:t>3</w:t>
            </w:r>
          </w:p>
        </w:tc>
        <w:tc>
          <w:tcPr>
            <w:tcW w:w="1306" w:type="pct"/>
            <w:gridSpan w:val="2"/>
            <w:shd w:val="clear" w:color="auto" w:fill="auto"/>
            <w:tcMar>
              <w:left w:w="101" w:type="dxa"/>
              <w:right w:w="101" w:type="dxa"/>
            </w:tcMar>
            <w:vAlign w:val="center"/>
          </w:tcPr>
          <w:p w14:paraId="195FB443">
            <w:pPr>
              <w:pStyle w:val="15"/>
              <w:bidi w:val="0"/>
              <w:jc w:val="center"/>
              <w:rPr>
                <w:rFonts w:hint="default"/>
                <w:b w:val="0"/>
                <w:bCs/>
                <w:highlight w:val="none"/>
                <w:lang w:val="en-US" w:eastAsia="zh-CN"/>
              </w:rPr>
            </w:pPr>
            <w:r>
              <w:rPr>
                <w:rFonts w:hint="eastAsia"/>
                <w:b w:val="0"/>
                <w:bCs/>
                <w:highlight w:val="none"/>
                <w:lang w:val="en-US" w:eastAsia="zh-CN"/>
              </w:rPr>
              <w:t>桂交投安委办〔2025〕11号</w:t>
            </w:r>
          </w:p>
        </w:tc>
        <w:tc>
          <w:tcPr>
            <w:tcW w:w="2928" w:type="pct"/>
            <w:gridSpan w:val="2"/>
            <w:shd w:val="clear" w:color="auto" w:fill="auto"/>
            <w:tcMar>
              <w:left w:w="101" w:type="dxa"/>
              <w:right w:w="101" w:type="dxa"/>
            </w:tcMar>
            <w:vAlign w:val="center"/>
          </w:tcPr>
          <w:p w14:paraId="27522FEB">
            <w:pPr>
              <w:pStyle w:val="15"/>
              <w:bidi w:val="0"/>
              <w:jc w:val="center"/>
              <w:rPr>
                <w:rFonts w:hint="default"/>
                <w:b w:val="0"/>
                <w:bCs/>
                <w:highlight w:val="none"/>
                <w:lang w:val="en-US" w:eastAsia="zh-CN"/>
              </w:rPr>
            </w:pPr>
            <w:r>
              <w:rPr>
                <w:rFonts w:hint="eastAsia"/>
                <w:b w:val="0"/>
                <w:bCs/>
                <w:highlight w:val="none"/>
                <w:lang w:eastAsia="zh-CN"/>
              </w:rPr>
              <w:t>《</w:t>
            </w:r>
            <w:r>
              <w:rPr>
                <w:rFonts w:hint="default"/>
                <w:b w:val="0"/>
                <w:bCs/>
                <w:highlight w:val="none"/>
                <w:lang w:val="en-US" w:eastAsia="zh-CN"/>
              </w:rPr>
              <w:t>广西交通投资集团有限公司安委办关于印发安全用电风险防控清单V1.0的通知》</w:t>
            </w:r>
          </w:p>
        </w:tc>
        <w:tc>
          <w:tcPr>
            <w:tcW w:w="424" w:type="pct"/>
            <w:gridSpan w:val="2"/>
            <w:shd w:val="clear" w:color="auto" w:fill="auto"/>
            <w:tcMar>
              <w:left w:w="101" w:type="dxa"/>
              <w:right w:w="93" w:type="dxa"/>
            </w:tcMar>
            <w:vAlign w:val="center"/>
          </w:tcPr>
          <w:p w14:paraId="6FFF2C08">
            <w:pPr>
              <w:pStyle w:val="15"/>
              <w:bidi w:val="0"/>
              <w:jc w:val="center"/>
              <w:rPr>
                <w:rFonts w:hint="default"/>
                <w:b w:val="0"/>
                <w:bCs/>
                <w:highlight w:val="none"/>
                <w:lang w:val="en-US" w:eastAsia="zh-CN"/>
              </w:rPr>
            </w:pPr>
          </w:p>
        </w:tc>
      </w:tr>
      <w:tr w14:paraId="61C482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41" w:type="pct"/>
            <w:gridSpan w:val="2"/>
            <w:shd w:val="clear" w:color="auto" w:fill="auto"/>
            <w:tcMar>
              <w:left w:w="93" w:type="dxa"/>
              <w:right w:w="101" w:type="dxa"/>
            </w:tcMar>
            <w:vAlign w:val="center"/>
          </w:tcPr>
          <w:p w14:paraId="59A394CF">
            <w:pPr>
              <w:pStyle w:val="15"/>
              <w:bidi w:val="0"/>
              <w:jc w:val="center"/>
              <w:rPr>
                <w:rFonts w:hint="eastAsia"/>
                <w:b w:val="0"/>
                <w:bCs/>
                <w:highlight w:val="none"/>
                <w:lang w:val="en-US" w:eastAsia="zh-CN"/>
              </w:rPr>
            </w:pPr>
            <w:r>
              <w:rPr>
                <w:rFonts w:hint="eastAsia"/>
                <w:b w:val="0"/>
                <w:bCs/>
                <w:highlight w:val="none"/>
                <w:lang w:val="en-US" w:eastAsia="zh-CN"/>
              </w:rPr>
              <w:t>4</w:t>
            </w:r>
          </w:p>
        </w:tc>
        <w:tc>
          <w:tcPr>
            <w:tcW w:w="1306" w:type="pct"/>
            <w:gridSpan w:val="2"/>
            <w:shd w:val="clear" w:color="auto" w:fill="auto"/>
            <w:tcMar>
              <w:left w:w="101" w:type="dxa"/>
              <w:right w:w="101" w:type="dxa"/>
            </w:tcMar>
            <w:vAlign w:val="center"/>
          </w:tcPr>
          <w:p w14:paraId="06D372A1">
            <w:pPr>
              <w:pStyle w:val="15"/>
              <w:bidi w:val="0"/>
              <w:jc w:val="center"/>
              <w:rPr>
                <w:rFonts w:hint="default"/>
                <w:b w:val="0"/>
                <w:bCs/>
                <w:highlight w:val="none"/>
                <w:lang w:val="en-US" w:eastAsia="zh-CN"/>
              </w:rPr>
            </w:pPr>
            <w:r>
              <w:rPr>
                <w:rFonts w:hint="eastAsia"/>
                <w:b w:val="0"/>
                <w:bCs/>
                <w:highlight w:val="none"/>
                <w:lang w:val="en-US" w:eastAsia="zh-CN"/>
              </w:rPr>
              <w:t>桂交投安委办〔2025〕7号</w:t>
            </w:r>
          </w:p>
        </w:tc>
        <w:tc>
          <w:tcPr>
            <w:tcW w:w="2928" w:type="pct"/>
            <w:gridSpan w:val="2"/>
            <w:shd w:val="clear" w:color="auto" w:fill="auto"/>
            <w:tcMar>
              <w:left w:w="101" w:type="dxa"/>
              <w:right w:w="101" w:type="dxa"/>
            </w:tcMar>
            <w:vAlign w:val="center"/>
          </w:tcPr>
          <w:p w14:paraId="73F36953">
            <w:pPr>
              <w:pStyle w:val="15"/>
              <w:bidi w:val="0"/>
              <w:jc w:val="center"/>
              <w:rPr>
                <w:rFonts w:hint="eastAsia"/>
                <w:b w:val="0"/>
                <w:bCs/>
                <w:highlight w:val="none"/>
                <w:lang w:val="en-US" w:eastAsia="zh-CN"/>
              </w:rPr>
            </w:pPr>
            <w:r>
              <w:rPr>
                <w:rFonts w:hint="eastAsia"/>
                <w:b w:val="0"/>
                <w:bCs/>
                <w:highlight w:val="none"/>
                <w:lang w:val="en-US" w:eastAsia="zh-CN"/>
              </w:rPr>
              <w:t>《广西交通投资集团有限公司安委办关于印发系列突发事件现场处置标准化流程指导手册的通知》</w:t>
            </w:r>
          </w:p>
        </w:tc>
        <w:tc>
          <w:tcPr>
            <w:tcW w:w="424" w:type="pct"/>
            <w:gridSpan w:val="2"/>
            <w:shd w:val="clear" w:color="auto" w:fill="auto"/>
            <w:tcMar>
              <w:left w:w="101" w:type="dxa"/>
              <w:right w:w="93" w:type="dxa"/>
            </w:tcMar>
            <w:vAlign w:val="center"/>
          </w:tcPr>
          <w:p w14:paraId="0C46FB5E">
            <w:pPr>
              <w:pStyle w:val="15"/>
              <w:bidi w:val="0"/>
              <w:jc w:val="center"/>
              <w:rPr>
                <w:rFonts w:hint="eastAsia"/>
                <w:b w:val="0"/>
                <w:bCs/>
                <w:highlight w:val="none"/>
                <w:lang w:val="en-US" w:eastAsia="zh-CN"/>
              </w:rPr>
            </w:pPr>
          </w:p>
        </w:tc>
      </w:tr>
      <w:tr w14:paraId="5F200D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41" w:type="pct"/>
            <w:gridSpan w:val="2"/>
            <w:shd w:val="clear" w:color="auto" w:fill="auto"/>
            <w:tcMar>
              <w:left w:w="93" w:type="dxa"/>
              <w:right w:w="101" w:type="dxa"/>
            </w:tcMar>
            <w:vAlign w:val="center"/>
          </w:tcPr>
          <w:p w14:paraId="0C37AD1A">
            <w:pPr>
              <w:pStyle w:val="15"/>
              <w:bidi w:val="0"/>
              <w:jc w:val="center"/>
              <w:rPr>
                <w:rFonts w:hint="eastAsia"/>
                <w:b w:val="0"/>
                <w:bCs/>
                <w:highlight w:val="none"/>
                <w:lang w:val="en-US" w:eastAsia="zh-CN"/>
              </w:rPr>
            </w:pPr>
            <w:r>
              <w:rPr>
                <w:rFonts w:hint="eastAsia"/>
                <w:b w:val="0"/>
                <w:bCs/>
                <w:highlight w:val="none"/>
                <w:lang w:val="en-US" w:eastAsia="zh-CN"/>
              </w:rPr>
              <w:t>5</w:t>
            </w:r>
          </w:p>
        </w:tc>
        <w:tc>
          <w:tcPr>
            <w:tcW w:w="1306" w:type="pct"/>
            <w:gridSpan w:val="2"/>
            <w:shd w:val="clear" w:color="auto" w:fill="auto"/>
            <w:tcMar>
              <w:left w:w="101" w:type="dxa"/>
              <w:right w:w="101" w:type="dxa"/>
            </w:tcMar>
            <w:vAlign w:val="center"/>
          </w:tcPr>
          <w:p w14:paraId="3DB3CB17">
            <w:pPr>
              <w:pStyle w:val="15"/>
              <w:bidi w:val="0"/>
              <w:jc w:val="center"/>
              <w:rPr>
                <w:rFonts w:hint="eastAsia"/>
                <w:b w:val="0"/>
                <w:bCs/>
                <w:highlight w:val="none"/>
                <w:lang w:val="en-US" w:eastAsia="zh-CN"/>
              </w:rPr>
            </w:pPr>
            <w:r>
              <w:rPr>
                <w:rFonts w:hint="eastAsia"/>
                <w:b w:val="0"/>
                <w:bCs/>
                <w:highlight w:val="none"/>
                <w:lang w:val="en-US" w:eastAsia="zh-CN"/>
              </w:rPr>
              <w:t>桂交投安委办〔2025〕14号</w:t>
            </w:r>
          </w:p>
        </w:tc>
        <w:tc>
          <w:tcPr>
            <w:tcW w:w="2928" w:type="pct"/>
            <w:gridSpan w:val="2"/>
            <w:shd w:val="clear" w:color="auto" w:fill="auto"/>
            <w:tcMar>
              <w:left w:w="101" w:type="dxa"/>
              <w:right w:w="101" w:type="dxa"/>
            </w:tcMar>
            <w:vAlign w:val="center"/>
          </w:tcPr>
          <w:p w14:paraId="02C6680E">
            <w:pPr>
              <w:pStyle w:val="15"/>
              <w:bidi w:val="0"/>
              <w:jc w:val="center"/>
              <w:rPr>
                <w:rFonts w:hint="eastAsia"/>
                <w:b w:val="0"/>
                <w:bCs/>
                <w:highlight w:val="none"/>
                <w:lang w:val="en-US" w:eastAsia="zh-CN"/>
              </w:rPr>
            </w:pPr>
            <w:r>
              <w:rPr>
                <w:rFonts w:hint="eastAsia"/>
                <w:b w:val="0"/>
                <w:bCs/>
                <w:highlight w:val="none"/>
                <w:lang w:eastAsia="zh-CN"/>
              </w:rPr>
              <w:t>《</w:t>
            </w:r>
            <w:r>
              <w:rPr>
                <w:rFonts w:hint="eastAsia"/>
                <w:b w:val="0"/>
                <w:bCs/>
                <w:highlight w:val="none"/>
                <w:lang w:val="en-US" w:eastAsia="zh-CN"/>
              </w:rPr>
              <w:t>广西交通投资集团有限公司安委办关于印发交投集团本质安全 V3.0的通知》</w:t>
            </w:r>
          </w:p>
        </w:tc>
        <w:tc>
          <w:tcPr>
            <w:tcW w:w="424" w:type="pct"/>
            <w:gridSpan w:val="2"/>
            <w:shd w:val="clear" w:color="auto" w:fill="auto"/>
            <w:tcMar>
              <w:left w:w="101" w:type="dxa"/>
              <w:right w:w="93" w:type="dxa"/>
            </w:tcMar>
            <w:vAlign w:val="center"/>
          </w:tcPr>
          <w:p w14:paraId="749AF005">
            <w:pPr>
              <w:pStyle w:val="15"/>
              <w:bidi w:val="0"/>
              <w:jc w:val="center"/>
              <w:rPr>
                <w:rFonts w:hint="eastAsia"/>
                <w:b w:val="0"/>
                <w:bCs/>
                <w:highlight w:val="none"/>
                <w:lang w:val="en-US" w:eastAsia="zh-CN"/>
              </w:rPr>
            </w:pPr>
          </w:p>
        </w:tc>
      </w:tr>
      <w:tr w14:paraId="6C7A7A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341" w:type="pct"/>
            <w:gridSpan w:val="2"/>
            <w:shd w:val="clear" w:color="auto" w:fill="auto"/>
            <w:tcMar>
              <w:left w:w="93" w:type="dxa"/>
              <w:right w:w="101" w:type="dxa"/>
            </w:tcMar>
            <w:vAlign w:val="center"/>
          </w:tcPr>
          <w:p w14:paraId="696440D9">
            <w:pPr>
              <w:pStyle w:val="15"/>
              <w:bidi w:val="0"/>
              <w:jc w:val="center"/>
              <w:rPr>
                <w:rFonts w:hint="eastAsia"/>
                <w:b w:val="0"/>
                <w:bCs/>
                <w:highlight w:val="none"/>
                <w:lang w:val="en-US" w:eastAsia="zh-CN"/>
              </w:rPr>
            </w:pPr>
            <w:r>
              <w:rPr>
                <w:rFonts w:hint="eastAsia"/>
                <w:b w:val="0"/>
                <w:bCs/>
                <w:highlight w:val="none"/>
                <w:lang w:val="en-US" w:eastAsia="zh-CN"/>
              </w:rPr>
              <w:t>6</w:t>
            </w:r>
          </w:p>
        </w:tc>
        <w:tc>
          <w:tcPr>
            <w:tcW w:w="1306" w:type="pct"/>
            <w:gridSpan w:val="2"/>
            <w:shd w:val="clear" w:color="auto" w:fill="auto"/>
            <w:tcMar>
              <w:left w:w="101" w:type="dxa"/>
              <w:right w:w="101" w:type="dxa"/>
            </w:tcMar>
            <w:vAlign w:val="center"/>
          </w:tcPr>
          <w:p w14:paraId="229644CC">
            <w:pPr>
              <w:pStyle w:val="15"/>
              <w:bidi w:val="0"/>
              <w:jc w:val="center"/>
              <w:rPr>
                <w:rFonts w:hint="eastAsia"/>
                <w:b w:val="0"/>
                <w:bCs/>
                <w:highlight w:val="none"/>
                <w:lang w:val="en-US" w:eastAsia="zh-CN"/>
              </w:rPr>
            </w:pPr>
            <w:r>
              <w:rPr>
                <w:rFonts w:hint="eastAsia"/>
                <w:b w:val="0"/>
                <w:bCs/>
                <w:highlight w:val="none"/>
                <w:lang w:val="en-US" w:eastAsia="zh-CN"/>
              </w:rPr>
              <w:t>——</w:t>
            </w:r>
          </w:p>
        </w:tc>
        <w:tc>
          <w:tcPr>
            <w:tcW w:w="2928" w:type="pct"/>
            <w:gridSpan w:val="2"/>
            <w:shd w:val="clear" w:color="auto" w:fill="auto"/>
            <w:tcMar>
              <w:left w:w="101" w:type="dxa"/>
              <w:right w:w="101" w:type="dxa"/>
            </w:tcMar>
            <w:vAlign w:val="center"/>
          </w:tcPr>
          <w:p w14:paraId="508D3DAC">
            <w:pPr>
              <w:pStyle w:val="15"/>
              <w:bidi w:val="0"/>
              <w:jc w:val="center"/>
              <w:rPr>
                <w:rFonts w:hint="eastAsia"/>
                <w:b w:val="0"/>
                <w:bCs/>
                <w:highlight w:val="none"/>
                <w:lang w:val="en-US" w:eastAsia="zh-CN"/>
              </w:rPr>
            </w:pPr>
            <w:r>
              <w:rPr>
                <w:rFonts w:hint="eastAsia"/>
                <w:b w:val="0"/>
                <w:bCs/>
                <w:highlight w:val="none"/>
                <w:lang w:eastAsia="zh-CN"/>
              </w:rPr>
              <w:t>《</w:t>
            </w:r>
            <w:r>
              <w:rPr>
                <w:rFonts w:hint="eastAsia"/>
                <w:b w:val="0"/>
                <w:bCs/>
                <w:highlight w:val="none"/>
                <w:lang w:val="en-US" w:eastAsia="zh-CN"/>
              </w:rPr>
              <w:t>交投集团高速公路项目专项施工方案编制源头管控指南</w:t>
            </w:r>
            <w:r>
              <w:rPr>
                <w:rFonts w:hint="eastAsia"/>
                <w:b w:val="0"/>
                <w:bCs/>
                <w:highlight w:val="none"/>
                <w:lang w:eastAsia="zh-CN"/>
              </w:rPr>
              <w:t>》</w:t>
            </w:r>
          </w:p>
        </w:tc>
        <w:tc>
          <w:tcPr>
            <w:tcW w:w="424" w:type="pct"/>
            <w:gridSpan w:val="2"/>
            <w:shd w:val="clear" w:color="auto" w:fill="auto"/>
            <w:tcMar>
              <w:left w:w="101" w:type="dxa"/>
              <w:right w:w="93" w:type="dxa"/>
            </w:tcMar>
            <w:vAlign w:val="center"/>
          </w:tcPr>
          <w:p w14:paraId="657C358D">
            <w:pPr>
              <w:pStyle w:val="15"/>
              <w:bidi w:val="0"/>
              <w:jc w:val="center"/>
              <w:rPr>
                <w:rFonts w:hint="eastAsia"/>
                <w:b w:val="0"/>
                <w:bCs/>
                <w:highlight w:val="none"/>
                <w:lang w:val="en-US" w:eastAsia="zh-CN"/>
              </w:rPr>
            </w:pPr>
          </w:p>
        </w:tc>
      </w:tr>
      <w:tr w14:paraId="4E1C1C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gridAfter w:val="1"/>
          <w:wAfter w:w="18" w:type="pct"/>
          <w:trHeight w:val="454" w:hRule="atLeast"/>
          <w:jc w:val="center"/>
        </w:trPr>
        <w:tc>
          <w:tcPr>
            <w:tcW w:w="336" w:type="pct"/>
            <w:shd w:val="clear" w:color="auto" w:fill="auto"/>
            <w:tcMar>
              <w:left w:w="93" w:type="dxa"/>
              <w:right w:w="101" w:type="dxa"/>
            </w:tcMar>
            <w:vAlign w:val="center"/>
          </w:tcPr>
          <w:p w14:paraId="04DA18F2">
            <w:pPr>
              <w:pStyle w:val="15"/>
              <w:bidi w:val="0"/>
              <w:jc w:val="center"/>
              <w:rPr>
                <w:rFonts w:hint="default"/>
                <w:b w:val="0"/>
                <w:bCs/>
                <w:highlight w:val="none"/>
                <w:lang w:val="en-US" w:eastAsia="zh-CN"/>
              </w:rPr>
            </w:pPr>
            <w:r>
              <w:rPr>
                <w:rFonts w:hint="eastAsia"/>
                <w:b w:val="0"/>
                <w:bCs/>
                <w:highlight w:val="none"/>
                <w:lang w:val="en-US" w:eastAsia="zh-CN"/>
              </w:rPr>
              <w:t>7</w:t>
            </w:r>
          </w:p>
        </w:tc>
        <w:tc>
          <w:tcPr>
            <w:tcW w:w="1301" w:type="pct"/>
            <w:gridSpan w:val="2"/>
            <w:shd w:val="clear" w:color="auto" w:fill="auto"/>
            <w:tcMar>
              <w:left w:w="101" w:type="dxa"/>
              <w:right w:w="101" w:type="dxa"/>
            </w:tcMar>
            <w:vAlign w:val="center"/>
          </w:tcPr>
          <w:p w14:paraId="5747F5AC">
            <w:pPr>
              <w:pStyle w:val="15"/>
              <w:bidi w:val="0"/>
              <w:jc w:val="center"/>
              <w:rPr>
                <w:rFonts w:hint="eastAsia"/>
                <w:b w:val="0"/>
                <w:bCs/>
                <w:highlight w:val="none"/>
                <w:lang w:val="en-US" w:eastAsia="zh-CN"/>
              </w:rPr>
            </w:pPr>
            <w:r>
              <w:rPr>
                <w:rFonts w:hint="eastAsia"/>
                <w:b w:val="0"/>
                <w:bCs/>
                <w:highlight w:val="none"/>
                <w:lang w:eastAsia="zh-CN"/>
              </w:rPr>
              <w:t>桂高投发〔2023〕172号</w:t>
            </w:r>
          </w:p>
        </w:tc>
        <w:tc>
          <w:tcPr>
            <w:tcW w:w="2922" w:type="pct"/>
            <w:gridSpan w:val="2"/>
            <w:shd w:val="clear" w:color="auto" w:fill="auto"/>
            <w:tcMar>
              <w:left w:w="101" w:type="dxa"/>
              <w:right w:w="101" w:type="dxa"/>
            </w:tcMar>
            <w:vAlign w:val="center"/>
          </w:tcPr>
          <w:p w14:paraId="1E21E104">
            <w:pPr>
              <w:pStyle w:val="15"/>
              <w:bidi w:val="0"/>
              <w:jc w:val="center"/>
              <w:rPr>
                <w:rFonts w:hint="eastAsia"/>
                <w:b w:val="0"/>
                <w:bCs/>
                <w:highlight w:val="none"/>
                <w:lang w:val="en-US" w:eastAsia="zh-CN"/>
              </w:rPr>
            </w:pPr>
            <w:r>
              <w:rPr>
                <w:rFonts w:hint="eastAsia"/>
                <w:b w:val="0"/>
                <w:bCs/>
                <w:highlight w:val="none"/>
                <w:lang w:eastAsia="zh-CN"/>
              </w:rPr>
              <w:t>《广西高速公路投资有限公司关于修订高速公路施工标准化技术指南的通知》</w:t>
            </w:r>
          </w:p>
        </w:tc>
        <w:tc>
          <w:tcPr>
            <w:tcW w:w="420" w:type="pct"/>
            <w:gridSpan w:val="2"/>
            <w:shd w:val="clear" w:color="auto" w:fill="auto"/>
            <w:tcMar>
              <w:left w:w="101" w:type="dxa"/>
              <w:right w:w="93" w:type="dxa"/>
            </w:tcMar>
            <w:vAlign w:val="center"/>
          </w:tcPr>
          <w:p w14:paraId="75DABA46">
            <w:pPr>
              <w:pStyle w:val="15"/>
              <w:bidi w:val="0"/>
              <w:jc w:val="center"/>
              <w:rPr>
                <w:rFonts w:hint="eastAsia"/>
                <w:b w:val="0"/>
                <w:bCs/>
                <w:highlight w:val="none"/>
                <w:lang w:val="en-US" w:eastAsia="zh-CN"/>
              </w:rPr>
            </w:pPr>
          </w:p>
        </w:tc>
      </w:tr>
      <w:tr w14:paraId="49CD4C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gridAfter w:val="1"/>
          <w:wAfter w:w="18" w:type="pct"/>
          <w:trHeight w:val="454" w:hRule="atLeast"/>
          <w:jc w:val="center"/>
        </w:trPr>
        <w:tc>
          <w:tcPr>
            <w:tcW w:w="336" w:type="pct"/>
            <w:shd w:val="clear" w:color="auto" w:fill="auto"/>
            <w:tcMar>
              <w:left w:w="93" w:type="dxa"/>
              <w:right w:w="101" w:type="dxa"/>
            </w:tcMar>
            <w:vAlign w:val="center"/>
          </w:tcPr>
          <w:p w14:paraId="746FFF44">
            <w:pPr>
              <w:pStyle w:val="15"/>
              <w:bidi w:val="0"/>
              <w:jc w:val="center"/>
              <w:rPr>
                <w:rFonts w:hint="default"/>
                <w:b w:val="0"/>
                <w:bCs/>
                <w:highlight w:val="none"/>
                <w:lang w:val="en-US" w:eastAsia="zh-CN"/>
              </w:rPr>
            </w:pPr>
            <w:r>
              <w:rPr>
                <w:rFonts w:hint="eastAsia"/>
                <w:b w:val="0"/>
                <w:bCs/>
                <w:highlight w:val="none"/>
                <w:lang w:val="en-US" w:eastAsia="zh-CN"/>
              </w:rPr>
              <w:t>8</w:t>
            </w:r>
          </w:p>
        </w:tc>
        <w:tc>
          <w:tcPr>
            <w:tcW w:w="1301" w:type="pct"/>
            <w:gridSpan w:val="2"/>
            <w:shd w:val="clear" w:color="auto" w:fill="auto"/>
            <w:tcMar>
              <w:left w:w="101" w:type="dxa"/>
              <w:right w:w="101" w:type="dxa"/>
            </w:tcMar>
            <w:vAlign w:val="center"/>
          </w:tcPr>
          <w:p w14:paraId="7848CE45">
            <w:pPr>
              <w:pStyle w:val="15"/>
              <w:bidi w:val="0"/>
              <w:jc w:val="center"/>
              <w:rPr>
                <w:rFonts w:hint="default"/>
                <w:b w:val="0"/>
                <w:bCs/>
                <w:highlight w:val="none"/>
                <w:lang w:val="en-US" w:eastAsia="zh-CN"/>
              </w:rPr>
            </w:pPr>
            <w:r>
              <w:rPr>
                <w:rFonts w:hint="eastAsia"/>
                <w:b w:val="0"/>
                <w:bCs/>
                <w:highlight w:val="none"/>
                <w:lang w:val="en-US" w:eastAsia="zh-CN"/>
              </w:rPr>
              <w:t>桂高投发〔2025〕31号</w:t>
            </w:r>
          </w:p>
        </w:tc>
        <w:tc>
          <w:tcPr>
            <w:tcW w:w="2922" w:type="pct"/>
            <w:gridSpan w:val="2"/>
            <w:shd w:val="clear" w:color="auto" w:fill="auto"/>
            <w:tcMar>
              <w:left w:w="101" w:type="dxa"/>
              <w:right w:w="101" w:type="dxa"/>
            </w:tcMar>
            <w:vAlign w:val="center"/>
          </w:tcPr>
          <w:p w14:paraId="600ADB4A">
            <w:pPr>
              <w:pStyle w:val="15"/>
              <w:bidi w:val="0"/>
              <w:jc w:val="center"/>
              <w:rPr>
                <w:rFonts w:hint="eastAsia"/>
                <w:b w:val="0"/>
                <w:bCs/>
                <w:highlight w:val="none"/>
                <w:lang w:val="en-US" w:eastAsia="zh-CN"/>
              </w:rPr>
            </w:pPr>
            <w:r>
              <w:rPr>
                <w:rFonts w:hint="eastAsia"/>
                <w:b w:val="0"/>
                <w:bCs/>
                <w:highlight w:val="none"/>
                <w:lang w:val="en-US" w:eastAsia="zh-CN"/>
              </w:rPr>
              <w:t>《广西高速公路投资有限公司关于印发质量管理实施细则的通知》</w:t>
            </w:r>
          </w:p>
        </w:tc>
        <w:tc>
          <w:tcPr>
            <w:tcW w:w="420" w:type="pct"/>
            <w:gridSpan w:val="2"/>
            <w:shd w:val="clear" w:color="auto" w:fill="auto"/>
            <w:tcMar>
              <w:left w:w="101" w:type="dxa"/>
              <w:right w:w="93" w:type="dxa"/>
            </w:tcMar>
            <w:vAlign w:val="center"/>
          </w:tcPr>
          <w:p w14:paraId="10FCB1F2">
            <w:pPr>
              <w:pStyle w:val="15"/>
              <w:bidi w:val="0"/>
              <w:jc w:val="center"/>
              <w:rPr>
                <w:rFonts w:hint="default"/>
                <w:b w:val="0"/>
                <w:bCs/>
                <w:highlight w:val="none"/>
                <w:lang w:val="en-US" w:eastAsia="zh-CN"/>
              </w:rPr>
            </w:pPr>
          </w:p>
        </w:tc>
      </w:tr>
      <w:tr w14:paraId="1D21F2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gridAfter w:val="1"/>
          <w:wAfter w:w="18" w:type="pct"/>
          <w:trHeight w:val="454" w:hRule="atLeast"/>
          <w:jc w:val="center"/>
        </w:trPr>
        <w:tc>
          <w:tcPr>
            <w:tcW w:w="336" w:type="pct"/>
            <w:shd w:val="clear" w:color="auto" w:fill="auto"/>
            <w:tcMar>
              <w:left w:w="93" w:type="dxa"/>
              <w:right w:w="101" w:type="dxa"/>
            </w:tcMar>
            <w:vAlign w:val="center"/>
          </w:tcPr>
          <w:p w14:paraId="352E20CF">
            <w:pPr>
              <w:pStyle w:val="15"/>
              <w:bidi w:val="0"/>
              <w:jc w:val="center"/>
              <w:rPr>
                <w:rFonts w:hint="default"/>
                <w:b w:val="0"/>
                <w:bCs/>
                <w:highlight w:val="none"/>
                <w:lang w:val="en-US" w:eastAsia="zh-CN"/>
              </w:rPr>
            </w:pPr>
            <w:r>
              <w:rPr>
                <w:rFonts w:hint="eastAsia"/>
                <w:b w:val="0"/>
                <w:bCs/>
                <w:highlight w:val="none"/>
                <w:lang w:val="en-US" w:eastAsia="zh-CN"/>
              </w:rPr>
              <w:t>9</w:t>
            </w:r>
          </w:p>
        </w:tc>
        <w:tc>
          <w:tcPr>
            <w:tcW w:w="1301" w:type="pct"/>
            <w:gridSpan w:val="2"/>
            <w:shd w:val="clear" w:color="auto" w:fill="auto"/>
            <w:tcMar>
              <w:left w:w="101" w:type="dxa"/>
              <w:right w:w="101" w:type="dxa"/>
            </w:tcMar>
            <w:vAlign w:val="center"/>
          </w:tcPr>
          <w:p w14:paraId="3D1CFF93">
            <w:pPr>
              <w:pStyle w:val="15"/>
              <w:bidi w:val="0"/>
              <w:jc w:val="center"/>
              <w:rPr>
                <w:rFonts w:hint="eastAsia"/>
                <w:b w:val="0"/>
                <w:bCs/>
                <w:highlight w:val="none"/>
                <w:lang w:val="en-US" w:eastAsia="zh-CN"/>
              </w:rPr>
            </w:pPr>
            <w:r>
              <w:rPr>
                <w:rFonts w:hint="eastAsia"/>
                <w:b w:val="0"/>
                <w:bCs/>
                <w:highlight w:val="none"/>
                <w:lang w:val="en-US" w:eastAsia="zh-CN"/>
              </w:rPr>
              <w:t>桂高投发〔2025〕36号</w:t>
            </w:r>
          </w:p>
        </w:tc>
        <w:tc>
          <w:tcPr>
            <w:tcW w:w="2922" w:type="pct"/>
            <w:gridSpan w:val="2"/>
            <w:shd w:val="clear" w:color="auto" w:fill="auto"/>
            <w:tcMar>
              <w:left w:w="101" w:type="dxa"/>
              <w:right w:w="101" w:type="dxa"/>
            </w:tcMar>
            <w:vAlign w:val="center"/>
          </w:tcPr>
          <w:p w14:paraId="5A89ABB7">
            <w:pPr>
              <w:pStyle w:val="15"/>
              <w:bidi w:val="0"/>
              <w:jc w:val="center"/>
              <w:rPr>
                <w:rFonts w:hint="eastAsia"/>
                <w:b w:val="0"/>
                <w:bCs/>
                <w:highlight w:val="none"/>
                <w:lang w:val="en-US" w:eastAsia="zh-CN"/>
              </w:rPr>
            </w:pPr>
            <w:r>
              <w:rPr>
                <w:rFonts w:hint="eastAsia"/>
                <w:b w:val="0"/>
                <w:bCs/>
                <w:highlight w:val="none"/>
                <w:lang w:val="en-US" w:eastAsia="zh-CN"/>
              </w:rPr>
              <w:t>《广西高速公路投资有限公司关于印发公路危险性较大工程专项施工方案编制审查实施指导意见的通知》</w:t>
            </w:r>
          </w:p>
        </w:tc>
        <w:tc>
          <w:tcPr>
            <w:tcW w:w="420" w:type="pct"/>
            <w:gridSpan w:val="2"/>
            <w:shd w:val="clear" w:color="auto" w:fill="auto"/>
            <w:tcMar>
              <w:left w:w="101" w:type="dxa"/>
              <w:right w:w="93" w:type="dxa"/>
            </w:tcMar>
            <w:vAlign w:val="center"/>
          </w:tcPr>
          <w:p w14:paraId="4F32E0B0">
            <w:pPr>
              <w:pStyle w:val="15"/>
              <w:bidi w:val="0"/>
              <w:jc w:val="center"/>
              <w:rPr>
                <w:rFonts w:hint="default"/>
                <w:b w:val="0"/>
                <w:bCs/>
                <w:highlight w:val="none"/>
                <w:lang w:val="en-US" w:eastAsia="zh-CN"/>
              </w:rPr>
            </w:pPr>
          </w:p>
        </w:tc>
      </w:tr>
      <w:tr w14:paraId="2BFC92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gridAfter w:val="1"/>
          <w:wAfter w:w="18" w:type="pct"/>
          <w:trHeight w:val="454" w:hRule="atLeast"/>
          <w:jc w:val="center"/>
        </w:trPr>
        <w:tc>
          <w:tcPr>
            <w:tcW w:w="336" w:type="pct"/>
            <w:shd w:val="clear" w:color="auto" w:fill="auto"/>
            <w:tcMar>
              <w:left w:w="93" w:type="dxa"/>
              <w:right w:w="101" w:type="dxa"/>
            </w:tcMar>
            <w:vAlign w:val="center"/>
          </w:tcPr>
          <w:p w14:paraId="36794A9D">
            <w:pPr>
              <w:pStyle w:val="15"/>
              <w:bidi w:val="0"/>
              <w:jc w:val="center"/>
              <w:rPr>
                <w:rFonts w:hint="default"/>
                <w:b w:val="0"/>
                <w:bCs/>
                <w:highlight w:val="none"/>
                <w:lang w:val="en-US" w:eastAsia="zh-CN"/>
              </w:rPr>
            </w:pPr>
            <w:r>
              <w:rPr>
                <w:rFonts w:hint="eastAsia"/>
                <w:b w:val="0"/>
                <w:bCs/>
                <w:highlight w:val="none"/>
                <w:lang w:val="en-US" w:eastAsia="zh-CN"/>
              </w:rPr>
              <w:t>10</w:t>
            </w:r>
          </w:p>
        </w:tc>
        <w:tc>
          <w:tcPr>
            <w:tcW w:w="1301" w:type="pct"/>
            <w:gridSpan w:val="2"/>
            <w:shd w:val="clear" w:color="auto" w:fill="auto"/>
            <w:tcMar>
              <w:left w:w="101" w:type="dxa"/>
              <w:right w:w="101" w:type="dxa"/>
            </w:tcMar>
            <w:vAlign w:val="center"/>
          </w:tcPr>
          <w:p w14:paraId="63997863">
            <w:pPr>
              <w:pStyle w:val="15"/>
              <w:bidi w:val="0"/>
              <w:jc w:val="center"/>
              <w:rPr>
                <w:rFonts w:hint="eastAsia"/>
                <w:b w:val="0"/>
                <w:bCs/>
                <w:highlight w:val="none"/>
                <w:lang w:val="en-US" w:eastAsia="zh-CN"/>
              </w:rPr>
            </w:pPr>
            <w:r>
              <w:rPr>
                <w:rFonts w:hint="eastAsia"/>
                <w:b w:val="0"/>
                <w:bCs/>
                <w:highlight w:val="none"/>
                <w:lang w:val="en-US" w:eastAsia="zh-CN"/>
              </w:rPr>
              <w:t>——</w:t>
            </w:r>
          </w:p>
        </w:tc>
        <w:tc>
          <w:tcPr>
            <w:tcW w:w="2922" w:type="pct"/>
            <w:gridSpan w:val="2"/>
            <w:shd w:val="clear" w:color="auto" w:fill="auto"/>
            <w:tcMar>
              <w:left w:w="101" w:type="dxa"/>
              <w:right w:w="101" w:type="dxa"/>
            </w:tcMar>
            <w:vAlign w:val="center"/>
          </w:tcPr>
          <w:p w14:paraId="1838B3BE">
            <w:pPr>
              <w:pStyle w:val="15"/>
              <w:bidi w:val="0"/>
              <w:jc w:val="center"/>
              <w:rPr>
                <w:rFonts w:hint="eastAsia"/>
                <w:b w:val="0"/>
                <w:bCs/>
                <w:highlight w:val="none"/>
                <w:lang w:val="en-US" w:eastAsia="zh-CN"/>
              </w:rPr>
            </w:pPr>
            <w:r>
              <w:rPr>
                <w:rFonts w:hint="eastAsia"/>
                <w:b w:val="0"/>
                <w:bCs/>
                <w:highlight w:val="none"/>
                <w:lang w:val="en-US" w:eastAsia="zh-CN"/>
              </w:rPr>
              <w:t>《</w:t>
            </w:r>
            <w:r>
              <w:rPr>
                <w:rFonts w:hint="eastAsia"/>
                <w:b w:val="0"/>
                <w:bCs/>
                <w:highlight w:val="none"/>
              </w:rPr>
              <w:t>广西高速公路施工安全管理标准化图册（2023）</w:t>
            </w:r>
            <w:r>
              <w:rPr>
                <w:rFonts w:hint="eastAsia"/>
                <w:b w:val="0"/>
                <w:bCs/>
                <w:highlight w:val="none"/>
                <w:lang w:val="en-US" w:eastAsia="zh-CN"/>
              </w:rPr>
              <w:t>》</w:t>
            </w:r>
          </w:p>
        </w:tc>
        <w:tc>
          <w:tcPr>
            <w:tcW w:w="420" w:type="pct"/>
            <w:gridSpan w:val="2"/>
            <w:shd w:val="clear" w:color="auto" w:fill="auto"/>
            <w:tcMar>
              <w:left w:w="101" w:type="dxa"/>
              <w:right w:w="93" w:type="dxa"/>
            </w:tcMar>
            <w:vAlign w:val="center"/>
          </w:tcPr>
          <w:p w14:paraId="28F57861">
            <w:pPr>
              <w:pStyle w:val="15"/>
              <w:bidi w:val="0"/>
              <w:jc w:val="center"/>
              <w:rPr>
                <w:rFonts w:hint="default"/>
                <w:b w:val="0"/>
                <w:bCs/>
                <w:highlight w:val="none"/>
                <w:lang w:val="en-US" w:eastAsia="zh-CN"/>
              </w:rPr>
            </w:pPr>
          </w:p>
        </w:tc>
      </w:tr>
    </w:tbl>
    <w:p w14:paraId="6DDF08E0">
      <w:pPr>
        <w:pStyle w:val="3"/>
        <w:bidi w:val="0"/>
        <w:rPr>
          <w:color w:val="auto"/>
          <w:highlight w:val="none"/>
        </w:rPr>
      </w:pPr>
      <w:bookmarkStart w:id="25" w:name="_Toc780"/>
      <w:r>
        <w:rPr>
          <w:rFonts w:hint="eastAsia"/>
          <w:color w:val="auto"/>
          <w:highlight w:val="none"/>
          <w:lang w:val="en-US" w:eastAsia="zh-CN"/>
        </w:rPr>
        <w:t>项目文件</w:t>
      </w:r>
      <w:bookmarkEnd w:id="24"/>
      <w:bookmarkEnd w:id="25"/>
    </w:p>
    <w:p w14:paraId="168526A5">
      <w:pPr>
        <w:bidi w:val="0"/>
        <w:rPr>
          <w:rFonts w:hint="default"/>
          <w:color w:val="auto"/>
          <w:highlight w:val="none"/>
          <w:lang w:val="en-US" w:eastAsia="zh-CN"/>
        </w:rPr>
      </w:pPr>
      <w:r>
        <w:rPr>
          <w:rFonts w:hint="default"/>
          <w:color w:val="auto"/>
          <w:highlight w:val="none"/>
          <w:lang w:val="en-US" w:eastAsia="zh-CN"/>
        </w:rPr>
        <w:t>施工合同、勘察文件、施工图设计文件及其他</w:t>
      </w:r>
      <w:r>
        <w:rPr>
          <w:rFonts w:hint="eastAsia"/>
          <w:color w:val="auto"/>
          <w:highlight w:val="none"/>
          <w:lang w:val="en-US" w:eastAsia="zh-CN"/>
        </w:rPr>
        <w:t>相关</w:t>
      </w:r>
      <w:r>
        <w:rPr>
          <w:rFonts w:hint="default"/>
          <w:color w:val="auto"/>
          <w:highlight w:val="none"/>
          <w:lang w:val="en-US" w:eastAsia="zh-CN"/>
        </w:rPr>
        <w:t>文件见表1.2-1。</w:t>
      </w:r>
    </w:p>
    <w:p w14:paraId="6348A989">
      <w:pPr>
        <w:pStyle w:val="14"/>
        <w:bidi w:val="0"/>
        <w:rPr>
          <w:color w:val="auto"/>
          <w:highlight w:val="none"/>
        </w:rPr>
      </w:pPr>
      <w:r>
        <w:rPr>
          <w:rFonts w:hint="default"/>
          <w:color w:val="auto"/>
          <w:highlight w:val="none"/>
          <w:lang w:val="en-US" w:eastAsia="zh-CN"/>
        </w:rPr>
        <w:t>表</w:t>
      </w:r>
      <w:r>
        <w:rPr>
          <w:rFonts w:hint="default"/>
          <w:color w:val="auto"/>
          <w:highlight w:val="none"/>
          <w:lang w:val="en-US" w:eastAsia="zh-CN"/>
        </w:rPr>
        <w:fldChar w:fldCharType="begin"/>
      </w:r>
      <w:r>
        <w:rPr>
          <w:rFonts w:hint="default"/>
          <w:color w:val="auto"/>
          <w:highlight w:val="none"/>
          <w:lang w:val="en-US" w:eastAsia="zh-CN"/>
        </w:rPr>
        <w:instrText xml:space="preserve"> STYLEREF 2 \s </w:instrText>
      </w:r>
      <w:r>
        <w:rPr>
          <w:rFonts w:hint="default"/>
          <w:color w:val="auto"/>
          <w:highlight w:val="none"/>
          <w:lang w:val="en-US" w:eastAsia="zh-CN"/>
        </w:rPr>
        <w:fldChar w:fldCharType="separate"/>
      </w:r>
      <w:r>
        <w:rPr>
          <w:rFonts w:hint="default"/>
          <w:color w:val="auto"/>
          <w:highlight w:val="none"/>
          <w:lang w:val="en-US" w:eastAsia="zh-CN"/>
        </w:rPr>
        <w:t>1.2</w:t>
      </w:r>
      <w:r>
        <w:rPr>
          <w:rFonts w:hint="default"/>
          <w:color w:val="auto"/>
          <w:highlight w:val="none"/>
          <w:lang w:val="en-US" w:eastAsia="zh-CN"/>
        </w:rPr>
        <w:fldChar w:fldCharType="end"/>
      </w:r>
      <w:r>
        <w:rPr>
          <w:rFonts w:hint="default"/>
          <w:color w:val="auto"/>
          <w:highlight w:val="none"/>
          <w:lang w:val="en-US" w:eastAsia="zh-CN"/>
        </w:rPr>
        <w:t>-</w:t>
      </w:r>
      <w:r>
        <w:rPr>
          <w:rFonts w:hint="default"/>
          <w:color w:val="auto"/>
          <w:highlight w:val="none"/>
          <w:lang w:val="en-US" w:eastAsia="zh-CN"/>
        </w:rPr>
        <w:fldChar w:fldCharType="begin"/>
      </w:r>
      <w:r>
        <w:rPr>
          <w:rFonts w:hint="default"/>
          <w:color w:val="auto"/>
          <w:highlight w:val="none"/>
          <w:lang w:val="en-US" w:eastAsia="zh-CN"/>
        </w:rPr>
        <w:instrText xml:space="preserve"> SEQ 表 \* ARABIC \s 2 </w:instrText>
      </w:r>
      <w:r>
        <w:rPr>
          <w:rFonts w:hint="default"/>
          <w:color w:val="auto"/>
          <w:highlight w:val="none"/>
          <w:lang w:val="en-US" w:eastAsia="zh-CN"/>
        </w:rPr>
        <w:fldChar w:fldCharType="separate"/>
      </w:r>
      <w:r>
        <w:rPr>
          <w:rFonts w:hint="default"/>
          <w:color w:val="auto"/>
          <w:highlight w:val="none"/>
          <w:lang w:val="en-US" w:eastAsia="zh-CN"/>
        </w:rPr>
        <w:t>1</w:t>
      </w:r>
      <w:r>
        <w:rPr>
          <w:rFonts w:hint="default"/>
          <w:color w:val="auto"/>
          <w:highlight w:val="none"/>
          <w:lang w:val="en-US" w:eastAsia="zh-CN"/>
        </w:rPr>
        <w:fldChar w:fldCharType="end"/>
      </w:r>
      <w:r>
        <w:rPr>
          <w:rFonts w:hint="default"/>
          <w:color w:val="auto"/>
          <w:highlight w:val="none"/>
          <w:lang w:val="en-US" w:eastAsia="zh-CN"/>
        </w:rPr>
        <w:t>施工合同、勘察文件、施工图设计文件及其他</w:t>
      </w:r>
      <w:r>
        <w:rPr>
          <w:rFonts w:hint="eastAsia"/>
          <w:color w:val="auto"/>
          <w:highlight w:val="none"/>
          <w:lang w:val="en-US" w:eastAsia="zh-CN"/>
        </w:rPr>
        <w:t>相关</w:t>
      </w:r>
      <w:r>
        <w:rPr>
          <w:rFonts w:hint="default"/>
          <w:color w:val="auto"/>
          <w:highlight w:val="none"/>
          <w:lang w:val="en-US" w:eastAsia="zh-CN"/>
        </w:rPr>
        <w:t>文件一览表</w:t>
      </w:r>
    </w:p>
    <w:tbl>
      <w:tblPr>
        <w:tblStyle w:val="29"/>
        <w:tblW w:w="497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685"/>
        <w:gridCol w:w="2087"/>
        <w:gridCol w:w="5203"/>
        <w:gridCol w:w="1235"/>
      </w:tblGrid>
      <w:tr w14:paraId="76A5F0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tblHeader/>
          <w:jc w:val="center"/>
        </w:trPr>
        <w:tc>
          <w:tcPr>
            <w:tcW w:w="372" w:type="pct"/>
            <w:tcBorders>
              <w:tl2br w:val="nil"/>
            </w:tcBorders>
            <w:shd w:val="clear" w:color="auto" w:fill="auto"/>
            <w:tcMar>
              <w:left w:w="93" w:type="dxa"/>
              <w:right w:w="101" w:type="dxa"/>
            </w:tcMar>
            <w:vAlign w:val="center"/>
          </w:tcPr>
          <w:p w14:paraId="78588982">
            <w:pPr>
              <w:pStyle w:val="15"/>
              <w:bidi w:val="0"/>
              <w:rPr>
                <w:rFonts w:hint="eastAsia" w:ascii="黑体" w:hAnsi="黑体" w:eastAsia="黑体" w:cs="黑体"/>
                <w:b w:val="0"/>
                <w:bCs/>
              </w:rPr>
            </w:pPr>
            <w:r>
              <w:rPr>
                <w:rFonts w:hint="eastAsia" w:ascii="黑体" w:hAnsi="黑体" w:eastAsia="黑体" w:cs="黑体"/>
                <w:b w:val="0"/>
                <w:bCs/>
              </w:rPr>
              <w:t>序号</w:t>
            </w:r>
          </w:p>
        </w:tc>
        <w:tc>
          <w:tcPr>
            <w:tcW w:w="1133" w:type="pct"/>
            <w:shd w:val="clear" w:color="auto" w:fill="auto"/>
            <w:tcMar>
              <w:left w:w="101" w:type="dxa"/>
              <w:right w:w="101" w:type="dxa"/>
            </w:tcMar>
            <w:vAlign w:val="center"/>
          </w:tcPr>
          <w:p w14:paraId="4183F200">
            <w:pPr>
              <w:pStyle w:val="15"/>
              <w:bidi w:val="0"/>
              <w:rPr>
                <w:rFonts w:hint="eastAsia" w:ascii="黑体" w:hAnsi="黑体" w:eastAsia="黑体" w:cs="黑体"/>
                <w:b w:val="0"/>
                <w:bCs/>
              </w:rPr>
            </w:pPr>
            <w:r>
              <w:rPr>
                <w:rFonts w:hint="eastAsia" w:ascii="黑体" w:hAnsi="黑体" w:eastAsia="黑体" w:cs="黑体"/>
                <w:b w:val="0"/>
                <w:bCs/>
                <w:lang w:val="en-US" w:eastAsia="zh-CN"/>
              </w:rPr>
              <w:t>日期/文号</w:t>
            </w:r>
          </w:p>
        </w:tc>
        <w:tc>
          <w:tcPr>
            <w:tcW w:w="2824" w:type="pct"/>
            <w:shd w:val="clear" w:color="auto" w:fill="auto"/>
            <w:tcMar>
              <w:left w:w="101" w:type="dxa"/>
              <w:right w:w="101" w:type="dxa"/>
            </w:tcMar>
            <w:vAlign w:val="center"/>
          </w:tcPr>
          <w:p w14:paraId="45906B80">
            <w:pPr>
              <w:pStyle w:val="15"/>
              <w:bidi w:val="0"/>
              <w:rPr>
                <w:rFonts w:hint="eastAsia" w:ascii="黑体" w:hAnsi="黑体" w:eastAsia="黑体" w:cs="黑体"/>
                <w:b w:val="0"/>
                <w:bCs/>
              </w:rPr>
            </w:pPr>
            <w:r>
              <w:rPr>
                <w:rFonts w:hint="eastAsia" w:ascii="黑体" w:hAnsi="黑体" w:eastAsia="黑体" w:cs="黑体"/>
                <w:b w:val="0"/>
                <w:bCs/>
              </w:rPr>
              <w:t>文件名称</w:t>
            </w:r>
          </w:p>
        </w:tc>
        <w:tc>
          <w:tcPr>
            <w:tcW w:w="670" w:type="pct"/>
            <w:shd w:val="clear" w:color="auto" w:fill="auto"/>
            <w:tcMar>
              <w:left w:w="101" w:type="dxa"/>
              <w:right w:w="93" w:type="dxa"/>
            </w:tcMar>
            <w:vAlign w:val="center"/>
          </w:tcPr>
          <w:p w14:paraId="21CB676F">
            <w:pPr>
              <w:pStyle w:val="15"/>
              <w:bidi w:val="0"/>
              <w:rPr>
                <w:rFonts w:hint="eastAsia" w:ascii="黑体" w:hAnsi="黑体" w:eastAsia="黑体" w:cs="黑体"/>
                <w:b w:val="0"/>
                <w:bCs/>
              </w:rPr>
            </w:pPr>
            <w:r>
              <w:rPr>
                <w:rFonts w:hint="eastAsia" w:ascii="黑体" w:hAnsi="黑体" w:eastAsia="黑体" w:cs="黑体"/>
                <w:b w:val="0"/>
                <w:bCs/>
              </w:rPr>
              <w:t>备注</w:t>
            </w:r>
          </w:p>
        </w:tc>
      </w:tr>
      <w:tr w14:paraId="3389A5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72" w:type="pct"/>
            <w:shd w:val="clear" w:color="auto" w:fill="auto"/>
            <w:tcMar>
              <w:left w:w="93" w:type="dxa"/>
              <w:right w:w="101" w:type="dxa"/>
            </w:tcMar>
            <w:vAlign w:val="center"/>
          </w:tcPr>
          <w:p w14:paraId="151FF4BB">
            <w:pPr>
              <w:pStyle w:val="14"/>
              <w:numPr>
                <w:ilvl w:val="0"/>
                <w:numId w:val="9"/>
              </w:numPr>
              <w:bidi w:val="0"/>
              <w:ind w:left="0" w:leftChars="0" w:firstLine="0" w:firstLineChars="0"/>
              <w:rPr>
                <w:b w:val="0"/>
                <w:bCs/>
                <w:color w:val="auto"/>
                <w:highlight w:val="none"/>
              </w:rPr>
            </w:pPr>
          </w:p>
        </w:tc>
        <w:tc>
          <w:tcPr>
            <w:tcW w:w="1133" w:type="pct"/>
            <w:shd w:val="clear" w:color="auto" w:fill="auto"/>
            <w:tcMar>
              <w:left w:w="101" w:type="dxa"/>
              <w:right w:w="101" w:type="dxa"/>
            </w:tcMar>
            <w:vAlign w:val="center"/>
          </w:tcPr>
          <w:p w14:paraId="3FFECE71">
            <w:pPr>
              <w:pStyle w:val="66"/>
              <w:bidi w:val="0"/>
              <w:ind w:firstLine="0" w:firstLineChars="0"/>
              <w:rPr>
                <w:b w:val="0"/>
                <w:bCs/>
                <w:color w:val="auto"/>
                <w:highlight w:val="none"/>
              </w:rPr>
            </w:pPr>
            <w:r>
              <w:rPr>
                <w:rFonts w:hint="eastAsia"/>
                <w:b w:val="0"/>
                <w:bCs/>
                <w:color w:val="auto"/>
                <w:highlight w:val="none"/>
                <w:lang w:val="en-US" w:eastAsia="zh-CN"/>
              </w:rPr>
              <w:t>2025年1月</w:t>
            </w:r>
          </w:p>
        </w:tc>
        <w:tc>
          <w:tcPr>
            <w:tcW w:w="2824" w:type="pct"/>
            <w:shd w:val="clear" w:color="auto" w:fill="auto"/>
            <w:tcMar>
              <w:left w:w="101" w:type="dxa"/>
              <w:right w:w="101" w:type="dxa"/>
            </w:tcMar>
            <w:vAlign w:val="center"/>
          </w:tcPr>
          <w:p w14:paraId="6946CC20">
            <w:pPr>
              <w:pStyle w:val="66"/>
              <w:bidi w:val="0"/>
              <w:ind w:firstLine="0" w:firstLineChars="0"/>
              <w:rPr>
                <w:b w:val="0"/>
                <w:bCs/>
                <w:color w:val="auto"/>
                <w:highlight w:val="none"/>
              </w:rPr>
            </w:pPr>
            <w:r>
              <w:rPr>
                <w:rFonts w:hint="eastAsia"/>
                <w:b w:val="0"/>
                <w:bCs/>
                <w:color w:val="auto"/>
                <w:highlight w:val="none"/>
                <w:lang w:val="en-US" w:eastAsia="zh-CN"/>
              </w:rPr>
              <w:t>G80广昆高速公路南宁至百色段改扩建工程（坛洛至百色段）</w:t>
            </w:r>
            <w:r>
              <w:rPr>
                <w:rFonts w:hint="eastAsia"/>
                <w:b w:val="0"/>
                <w:bCs/>
                <w:color w:val="auto"/>
                <w:highlight w:val="none"/>
                <w:lang w:eastAsia="zh-CN"/>
              </w:rPr>
              <w:t>№</w:t>
            </w:r>
            <w:r>
              <w:rPr>
                <w:rFonts w:hint="eastAsia"/>
                <w:b w:val="0"/>
                <w:bCs/>
                <w:color w:val="auto"/>
                <w:highlight w:val="none"/>
                <w:lang w:val="en-US" w:eastAsia="zh-CN"/>
              </w:rPr>
              <w:t>.10</w:t>
            </w:r>
            <w:r>
              <w:rPr>
                <w:rFonts w:hint="default"/>
                <w:b w:val="0"/>
                <w:bCs/>
                <w:color w:val="auto"/>
                <w:highlight w:val="none"/>
                <w:lang w:val="en-US" w:eastAsia="zh-CN"/>
              </w:rPr>
              <w:t>标段</w:t>
            </w:r>
            <w:r>
              <w:rPr>
                <w:rFonts w:hint="eastAsia"/>
                <w:b w:val="0"/>
                <w:bCs/>
                <w:color w:val="auto"/>
                <w:highlight w:val="none"/>
                <w:lang w:val="en-US" w:eastAsia="zh-CN"/>
              </w:rPr>
              <w:t>合同文件</w:t>
            </w:r>
          </w:p>
        </w:tc>
        <w:tc>
          <w:tcPr>
            <w:tcW w:w="670" w:type="pct"/>
            <w:shd w:val="clear" w:color="auto" w:fill="auto"/>
            <w:tcMar>
              <w:left w:w="101" w:type="dxa"/>
              <w:right w:w="93" w:type="dxa"/>
            </w:tcMar>
            <w:vAlign w:val="center"/>
          </w:tcPr>
          <w:p w14:paraId="16136245">
            <w:pPr>
              <w:pStyle w:val="66"/>
              <w:bidi w:val="0"/>
              <w:ind w:firstLine="0" w:firstLineChars="0"/>
              <w:rPr>
                <w:b w:val="0"/>
                <w:bCs/>
                <w:color w:val="auto"/>
                <w:highlight w:val="none"/>
              </w:rPr>
            </w:pPr>
            <w:r>
              <w:rPr>
                <w:rFonts w:hint="eastAsia"/>
                <w:b w:val="0"/>
                <w:bCs/>
                <w:color w:val="auto"/>
                <w:highlight w:val="none"/>
                <w:lang w:val="en-US" w:eastAsia="zh-CN"/>
              </w:rPr>
              <w:t>施工合同</w:t>
            </w:r>
          </w:p>
        </w:tc>
      </w:tr>
      <w:tr w14:paraId="4AE562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72" w:type="pct"/>
            <w:shd w:val="clear" w:color="auto" w:fill="auto"/>
            <w:tcMar>
              <w:left w:w="93" w:type="dxa"/>
              <w:right w:w="101" w:type="dxa"/>
            </w:tcMar>
            <w:vAlign w:val="center"/>
          </w:tcPr>
          <w:p w14:paraId="3CF99D70">
            <w:pPr>
              <w:pStyle w:val="14"/>
              <w:numPr>
                <w:ilvl w:val="0"/>
                <w:numId w:val="9"/>
              </w:numPr>
              <w:bidi w:val="0"/>
              <w:ind w:left="0" w:leftChars="0" w:firstLine="0" w:firstLineChars="0"/>
              <w:rPr>
                <w:b w:val="0"/>
                <w:bCs/>
                <w:color w:val="auto"/>
                <w:highlight w:val="none"/>
              </w:rPr>
            </w:pPr>
          </w:p>
        </w:tc>
        <w:tc>
          <w:tcPr>
            <w:tcW w:w="1133" w:type="pct"/>
            <w:shd w:val="clear" w:color="auto" w:fill="auto"/>
            <w:tcMar>
              <w:left w:w="101" w:type="dxa"/>
              <w:right w:w="101" w:type="dxa"/>
            </w:tcMar>
            <w:vAlign w:val="center"/>
          </w:tcPr>
          <w:p w14:paraId="7B72F24C">
            <w:pPr>
              <w:pStyle w:val="66"/>
              <w:bidi w:val="0"/>
              <w:ind w:firstLine="0" w:firstLineChars="0"/>
              <w:rPr>
                <w:b w:val="0"/>
                <w:bCs/>
                <w:color w:val="auto"/>
                <w:highlight w:val="none"/>
              </w:rPr>
            </w:pPr>
            <w:r>
              <w:rPr>
                <w:rFonts w:hint="eastAsia"/>
                <w:b w:val="0"/>
                <w:bCs/>
                <w:color w:val="auto"/>
                <w:highlight w:val="none"/>
                <w:lang w:val="en-US" w:eastAsia="zh-CN"/>
              </w:rPr>
              <w:t>2024年11月</w:t>
            </w:r>
          </w:p>
        </w:tc>
        <w:tc>
          <w:tcPr>
            <w:tcW w:w="2824" w:type="pct"/>
            <w:shd w:val="clear" w:color="auto" w:fill="auto"/>
            <w:tcMar>
              <w:left w:w="101" w:type="dxa"/>
              <w:right w:w="101" w:type="dxa"/>
            </w:tcMar>
            <w:vAlign w:val="center"/>
          </w:tcPr>
          <w:p w14:paraId="207C81DE">
            <w:pPr>
              <w:pStyle w:val="66"/>
              <w:bidi w:val="0"/>
              <w:ind w:firstLine="0" w:firstLineChars="0"/>
              <w:rPr>
                <w:b w:val="0"/>
                <w:bCs/>
                <w:color w:val="auto"/>
                <w:highlight w:val="none"/>
              </w:rPr>
            </w:pPr>
            <w:r>
              <w:rPr>
                <w:rFonts w:hint="eastAsia"/>
                <w:b w:val="0"/>
                <w:bCs/>
                <w:color w:val="auto"/>
                <w:highlight w:val="none"/>
                <w:lang w:val="en-US" w:eastAsia="zh-CN"/>
              </w:rPr>
              <w:t>G80广昆高速公路南宁至百色段改扩建工程（坛洛至百色段）</w:t>
            </w:r>
            <w:r>
              <w:rPr>
                <w:rFonts w:hint="eastAsia"/>
                <w:b w:val="0"/>
                <w:bCs/>
                <w:color w:val="auto"/>
                <w:highlight w:val="none"/>
                <w:lang w:eastAsia="zh-CN"/>
              </w:rPr>
              <w:t>№</w:t>
            </w:r>
            <w:r>
              <w:rPr>
                <w:rFonts w:hint="eastAsia"/>
                <w:b w:val="0"/>
                <w:bCs/>
                <w:color w:val="auto"/>
                <w:highlight w:val="none"/>
                <w:lang w:val="en-US" w:eastAsia="zh-CN"/>
              </w:rPr>
              <w:t>.10</w:t>
            </w:r>
            <w:r>
              <w:rPr>
                <w:rFonts w:hint="default"/>
                <w:b w:val="0"/>
                <w:bCs/>
                <w:color w:val="auto"/>
                <w:highlight w:val="none"/>
                <w:lang w:val="en-US" w:eastAsia="zh-CN"/>
              </w:rPr>
              <w:t>标段</w:t>
            </w:r>
            <w:r>
              <w:rPr>
                <w:rFonts w:hint="eastAsia"/>
                <w:b w:val="0"/>
                <w:bCs/>
                <w:color w:val="auto"/>
                <w:highlight w:val="none"/>
              </w:rPr>
              <w:t>地质勘查报告</w:t>
            </w:r>
          </w:p>
        </w:tc>
        <w:tc>
          <w:tcPr>
            <w:tcW w:w="670" w:type="pct"/>
            <w:shd w:val="clear" w:color="auto" w:fill="auto"/>
            <w:tcMar>
              <w:left w:w="101" w:type="dxa"/>
              <w:right w:w="93" w:type="dxa"/>
            </w:tcMar>
            <w:vAlign w:val="center"/>
          </w:tcPr>
          <w:p w14:paraId="6FF55056">
            <w:pPr>
              <w:pStyle w:val="66"/>
              <w:bidi w:val="0"/>
              <w:ind w:firstLine="0" w:firstLineChars="0"/>
              <w:rPr>
                <w:b w:val="0"/>
                <w:bCs/>
                <w:color w:val="auto"/>
                <w:highlight w:val="none"/>
              </w:rPr>
            </w:pPr>
            <w:r>
              <w:rPr>
                <w:rFonts w:hint="eastAsia"/>
                <w:b w:val="0"/>
                <w:bCs/>
                <w:color w:val="auto"/>
                <w:highlight w:val="none"/>
              </w:rPr>
              <w:t>勘察文件</w:t>
            </w:r>
          </w:p>
        </w:tc>
      </w:tr>
      <w:tr w14:paraId="6886B1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72" w:type="pct"/>
            <w:shd w:val="clear" w:color="auto" w:fill="auto"/>
            <w:tcMar>
              <w:left w:w="93" w:type="dxa"/>
              <w:right w:w="101" w:type="dxa"/>
            </w:tcMar>
            <w:vAlign w:val="center"/>
          </w:tcPr>
          <w:p w14:paraId="675AA265">
            <w:pPr>
              <w:pStyle w:val="14"/>
              <w:numPr>
                <w:ilvl w:val="0"/>
                <w:numId w:val="9"/>
              </w:numPr>
              <w:bidi w:val="0"/>
              <w:ind w:left="0" w:leftChars="0" w:firstLine="0" w:firstLineChars="0"/>
              <w:rPr>
                <w:b w:val="0"/>
                <w:bCs/>
                <w:color w:val="auto"/>
                <w:highlight w:val="none"/>
              </w:rPr>
            </w:pPr>
          </w:p>
        </w:tc>
        <w:tc>
          <w:tcPr>
            <w:tcW w:w="1133" w:type="pct"/>
            <w:shd w:val="clear" w:color="auto" w:fill="auto"/>
            <w:tcMar>
              <w:left w:w="101" w:type="dxa"/>
              <w:right w:w="101" w:type="dxa"/>
            </w:tcMar>
            <w:vAlign w:val="center"/>
          </w:tcPr>
          <w:p w14:paraId="5E8DFEBF">
            <w:pPr>
              <w:pStyle w:val="66"/>
              <w:bidi w:val="0"/>
              <w:ind w:firstLine="0" w:firstLineChars="0"/>
              <w:rPr>
                <w:rFonts w:hint="default" w:eastAsia="宋体"/>
                <w:b w:val="0"/>
                <w:bCs/>
                <w:color w:val="auto"/>
                <w:highlight w:val="none"/>
                <w:lang w:val="en-US" w:eastAsia="zh-CN"/>
              </w:rPr>
            </w:pPr>
            <w:r>
              <w:rPr>
                <w:rFonts w:hint="eastAsia"/>
                <w:b w:val="0"/>
                <w:bCs/>
                <w:color w:val="auto"/>
                <w:highlight w:val="none"/>
                <w:lang w:val="en-US" w:eastAsia="zh-CN"/>
              </w:rPr>
              <w:t>2024年11月</w:t>
            </w:r>
          </w:p>
        </w:tc>
        <w:tc>
          <w:tcPr>
            <w:tcW w:w="2824" w:type="pct"/>
            <w:shd w:val="clear" w:color="auto" w:fill="auto"/>
            <w:tcMar>
              <w:left w:w="101" w:type="dxa"/>
              <w:right w:w="101" w:type="dxa"/>
            </w:tcMar>
            <w:vAlign w:val="center"/>
          </w:tcPr>
          <w:p w14:paraId="3736E84A">
            <w:pPr>
              <w:pStyle w:val="66"/>
              <w:bidi w:val="0"/>
              <w:ind w:firstLine="0" w:firstLineChars="0"/>
              <w:rPr>
                <w:rFonts w:hint="eastAsia"/>
                <w:b w:val="0"/>
                <w:bCs/>
                <w:color w:val="auto"/>
                <w:highlight w:val="none"/>
              </w:rPr>
            </w:pPr>
            <w:r>
              <w:rPr>
                <w:rFonts w:hint="eastAsia"/>
                <w:b w:val="0"/>
                <w:bCs/>
                <w:color w:val="auto"/>
                <w:highlight w:val="none"/>
                <w:lang w:val="en-US" w:eastAsia="zh-CN"/>
              </w:rPr>
              <w:t>G80广昆高速公路南宁至百色段改扩建工程（坛洛至百色段）</w:t>
            </w:r>
            <w:r>
              <w:rPr>
                <w:rFonts w:hint="eastAsia"/>
                <w:b w:val="0"/>
                <w:bCs/>
                <w:color w:val="auto"/>
                <w:highlight w:val="none"/>
                <w:lang w:eastAsia="zh-CN"/>
              </w:rPr>
              <w:t>№</w:t>
            </w:r>
            <w:r>
              <w:rPr>
                <w:rFonts w:hint="eastAsia"/>
                <w:b w:val="0"/>
                <w:bCs/>
                <w:color w:val="auto"/>
                <w:highlight w:val="none"/>
                <w:lang w:val="en-US" w:eastAsia="zh-CN"/>
              </w:rPr>
              <w:t>.10</w:t>
            </w:r>
            <w:r>
              <w:rPr>
                <w:rFonts w:hint="default"/>
                <w:b w:val="0"/>
                <w:bCs/>
                <w:color w:val="auto"/>
                <w:highlight w:val="none"/>
                <w:lang w:val="en-US" w:eastAsia="zh-CN"/>
              </w:rPr>
              <w:t>标段</w:t>
            </w:r>
            <w:r>
              <w:rPr>
                <w:rFonts w:hint="eastAsia"/>
                <w:b w:val="0"/>
                <w:bCs/>
                <w:color w:val="auto"/>
                <w:highlight w:val="none"/>
                <w:lang w:val="en-US" w:eastAsia="zh-CN"/>
              </w:rPr>
              <w:t>两阶段</w:t>
            </w:r>
            <w:r>
              <w:rPr>
                <w:rFonts w:hint="eastAsia"/>
                <w:b w:val="0"/>
                <w:bCs/>
                <w:color w:val="auto"/>
                <w:highlight w:val="none"/>
              </w:rPr>
              <w:t>施工图设计</w:t>
            </w:r>
          </w:p>
        </w:tc>
        <w:tc>
          <w:tcPr>
            <w:tcW w:w="670" w:type="pct"/>
            <w:shd w:val="clear" w:color="auto" w:fill="auto"/>
            <w:tcMar>
              <w:left w:w="101" w:type="dxa"/>
              <w:right w:w="93" w:type="dxa"/>
            </w:tcMar>
            <w:vAlign w:val="center"/>
          </w:tcPr>
          <w:p w14:paraId="308E012C">
            <w:pPr>
              <w:pStyle w:val="66"/>
              <w:bidi w:val="0"/>
              <w:ind w:firstLine="0" w:firstLineChars="0"/>
              <w:rPr>
                <w:rFonts w:hint="default" w:eastAsia="宋体"/>
                <w:b w:val="0"/>
                <w:bCs/>
                <w:color w:val="auto"/>
                <w:highlight w:val="none"/>
                <w:lang w:val="en-US" w:eastAsia="zh-CN"/>
              </w:rPr>
            </w:pPr>
            <w:r>
              <w:rPr>
                <w:rFonts w:hint="eastAsia"/>
                <w:b w:val="0"/>
                <w:bCs/>
                <w:color w:val="auto"/>
                <w:highlight w:val="none"/>
                <w:lang w:val="en-US" w:eastAsia="zh-CN"/>
              </w:rPr>
              <w:t>施工图</w:t>
            </w:r>
            <w:r>
              <w:rPr>
                <w:rFonts w:hint="eastAsia"/>
                <w:b w:val="0"/>
                <w:bCs/>
                <w:color w:val="auto"/>
                <w:highlight w:val="none"/>
              </w:rPr>
              <w:t>设计文件</w:t>
            </w:r>
          </w:p>
        </w:tc>
      </w:tr>
      <w:tr w14:paraId="10C160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72" w:type="pct"/>
            <w:shd w:val="clear" w:color="auto" w:fill="auto"/>
            <w:tcMar>
              <w:left w:w="93" w:type="dxa"/>
              <w:right w:w="101" w:type="dxa"/>
            </w:tcMar>
            <w:vAlign w:val="center"/>
          </w:tcPr>
          <w:p w14:paraId="3F1CA443">
            <w:pPr>
              <w:pStyle w:val="14"/>
              <w:numPr>
                <w:ilvl w:val="0"/>
                <w:numId w:val="9"/>
              </w:numPr>
              <w:bidi w:val="0"/>
              <w:ind w:left="0" w:leftChars="0" w:firstLine="0" w:firstLineChars="0"/>
              <w:rPr>
                <w:b w:val="0"/>
                <w:bCs/>
                <w:color w:val="auto"/>
                <w:highlight w:val="none"/>
              </w:rPr>
            </w:pPr>
            <w:bookmarkStart w:id="26" w:name="_Toc30493"/>
          </w:p>
        </w:tc>
        <w:tc>
          <w:tcPr>
            <w:tcW w:w="1133" w:type="pct"/>
            <w:shd w:val="clear" w:color="auto" w:fill="auto"/>
            <w:tcMar>
              <w:left w:w="101" w:type="dxa"/>
              <w:right w:w="101" w:type="dxa"/>
            </w:tcMar>
            <w:vAlign w:val="center"/>
          </w:tcPr>
          <w:p w14:paraId="5B4EB814">
            <w:pPr>
              <w:pStyle w:val="66"/>
              <w:bidi w:val="0"/>
              <w:ind w:firstLine="0" w:firstLineChars="0"/>
              <w:rPr>
                <w:rFonts w:hint="default"/>
                <w:b w:val="0"/>
                <w:bCs/>
                <w:color w:val="auto"/>
                <w:highlight w:val="none"/>
                <w:lang w:val="en-US" w:eastAsia="zh-CN"/>
              </w:rPr>
            </w:pPr>
            <w:r>
              <w:rPr>
                <w:rFonts w:hint="default"/>
                <w:b w:val="0"/>
                <w:bCs/>
                <w:color w:val="auto"/>
                <w:highlight w:val="none"/>
                <w:lang w:val="en-US" w:eastAsia="zh-CN"/>
              </w:rPr>
              <w:t>桂环审</w:t>
            </w:r>
            <w:r>
              <w:rPr>
                <w:rFonts w:hint="eastAsia"/>
                <w:b w:val="0"/>
                <w:bCs/>
                <w:color w:val="auto"/>
                <w:highlight w:val="none"/>
                <w:lang w:val="en-US" w:eastAsia="zh-CN"/>
              </w:rPr>
              <w:t>〔</w:t>
            </w:r>
            <w:r>
              <w:rPr>
                <w:rFonts w:hint="default"/>
                <w:b w:val="0"/>
                <w:bCs/>
                <w:color w:val="auto"/>
                <w:highlight w:val="none"/>
                <w:lang w:val="en-US" w:eastAsia="zh-CN"/>
              </w:rPr>
              <w:t>2024</w:t>
            </w:r>
            <w:r>
              <w:rPr>
                <w:rFonts w:hint="eastAsia"/>
                <w:b w:val="0"/>
                <w:bCs/>
                <w:color w:val="auto"/>
                <w:highlight w:val="none"/>
                <w:lang w:val="en-US" w:eastAsia="zh-CN"/>
              </w:rPr>
              <w:t>〕</w:t>
            </w:r>
            <w:r>
              <w:rPr>
                <w:rFonts w:hint="default"/>
                <w:b w:val="0"/>
                <w:bCs/>
                <w:color w:val="auto"/>
                <w:highlight w:val="none"/>
                <w:lang w:val="en-US" w:eastAsia="zh-CN"/>
              </w:rPr>
              <w:t>364号</w:t>
            </w:r>
          </w:p>
        </w:tc>
        <w:tc>
          <w:tcPr>
            <w:tcW w:w="2824" w:type="pct"/>
            <w:shd w:val="clear" w:color="auto" w:fill="auto"/>
            <w:tcMar>
              <w:left w:w="101" w:type="dxa"/>
              <w:right w:w="101" w:type="dxa"/>
            </w:tcMar>
            <w:vAlign w:val="center"/>
          </w:tcPr>
          <w:p w14:paraId="30C3DF36">
            <w:pPr>
              <w:pStyle w:val="66"/>
              <w:bidi w:val="0"/>
              <w:ind w:firstLine="0" w:firstLineChars="0"/>
              <w:rPr>
                <w:b w:val="0"/>
                <w:bCs/>
                <w:color w:val="auto"/>
                <w:highlight w:val="none"/>
              </w:rPr>
            </w:pPr>
            <w:r>
              <w:rPr>
                <w:rFonts w:hint="eastAsia"/>
                <w:b w:val="0"/>
                <w:bCs/>
                <w:color w:val="auto"/>
                <w:highlight w:val="none"/>
                <w:lang w:val="en-US" w:eastAsia="zh-CN"/>
              </w:rPr>
              <w:t>关于G80广昆高速公路南宁至百色段改扩建工程（坛洛至百色段）环境影响报告表的批复</w:t>
            </w:r>
          </w:p>
        </w:tc>
        <w:tc>
          <w:tcPr>
            <w:tcW w:w="670" w:type="pct"/>
            <w:vMerge w:val="restart"/>
            <w:shd w:val="clear" w:color="auto" w:fill="auto"/>
            <w:tcMar>
              <w:left w:w="101" w:type="dxa"/>
              <w:right w:w="93" w:type="dxa"/>
            </w:tcMar>
            <w:vAlign w:val="center"/>
          </w:tcPr>
          <w:p w14:paraId="23A7F8FA">
            <w:pPr>
              <w:pStyle w:val="66"/>
              <w:bidi w:val="0"/>
              <w:ind w:firstLine="0" w:firstLineChars="0"/>
              <w:rPr>
                <w:rFonts w:hint="default"/>
                <w:b w:val="0"/>
                <w:bCs/>
                <w:color w:val="auto"/>
                <w:highlight w:val="none"/>
                <w:lang w:val="en-US" w:eastAsia="zh-CN"/>
              </w:rPr>
            </w:pPr>
            <w:r>
              <w:rPr>
                <w:rFonts w:hint="eastAsia"/>
                <w:b w:val="0"/>
                <w:bCs/>
                <w:color w:val="auto"/>
                <w:highlight w:val="none"/>
                <w:lang w:val="en-US" w:eastAsia="zh-CN"/>
              </w:rPr>
              <w:t>批复文件</w:t>
            </w:r>
          </w:p>
        </w:tc>
      </w:tr>
      <w:tr w14:paraId="111E7A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72" w:type="pct"/>
            <w:shd w:val="clear" w:color="auto" w:fill="auto"/>
            <w:tcMar>
              <w:left w:w="93" w:type="dxa"/>
              <w:right w:w="101" w:type="dxa"/>
            </w:tcMar>
            <w:vAlign w:val="center"/>
          </w:tcPr>
          <w:p w14:paraId="362F395F">
            <w:pPr>
              <w:pStyle w:val="14"/>
              <w:numPr>
                <w:ilvl w:val="0"/>
                <w:numId w:val="9"/>
              </w:numPr>
              <w:bidi w:val="0"/>
              <w:ind w:left="0" w:leftChars="0" w:firstLine="0" w:firstLineChars="0"/>
              <w:rPr>
                <w:b w:val="0"/>
                <w:bCs/>
                <w:color w:val="auto"/>
                <w:highlight w:val="none"/>
              </w:rPr>
            </w:pPr>
          </w:p>
        </w:tc>
        <w:tc>
          <w:tcPr>
            <w:tcW w:w="1133" w:type="pct"/>
            <w:shd w:val="clear" w:color="auto" w:fill="auto"/>
            <w:tcMar>
              <w:left w:w="101" w:type="dxa"/>
              <w:right w:w="101" w:type="dxa"/>
            </w:tcMar>
            <w:vAlign w:val="center"/>
          </w:tcPr>
          <w:p w14:paraId="1C41CF29">
            <w:pPr>
              <w:pStyle w:val="66"/>
              <w:bidi w:val="0"/>
              <w:ind w:firstLine="0" w:firstLineChars="0"/>
              <w:rPr>
                <w:rFonts w:hint="default"/>
                <w:b w:val="0"/>
                <w:bCs/>
                <w:color w:val="auto"/>
                <w:highlight w:val="none"/>
                <w:lang w:val="en-US" w:eastAsia="zh-CN"/>
              </w:rPr>
            </w:pPr>
            <w:r>
              <w:rPr>
                <w:rFonts w:hint="default"/>
                <w:b w:val="0"/>
                <w:bCs/>
                <w:color w:val="auto"/>
                <w:highlight w:val="none"/>
                <w:lang w:val="en-US" w:eastAsia="zh-CN"/>
              </w:rPr>
              <w:t>桂水审批〔2024〕63号</w:t>
            </w:r>
          </w:p>
        </w:tc>
        <w:tc>
          <w:tcPr>
            <w:tcW w:w="2824" w:type="pct"/>
            <w:shd w:val="clear" w:color="auto" w:fill="auto"/>
            <w:tcMar>
              <w:left w:w="101" w:type="dxa"/>
              <w:right w:w="101" w:type="dxa"/>
            </w:tcMar>
            <w:vAlign w:val="center"/>
          </w:tcPr>
          <w:p w14:paraId="2D3ADB9C">
            <w:pPr>
              <w:pStyle w:val="66"/>
              <w:bidi w:val="0"/>
              <w:ind w:firstLine="0" w:firstLineChars="0"/>
              <w:rPr>
                <w:rFonts w:hint="eastAsia"/>
                <w:b w:val="0"/>
                <w:bCs/>
                <w:color w:val="auto"/>
                <w:highlight w:val="none"/>
                <w:lang w:val="en-US" w:eastAsia="zh-CN"/>
              </w:rPr>
            </w:pPr>
            <w:r>
              <w:rPr>
                <w:rFonts w:hint="eastAsia"/>
                <w:b w:val="0"/>
                <w:bCs/>
                <w:color w:val="auto"/>
                <w:highlight w:val="none"/>
                <w:lang w:val="en-US" w:eastAsia="zh-CN"/>
              </w:rPr>
              <w:t>关于G80广昆高速公路南宁至百色段改扩建工程（坛洛至百色段）水土保持方案报告书审批准予行政许可的通知</w:t>
            </w:r>
          </w:p>
        </w:tc>
        <w:tc>
          <w:tcPr>
            <w:tcW w:w="670" w:type="pct"/>
            <w:vMerge w:val="continue"/>
            <w:shd w:val="clear" w:color="auto" w:fill="auto"/>
            <w:tcMar>
              <w:left w:w="101" w:type="dxa"/>
              <w:right w:w="93" w:type="dxa"/>
            </w:tcMar>
            <w:vAlign w:val="center"/>
          </w:tcPr>
          <w:p w14:paraId="383FE644">
            <w:pPr>
              <w:pStyle w:val="66"/>
              <w:bidi w:val="0"/>
              <w:ind w:firstLine="0" w:firstLineChars="0"/>
              <w:rPr>
                <w:rFonts w:hint="eastAsia"/>
                <w:b w:val="0"/>
                <w:bCs/>
                <w:color w:val="auto"/>
                <w:highlight w:val="none"/>
                <w:lang w:val="en-US" w:eastAsia="zh-CN"/>
              </w:rPr>
            </w:pPr>
          </w:p>
        </w:tc>
      </w:tr>
      <w:tr w14:paraId="57CFB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372" w:type="pct"/>
            <w:shd w:val="clear" w:color="auto" w:fill="auto"/>
            <w:tcMar>
              <w:left w:w="93" w:type="dxa"/>
              <w:right w:w="101" w:type="dxa"/>
            </w:tcMar>
            <w:vAlign w:val="center"/>
          </w:tcPr>
          <w:p w14:paraId="2FFA0E69">
            <w:pPr>
              <w:pStyle w:val="14"/>
              <w:numPr>
                <w:ilvl w:val="0"/>
                <w:numId w:val="9"/>
              </w:numPr>
              <w:bidi w:val="0"/>
              <w:ind w:left="0" w:leftChars="0" w:firstLine="0" w:firstLineChars="0"/>
              <w:rPr>
                <w:b w:val="0"/>
                <w:bCs/>
                <w:color w:val="auto"/>
                <w:highlight w:val="none"/>
              </w:rPr>
            </w:pPr>
          </w:p>
        </w:tc>
        <w:tc>
          <w:tcPr>
            <w:tcW w:w="3957" w:type="pct"/>
            <w:gridSpan w:val="2"/>
            <w:shd w:val="clear" w:color="auto" w:fill="auto"/>
            <w:tcMar>
              <w:left w:w="101" w:type="dxa"/>
              <w:right w:w="101" w:type="dxa"/>
            </w:tcMar>
            <w:vAlign w:val="center"/>
          </w:tcPr>
          <w:p w14:paraId="6231F4B2">
            <w:pPr>
              <w:pStyle w:val="66"/>
              <w:bidi w:val="0"/>
              <w:ind w:firstLine="0" w:firstLineChars="0"/>
              <w:rPr>
                <w:rFonts w:hint="eastAsia"/>
                <w:b w:val="0"/>
                <w:bCs/>
                <w:color w:val="auto"/>
                <w:highlight w:val="none"/>
                <w:lang w:val="en-US" w:eastAsia="zh-CN"/>
              </w:rPr>
            </w:pPr>
            <w:r>
              <w:rPr>
                <w:rFonts w:hint="eastAsia"/>
                <w:b w:val="0"/>
                <w:bCs/>
                <w:color w:val="auto"/>
                <w:highlight w:val="none"/>
                <w:lang w:val="en-US" w:eastAsia="zh-CN"/>
              </w:rPr>
              <w:t>其他相关项目文件</w:t>
            </w:r>
          </w:p>
        </w:tc>
        <w:tc>
          <w:tcPr>
            <w:tcW w:w="670" w:type="pct"/>
            <w:shd w:val="clear" w:color="auto" w:fill="auto"/>
            <w:tcMar>
              <w:left w:w="101" w:type="dxa"/>
              <w:right w:w="93" w:type="dxa"/>
            </w:tcMar>
            <w:vAlign w:val="center"/>
          </w:tcPr>
          <w:p w14:paraId="6689E406">
            <w:pPr>
              <w:pStyle w:val="66"/>
              <w:bidi w:val="0"/>
              <w:ind w:firstLine="0" w:firstLineChars="0"/>
              <w:rPr>
                <w:rFonts w:hint="default"/>
                <w:b w:val="0"/>
                <w:bCs/>
                <w:color w:val="auto"/>
                <w:highlight w:val="none"/>
                <w:lang w:val="en-US" w:eastAsia="zh-CN"/>
              </w:rPr>
            </w:pPr>
            <w:r>
              <w:rPr>
                <w:rFonts w:hint="eastAsia"/>
                <w:b w:val="0"/>
                <w:bCs/>
                <w:color w:val="auto"/>
                <w:highlight w:val="none"/>
                <w:lang w:val="en-US" w:eastAsia="zh-CN"/>
              </w:rPr>
              <w:t>/</w:t>
            </w:r>
          </w:p>
        </w:tc>
      </w:tr>
    </w:tbl>
    <w:p w14:paraId="0D675E44">
      <w:pPr>
        <w:pStyle w:val="3"/>
        <w:bidi w:val="0"/>
        <w:rPr>
          <w:color w:val="auto"/>
          <w:highlight w:val="none"/>
        </w:rPr>
      </w:pPr>
      <w:bookmarkStart w:id="27" w:name="_Toc2975"/>
      <w:bookmarkStart w:id="28" w:name="_Toc30555"/>
      <w:r>
        <w:rPr>
          <w:rFonts w:hint="eastAsia"/>
          <w:color w:val="auto"/>
          <w:highlight w:val="none"/>
          <w:lang w:val="en-US" w:eastAsia="zh-CN"/>
        </w:rPr>
        <w:t>施工组织设计</w:t>
      </w:r>
      <w:bookmarkEnd w:id="26"/>
      <w:bookmarkEnd w:id="27"/>
      <w:bookmarkEnd w:id="28"/>
    </w:p>
    <w:p w14:paraId="6F87C514">
      <w:pPr>
        <w:rPr>
          <w:color w:val="auto"/>
          <w:highlight w:val="none"/>
        </w:rPr>
      </w:pPr>
      <w:r>
        <w:rPr>
          <w:rFonts w:hint="eastAsia"/>
          <w:color w:val="auto"/>
          <w:highlight w:val="none"/>
          <w:lang w:val="en-US" w:eastAsia="zh-CN"/>
        </w:rPr>
        <w:t>施工组织设计文件见表1.3-1。</w:t>
      </w:r>
    </w:p>
    <w:p w14:paraId="567C85D9">
      <w:pPr>
        <w:pStyle w:val="14"/>
        <w:bidi w:val="0"/>
        <w:rPr>
          <w:rFonts w:hint="eastAsia"/>
          <w:color w:val="auto"/>
          <w:highlight w:val="none"/>
          <w:lang w:val="en-US" w:eastAsia="zh-CN"/>
        </w:rPr>
      </w:pPr>
      <w:r>
        <w:rPr>
          <w:color w:val="auto"/>
          <w:highlight w:val="none"/>
        </w:rPr>
        <w:t xml:space="preserve">表 </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1.3</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lang w:val="en-US" w:eastAsia="zh-CN"/>
        </w:rPr>
        <w:t>施工组织设计一览表</w:t>
      </w:r>
    </w:p>
    <w:tbl>
      <w:tblPr>
        <w:tblStyle w:val="29"/>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26"/>
        <w:gridCol w:w="2173"/>
        <w:gridCol w:w="5141"/>
        <w:gridCol w:w="1242"/>
      </w:tblGrid>
      <w:tr w14:paraId="75F35E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 w:hRule="atLeast"/>
          <w:tblHeader/>
        </w:trPr>
        <w:tc>
          <w:tcPr>
            <w:tcW w:w="391" w:type="pct"/>
            <w:tcBorders>
              <w:tl2br w:val="nil"/>
              <w:tr2bl w:val="nil"/>
            </w:tcBorders>
            <w:shd w:val="clear" w:color="auto" w:fill="auto"/>
            <w:noWrap w:val="0"/>
            <w:vAlign w:val="center"/>
          </w:tcPr>
          <w:p w14:paraId="5EC7864C">
            <w:pPr>
              <w:pStyle w:val="15"/>
              <w:bidi w:val="0"/>
              <w:rPr>
                <w:rFonts w:hint="eastAsia" w:ascii="黑体" w:hAnsi="黑体" w:eastAsia="黑体" w:cs="黑体"/>
                <w:b w:val="0"/>
                <w:bCs/>
              </w:rPr>
            </w:pPr>
            <w:r>
              <w:rPr>
                <w:rFonts w:hint="eastAsia" w:ascii="黑体" w:hAnsi="黑体" w:eastAsia="黑体" w:cs="黑体"/>
                <w:b w:val="0"/>
                <w:bCs/>
                <w:lang w:val="en-US" w:eastAsia="zh-CN"/>
              </w:rPr>
              <w:t>序号</w:t>
            </w:r>
          </w:p>
        </w:tc>
        <w:tc>
          <w:tcPr>
            <w:tcW w:w="1170" w:type="pct"/>
            <w:tcBorders>
              <w:tl2br w:val="nil"/>
              <w:tr2bl w:val="nil"/>
            </w:tcBorders>
            <w:shd w:val="clear" w:color="auto" w:fill="auto"/>
            <w:noWrap w:val="0"/>
            <w:vAlign w:val="center"/>
          </w:tcPr>
          <w:p w14:paraId="501BBF7C">
            <w:pPr>
              <w:pStyle w:val="15"/>
              <w:bidi w:val="0"/>
              <w:rPr>
                <w:rFonts w:hint="eastAsia" w:ascii="黑体" w:hAnsi="黑体" w:eastAsia="黑体" w:cs="黑体"/>
                <w:b w:val="0"/>
                <w:bCs/>
              </w:rPr>
            </w:pPr>
            <w:r>
              <w:rPr>
                <w:rFonts w:hint="eastAsia" w:ascii="黑体" w:hAnsi="黑体" w:eastAsia="黑体" w:cs="黑体"/>
                <w:b w:val="0"/>
                <w:bCs/>
                <w:lang w:val="en-US" w:eastAsia="zh-CN"/>
              </w:rPr>
              <w:t>日期</w:t>
            </w:r>
          </w:p>
        </w:tc>
        <w:tc>
          <w:tcPr>
            <w:tcW w:w="2768" w:type="pct"/>
            <w:tcBorders>
              <w:tl2br w:val="nil"/>
              <w:tr2bl w:val="nil"/>
            </w:tcBorders>
            <w:shd w:val="clear" w:color="auto" w:fill="auto"/>
            <w:noWrap w:val="0"/>
            <w:vAlign w:val="center"/>
          </w:tcPr>
          <w:p w14:paraId="34DB655B">
            <w:pPr>
              <w:pStyle w:val="15"/>
              <w:bidi w:val="0"/>
              <w:rPr>
                <w:rFonts w:hint="eastAsia" w:ascii="黑体" w:hAnsi="黑体" w:eastAsia="黑体" w:cs="黑体"/>
                <w:b w:val="0"/>
                <w:bCs/>
              </w:rPr>
            </w:pPr>
            <w:r>
              <w:rPr>
                <w:rFonts w:hint="eastAsia" w:ascii="黑体" w:hAnsi="黑体" w:eastAsia="黑体" w:cs="黑体"/>
                <w:b w:val="0"/>
                <w:bCs/>
              </w:rPr>
              <w:t>文件名称</w:t>
            </w:r>
          </w:p>
        </w:tc>
        <w:tc>
          <w:tcPr>
            <w:tcW w:w="669" w:type="pct"/>
            <w:tcBorders>
              <w:tl2br w:val="nil"/>
              <w:tr2bl w:val="nil"/>
            </w:tcBorders>
            <w:shd w:val="clear" w:color="auto" w:fill="auto"/>
            <w:noWrap w:val="0"/>
            <w:vAlign w:val="center"/>
          </w:tcPr>
          <w:p w14:paraId="58E02919">
            <w:pPr>
              <w:pStyle w:val="15"/>
              <w:bidi w:val="0"/>
              <w:rPr>
                <w:rFonts w:hint="eastAsia" w:ascii="黑体" w:hAnsi="黑体" w:eastAsia="黑体" w:cs="黑体"/>
                <w:b w:val="0"/>
                <w:bCs/>
              </w:rPr>
            </w:pPr>
            <w:r>
              <w:rPr>
                <w:rFonts w:hint="eastAsia" w:ascii="黑体" w:hAnsi="黑体" w:eastAsia="黑体" w:cs="黑体"/>
                <w:b w:val="0"/>
                <w:bCs/>
                <w:lang w:val="en-US" w:eastAsia="zh-CN"/>
              </w:rPr>
              <w:t>备注</w:t>
            </w:r>
          </w:p>
        </w:tc>
      </w:tr>
      <w:tr w14:paraId="2D7BEB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 w:hRule="atLeast"/>
        </w:trPr>
        <w:tc>
          <w:tcPr>
            <w:tcW w:w="391" w:type="pct"/>
            <w:tcBorders>
              <w:tl2br w:val="nil"/>
              <w:tr2bl w:val="nil"/>
            </w:tcBorders>
            <w:shd w:val="clear" w:color="auto" w:fill="auto"/>
            <w:noWrap w:val="0"/>
            <w:vAlign w:val="center"/>
          </w:tcPr>
          <w:p w14:paraId="78C25FE8">
            <w:pPr>
              <w:pStyle w:val="66"/>
              <w:numPr>
                <w:ilvl w:val="0"/>
                <w:numId w:val="10"/>
              </w:numPr>
              <w:bidi w:val="0"/>
              <w:rPr>
                <w:rFonts w:hint="default"/>
                <w:b w:val="0"/>
                <w:bCs/>
                <w:color w:val="auto"/>
                <w:highlight w:val="none"/>
              </w:rPr>
            </w:pPr>
          </w:p>
        </w:tc>
        <w:tc>
          <w:tcPr>
            <w:tcW w:w="1992" w:type="dxa"/>
            <w:tcBorders>
              <w:tl2br w:val="nil"/>
              <w:tr2bl w:val="nil"/>
            </w:tcBorders>
            <w:shd w:val="clear" w:color="auto" w:fill="auto"/>
            <w:noWrap w:val="0"/>
            <w:vAlign w:val="center"/>
          </w:tcPr>
          <w:p w14:paraId="257C0DAB">
            <w:pPr>
              <w:pStyle w:val="66"/>
              <w:bidi w:val="0"/>
              <w:ind w:firstLine="0" w:firstLineChars="0"/>
              <w:rPr>
                <w:rFonts w:hint="default"/>
                <w:b w:val="0"/>
                <w:bCs/>
                <w:color w:val="auto"/>
                <w:highlight w:val="none"/>
              </w:rPr>
            </w:pPr>
            <w:r>
              <w:rPr>
                <w:rFonts w:hint="eastAsia"/>
                <w:b w:val="0"/>
                <w:bCs/>
                <w:color w:val="auto"/>
                <w:highlight w:val="none"/>
                <w:lang w:val="en-US" w:eastAsia="zh-CN"/>
              </w:rPr>
              <w:t>2025年4月</w:t>
            </w:r>
          </w:p>
        </w:tc>
        <w:tc>
          <w:tcPr>
            <w:tcW w:w="4713" w:type="dxa"/>
            <w:tcBorders>
              <w:tl2br w:val="nil"/>
              <w:tr2bl w:val="nil"/>
            </w:tcBorders>
            <w:shd w:val="clear" w:color="auto" w:fill="auto"/>
            <w:noWrap w:val="0"/>
            <w:vAlign w:val="center"/>
          </w:tcPr>
          <w:p w14:paraId="67D75FBF">
            <w:pPr>
              <w:pStyle w:val="66"/>
              <w:bidi w:val="0"/>
              <w:ind w:firstLine="0" w:firstLineChars="0"/>
              <w:rPr>
                <w:rFonts w:hint="default"/>
                <w:b w:val="0"/>
                <w:bCs/>
                <w:color w:val="auto"/>
                <w:highlight w:val="none"/>
                <w:lang w:val="en-US"/>
              </w:rPr>
            </w:pPr>
            <w:r>
              <w:rPr>
                <w:rFonts w:hint="eastAsia"/>
                <w:b w:val="0"/>
                <w:bCs/>
                <w:color w:val="auto"/>
                <w:highlight w:val="none"/>
                <w:lang w:val="en-US" w:eastAsia="zh-CN"/>
              </w:rPr>
              <w:t>G80广昆高速公路南宁至百色段改扩建工程（坛洛至百色段）</w:t>
            </w:r>
            <w:r>
              <w:rPr>
                <w:rFonts w:hint="eastAsia"/>
                <w:b w:val="0"/>
                <w:bCs/>
                <w:color w:val="auto"/>
                <w:highlight w:val="none"/>
                <w:lang w:eastAsia="zh-CN"/>
              </w:rPr>
              <w:t>№</w:t>
            </w:r>
            <w:r>
              <w:rPr>
                <w:rFonts w:hint="eastAsia"/>
                <w:b w:val="0"/>
                <w:bCs/>
                <w:color w:val="auto"/>
                <w:highlight w:val="none"/>
                <w:lang w:val="en-US" w:eastAsia="zh-CN"/>
              </w:rPr>
              <w:t>.10</w:t>
            </w:r>
            <w:r>
              <w:rPr>
                <w:rFonts w:hint="default"/>
                <w:b w:val="0"/>
                <w:bCs/>
                <w:color w:val="auto"/>
                <w:highlight w:val="none"/>
                <w:lang w:val="en-US" w:eastAsia="zh-CN"/>
              </w:rPr>
              <w:t>标段</w:t>
            </w:r>
            <w:r>
              <w:rPr>
                <w:rFonts w:hint="eastAsia"/>
                <w:b w:val="0"/>
                <w:bCs/>
                <w:color w:val="auto"/>
                <w:highlight w:val="none"/>
                <w:lang w:val="en-US" w:eastAsia="zh-CN"/>
              </w:rPr>
              <w:t>实施性施工组织设计</w:t>
            </w:r>
          </w:p>
        </w:tc>
        <w:tc>
          <w:tcPr>
            <w:tcW w:w="1140" w:type="dxa"/>
            <w:tcBorders>
              <w:tl2br w:val="nil"/>
              <w:tr2bl w:val="nil"/>
            </w:tcBorders>
            <w:shd w:val="clear" w:color="auto" w:fill="auto"/>
            <w:noWrap w:val="0"/>
            <w:vAlign w:val="center"/>
          </w:tcPr>
          <w:p w14:paraId="515BD8C6">
            <w:pPr>
              <w:pStyle w:val="66"/>
              <w:bidi w:val="0"/>
              <w:ind w:firstLine="0" w:firstLineChars="0"/>
              <w:rPr>
                <w:rFonts w:hint="eastAsia" w:eastAsia="宋体"/>
                <w:b w:val="0"/>
                <w:bCs/>
                <w:color w:val="auto"/>
                <w:highlight w:val="none"/>
                <w:lang w:val="en-US" w:eastAsia="zh-CN"/>
              </w:rPr>
            </w:pPr>
            <w:r>
              <w:rPr>
                <w:rFonts w:hint="eastAsia"/>
                <w:b w:val="0"/>
                <w:bCs/>
                <w:color w:val="auto"/>
                <w:highlight w:val="none"/>
                <w:lang w:val="en-US" w:eastAsia="zh-CN"/>
              </w:rPr>
              <w:t>施工组织设计</w:t>
            </w:r>
          </w:p>
        </w:tc>
      </w:tr>
      <w:tr w14:paraId="1D7206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 w:hRule="atLeast"/>
        </w:trPr>
        <w:tc>
          <w:tcPr>
            <w:tcW w:w="391" w:type="pct"/>
            <w:tcBorders>
              <w:tl2br w:val="nil"/>
              <w:tr2bl w:val="nil"/>
            </w:tcBorders>
            <w:shd w:val="clear" w:color="auto" w:fill="auto"/>
            <w:noWrap w:val="0"/>
            <w:vAlign w:val="center"/>
          </w:tcPr>
          <w:p w14:paraId="3DED4B32">
            <w:pPr>
              <w:pStyle w:val="66"/>
              <w:numPr>
                <w:ilvl w:val="0"/>
                <w:numId w:val="10"/>
              </w:numPr>
              <w:bidi w:val="0"/>
              <w:rPr>
                <w:rFonts w:hint="default"/>
                <w:b w:val="0"/>
                <w:bCs/>
                <w:color w:val="auto"/>
                <w:highlight w:val="none"/>
              </w:rPr>
            </w:pPr>
          </w:p>
        </w:tc>
        <w:tc>
          <w:tcPr>
            <w:tcW w:w="1992" w:type="dxa"/>
            <w:tcBorders>
              <w:tl2br w:val="nil"/>
              <w:tr2bl w:val="nil"/>
            </w:tcBorders>
            <w:shd w:val="clear" w:color="auto" w:fill="auto"/>
            <w:noWrap w:val="0"/>
            <w:vAlign w:val="center"/>
          </w:tcPr>
          <w:p w14:paraId="0E4F2EF3">
            <w:pPr>
              <w:pStyle w:val="66"/>
              <w:bidi w:val="0"/>
              <w:ind w:firstLine="0" w:firstLineChars="0"/>
              <w:rPr>
                <w:rFonts w:hint="default"/>
                <w:b w:val="0"/>
                <w:bCs/>
                <w:color w:val="auto"/>
                <w:highlight w:val="none"/>
                <w:lang w:val="en-US" w:eastAsia="zh-CN"/>
              </w:rPr>
            </w:pPr>
            <w:r>
              <w:rPr>
                <w:rFonts w:hint="eastAsia"/>
                <w:b w:val="0"/>
                <w:bCs/>
                <w:color w:val="auto"/>
                <w:highlight w:val="none"/>
                <w:lang w:val="en-US" w:eastAsia="zh-CN"/>
              </w:rPr>
              <w:t>2025年4月</w:t>
            </w:r>
          </w:p>
        </w:tc>
        <w:tc>
          <w:tcPr>
            <w:tcW w:w="4713" w:type="dxa"/>
            <w:tcBorders>
              <w:tl2br w:val="nil"/>
              <w:tr2bl w:val="nil"/>
            </w:tcBorders>
            <w:shd w:val="clear" w:color="auto" w:fill="auto"/>
            <w:noWrap w:val="0"/>
            <w:vAlign w:val="center"/>
          </w:tcPr>
          <w:p w14:paraId="4ED7C83C">
            <w:pPr>
              <w:pStyle w:val="66"/>
              <w:bidi w:val="0"/>
              <w:ind w:firstLine="0" w:firstLineChars="0"/>
              <w:rPr>
                <w:rFonts w:hint="eastAsia"/>
                <w:b w:val="0"/>
                <w:bCs/>
                <w:color w:val="auto"/>
                <w:highlight w:val="none"/>
                <w:lang w:val="en-US" w:eastAsia="zh-CN"/>
              </w:rPr>
            </w:pPr>
            <w:r>
              <w:rPr>
                <w:rFonts w:hint="eastAsia"/>
                <w:b w:val="0"/>
                <w:bCs/>
                <w:color w:val="auto"/>
                <w:highlight w:val="none"/>
                <w:lang w:val="en-US" w:eastAsia="zh-CN"/>
              </w:rPr>
              <w:t>G80广昆高速公路南宁至百色段改扩建工程（坛洛至百色段）</w:t>
            </w:r>
            <w:r>
              <w:rPr>
                <w:rFonts w:hint="eastAsia"/>
                <w:b w:val="0"/>
                <w:bCs/>
                <w:color w:val="auto"/>
                <w:highlight w:val="none"/>
                <w:lang w:eastAsia="zh-CN"/>
              </w:rPr>
              <w:t>№</w:t>
            </w:r>
            <w:r>
              <w:rPr>
                <w:rFonts w:hint="eastAsia"/>
                <w:b w:val="0"/>
                <w:bCs/>
                <w:color w:val="auto"/>
                <w:highlight w:val="none"/>
                <w:lang w:val="en-US" w:eastAsia="zh-CN"/>
              </w:rPr>
              <w:t>.10</w:t>
            </w:r>
            <w:r>
              <w:rPr>
                <w:rFonts w:hint="default"/>
                <w:b w:val="0"/>
                <w:bCs/>
                <w:color w:val="auto"/>
                <w:highlight w:val="none"/>
                <w:lang w:val="en-US" w:eastAsia="zh-CN"/>
              </w:rPr>
              <w:t>标段</w:t>
            </w:r>
            <w:r>
              <w:rPr>
                <w:rFonts w:hint="eastAsia"/>
                <w:b w:val="0"/>
                <w:bCs/>
                <w:color w:val="auto"/>
                <w:highlight w:val="none"/>
                <w:lang w:val="en-US" w:eastAsia="zh-CN"/>
              </w:rPr>
              <w:t>总体交通组织设计</w:t>
            </w:r>
          </w:p>
        </w:tc>
        <w:tc>
          <w:tcPr>
            <w:tcW w:w="1140" w:type="dxa"/>
            <w:tcBorders>
              <w:tl2br w:val="nil"/>
              <w:tr2bl w:val="nil"/>
            </w:tcBorders>
            <w:shd w:val="clear" w:color="auto" w:fill="auto"/>
            <w:noWrap w:val="0"/>
            <w:vAlign w:val="center"/>
          </w:tcPr>
          <w:p w14:paraId="402F44E0">
            <w:pPr>
              <w:pStyle w:val="66"/>
              <w:bidi w:val="0"/>
              <w:ind w:firstLine="0" w:firstLineChars="0"/>
              <w:rPr>
                <w:rFonts w:hint="default"/>
                <w:b w:val="0"/>
                <w:bCs/>
                <w:color w:val="auto"/>
                <w:highlight w:val="none"/>
                <w:lang w:val="en-US" w:eastAsia="zh-CN"/>
              </w:rPr>
            </w:pPr>
            <w:r>
              <w:rPr>
                <w:rFonts w:hint="eastAsia"/>
                <w:b w:val="0"/>
                <w:bCs/>
                <w:color w:val="auto"/>
                <w:highlight w:val="none"/>
                <w:lang w:val="en-US" w:eastAsia="zh-CN"/>
              </w:rPr>
              <w:t>交通组织设计</w:t>
            </w:r>
          </w:p>
        </w:tc>
      </w:tr>
      <w:tr w14:paraId="32FC2F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 w:hRule="atLeast"/>
        </w:trPr>
        <w:tc>
          <w:tcPr>
            <w:tcW w:w="391" w:type="pct"/>
            <w:tcBorders>
              <w:tl2br w:val="nil"/>
              <w:tr2bl w:val="nil"/>
            </w:tcBorders>
            <w:shd w:val="clear" w:color="auto" w:fill="auto"/>
            <w:noWrap w:val="0"/>
            <w:vAlign w:val="center"/>
          </w:tcPr>
          <w:p w14:paraId="11D21CC7">
            <w:pPr>
              <w:pStyle w:val="66"/>
              <w:numPr>
                <w:ilvl w:val="0"/>
                <w:numId w:val="10"/>
              </w:numPr>
              <w:bidi w:val="0"/>
              <w:rPr>
                <w:rFonts w:hint="default"/>
                <w:b w:val="0"/>
                <w:bCs/>
                <w:color w:val="auto"/>
                <w:highlight w:val="none"/>
              </w:rPr>
            </w:pPr>
            <w:bookmarkStart w:id="29" w:name="_Toc11503"/>
            <w:bookmarkStart w:id="30" w:name="_Toc29984"/>
          </w:p>
        </w:tc>
        <w:tc>
          <w:tcPr>
            <w:tcW w:w="1992" w:type="dxa"/>
            <w:tcBorders>
              <w:tl2br w:val="nil"/>
              <w:tr2bl w:val="nil"/>
            </w:tcBorders>
            <w:shd w:val="clear" w:color="auto" w:fill="auto"/>
            <w:noWrap w:val="0"/>
            <w:vAlign w:val="center"/>
          </w:tcPr>
          <w:p w14:paraId="6A7711A1">
            <w:pPr>
              <w:pStyle w:val="66"/>
              <w:bidi w:val="0"/>
              <w:ind w:firstLine="0" w:firstLineChars="0"/>
              <w:rPr>
                <w:rFonts w:hint="eastAsia"/>
                <w:b w:val="0"/>
                <w:bCs/>
                <w:color w:val="auto"/>
                <w:highlight w:val="none"/>
                <w:lang w:val="en-US" w:eastAsia="zh-CN"/>
              </w:rPr>
            </w:pPr>
          </w:p>
        </w:tc>
        <w:tc>
          <w:tcPr>
            <w:tcW w:w="4713" w:type="dxa"/>
            <w:tcBorders>
              <w:tl2br w:val="nil"/>
              <w:tr2bl w:val="nil"/>
            </w:tcBorders>
            <w:shd w:val="clear" w:color="auto" w:fill="auto"/>
            <w:noWrap w:val="0"/>
            <w:vAlign w:val="center"/>
          </w:tcPr>
          <w:p w14:paraId="12D3A97E">
            <w:pPr>
              <w:pStyle w:val="66"/>
              <w:bidi w:val="0"/>
              <w:ind w:firstLine="0" w:firstLineChars="0"/>
              <w:rPr>
                <w:rFonts w:hint="default"/>
                <w:b w:val="0"/>
                <w:bCs/>
                <w:color w:val="auto"/>
                <w:highlight w:val="none"/>
                <w:lang w:val="en-US" w:eastAsia="zh-CN"/>
              </w:rPr>
            </w:pPr>
            <w:r>
              <w:rPr>
                <w:rFonts w:hint="eastAsia"/>
                <w:b w:val="0"/>
                <w:bCs/>
                <w:color w:val="auto"/>
                <w:highlight w:val="none"/>
                <w:lang w:val="en-US" w:eastAsia="zh-CN"/>
              </w:rPr>
              <w:t>XGT7026-12S1 塔式起重机安装手册</w:t>
            </w:r>
          </w:p>
        </w:tc>
        <w:tc>
          <w:tcPr>
            <w:tcW w:w="1140" w:type="dxa"/>
            <w:tcBorders>
              <w:tl2br w:val="nil"/>
              <w:tr2bl w:val="nil"/>
            </w:tcBorders>
            <w:shd w:val="clear" w:color="auto" w:fill="auto"/>
            <w:noWrap w:val="0"/>
            <w:vAlign w:val="center"/>
          </w:tcPr>
          <w:p w14:paraId="5646EB70">
            <w:pPr>
              <w:pStyle w:val="66"/>
              <w:bidi w:val="0"/>
              <w:ind w:firstLine="0" w:firstLineChars="0"/>
              <w:rPr>
                <w:rFonts w:hint="eastAsia"/>
                <w:b w:val="0"/>
                <w:bCs/>
                <w:color w:val="auto"/>
                <w:highlight w:val="none"/>
                <w:lang w:val="en-US" w:eastAsia="zh-CN"/>
              </w:rPr>
            </w:pPr>
          </w:p>
        </w:tc>
      </w:tr>
    </w:tbl>
    <w:p w14:paraId="504E85FB">
      <w:pPr>
        <w:pStyle w:val="3"/>
        <w:keepNext w:val="0"/>
        <w:keepLines w:val="0"/>
        <w:pageBreakBefore w:val="0"/>
        <w:widowControl w:val="0"/>
        <w:kinsoku/>
        <w:wordWrap/>
        <w:overflowPunct/>
        <w:topLinePunct w:val="0"/>
        <w:autoSpaceDE/>
        <w:autoSpaceDN/>
        <w:bidi w:val="0"/>
        <w:adjustRightInd/>
        <w:snapToGrid/>
        <w:textAlignment w:val="auto"/>
        <w:rPr>
          <w:rFonts w:hint="default" w:eastAsia="宋体"/>
          <w:color w:val="auto"/>
          <w:highlight w:val="none"/>
          <w:lang w:val="en-US" w:eastAsia="zh-CN"/>
        </w:rPr>
      </w:pPr>
      <w:bookmarkStart w:id="31" w:name="_Toc6436"/>
      <w:r>
        <w:rPr>
          <w:rFonts w:hint="eastAsia"/>
          <w:color w:val="auto"/>
          <w:highlight w:val="none"/>
          <w:lang w:val="en-US" w:eastAsia="zh-CN"/>
        </w:rPr>
        <w:t>施工安全风险评估报告</w:t>
      </w:r>
      <w:bookmarkEnd w:id="29"/>
      <w:bookmarkEnd w:id="30"/>
      <w:bookmarkEnd w:id="31"/>
    </w:p>
    <w:p w14:paraId="7B20D95A">
      <w:pPr>
        <w:keepNext w:val="0"/>
        <w:keepLines w:val="0"/>
        <w:pageBreakBefore w:val="0"/>
        <w:widowControl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本分项工程为辅助桥梁施工的临时工程，不涉及安全风险评估。</w:t>
      </w:r>
    </w:p>
    <w:p w14:paraId="44401E5D">
      <w:pPr>
        <w:pStyle w:val="2"/>
        <w:keepNext w:val="0"/>
        <w:keepLines w:val="0"/>
        <w:pageBreakBefore w:val="0"/>
        <w:widowControl w:val="0"/>
        <w:kinsoku/>
        <w:wordWrap/>
        <w:overflowPunct/>
        <w:topLinePunct w:val="0"/>
        <w:autoSpaceDE/>
        <w:autoSpaceDN/>
        <w:bidi w:val="0"/>
        <w:adjustRightInd/>
        <w:snapToGrid/>
        <w:textAlignment w:val="auto"/>
        <w:rPr>
          <w:color w:val="auto"/>
          <w:highlight w:val="none"/>
        </w:rPr>
      </w:pPr>
      <w:bookmarkStart w:id="32" w:name="_Toc19608"/>
      <w:bookmarkStart w:id="33" w:name="_Toc30731"/>
      <w:r>
        <w:rPr>
          <w:rFonts w:hint="eastAsia"/>
          <w:color w:val="auto"/>
          <w:highlight w:val="none"/>
          <w:lang w:val="en-US" w:eastAsia="zh-CN"/>
        </w:rPr>
        <w:t>工程概况</w:t>
      </w:r>
      <w:bookmarkEnd w:id="32"/>
      <w:bookmarkEnd w:id="33"/>
    </w:p>
    <w:p w14:paraId="448CE53C">
      <w:pPr>
        <w:pStyle w:val="3"/>
        <w:keepNext w:val="0"/>
        <w:keepLines w:val="0"/>
        <w:pageBreakBefore w:val="0"/>
        <w:widowControl w:val="0"/>
        <w:kinsoku/>
        <w:wordWrap/>
        <w:overflowPunct/>
        <w:topLinePunct w:val="0"/>
        <w:autoSpaceDE/>
        <w:autoSpaceDN/>
        <w:bidi w:val="0"/>
        <w:adjustRightInd/>
        <w:snapToGrid/>
        <w:textAlignment w:val="auto"/>
        <w:rPr>
          <w:color w:val="auto"/>
          <w:highlight w:val="none"/>
        </w:rPr>
      </w:pPr>
      <w:bookmarkStart w:id="34" w:name="_Toc24861"/>
      <w:bookmarkStart w:id="35" w:name="_Toc3423"/>
      <w:r>
        <w:rPr>
          <w:rFonts w:hint="eastAsia"/>
          <w:color w:val="auto"/>
          <w:highlight w:val="none"/>
          <w:lang w:val="en-US" w:eastAsia="zh-CN"/>
        </w:rPr>
        <w:t>工程基本情况</w:t>
      </w:r>
      <w:bookmarkEnd w:id="34"/>
      <w:bookmarkEnd w:id="35"/>
    </w:p>
    <w:p w14:paraId="71E385BD">
      <w:pPr>
        <w:pStyle w:val="4"/>
        <w:keepNext w:val="0"/>
        <w:keepLines w:val="0"/>
        <w:pageBreakBefore w:val="0"/>
        <w:widowControl w:val="0"/>
        <w:kinsoku/>
        <w:wordWrap/>
        <w:overflowPunct/>
        <w:topLinePunct w:val="0"/>
        <w:autoSpaceDE/>
        <w:autoSpaceDN/>
        <w:bidi w:val="0"/>
        <w:adjustRightInd/>
        <w:snapToGrid/>
        <w:textAlignment w:val="auto"/>
        <w:rPr>
          <w:color w:val="auto"/>
          <w:highlight w:val="none"/>
        </w:rPr>
      </w:pPr>
      <w:r>
        <w:rPr>
          <w:rFonts w:hint="eastAsia"/>
          <w:color w:val="auto"/>
          <w:highlight w:val="none"/>
          <w:lang w:val="en-US" w:eastAsia="zh-CN"/>
        </w:rPr>
        <w:t>项目总体</w:t>
      </w:r>
      <w:r>
        <w:rPr>
          <w:rFonts w:hint="eastAsia"/>
          <w:color w:val="auto"/>
          <w:highlight w:val="none"/>
        </w:rPr>
        <w:t>概况</w:t>
      </w:r>
    </w:p>
    <w:p w14:paraId="0A42DB02">
      <w:pPr>
        <w:keepNext w:val="0"/>
        <w:keepLines w:val="0"/>
        <w:pageBreakBefore w:val="0"/>
        <w:widowControl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G80广昆高速公路南宁至百色段改扩建工程（坛洛至百色段）№10标建设地址位于广西百色市田阳区及右江区，起止桩号K771+500~K785+608，线路总长14.108km，施工范围包含2个互通、2个枢纽、1个服务区的路基、桥涵、水稳、交安、绿化以及№9标、№10标的路面面层。</w:t>
      </w:r>
    </w:p>
    <w:p w14:paraId="0963840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highlight w:val="none"/>
        </w:rPr>
      </w:pPr>
      <w:r>
        <w:rPr>
          <w:color w:val="auto"/>
          <w:highlight w:val="none"/>
        </w:rPr>
        <w:drawing>
          <wp:inline distT="0" distB="0" distL="114300" distR="114300">
            <wp:extent cx="5473700" cy="3859530"/>
            <wp:effectExtent l="0" t="0" r="12700" b="762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16"/>
                    <a:stretch>
                      <a:fillRect/>
                    </a:stretch>
                  </pic:blipFill>
                  <pic:spPr>
                    <a:xfrm>
                      <a:off x="0" y="0"/>
                      <a:ext cx="5473700" cy="3859530"/>
                    </a:xfrm>
                    <a:prstGeom prst="rect">
                      <a:avLst/>
                    </a:prstGeom>
                    <a:noFill/>
                    <a:ln>
                      <a:noFill/>
                    </a:ln>
                  </pic:spPr>
                </pic:pic>
              </a:graphicData>
            </a:graphic>
          </wp:inline>
        </w:drawing>
      </w:r>
    </w:p>
    <w:p w14:paraId="35253EF1">
      <w:pPr>
        <w:pStyle w:val="14"/>
        <w:ind w:firstLine="0" w:firstLineChars="0"/>
        <w:jc w:val="center"/>
        <w:rPr>
          <w:rFonts w:hint="eastAsia"/>
          <w:color w:val="auto"/>
          <w:highlight w:val="none"/>
          <w:lang w:val="en-US" w:eastAsia="zh-CN"/>
        </w:rPr>
      </w:pPr>
      <w:r>
        <w:rPr>
          <w:color w:val="auto"/>
          <w:highlight w:val="none"/>
        </w:rPr>
        <w:t xml:space="preserve">图 </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2.1</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图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lang w:val="en-US" w:eastAsia="zh-CN"/>
        </w:rPr>
        <w:t>项目位置示意图</w:t>
      </w:r>
    </w:p>
    <w:p w14:paraId="352C63AA">
      <w:pPr>
        <w:pStyle w:val="4"/>
        <w:bidi w:val="0"/>
        <w:rPr>
          <w:color w:val="auto"/>
          <w:highlight w:val="none"/>
        </w:rPr>
      </w:pPr>
      <w:r>
        <w:rPr>
          <w:rFonts w:hint="eastAsia"/>
          <w:color w:val="auto"/>
          <w:highlight w:val="none"/>
          <w:lang w:val="en-US" w:eastAsia="zh-CN"/>
        </w:rPr>
        <w:t>分项工程概况</w:t>
      </w:r>
    </w:p>
    <w:p w14:paraId="7D60D076">
      <w:pPr>
        <w:pStyle w:val="5"/>
        <w:bidi w:val="0"/>
        <w:rPr>
          <w:rFonts w:hint="default"/>
          <w:highlight w:val="none"/>
          <w:lang w:val="en-US" w:eastAsia="zh-CN"/>
        </w:rPr>
      </w:pPr>
      <w:r>
        <w:rPr>
          <w:rFonts w:hint="eastAsia"/>
          <w:highlight w:val="none"/>
          <w:lang w:val="en-US" w:eastAsia="zh-CN"/>
        </w:rPr>
        <w:t>塔式起重机基本概况</w:t>
      </w:r>
    </w:p>
    <w:p w14:paraId="21E3D3AF">
      <w:pPr>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XGT7026-12S1塔式起重机用于G80广昆高速南宁至百色段改扩建工程（坛洛至百色段）№10合同段1#塔、2#塔施工。</w:t>
      </w:r>
    </w:p>
    <w:p w14:paraId="357BA024">
      <w:pPr>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1#塔机臂长45m，初装高度为</w:t>
      </w:r>
      <w:r>
        <w:rPr>
          <w:rFonts w:hint="eastAsia" w:cs="Times New Roman"/>
          <w:highlight w:val="none"/>
          <w:lang w:val="en-US" w:eastAsia="zh-CN"/>
        </w:rPr>
        <w:t>60</w:t>
      </w:r>
      <w:r>
        <w:rPr>
          <w:rFonts w:hint="eastAsia" w:ascii="Times New Roman" w:hAnsi="Times New Roman" w:eastAsia="宋体" w:cs="Times New Roman"/>
          <w:highlight w:val="none"/>
          <w:lang w:val="en-US" w:eastAsia="zh-CN"/>
        </w:rPr>
        <w:t>m，终装高度为</w:t>
      </w:r>
      <w:r>
        <w:rPr>
          <w:rFonts w:hint="eastAsia" w:cs="Times New Roman"/>
          <w:highlight w:val="none"/>
          <w:lang w:val="en-US" w:eastAsia="zh-CN"/>
        </w:rPr>
        <w:t>84</w:t>
      </w:r>
      <w:r>
        <w:rPr>
          <w:rFonts w:hint="eastAsia" w:ascii="Times New Roman" w:hAnsi="Times New Roman" w:eastAsia="宋体" w:cs="Times New Roman"/>
          <w:highlight w:val="none"/>
          <w:lang w:val="en-US" w:eastAsia="zh-CN"/>
        </w:rPr>
        <w:t>m，设置</w:t>
      </w:r>
      <w:r>
        <w:rPr>
          <w:rFonts w:hint="eastAsia" w:cs="Times New Roman"/>
          <w:highlight w:val="none"/>
          <w:lang w:val="en-US" w:eastAsia="zh-CN"/>
        </w:rPr>
        <w:t>2</w:t>
      </w:r>
      <w:r>
        <w:rPr>
          <w:rFonts w:hint="eastAsia" w:ascii="Times New Roman" w:hAnsi="Times New Roman" w:eastAsia="宋体" w:cs="Times New Roman"/>
          <w:highlight w:val="none"/>
          <w:lang w:val="en-US" w:eastAsia="zh-CN"/>
        </w:rPr>
        <w:t>道附着；2#塔机臂长45m，初装高度为60m，终装高度为</w:t>
      </w:r>
      <w:r>
        <w:rPr>
          <w:rFonts w:hint="eastAsia" w:cs="Times New Roman"/>
          <w:highlight w:val="none"/>
          <w:lang w:val="en-US" w:eastAsia="zh-CN"/>
        </w:rPr>
        <w:t>81</w:t>
      </w:r>
      <w:r>
        <w:rPr>
          <w:rFonts w:hint="eastAsia" w:ascii="Times New Roman" w:hAnsi="Times New Roman" w:eastAsia="宋体" w:cs="Times New Roman"/>
          <w:highlight w:val="none"/>
          <w:lang w:val="en-US" w:eastAsia="zh-CN"/>
        </w:rPr>
        <w:t>m，设置</w:t>
      </w:r>
      <w:r>
        <w:rPr>
          <w:rFonts w:hint="eastAsia" w:cs="Times New Roman"/>
          <w:highlight w:val="none"/>
          <w:lang w:val="en-US" w:eastAsia="zh-CN"/>
        </w:rPr>
        <w:t>2</w:t>
      </w:r>
      <w:r>
        <w:rPr>
          <w:rFonts w:hint="eastAsia" w:ascii="Times New Roman" w:hAnsi="Times New Roman" w:eastAsia="宋体" w:cs="Times New Roman"/>
          <w:highlight w:val="none"/>
          <w:lang w:val="en-US" w:eastAsia="zh-CN"/>
        </w:rPr>
        <w:t>道附着。1#塔机安装</w:t>
      </w:r>
      <w:r>
        <w:rPr>
          <w:rFonts w:hint="eastAsia" w:cs="Times New Roman"/>
          <w:highlight w:val="none"/>
          <w:lang w:val="en-US" w:eastAsia="zh-CN"/>
        </w:rPr>
        <w:t>2</w:t>
      </w:r>
      <w:r>
        <w:rPr>
          <w:rFonts w:hint="eastAsia" w:ascii="Times New Roman" w:hAnsi="Times New Roman" w:eastAsia="宋体" w:cs="Times New Roman"/>
          <w:highlight w:val="none"/>
          <w:lang w:val="en-US" w:eastAsia="zh-CN"/>
        </w:rPr>
        <w:t>节基础节，</w:t>
      </w:r>
      <w:r>
        <w:rPr>
          <w:rFonts w:hint="eastAsia" w:cs="Times New Roman"/>
          <w:highlight w:val="none"/>
          <w:lang w:val="en-US" w:eastAsia="zh-CN"/>
        </w:rPr>
        <w:t>22</w:t>
      </w:r>
      <w:r>
        <w:rPr>
          <w:rFonts w:hint="eastAsia" w:ascii="Times New Roman" w:hAnsi="Times New Roman" w:eastAsia="宋体" w:cs="Times New Roman"/>
          <w:highlight w:val="none"/>
          <w:lang w:val="en-US" w:eastAsia="zh-CN"/>
        </w:rPr>
        <w:t>节标准节；2#塔机安装</w:t>
      </w:r>
      <w:r>
        <w:rPr>
          <w:rFonts w:hint="eastAsia" w:cs="Times New Roman"/>
          <w:highlight w:val="none"/>
          <w:lang w:val="en-US" w:eastAsia="zh-CN"/>
        </w:rPr>
        <w:t>2</w:t>
      </w:r>
      <w:r>
        <w:rPr>
          <w:rFonts w:hint="eastAsia" w:ascii="Times New Roman" w:hAnsi="Times New Roman" w:eastAsia="宋体" w:cs="Times New Roman"/>
          <w:highlight w:val="none"/>
          <w:lang w:val="en-US" w:eastAsia="zh-CN"/>
        </w:rPr>
        <w:t>节基础节，</w:t>
      </w:r>
      <w:r>
        <w:rPr>
          <w:rFonts w:hint="eastAsia" w:cs="Times New Roman"/>
          <w:highlight w:val="none"/>
          <w:lang w:val="en-US" w:eastAsia="zh-CN"/>
        </w:rPr>
        <w:t>21</w:t>
      </w:r>
      <w:r>
        <w:rPr>
          <w:rFonts w:hint="eastAsia" w:ascii="Times New Roman" w:hAnsi="Times New Roman" w:eastAsia="宋体" w:cs="Times New Roman"/>
          <w:highlight w:val="none"/>
          <w:lang w:val="en-US" w:eastAsia="zh-CN"/>
        </w:rPr>
        <w:t>节标准节。</w:t>
      </w:r>
    </w:p>
    <w:tbl>
      <w:tblPr>
        <w:tblStyle w:val="29"/>
        <w:tblW w:w="9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579"/>
        <w:gridCol w:w="2489"/>
        <w:gridCol w:w="813"/>
        <w:gridCol w:w="792"/>
        <w:gridCol w:w="1026"/>
        <w:gridCol w:w="894"/>
        <w:gridCol w:w="896"/>
        <w:gridCol w:w="896"/>
        <w:gridCol w:w="896"/>
      </w:tblGrid>
      <w:tr w14:paraId="239E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0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CCFFFF"/>
            <w:vAlign w:val="center"/>
          </w:tcPr>
          <w:p w14:paraId="03031EC4">
            <w:pPr>
              <w:pStyle w:val="66"/>
              <w:bidi w:val="0"/>
              <w:ind w:firstLine="0" w:firstLineChars="0"/>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塔式起重机编号</w:t>
            </w:r>
          </w:p>
        </w:tc>
        <w:tc>
          <w:tcPr>
            <w:tcW w:w="2489" w:type="dxa"/>
            <w:tcBorders>
              <w:top w:val="single" w:color="auto" w:sz="4" w:space="0"/>
              <w:left w:val="single" w:color="auto" w:sz="4" w:space="0"/>
              <w:bottom w:val="single" w:color="auto" w:sz="4" w:space="0"/>
              <w:right w:val="single" w:color="auto" w:sz="4" w:space="0"/>
            </w:tcBorders>
            <w:shd w:val="clear" w:color="auto" w:fill="CCFFFF"/>
            <w:vAlign w:val="center"/>
          </w:tcPr>
          <w:p w14:paraId="14457DB5">
            <w:pPr>
              <w:pStyle w:val="66"/>
              <w:bidi w:val="0"/>
              <w:ind w:firstLine="0" w:firstLineChars="0"/>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型 号</w:t>
            </w:r>
          </w:p>
        </w:tc>
        <w:tc>
          <w:tcPr>
            <w:tcW w:w="813" w:type="dxa"/>
            <w:tcBorders>
              <w:top w:val="single" w:color="auto" w:sz="4" w:space="0"/>
              <w:left w:val="single" w:color="auto" w:sz="4" w:space="0"/>
              <w:bottom w:val="single" w:color="auto" w:sz="4" w:space="0"/>
              <w:right w:val="single" w:color="auto" w:sz="4" w:space="0"/>
            </w:tcBorders>
            <w:shd w:val="clear" w:color="auto" w:fill="CCFFFF"/>
            <w:vAlign w:val="center"/>
          </w:tcPr>
          <w:p w14:paraId="3886E995">
            <w:pPr>
              <w:pStyle w:val="66"/>
              <w:bidi w:val="0"/>
              <w:ind w:firstLine="0" w:firstLineChars="0"/>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安装臂长(m)</w:t>
            </w:r>
          </w:p>
        </w:tc>
        <w:tc>
          <w:tcPr>
            <w:tcW w:w="792" w:type="dxa"/>
            <w:tcBorders>
              <w:top w:val="single" w:color="auto" w:sz="4" w:space="0"/>
              <w:left w:val="single" w:color="auto" w:sz="4" w:space="0"/>
              <w:bottom w:val="single" w:color="auto" w:sz="4" w:space="0"/>
              <w:right w:val="single" w:color="auto" w:sz="4" w:space="0"/>
            </w:tcBorders>
            <w:shd w:val="clear" w:color="auto" w:fill="CCFFFF"/>
            <w:vAlign w:val="center"/>
          </w:tcPr>
          <w:p w14:paraId="7B97404C">
            <w:pPr>
              <w:pStyle w:val="66"/>
              <w:bidi w:val="0"/>
              <w:ind w:firstLine="0" w:firstLineChars="0"/>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最大吊重(t)</w:t>
            </w:r>
          </w:p>
        </w:tc>
        <w:tc>
          <w:tcPr>
            <w:tcW w:w="1026" w:type="dxa"/>
            <w:tcBorders>
              <w:top w:val="single" w:color="auto" w:sz="4" w:space="0"/>
              <w:left w:val="single" w:color="auto" w:sz="4" w:space="0"/>
              <w:bottom w:val="single" w:color="auto" w:sz="4" w:space="0"/>
              <w:right w:val="single" w:color="auto" w:sz="4" w:space="0"/>
            </w:tcBorders>
            <w:shd w:val="clear" w:color="auto" w:fill="CCFFFF"/>
            <w:vAlign w:val="center"/>
          </w:tcPr>
          <w:p w14:paraId="5541191F">
            <w:pPr>
              <w:pStyle w:val="66"/>
              <w:bidi w:val="0"/>
              <w:ind w:firstLine="0" w:firstLineChars="0"/>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最大幅度吊重(t)</w:t>
            </w:r>
          </w:p>
        </w:tc>
        <w:tc>
          <w:tcPr>
            <w:tcW w:w="894" w:type="dxa"/>
            <w:tcBorders>
              <w:top w:val="single" w:color="auto" w:sz="4" w:space="0"/>
              <w:left w:val="single" w:color="auto" w:sz="4" w:space="0"/>
              <w:bottom w:val="single" w:color="auto" w:sz="4" w:space="0"/>
              <w:right w:val="single" w:color="auto" w:sz="4" w:space="0"/>
            </w:tcBorders>
            <w:shd w:val="clear" w:color="auto" w:fill="CCFFFF"/>
            <w:vAlign w:val="center"/>
          </w:tcPr>
          <w:p w14:paraId="00094696">
            <w:pPr>
              <w:pStyle w:val="66"/>
              <w:bidi w:val="0"/>
              <w:ind w:firstLine="0" w:firstLineChars="0"/>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功率KW</w:t>
            </w:r>
          </w:p>
        </w:tc>
        <w:tc>
          <w:tcPr>
            <w:tcW w:w="896" w:type="dxa"/>
            <w:tcBorders>
              <w:top w:val="single" w:color="auto" w:sz="4" w:space="0"/>
              <w:left w:val="single" w:color="auto" w:sz="4" w:space="0"/>
              <w:bottom w:val="single" w:color="auto" w:sz="4" w:space="0"/>
              <w:right w:val="single" w:color="auto" w:sz="4" w:space="0"/>
            </w:tcBorders>
            <w:shd w:val="clear" w:color="auto" w:fill="CCFFFF"/>
            <w:vAlign w:val="center"/>
          </w:tcPr>
          <w:p w14:paraId="0A4F248D">
            <w:pPr>
              <w:pStyle w:val="66"/>
              <w:bidi w:val="0"/>
              <w:ind w:firstLine="0" w:firstLineChars="0"/>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初装高度</w:t>
            </w:r>
          </w:p>
        </w:tc>
        <w:tc>
          <w:tcPr>
            <w:tcW w:w="896" w:type="dxa"/>
            <w:tcBorders>
              <w:top w:val="single" w:color="auto" w:sz="4" w:space="0"/>
              <w:left w:val="single" w:color="auto" w:sz="4" w:space="0"/>
              <w:bottom w:val="single" w:color="auto" w:sz="4" w:space="0"/>
              <w:right w:val="single" w:color="auto" w:sz="4" w:space="0"/>
            </w:tcBorders>
            <w:shd w:val="clear" w:color="auto" w:fill="CCFFFF"/>
            <w:vAlign w:val="center"/>
          </w:tcPr>
          <w:p w14:paraId="01042F95">
            <w:pPr>
              <w:pStyle w:val="66"/>
              <w:bidi w:val="0"/>
              <w:ind w:firstLine="0" w:firstLineChars="0"/>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最终安装高度</w:t>
            </w:r>
          </w:p>
        </w:tc>
        <w:tc>
          <w:tcPr>
            <w:tcW w:w="896" w:type="dxa"/>
            <w:tcBorders>
              <w:top w:val="single" w:color="auto" w:sz="4" w:space="0"/>
              <w:left w:val="single" w:color="auto" w:sz="4" w:space="0"/>
              <w:bottom w:val="single" w:color="auto" w:sz="4" w:space="0"/>
              <w:right w:val="single" w:color="auto" w:sz="4" w:space="0"/>
            </w:tcBorders>
            <w:shd w:val="clear" w:color="auto" w:fill="CCFFFF"/>
            <w:vAlign w:val="center"/>
          </w:tcPr>
          <w:p w14:paraId="6D810B56">
            <w:pPr>
              <w:pStyle w:val="66"/>
              <w:bidi w:val="0"/>
              <w:ind w:firstLine="0" w:firstLineChars="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附着次数</w:t>
            </w:r>
          </w:p>
        </w:tc>
      </w:tr>
      <w:tr w14:paraId="6646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cantSplit/>
          <w:trHeight w:val="470"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CCFFFF"/>
            <w:vAlign w:val="center"/>
          </w:tcPr>
          <w:p w14:paraId="771D1AE0">
            <w:pPr>
              <w:pStyle w:val="66"/>
              <w:bidi w:val="0"/>
              <w:ind w:firstLine="0" w:firstLineChars="0"/>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1#</w:t>
            </w:r>
          </w:p>
        </w:tc>
        <w:tc>
          <w:tcPr>
            <w:tcW w:w="2489" w:type="dxa"/>
            <w:tcBorders>
              <w:top w:val="single" w:color="auto" w:sz="4" w:space="0"/>
              <w:left w:val="single" w:color="auto" w:sz="4" w:space="0"/>
              <w:bottom w:val="single" w:color="auto" w:sz="4" w:space="0"/>
              <w:right w:val="single" w:color="auto" w:sz="4" w:space="0"/>
            </w:tcBorders>
            <w:shd w:val="clear" w:color="auto" w:fill="FFFFFF"/>
            <w:vAlign w:val="center"/>
          </w:tcPr>
          <w:p w14:paraId="551FE2AA">
            <w:pPr>
              <w:pStyle w:val="66"/>
              <w:bidi w:val="0"/>
              <w:ind w:firstLine="0" w:firstLineChars="0"/>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lang w:val="en-US" w:eastAsia="zh-CN"/>
              </w:rPr>
              <w:t>XGT7026-12S1</w:t>
            </w:r>
          </w:p>
        </w:tc>
        <w:tc>
          <w:tcPr>
            <w:tcW w:w="813" w:type="dxa"/>
            <w:tcBorders>
              <w:top w:val="single" w:color="auto" w:sz="4" w:space="0"/>
              <w:left w:val="single" w:color="auto" w:sz="4" w:space="0"/>
              <w:bottom w:val="single" w:color="auto" w:sz="4" w:space="0"/>
              <w:right w:val="single" w:color="auto" w:sz="4" w:space="0"/>
            </w:tcBorders>
            <w:shd w:val="clear" w:color="auto" w:fill="FFFFFF"/>
            <w:vAlign w:val="center"/>
          </w:tcPr>
          <w:p w14:paraId="261E382B">
            <w:pPr>
              <w:pStyle w:val="66"/>
              <w:bidi w:val="0"/>
              <w:ind w:firstLine="0" w:firstLineChars="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45</w:t>
            </w:r>
          </w:p>
        </w:tc>
        <w:tc>
          <w:tcPr>
            <w:tcW w:w="792" w:type="dxa"/>
            <w:tcBorders>
              <w:top w:val="single" w:color="auto" w:sz="4" w:space="0"/>
              <w:left w:val="single" w:color="auto" w:sz="4" w:space="0"/>
              <w:bottom w:val="single" w:color="auto" w:sz="4" w:space="0"/>
              <w:right w:val="single" w:color="auto" w:sz="4" w:space="0"/>
            </w:tcBorders>
            <w:shd w:val="clear" w:color="auto" w:fill="FFFFFF"/>
            <w:vAlign w:val="center"/>
          </w:tcPr>
          <w:p w14:paraId="095A608D">
            <w:pPr>
              <w:pStyle w:val="66"/>
              <w:bidi w:val="0"/>
              <w:ind w:firstLine="0" w:firstLineChars="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12</w:t>
            </w:r>
          </w:p>
        </w:tc>
        <w:tc>
          <w:tcPr>
            <w:tcW w:w="1026" w:type="dxa"/>
            <w:tcBorders>
              <w:top w:val="single" w:color="auto" w:sz="4" w:space="0"/>
              <w:left w:val="single" w:color="auto" w:sz="4" w:space="0"/>
              <w:bottom w:val="single" w:color="auto" w:sz="4" w:space="0"/>
              <w:right w:val="single" w:color="auto" w:sz="4" w:space="0"/>
            </w:tcBorders>
            <w:shd w:val="clear" w:color="auto" w:fill="FFFFFF"/>
            <w:vAlign w:val="center"/>
          </w:tcPr>
          <w:p w14:paraId="01CC2367">
            <w:pPr>
              <w:pStyle w:val="66"/>
              <w:bidi w:val="0"/>
              <w:ind w:firstLine="0" w:firstLineChars="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6</w:t>
            </w:r>
          </w:p>
        </w:tc>
        <w:tc>
          <w:tcPr>
            <w:tcW w:w="894" w:type="dxa"/>
            <w:tcBorders>
              <w:top w:val="single" w:color="auto" w:sz="4" w:space="0"/>
              <w:left w:val="single" w:color="auto" w:sz="4" w:space="0"/>
              <w:bottom w:val="single" w:color="auto" w:sz="4" w:space="0"/>
              <w:right w:val="single" w:color="auto" w:sz="4" w:space="0"/>
            </w:tcBorders>
            <w:shd w:val="clear" w:color="auto" w:fill="FFFFFF"/>
            <w:vAlign w:val="center"/>
          </w:tcPr>
          <w:p w14:paraId="2578450F">
            <w:pPr>
              <w:pStyle w:val="66"/>
              <w:bidi w:val="0"/>
              <w:ind w:firstLine="0" w:firstLineChars="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65.5</w:t>
            </w:r>
          </w:p>
        </w:tc>
        <w:tc>
          <w:tcPr>
            <w:tcW w:w="896" w:type="dxa"/>
            <w:tcBorders>
              <w:top w:val="single" w:color="auto" w:sz="4" w:space="0"/>
              <w:left w:val="single" w:color="auto" w:sz="4" w:space="0"/>
              <w:bottom w:val="single" w:color="auto" w:sz="4" w:space="0"/>
              <w:right w:val="single" w:color="auto" w:sz="4" w:space="0"/>
            </w:tcBorders>
            <w:shd w:val="clear" w:color="auto" w:fill="FFFFFF"/>
            <w:vAlign w:val="center"/>
          </w:tcPr>
          <w:p w14:paraId="7E059E4E">
            <w:pPr>
              <w:pStyle w:val="66"/>
              <w:bidi w:val="0"/>
              <w:ind w:firstLine="0" w:firstLineChars="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60</w:t>
            </w:r>
          </w:p>
        </w:tc>
        <w:tc>
          <w:tcPr>
            <w:tcW w:w="896" w:type="dxa"/>
            <w:tcBorders>
              <w:top w:val="single" w:color="auto" w:sz="4" w:space="0"/>
              <w:left w:val="single" w:color="auto" w:sz="4" w:space="0"/>
              <w:bottom w:val="single" w:color="auto" w:sz="4" w:space="0"/>
              <w:right w:val="single" w:color="auto" w:sz="4" w:space="0"/>
            </w:tcBorders>
            <w:shd w:val="clear" w:color="auto" w:fill="FFFFFF"/>
            <w:vAlign w:val="center"/>
          </w:tcPr>
          <w:p w14:paraId="348F2AAF">
            <w:pPr>
              <w:pStyle w:val="66"/>
              <w:bidi w:val="0"/>
              <w:ind w:firstLine="0" w:firstLineChars="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84</w:t>
            </w:r>
          </w:p>
        </w:tc>
        <w:tc>
          <w:tcPr>
            <w:tcW w:w="896" w:type="dxa"/>
            <w:tcBorders>
              <w:top w:val="single" w:color="auto" w:sz="4" w:space="0"/>
              <w:left w:val="single" w:color="auto" w:sz="4" w:space="0"/>
              <w:bottom w:val="single" w:color="auto" w:sz="4" w:space="0"/>
              <w:right w:val="single" w:color="auto" w:sz="4" w:space="0"/>
            </w:tcBorders>
            <w:shd w:val="clear" w:color="auto" w:fill="FFFFFF"/>
            <w:vAlign w:val="center"/>
          </w:tcPr>
          <w:p w14:paraId="12078D8E">
            <w:pPr>
              <w:pStyle w:val="66"/>
              <w:bidi w:val="0"/>
              <w:ind w:firstLine="0" w:firstLineChars="0"/>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2</w:t>
            </w:r>
          </w:p>
        </w:tc>
      </w:tr>
      <w:tr w14:paraId="1C5D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cantSplit/>
          <w:trHeight w:val="470"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CCFFFF"/>
            <w:vAlign w:val="center"/>
          </w:tcPr>
          <w:p w14:paraId="798AAA34">
            <w:pPr>
              <w:pStyle w:val="66"/>
              <w:bidi w:val="0"/>
              <w:ind w:firstLine="0" w:firstLineChars="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2#</w:t>
            </w:r>
          </w:p>
        </w:tc>
        <w:tc>
          <w:tcPr>
            <w:tcW w:w="2489" w:type="dxa"/>
            <w:tcBorders>
              <w:top w:val="single" w:color="auto" w:sz="4" w:space="0"/>
              <w:left w:val="single" w:color="auto" w:sz="4" w:space="0"/>
              <w:bottom w:val="single" w:color="auto" w:sz="4" w:space="0"/>
              <w:right w:val="single" w:color="auto" w:sz="4" w:space="0"/>
            </w:tcBorders>
            <w:shd w:val="clear" w:color="auto" w:fill="FFFFFF"/>
            <w:vAlign w:val="center"/>
          </w:tcPr>
          <w:p w14:paraId="683D44CA">
            <w:pPr>
              <w:pStyle w:val="66"/>
              <w:bidi w:val="0"/>
              <w:ind w:firstLine="0" w:firstLineChars="0"/>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highlight w:val="none"/>
                <w:lang w:val="en-US" w:eastAsia="zh-CN"/>
              </w:rPr>
              <w:t>XGT7026-12S1</w:t>
            </w:r>
          </w:p>
        </w:tc>
        <w:tc>
          <w:tcPr>
            <w:tcW w:w="813" w:type="dxa"/>
            <w:tcBorders>
              <w:top w:val="single" w:color="auto" w:sz="4" w:space="0"/>
              <w:left w:val="single" w:color="auto" w:sz="4" w:space="0"/>
              <w:bottom w:val="single" w:color="auto" w:sz="4" w:space="0"/>
              <w:right w:val="single" w:color="auto" w:sz="4" w:space="0"/>
            </w:tcBorders>
            <w:shd w:val="clear" w:color="auto" w:fill="FFFFFF"/>
            <w:vAlign w:val="center"/>
          </w:tcPr>
          <w:p w14:paraId="649CFC14">
            <w:pPr>
              <w:pStyle w:val="66"/>
              <w:bidi w:val="0"/>
              <w:ind w:firstLine="0" w:firstLineChars="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highlight w:val="none"/>
                <w:lang w:val="en-US" w:eastAsia="zh-CN"/>
              </w:rPr>
              <w:t>45</w:t>
            </w:r>
          </w:p>
        </w:tc>
        <w:tc>
          <w:tcPr>
            <w:tcW w:w="792" w:type="dxa"/>
            <w:tcBorders>
              <w:top w:val="single" w:color="auto" w:sz="4" w:space="0"/>
              <w:left w:val="single" w:color="auto" w:sz="4" w:space="0"/>
              <w:bottom w:val="single" w:color="auto" w:sz="4" w:space="0"/>
              <w:right w:val="single" w:color="auto" w:sz="4" w:space="0"/>
            </w:tcBorders>
            <w:shd w:val="clear" w:color="auto" w:fill="FFFFFF"/>
            <w:vAlign w:val="center"/>
          </w:tcPr>
          <w:p w14:paraId="010657AB">
            <w:pPr>
              <w:pStyle w:val="66"/>
              <w:bidi w:val="0"/>
              <w:ind w:firstLine="0" w:firstLineChars="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highlight w:val="none"/>
                <w:lang w:val="en-US" w:eastAsia="zh-CN"/>
              </w:rPr>
              <w:t>12</w:t>
            </w:r>
          </w:p>
        </w:tc>
        <w:tc>
          <w:tcPr>
            <w:tcW w:w="1026" w:type="dxa"/>
            <w:tcBorders>
              <w:top w:val="single" w:color="auto" w:sz="4" w:space="0"/>
              <w:left w:val="single" w:color="auto" w:sz="4" w:space="0"/>
              <w:bottom w:val="single" w:color="auto" w:sz="4" w:space="0"/>
              <w:right w:val="single" w:color="auto" w:sz="4" w:space="0"/>
            </w:tcBorders>
            <w:shd w:val="clear" w:color="auto" w:fill="FFFFFF"/>
            <w:vAlign w:val="center"/>
          </w:tcPr>
          <w:p w14:paraId="578E78D5">
            <w:pPr>
              <w:pStyle w:val="66"/>
              <w:bidi w:val="0"/>
              <w:ind w:firstLine="0" w:firstLineChars="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highlight w:val="none"/>
                <w:lang w:val="en-US" w:eastAsia="zh-CN"/>
              </w:rPr>
              <w:t>6</w:t>
            </w:r>
          </w:p>
        </w:tc>
        <w:tc>
          <w:tcPr>
            <w:tcW w:w="894" w:type="dxa"/>
            <w:tcBorders>
              <w:top w:val="single" w:color="auto" w:sz="4" w:space="0"/>
              <w:left w:val="single" w:color="auto" w:sz="4" w:space="0"/>
              <w:bottom w:val="single" w:color="auto" w:sz="4" w:space="0"/>
              <w:right w:val="single" w:color="auto" w:sz="4" w:space="0"/>
            </w:tcBorders>
            <w:shd w:val="clear" w:color="auto" w:fill="FFFFFF"/>
            <w:vAlign w:val="center"/>
          </w:tcPr>
          <w:p w14:paraId="75F5269E">
            <w:pPr>
              <w:pStyle w:val="66"/>
              <w:bidi w:val="0"/>
              <w:ind w:firstLine="0" w:firstLineChars="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highlight w:val="none"/>
                <w:lang w:val="en-US" w:eastAsia="zh-CN"/>
              </w:rPr>
              <w:t>65.5</w:t>
            </w:r>
          </w:p>
        </w:tc>
        <w:tc>
          <w:tcPr>
            <w:tcW w:w="896" w:type="dxa"/>
            <w:tcBorders>
              <w:top w:val="single" w:color="auto" w:sz="4" w:space="0"/>
              <w:left w:val="single" w:color="auto" w:sz="4" w:space="0"/>
              <w:bottom w:val="single" w:color="auto" w:sz="4" w:space="0"/>
              <w:right w:val="single" w:color="auto" w:sz="4" w:space="0"/>
            </w:tcBorders>
            <w:shd w:val="clear" w:color="auto" w:fill="FFFFFF"/>
            <w:vAlign w:val="center"/>
          </w:tcPr>
          <w:p w14:paraId="7A9E5A64">
            <w:pPr>
              <w:pStyle w:val="66"/>
              <w:bidi w:val="0"/>
              <w:ind w:firstLine="0" w:firstLineChars="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highlight w:val="none"/>
                <w:lang w:val="en-US" w:eastAsia="zh-CN"/>
              </w:rPr>
              <w:t>60</w:t>
            </w:r>
          </w:p>
        </w:tc>
        <w:tc>
          <w:tcPr>
            <w:tcW w:w="896" w:type="dxa"/>
            <w:tcBorders>
              <w:top w:val="single" w:color="auto" w:sz="4" w:space="0"/>
              <w:left w:val="single" w:color="auto" w:sz="4" w:space="0"/>
              <w:bottom w:val="single" w:color="auto" w:sz="4" w:space="0"/>
              <w:right w:val="single" w:color="auto" w:sz="4" w:space="0"/>
            </w:tcBorders>
            <w:shd w:val="clear" w:color="auto" w:fill="FFFFFF"/>
            <w:vAlign w:val="center"/>
          </w:tcPr>
          <w:p w14:paraId="76D5744F">
            <w:pPr>
              <w:pStyle w:val="66"/>
              <w:bidi w:val="0"/>
              <w:ind w:firstLine="0" w:firstLineChars="0"/>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81</w:t>
            </w:r>
          </w:p>
        </w:tc>
        <w:tc>
          <w:tcPr>
            <w:tcW w:w="896" w:type="dxa"/>
            <w:tcBorders>
              <w:top w:val="single" w:color="auto" w:sz="4" w:space="0"/>
              <w:left w:val="single" w:color="auto" w:sz="4" w:space="0"/>
              <w:bottom w:val="single" w:color="auto" w:sz="4" w:space="0"/>
              <w:right w:val="single" w:color="auto" w:sz="4" w:space="0"/>
            </w:tcBorders>
            <w:shd w:val="clear" w:color="auto" w:fill="FFFFFF"/>
            <w:vAlign w:val="center"/>
          </w:tcPr>
          <w:p w14:paraId="0D43D44C">
            <w:pPr>
              <w:pStyle w:val="66"/>
              <w:bidi w:val="0"/>
              <w:ind w:firstLine="0" w:firstLineChars="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highlight w:val="none"/>
                <w:lang w:val="en-US" w:eastAsia="zh-CN"/>
              </w:rPr>
              <w:t>2</w:t>
            </w:r>
          </w:p>
        </w:tc>
      </w:tr>
    </w:tbl>
    <w:p w14:paraId="2577D4C7">
      <w:pPr>
        <w:pStyle w:val="5"/>
        <w:bidi w:val="0"/>
        <w:rPr>
          <w:highlight w:val="none"/>
        </w:rPr>
      </w:pPr>
      <w:r>
        <w:rPr>
          <w:rFonts w:hint="eastAsia"/>
          <w:highlight w:val="none"/>
          <w:lang w:val="en-US" w:eastAsia="zh-CN"/>
        </w:rPr>
        <w:t>塔式起重机结构图</w:t>
      </w:r>
    </w:p>
    <w:p w14:paraId="76F25B55">
      <w:pPr>
        <w:numPr>
          <w:ilvl w:val="0"/>
          <w:numId w:val="0"/>
        </w:numPr>
        <w:ind w:leftChars="0"/>
        <w:jc w:val="center"/>
      </w:pPr>
      <w:r>
        <w:drawing>
          <wp:inline distT="0" distB="0" distL="114300" distR="114300">
            <wp:extent cx="5019040" cy="5930265"/>
            <wp:effectExtent l="9525" t="9525" r="19685" b="22860"/>
            <wp:docPr id="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4"/>
                    <pic:cNvPicPr>
                      <a:picLocks noChangeAspect="1"/>
                    </pic:cNvPicPr>
                  </pic:nvPicPr>
                  <pic:blipFill>
                    <a:blip r:embed="rId17"/>
                    <a:stretch>
                      <a:fillRect/>
                    </a:stretch>
                  </pic:blipFill>
                  <pic:spPr>
                    <a:xfrm>
                      <a:off x="0" y="0"/>
                      <a:ext cx="5019040" cy="5930265"/>
                    </a:xfrm>
                    <a:prstGeom prst="rect">
                      <a:avLst/>
                    </a:prstGeom>
                    <a:noFill/>
                    <a:ln>
                      <a:solidFill>
                        <a:schemeClr val="tx1"/>
                      </a:solidFill>
                    </a:ln>
                  </pic:spPr>
                </pic:pic>
              </a:graphicData>
            </a:graphic>
          </wp:inline>
        </w:drawing>
      </w:r>
    </w:p>
    <w:p w14:paraId="083803E5">
      <w:pPr>
        <w:pStyle w:val="14"/>
        <w:ind w:firstLine="0" w:firstLineChars="0"/>
        <w:jc w:val="center"/>
        <w:rPr>
          <w:rFonts w:hint="default"/>
          <w:lang w:val="en-US" w:eastAsia="zh-CN"/>
        </w:rPr>
      </w:pPr>
      <w:r>
        <w:rPr>
          <w:color w:val="auto"/>
          <w:highlight w:val="none"/>
        </w:rPr>
        <w:t xml:space="preserve">图 </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2.1</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图 \* ARABIC \s 2 </w:instrText>
      </w:r>
      <w:r>
        <w:rPr>
          <w:color w:val="auto"/>
          <w:highlight w:val="none"/>
        </w:rPr>
        <w:fldChar w:fldCharType="separate"/>
      </w:r>
      <w:r>
        <w:rPr>
          <w:color w:val="auto"/>
          <w:highlight w:val="none"/>
        </w:rPr>
        <w:t>2</w:t>
      </w:r>
      <w:r>
        <w:rPr>
          <w:color w:val="auto"/>
          <w:highlight w:val="none"/>
        </w:rPr>
        <w:fldChar w:fldCharType="end"/>
      </w:r>
      <w:r>
        <w:rPr>
          <w:rFonts w:hint="eastAsia"/>
          <w:color w:val="auto"/>
          <w:highlight w:val="none"/>
          <w:lang w:val="en-US" w:eastAsia="zh-CN"/>
        </w:rPr>
        <w:t>XGT7026-12S1塔式起重机结构图</w:t>
      </w:r>
    </w:p>
    <w:p w14:paraId="454C7EBB">
      <w:pPr>
        <w:pStyle w:val="3"/>
        <w:bidi w:val="0"/>
        <w:rPr>
          <w:color w:val="auto"/>
          <w:highlight w:val="none"/>
        </w:rPr>
      </w:pPr>
      <w:bookmarkStart w:id="36" w:name="_Toc27392"/>
      <w:bookmarkStart w:id="37" w:name="_Toc7669"/>
      <w:r>
        <w:rPr>
          <w:rFonts w:hint="eastAsia"/>
          <w:color w:val="auto"/>
          <w:highlight w:val="none"/>
          <w:lang w:val="en-US" w:eastAsia="zh-CN"/>
        </w:rPr>
        <w:t>工程地质与水文气象</w:t>
      </w:r>
      <w:bookmarkEnd w:id="36"/>
      <w:bookmarkEnd w:id="37"/>
    </w:p>
    <w:p w14:paraId="15F08714">
      <w:pPr>
        <w:pStyle w:val="4"/>
        <w:bidi w:val="0"/>
        <w:rPr>
          <w:color w:val="auto"/>
          <w:highlight w:val="none"/>
        </w:rPr>
      </w:pPr>
      <w:r>
        <w:rPr>
          <w:rFonts w:hint="eastAsia"/>
          <w:color w:val="auto"/>
          <w:highlight w:val="none"/>
          <w:lang w:val="en-US" w:eastAsia="zh-CN"/>
        </w:rPr>
        <w:t>地质条件</w:t>
      </w:r>
    </w:p>
    <w:p w14:paraId="706DF195">
      <w:pPr>
        <w:rPr>
          <w:rFonts w:hint="default"/>
          <w:color w:val="auto"/>
          <w:highlight w:val="none"/>
          <w:lang w:val="en-US" w:eastAsia="zh-CN"/>
        </w:rPr>
      </w:pPr>
      <w:r>
        <w:rPr>
          <w:rFonts w:hint="eastAsia"/>
          <w:color w:val="auto"/>
          <w:highlight w:val="none"/>
          <w:lang w:val="en-US" w:eastAsia="zh-CN"/>
        </w:rPr>
        <w:t>桥址区位于河流侵蚀堆积地貌，地势轻微起伏，坡度5-15度，地面高程115.3～116.7米，相对高差1.5米，东西两侧向河道倾斜。植被以稻田为主。地层主要由黏土、粉质黏土、卵石组成，基岩为古近系泥岩。地质构造显示无活动性断层，主要结构面为层理面，第四系覆盖广泛，未见岩层产状和节理裂隙。</w:t>
      </w:r>
    </w:p>
    <w:p w14:paraId="4340291C">
      <w:pPr>
        <w:rPr>
          <w:rFonts w:hint="default"/>
          <w:color w:val="auto"/>
          <w:highlight w:val="none"/>
          <w:lang w:val="en-US" w:eastAsia="zh-CN"/>
        </w:rPr>
      </w:pPr>
      <w:r>
        <w:rPr>
          <w:rFonts w:hint="default"/>
          <w:color w:val="auto"/>
          <w:highlight w:val="none"/>
          <w:lang w:val="en-US" w:eastAsia="zh-CN"/>
        </w:rPr>
        <w:t>桥址区的特殊性岩土</w:t>
      </w:r>
      <w:r>
        <w:rPr>
          <w:rFonts w:hint="eastAsia"/>
          <w:color w:val="auto"/>
          <w:highlight w:val="none"/>
          <w:lang w:val="en-US" w:eastAsia="zh-CN"/>
        </w:rPr>
        <w:t>主要</w:t>
      </w:r>
      <w:r>
        <w:rPr>
          <w:rFonts w:hint="default"/>
          <w:color w:val="auto"/>
          <w:highlight w:val="none"/>
          <w:lang w:val="en-US" w:eastAsia="zh-CN"/>
        </w:rPr>
        <w:t>为素填土。调查及钻探揭示，在桥台附近，分布少量杂填土，厚度</w:t>
      </w:r>
      <w:r>
        <w:rPr>
          <w:rFonts w:hint="eastAsia"/>
          <w:color w:val="auto"/>
          <w:highlight w:val="none"/>
          <w:lang w:val="en-US" w:eastAsia="zh-CN"/>
        </w:rPr>
        <w:t>2</w:t>
      </w:r>
      <w:r>
        <w:rPr>
          <w:rFonts w:hint="default"/>
          <w:color w:val="auto"/>
          <w:highlight w:val="none"/>
          <w:lang w:val="en-US" w:eastAsia="zh-CN"/>
        </w:rPr>
        <w:t>.0</w:t>
      </w:r>
      <w:r>
        <w:rPr>
          <w:rFonts w:hint="eastAsia"/>
          <w:color w:val="auto"/>
          <w:highlight w:val="none"/>
          <w:lang w:val="en-US" w:eastAsia="zh-CN"/>
        </w:rPr>
        <w:t>—</w:t>
      </w:r>
      <w:r>
        <w:rPr>
          <w:rFonts w:hint="default"/>
          <w:color w:val="auto"/>
          <w:highlight w:val="none"/>
          <w:lang w:val="en-US" w:eastAsia="zh-CN"/>
        </w:rPr>
        <w:t>5.0m，土质不均，结构杂乱，呈散体状，局部地段素填土厚度较大，临近既有高速部分填土为高速路修建时填筑或弃方堆积。施工中应清除该层</w:t>
      </w:r>
      <w:r>
        <w:rPr>
          <w:rFonts w:hint="eastAsia"/>
          <w:color w:val="auto"/>
          <w:highlight w:val="none"/>
          <w:lang w:val="en-US" w:eastAsia="zh-CN"/>
        </w:rPr>
        <w:t>，</w:t>
      </w:r>
      <w:r>
        <w:rPr>
          <w:rFonts w:hint="default"/>
          <w:color w:val="auto"/>
          <w:highlight w:val="none"/>
          <w:lang w:val="en-US" w:eastAsia="zh-CN"/>
        </w:rPr>
        <w:t>防止该层在钻孔施工中引起塌孔或埋孔。</w:t>
      </w:r>
    </w:p>
    <w:p w14:paraId="6D109F0C">
      <w:pPr>
        <w:pStyle w:val="4"/>
        <w:bidi w:val="0"/>
        <w:rPr>
          <w:rFonts w:hint="default"/>
          <w:color w:val="auto"/>
          <w:highlight w:val="none"/>
          <w:lang w:val="en-US" w:eastAsia="zh-CN"/>
        </w:rPr>
      </w:pPr>
      <w:r>
        <w:rPr>
          <w:rFonts w:hint="default"/>
          <w:color w:val="auto"/>
          <w:highlight w:val="none"/>
          <w:lang w:val="en-US" w:eastAsia="zh-CN"/>
        </w:rPr>
        <w:t>水文条件</w:t>
      </w:r>
    </w:p>
    <w:p w14:paraId="2A741393">
      <w:pPr>
        <w:ind w:firstLine="480"/>
        <w:rPr>
          <w:rFonts w:hint="eastAsia"/>
        </w:rPr>
      </w:pPr>
      <w:r>
        <w:rPr>
          <w:rFonts w:hint="eastAsia"/>
        </w:rPr>
        <w:t>（1）地表水</w:t>
      </w:r>
    </w:p>
    <w:p w14:paraId="522DCB73">
      <w:pPr>
        <w:ind w:firstLine="480"/>
        <w:rPr>
          <w:rFonts w:hint="eastAsia"/>
        </w:rPr>
      </w:pPr>
      <w:r>
        <w:rPr>
          <w:rFonts w:hint="eastAsia"/>
        </w:rPr>
        <w:t>桥址区地表水主要为右江，右江发源于云南省广南县的九龙山，流经百色、田阳、田东、平果县至隆安县，至南宁市江西镇同江村与左江汇流而止，全长707Km，主要支流有西洋江、龙须河、乐里河、澄碧河、百东河、绿水河、江城河、田州河、武鸣河等，至宋村与左江汇合止。右江四季通航，滩多水急、暴涨暴落、枯水期长，河面宽100m～300m，最大流量7002m3/s（1986 年8月16日），最小流量15m3/s（1980年5月5日），平均流量347m3/s。</w:t>
      </w:r>
    </w:p>
    <w:p w14:paraId="3AFC4AB4">
      <w:pPr>
        <w:ind w:firstLine="480"/>
        <w:rPr>
          <w:rFonts w:hint="eastAsia"/>
        </w:rPr>
      </w:pPr>
      <w:r>
        <w:rPr>
          <w:rFonts w:hint="eastAsia"/>
        </w:rPr>
        <w:t>（2）地下水</w:t>
      </w:r>
    </w:p>
    <w:p w14:paraId="17C04006">
      <w:pPr>
        <w:rPr>
          <w:rFonts w:hint="default"/>
          <w:color w:val="auto"/>
          <w:highlight w:val="none"/>
          <w:lang w:val="en-US" w:eastAsia="zh-CN"/>
        </w:rPr>
      </w:pPr>
      <w:r>
        <w:rPr>
          <w:rFonts w:hint="eastAsia"/>
        </w:rPr>
        <w:t>场地地表水主要接受大气降水补给，地下水主要接受大气降水、地表水补给，沿岩土接触面或浅部岩土体的孔隙及节理、裂隙面由地势高处向地势低处排泄，水位季节性变化明显。</w:t>
      </w:r>
    </w:p>
    <w:p w14:paraId="48251220">
      <w:pPr>
        <w:pStyle w:val="4"/>
        <w:bidi w:val="0"/>
        <w:rPr>
          <w:color w:val="auto"/>
          <w:highlight w:val="none"/>
        </w:rPr>
      </w:pPr>
      <w:r>
        <w:rPr>
          <w:rFonts w:hint="eastAsia"/>
          <w:color w:val="auto"/>
          <w:highlight w:val="none"/>
        </w:rPr>
        <w:t>气象条件</w:t>
      </w:r>
    </w:p>
    <w:p w14:paraId="4DE7132C">
      <w:pPr>
        <w:rPr>
          <w:rFonts w:hint="default" w:eastAsia="宋体"/>
          <w:color w:val="auto"/>
          <w:highlight w:val="none"/>
          <w:lang w:val="en-US" w:eastAsia="zh-CN"/>
        </w:rPr>
      </w:pPr>
      <w:r>
        <w:rPr>
          <w:rFonts w:hint="eastAsia"/>
          <w:color w:val="auto"/>
          <w:highlight w:val="none"/>
          <w:lang w:eastAsia="zh-CN"/>
        </w:rPr>
        <w:t>广西西南部气候为亚热带季风气候，雨季与热季同步，夏季长而冬季短。百色年均温在19.0°C至22.1°C之间，年均降雨量为1114.9mm，夏季降水量占年总量的一半以上，无霜期长达357天。年降水日数在120至160天之间，该区年均暴雨日数为3.5至5.5天，极端情况下一日最大降水量可达240mm。</w:t>
      </w:r>
      <w:r>
        <w:rPr>
          <w:rFonts w:ascii="Segoe UI" w:hAnsi="Segoe UI" w:eastAsia="Segoe UI" w:cs="Segoe UI"/>
          <w:i w:val="0"/>
          <w:iCs w:val="0"/>
          <w:caps w:val="0"/>
          <w:spacing w:val="0"/>
          <w:sz w:val="24"/>
          <w:szCs w:val="24"/>
          <w:shd w:val="clear" w:fill="FFFFFF"/>
        </w:rPr>
        <w:t>百色市日常风力多为小于 3 级或 1-2 级</w:t>
      </w:r>
      <w:r>
        <w:rPr>
          <w:rFonts w:hint="eastAsia" w:ascii="Segoe UI" w:hAnsi="Segoe UI" w:eastAsia="宋体" w:cs="Segoe UI"/>
          <w:i w:val="0"/>
          <w:iCs w:val="0"/>
          <w:caps w:val="0"/>
          <w:spacing w:val="0"/>
          <w:sz w:val="24"/>
          <w:szCs w:val="24"/>
          <w:shd w:val="clear" w:fill="FFFFFF"/>
          <w:lang w:eastAsia="zh-CN"/>
        </w:rPr>
        <w:t>，</w:t>
      </w:r>
      <w:r>
        <w:rPr>
          <w:rFonts w:hint="eastAsia" w:ascii="Segoe UI" w:hAnsi="Segoe UI" w:eastAsia="宋体" w:cs="Segoe UI"/>
          <w:i w:val="0"/>
          <w:iCs w:val="0"/>
          <w:caps w:val="0"/>
          <w:spacing w:val="0"/>
          <w:sz w:val="24"/>
          <w:szCs w:val="24"/>
          <w:shd w:val="clear" w:fill="FFFFFF"/>
          <w:lang w:val="en-US" w:eastAsia="zh-CN"/>
        </w:rPr>
        <w:t>遇到极端强对流天气，瞬时风力可达到8-9级。</w:t>
      </w:r>
    </w:p>
    <w:p w14:paraId="28A508E1">
      <w:pPr>
        <w:pStyle w:val="3"/>
        <w:bidi w:val="0"/>
        <w:rPr>
          <w:rFonts w:hint="eastAsia"/>
          <w:color w:val="auto"/>
          <w:highlight w:val="none"/>
          <w:lang w:val="en-US" w:eastAsia="zh-CN"/>
        </w:rPr>
      </w:pPr>
      <w:bookmarkStart w:id="38" w:name="_Toc1645"/>
      <w:bookmarkStart w:id="39" w:name="_Toc17516"/>
      <w:r>
        <w:rPr>
          <w:rFonts w:hint="eastAsia"/>
          <w:color w:val="auto"/>
          <w:highlight w:val="none"/>
          <w:lang w:val="en-US" w:eastAsia="zh-CN"/>
        </w:rPr>
        <w:t>周边环境</w:t>
      </w:r>
      <w:bookmarkEnd w:id="38"/>
    </w:p>
    <w:p w14:paraId="062741E1">
      <w:pPr>
        <w:pStyle w:val="4"/>
        <w:tabs>
          <w:tab w:val="left" w:pos="0"/>
          <w:tab w:val="clear" w:pos="420"/>
        </w:tabs>
        <w:bidi w:val="0"/>
      </w:pPr>
      <w:r>
        <w:rPr>
          <w:rFonts w:hint="eastAsia"/>
          <w:lang w:val="en-US" w:eastAsia="zh-CN"/>
        </w:rPr>
        <w:t>三通一平</w:t>
      </w:r>
    </w:p>
    <w:p w14:paraId="217A155B">
      <w:pPr>
        <w:bidi w:val="0"/>
        <w:rPr>
          <w:rFonts w:hint="default"/>
          <w:lang w:val="en-US" w:eastAsia="zh-CN"/>
        </w:rPr>
      </w:pPr>
      <w:r>
        <w:rPr>
          <w:rFonts w:hint="eastAsia"/>
          <w:lang w:val="en-US" w:eastAsia="zh-CN"/>
        </w:rPr>
        <w:t>交通条件：所有索塔均能通过现有便道到达，交通便利。</w:t>
      </w:r>
    </w:p>
    <w:p w14:paraId="676CBAEA">
      <w:pPr>
        <w:rPr>
          <w:rFonts w:hint="default" w:eastAsia="宋体"/>
          <w:lang w:val="en-US" w:eastAsia="zh-CN"/>
        </w:rPr>
      </w:pPr>
      <w:r>
        <w:rPr>
          <w:rFonts w:hint="eastAsia"/>
          <w:lang w:val="en-US" w:eastAsia="zh-CN"/>
        </w:rPr>
        <w:t>施工用水：施工用水采用水箱存水，水车补水。</w:t>
      </w:r>
    </w:p>
    <w:p w14:paraId="30CC2496">
      <w:pPr>
        <w:rPr>
          <w:rFonts w:hint="eastAsia"/>
          <w:lang w:val="en-US" w:eastAsia="zh-CN"/>
        </w:rPr>
      </w:pPr>
      <w:r>
        <w:rPr>
          <w:rFonts w:hint="eastAsia"/>
          <w:lang w:val="en-US" w:eastAsia="zh-CN"/>
        </w:rPr>
        <w:t>施工用电：现场配备400KVA变压器。</w:t>
      </w:r>
    </w:p>
    <w:p w14:paraId="1233D00D">
      <w:pPr>
        <w:rPr>
          <w:rFonts w:hint="default"/>
          <w:color w:val="auto"/>
          <w:lang w:val="en-US" w:eastAsia="zh-CN"/>
        </w:rPr>
      </w:pPr>
      <w:r>
        <w:rPr>
          <w:rFonts w:hint="eastAsia"/>
          <w:color w:val="auto"/>
          <w:lang w:val="en-US" w:eastAsia="zh-CN"/>
        </w:rPr>
        <w:t>场地平整：承台施工完成后回填承台区域并采用C20砼硬化。</w:t>
      </w:r>
    </w:p>
    <w:p w14:paraId="0948A165">
      <w:pPr>
        <w:pStyle w:val="86"/>
        <w:bidi w:val="0"/>
        <w:rPr>
          <w:rFonts w:hint="eastAsia" w:eastAsia="宋体"/>
          <w:lang w:eastAsia="zh-CN"/>
        </w:rPr>
      </w:pPr>
      <w:r>
        <w:rPr>
          <w:rFonts w:hint="eastAsia" w:eastAsia="宋体"/>
          <w:lang w:eastAsia="zh-CN"/>
        </w:rPr>
        <w:drawing>
          <wp:inline distT="0" distB="0" distL="114300" distR="114300">
            <wp:extent cx="5937250" cy="3340100"/>
            <wp:effectExtent l="9525" t="9525" r="15875" b="22225"/>
            <wp:docPr id="5" name="图片 5" descr="5629f33fcb8d29306cb89f55c75d81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629f33fcb8d29306cb89f55c75d812f"/>
                    <pic:cNvPicPr>
                      <a:picLocks noChangeAspect="1"/>
                    </pic:cNvPicPr>
                  </pic:nvPicPr>
                  <pic:blipFill>
                    <a:blip r:embed="rId18"/>
                    <a:stretch>
                      <a:fillRect/>
                    </a:stretch>
                  </pic:blipFill>
                  <pic:spPr>
                    <a:xfrm>
                      <a:off x="0" y="0"/>
                      <a:ext cx="5937250" cy="3340100"/>
                    </a:xfrm>
                    <a:prstGeom prst="rect">
                      <a:avLst/>
                    </a:prstGeom>
                    <a:ln>
                      <a:solidFill>
                        <a:schemeClr val="tx1"/>
                      </a:solidFill>
                    </a:ln>
                  </pic:spPr>
                </pic:pic>
              </a:graphicData>
            </a:graphic>
          </wp:inline>
        </w:drawing>
      </w:r>
    </w:p>
    <w:p w14:paraId="2B19473A">
      <w:pPr>
        <w:pStyle w:val="87"/>
        <w:bidi w:val="0"/>
        <w:rPr>
          <w:rFonts w:hint="eastAsia"/>
          <w:lang w:val="en-US" w:eastAsia="zh-CN"/>
        </w:rPr>
      </w:pPr>
      <w:r>
        <w:rPr>
          <w:rFonts w:hint="default"/>
          <w:lang w:val="en-US" w:eastAsia="zh-CN"/>
        </w:rPr>
        <w:t>图</w:t>
      </w:r>
      <w:r>
        <w:fldChar w:fldCharType="begin"/>
      </w:r>
      <w:r>
        <w:instrText xml:space="preserve"> STYLEREF 2 \s </w:instrText>
      </w:r>
      <w:r>
        <w:fldChar w:fldCharType="separate"/>
      </w:r>
      <w:r>
        <w:t>2.3</w:t>
      </w:r>
      <w:r>
        <w:fldChar w:fldCharType="end"/>
      </w:r>
      <w:r>
        <w:rPr>
          <w:rFonts w:hint="eastAsia"/>
          <w:lang w:eastAsia="zh-CN"/>
        </w:rPr>
        <w:t>-</w:t>
      </w:r>
      <w:r>
        <w:rPr>
          <w:rFonts w:hint="eastAsia"/>
          <w:lang w:val="en-US" w:eastAsia="zh-CN"/>
        </w:rPr>
        <w:t>2</w:t>
      </w:r>
      <w:r>
        <w:rPr>
          <w:rFonts w:hint="default"/>
          <w:lang w:val="en-US" w:eastAsia="zh-CN"/>
        </w:rPr>
        <w:t>-1</w:t>
      </w:r>
      <w:r>
        <w:rPr>
          <w:rFonts w:hint="eastAsia"/>
          <w:lang w:val="en-US" w:eastAsia="zh-CN"/>
        </w:rPr>
        <w:t xml:space="preserve"> 索塔施工平面示意图</w:t>
      </w:r>
    </w:p>
    <w:p w14:paraId="09AA01F5">
      <w:pPr>
        <w:pStyle w:val="4"/>
        <w:tabs>
          <w:tab w:val="left" w:pos="0"/>
          <w:tab w:val="clear" w:pos="420"/>
        </w:tabs>
        <w:bidi w:val="0"/>
        <w:rPr>
          <w:rFonts w:hint="eastAsia"/>
          <w:lang w:val="en-US" w:eastAsia="zh-CN"/>
        </w:rPr>
      </w:pPr>
      <w:r>
        <w:rPr>
          <w:rFonts w:hint="eastAsia"/>
          <w:lang w:val="en-US" w:eastAsia="zh-CN"/>
        </w:rPr>
        <w:t>材料供应条件</w:t>
      </w:r>
    </w:p>
    <w:p w14:paraId="2DEB7510">
      <w:pPr>
        <w:bidi w:val="0"/>
        <w:rPr>
          <w:rFonts w:hint="eastAsia"/>
        </w:rPr>
      </w:pPr>
      <w:r>
        <w:rPr>
          <w:rFonts w:hint="eastAsia"/>
        </w:rPr>
        <w:t>本项目所使用</w:t>
      </w:r>
      <w:r>
        <w:rPr>
          <w:rFonts w:hint="eastAsia"/>
          <w:lang w:eastAsia="zh-CN"/>
        </w:rPr>
        <w:t>的钢材</w:t>
      </w:r>
      <w:r>
        <w:rPr>
          <w:rFonts w:hint="eastAsia"/>
        </w:rPr>
        <w:t>（含光圆钢筋、带肋钢筋、冷轧带肋钢筋网）</w:t>
      </w:r>
      <w:r>
        <w:rPr>
          <w:rFonts w:hint="eastAsia"/>
          <w:lang w:eastAsia="zh-CN"/>
        </w:rPr>
        <w:t>、</w:t>
      </w:r>
      <w:r>
        <w:rPr>
          <w:rFonts w:hint="eastAsia"/>
        </w:rPr>
        <w:t>水泥均为业主甲招乙供</w:t>
      </w:r>
      <w:r>
        <w:rPr>
          <w:rFonts w:hint="eastAsia"/>
          <w:lang w:eastAsia="zh-CN"/>
        </w:rPr>
        <w:t>的材料</w:t>
      </w:r>
      <w:r>
        <w:rPr>
          <w:rFonts w:hint="eastAsia"/>
        </w:rPr>
        <w:t>。</w:t>
      </w:r>
    </w:p>
    <w:p w14:paraId="421C0720">
      <w:pPr>
        <w:bidi w:val="0"/>
        <w:rPr>
          <w:rFonts w:hint="eastAsia"/>
        </w:rPr>
      </w:pPr>
      <w:r>
        <w:rPr>
          <w:rFonts w:hint="eastAsia"/>
          <w:lang w:val="en-US" w:eastAsia="zh-CN"/>
        </w:rPr>
        <w:t>索塔</w:t>
      </w:r>
      <w:r>
        <w:rPr>
          <w:rFonts w:hint="eastAsia"/>
        </w:rPr>
        <w:t>施工涉及的混凝土、钢筋均</w:t>
      </w:r>
      <w:r>
        <w:rPr>
          <w:rFonts w:hint="eastAsia"/>
          <w:lang w:eastAsia="zh-CN"/>
        </w:rPr>
        <w:t>由</w:t>
      </w:r>
      <w:r>
        <w:rPr>
          <w:rFonts w:hint="eastAsia"/>
        </w:rPr>
        <w:t>综合场站集中供应，其余零星材料按设计图纸要求采购。</w:t>
      </w:r>
    </w:p>
    <w:p w14:paraId="7E38EA27">
      <w:pPr>
        <w:pStyle w:val="4"/>
        <w:tabs>
          <w:tab w:val="left" w:pos="0"/>
          <w:tab w:val="clear" w:pos="420"/>
        </w:tabs>
        <w:bidi w:val="0"/>
        <w:rPr>
          <w:rFonts w:hint="eastAsia"/>
        </w:rPr>
      </w:pPr>
      <w:r>
        <w:rPr>
          <w:rFonts w:hint="eastAsia"/>
          <w:lang w:val="en-US" w:eastAsia="zh-CN"/>
        </w:rPr>
        <w:t>重要结构物</w:t>
      </w:r>
    </w:p>
    <w:p w14:paraId="5FE7DC8B">
      <w:pPr>
        <w:rPr>
          <w:rFonts w:hint="default"/>
          <w:color w:val="auto"/>
          <w:highlight w:val="none"/>
          <w:lang w:val="en-US"/>
        </w:rPr>
      </w:pPr>
      <w:r>
        <w:rPr>
          <w:rFonts w:hint="eastAsia"/>
          <w:color w:val="auto"/>
          <w:highlight w:val="none"/>
          <w:lang w:val="en-US" w:eastAsia="zh-CN"/>
        </w:rPr>
        <w:t>百峰右江特大桥位于右江两岸，右江航道正常通行，船舶流量较小，日均船流量为个位数。施工区域左侧有10KV高压杆线穿过，右侧为既有高速百峰右江大桥。新旧桥间距约6.5米。1号塔塔式起重机距离高压线31m，2号塔塔式起重机距离高压线24m，电线高度约为30m。</w:t>
      </w:r>
    </w:p>
    <w:p w14:paraId="79BD951A">
      <w:pPr>
        <w:pStyle w:val="86"/>
        <w:bidi w:val="0"/>
        <w:rPr>
          <w:rFonts w:hint="eastAsia"/>
          <w:lang w:val="en-US" w:eastAsia="zh-CN"/>
        </w:rPr>
      </w:pPr>
      <w:r>
        <w:drawing>
          <wp:inline distT="0" distB="0" distL="114300" distR="114300">
            <wp:extent cx="5219700" cy="3048000"/>
            <wp:effectExtent l="9525" t="9525" r="9525" b="9525"/>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19"/>
                    <a:stretch>
                      <a:fillRect/>
                    </a:stretch>
                  </pic:blipFill>
                  <pic:spPr>
                    <a:xfrm>
                      <a:off x="0" y="0"/>
                      <a:ext cx="5219700" cy="3048000"/>
                    </a:xfrm>
                    <a:prstGeom prst="rect">
                      <a:avLst/>
                    </a:prstGeom>
                    <a:ln>
                      <a:solidFill>
                        <a:schemeClr val="tx1"/>
                      </a:solidFill>
                    </a:ln>
                  </pic:spPr>
                </pic:pic>
              </a:graphicData>
            </a:graphic>
          </wp:inline>
        </w:drawing>
      </w:r>
    </w:p>
    <w:p w14:paraId="4FD057CD">
      <w:pPr>
        <w:pStyle w:val="87"/>
        <w:bidi w:val="0"/>
        <w:rPr>
          <w:rFonts w:hint="eastAsia"/>
          <w:lang w:val="en-US" w:eastAsia="zh-CN"/>
        </w:rPr>
      </w:pPr>
      <w:r>
        <w:rPr>
          <w:rFonts w:hint="eastAsia"/>
          <w:lang w:val="en-US" w:eastAsia="zh-CN"/>
        </w:rPr>
        <w:t xml:space="preserve">图 </w:t>
      </w:r>
      <w:r>
        <w:rPr>
          <w:rFonts w:hint="eastAsia"/>
          <w:lang w:val="en-US" w:eastAsia="zh-CN"/>
        </w:rPr>
        <w:fldChar w:fldCharType="begin"/>
      </w:r>
      <w:r>
        <w:rPr>
          <w:rFonts w:hint="eastAsia"/>
          <w:lang w:val="en-US" w:eastAsia="zh-CN"/>
        </w:rPr>
        <w:instrText xml:space="preserve"> STYLEREF 2 \s </w:instrText>
      </w:r>
      <w:r>
        <w:rPr>
          <w:rFonts w:hint="eastAsia"/>
          <w:lang w:val="en-US" w:eastAsia="zh-CN"/>
        </w:rPr>
        <w:fldChar w:fldCharType="separate"/>
      </w:r>
      <w:r>
        <w:rPr>
          <w:rFonts w:hint="eastAsia"/>
          <w:lang w:val="en-US" w:eastAsia="zh-CN"/>
        </w:rPr>
        <w:t>2.3</w:t>
      </w:r>
      <w:r>
        <w:rPr>
          <w:rFonts w:hint="eastAsia"/>
          <w:lang w:val="en-US" w:eastAsia="zh-CN"/>
        </w:rPr>
        <w:fldChar w:fldCharType="end"/>
      </w:r>
      <w:r>
        <w:rPr>
          <w:rFonts w:hint="eastAsia"/>
          <w:lang w:val="en-US" w:eastAsia="zh-CN"/>
        </w:rPr>
        <w:t>-</w:t>
      </w:r>
      <w:r>
        <w:rPr>
          <w:rFonts w:hint="eastAsia"/>
          <w:lang w:val="en-US" w:eastAsia="zh-CN"/>
        </w:rPr>
        <w:fldChar w:fldCharType="begin"/>
      </w:r>
      <w:r>
        <w:rPr>
          <w:rFonts w:hint="eastAsia"/>
          <w:lang w:val="en-US" w:eastAsia="zh-CN"/>
        </w:rPr>
        <w:instrText xml:space="preserve"> SEQ 图 \* ARABIC \s 2 </w:instrText>
      </w:r>
      <w:r>
        <w:rPr>
          <w:rFonts w:hint="eastAsia"/>
          <w:lang w:val="en-US" w:eastAsia="zh-CN"/>
        </w:rPr>
        <w:fldChar w:fldCharType="separate"/>
      </w:r>
      <w:r>
        <w:rPr>
          <w:rFonts w:hint="eastAsia"/>
          <w:lang w:val="en-US" w:eastAsia="zh-CN"/>
        </w:rPr>
        <w:t>1</w:t>
      </w:r>
      <w:r>
        <w:rPr>
          <w:rFonts w:hint="eastAsia"/>
          <w:lang w:val="en-US" w:eastAsia="zh-CN"/>
        </w:rPr>
        <w:fldChar w:fldCharType="end"/>
      </w:r>
      <w:r>
        <w:rPr>
          <w:rFonts w:hint="eastAsia"/>
          <w:lang w:val="en-US" w:eastAsia="zh-CN"/>
        </w:rPr>
        <w:t>百峰右江特大桥周边环境示意图</w:t>
      </w:r>
    </w:p>
    <w:p w14:paraId="6266E691">
      <w:pPr>
        <w:pStyle w:val="3"/>
        <w:bidi w:val="0"/>
        <w:rPr>
          <w:rFonts w:hint="eastAsia"/>
          <w:color w:val="auto"/>
          <w:highlight w:val="none"/>
          <w:lang w:val="en-US" w:eastAsia="zh-CN"/>
        </w:rPr>
      </w:pPr>
      <w:bookmarkStart w:id="40" w:name="_Toc6793"/>
      <w:r>
        <w:rPr>
          <w:rFonts w:hint="default"/>
          <w:color w:val="auto"/>
          <w:highlight w:val="none"/>
          <w:lang w:val="en-US" w:eastAsia="zh-CN"/>
        </w:rPr>
        <w:t>施工平面及立面布置</w:t>
      </w:r>
      <w:bookmarkEnd w:id="39"/>
      <w:bookmarkEnd w:id="40"/>
    </w:p>
    <w:p w14:paraId="48D988B2">
      <w:pPr>
        <w:bidi w:val="0"/>
        <w:ind w:left="0" w:leftChars="0" w:firstLine="0" w:firstLineChars="0"/>
        <w:jc w:val="center"/>
        <w:rPr>
          <w:color w:val="auto"/>
          <w:highlight w:val="none"/>
        </w:rPr>
      </w:pPr>
      <w:r>
        <w:drawing>
          <wp:inline distT="0" distB="0" distL="114300" distR="114300">
            <wp:extent cx="5038725" cy="3310255"/>
            <wp:effectExtent l="9525" t="9525" r="19050" b="13970"/>
            <wp:docPr id="6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6"/>
                    <pic:cNvPicPr>
                      <a:picLocks noChangeAspect="1"/>
                    </pic:cNvPicPr>
                  </pic:nvPicPr>
                  <pic:blipFill>
                    <a:blip r:embed="rId20"/>
                    <a:srcRect b="13592"/>
                    <a:stretch>
                      <a:fillRect/>
                    </a:stretch>
                  </pic:blipFill>
                  <pic:spPr>
                    <a:xfrm>
                      <a:off x="0" y="0"/>
                      <a:ext cx="5038725" cy="3310255"/>
                    </a:xfrm>
                    <a:prstGeom prst="rect">
                      <a:avLst/>
                    </a:prstGeom>
                    <a:noFill/>
                    <a:ln>
                      <a:solidFill>
                        <a:schemeClr val="tx1"/>
                      </a:solidFill>
                    </a:ln>
                  </pic:spPr>
                </pic:pic>
              </a:graphicData>
            </a:graphic>
          </wp:inline>
        </w:drawing>
      </w:r>
    </w:p>
    <w:p w14:paraId="61D38DB4">
      <w:pPr>
        <w:pStyle w:val="14"/>
        <w:bidi w:val="0"/>
        <w:ind w:left="0" w:leftChars="0" w:firstLine="0" w:firstLineChars="0"/>
        <w:jc w:val="center"/>
        <w:rPr>
          <w:rFonts w:hint="eastAsia"/>
          <w:color w:val="auto"/>
          <w:highlight w:val="none"/>
          <w:lang w:val="en-US" w:eastAsia="zh-CN"/>
        </w:rPr>
      </w:pPr>
      <w:r>
        <w:rPr>
          <w:color w:val="auto"/>
          <w:highlight w:val="none"/>
        </w:rPr>
        <w:t xml:space="preserve">图 </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2.3</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图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lang w:val="en-US" w:eastAsia="zh-CN"/>
        </w:rPr>
        <w:t xml:space="preserve"> 1#塔施工平面布置图</w:t>
      </w:r>
    </w:p>
    <w:p w14:paraId="73D6E62E">
      <w:pPr>
        <w:bidi w:val="0"/>
        <w:ind w:left="0" w:leftChars="0" w:firstLine="0" w:firstLineChars="0"/>
        <w:jc w:val="center"/>
        <w:rPr>
          <w:highlight w:val="none"/>
        </w:rPr>
      </w:pPr>
      <w:r>
        <w:drawing>
          <wp:inline distT="0" distB="0" distL="114300" distR="114300">
            <wp:extent cx="5323205" cy="3063875"/>
            <wp:effectExtent l="9525" t="9525" r="20320" b="12700"/>
            <wp:docPr id="6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7"/>
                    <pic:cNvPicPr>
                      <a:picLocks noChangeAspect="1"/>
                    </pic:cNvPicPr>
                  </pic:nvPicPr>
                  <pic:blipFill>
                    <a:blip r:embed="rId21"/>
                    <a:srcRect b="14587"/>
                    <a:stretch>
                      <a:fillRect/>
                    </a:stretch>
                  </pic:blipFill>
                  <pic:spPr>
                    <a:xfrm>
                      <a:off x="0" y="0"/>
                      <a:ext cx="5323205" cy="3063875"/>
                    </a:xfrm>
                    <a:prstGeom prst="rect">
                      <a:avLst/>
                    </a:prstGeom>
                    <a:noFill/>
                    <a:ln>
                      <a:solidFill>
                        <a:schemeClr val="tx1"/>
                      </a:solidFill>
                    </a:ln>
                  </pic:spPr>
                </pic:pic>
              </a:graphicData>
            </a:graphic>
          </wp:inline>
        </w:drawing>
      </w:r>
    </w:p>
    <w:p w14:paraId="3F7113DD">
      <w:pPr>
        <w:pStyle w:val="14"/>
        <w:bidi w:val="0"/>
        <w:ind w:left="0" w:leftChars="0" w:firstLine="0" w:firstLineChars="0"/>
        <w:jc w:val="center"/>
        <w:rPr>
          <w:rFonts w:hint="eastAsia"/>
          <w:color w:val="auto"/>
          <w:highlight w:val="none"/>
          <w:lang w:val="en-US" w:eastAsia="zh-CN"/>
        </w:rPr>
      </w:pPr>
      <w:r>
        <w:rPr>
          <w:color w:val="auto"/>
          <w:highlight w:val="none"/>
        </w:rPr>
        <w:t xml:space="preserve">图 </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2.3</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图 \* ARABIC \s 2 </w:instrText>
      </w:r>
      <w:r>
        <w:rPr>
          <w:color w:val="auto"/>
          <w:highlight w:val="none"/>
        </w:rPr>
        <w:fldChar w:fldCharType="separate"/>
      </w:r>
      <w:r>
        <w:rPr>
          <w:color w:val="auto"/>
          <w:highlight w:val="none"/>
        </w:rPr>
        <w:t>2</w:t>
      </w:r>
      <w:r>
        <w:rPr>
          <w:color w:val="auto"/>
          <w:highlight w:val="none"/>
        </w:rPr>
        <w:fldChar w:fldCharType="end"/>
      </w:r>
      <w:r>
        <w:rPr>
          <w:rFonts w:hint="eastAsia"/>
          <w:color w:val="auto"/>
          <w:highlight w:val="none"/>
          <w:lang w:val="en-US" w:eastAsia="zh-CN"/>
        </w:rPr>
        <w:t xml:space="preserve"> 2#塔施工平面布置图</w:t>
      </w:r>
    </w:p>
    <w:p w14:paraId="66087D50">
      <w:pPr>
        <w:ind w:left="0" w:leftChars="0" w:right="0" w:rightChars="0" w:firstLine="0" w:firstLineChars="0"/>
        <w:jc w:val="center"/>
        <w:rPr>
          <w:highlight w:val="red"/>
        </w:rPr>
      </w:pPr>
      <w:r>
        <w:drawing>
          <wp:inline distT="0" distB="0" distL="114300" distR="114300">
            <wp:extent cx="2574290" cy="3977005"/>
            <wp:effectExtent l="0" t="0" r="16510" b="4445"/>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22"/>
                    <a:stretch>
                      <a:fillRect/>
                    </a:stretch>
                  </pic:blipFill>
                  <pic:spPr>
                    <a:xfrm>
                      <a:off x="0" y="0"/>
                      <a:ext cx="2574290" cy="3977005"/>
                    </a:xfrm>
                    <a:prstGeom prst="rect">
                      <a:avLst/>
                    </a:prstGeom>
                    <a:noFill/>
                    <a:ln>
                      <a:noFill/>
                    </a:ln>
                  </pic:spPr>
                </pic:pic>
              </a:graphicData>
            </a:graphic>
          </wp:inline>
        </w:drawing>
      </w:r>
      <w:r>
        <w:drawing>
          <wp:inline distT="0" distB="0" distL="114300" distR="114300">
            <wp:extent cx="2618740" cy="3905885"/>
            <wp:effectExtent l="0" t="0" r="10160" b="1841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23"/>
                    <a:stretch>
                      <a:fillRect/>
                    </a:stretch>
                  </pic:blipFill>
                  <pic:spPr>
                    <a:xfrm>
                      <a:off x="0" y="0"/>
                      <a:ext cx="2618740" cy="3905885"/>
                    </a:xfrm>
                    <a:prstGeom prst="rect">
                      <a:avLst/>
                    </a:prstGeom>
                    <a:noFill/>
                    <a:ln>
                      <a:noFill/>
                    </a:ln>
                  </pic:spPr>
                </pic:pic>
              </a:graphicData>
            </a:graphic>
          </wp:inline>
        </w:drawing>
      </w:r>
    </w:p>
    <w:p w14:paraId="04D13993">
      <w:pPr>
        <w:pStyle w:val="14"/>
        <w:bidi w:val="0"/>
        <w:ind w:left="0" w:leftChars="0" w:firstLine="0" w:firstLineChars="0"/>
        <w:jc w:val="center"/>
        <w:rPr>
          <w:rFonts w:hint="eastAsia"/>
          <w:color w:val="auto"/>
          <w:highlight w:val="red"/>
          <w:lang w:val="en-US" w:eastAsia="zh-CN"/>
        </w:rPr>
      </w:pPr>
      <w:r>
        <w:rPr>
          <w:color w:val="auto"/>
          <w:highlight w:val="red"/>
        </w:rPr>
        <w:t xml:space="preserve">图 </w:t>
      </w:r>
      <w:r>
        <w:rPr>
          <w:color w:val="auto"/>
          <w:highlight w:val="red"/>
        </w:rPr>
        <w:fldChar w:fldCharType="begin"/>
      </w:r>
      <w:r>
        <w:rPr>
          <w:color w:val="auto"/>
          <w:highlight w:val="red"/>
        </w:rPr>
        <w:instrText xml:space="preserve"> STYLEREF 2 \s </w:instrText>
      </w:r>
      <w:r>
        <w:rPr>
          <w:color w:val="auto"/>
          <w:highlight w:val="red"/>
        </w:rPr>
        <w:fldChar w:fldCharType="separate"/>
      </w:r>
      <w:r>
        <w:rPr>
          <w:color w:val="auto"/>
          <w:highlight w:val="red"/>
        </w:rPr>
        <w:t>2.3</w:t>
      </w:r>
      <w:r>
        <w:rPr>
          <w:color w:val="auto"/>
          <w:highlight w:val="red"/>
        </w:rPr>
        <w:fldChar w:fldCharType="end"/>
      </w:r>
      <w:r>
        <w:rPr>
          <w:rFonts w:hint="eastAsia"/>
          <w:color w:val="auto"/>
          <w:highlight w:val="red"/>
          <w:lang w:eastAsia="zh-CN"/>
        </w:rPr>
        <w:t>-</w:t>
      </w:r>
      <w:r>
        <w:rPr>
          <w:color w:val="auto"/>
          <w:highlight w:val="red"/>
        </w:rPr>
        <w:fldChar w:fldCharType="begin"/>
      </w:r>
      <w:r>
        <w:rPr>
          <w:color w:val="auto"/>
          <w:highlight w:val="red"/>
        </w:rPr>
        <w:instrText xml:space="preserve"> SEQ 图 \* ARABIC \s 2 </w:instrText>
      </w:r>
      <w:r>
        <w:rPr>
          <w:color w:val="auto"/>
          <w:highlight w:val="red"/>
        </w:rPr>
        <w:fldChar w:fldCharType="separate"/>
      </w:r>
      <w:r>
        <w:rPr>
          <w:color w:val="auto"/>
          <w:highlight w:val="red"/>
        </w:rPr>
        <w:t>3</w:t>
      </w:r>
      <w:r>
        <w:rPr>
          <w:color w:val="auto"/>
          <w:highlight w:val="red"/>
        </w:rPr>
        <w:fldChar w:fldCharType="end"/>
      </w:r>
      <w:r>
        <w:rPr>
          <w:rFonts w:hint="eastAsia"/>
          <w:color w:val="auto"/>
          <w:highlight w:val="red"/>
          <w:lang w:val="en-US" w:eastAsia="zh-CN"/>
        </w:rPr>
        <w:t xml:space="preserve"> 1#塔施工立面布置图              </w:t>
      </w:r>
      <w:r>
        <w:rPr>
          <w:color w:val="auto"/>
          <w:highlight w:val="red"/>
        </w:rPr>
        <w:t xml:space="preserve">图 </w:t>
      </w:r>
      <w:r>
        <w:rPr>
          <w:color w:val="auto"/>
          <w:highlight w:val="red"/>
        </w:rPr>
        <w:fldChar w:fldCharType="begin"/>
      </w:r>
      <w:r>
        <w:rPr>
          <w:color w:val="auto"/>
          <w:highlight w:val="red"/>
        </w:rPr>
        <w:instrText xml:space="preserve"> STYLEREF 2 \s </w:instrText>
      </w:r>
      <w:r>
        <w:rPr>
          <w:color w:val="auto"/>
          <w:highlight w:val="red"/>
        </w:rPr>
        <w:fldChar w:fldCharType="separate"/>
      </w:r>
      <w:r>
        <w:rPr>
          <w:color w:val="auto"/>
          <w:highlight w:val="red"/>
        </w:rPr>
        <w:t>2.3</w:t>
      </w:r>
      <w:r>
        <w:rPr>
          <w:color w:val="auto"/>
          <w:highlight w:val="red"/>
        </w:rPr>
        <w:fldChar w:fldCharType="end"/>
      </w:r>
      <w:r>
        <w:rPr>
          <w:rFonts w:hint="eastAsia"/>
          <w:color w:val="auto"/>
          <w:highlight w:val="red"/>
          <w:lang w:eastAsia="zh-CN"/>
        </w:rPr>
        <w:t>-</w:t>
      </w:r>
      <w:r>
        <w:rPr>
          <w:color w:val="auto"/>
          <w:highlight w:val="red"/>
        </w:rPr>
        <w:fldChar w:fldCharType="begin"/>
      </w:r>
      <w:r>
        <w:rPr>
          <w:color w:val="auto"/>
          <w:highlight w:val="red"/>
        </w:rPr>
        <w:instrText xml:space="preserve"> SEQ 图 \* ARABIC \s 2 </w:instrText>
      </w:r>
      <w:r>
        <w:rPr>
          <w:color w:val="auto"/>
          <w:highlight w:val="red"/>
        </w:rPr>
        <w:fldChar w:fldCharType="separate"/>
      </w:r>
      <w:r>
        <w:rPr>
          <w:color w:val="auto"/>
          <w:highlight w:val="red"/>
        </w:rPr>
        <w:t>4</w:t>
      </w:r>
      <w:r>
        <w:rPr>
          <w:color w:val="auto"/>
          <w:highlight w:val="red"/>
        </w:rPr>
        <w:fldChar w:fldCharType="end"/>
      </w:r>
      <w:r>
        <w:rPr>
          <w:rFonts w:hint="eastAsia"/>
          <w:color w:val="auto"/>
          <w:highlight w:val="red"/>
          <w:lang w:val="en-US" w:eastAsia="zh-CN"/>
        </w:rPr>
        <w:t xml:space="preserve"> 2#塔施工立面布置图</w:t>
      </w:r>
    </w:p>
    <w:p w14:paraId="1A10783A">
      <w:pPr>
        <w:pStyle w:val="14"/>
        <w:bidi w:val="0"/>
        <w:rPr>
          <w:rFonts w:hint="default"/>
          <w:color w:val="auto"/>
          <w:highlight w:val="none"/>
          <w:lang w:val="en-US" w:eastAsia="zh-CN"/>
        </w:rPr>
        <w:sectPr>
          <w:headerReference r:id="rId7" w:type="default"/>
          <w:footerReference r:id="rId8" w:type="default"/>
          <w:pgSz w:w="11906" w:h="16838"/>
          <w:pgMar w:top="1134" w:right="1417" w:bottom="1247" w:left="1417" w:header="851" w:footer="992" w:gutter="0"/>
          <w:pgBorders>
            <w:top w:val="none" w:sz="0" w:space="0"/>
            <w:left w:val="none" w:sz="0" w:space="0"/>
            <w:bottom w:val="none" w:sz="0" w:space="0"/>
            <w:right w:val="none" w:sz="0" w:space="0"/>
          </w:pgBorders>
          <w:pgNumType w:fmt="decimal"/>
          <w:cols w:space="0" w:num="1"/>
          <w:rtlGutter w:val="0"/>
          <w:docGrid w:type="lines" w:linePitch="332" w:charSpace="0"/>
        </w:sectPr>
      </w:pPr>
    </w:p>
    <w:p w14:paraId="6C802ECC">
      <w:pPr>
        <w:pStyle w:val="3"/>
        <w:bidi w:val="0"/>
        <w:rPr>
          <w:color w:val="auto"/>
          <w:highlight w:val="none"/>
        </w:rPr>
      </w:pPr>
      <w:bookmarkStart w:id="41" w:name="_Toc9457"/>
      <w:bookmarkStart w:id="42" w:name="_Toc24857"/>
      <w:r>
        <w:rPr>
          <w:rFonts w:hint="eastAsia"/>
          <w:color w:val="auto"/>
          <w:highlight w:val="none"/>
          <w:lang w:val="en-US" w:eastAsia="zh-CN"/>
        </w:rPr>
        <w:t>施工要求和技术保证条件</w:t>
      </w:r>
      <w:bookmarkEnd w:id="41"/>
      <w:bookmarkEnd w:id="42"/>
    </w:p>
    <w:p w14:paraId="5C31B41C">
      <w:pPr>
        <w:pStyle w:val="4"/>
        <w:bidi w:val="0"/>
        <w:rPr>
          <w:color w:val="auto"/>
          <w:highlight w:val="none"/>
        </w:rPr>
      </w:pPr>
      <w:bookmarkStart w:id="43" w:name="_Toc12304"/>
      <w:r>
        <w:rPr>
          <w:rFonts w:hint="eastAsia"/>
          <w:color w:val="auto"/>
          <w:highlight w:val="none"/>
        </w:rPr>
        <w:t>施工要求</w:t>
      </w:r>
    </w:p>
    <w:p w14:paraId="17C3FB2C">
      <w:pPr>
        <w:pStyle w:val="14"/>
        <w:ind w:left="0" w:leftChars="0" w:firstLine="0" w:firstLineChars="0"/>
        <w:rPr>
          <w:rFonts w:hint="eastAsia"/>
          <w:color w:val="auto"/>
          <w:highlight w:val="none"/>
          <w:lang w:val="en-US" w:eastAsia="zh-CN"/>
        </w:rPr>
      </w:pPr>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2.4</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lang w:val="en-US" w:eastAsia="zh-CN"/>
        </w:rPr>
        <w:t>施工要求一览表</w:t>
      </w:r>
    </w:p>
    <w:tbl>
      <w:tblPr>
        <w:tblStyle w:val="30"/>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20"/>
        <w:gridCol w:w="1911"/>
        <w:gridCol w:w="7008"/>
      </w:tblGrid>
      <w:tr w14:paraId="04F51C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blHeader/>
        </w:trPr>
        <w:tc>
          <w:tcPr>
            <w:tcW w:w="421" w:type="pct"/>
            <w:tcBorders>
              <w:tl2br w:val="nil"/>
            </w:tcBorders>
            <w:shd w:val="clear" w:color="auto" w:fill="auto"/>
            <w:vAlign w:val="center"/>
          </w:tcPr>
          <w:p w14:paraId="284921AE">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序号</w:t>
            </w:r>
          </w:p>
        </w:tc>
        <w:tc>
          <w:tcPr>
            <w:tcW w:w="981" w:type="pct"/>
            <w:shd w:val="clear" w:color="auto" w:fill="auto"/>
            <w:vAlign w:val="center"/>
          </w:tcPr>
          <w:p w14:paraId="1C67B268">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项目</w:t>
            </w:r>
          </w:p>
        </w:tc>
        <w:tc>
          <w:tcPr>
            <w:tcW w:w="3597" w:type="pct"/>
            <w:shd w:val="clear" w:color="auto" w:fill="auto"/>
            <w:vAlign w:val="center"/>
          </w:tcPr>
          <w:p w14:paraId="7392C813">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施工要求</w:t>
            </w:r>
          </w:p>
        </w:tc>
      </w:tr>
      <w:tr w14:paraId="1077EC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421" w:type="pct"/>
            <w:shd w:val="clear" w:color="auto" w:fill="auto"/>
            <w:vAlign w:val="center"/>
          </w:tcPr>
          <w:p w14:paraId="2D81B5ED">
            <w:pPr>
              <w:pStyle w:val="66"/>
              <w:bidi w:val="0"/>
              <w:rPr>
                <w:rFonts w:hint="default"/>
                <w:b w:val="0"/>
                <w:bCs/>
                <w:color w:val="auto"/>
                <w:highlight w:val="none"/>
                <w:lang w:val="en-US" w:eastAsia="zh-CN"/>
              </w:rPr>
            </w:pPr>
            <w:r>
              <w:rPr>
                <w:rFonts w:hint="eastAsia"/>
                <w:b w:val="0"/>
                <w:bCs/>
                <w:color w:val="auto"/>
                <w:highlight w:val="none"/>
                <w:lang w:val="en-US" w:eastAsia="zh-CN"/>
              </w:rPr>
              <w:t>1</w:t>
            </w:r>
          </w:p>
        </w:tc>
        <w:tc>
          <w:tcPr>
            <w:tcW w:w="981" w:type="pct"/>
            <w:shd w:val="clear" w:color="auto" w:fill="auto"/>
            <w:vAlign w:val="center"/>
          </w:tcPr>
          <w:p w14:paraId="25AA3AA3">
            <w:pPr>
              <w:pStyle w:val="66"/>
              <w:bidi w:val="0"/>
              <w:rPr>
                <w:rFonts w:hint="eastAsia"/>
                <w:b w:val="0"/>
                <w:bCs/>
                <w:color w:val="auto"/>
                <w:highlight w:val="none"/>
                <w:lang w:val="en-US" w:eastAsia="zh-CN"/>
              </w:rPr>
            </w:pPr>
            <w:r>
              <w:rPr>
                <w:rFonts w:hint="eastAsia"/>
                <w:b w:val="0"/>
                <w:bCs/>
                <w:color w:val="auto"/>
                <w:highlight w:val="none"/>
                <w:lang w:val="en-US" w:eastAsia="zh-CN"/>
              </w:rPr>
              <w:t>工期要求</w:t>
            </w:r>
          </w:p>
        </w:tc>
        <w:tc>
          <w:tcPr>
            <w:tcW w:w="3597" w:type="pct"/>
            <w:shd w:val="clear" w:color="auto" w:fill="auto"/>
            <w:vAlign w:val="center"/>
          </w:tcPr>
          <w:p w14:paraId="28DA7F60">
            <w:pPr>
              <w:pStyle w:val="66"/>
              <w:bidi w:val="0"/>
              <w:jc w:val="left"/>
              <w:rPr>
                <w:rFonts w:hint="eastAsia"/>
                <w:b w:val="0"/>
                <w:bCs/>
                <w:color w:val="auto"/>
                <w:highlight w:val="none"/>
                <w:lang w:val="en-US" w:eastAsia="zh-CN"/>
              </w:rPr>
            </w:pPr>
            <w:r>
              <w:rPr>
                <w:rFonts w:hint="eastAsia"/>
                <w:b w:val="0"/>
                <w:bCs/>
                <w:color w:val="auto"/>
                <w:highlight w:val="none"/>
                <w:lang w:val="en-US" w:eastAsia="zh-CN"/>
              </w:rPr>
              <w:t>塔式起重机安拆施工计划2026年4月开始施工，2027年12月完工。</w:t>
            </w:r>
          </w:p>
        </w:tc>
      </w:tr>
      <w:tr w14:paraId="2ADA34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421" w:type="pct"/>
            <w:shd w:val="clear" w:color="auto" w:fill="auto"/>
            <w:vAlign w:val="center"/>
          </w:tcPr>
          <w:p w14:paraId="715E89B2">
            <w:pPr>
              <w:pStyle w:val="66"/>
              <w:bidi w:val="0"/>
              <w:rPr>
                <w:rFonts w:hint="default"/>
                <w:b w:val="0"/>
                <w:bCs/>
                <w:color w:val="auto"/>
                <w:highlight w:val="none"/>
                <w:lang w:val="en-US" w:eastAsia="zh-CN"/>
              </w:rPr>
            </w:pPr>
            <w:r>
              <w:rPr>
                <w:rFonts w:hint="eastAsia"/>
                <w:b w:val="0"/>
                <w:bCs/>
                <w:color w:val="auto"/>
                <w:highlight w:val="none"/>
                <w:lang w:val="en-US" w:eastAsia="zh-CN"/>
              </w:rPr>
              <w:t>2</w:t>
            </w:r>
          </w:p>
        </w:tc>
        <w:tc>
          <w:tcPr>
            <w:tcW w:w="981" w:type="pct"/>
            <w:shd w:val="clear" w:color="auto" w:fill="auto"/>
            <w:vAlign w:val="center"/>
          </w:tcPr>
          <w:p w14:paraId="1032F277">
            <w:pPr>
              <w:pStyle w:val="66"/>
              <w:bidi w:val="0"/>
              <w:rPr>
                <w:rFonts w:hint="eastAsia"/>
                <w:b w:val="0"/>
                <w:bCs/>
                <w:color w:val="auto"/>
                <w:highlight w:val="none"/>
                <w:lang w:val="en-US" w:eastAsia="zh-CN"/>
              </w:rPr>
            </w:pPr>
            <w:r>
              <w:rPr>
                <w:rFonts w:hint="eastAsia"/>
                <w:b w:val="0"/>
                <w:bCs/>
                <w:color w:val="auto"/>
                <w:highlight w:val="none"/>
                <w:lang w:val="en-US" w:eastAsia="zh-CN"/>
              </w:rPr>
              <w:t>质量要求</w:t>
            </w:r>
          </w:p>
        </w:tc>
        <w:tc>
          <w:tcPr>
            <w:tcW w:w="3597" w:type="pct"/>
            <w:shd w:val="clear" w:color="auto" w:fill="auto"/>
            <w:vAlign w:val="center"/>
          </w:tcPr>
          <w:p w14:paraId="16F6CAB0">
            <w:pPr>
              <w:keepNext w:val="0"/>
              <w:keepLines w:val="0"/>
              <w:pageBreakBefore w:val="0"/>
              <w:widowControl w:val="0"/>
              <w:numPr>
                <w:ilvl w:val="6"/>
                <w:numId w:val="11"/>
              </w:numPr>
              <w:tabs>
                <w:tab w:val="left" w:pos="0"/>
              </w:tabs>
              <w:kinsoku/>
              <w:wordWrap/>
              <w:overflowPunct/>
              <w:topLinePunct w:val="0"/>
              <w:autoSpaceDE/>
              <w:autoSpaceDN/>
              <w:bidi w:val="0"/>
              <w:adjustRightInd/>
              <w:snapToGrid/>
              <w:spacing w:line="240" w:lineRule="auto"/>
              <w:ind w:firstLine="0" w:firstLineChars="0"/>
              <w:textAlignment w:val="auto"/>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施工前，应根据施工规范，结合工艺，制定各工序的质量检验计划表，明确检查内容、检查</w:t>
            </w:r>
          </w:p>
          <w:p w14:paraId="282E8D60">
            <w:pPr>
              <w:keepNext w:val="0"/>
              <w:keepLines w:val="0"/>
              <w:pageBreakBefore w:val="0"/>
              <w:widowControl w:val="0"/>
              <w:numPr>
                <w:ilvl w:val="6"/>
                <w:numId w:val="11"/>
              </w:numPr>
              <w:tabs>
                <w:tab w:val="left" w:pos="0"/>
              </w:tabs>
              <w:kinsoku/>
              <w:wordWrap/>
              <w:overflowPunct/>
              <w:topLinePunct w:val="0"/>
              <w:autoSpaceDE/>
              <w:autoSpaceDN/>
              <w:bidi w:val="0"/>
              <w:adjustRightInd/>
              <w:snapToGrid/>
              <w:spacing w:line="240" w:lineRule="auto"/>
              <w:ind w:firstLine="0" w:firstLineChars="0"/>
              <w:textAlignment w:val="auto"/>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频率和检查人员，在施工中遵照执行。</w:t>
            </w:r>
          </w:p>
          <w:p w14:paraId="6AE71150">
            <w:pPr>
              <w:pStyle w:val="66"/>
              <w:bidi w:val="0"/>
              <w:jc w:val="left"/>
              <w:rPr>
                <w:rFonts w:hint="eastAsia"/>
                <w:b w:val="0"/>
                <w:bCs/>
                <w:color w:val="auto"/>
                <w:highlight w:val="none"/>
                <w:lang w:val="en-US" w:eastAsia="zh-CN"/>
              </w:rPr>
            </w:pPr>
            <w:r>
              <w:rPr>
                <w:rFonts w:hint="eastAsia"/>
                <w:b w:val="0"/>
                <w:bCs/>
                <w:color w:val="auto"/>
                <w:sz w:val="21"/>
                <w:szCs w:val="21"/>
                <w:highlight w:val="none"/>
                <w:lang w:val="en-US" w:eastAsia="zh-CN"/>
              </w:rPr>
              <w:t>施工质量控制参照《</w:t>
            </w:r>
            <w:r>
              <w:rPr>
                <w:rFonts w:hint="eastAsia" w:ascii="宋体" w:hAnsi="宋体" w:eastAsia="宋体" w:cs="宋体"/>
                <w:b w:val="0"/>
                <w:bCs/>
                <w:kern w:val="2"/>
                <w:sz w:val="21"/>
                <w:szCs w:val="21"/>
                <w:highlight w:val="none"/>
                <w:lang w:val="en-US" w:eastAsia="zh-CN" w:bidi="ar"/>
              </w:rPr>
              <w:t>起重设备安装工程施工及验收规范</w:t>
            </w:r>
            <w:r>
              <w:rPr>
                <w:rFonts w:hint="eastAsia"/>
                <w:b w:val="0"/>
                <w:bCs/>
                <w:color w:val="auto"/>
                <w:sz w:val="21"/>
                <w:szCs w:val="21"/>
                <w:highlight w:val="none"/>
                <w:lang w:val="en-US" w:eastAsia="zh-CN"/>
              </w:rPr>
              <w:t>》中相关要求执行。</w:t>
            </w:r>
          </w:p>
        </w:tc>
      </w:tr>
      <w:tr w14:paraId="2AE99B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421" w:type="pct"/>
            <w:shd w:val="clear" w:color="auto" w:fill="auto"/>
            <w:vAlign w:val="center"/>
          </w:tcPr>
          <w:p w14:paraId="5F25205F">
            <w:pPr>
              <w:pStyle w:val="66"/>
              <w:bidi w:val="0"/>
              <w:rPr>
                <w:rFonts w:hint="default"/>
                <w:b w:val="0"/>
                <w:bCs/>
                <w:color w:val="auto"/>
                <w:highlight w:val="none"/>
                <w:lang w:val="en-US" w:eastAsia="zh-CN"/>
              </w:rPr>
            </w:pPr>
            <w:r>
              <w:rPr>
                <w:rFonts w:hint="eastAsia"/>
                <w:b w:val="0"/>
                <w:bCs/>
                <w:color w:val="auto"/>
                <w:highlight w:val="none"/>
                <w:lang w:val="en-US" w:eastAsia="zh-CN"/>
              </w:rPr>
              <w:t>3</w:t>
            </w:r>
          </w:p>
        </w:tc>
        <w:tc>
          <w:tcPr>
            <w:tcW w:w="981" w:type="pct"/>
            <w:shd w:val="clear" w:color="auto" w:fill="auto"/>
            <w:vAlign w:val="center"/>
          </w:tcPr>
          <w:p w14:paraId="1A243BB4">
            <w:pPr>
              <w:pStyle w:val="66"/>
              <w:bidi w:val="0"/>
              <w:rPr>
                <w:rFonts w:hint="eastAsia"/>
                <w:b w:val="0"/>
                <w:bCs/>
                <w:color w:val="auto"/>
                <w:highlight w:val="none"/>
                <w:lang w:val="en-US" w:eastAsia="zh-CN"/>
              </w:rPr>
            </w:pPr>
            <w:r>
              <w:rPr>
                <w:rFonts w:hint="eastAsia"/>
                <w:b w:val="0"/>
                <w:bCs/>
                <w:color w:val="auto"/>
                <w:highlight w:val="none"/>
                <w:lang w:val="en-US" w:eastAsia="zh-CN"/>
              </w:rPr>
              <w:t>安全施工要求</w:t>
            </w:r>
          </w:p>
        </w:tc>
        <w:tc>
          <w:tcPr>
            <w:tcW w:w="6126" w:type="dxa"/>
            <w:shd w:val="clear" w:color="auto" w:fill="auto"/>
            <w:vAlign w:val="center"/>
          </w:tcPr>
          <w:p w14:paraId="73445D7D">
            <w:pPr>
              <w:pStyle w:val="15"/>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jc w:val="both"/>
              <w:textAlignment w:val="auto"/>
              <w:rPr>
                <w:rFonts w:hint="eastAsia" w:ascii="宋体" w:hAnsi="宋体" w:cs="宋体"/>
                <w:b w:val="0"/>
                <w:bCs/>
                <w:color w:val="auto"/>
                <w:highlight w:val="none"/>
                <w:lang w:val="en-US" w:eastAsia="zh-CN"/>
              </w:rPr>
            </w:pPr>
            <w:r>
              <w:rPr>
                <w:rFonts w:hint="eastAsia" w:ascii="宋体" w:hAnsi="宋体" w:cs="宋体"/>
                <w:b w:val="0"/>
                <w:bCs/>
                <w:color w:val="auto"/>
                <w:highlight w:val="none"/>
                <w:lang w:val="en-US" w:eastAsia="zh-CN"/>
              </w:rPr>
              <w:t>①落实交投集团“136”安全管理模式及南百公司安全管理各项工作要求。</w:t>
            </w:r>
          </w:p>
          <w:p w14:paraId="0DACA30B">
            <w:pPr>
              <w:pStyle w:val="15"/>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jc w:val="both"/>
              <w:textAlignment w:val="auto"/>
              <w:rPr>
                <w:rFonts w:hint="eastAsia" w:ascii="宋体" w:hAnsi="宋体" w:cs="宋体"/>
                <w:b w:val="0"/>
                <w:bCs/>
                <w:color w:val="auto"/>
                <w:highlight w:val="none"/>
                <w:lang w:val="en-US" w:eastAsia="zh-CN"/>
              </w:rPr>
            </w:pPr>
            <w:r>
              <w:rPr>
                <w:rFonts w:hint="eastAsia" w:ascii="宋体" w:hAnsi="宋体" w:cs="宋体"/>
                <w:b w:val="0"/>
                <w:bCs/>
                <w:color w:val="auto"/>
                <w:highlight w:val="none"/>
                <w:lang w:val="en-US" w:eastAsia="zh-CN"/>
              </w:rPr>
              <w:t>②实现“零事故、零死亡、零污染”的安全管理工作目标。</w:t>
            </w:r>
          </w:p>
          <w:p w14:paraId="5C2E52C8">
            <w:pPr>
              <w:pStyle w:val="15"/>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jc w:val="both"/>
              <w:textAlignment w:val="auto"/>
              <w:rPr>
                <w:rFonts w:hint="eastAsia" w:ascii="宋体" w:hAnsi="宋体" w:cs="宋体"/>
                <w:b w:val="0"/>
                <w:bCs/>
                <w:color w:val="auto"/>
                <w:highlight w:val="none"/>
                <w:lang w:val="en-US" w:eastAsia="zh-CN"/>
              </w:rPr>
            </w:pPr>
            <w:r>
              <w:rPr>
                <w:rFonts w:hint="eastAsia" w:ascii="宋体" w:hAnsi="宋体" w:cs="宋体"/>
                <w:b w:val="0"/>
                <w:bCs/>
                <w:color w:val="auto"/>
                <w:highlight w:val="none"/>
                <w:lang w:val="en-US" w:eastAsia="zh-CN"/>
              </w:rPr>
              <w:t>③所有施工作业人员须接受安全培训教育和安全技术交底，进入施工现场前须正确佩戴安全防护用品，特种作业人员需持有效证件上岗。</w:t>
            </w:r>
          </w:p>
          <w:p w14:paraId="1420B506">
            <w:pPr>
              <w:pStyle w:val="15"/>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jc w:val="both"/>
              <w:textAlignment w:val="auto"/>
              <w:rPr>
                <w:rFonts w:hint="eastAsia" w:ascii="宋体" w:hAnsi="宋体" w:cs="宋体"/>
                <w:b w:val="0"/>
                <w:bCs/>
                <w:color w:val="auto"/>
                <w:highlight w:val="none"/>
                <w:lang w:val="en-US" w:eastAsia="zh-CN"/>
              </w:rPr>
            </w:pPr>
            <w:r>
              <w:rPr>
                <w:rFonts w:hint="eastAsia" w:ascii="宋体" w:hAnsi="宋体" w:cs="宋体"/>
                <w:b w:val="0"/>
                <w:bCs/>
                <w:color w:val="auto"/>
                <w:highlight w:val="none"/>
                <w:lang w:val="en-US" w:eastAsia="zh-CN"/>
              </w:rPr>
              <w:t>④现场临边防护措施必须满足《</w:t>
            </w:r>
            <w:r>
              <w:rPr>
                <w:rFonts w:hint="eastAsia" w:ascii="宋体" w:hAnsi="宋体" w:eastAsia="宋体" w:cs="宋体"/>
                <w:b w:val="0"/>
                <w:bCs/>
                <w:i w:val="0"/>
                <w:color w:val="auto"/>
                <w:sz w:val="21"/>
                <w:szCs w:val="21"/>
                <w:highlight w:val="none"/>
                <w:lang w:eastAsia="zh-CN"/>
              </w:rPr>
              <w:t>公路工程施工现场安全防护技术要求</w:t>
            </w:r>
            <w:r>
              <w:rPr>
                <w:rFonts w:hint="eastAsia" w:ascii="宋体" w:hAnsi="宋体" w:cs="宋体"/>
                <w:b w:val="0"/>
                <w:bCs/>
                <w:color w:val="auto"/>
                <w:highlight w:val="none"/>
                <w:lang w:val="en-US" w:eastAsia="zh-CN"/>
              </w:rPr>
              <w:t>》（</w:t>
            </w:r>
            <w:r>
              <w:rPr>
                <w:rFonts w:hint="eastAsia" w:ascii="宋体" w:hAnsi="宋体" w:eastAsia="宋体" w:cs="宋体"/>
                <w:b w:val="0"/>
                <w:bCs/>
                <w:i w:val="0"/>
                <w:color w:val="auto"/>
                <w:sz w:val="21"/>
                <w:szCs w:val="21"/>
                <w:highlight w:val="none"/>
                <w:lang w:eastAsia="zh-CN"/>
              </w:rPr>
              <w:t>JT/T 1508-2024</w:t>
            </w:r>
            <w:r>
              <w:rPr>
                <w:rFonts w:hint="eastAsia" w:ascii="宋体" w:hAnsi="宋体" w:cs="宋体"/>
                <w:b w:val="0"/>
                <w:bCs/>
                <w:color w:val="auto"/>
                <w:highlight w:val="none"/>
                <w:lang w:val="en-US" w:eastAsia="zh-CN"/>
              </w:rPr>
              <w:t>）及高投公司《广西高速公路施工安全管理标准化图册》要求。</w:t>
            </w:r>
          </w:p>
          <w:p w14:paraId="69B927EA">
            <w:pPr>
              <w:pStyle w:val="15"/>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ind w:left="0" w:leftChars="0" w:firstLine="0" w:firstLineChars="0"/>
              <w:jc w:val="both"/>
              <w:textAlignment w:val="auto"/>
              <w:rPr>
                <w:rFonts w:hint="eastAsia"/>
                <w:b w:val="0"/>
                <w:bCs/>
                <w:color w:val="auto"/>
                <w:highlight w:val="none"/>
                <w:lang w:val="en-US" w:eastAsia="zh-CN"/>
              </w:rPr>
            </w:pPr>
            <w:r>
              <w:rPr>
                <w:rFonts w:hint="eastAsia" w:ascii="宋体" w:hAnsi="宋体" w:cs="宋体"/>
                <w:b w:val="0"/>
                <w:bCs/>
                <w:color w:val="auto"/>
                <w:highlight w:val="none"/>
                <w:lang w:val="en-US" w:eastAsia="zh-CN"/>
              </w:rPr>
              <w:t>⑤所有设备进场前，由设备部门组织全面检查验收，验收合格后方可投入现场施工。</w:t>
            </w:r>
          </w:p>
        </w:tc>
      </w:tr>
      <w:tr w14:paraId="3EE592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421" w:type="pct"/>
            <w:shd w:val="clear" w:color="auto" w:fill="auto"/>
            <w:vAlign w:val="center"/>
          </w:tcPr>
          <w:p w14:paraId="62C99B0B">
            <w:pPr>
              <w:pStyle w:val="66"/>
              <w:bidi w:val="0"/>
              <w:rPr>
                <w:rFonts w:hint="default"/>
                <w:b w:val="0"/>
                <w:bCs/>
                <w:color w:val="auto"/>
                <w:highlight w:val="none"/>
                <w:lang w:val="en-US" w:eastAsia="zh-CN"/>
              </w:rPr>
            </w:pPr>
            <w:r>
              <w:rPr>
                <w:rFonts w:hint="eastAsia"/>
                <w:b w:val="0"/>
                <w:bCs/>
                <w:color w:val="auto"/>
                <w:highlight w:val="none"/>
                <w:lang w:val="en-US" w:eastAsia="zh-CN"/>
              </w:rPr>
              <w:t>4</w:t>
            </w:r>
          </w:p>
        </w:tc>
        <w:tc>
          <w:tcPr>
            <w:tcW w:w="981" w:type="pct"/>
            <w:shd w:val="clear" w:color="auto" w:fill="auto"/>
            <w:vAlign w:val="center"/>
          </w:tcPr>
          <w:p w14:paraId="0FB2C7F2">
            <w:pPr>
              <w:pStyle w:val="66"/>
              <w:bidi w:val="0"/>
              <w:rPr>
                <w:rFonts w:hint="default"/>
                <w:b w:val="0"/>
                <w:bCs/>
                <w:color w:val="auto"/>
                <w:highlight w:val="none"/>
                <w:lang w:val="en-US" w:eastAsia="zh-CN"/>
              </w:rPr>
            </w:pPr>
            <w:r>
              <w:rPr>
                <w:rFonts w:hint="eastAsia"/>
                <w:b w:val="0"/>
                <w:bCs/>
                <w:color w:val="auto"/>
                <w:highlight w:val="none"/>
                <w:lang w:val="en-US" w:eastAsia="zh-CN"/>
              </w:rPr>
              <w:t>文明施工要求</w:t>
            </w:r>
          </w:p>
        </w:tc>
        <w:tc>
          <w:tcPr>
            <w:tcW w:w="6126" w:type="dxa"/>
            <w:shd w:val="clear" w:color="auto" w:fill="auto"/>
            <w:vAlign w:val="center"/>
          </w:tcPr>
          <w:p w14:paraId="69ACAB56">
            <w:pPr>
              <w:pStyle w:val="15"/>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jc w:val="both"/>
              <w:textAlignment w:val="auto"/>
              <w:rPr>
                <w:rFonts w:hint="eastAsia" w:ascii="Times New Roman" w:hAnsi="Times New Roman" w:eastAsia="宋体" w:cs="Times New Roman"/>
                <w:b w:val="0"/>
                <w:bCs/>
                <w:color w:val="auto"/>
                <w:highlight w:val="none"/>
                <w:lang w:val="en-US" w:eastAsia="zh-CN"/>
              </w:rPr>
            </w:pPr>
            <w:r>
              <w:rPr>
                <w:rFonts w:hint="eastAsia" w:cs="Times New Roman"/>
                <w:b w:val="0"/>
                <w:bCs/>
                <w:color w:val="auto"/>
                <w:kern w:val="2"/>
                <w:sz w:val="21"/>
                <w:szCs w:val="24"/>
                <w:highlight w:val="none"/>
                <w:lang w:val="en-US" w:eastAsia="zh-CN" w:bidi="ar-SA"/>
              </w:rPr>
              <w:t>①</w:t>
            </w:r>
            <w:r>
              <w:rPr>
                <w:rFonts w:hint="eastAsia" w:ascii="Times New Roman" w:hAnsi="Times New Roman" w:eastAsia="宋体" w:cs="Times New Roman"/>
                <w:b w:val="0"/>
                <w:bCs/>
                <w:color w:val="auto"/>
                <w:highlight w:val="none"/>
                <w:lang w:val="en-US" w:eastAsia="zh-CN"/>
              </w:rPr>
              <w:t>保持施工现场内道路畅通、平整、整洁、排水通畅，按照规定着装进入施工现场，佩戴现场施工工作证或上岗证</w:t>
            </w:r>
            <w:r>
              <w:rPr>
                <w:rFonts w:hint="eastAsia" w:cs="Times New Roman"/>
                <w:b w:val="0"/>
                <w:bCs/>
                <w:color w:val="auto"/>
                <w:highlight w:val="none"/>
                <w:lang w:val="en-US" w:eastAsia="zh-CN"/>
              </w:rPr>
              <w:t>。</w:t>
            </w:r>
          </w:p>
          <w:p w14:paraId="3FCD6893">
            <w:pPr>
              <w:pStyle w:val="15"/>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jc w:val="both"/>
              <w:textAlignment w:val="auto"/>
              <w:rPr>
                <w:rFonts w:hint="eastAsia" w:ascii="Times New Roman" w:hAnsi="Times New Roman" w:eastAsia="宋体" w:cs="Times New Roman"/>
                <w:b w:val="0"/>
                <w:bCs/>
                <w:color w:val="auto"/>
                <w:highlight w:val="none"/>
                <w:lang w:val="en-US" w:eastAsia="zh-CN"/>
              </w:rPr>
            </w:pPr>
            <w:r>
              <w:rPr>
                <w:rFonts w:hint="eastAsia" w:cs="Times New Roman"/>
                <w:b w:val="0"/>
                <w:bCs/>
                <w:color w:val="auto"/>
                <w:highlight w:val="none"/>
                <w:lang w:val="en-US" w:eastAsia="zh-CN"/>
              </w:rPr>
              <w:t>②</w:t>
            </w:r>
            <w:r>
              <w:rPr>
                <w:rFonts w:hint="eastAsia" w:ascii="Times New Roman" w:hAnsi="Times New Roman" w:eastAsia="宋体" w:cs="Times New Roman"/>
                <w:b w:val="0"/>
                <w:bCs/>
                <w:color w:val="auto"/>
                <w:highlight w:val="none"/>
                <w:lang w:val="en-US" w:eastAsia="zh-CN"/>
              </w:rPr>
              <w:t>施工现场标志布置，注意场容场貌，特殊工地现场的必要围挡措施。主要工程施工点按标准化施工技术指南要求设置相关工程标识牌，并设置危险地点及危险物品安全警告标志牌</w:t>
            </w:r>
            <w:r>
              <w:rPr>
                <w:rFonts w:hint="eastAsia" w:cs="Times New Roman"/>
                <w:b w:val="0"/>
                <w:bCs/>
                <w:color w:val="auto"/>
                <w:highlight w:val="none"/>
                <w:lang w:val="en-US" w:eastAsia="zh-CN"/>
              </w:rPr>
              <w:t>。</w:t>
            </w:r>
          </w:p>
          <w:p w14:paraId="62296C21">
            <w:pPr>
              <w:pStyle w:val="15"/>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jc w:val="both"/>
              <w:textAlignment w:val="auto"/>
              <w:rPr>
                <w:rFonts w:hint="eastAsia" w:ascii="Times New Roman" w:hAnsi="Times New Roman" w:eastAsia="宋体" w:cs="Times New Roman"/>
                <w:b w:val="0"/>
                <w:bCs/>
                <w:color w:val="auto"/>
                <w:highlight w:val="none"/>
                <w:lang w:val="en-US" w:eastAsia="zh-CN"/>
              </w:rPr>
            </w:pPr>
            <w:r>
              <w:rPr>
                <w:rFonts w:hint="eastAsia" w:cs="Times New Roman"/>
                <w:b w:val="0"/>
                <w:bCs/>
                <w:color w:val="auto"/>
                <w:highlight w:val="none"/>
                <w:lang w:val="en-US" w:eastAsia="zh-CN"/>
              </w:rPr>
              <w:t>③</w:t>
            </w:r>
            <w:r>
              <w:rPr>
                <w:rFonts w:hint="eastAsia" w:ascii="Times New Roman" w:hAnsi="Times New Roman" w:eastAsia="宋体" w:cs="Times New Roman"/>
                <w:b w:val="0"/>
                <w:bCs/>
                <w:color w:val="auto"/>
                <w:highlight w:val="none"/>
                <w:lang w:val="en-US" w:eastAsia="zh-CN"/>
              </w:rPr>
              <w:t>做好施工时水土保持措施，避免污染环境或污染当地农作物，未经许可不得在施工区域设置设备停放场、材料加区域</w:t>
            </w:r>
            <w:r>
              <w:rPr>
                <w:rFonts w:hint="eastAsia" w:cs="Times New Roman"/>
                <w:b w:val="0"/>
                <w:bCs/>
                <w:color w:val="auto"/>
                <w:highlight w:val="none"/>
                <w:lang w:val="en-US" w:eastAsia="zh-CN"/>
              </w:rPr>
              <w:t>。</w:t>
            </w:r>
          </w:p>
          <w:p w14:paraId="306CDECE">
            <w:pPr>
              <w:pStyle w:val="15"/>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ind w:left="0" w:leftChars="0" w:firstLine="0" w:firstLineChars="0"/>
              <w:jc w:val="both"/>
              <w:textAlignment w:val="auto"/>
              <w:rPr>
                <w:rFonts w:hint="eastAsia" w:ascii="宋体" w:hAnsi="宋体" w:eastAsia="宋体" w:cstheme="minorEastAsia"/>
                <w:b w:val="0"/>
                <w:bCs/>
                <w:color w:val="auto"/>
                <w:kern w:val="2"/>
                <w:sz w:val="21"/>
                <w:szCs w:val="21"/>
                <w:highlight w:val="none"/>
                <w:lang w:val="en-US" w:eastAsia="zh-CN" w:bidi="ar-SA"/>
              </w:rPr>
            </w:pPr>
            <w:r>
              <w:rPr>
                <w:rFonts w:hint="eastAsia" w:cs="Times New Roman"/>
                <w:b w:val="0"/>
                <w:bCs/>
                <w:color w:val="auto"/>
                <w:highlight w:val="none"/>
                <w:lang w:val="en-US" w:eastAsia="zh-CN"/>
              </w:rPr>
              <w:t>④</w:t>
            </w:r>
            <w:r>
              <w:rPr>
                <w:rFonts w:hint="eastAsia" w:ascii="Times New Roman" w:hAnsi="Times New Roman" w:eastAsia="宋体" w:cs="Times New Roman"/>
                <w:b w:val="0"/>
                <w:bCs/>
                <w:color w:val="auto"/>
                <w:highlight w:val="none"/>
                <w:lang w:val="en-US" w:eastAsia="zh-CN"/>
              </w:rPr>
              <w:t>施工现场物品应统一存放且摆放整齐，水马、反光路锥、施工标志牌等应保持完整清洁，反光性能良好。</w:t>
            </w:r>
          </w:p>
        </w:tc>
      </w:tr>
      <w:tr w14:paraId="42C91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421" w:type="pct"/>
            <w:shd w:val="clear" w:color="auto" w:fill="auto"/>
            <w:vAlign w:val="center"/>
          </w:tcPr>
          <w:p w14:paraId="13A48234">
            <w:pPr>
              <w:pStyle w:val="66"/>
              <w:bidi w:val="0"/>
              <w:rPr>
                <w:rFonts w:hint="default"/>
                <w:b w:val="0"/>
                <w:bCs/>
                <w:color w:val="auto"/>
                <w:highlight w:val="none"/>
                <w:lang w:val="en-US" w:eastAsia="zh-CN"/>
              </w:rPr>
            </w:pPr>
            <w:r>
              <w:rPr>
                <w:rFonts w:hint="eastAsia"/>
                <w:b w:val="0"/>
                <w:bCs/>
                <w:color w:val="auto"/>
                <w:highlight w:val="none"/>
                <w:lang w:val="en-US" w:eastAsia="zh-CN"/>
              </w:rPr>
              <w:t>5</w:t>
            </w:r>
          </w:p>
        </w:tc>
        <w:tc>
          <w:tcPr>
            <w:tcW w:w="981" w:type="pct"/>
            <w:shd w:val="clear" w:color="auto" w:fill="auto"/>
            <w:vAlign w:val="center"/>
          </w:tcPr>
          <w:p w14:paraId="5D851B46">
            <w:pPr>
              <w:pStyle w:val="66"/>
              <w:bidi w:val="0"/>
              <w:rPr>
                <w:rFonts w:hint="eastAsia"/>
                <w:b w:val="0"/>
                <w:bCs/>
                <w:color w:val="auto"/>
                <w:highlight w:val="none"/>
                <w:lang w:val="en-US" w:eastAsia="zh-CN"/>
              </w:rPr>
            </w:pPr>
            <w:r>
              <w:rPr>
                <w:rFonts w:hint="eastAsia"/>
                <w:b w:val="0"/>
                <w:bCs/>
                <w:color w:val="auto"/>
                <w:highlight w:val="none"/>
                <w:lang w:val="en-US" w:eastAsia="zh-CN"/>
              </w:rPr>
              <w:t>环境保护要求</w:t>
            </w:r>
          </w:p>
        </w:tc>
        <w:tc>
          <w:tcPr>
            <w:tcW w:w="3597" w:type="pct"/>
            <w:shd w:val="clear" w:color="auto" w:fill="auto"/>
            <w:vAlign w:val="center"/>
          </w:tcPr>
          <w:p w14:paraId="36B1778B">
            <w:pPr>
              <w:pStyle w:val="66"/>
              <w:bidi w:val="0"/>
              <w:jc w:val="left"/>
              <w:rPr>
                <w:rFonts w:hint="eastAsia"/>
                <w:b w:val="0"/>
                <w:bCs/>
                <w:color w:val="auto"/>
                <w:highlight w:val="none"/>
                <w:lang w:val="en-US" w:eastAsia="zh-CN"/>
              </w:rPr>
            </w:pPr>
            <w:r>
              <w:rPr>
                <w:rFonts w:hint="eastAsia"/>
                <w:b w:val="0"/>
                <w:bCs/>
                <w:color w:val="auto"/>
                <w:highlight w:val="none"/>
                <w:lang w:val="en-US" w:eastAsia="zh-CN"/>
              </w:rPr>
              <w:t>施工过程中确保不发生环境污染事件。</w:t>
            </w:r>
          </w:p>
        </w:tc>
      </w:tr>
      <w:tr w14:paraId="65B932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421" w:type="pct"/>
            <w:shd w:val="clear" w:color="auto" w:fill="auto"/>
            <w:vAlign w:val="center"/>
          </w:tcPr>
          <w:p w14:paraId="07D350B6">
            <w:pPr>
              <w:pStyle w:val="66"/>
              <w:bidi w:val="0"/>
              <w:rPr>
                <w:rFonts w:hint="default"/>
                <w:b w:val="0"/>
                <w:bCs/>
                <w:color w:val="auto"/>
                <w:highlight w:val="none"/>
                <w:lang w:val="en-US" w:eastAsia="zh-CN"/>
              </w:rPr>
            </w:pPr>
            <w:r>
              <w:rPr>
                <w:rFonts w:hint="eastAsia"/>
                <w:b w:val="0"/>
                <w:bCs/>
                <w:color w:val="auto"/>
                <w:highlight w:val="none"/>
                <w:lang w:val="en-US" w:eastAsia="zh-CN"/>
              </w:rPr>
              <w:t>6</w:t>
            </w:r>
          </w:p>
        </w:tc>
        <w:tc>
          <w:tcPr>
            <w:tcW w:w="981" w:type="pct"/>
            <w:shd w:val="clear" w:color="auto" w:fill="auto"/>
            <w:vAlign w:val="center"/>
          </w:tcPr>
          <w:p w14:paraId="67C22B57">
            <w:pPr>
              <w:pStyle w:val="66"/>
              <w:bidi w:val="0"/>
              <w:rPr>
                <w:rFonts w:hint="default"/>
                <w:b w:val="0"/>
                <w:bCs/>
                <w:color w:val="auto"/>
                <w:highlight w:val="none"/>
                <w:lang w:val="en-US" w:eastAsia="zh-CN"/>
              </w:rPr>
            </w:pPr>
            <w:r>
              <w:rPr>
                <w:rFonts w:hint="eastAsia"/>
                <w:b w:val="0"/>
                <w:bCs/>
                <w:color w:val="auto"/>
                <w:highlight w:val="none"/>
                <w:lang w:val="en-US" w:eastAsia="zh-CN"/>
              </w:rPr>
              <w:t>关键工艺要求</w:t>
            </w:r>
          </w:p>
        </w:tc>
        <w:tc>
          <w:tcPr>
            <w:tcW w:w="3597" w:type="pct"/>
            <w:shd w:val="clear" w:color="auto" w:fill="auto"/>
            <w:vAlign w:val="center"/>
          </w:tcPr>
          <w:p w14:paraId="5C0BC28E">
            <w:pPr>
              <w:pStyle w:val="66"/>
              <w:bidi w:val="0"/>
              <w:jc w:val="left"/>
              <w:rPr>
                <w:rFonts w:hint="eastAsia"/>
                <w:b w:val="0"/>
                <w:bCs/>
                <w:color w:val="auto"/>
                <w:highlight w:val="none"/>
                <w:lang w:val="en-US" w:eastAsia="zh-CN"/>
              </w:rPr>
            </w:pPr>
            <w:r>
              <w:rPr>
                <w:rFonts w:hint="eastAsia"/>
                <w:b w:val="0"/>
                <w:bCs/>
                <w:color w:val="auto"/>
                <w:highlight w:val="none"/>
                <w:lang w:val="en-US" w:eastAsia="zh-CN"/>
              </w:rPr>
              <w:t>（1）根据塔式起重机使用说明书清单，清点塔式起重机构件及零配件，确认其进场情况；</w:t>
            </w:r>
          </w:p>
          <w:p w14:paraId="69B76839">
            <w:pPr>
              <w:pStyle w:val="66"/>
              <w:bidi w:val="0"/>
              <w:jc w:val="left"/>
              <w:rPr>
                <w:rFonts w:hint="eastAsia"/>
                <w:b w:val="0"/>
                <w:bCs/>
                <w:color w:val="auto"/>
                <w:highlight w:val="none"/>
                <w:lang w:val="en-US" w:eastAsia="zh-CN"/>
              </w:rPr>
            </w:pPr>
            <w:r>
              <w:rPr>
                <w:rFonts w:hint="eastAsia"/>
                <w:b w:val="0"/>
                <w:bCs/>
                <w:color w:val="auto"/>
                <w:highlight w:val="none"/>
                <w:lang w:val="en-US" w:eastAsia="zh-CN"/>
              </w:rPr>
              <w:t>（2）检查塔式起重机各机构维修保养和工作性能；</w:t>
            </w:r>
          </w:p>
          <w:p w14:paraId="69173DE1">
            <w:pPr>
              <w:pStyle w:val="66"/>
              <w:bidi w:val="0"/>
              <w:jc w:val="left"/>
              <w:rPr>
                <w:rFonts w:hint="eastAsia"/>
                <w:b w:val="0"/>
                <w:bCs/>
                <w:color w:val="auto"/>
                <w:highlight w:val="none"/>
                <w:lang w:val="en-US" w:eastAsia="zh-CN"/>
              </w:rPr>
            </w:pPr>
            <w:r>
              <w:rPr>
                <w:rFonts w:hint="eastAsia"/>
                <w:b w:val="0"/>
                <w:bCs/>
                <w:color w:val="auto"/>
                <w:highlight w:val="none"/>
                <w:lang w:val="en-US" w:eastAsia="zh-CN"/>
              </w:rPr>
              <w:t>（3）检查塔式起重机安装用起重器具和索具；</w:t>
            </w:r>
          </w:p>
          <w:p w14:paraId="635141F7">
            <w:pPr>
              <w:pStyle w:val="66"/>
              <w:bidi w:val="0"/>
              <w:jc w:val="left"/>
              <w:rPr>
                <w:rFonts w:hint="eastAsia"/>
                <w:b w:val="0"/>
                <w:bCs/>
                <w:color w:val="auto"/>
                <w:highlight w:val="none"/>
                <w:lang w:val="en-US" w:eastAsia="zh-CN"/>
              </w:rPr>
            </w:pPr>
            <w:r>
              <w:rPr>
                <w:rFonts w:hint="eastAsia"/>
                <w:b w:val="0"/>
                <w:bCs/>
                <w:color w:val="auto"/>
                <w:highlight w:val="none"/>
                <w:lang w:val="en-US" w:eastAsia="zh-CN"/>
              </w:rPr>
              <w:t>（4）检查塔式起重机所用材料、连接件、部件，应确认其合格、完好、有效，并应确认润滑部位已润滑；</w:t>
            </w:r>
          </w:p>
          <w:p w14:paraId="0F792EFE">
            <w:pPr>
              <w:pStyle w:val="66"/>
              <w:bidi w:val="0"/>
              <w:jc w:val="left"/>
              <w:rPr>
                <w:rFonts w:hint="eastAsia"/>
                <w:b w:val="0"/>
                <w:bCs/>
                <w:color w:val="auto"/>
                <w:highlight w:val="none"/>
                <w:lang w:val="en-US" w:eastAsia="zh-CN"/>
              </w:rPr>
            </w:pPr>
            <w:r>
              <w:rPr>
                <w:rFonts w:hint="eastAsia"/>
                <w:b w:val="0"/>
                <w:bCs/>
                <w:color w:val="auto"/>
                <w:highlight w:val="none"/>
                <w:lang w:val="en-US" w:eastAsia="zh-CN"/>
              </w:rPr>
              <w:t>（5）确认起重机的参数，并应检查设备性能状况；</w:t>
            </w:r>
          </w:p>
          <w:p w14:paraId="4CBEAC79">
            <w:pPr>
              <w:pStyle w:val="66"/>
              <w:bidi w:val="0"/>
              <w:jc w:val="left"/>
              <w:rPr>
                <w:rFonts w:hint="eastAsia"/>
                <w:b w:val="0"/>
                <w:bCs/>
                <w:color w:val="auto"/>
                <w:highlight w:val="none"/>
                <w:lang w:val="en-US" w:eastAsia="zh-CN"/>
              </w:rPr>
            </w:pPr>
            <w:r>
              <w:rPr>
                <w:rFonts w:hint="eastAsia"/>
                <w:b w:val="0"/>
                <w:bCs/>
                <w:color w:val="auto"/>
                <w:highlight w:val="none"/>
                <w:lang w:val="en-US" w:eastAsia="zh-CN"/>
              </w:rPr>
              <w:t>（6）确认塔式起重机安装用枕木、起重葫芦、千斤顶、电焊机、电缆、照明等机具、材料和数量符合装拆和使用的施工要求；</w:t>
            </w:r>
          </w:p>
          <w:p w14:paraId="15CAF1BD">
            <w:pPr>
              <w:pStyle w:val="15"/>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after="0"/>
              <w:jc w:val="both"/>
              <w:textAlignment w:val="auto"/>
              <w:rPr>
                <w:rFonts w:hint="default" w:eastAsia="宋体"/>
                <w:b w:val="0"/>
                <w:bCs/>
                <w:color w:val="auto"/>
                <w:highlight w:val="none"/>
                <w:lang w:val="en-US" w:eastAsia="zh-CN"/>
              </w:rPr>
            </w:pPr>
            <w:r>
              <w:rPr>
                <w:rFonts w:hint="eastAsia"/>
                <w:b w:val="0"/>
                <w:bCs/>
                <w:color w:val="auto"/>
                <w:highlight w:val="none"/>
                <w:lang w:val="en-US" w:eastAsia="zh-CN"/>
              </w:rPr>
              <w:t>（7）涉及关键工序部位的施工机具应确保性能完好，不得使用不符合要求的施工机具。</w:t>
            </w:r>
          </w:p>
        </w:tc>
      </w:tr>
    </w:tbl>
    <w:p w14:paraId="2D8959D3">
      <w:pPr>
        <w:pStyle w:val="4"/>
        <w:bidi w:val="0"/>
        <w:rPr>
          <w:rFonts w:hint="default" w:eastAsia="宋体"/>
          <w:color w:val="auto"/>
          <w:highlight w:val="none"/>
          <w:lang w:val="en-US" w:eastAsia="zh-CN"/>
        </w:rPr>
      </w:pPr>
      <w:r>
        <w:rPr>
          <w:rFonts w:hint="eastAsia" w:eastAsia="宋体"/>
          <w:color w:val="auto"/>
          <w:highlight w:val="none"/>
          <w:lang w:val="en-US" w:eastAsia="zh-CN"/>
        </w:rPr>
        <w:t>技术保证条件</w:t>
      </w:r>
    </w:p>
    <w:bookmarkEnd w:id="43"/>
    <w:p w14:paraId="14C6A0A8">
      <w:pPr>
        <w:pStyle w:val="84"/>
        <w:bidi w:val="0"/>
        <w:rPr>
          <w:rFonts w:hint="eastAsia"/>
          <w:lang w:val="en-US" w:eastAsia="zh-CN"/>
        </w:rPr>
      </w:pPr>
      <w:bookmarkStart w:id="44" w:name="_Toc40778431"/>
      <w:bookmarkStart w:id="45" w:name="_Toc55223355"/>
      <w:bookmarkStart w:id="46" w:name="_Toc17866"/>
      <w:bookmarkStart w:id="47" w:name="_Toc15334"/>
      <w:r>
        <w:t xml:space="preserve">表 </w:t>
      </w:r>
      <w:r>
        <w:fldChar w:fldCharType="begin"/>
      </w:r>
      <w:r>
        <w:instrText xml:space="preserve"> STYLEREF 2 \s </w:instrText>
      </w:r>
      <w:r>
        <w:fldChar w:fldCharType="separate"/>
      </w:r>
      <w:r>
        <w:t>2.4</w:t>
      </w:r>
      <w:r>
        <w:fldChar w:fldCharType="end"/>
      </w:r>
      <w:r>
        <w:rPr>
          <w:rFonts w:hint="eastAsia"/>
          <w:lang w:eastAsia="zh-CN"/>
        </w:rPr>
        <w:t>-</w:t>
      </w:r>
      <w:r>
        <w:fldChar w:fldCharType="begin"/>
      </w:r>
      <w:r>
        <w:instrText xml:space="preserve"> SEQ 表 \* ARABIC \s 2 </w:instrText>
      </w:r>
      <w:r>
        <w:fldChar w:fldCharType="separate"/>
      </w:r>
      <w:r>
        <w:t>2</w:t>
      </w:r>
      <w:r>
        <w:fldChar w:fldCharType="end"/>
      </w:r>
      <w:r>
        <w:rPr>
          <w:rFonts w:hint="eastAsia"/>
          <w:lang w:val="en-US" w:eastAsia="zh-CN"/>
        </w:rPr>
        <w:t>技术保证条件一览表</w:t>
      </w:r>
    </w:p>
    <w:tbl>
      <w:tblPr>
        <w:tblStyle w:val="30"/>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80"/>
        <w:gridCol w:w="1912"/>
        <w:gridCol w:w="6947"/>
      </w:tblGrid>
      <w:tr w14:paraId="6B53A1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exact"/>
          <w:tblHeader/>
        </w:trPr>
        <w:tc>
          <w:tcPr>
            <w:tcW w:w="452" w:type="pct"/>
            <w:tcBorders>
              <w:tl2br w:val="nil"/>
              <w:tr2bl w:val="nil"/>
            </w:tcBorders>
            <w:shd w:val="clear" w:color="auto" w:fill="auto"/>
            <w:noWrap w:val="0"/>
            <w:vAlign w:val="center"/>
          </w:tcPr>
          <w:p w14:paraId="411E375B">
            <w:pPr>
              <w:pStyle w:val="85"/>
              <w:bidi w:val="0"/>
              <w:rPr>
                <w:rFonts w:hint="default"/>
                <w:b w:val="0"/>
                <w:bCs w:val="0"/>
                <w:lang w:val="en-US" w:eastAsia="zh-CN"/>
              </w:rPr>
            </w:pPr>
            <w:r>
              <w:rPr>
                <w:rFonts w:hint="eastAsia"/>
                <w:b w:val="0"/>
                <w:bCs w:val="0"/>
                <w:lang w:val="en-US" w:eastAsia="zh-CN"/>
              </w:rPr>
              <w:t>序号</w:t>
            </w:r>
          </w:p>
        </w:tc>
        <w:tc>
          <w:tcPr>
            <w:tcW w:w="981" w:type="pct"/>
            <w:tcBorders>
              <w:tl2br w:val="nil"/>
              <w:tr2bl w:val="nil"/>
            </w:tcBorders>
            <w:shd w:val="clear" w:color="auto" w:fill="auto"/>
            <w:noWrap w:val="0"/>
            <w:vAlign w:val="center"/>
          </w:tcPr>
          <w:p w14:paraId="438906C6">
            <w:pPr>
              <w:pStyle w:val="85"/>
              <w:bidi w:val="0"/>
              <w:rPr>
                <w:rFonts w:hint="default"/>
                <w:b w:val="0"/>
                <w:bCs w:val="0"/>
                <w:lang w:val="en-US" w:eastAsia="zh-CN"/>
              </w:rPr>
            </w:pPr>
            <w:r>
              <w:rPr>
                <w:rFonts w:hint="eastAsia"/>
                <w:b w:val="0"/>
                <w:bCs w:val="0"/>
                <w:lang w:val="en-US" w:eastAsia="zh-CN"/>
              </w:rPr>
              <w:t>名称</w:t>
            </w:r>
          </w:p>
        </w:tc>
        <w:tc>
          <w:tcPr>
            <w:tcW w:w="3565" w:type="pct"/>
            <w:tcBorders>
              <w:tl2br w:val="nil"/>
              <w:tr2bl w:val="nil"/>
            </w:tcBorders>
            <w:shd w:val="clear" w:color="auto" w:fill="auto"/>
            <w:noWrap w:val="0"/>
            <w:vAlign w:val="center"/>
          </w:tcPr>
          <w:p w14:paraId="63251E8B">
            <w:pPr>
              <w:pStyle w:val="85"/>
              <w:bidi w:val="0"/>
              <w:rPr>
                <w:rFonts w:hint="default"/>
                <w:b w:val="0"/>
                <w:bCs w:val="0"/>
                <w:lang w:val="en-US" w:eastAsia="zh-CN"/>
              </w:rPr>
            </w:pPr>
            <w:r>
              <w:rPr>
                <w:rFonts w:hint="eastAsia"/>
                <w:b w:val="0"/>
                <w:bCs w:val="0"/>
                <w:lang w:val="en-US" w:eastAsia="zh-CN"/>
              </w:rPr>
              <w:t>内容</w:t>
            </w:r>
          </w:p>
        </w:tc>
      </w:tr>
      <w:tr w14:paraId="546CB0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c>
          <w:tcPr>
            <w:tcW w:w="452" w:type="pct"/>
            <w:tcBorders>
              <w:tl2br w:val="nil"/>
              <w:tr2bl w:val="nil"/>
            </w:tcBorders>
            <w:shd w:val="clear" w:color="auto" w:fill="auto"/>
            <w:noWrap w:val="0"/>
            <w:vAlign w:val="center"/>
          </w:tcPr>
          <w:p w14:paraId="197DA422">
            <w:pPr>
              <w:pStyle w:val="85"/>
              <w:numPr>
                <w:ilvl w:val="0"/>
                <w:numId w:val="12"/>
              </w:numPr>
              <w:bidi w:val="0"/>
              <w:rPr>
                <w:rFonts w:hint="eastAsia" w:ascii="宋体" w:hAnsi="宋体" w:eastAsia="宋体" w:cs="宋体"/>
                <w:b w:val="0"/>
                <w:bCs w:val="0"/>
                <w:lang w:val="en-US" w:eastAsia="zh-CN"/>
              </w:rPr>
            </w:pPr>
          </w:p>
        </w:tc>
        <w:tc>
          <w:tcPr>
            <w:tcW w:w="981" w:type="pct"/>
            <w:tcBorders>
              <w:tl2br w:val="nil"/>
              <w:tr2bl w:val="nil"/>
            </w:tcBorders>
            <w:shd w:val="clear" w:color="auto" w:fill="auto"/>
            <w:noWrap w:val="0"/>
            <w:vAlign w:val="center"/>
          </w:tcPr>
          <w:p w14:paraId="65C34202">
            <w:pPr>
              <w:pStyle w:val="85"/>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设计交底</w:t>
            </w:r>
          </w:p>
        </w:tc>
        <w:tc>
          <w:tcPr>
            <w:tcW w:w="3565" w:type="pct"/>
            <w:tcBorders>
              <w:tl2br w:val="nil"/>
              <w:tr2bl w:val="nil"/>
            </w:tcBorders>
            <w:shd w:val="clear" w:color="auto" w:fill="auto"/>
            <w:noWrap w:val="0"/>
            <w:vAlign w:val="center"/>
          </w:tcPr>
          <w:p w14:paraId="01BEC3F5">
            <w:pPr>
              <w:pStyle w:val="85"/>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施工前，项目部主要领导和部门人员积极参加设计交底，了解设计意图。</w:t>
            </w:r>
          </w:p>
        </w:tc>
      </w:tr>
      <w:tr w14:paraId="0CA6D7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2" w:type="pct"/>
            <w:tcBorders>
              <w:tl2br w:val="nil"/>
              <w:tr2bl w:val="nil"/>
            </w:tcBorders>
            <w:shd w:val="clear" w:color="auto" w:fill="auto"/>
            <w:noWrap w:val="0"/>
            <w:vAlign w:val="center"/>
          </w:tcPr>
          <w:p w14:paraId="6D3FE6FD">
            <w:pPr>
              <w:pStyle w:val="85"/>
              <w:numPr>
                <w:ilvl w:val="0"/>
                <w:numId w:val="12"/>
              </w:numPr>
              <w:bidi w:val="0"/>
              <w:rPr>
                <w:rFonts w:hint="eastAsia" w:ascii="宋体" w:hAnsi="宋体" w:eastAsia="宋体" w:cs="宋体"/>
                <w:b w:val="0"/>
                <w:bCs w:val="0"/>
                <w:lang w:val="en-US" w:eastAsia="zh-CN"/>
              </w:rPr>
            </w:pPr>
          </w:p>
        </w:tc>
        <w:tc>
          <w:tcPr>
            <w:tcW w:w="981" w:type="pct"/>
            <w:tcBorders>
              <w:tl2br w:val="nil"/>
              <w:tr2bl w:val="nil"/>
            </w:tcBorders>
            <w:shd w:val="clear" w:color="auto" w:fill="auto"/>
            <w:noWrap w:val="0"/>
            <w:vAlign w:val="center"/>
          </w:tcPr>
          <w:p w14:paraId="1559E97C">
            <w:pPr>
              <w:pStyle w:val="85"/>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施工图复核</w:t>
            </w:r>
          </w:p>
        </w:tc>
        <w:tc>
          <w:tcPr>
            <w:tcW w:w="3565" w:type="pct"/>
            <w:tcBorders>
              <w:tl2br w:val="nil"/>
              <w:tr2bl w:val="nil"/>
            </w:tcBorders>
            <w:shd w:val="clear" w:color="auto" w:fill="auto"/>
            <w:noWrap w:val="0"/>
            <w:vAlign w:val="center"/>
          </w:tcPr>
          <w:p w14:paraId="476DC840">
            <w:pPr>
              <w:pStyle w:val="85"/>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组织项目技术人员对塔式起重机相关参数、设计说明等进行审阅，检查图纸与其各组成部分之间有无矛盾和错误，技术要求是否正确。</w:t>
            </w:r>
          </w:p>
        </w:tc>
      </w:tr>
      <w:tr w14:paraId="5A4AC3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2" w:type="pct"/>
            <w:tcBorders>
              <w:tl2br w:val="nil"/>
              <w:tr2bl w:val="nil"/>
            </w:tcBorders>
            <w:shd w:val="clear" w:color="auto" w:fill="auto"/>
            <w:noWrap w:val="0"/>
            <w:vAlign w:val="center"/>
          </w:tcPr>
          <w:p w14:paraId="6D698335">
            <w:pPr>
              <w:pStyle w:val="85"/>
              <w:numPr>
                <w:ilvl w:val="0"/>
                <w:numId w:val="12"/>
              </w:numPr>
              <w:bidi w:val="0"/>
              <w:rPr>
                <w:rFonts w:hint="eastAsia" w:ascii="宋体" w:hAnsi="宋体" w:eastAsia="宋体" w:cs="宋体"/>
                <w:b w:val="0"/>
                <w:bCs w:val="0"/>
                <w:lang w:val="en-US" w:eastAsia="zh-CN"/>
              </w:rPr>
            </w:pPr>
          </w:p>
        </w:tc>
        <w:tc>
          <w:tcPr>
            <w:tcW w:w="981" w:type="pct"/>
            <w:tcBorders>
              <w:tl2br w:val="nil"/>
              <w:tr2bl w:val="nil"/>
            </w:tcBorders>
            <w:shd w:val="clear" w:color="auto" w:fill="auto"/>
            <w:noWrap w:val="0"/>
            <w:vAlign w:val="center"/>
          </w:tcPr>
          <w:p w14:paraId="2BEC9E06">
            <w:pPr>
              <w:pStyle w:val="85"/>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变更</w:t>
            </w:r>
          </w:p>
        </w:tc>
        <w:tc>
          <w:tcPr>
            <w:tcW w:w="3565" w:type="pct"/>
            <w:tcBorders>
              <w:tl2br w:val="nil"/>
              <w:tr2bl w:val="nil"/>
            </w:tcBorders>
            <w:shd w:val="clear" w:color="auto" w:fill="auto"/>
            <w:noWrap w:val="0"/>
            <w:vAlign w:val="center"/>
          </w:tcPr>
          <w:p w14:paraId="3E1E09DD">
            <w:pPr>
              <w:pStyle w:val="85"/>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当施工方案有误或设计条件与施工现场条件不符时，及时与工程部沟通确认是否需要变更。</w:t>
            </w:r>
          </w:p>
        </w:tc>
      </w:tr>
      <w:tr w14:paraId="1C0D36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2" w:type="pct"/>
            <w:tcBorders>
              <w:tl2br w:val="nil"/>
              <w:tr2bl w:val="nil"/>
            </w:tcBorders>
            <w:shd w:val="clear" w:color="auto" w:fill="auto"/>
            <w:noWrap w:val="0"/>
            <w:vAlign w:val="center"/>
          </w:tcPr>
          <w:p w14:paraId="76B98005">
            <w:pPr>
              <w:pStyle w:val="85"/>
              <w:numPr>
                <w:ilvl w:val="0"/>
                <w:numId w:val="12"/>
              </w:numPr>
              <w:bidi w:val="0"/>
              <w:rPr>
                <w:rFonts w:hint="eastAsia" w:ascii="宋体" w:hAnsi="宋体" w:eastAsia="宋体" w:cs="宋体"/>
                <w:b w:val="0"/>
                <w:bCs w:val="0"/>
                <w:lang w:val="en-US" w:eastAsia="zh-CN"/>
              </w:rPr>
            </w:pPr>
          </w:p>
        </w:tc>
        <w:tc>
          <w:tcPr>
            <w:tcW w:w="981" w:type="pct"/>
            <w:tcBorders>
              <w:tl2br w:val="nil"/>
              <w:tr2bl w:val="nil"/>
            </w:tcBorders>
            <w:shd w:val="clear" w:color="auto" w:fill="auto"/>
            <w:noWrap w:val="0"/>
            <w:vAlign w:val="center"/>
          </w:tcPr>
          <w:p w14:paraId="41F23AE7">
            <w:pPr>
              <w:pStyle w:val="85"/>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施工许可/相关报批手续</w:t>
            </w:r>
          </w:p>
        </w:tc>
        <w:tc>
          <w:tcPr>
            <w:tcW w:w="3565" w:type="pct"/>
            <w:tcBorders>
              <w:tl2br w:val="nil"/>
              <w:tr2bl w:val="nil"/>
            </w:tcBorders>
            <w:shd w:val="clear" w:color="auto" w:fill="auto"/>
            <w:noWrap w:val="0"/>
            <w:vAlign w:val="center"/>
          </w:tcPr>
          <w:p w14:paraId="43A2E4CF">
            <w:pPr>
              <w:pStyle w:val="85"/>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塔式起重机施工前按要求履行相关报批手续后方可施工。</w:t>
            </w:r>
          </w:p>
        </w:tc>
      </w:tr>
      <w:tr w14:paraId="6423A9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80" w:type="dxa"/>
            <w:tcBorders>
              <w:tl2br w:val="nil"/>
              <w:tr2bl w:val="nil"/>
            </w:tcBorders>
            <w:shd w:val="clear" w:color="auto" w:fill="auto"/>
            <w:noWrap w:val="0"/>
            <w:vAlign w:val="center"/>
          </w:tcPr>
          <w:p w14:paraId="494E98AB">
            <w:pPr>
              <w:pStyle w:val="85"/>
              <w:numPr>
                <w:ilvl w:val="0"/>
                <w:numId w:val="12"/>
              </w:numPr>
              <w:bidi w:val="0"/>
              <w:ind w:left="0" w:leftChars="0" w:firstLine="0" w:firstLineChars="0"/>
              <w:rPr>
                <w:rFonts w:hint="eastAsia" w:ascii="宋体" w:hAnsi="宋体" w:eastAsia="宋体" w:cs="宋体"/>
                <w:b w:val="0"/>
                <w:bCs w:val="0"/>
                <w:lang w:val="en-US" w:eastAsia="zh-CN"/>
              </w:rPr>
            </w:pPr>
          </w:p>
        </w:tc>
        <w:tc>
          <w:tcPr>
            <w:tcW w:w="1912" w:type="dxa"/>
            <w:tcBorders>
              <w:tl2br w:val="nil"/>
              <w:tr2bl w:val="nil"/>
            </w:tcBorders>
            <w:shd w:val="clear" w:color="auto" w:fill="auto"/>
            <w:noWrap w:val="0"/>
            <w:vAlign w:val="center"/>
          </w:tcPr>
          <w:p w14:paraId="69DCA066">
            <w:pPr>
              <w:pStyle w:val="85"/>
              <w:bidi w:val="0"/>
              <w:ind w:firstLine="0" w:firstLineChars="0"/>
              <w:rPr>
                <w:rFonts w:hint="eastAsia" w:ascii="宋体" w:hAnsi="宋体" w:eastAsia="宋体" w:cs="宋体"/>
                <w:b w:val="0"/>
                <w:bCs w:val="0"/>
                <w:lang w:val="en-US" w:eastAsia="zh-CN"/>
              </w:rPr>
            </w:pPr>
            <w:r>
              <w:rPr>
                <w:rFonts w:hint="eastAsia" w:ascii="宋体" w:hAnsi="宋体" w:eastAsia="宋体" w:cs="宋体"/>
                <w:b w:val="0"/>
                <w:bCs w:val="0"/>
                <w:lang w:val="en-US" w:eastAsia="zh-CN"/>
              </w:rPr>
              <w:t>施工方案</w:t>
            </w:r>
          </w:p>
        </w:tc>
        <w:tc>
          <w:tcPr>
            <w:tcW w:w="6947" w:type="dxa"/>
            <w:tcBorders>
              <w:tl2br w:val="nil"/>
              <w:tr2bl w:val="nil"/>
            </w:tcBorders>
            <w:shd w:val="clear" w:color="auto" w:fill="auto"/>
            <w:noWrap w:val="0"/>
            <w:vAlign w:val="center"/>
          </w:tcPr>
          <w:p w14:paraId="0E22AE8B">
            <w:pPr>
              <w:pStyle w:val="85"/>
              <w:bidi w:val="0"/>
              <w:ind w:firstLine="0" w:firstLineChars="0"/>
              <w:rPr>
                <w:rFonts w:hint="eastAsia" w:ascii="宋体" w:hAnsi="宋体" w:eastAsia="宋体" w:cs="宋体"/>
                <w:b w:val="0"/>
                <w:bCs w:val="0"/>
                <w:lang w:val="en-US" w:eastAsia="zh-CN"/>
              </w:rPr>
            </w:pPr>
            <w:r>
              <w:rPr>
                <w:rFonts w:hint="eastAsia" w:ascii="宋体" w:hAnsi="宋体" w:eastAsia="宋体" w:cs="宋体"/>
                <w:b w:val="0"/>
                <w:bCs w:val="0"/>
                <w:lang w:val="en-US" w:eastAsia="zh-CN"/>
              </w:rPr>
              <w:t>严格按要求履行编制、审核、审查、论证程序，加强对专项施工方案实施过程的跟踪检查，及时发现和解决方案实施中存在的问题。</w:t>
            </w:r>
          </w:p>
        </w:tc>
      </w:tr>
      <w:tr w14:paraId="7D6197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80" w:type="dxa"/>
            <w:tcBorders>
              <w:tl2br w:val="nil"/>
              <w:tr2bl w:val="nil"/>
            </w:tcBorders>
            <w:shd w:val="clear" w:color="auto" w:fill="auto"/>
            <w:noWrap w:val="0"/>
            <w:vAlign w:val="center"/>
          </w:tcPr>
          <w:p w14:paraId="491FC099">
            <w:pPr>
              <w:pStyle w:val="85"/>
              <w:numPr>
                <w:ilvl w:val="0"/>
                <w:numId w:val="12"/>
              </w:numPr>
              <w:bidi w:val="0"/>
              <w:ind w:left="0" w:leftChars="0" w:firstLine="0" w:firstLineChars="0"/>
              <w:rPr>
                <w:rFonts w:hint="eastAsia" w:ascii="宋体" w:hAnsi="宋体" w:eastAsia="宋体" w:cs="宋体"/>
                <w:b w:val="0"/>
                <w:bCs w:val="0"/>
                <w:lang w:val="en-US" w:eastAsia="zh-CN"/>
              </w:rPr>
            </w:pPr>
          </w:p>
        </w:tc>
        <w:tc>
          <w:tcPr>
            <w:tcW w:w="1912" w:type="dxa"/>
            <w:tcBorders>
              <w:tl2br w:val="nil"/>
              <w:tr2bl w:val="nil"/>
            </w:tcBorders>
            <w:shd w:val="clear" w:color="auto" w:fill="auto"/>
            <w:noWrap w:val="0"/>
            <w:vAlign w:val="center"/>
          </w:tcPr>
          <w:p w14:paraId="1C9D3B3A">
            <w:pPr>
              <w:pStyle w:val="85"/>
              <w:bidi w:val="0"/>
              <w:ind w:firstLine="0" w:firstLineChars="0"/>
              <w:rPr>
                <w:rFonts w:hint="eastAsia" w:ascii="宋体" w:hAnsi="宋体" w:eastAsia="宋体" w:cs="宋体"/>
                <w:b w:val="0"/>
                <w:bCs w:val="0"/>
                <w:lang w:val="en-US" w:eastAsia="zh-CN"/>
              </w:rPr>
            </w:pPr>
            <w:r>
              <w:rPr>
                <w:rFonts w:hint="eastAsia" w:ascii="宋体" w:hAnsi="宋体" w:eastAsia="宋体" w:cs="宋体"/>
                <w:b w:val="0"/>
                <w:bCs w:val="0"/>
                <w:lang w:val="en-US" w:eastAsia="zh-CN"/>
              </w:rPr>
              <w:t>安全技术交底</w:t>
            </w:r>
          </w:p>
        </w:tc>
        <w:tc>
          <w:tcPr>
            <w:tcW w:w="6947" w:type="dxa"/>
            <w:tcBorders>
              <w:tl2br w:val="nil"/>
              <w:tr2bl w:val="nil"/>
            </w:tcBorders>
            <w:shd w:val="clear" w:color="auto" w:fill="auto"/>
            <w:noWrap w:val="0"/>
            <w:vAlign w:val="center"/>
          </w:tcPr>
          <w:p w14:paraId="5B26361B">
            <w:pPr>
              <w:pStyle w:val="85"/>
              <w:bidi w:val="0"/>
              <w:ind w:firstLine="0" w:firstLineChars="0"/>
              <w:rPr>
                <w:rFonts w:hint="eastAsia" w:ascii="宋体" w:hAnsi="宋体" w:eastAsia="宋体" w:cs="宋体"/>
                <w:b w:val="0"/>
                <w:bCs w:val="0"/>
                <w:lang w:val="en-US" w:eastAsia="zh-CN"/>
              </w:rPr>
            </w:pPr>
            <w:r>
              <w:rPr>
                <w:rFonts w:hint="eastAsia" w:ascii="宋体" w:hAnsi="宋体" w:eastAsia="宋体" w:cs="宋体"/>
                <w:b w:val="0"/>
                <w:bCs w:val="0"/>
                <w:lang w:val="en-US" w:eastAsia="zh-CN"/>
              </w:rPr>
              <w:t>在作业前由方案编制人向全体作业人员进行可视化的、详细的安全技术交底，重点讲解关键风险点的控制措施，并确保全员签字确认。</w:t>
            </w:r>
          </w:p>
        </w:tc>
      </w:tr>
    </w:tbl>
    <w:p w14:paraId="22F53A1B">
      <w:pPr>
        <w:pStyle w:val="3"/>
        <w:bidi w:val="0"/>
        <w:rPr>
          <w:color w:val="auto"/>
          <w:highlight w:val="none"/>
        </w:rPr>
      </w:pPr>
      <w:bookmarkStart w:id="48" w:name="_Toc624"/>
      <w:r>
        <w:rPr>
          <w:rFonts w:hint="eastAsia"/>
          <w:color w:val="auto"/>
          <w:highlight w:val="none"/>
          <w:lang w:val="en-US" w:eastAsia="zh-CN"/>
        </w:rPr>
        <w:t>风险辨识与分级</w:t>
      </w:r>
      <w:bookmarkEnd w:id="48"/>
    </w:p>
    <w:p w14:paraId="0E234FF9">
      <w:pPr>
        <w:ind w:firstLine="480" w:firstLineChars="0"/>
        <w:rPr>
          <w:rFonts w:hint="eastAsia"/>
          <w:color w:val="auto"/>
          <w:highlight w:val="none"/>
        </w:rPr>
        <w:sectPr>
          <w:headerReference r:id="rId9" w:type="default"/>
          <w:pgSz w:w="11906" w:h="16838"/>
          <w:pgMar w:top="1417" w:right="1134" w:bottom="1417" w:left="1247" w:header="851" w:footer="992" w:gutter="0"/>
          <w:pgBorders>
            <w:top w:val="none" w:sz="0" w:space="0"/>
            <w:left w:val="none" w:sz="0" w:space="0"/>
            <w:bottom w:val="none" w:sz="0" w:space="0"/>
            <w:right w:val="none" w:sz="0" w:space="0"/>
          </w:pgBorders>
          <w:pgNumType w:fmt="decimal"/>
          <w:cols w:space="0" w:num="1"/>
          <w:rtlGutter w:val="0"/>
          <w:docGrid w:type="lines" w:linePitch="332" w:charSpace="0"/>
        </w:sectPr>
      </w:pPr>
      <w:bookmarkStart w:id="49" w:name="_Ref30994"/>
      <w:r>
        <w:rPr>
          <w:rFonts w:hint="eastAsia"/>
          <w:color w:val="auto"/>
          <w:highlight w:val="none"/>
        </w:rPr>
        <w:t>根据《交通运输部关于印发</w:t>
      </w:r>
      <w:r>
        <w:rPr>
          <w:rFonts w:hint="eastAsia"/>
          <w:color w:val="auto"/>
          <w:highlight w:val="none"/>
          <w:lang w:eastAsia="zh-CN"/>
        </w:rPr>
        <w:t>〈</w:t>
      </w:r>
      <w:r>
        <w:rPr>
          <w:rFonts w:hint="eastAsia"/>
          <w:color w:val="auto"/>
          <w:highlight w:val="none"/>
        </w:rPr>
        <w:t>公路水路行业安全生产风险辨识评估管控基本规范（试行）</w:t>
      </w:r>
      <w:r>
        <w:rPr>
          <w:rFonts w:hint="eastAsia"/>
          <w:color w:val="auto"/>
          <w:highlight w:val="none"/>
          <w:lang w:eastAsia="zh-CN"/>
        </w:rPr>
        <w:t>〉的通知》</w:t>
      </w:r>
      <w:r>
        <w:rPr>
          <w:rFonts w:hint="eastAsia"/>
          <w:color w:val="auto"/>
          <w:highlight w:val="none"/>
        </w:rPr>
        <w:t>（交办安监〔2018〕135号）及专项风险评估等文件，</w:t>
      </w:r>
      <w:r>
        <w:rPr>
          <w:rFonts w:hint="eastAsia"/>
          <w:color w:val="auto"/>
          <w:highlight w:val="none"/>
          <w:lang w:val="en-US" w:eastAsia="zh-CN"/>
        </w:rPr>
        <w:t>采用</w:t>
      </w:r>
      <w:r>
        <w:rPr>
          <w:rFonts w:hint="eastAsia"/>
          <w:color w:val="auto"/>
          <w:highlight w:val="none"/>
          <w:lang w:eastAsia="zh-CN"/>
        </w:rPr>
        <w:t>L</w:t>
      </w:r>
      <w:r>
        <w:rPr>
          <w:rFonts w:hint="eastAsia"/>
          <w:color w:val="auto"/>
          <w:highlight w:val="none"/>
          <w:lang w:val="en-US" w:eastAsia="zh-CN"/>
        </w:rPr>
        <w:t>EC</w:t>
      </w:r>
      <w:r>
        <w:rPr>
          <w:rFonts w:hint="eastAsia"/>
          <w:color w:val="auto"/>
          <w:highlight w:val="none"/>
        </w:rPr>
        <w:t>法对施工过程主要风险源进行辨识和分级，如下表所示。</w:t>
      </w:r>
    </w:p>
    <w:p w14:paraId="622483F7">
      <w:pPr>
        <w:pStyle w:val="14"/>
        <w:bidi w:val="0"/>
        <w:rPr>
          <w:rFonts w:hint="eastAsia"/>
          <w:color w:val="auto"/>
          <w:highlight w:val="none"/>
        </w:rPr>
      </w:pPr>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2.5</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lang w:val="en-US" w:eastAsia="zh-CN"/>
        </w:rPr>
        <w:t>风险辨识</w:t>
      </w:r>
      <w:r>
        <w:rPr>
          <w:rFonts w:hint="eastAsia"/>
          <w:color w:val="auto"/>
          <w:highlight w:val="none"/>
        </w:rPr>
        <w:t>清单</w:t>
      </w:r>
    </w:p>
    <w:tbl>
      <w:tblPr>
        <w:tblStyle w:val="2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33"/>
        <w:gridCol w:w="1138"/>
        <w:gridCol w:w="1654"/>
        <w:gridCol w:w="5556"/>
        <w:gridCol w:w="1278"/>
        <w:gridCol w:w="566"/>
        <w:gridCol w:w="569"/>
        <w:gridCol w:w="569"/>
        <w:gridCol w:w="569"/>
        <w:gridCol w:w="561"/>
        <w:gridCol w:w="572"/>
        <w:gridCol w:w="755"/>
      </w:tblGrid>
      <w:tr w14:paraId="1C8BF7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152" w:type="pct"/>
            <w:vMerge w:val="restart"/>
            <w:tcBorders>
              <w:tl2br w:val="nil"/>
              <w:tr2bl w:val="nil"/>
            </w:tcBorders>
            <w:vAlign w:val="center"/>
          </w:tcPr>
          <w:p w14:paraId="6243D779">
            <w:pPr>
              <w:pStyle w:val="85"/>
              <w:bidi w:val="0"/>
              <w:rPr>
                <w:rFonts w:hint="eastAsia"/>
              </w:rPr>
            </w:pPr>
            <w:r>
              <w:rPr>
                <w:rFonts w:hint="eastAsia"/>
              </w:rPr>
              <w:t>序号</w:t>
            </w:r>
          </w:p>
        </w:tc>
        <w:tc>
          <w:tcPr>
            <w:tcW w:w="400" w:type="pct"/>
            <w:vMerge w:val="restart"/>
            <w:tcBorders>
              <w:tl2br w:val="nil"/>
              <w:tr2bl w:val="nil"/>
            </w:tcBorders>
            <w:vAlign w:val="center"/>
          </w:tcPr>
          <w:p w14:paraId="1F59A649">
            <w:pPr>
              <w:pStyle w:val="85"/>
              <w:bidi w:val="0"/>
              <w:rPr>
                <w:rFonts w:hint="eastAsia"/>
              </w:rPr>
            </w:pPr>
            <w:r>
              <w:rPr>
                <w:rFonts w:hint="eastAsia"/>
              </w:rPr>
              <w:t>作业活动单元</w:t>
            </w:r>
          </w:p>
        </w:tc>
        <w:tc>
          <w:tcPr>
            <w:tcW w:w="581" w:type="pct"/>
            <w:vMerge w:val="restart"/>
            <w:tcBorders>
              <w:tl2br w:val="nil"/>
              <w:tr2bl w:val="nil"/>
            </w:tcBorders>
            <w:vAlign w:val="center"/>
          </w:tcPr>
          <w:p w14:paraId="0036FDED">
            <w:pPr>
              <w:pStyle w:val="85"/>
              <w:bidi w:val="0"/>
              <w:rPr>
                <w:rFonts w:hint="eastAsia"/>
              </w:rPr>
            </w:pPr>
            <w:r>
              <w:rPr>
                <w:rFonts w:hint="eastAsia"/>
              </w:rPr>
              <w:t>活动的内容</w:t>
            </w:r>
          </w:p>
        </w:tc>
        <w:tc>
          <w:tcPr>
            <w:tcW w:w="1952" w:type="pct"/>
            <w:vMerge w:val="restart"/>
            <w:tcBorders>
              <w:tl2br w:val="nil"/>
              <w:tr2bl w:val="nil"/>
            </w:tcBorders>
            <w:vAlign w:val="center"/>
          </w:tcPr>
          <w:p w14:paraId="4BB82177">
            <w:pPr>
              <w:pStyle w:val="85"/>
              <w:bidi w:val="0"/>
              <w:rPr>
                <w:rFonts w:hint="eastAsia"/>
              </w:rPr>
            </w:pPr>
            <w:r>
              <w:rPr>
                <w:rFonts w:hint="eastAsia"/>
              </w:rPr>
              <w:t>危害因素</w:t>
            </w:r>
          </w:p>
        </w:tc>
        <w:tc>
          <w:tcPr>
            <w:tcW w:w="449" w:type="pct"/>
            <w:vMerge w:val="restart"/>
            <w:tcBorders>
              <w:tl2br w:val="nil"/>
              <w:tr2bl w:val="nil"/>
            </w:tcBorders>
            <w:vAlign w:val="center"/>
          </w:tcPr>
          <w:p w14:paraId="4F775101">
            <w:pPr>
              <w:pStyle w:val="85"/>
              <w:bidi w:val="0"/>
              <w:rPr>
                <w:rFonts w:hint="eastAsia"/>
              </w:rPr>
            </w:pPr>
            <w:r>
              <w:rPr>
                <w:rFonts w:hint="eastAsia"/>
              </w:rPr>
              <w:t>潜在事故类型</w:t>
            </w:r>
          </w:p>
        </w:tc>
        <w:tc>
          <w:tcPr>
            <w:tcW w:w="1197" w:type="pct"/>
            <w:gridSpan w:val="6"/>
            <w:tcBorders>
              <w:tl2br w:val="nil"/>
              <w:tr2bl w:val="nil"/>
            </w:tcBorders>
            <w:vAlign w:val="center"/>
          </w:tcPr>
          <w:p w14:paraId="279194C5">
            <w:pPr>
              <w:pStyle w:val="85"/>
              <w:bidi w:val="0"/>
              <w:rPr>
                <w:rFonts w:hint="eastAsia"/>
              </w:rPr>
            </w:pPr>
            <w:r>
              <w:rPr>
                <w:rFonts w:hint="eastAsia"/>
              </w:rPr>
              <w:t>危险、危害因素评价</w:t>
            </w:r>
          </w:p>
        </w:tc>
        <w:tc>
          <w:tcPr>
            <w:tcW w:w="265" w:type="pct"/>
            <w:vMerge w:val="restart"/>
            <w:tcBorders>
              <w:tl2br w:val="nil"/>
              <w:tr2bl w:val="nil"/>
            </w:tcBorders>
            <w:vAlign w:val="center"/>
          </w:tcPr>
          <w:p w14:paraId="1E54D7FA">
            <w:pPr>
              <w:pStyle w:val="85"/>
              <w:bidi w:val="0"/>
              <w:rPr>
                <w:rFonts w:hint="eastAsia"/>
              </w:rPr>
            </w:pPr>
            <w:r>
              <w:rPr>
                <w:rFonts w:hint="eastAsia"/>
              </w:rPr>
              <w:t>危害</w:t>
            </w:r>
          </w:p>
          <w:p w14:paraId="23EE7675">
            <w:pPr>
              <w:pStyle w:val="85"/>
              <w:bidi w:val="0"/>
              <w:rPr>
                <w:rFonts w:hint="eastAsia"/>
              </w:rPr>
            </w:pPr>
            <w:r>
              <w:rPr>
                <w:rFonts w:hint="eastAsia"/>
              </w:rPr>
              <w:t>级别</w:t>
            </w:r>
          </w:p>
        </w:tc>
      </w:tr>
      <w:tr w14:paraId="1DB957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152" w:type="pct"/>
            <w:vMerge w:val="continue"/>
            <w:tcBorders>
              <w:tl2br w:val="nil"/>
              <w:tr2bl w:val="nil"/>
            </w:tcBorders>
            <w:vAlign w:val="center"/>
          </w:tcPr>
          <w:p w14:paraId="3C1ECB61">
            <w:pPr>
              <w:pStyle w:val="85"/>
              <w:bidi w:val="0"/>
            </w:pPr>
          </w:p>
        </w:tc>
        <w:tc>
          <w:tcPr>
            <w:tcW w:w="400" w:type="pct"/>
            <w:vMerge w:val="continue"/>
            <w:tcBorders>
              <w:tl2br w:val="nil"/>
              <w:tr2bl w:val="nil"/>
            </w:tcBorders>
            <w:vAlign w:val="center"/>
          </w:tcPr>
          <w:p w14:paraId="25792896">
            <w:pPr>
              <w:pStyle w:val="85"/>
              <w:bidi w:val="0"/>
            </w:pPr>
          </w:p>
        </w:tc>
        <w:tc>
          <w:tcPr>
            <w:tcW w:w="581" w:type="pct"/>
            <w:vMerge w:val="continue"/>
            <w:tcBorders>
              <w:tl2br w:val="nil"/>
              <w:tr2bl w:val="nil"/>
            </w:tcBorders>
            <w:vAlign w:val="center"/>
          </w:tcPr>
          <w:p w14:paraId="77979ABB">
            <w:pPr>
              <w:pStyle w:val="85"/>
              <w:bidi w:val="0"/>
            </w:pPr>
          </w:p>
        </w:tc>
        <w:tc>
          <w:tcPr>
            <w:tcW w:w="1952" w:type="pct"/>
            <w:vMerge w:val="continue"/>
            <w:tcBorders>
              <w:tl2br w:val="nil"/>
              <w:tr2bl w:val="nil"/>
            </w:tcBorders>
            <w:vAlign w:val="center"/>
          </w:tcPr>
          <w:p w14:paraId="19ECFF47">
            <w:pPr>
              <w:pStyle w:val="85"/>
              <w:bidi w:val="0"/>
            </w:pPr>
          </w:p>
        </w:tc>
        <w:tc>
          <w:tcPr>
            <w:tcW w:w="449" w:type="pct"/>
            <w:vMerge w:val="continue"/>
            <w:tcBorders>
              <w:tl2br w:val="nil"/>
              <w:tr2bl w:val="nil"/>
            </w:tcBorders>
            <w:vAlign w:val="center"/>
          </w:tcPr>
          <w:p w14:paraId="592FA504">
            <w:pPr>
              <w:pStyle w:val="85"/>
              <w:bidi w:val="0"/>
            </w:pPr>
          </w:p>
        </w:tc>
        <w:tc>
          <w:tcPr>
            <w:tcW w:w="399" w:type="pct"/>
            <w:gridSpan w:val="2"/>
            <w:tcBorders>
              <w:tl2br w:val="nil"/>
              <w:tr2bl w:val="nil"/>
            </w:tcBorders>
            <w:vAlign w:val="center"/>
          </w:tcPr>
          <w:p w14:paraId="42C5489D">
            <w:pPr>
              <w:pStyle w:val="85"/>
              <w:bidi w:val="0"/>
              <w:rPr>
                <w:rFonts w:hint="eastAsia"/>
              </w:rPr>
            </w:pPr>
            <w:r>
              <w:rPr>
                <w:rFonts w:hint="eastAsia"/>
              </w:rPr>
              <w:t>直接判断</w:t>
            </w:r>
          </w:p>
        </w:tc>
        <w:tc>
          <w:tcPr>
            <w:tcW w:w="797" w:type="pct"/>
            <w:gridSpan w:val="4"/>
            <w:tcBorders>
              <w:tl2br w:val="nil"/>
              <w:tr2bl w:val="nil"/>
            </w:tcBorders>
            <w:vAlign w:val="center"/>
          </w:tcPr>
          <w:p w14:paraId="075E645D">
            <w:pPr>
              <w:pStyle w:val="85"/>
              <w:bidi w:val="0"/>
              <w:rPr>
                <w:rFonts w:hint="eastAsia"/>
              </w:rPr>
            </w:pPr>
            <w:r>
              <w:rPr>
                <w:rFonts w:hint="eastAsia"/>
              </w:rPr>
              <w:t>D＝LEC</w:t>
            </w:r>
          </w:p>
        </w:tc>
        <w:tc>
          <w:tcPr>
            <w:tcW w:w="265" w:type="pct"/>
            <w:vMerge w:val="continue"/>
            <w:tcBorders>
              <w:tl2br w:val="nil"/>
              <w:tr2bl w:val="nil"/>
            </w:tcBorders>
            <w:vAlign w:val="center"/>
          </w:tcPr>
          <w:p w14:paraId="4371F0C0">
            <w:pPr>
              <w:pStyle w:val="85"/>
              <w:bidi w:val="0"/>
            </w:pPr>
          </w:p>
        </w:tc>
      </w:tr>
      <w:tr w14:paraId="3A9D5A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tblHeader/>
          <w:jc w:val="center"/>
        </w:trPr>
        <w:tc>
          <w:tcPr>
            <w:tcW w:w="152" w:type="pct"/>
            <w:vMerge w:val="continue"/>
            <w:tcBorders>
              <w:tl2br w:val="nil"/>
              <w:tr2bl w:val="nil"/>
            </w:tcBorders>
            <w:vAlign w:val="center"/>
          </w:tcPr>
          <w:p w14:paraId="6B9C7996">
            <w:pPr>
              <w:pStyle w:val="85"/>
              <w:bidi w:val="0"/>
            </w:pPr>
          </w:p>
        </w:tc>
        <w:tc>
          <w:tcPr>
            <w:tcW w:w="400" w:type="pct"/>
            <w:vMerge w:val="continue"/>
            <w:tcBorders>
              <w:tl2br w:val="nil"/>
              <w:tr2bl w:val="nil"/>
            </w:tcBorders>
            <w:vAlign w:val="center"/>
          </w:tcPr>
          <w:p w14:paraId="3F1BC2D6">
            <w:pPr>
              <w:pStyle w:val="85"/>
              <w:bidi w:val="0"/>
            </w:pPr>
          </w:p>
        </w:tc>
        <w:tc>
          <w:tcPr>
            <w:tcW w:w="581" w:type="pct"/>
            <w:vMerge w:val="continue"/>
            <w:tcBorders>
              <w:tl2br w:val="nil"/>
              <w:tr2bl w:val="nil"/>
            </w:tcBorders>
            <w:vAlign w:val="center"/>
          </w:tcPr>
          <w:p w14:paraId="34018E6A">
            <w:pPr>
              <w:pStyle w:val="85"/>
              <w:bidi w:val="0"/>
            </w:pPr>
          </w:p>
        </w:tc>
        <w:tc>
          <w:tcPr>
            <w:tcW w:w="1952" w:type="pct"/>
            <w:vMerge w:val="continue"/>
            <w:tcBorders>
              <w:tl2br w:val="nil"/>
              <w:tr2bl w:val="nil"/>
            </w:tcBorders>
            <w:vAlign w:val="center"/>
          </w:tcPr>
          <w:p w14:paraId="40B0B7A0">
            <w:pPr>
              <w:pStyle w:val="85"/>
              <w:bidi w:val="0"/>
            </w:pPr>
          </w:p>
        </w:tc>
        <w:tc>
          <w:tcPr>
            <w:tcW w:w="449" w:type="pct"/>
            <w:vMerge w:val="continue"/>
            <w:tcBorders>
              <w:tl2br w:val="nil"/>
              <w:tr2bl w:val="nil"/>
            </w:tcBorders>
            <w:vAlign w:val="center"/>
          </w:tcPr>
          <w:p w14:paraId="15EF5AF1">
            <w:pPr>
              <w:pStyle w:val="85"/>
              <w:bidi w:val="0"/>
            </w:pPr>
          </w:p>
        </w:tc>
        <w:tc>
          <w:tcPr>
            <w:tcW w:w="199" w:type="pct"/>
            <w:tcBorders>
              <w:tl2br w:val="nil"/>
              <w:tr2bl w:val="nil"/>
            </w:tcBorders>
            <w:vAlign w:val="center"/>
          </w:tcPr>
          <w:p w14:paraId="4A2292CF">
            <w:pPr>
              <w:pStyle w:val="85"/>
              <w:bidi w:val="0"/>
              <w:rPr>
                <w:rFonts w:hint="eastAsia"/>
              </w:rPr>
            </w:pPr>
            <w:r>
              <w:rPr>
                <w:rFonts w:hint="eastAsia"/>
              </w:rPr>
              <w:t>是</w:t>
            </w:r>
          </w:p>
        </w:tc>
        <w:tc>
          <w:tcPr>
            <w:tcW w:w="199" w:type="pct"/>
            <w:tcBorders>
              <w:tl2br w:val="nil"/>
              <w:tr2bl w:val="nil"/>
            </w:tcBorders>
            <w:vAlign w:val="center"/>
          </w:tcPr>
          <w:p w14:paraId="5908FE02">
            <w:pPr>
              <w:pStyle w:val="85"/>
              <w:bidi w:val="0"/>
              <w:rPr>
                <w:rFonts w:hint="eastAsia"/>
              </w:rPr>
            </w:pPr>
            <w:r>
              <w:rPr>
                <w:rFonts w:hint="eastAsia"/>
              </w:rPr>
              <w:t>非</w:t>
            </w:r>
          </w:p>
        </w:tc>
        <w:tc>
          <w:tcPr>
            <w:tcW w:w="200" w:type="pct"/>
            <w:tcBorders>
              <w:tl2br w:val="nil"/>
              <w:tr2bl w:val="nil"/>
            </w:tcBorders>
            <w:vAlign w:val="center"/>
          </w:tcPr>
          <w:p w14:paraId="051BAC19">
            <w:pPr>
              <w:pStyle w:val="85"/>
              <w:bidi w:val="0"/>
              <w:rPr>
                <w:rFonts w:hint="eastAsia"/>
              </w:rPr>
            </w:pPr>
            <w:r>
              <w:rPr>
                <w:rFonts w:hint="eastAsia"/>
              </w:rPr>
              <w:t>L</w:t>
            </w:r>
          </w:p>
        </w:tc>
        <w:tc>
          <w:tcPr>
            <w:tcW w:w="200" w:type="pct"/>
            <w:tcBorders>
              <w:tl2br w:val="nil"/>
              <w:tr2bl w:val="nil"/>
            </w:tcBorders>
            <w:vAlign w:val="center"/>
          </w:tcPr>
          <w:p w14:paraId="215C4F03">
            <w:pPr>
              <w:pStyle w:val="85"/>
              <w:bidi w:val="0"/>
              <w:rPr>
                <w:rFonts w:hint="eastAsia"/>
              </w:rPr>
            </w:pPr>
            <w:r>
              <w:rPr>
                <w:rFonts w:hint="eastAsia"/>
              </w:rPr>
              <w:t>E</w:t>
            </w:r>
          </w:p>
        </w:tc>
        <w:tc>
          <w:tcPr>
            <w:tcW w:w="197" w:type="pct"/>
            <w:tcBorders>
              <w:tl2br w:val="nil"/>
              <w:tr2bl w:val="nil"/>
            </w:tcBorders>
            <w:vAlign w:val="center"/>
          </w:tcPr>
          <w:p w14:paraId="25747890">
            <w:pPr>
              <w:pStyle w:val="85"/>
              <w:bidi w:val="0"/>
              <w:rPr>
                <w:rFonts w:hint="eastAsia"/>
              </w:rPr>
            </w:pPr>
            <w:r>
              <w:rPr>
                <w:rFonts w:hint="eastAsia"/>
              </w:rPr>
              <w:t>C</w:t>
            </w:r>
          </w:p>
        </w:tc>
        <w:tc>
          <w:tcPr>
            <w:tcW w:w="199" w:type="pct"/>
            <w:tcBorders>
              <w:tl2br w:val="nil"/>
              <w:tr2bl w:val="nil"/>
            </w:tcBorders>
            <w:vAlign w:val="center"/>
          </w:tcPr>
          <w:p w14:paraId="51C154F0">
            <w:pPr>
              <w:pStyle w:val="85"/>
              <w:bidi w:val="0"/>
              <w:rPr>
                <w:rFonts w:hint="eastAsia"/>
              </w:rPr>
            </w:pPr>
            <w:r>
              <w:rPr>
                <w:rFonts w:hint="eastAsia"/>
              </w:rPr>
              <w:t>D</w:t>
            </w:r>
          </w:p>
        </w:tc>
        <w:tc>
          <w:tcPr>
            <w:tcW w:w="265" w:type="pct"/>
            <w:vMerge w:val="continue"/>
            <w:tcBorders>
              <w:tl2br w:val="nil"/>
              <w:tr2bl w:val="nil"/>
            </w:tcBorders>
            <w:vAlign w:val="center"/>
          </w:tcPr>
          <w:p w14:paraId="21E148F6">
            <w:pPr>
              <w:pStyle w:val="85"/>
              <w:bidi w:val="0"/>
            </w:pPr>
          </w:p>
        </w:tc>
      </w:tr>
      <w:tr w14:paraId="7A46ED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1B2BA402">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restart"/>
            <w:tcBorders>
              <w:tl2br w:val="nil"/>
              <w:tr2bl w:val="nil"/>
            </w:tcBorders>
            <w:vAlign w:val="center"/>
          </w:tcPr>
          <w:p w14:paraId="1D8D1FC4">
            <w:pPr>
              <w:pStyle w:val="85"/>
              <w:bidi w:val="0"/>
              <w:rPr>
                <w:rFonts w:hint="eastAsia"/>
              </w:rPr>
            </w:pPr>
            <w:r>
              <w:rPr>
                <w:rFonts w:hint="eastAsia"/>
              </w:rPr>
              <w:t>作业</w:t>
            </w:r>
          </w:p>
          <w:p w14:paraId="7FA9830C">
            <w:pPr>
              <w:pStyle w:val="85"/>
              <w:bidi w:val="0"/>
              <w:rPr>
                <w:rFonts w:hint="eastAsia"/>
              </w:rPr>
            </w:pPr>
            <w:r>
              <w:rPr>
                <w:rFonts w:hint="eastAsia"/>
              </w:rPr>
              <w:t>环境</w:t>
            </w:r>
          </w:p>
        </w:tc>
        <w:tc>
          <w:tcPr>
            <w:tcW w:w="581" w:type="pct"/>
            <w:tcBorders>
              <w:tl2br w:val="nil"/>
              <w:tr2bl w:val="nil"/>
            </w:tcBorders>
            <w:vAlign w:val="center"/>
          </w:tcPr>
          <w:p w14:paraId="04606F4D">
            <w:pPr>
              <w:pStyle w:val="85"/>
              <w:bidi w:val="0"/>
              <w:rPr>
                <w:rFonts w:hint="eastAsia"/>
              </w:rPr>
            </w:pPr>
            <w:r>
              <w:rPr>
                <w:rFonts w:hint="eastAsia"/>
              </w:rPr>
              <w:t>高温天气施工</w:t>
            </w:r>
          </w:p>
        </w:tc>
        <w:tc>
          <w:tcPr>
            <w:tcW w:w="1952" w:type="pct"/>
            <w:tcBorders>
              <w:tl2br w:val="nil"/>
              <w:tr2bl w:val="nil"/>
            </w:tcBorders>
            <w:vAlign w:val="center"/>
          </w:tcPr>
          <w:p w14:paraId="32C0389C">
            <w:pPr>
              <w:pStyle w:val="85"/>
              <w:bidi w:val="0"/>
              <w:rPr>
                <w:rFonts w:hint="eastAsia"/>
              </w:rPr>
            </w:pPr>
            <w:r>
              <w:rPr>
                <w:rFonts w:hint="eastAsia"/>
              </w:rPr>
              <w:t>长时间暴晒作业</w:t>
            </w:r>
          </w:p>
        </w:tc>
        <w:tc>
          <w:tcPr>
            <w:tcW w:w="449" w:type="pct"/>
            <w:tcBorders>
              <w:tl2br w:val="nil"/>
              <w:tr2bl w:val="nil"/>
            </w:tcBorders>
            <w:vAlign w:val="center"/>
          </w:tcPr>
          <w:p w14:paraId="1891523C">
            <w:pPr>
              <w:pStyle w:val="85"/>
              <w:bidi w:val="0"/>
              <w:rPr>
                <w:rFonts w:hint="eastAsia"/>
              </w:rPr>
            </w:pPr>
            <w:r>
              <w:rPr>
                <w:rFonts w:hint="eastAsia"/>
              </w:rPr>
              <w:t>其他伤害</w:t>
            </w:r>
          </w:p>
        </w:tc>
        <w:tc>
          <w:tcPr>
            <w:tcW w:w="199" w:type="pct"/>
            <w:tcBorders>
              <w:tl2br w:val="nil"/>
              <w:tr2bl w:val="nil"/>
            </w:tcBorders>
            <w:vAlign w:val="center"/>
          </w:tcPr>
          <w:p w14:paraId="427CD40F">
            <w:pPr>
              <w:pStyle w:val="85"/>
              <w:bidi w:val="0"/>
              <w:rPr>
                <w:rFonts w:hint="eastAsia"/>
              </w:rPr>
            </w:pPr>
            <w:r>
              <w:rPr>
                <w:rFonts w:hint="eastAsia"/>
              </w:rPr>
              <w:t>√</w:t>
            </w:r>
          </w:p>
        </w:tc>
        <w:tc>
          <w:tcPr>
            <w:tcW w:w="199" w:type="pct"/>
            <w:tcBorders>
              <w:tl2br w:val="nil"/>
              <w:tr2bl w:val="nil"/>
            </w:tcBorders>
            <w:vAlign w:val="center"/>
          </w:tcPr>
          <w:p w14:paraId="2B9219CF">
            <w:pPr>
              <w:pStyle w:val="85"/>
              <w:bidi w:val="0"/>
              <w:rPr>
                <w:rFonts w:hint="eastAsia"/>
              </w:rPr>
            </w:pPr>
          </w:p>
        </w:tc>
        <w:tc>
          <w:tcPr>
            <w:tcW w:w="200" w:type="pct"/>
            <w:tcBorders>
              <w:tl2br w:val="nil"/>
              <w:tr2bl w:val="nil"/>
            </w:tcBorders>
            <w:vAlign w:val="center"/>
          </w:tcPr>
          <w:p w14:paraId="36418597">
            <w:pPr>
              <w:pStyle w:val="85"/>
              <w:bidi w:val="0"/>
              <w:rPr>
                <w:rFonts w:hint="eastAsia"/>
              </w:rPr>
            </w:pPr>
            <w:r>
              <w:rPr>
                <w:rFonts w:hint="eastAsia"/>
              </w:rPr>
              <w:t>2</w:t>
            </w:r>
          </w:p>
        </w:tc>
        <w:tc>
          <w:tcPr>
            <w:tcW w:w="200" w:type="pct"/>
            <w:tcBorders>
              <w:tl2br w:val="nil"/>
              <w:tr2bl w:val="nil"/>
            </w:tcBorders>
            <w:vAlign w:val="center"/>
          </w:tcPr>
          <w:p w14:paraId="20C426ED">
            <w:pPr>
              <w:pStyle w:val="85"/>
              <w:bidi w:val="0"/>
              <w:rPr>
                <w:rFonts w:hint="eastAsia"/>
              </w:rPr>
            </w:pPr>
            <w:r>
              <w:rPr>
                <w:rFonts w:hint="eastAsia"/>
              </w:rPr>
              <w:t>10</w:t>
            </w:r>
          </w:p>
        </w:tc>
        <w:tc>
          <w:tcPr>
            <w:tcW w:w="197" w:type="pct"/>
            <w:tcBorders>
              <w:tl2br w:val="nil"/>
              <w:tr2bl w:val="nil"/>
            </w:tcBorders>
            <w:vAlign w:val="center"/>
          </w:tcPr>
          <w:p w14:paraId="7330A03B">
            <w:pPr>
              <w:pStyle w:val="85"/>
              <w:bidi w:val="0"/>
              <w:rPr>
                <w:rFonts w:hint="eastAsia"/>
              </w:rPr>
            </w:pPr>
            <w:r>
              <w:rPr>
                <w:rFonts w:hint="eastAsia"/>
              </w:rPr>
              <w:t>1</w:t>
            </w:r>
          </w:p>
        </w:tc>
        <w:tc>
          <w:tcPr>
            <w:tcW w:w="199" w:type="pct"/>
            <w:tcBorders>
              <w:tl2br w:val="nil"/>
              <w:tr2bl w:val="nil"/>
            </w:tcBorders>
            <w:vAlign w:val="center"/>
          </w:tcPr>
          <w:p w14:paraId="2117D46E">
            <w:pPr>
              <w:pStyle w:val="85"/>
              <w:bidi w:val="0"/>
              <w:rPr>
                <w:rFonts w:hint="eastAsia"/>
              </w:rPr>
            </w:pPr>
            <w:r>
              <w:rPr>
                <w:rFonts w:hint="eastAsia"/>
              </w:rPr>
              <w:t>20</w:t>
            </w:r>
          </w:p>
        </w:tc>
        <w:tc>
          <w:tcPr>
            <w:tcW w:w="265" w:type="pct"/>
            <w:tcBorders>
              <w:tl2br w:val="nil"/>
              <w:tr2bl w:val="nil"/>
            </w:tcBorders>
            <w:vAlign w:val="center"/>
          </w:tcPr>
          <w:p w14:paraId="6A37E5E2">
            <w:pPr>
              <w:pStyle w:val="85"/>
              <w:bidi w:val="0"/>
              <w:rPr>
                <w:rFonts w:hint="eastAsia"/>
              </w:rPr>
            </w:pPr>
            <w:r>
              <w:rPr>
                <w:rFonts w:hint="eastAsia"/>
              </w:rPr>
              <w:t>1</w:t>
            </w:r>
          </w:p>
        </w:tc>
      </w:tr>
      <w:tr w14:paraId="102EC2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39D8FB96">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7CC0F2B7">
            <w:pPr>
              <w:pStyle w:val="85"/>
              <w:bidi w:val="0"/>
              <w:rPr>
                <w:rFonts w:hint="eastAsia"/>
              </w:rPr>
            </w:pPr>
          </w:p>
        </w:tc>
        <w:tc>
          <w:tcPr>
            <w:tcW w:w="581" w:type="pct"/>
            <w:tcBorders>
              <w:tl2br w:val="nil"/>
              <w:tr2bl w:val="nil"/>
            </w:tcBorders>
            <w:vAlign w:val="center"/>
          </w:tcPr>
          <w:p w14:paraId="715CA117">
            <w:pPr>
              <w:pStyle w:val="85"/>
              <w:bidi w:val="0"/>
              <w:rPr>
                <w:rFonts w:hint="eastAsia"/>
              </w:rPr>
            </w:pPr>
            <w:r>
              <w:rPr>
                <w:rFonts w:hint="eastAsia"/>
              </w:rPr>
              <w:t>雷击</w:t>
            </w:r>
          </w:p>
        </w:tc>
        <w:tc>
          <w:tcPr>
            <w:tcW w:w="1952" w:type="pct"/>
            <w:tcBorders>
              <w:tl2br w:val="nil"/>
              <w:tr2bl w:val="nil"/>
            </w:tcBorders>
            <w:vAlign w:val="center"/>
          </w:tcPr>
          <w:p w14:paraId="43F593CB">
            <w:pPr>
              <w:pStyle w:val="85"/>
              <w:bidi w:val="0"/>
              <w:rPr>
                <w:rFonts w:hint="eastAsia"/>
              </w:rPr>
            </w:pPr>
            <w:r>
              <w:rPr>
                <w:rFonts w:hint="eastAsia"/>
              </w:rPr>
              <w:t>未设置可靠接地</w:t>
            </w:r>
          </w:p>
        </w:tc>
        <w:tc>
          <w:tcPr>
            <w:tcW w:w="449" w:type="pct"/>
            <w:tcBorders>
              <w:tl2br w:val="nil"/>
              <w:tr2bl w:val="nil"/>
            </w:tcBorders>
            <w:vAlign w:val="center"/>
          </w:tcPr>
          <w:p w14:paraId="53AC056B">
            <w:pPr>
              <w:pStyle w:val="85"/>
              <w:bidi w:val="0"/>
              <w:rPr>
                <w:rFonts w:hint="eastAsia"/>
              </w:rPr>
            </w:pPr>
            <w:r>
              <w:rPr>
                <w:rFonts w:hint="eastAsia"/>
              </w:rPr>
              <w:t>雷击</w:t>
            </w:r>
          </w:p>
        </w:tc>
        <w:tc>
          <w:tcPr>
            <w:tcW w:w="199" w:type="pct"/>
            <w:tcBorders>
              <w:tl2br w:val="nil"/>
              <w:tr2bl w:val="nil"/>
            </w:tcBorders>
            <w:vAlign w:val="center"/>
          </w:tcPr>
          <w:p w14:paraId="504229A9">
            <w:pPr>
              <w:pStyle w:val="85"/>
              <w:bidi w:val="0"/>
              <w:rPr>
                <w:rFonts w:hint="eastAsia"/>
              </w:rPr>
            </w:pPr>
            <w:r>
              <w:rPr>
                <w:rFonts w:hint="eastAsia"/>
              </w:rPr>
              <w:t>√</w:t>
            </w:r>
          </w:p>
        </w:tc>
        <w:tc>
          <w:tcPr>
            <w:tcW w:w="199" w:type="pct"/>
            <w:tcBorders>
              <w:tl2br w:val="nil"/>
              <w:tr2bl w:val="nil"/>
            </w:tcBorders>
            <w:vAlign w:val="center"/>
          </w:tcPr>
          <w:p w14:paraId="075C3D15">
            <w:pPr>
              <w:pStyle w:val="85"/>
              <w:bidi w:val="0"/>
              <w:rPr>
                <w:rFonts w:hint="eastAsia"/>
              </w:rPr>
            </w:pPr>
          </w:p>
        </w:tc>
        <w:tc>
          <w:tcPr>
            <w:tcW w:w="200" w:type="pct"/>
            <w:tcBorders>
              <w:tl2br w:val="nil"/>
              <w:tr2bl w:val="nil"/>
            </w:tcBorders>
            <w:vAlign w:val="center"/>
          </w:tcPr>
          <w:p w14:paraId="0BE1895E">
            <w:pPr>
              <w:pStyle w:val="85"/>
              <w:bidi w:val="0"/>
              <w:rPr>
                <w:rFonts w:hint="eastAsia"/>
              </w:rPr>
            </w:pPr>
            <w:r>
              <w:rPr>
                <w:rFonts w:hint="eastAsia"/>
              </w:rPr>
              <w:t>1</w:t>
            </w:r>
          </w:p>
        </w:tc>
        <w:tc>
          <w:tcPr>
            <w:tcW w:w="200" w:type="pct"/>
            <w:tcBorders>
              <w:tl2br w:val="nil"/>
              <w:tr2bl w:val="nil"/>
            </w:tcBorders>
            <w:vAlign w:val="center"/>
          </w:tcPr>
          <w:p w14:paraId="7687909E">
            <w:pPr>
              <w:pStyle w:val="85"/>
              <w:bidi w:val="0"/>
              <w:rPr>
                <w:rFonts w:hint="eastAsia"/>
              </w:rPr>
            </w:pPr>
            <w:r>
              <w:rPr>
                <w:rFonts w:hint="eastAsia"/>
              </w:rPr>
              <w:t>10</w:t>
            </w:r>
          </w:p>
        </w:tc>
        <w:tc>
          <w:tcPr>
            <w:tcW w:w="197" w:type="pct"/>
            <w:tcBorders>
              <w:tl2br w:val="nil"/>
              <w:tr2bl w:val="nil"/>
            </w:tcBorders>
            <w:vAlign w:val="center"/>
          </w:tcPr>
          <w:p w14:paraId="65521C8F">
            <w:pPr>
              <w:pStyle w:val="85"/>
              <w:bidi w:val="0"/>
              <w:rPr>
                <w:rFonts w:hint="eastAsia"/>
              </w:rPr>
            </w:pPr>
            <w:r>
              <w:rPr>
                <w:rFonts w:hint="eastAsia"/>
              </w:rPr>
              <w:t>7</w:t>
            </w:r>
          </w:p>
        </w:tc>
        <w:tc>
          <w:tcPr>
            <w:tcW w:w="199" w:type="pct"/>
            <w:tcBorders>
              <w:tl2br w:val="nil"/>
              <w:tr2bl w:val="nil"/>
            </w:tcBorders>
            <w:vAlign w:val="center"/>
          </w:tcPr>
          <w:p w14:paraId="63276D0E">
            <w:pPr>
              <w:pStyle w:val="85"/>
              <w:bidi w:val="0"/>
              <w:rPr>
                <w:rFonts w:hint="eastAsia"/>
              </w:rPr>
            </w:pPr>
            <w:r>
              <w:rPr>
                <w:rFonts w:hint="eastAsia"/>
              </w:rPr>
              <w:t>70</w:t>
            </w:r>
          </w:p>
        </w:tc>
        <w:tc>
          <w:tcPr>
            <w:tcW w:w="265" w:type="pct"/>
            <w:tcBorders>
              <w:tl2br w:val="nil"/>
              <w:tr2bl w:val="nil"/>
            </w:tcBorders>
            <w:vAlign w:val="center"/>
          </w:tcPr>
          <w:p w14:paraId="335045E2">
            <w:pPr>
              <w:pStyle w:val="85"/>
              <w:bidi w:val="0"/>
              <w:rPr>
                <w:rFonts w:hint="eastAsia"/>
              </w:rPr>
            </w:pPr>
            <w:r>
              <w:rPr>
                <w:rFonts w:hint="eastAsia"/>
              </w:rPr>
              <w:t>1</w:t>
            </w:r>
          </w:p>
        </w:tc>
      </w:tr>
      <w:tr w14:paraId="1E9576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13B3D025">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13D975F2">
            <w:pPr>
              <w:pStyle w:val="85"/>
              <w:bidi w:val="0"/>
              <w:rPr>
                <w:rFonts w:hint="eastAsia"/>
              </w:rPr>
            </w:pPr>
          </w:p>
        </w:tc>
        <w:tc>
          <w:tcPr>
            <w:tcW w:w="581" w:type="pct"/>
            <w:tcBorders>
              <w:tl2br w:val="nil"/>
              <w:tr2bl w:val="nil"/>
            </w:tcBorders>
            <w:vAlign w:val="center"/>
          </w:tcPr>
          <w:p w14:paraId="70F46DA9">
            <w:pPr>
              <w:pStyle w:val="85"/>
              <w:bidi w:val="0"/>
              <w:rPr>
                <w:rFonts w:hint="eastAsia"/>
              </w:rPr>
            </w:pPr>
            <w:r>
              <w:rPr>
                <w:rFonts w:hint="eastAsia"/>
              </w:rPr>
              <w:t>暴雨</w:t>
            </w:r>
          </w:p>
        </w:tc>
        <w:tc>
          <w:tcPr>
            <w:tcW w:w="1952" w:type="pct"/>
            <w:tcBorders>
              <w:tl2br w:val="nil"/>
              <w:tr2bl w:val="nil"/>
            </w:tcBorders>
            <w:vAlign w:val="center"/>
          </w:tcPr>
          <w:p w14:paraId="19755C6A">
            <w:pPr>
              <w:pStyle w:val="85"/>
              <w:bidi w:val="0"/>
              <w:rPr>
                <w:rFonts w:hint="eastAsia"/>
              </w:rPr>
            </w:pPr>
            <w:r>
              <w:rPr>
                <w:rFonts w:hint="eastAsia"/>
                <w:lang w:eastAsia="zh-CN"/>
              </w:rPr>
              <w:t>塔机</w:t>
            </w:r>
            <w:r>
              <w:rPr>
                <w:rFonts w:hint="eastAsia"/>
              </w:rPr>
              <w:t>基础未设置集排水措施</w:t>
            </w:r>
          </w:p>
        </w:tc>
        <w:tc>
          <w:tcPr>
            <w:tcW w:w="449" w:type="pct"/>
            <w:tcBorders>
              <w:tl2br w:val="nil"/>
              <w:tr2bl w:val="nil"/>
            </w:tcBorders>
            <w:vAlign w:val="center"/>
          </w:tcPr>
          <w:p w14:paraId="1E5C77B9">
            <w:pPr>
              <w:pStyle w:val="85"/>
              <w:bidi w:val="0"/>
              <w:rPr>
                <w:rFonts w:hint="eastAsia"/>
              </w:rPr>
            </w:pPr>
            <w:r>
              <w:rPr>
                <w:rFonts w:hint="eastAsia"/>
              </w:rPr>
              <w:t>坍塌</w:t>
            </w:r>
          </w:p>
        </w:tc>
        <w:tc>
          <w:tcPr>
            <w:tcW w:w="199" w:type="pct"/>
            <w:tcBorders>
              <w:tl2br w:val="nil"/>
              <w:tr2bl w:val="nil"/>
            </w:tcBorders>
            <w:vAlign w:val="center"/>
          </w:tcPr>
          <w:p w14:paraId="3317EBF5">
            <w:pPr>
              <w:pStyle w:val="85"/>
              <w:bidi w:val="0"/>
              <w:rPr>
                <w:rFonts w:hint="eastAsia"/>
              </w:rPr>
            </w:pPr>
            <w:r>
              <w:rPr>
                <w:rFonts w:hint="eastAsia"/>
              </w:rPr>
              <w:t>√</w:t>
            </w:r>
          </w:p>
        </w:tc>
        <w:tc>
          <w:tcPr>
            <w:tcW w:w="199" w:type="pct"/>
            <w:tcBorders>
              <w:tl2br w:val="nil"/>
              <w:tr2bl w:val="nil"/>
            </w:tcBorders>
            <w:vAlign w:val="center"/>
          </w:tcPr>
          <w:p w14:paraId="49438273">
            <w:pPr>
              <w:pStyle w:val="85"/>
              <w:bidi w:val="0"/>
              <w:rPr>
                <w:rFonts w:hint="eastAsia"/>
              </w:rPr>
            </w:pPr>
          </w:p>
        </w:tc>
        <w:tc>
          <w:tcPr>
            <w:tcW w:w="200" w:type="pct"/>
            <w:tcBorders>
              <w:tl2br w:val="nil"/>
              <w:tr2bl w:val="nil"/>
            </w:tcBorders>
            <w:vAlign w:val="center"/>
          </w:tcPr>
          <w:p w14:paraId="6E1C5F37">
            <w:pPr>
              <w:pStyle w:val="85"/>
              <w:bidi w:val="0"/>
              <w:rPr>
                <w:rFonts w:hint="eastAsia"/>
              </w:rPr>
            </w:pPr>
            <w:r>
              <w:rPr>
                <w:rFonts w:hint="eastAsia"/>
              </w:rPr>
              <w:t>1</w:t>
            </w:r>
          </w:p>
        </w:tc>
        <w:tc>
          <w:tcPr>
            <w:tcW w:w="200" w:type="pct"/>
            <w:tcBorders>
              <w:tl2br w:val="nil"/>
              <w:tr2bl w:val="nil"/>
            </w:tcBorders>
            <w:vAlign w:val="center"/>
          </w:tcPr>
          <w:p w14:paraId="2EE20DC4">
            <w:pPr>
              <w:pStyle w:val="85"/>
              <w:bidi w:val="0"/>
              <w:rPr>
                <w:rFonts w:hint="eastAsia"/>
              </w:rPr>
            </w:pPr>
            <w:r>
              <w:rPr>
                <w:rFonts w:hint="eastAsia"/>
              </w:rPr>
              <w:t>10</w:t>
            </w:r>
          </w:p>
        </w:tc>
        <w:tc>
          <w:tcPr>
            <w:tcW w:w="197" w:type="pct"/>
            <w:tcBorders>
              <w:tl2br w:val="nil"/>
              <w:tr2bl w:val="nil"/>
            </w:tcBorders>
            <w:vAlign w:val="center"/>
          </w:tcPr>
          <w:p w14:paraId="0F895083">
            <w:pPr>
              <w:pStyle w:val="85"/>
              <w:bidi w:val="0"/>
              <w:rPr>
                <w:rFonts w:hint="eastAsia"/>
              </w:rPr>
            </w:pPr>
            <w:r>
              <w:rPr>
                <w:rFonts w:hint="eastAsia"/>
              </w:rPr>
              <w:t>7</w:t>
            </w:r>
          </w:p>
        </w:tc>
        <w:tc>
          <w:tcPr>
            <w:tcW w:w="199" w:type="pct"/>
            <w:tcBorders>
              <w:tl2br w:val="nil"/>
              <w:tr2bl w:val="nil"/>
            </w:tcBorders>
            <w:vAlign w:val="center"/>
          </w:tcPr>
          <w:p w14:paraId="6F9697A0">
            <w:pPr>
              <w:pStyle w:val="85"/>
              <w:bidi w:val="0"/>
              <w:rPr>
                <w:rFonts w:hint="eastAsia"/>
              </w:rPr>
            </w:pPr>
            <w:r>
              <w:rPr>
                <w:rFonts w:hint="eastAsia"/>
              </w:rPr>
              <w:t>70</w:t>
            </w:r>
          </w:p>
        </w:tc>
        <w:tc>
          <w:tcPr>
            <w:tcW w:w="265" w:type="pct"/>
            <w:tcBorders>
              <w:tl2br w:val="nil"/>
              <w:tr2bl w:val="nil"/>
            </w:tcBorders>
            <w:vAlign w:val="center"/>
          </w:tcPr>
          <w:p w14:paraId="1534C769">
            <w:pPr>
              <w:pStyle w:val="85"/>
              <w:bidi w:val="0"/>
              <w:rPr>
                <w:rFonts w:hint="eastAsia"/>
              </w:rPr>
            </w:pPr>
            <w:r>
              <w:rPr>
                <w:rFonts w:hint="eastAsia"/>
              </w:rPr>
              <w:t>1</w:t>
            </w:r>
          </w:p>
        </w:tc>
      </w:tr>
      <w:tr w14:paraId="7130F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1A5AA896">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restart"/>
            <w:tcBorders>
              <w:tl2br w:val="nil"/>
              <w:tr2bl w:val="nil"/>
            </w:tcBorders>
            <w:vAlign w:val="center"/>
          </w:tcPr>
          <w:p w14:paraId="31D02709">
            <w:pPr>
              <w:pStyle w:val="85"/>
              <w:bidi w:val="0"/>
              <w:rPr>
                <w:rFonts w:hint="eastAsia"/>
              </w:rPr>
            </w:pPr>
            <w:r>
              <w:rPr>
                <w:rFonts w:hint="eastAsia"/>
              </w:rPr>
              <w:t>施工</w:t>
            </w:r>
          </w:p>
          <w:p w14:paraId="34BEC0E5">
            <w:pPr>
              <w:pStyle w:val="85"/>
              <w:bidi w:val="0"/>
              <w:rPr>
                <w:rFonts w:hint="eastAsia"/>
              </w:rPr>
            </w:pPr>
            <w:r>
              <w:rPr>
                <w:rFonts w:hint="eastAsia"/>
              </w:rPr>
              <w:t>准备</w:t>
            </w:r>
          </w:p>
        </w:tc>
        <w:tc>
          <w:tcPr>
            <w:tcW w:w="581" w:type="pct"/>
            <w:tcBorders>
              <w:tl2br w:val="nil"/>
              <w:tr2bl w:val="nil"/>
            </w:tcBorders>
            <w:vAlign w:val="center"/>
          </w:tcPr>
          <w:p w14:paraId="18124797">
            <w:pPr>
              <w:pStyle w:val="85"/>
              <w:bidi w:val="0"/>
              <w:rPr>
                <w:rFonts w:hint="eastAsia"/>
              </w:rPr>
            </w:pPr>
            <w:r>
              <w:rPr>
                <w:rFonts w:hint="eastAsia"/>
              </w:rPr>
              <w:t>材料进场运输</w:t>
            </w:r>
          </w:p>
        </w:tc>
        <w:tc>
          <w:tcPr>
            <w:tcW w:w="1952" w:type="pct"/>
            <w:tcBorders>
              <w:tl2br w:val="nil"/>
              <w:tr2bl w:val="nil"/>
            </w:tcBorders>
            <w:vAlign w:val="center"/>
          </w:tcPr>
          <w:p w14:paraId="3937C997">
            <w:pPr>
              <w:pStyle w:val="85"/>
              <w:bidi w:val="0"/>
              <w:rPr>
                <w:rFonts w:hint="eastAsia"/>
              </w:rPr>
            </w:pPr>
            <w:r>
              <w:rPr>
                <w:rFonts w:hint="eastAsia"/>
              </w:rPr>
              <w:t>进场道路不平整、基础不稳</w:t>
            </w:r>
          </w:p>
        </w:tc>
        <w:tc>
          <w:tcPr>
            <w:tcW w:w="449" w:type="pct"/>
            <w:tcBorders>
              <w:tl2br w:val="nil"/>
              <w:tr2bl w:val="nil"/>
            </w:tcBorders>
            <w:vAlign w:val="center"/>
          </w:tcPr>
          <w:p w14:paraId="6CE1ED60">
            <w:pPr>
              <w:pStyle w:val="85"/>
              <w:bidi w:val="0"/>
              <w:rPr>
                <w:rFonts w:hint="eastAsia"/>
              </w:rPr>
            </w:pPr>
            <w:r>
              <w:rPr>
                <w:rFonts w:hint="eastAsia"/>
              </w:rPr>
              <w:t>车辆伤害</w:t>
            </w:r>
          </w:p>
        </w:tc>
        <w:tc>
          <w:tcPr>
            <w:tcW w:w="199" w:type="pct"/>
            <w:tcBorders>
              <w:tl2br w:val="nil"/>
              <w:tr2bl w:val="nil"/>
            </w:tcBorders>
            <w:vAlign w:val="center"/>
          </w:tcPr>
          <w:p w14:paraId="258E39D9">
            <w:pPr>
              <w:pStyle w:val="85"/>
              <w:bidi w:val="0"/>
              <w:rPr>
                <w:rFonts w:hint="eastAsia"/>
              </w:rPr>
            </w:pPr>
            <w:r>
              <w:rPr>
                <w:rFonts w:hint="eastAsia"/>
              </w:rPr>
              <w:t>√</w:t>
            </w:r>
          </w:p>
        </w:tc>
        <w:tc>
          <w:tcPr>
            <w:tcW w:w="199" w:type="pct"/>
            <w:tcBorders>
              <w:tl2br w:val="nil"/>
              <w:tr2bl w:val="nil"/>
            </w:tcBorders>
            <w:vAlign w:val="center"/>
          </w:tcPr>
          <w:p w14:paraId="27CD7A99">
            <w:pPr>
              <w:pStyle w:val="85"/>
              <w:bidi w:val="0"/>
              <w:rPr>
                <w:rFonts w:hint="eastAsia"/>
              </w:rPr>
            </w:pPr>
          </w:p>
        </w:tc>
        <w:tc>
          <w:tcPr>
            <w:tcW w:w="200" w:type="pct"/>
            <w:tcBorders>
              <w:tl2br w:val="nil"/>
              <w:tr2bl w:val="nil"/>
            </w:tcBorders>
            <w:vAlign w:val="center"/>
          </w:tcPr>
          <w:p w14:paraId="599C021E">
            <w:pPr>
              <w:pStyle w:val="85"/>
              <w:bidi w:val="0"/>
              <w:rPr>
                <w:rFonts w:hint="eastAsia"/>
              </w:rPr>
            </w:pPr>
            <w:r>
              <w:rPr>
                <w:rFonts w:hint="eastAsia"/>
              </w:rPr>
              <w:t>3</w:t>
            </w:r>
          </w:p>
        </w:tc>
        <w:tc>
          <w:tcPr>
            <w:tcW w:w="200" w:type="pct"/>
            <w:tcBorders>
              <w:tl2br w:val="nil"/>
              <w:tr2bl w:val="nil"/>
            </w:tcBorders>
            <w:vAlign w:val="center"/>
          </w:tcPr>
          <w:p w14:paraId="29A5023F">
            <w:pPr>
              <w:pStyle w:val="85"/>
              <w:bidi w:val="0"/>
              <w:rPr>
                <w:rFonts w:hint="eastAsia"/>
              </w:rPr>
            </w:pPr>
            <w:r>
              <w:rPr>
                <w:rFonts w:hint="eastAsia"/>
              </w:rPr>
              <w:t>3</w:t>
            </w:r>
          </w:p>
        </w:tc>
        <w:tc>
          <w:tcPr>
            <w:tcW w:w="197" w:type="pct"/>
            <w:tcBorders>
              <w:tl2br w:val="nil"/>
              <w:tr2bl w:val="nil"/>
            </w:tcBorders>
            <w:vAlign w:val="center"/>
          </w:tcPr>
          <w:p w14:paraId="285B03A8">
            <w:pPr>
              <w:pStyle w:val="85"/>
              <w:bidi w:val="0"/>
              <w:rPr>
                <w:rFonts w:hint="eastAsia"/>
              </w:rPr>
            </w:pPr>
            <w:r>
              <w:rPr>
                <w:rFonts w:hint="eastAsia"/>
              </w:rPr>
              <w:t>3</w:t>
            </w:r>
          </w:p>
        </w:tc>
        <w:tc>
          <w:tcPr>
            <w:tcW w:w="199" w:type="pct"/>
            <w:tcBorders>
              <w:tl2br w:val="nil"/>
              <w:tr2bl w:val="nil"/>
            </w:tcBorders>
            <w:vAlign w:val="center"/>
          </w:tcPr>
          <w:p w14:paraId="080E772F">
            <w:pPr>
              <w:pStyle w:val="85"/>
              <w:bidi w:val="0"/>
              <w:rPr>
                <w:rFonts w:hint="eastAsia"/>
              </w:rPr>
            </w:pPr>
            <w:r>
              <w:rPr>
                <w:rFonts w:hint="eastAsia"/>
              </w:rPr>
              <w:t>27</w:t>
            </w:r>
          </w:p>
        </w:tc>
        <w:tc>
          <w:tcPr>
            <w:tcW w:w="265" w:type="pct"/>
            <w:tcBorders>
              <w:tl2br w:val="nil"/>
              <w:tr2bl w:val="nil"/>
            </w:tcBorders>
            <w:vAlign w:val="center"/>
          </w:tcPr>
          <w:p w14:paraId="315D4040">
            <w:pPr>
              <w:pStyle w:val="85"/>
              <w:bidi w:val="0"/>
              <w:rPr>
                <w:rFonts w:hint="eastAsia"/>
              </w:rPr>
            </w:pPr>
            <w:r>
              <w:rPr>
                <w:rFonts w:hint="eastAsia"/>
              </w:rPr>
              <w:t>1</w:t>
            </w:r>
          </w:p>
        </w:tc>
      </w:tr>
      <w:tr w14:paraId="226E1B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1E832583">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3434FB43">
            <w:pPr>
              <w:pStyle w:val="85"/>
              <w:bidi w:val="0"/>
              <w:rPr>
                <w:rFonts w:hint="eastAsia"/>
              </w:rPr>
            </w:pPr>
          </w:p>
        </w:tc>
        <w:tc>
          <w:tcPr>
            <w:tcW w:w="581" w:type="pct"/>
            <w:tcBorders>
              <w:tl2br w:val="nil"/>
              <w:tr2bl w:val="nil"/>
            </w:tcBorders>
            <w:vAlign w:val="center"/>
          </w:tcPr>
          <w:p w14:paraId="63DB2EE7">
            <w:pPr>
              <w:pStyle w:val="85"/>
              <w:bidi w:val="0"/>
              <w:rPr>
                <w:rFonts w:hint="eastAsia"/>
              </w:rPr>
            </w:pPr>
            <w:r>
              <w:rPr>
                <w:rFonts w:hint="eastAsia"/>
              </w:rPr>
              <w:t>材料装卸堆放</w:t>
            </w:r>
          </w:p>
        </w:tc>
        <w:tc>
          <w:tcPr>
            <w:tcW w:w="1952" w:type="pct"/>
            <w:tcBorders>
              <w:tl2br w:val="nil"/>
              <w:tr2bl w:val="nil"/>
            </w:tcBorders>
            <w:vAlign w:val="center"/>
          </w:tcPr>
          <w:p w14:paraId="13F6524B">
            <w:pPr>
              <w:pStyle w:val="85"/>
              <w:bidi w:val="0"/>
              <w:rPr>
                <w:rFonts w:hint="eastAsia"/>
              </w:rPr>
            </w:pPr>
            <w:r>
              <w:rPr>
                <w:rFonts w:hint="eastAsia"/>
              </w:rPr>
              <w:t>场地不平整</w:t>
            </w:r>
          </w:p>
        </w:tc>
        <w:tc>
          <w:tcPr>
            <w:tcW w:w="449" w:type="pct"/>
            <w:tcBorders>
              <w:tl2br w:val="nil"/>
              <w:tr2bl w:val="nil"/>
            </w:tcBorders>
            <w:vAlign w:val="center"/>
          </w:tcPr>
          <w:p w14:paraId="7C8B0D25">
            <w:pPr>
              <w:pStyle w:val="85"/>
              <w:bidi w:val="0"/>
              <w:rPr>
                <w:rFonts w:hint="eastAsia"/>
              </w:rPr>
            </w:pPr>
            <w:r>
              <w:rPr>
                <w:rFonts w:hint="eastAsia"/>
              </w:rPr>
              <w:t>坍塌</w:t>
            </w:r>
          </w:p>
        </w:tc>
        <w:tc>
          <w:tcPr>
            <w:tcW w:w="199" w:type="pct"/>
            <w:tcBorders>
              <w:tl2br w:val="nil"/>
              <w:tr2bl w:val="nil"/>
            </w:tcBorders>
            <w:vAlign w:val="center"/>
          </w:tcPr>
          <w:p w14:paraId="79FA87B9">
            <w:pPr>
              <w:pStyle w:val="85"/>
              <w:bidi w:val="0"/>
              <w:rPr>
                <w:rFonts w:hint="eastAsia"/>
              </w:rPr>
            </w:pPr>
            <w:r>
              <w:rPr>
                <w:rFonts w:hint="eastAsia"/>
              </w:rPr>
              <w:t>√</w:t>
            </w:r>
          </w:p>
        </w:tc>
        <w:tc>
          <w:tcPr>
            <w:tcW w:w="199" w:type="pct"/>
            <w:tcBorders>
              <w:tl2br w:val="nil"/>
              <w:tr2bl w:val="nil"/>
            </w:tcBorders>
            <w:vAlign w:val="center"/>
          </w:tcPr>
          <w:p w14:paraId="1F093B40">
            <w:pPr>
              <w:pStyle w:val="85"/>
              <w:bidi w:val="0"/>
              <w:rPr>
                <w:rFonts w:hint="eastAsia"/>
              </w:rPr>
            </w:pPr>
          </w:p>
        </w:tc>
        <w:tc>
          <w:tcPr>
            <w:tcW w:w="200" w:type="pct"/>
            <w:tcBorders>
              <w:tl2br w:val="nil"/>
              <w:tr2bl w:val="nil"/>
            </w:tcBorders>
            <w:vAlign w:val="center"/>
          </w:tcPr>
          <w:p w14:paraId="4B7B701F">
            <w:pPr>
              <w:pStyle w:val="85"/>
              <w:bidi w:val="0"/>
              <w:rPr>
                <w:rFonts w:hint="eastAsia"/>
              </w:rPr>
            </w:pPr>
            <w:r>
              <w:rPr>
                <w:rFonts w:hint="eastAsia"/>
              </w:rPr>
              <w:t>3</w:t>
            </w:r>
          </w:p>
        </w:tc>
        <w:tc>
          <w:tcPr>
            <w:tcW w:w="200" w:type="pct"/>
            <w:tcBorders>
              <w:tl2br w:val="nil"/>
              <w:tr2bl w:val="nil"/>
            </w:tcBorders>
            <w:vAlign w:val="center"/>
          </w:tcPr>
          <w:p w14:paraId="53BC12AD">
            <w:pPr>
              <w:pStyle w:val="85"/>
              <w:bidi w:val="0"/>
              <w:rPr>
                <w:rFonts w:hint="eastAsia"/>
              </w:rPr>
            </w:pPr>
            <w:r>
              <w:rPr>
                <w:rFonts w:hint="eastAsia"/>
              </w:rPr>
              <w:t>3</w:t>
            </w:r>
          </w:p>
        </w:tc>
        <w:tc>
          <w:tcPr>
            <w:tcW w:w="197" w:type="pct"/>
            <w:tcBorders>
              <w:tl2br w:val="nil"/>
              <w:tr2bl w:val="nil"/>
            </w:tcBorders>
            <w:vAlign w:val="center"/>
          </w:tcPr>
          <w:p w14:paraId="711A62B8">
            <w:pPr>
              <w:pStyle w:val="85"/>
              <w:bidi w:val="0"/>
              <w:rPr>
                <w:rFonts w:hint="eastAsia"/>
              </w:rPr>
            </w:pPr>
            <w:r>
              <w:rPr>
                <w:rFonts w:hint="eastAsia"/>
              </w:rPr>
              <w:t>3</w:t>
            </w:r>
          </w:p>
        </w:tc>
        <w:tc>
          <w:tcPr>
            <w:tcW w:w="199" w:type="pct"/>
            <w:tcBorders>
              <w:tl2br w:val="nil"/>
              <w:tr2bl w:val="nil"/>
            </w:tcBorders>
            <w:vAlign w:val="center"/>
          </w:tcPr>
          <w:p w14:paraId="53827D8E">
            <w:pPr>
              <w:pStyle w:val="85"/>
              <w:bidi w:val="0"/>
              <w:rPr>
                <w:rFonts w:hint="eastAsia"/>
              </w:rPr>
            </w:pPr>
            <w:r>
              <w:rPr>
                <w:rFonts w:hint="eastAsia"/>
              </w:rPr>
              <w:t>27</w:t>
            </w:r>
          </w:p>
        </w:tc>
        <w:tc>
          <w:tcPr>
            <w:tcW w:w="265" w:type="pct"/>
            <w:tcBorders>
              <w:tl2br w:val="nil"/>
              <w:tr2bl w:val="nil"/>
            </w:tcBorders>
            <w:vAlign w:val="center"/>
          </w:tcPr>
          <w:p w14:paraId="4D148CB4">
            <w:pPr>
              <w:pStyle w:val="85"/>
              <w:bidi w:val="0"/>
              <w:rPr>
                <w:rFonts w:hint="eastAsia"/>
              </w:rPr>
            </w:pPr>
            <w:r>
              <w:rPr>
                <w:rFonts w:hint="eastAsia"/>
              </w:rPr>
              <w:t>1</w:t>
            </w:r>
          </w:p>
        </w:tc>
      </w:tr>
      <w:tr w14:paraId="0F34B5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183E9B03">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68A97A69">
            <w:pPr>
              <w:pStyle w:val="85"/>
              <w:bidi w:val="0"/>
              <w:rPr>
                <w:rFonts w:hint="eastAsia"/>
              </w:rPr>
            </w:pPr>
          </w:p>
        </w:tc>
        <w:tc>
          <w:tcPr>
            <w:tcW w:w="581" w:type="pct"/>
            <w:tcBorders>
              <w:tl2br w:val="nil"/>
              <w:tr2bl w:val="nil"/>
            </w:tcBorders>
            <w:vAlign w:val="center"/>
          </w:tcPr>
          <w:p w14:paraId="3BBCE20E">
            <w:pPr>
              <w:pStyle w:val="85"/>
              <w:bidi w:val="0"/>
              <w:rPr>
                <w:rFonts w:hint="eastAsia"/>
              </w:rPr>
            </w:pPr>
            <w:r>
              <w:rPr>
                <w:rFonts w:hint="eastAsia"/>
              </w:rPr>
              <w:t>材料装卸堆放</w:t>
            </w:r>
          </w:p>
        </w:tc>
        <w:tc>
          <w:tcPr>
            <w:tcW w:w="1952" w:type="pct"/>
            <w:tcBorders>
              <w:tl2br w:val="nil"/>
              <w:tr2bl w:val="nil"/>
            </w:tcBorders>
            <w:vAlign w:val="center"/>
          </w:tcPr>
          <w:p w14:paraId="1E765D36">
            <w:pPr>
              <w:pStyle w:val="85"/>
              <w:bidi w:val="0"/>
              <w:rPr>
                <w:rFonts w:hint="eastAsia"/>
              </w:rPr>
            </w:pPr>
            <w:r>
              <w:rPr>
                <w:rFonts w:hint="eastAsia"/>
              </w:rPr>
              <w:t>违章起吊作业</w:t>
            </w:r>
          </w:p>
        </w:tc>
        <w:tc>
          <w:tcPr>
            <w:tcW w:w="449" w:type="pct"/>
            <w:tcBorders>
              <w:tl2br w:val="nil"/>
              <w:tr2bl w:val="nil"/>
            </w:tcBorders>
            <w:vAlign w:val="center"/>
          </w:tcPr>
          <w:p w14:paraId="338CE7E5">
            <w:pPr>
              <w:pStyle w:val="85"/>
              <w:bidi w:val="0"/>
              <w:rPr>
                <w:rFonts w:hint="eastAsia"/>
              </w:rPr>
            </w:pPr>
            <w:r>
              <w:rPr>
                <w:rFonts w:hint="eastAsia"/>
              </w:rPr>
              <w:t>起重伤害</w:t>
            </w:r>
          </w:p>
        </w:tc>
        <w:tc>
          <w:tcPr>
            <w:tcW w:w="199" w:type="pct"/>
            <w:tcBorders>
              <w:tl2br w:val="nil"/>
              <w:tr2bl w:val="nil"/>
            </w:tcBorders>
            <w:vAlign w:val="center"/>
          </w:tcPr>
          <w:p w14:paraId="4119E998">
            <w:pPr>
              <w:pStyle w:val="85"/>
              <w:bidi w:val="0"/>
              <w:rPr>
                <w:rFonts w:hint="eastAsia"/>
              </w:rPr>
            </w:pPr>
            <w:r>
              <w:rPr>
                <w:rFonts w:hint="eastAsia"/>
              </w:rPr>
              <w:t>√</w:t>
            </w:r>
          </w:p>
        </w:tc>
        <w:tc>
          <w:tcPr>
            <w:tcW w:w="199" w:type="pct"/>
            <w:tcBorders>
              <w:tl2br w:val="nil"/>
              <w:tr2bl w:val="nil"/>
            </w:tcBorders>
            <w:vAlign w:val="center"/>
          </w:tcPr>
          <w:p w14:paraId="7904019E">
            <w:pPr>
              <w:pStyle w:val="85"/>
              <w:bidi w:val="0"/>
              <w:rPr>
                <w:rFonts w:hint="eastAsia"/>
              </w:rPr>
            </w:pPr>
          </w:p>
        </w:tc>
        <w:tc>
          <w:tcPr>
            <w:tcW w:w="200" w:type="pct"/>
            <w:tcBorders>
              <w:tl2br w:val="nil"/>
              <w:tr2bl w:val="nil"/>
            </w:tcBorders>
            <w:vAlign w:val="center"/>
          </w:tcPr>
          <w:p w14:paraId="42817BA8">
            <w:pPr>
              <w:pStyle w:val="85"/>
              <w:bidi w:val="0"/>
              <w:rPr>
                <w:rFonts w:hint="eastAsia"/>
              </w:rPr>
            </w:pPr>
            <w:r>
              <w:rPr>
                <w:rFonts w:hint="eastAsia"/>
              </w:rPr>
              <w:t>3</w:t>
            </w:r>
          </w:p>
        </w:tc>
        <w:tc>
          <w:tcPr>
            <w:tcW w:w="200" w:type="pct"/>
            <w:tcBorders>
              <w:tl2br w:val="nil"/>
              <w:tr2bl w:val="nil"/>
            </w:tcBorders>
            <w:vAlign w:val="center"/>
          </w:tcPr>
          <w:p w14:paraId="4FAA894F">
            <w:pPr>
              <w:pStyle w:val="85"/>
              <w:bidi w:val="0"/>
              <w:rPr>
                <w:rFonts w:hint="eastAsia"/>
              </w:rPr>
            </w:pPr>
            <w:r>
              <w:rPr>
                <w:rFonts w:hint="eastAsia"/>
              </w:rPr>
              <w:t>6</w:t>
            </w:r>
          </w:p>
        </w:tc>
        <w:tc>
          <w:tcPr>
            <w:tcW w:w="197" w:type="pct"/>
            <w:tcBorders>
              <w:tl2br w:val="nil"/>
              <w:tr2bl w:val="nil"/>
            </w:tcBorders>
            <w:vAlign w:val="center"/>
          </w:tcPr>
          <w:p w14:paraId="0A9F069C">
            <w:pPr>
              <w:pStyle w:val="85"/>
              <w:bidi w:val="0"/>
              <w:rPr>
                <w:rFonts w:hint="eastAsia"/>
              </w:rPr>
            </w:pPr>
            <w:r>
              <w:rPr>
                <w:rFonts w:hint="eastAsia"/>
              </w:rPr>
              <w:t>3</w:t>
            </w:r>
          </w:p>
        </w:tc>
        <w:tc>
          <w:tcPr>
            <w:tcW w:w="199" w:type="pct"/>
            <w:tcBorders>
              <w:tl2br w:val="nil"/>
              <w:tr2bl w:val="nil"/>
            </w:tcBorders>
            <w:vAlign w:val="center"/>
          </w:tcPr>
          <w:p w14:paraId="4074F3E2">
            <w:pPr>
              <w:pStyle w:val="85"/>
              <w:bidi w:val="0"/>
              <w:rPr>
                <w:rFonts w:hint="eastAsia"/>
              </w:rPr>
            </w:pPr>
            <w:r>
              <w:rPr>
                <w:rFonts w:hint="eastAsia"/>
              </w:rPr>
              <w:t>54</w:t>
            </w:r>
          </w:p>
        </w:tc>
        <w:tc>
          <w:tcPr>
            <w:tcW w:w="265" w:type="pct"/>
            <w:tcBorders>
              <w:tl2br w:val="nil"/>
              <w:tr2bl w:val="nil"/>
            </w:tcBorders>
            <w:vAlign w:val="center"/>
          </w:tcPr>
          <w:p w14:paraId="493D35E6">
            <w:pPr>
              <w:pStyle w:val="85"/>
              <w:bidi w:val="0"/>
              <w:rPr>
                <w:rFonts w:hint="eastAsia"/>
              </w:rPr>
            </w:pPr>
            <w:r>
              <w:rPr>
                <w:rFonts w:hint="eastAsia"/>
              </w:rPr>
              <w:t>1</w:t>
            </w:r>
          </w:p>
        </w:tc>
      </w:tr>
      <w:tr w14:paraId="65048B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725324B1">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35EF80DC">
            <w:pPr>
              <w:pStyle w:val="85"/>
              <w:bidi w:val="0"/>
              <w:rPr>
                <w:rFonts w:hint="eastAsia"/>
              </w:rPr>
            </w:pPr>
          </w:p>
        </w:tc>
        <w:tc>
          <w:tcPr>
            <w:tcW w:w="581" w:type="pct"/>
            <w:tcBorders>
              <w:tl2br w:val="nil"/>
              <w:tr2bl w:val="nil"/>
            </w:tcBorders>
            <w:vAlign w:val="center"/>
          </w:tcPr>
          <w:p w14:paraId="1B0C9B7C">
            <w:pPr>
              <w:pStyle w:val="85"/>
              <w:bidi w:val="0"/>
              <w:rPr>
                <w:rFonts w:hint="eastAsia"/>
              </w:rPr>
            </w:pPr>
            <w:r>
              <w:rPr>
                <w:rFonts w:hint="eastAsia"/>
              </w:rPr>
              <w:t>材料装卸堆放</w:t>
            </w:r>
          </w:p>
        </w:tc>
        <w:tc>
          <w:tcPr>
            <w:tcW w:w="1952" w:type="pct"/>
            <w:tcBorders>
              <w:tl2br w:val="nil"/>
              <w:tr2bl w:val="nil"/>
            </w:tcBorders>
            <w:vAlign w:val="center"/>
          </w:tcPr>
          <w:p w14:paraId="49680B09">
            <w:pPr>
              <w:pStyle w:val="85"/>
              <w:bidi w:val="0"/>
              <w:rPr>
                <w:rFonts w:hint="eastAsia"/>
              </w:rPr>
            </w:pPr>
            <w:r>
              <w:rPr>
                <w:rFonts w:hint="eastAsia"/>
              </w:rPr>
              <w:t>材料堆放不稳</w:t>
            </w:r>
          </w:p>
        </w:tc>
        <w:tc>
          <w:tcPr>
            <w:tcW w:w="449" w:type="pct"/>
            <w:tcBorders>
              <w:tl2br w:val="nil"/>
              <w:tr2bl w:val="nil"/>
            </w:tcBorders>
            <w:vAlign w:val="center"/>
          </w:tcPr>
          <w:p w14:paraId="34176307">
            <w:pPr>
              <w:pStyle w:val="85"/>
              <w:bidi w:val="0"/>
              <w:rPr>
                <w:rFonts w:hint="eastAsia"/>
              </w:rPr>
            </w:pPr>
            <w:r>
              <w:rPr>
                <w:rFonts w:hint="eastAsia"/>
              </w:rPr>
              <w:t>坍塌</w:t>
            </w:r>
          </w:p>
        </w:tc>
        <w:tc>
          <w:tcPr>
            <w:tcW w:w="199" w:type="pct"/>
            <w:tcBorders>
              <w:tl2br w:val="nil"/>
              <w:tr2bl w:val="nil"/>
            </w:tcBorders>
            <w:vAlign w:val="center"/>
          </w:tcPr>
          <w:p w14:paraId="754A95F7">
            <w:pPr>
              <w:pStyle w:val="85"/>
              <w:bidi w:val="0"/>
              <w:rPr>
                <w:rFonts w:hint="eastAsia"/>
              </w:rPr>
            </w:pPr>
            <w:r>
              <w:rPr>
                <w:rFonts w:hint="eastAsia"/>
              </w:rPr>
              <w:t>√</w:t>
            </w:r>
          </w:p>
        </w:tc>
        <w:tc>
          <w:tcPr>
            <w:tcW w:w="199" w:type="pct"/>
            <w:tcBorders>
              <w:tl2br w:val="nil"/>
              <w:tr2bl w:val="nil"/>
            </w:tcBorders>
            <w:vAlign w:val="center"/>
          </w:tcPr>
          <w:p w14:paraId="7596D289">
            <w:pPr>
              <w:pStyle w:val="85"/>
              <w:bidi w:val="0"/>
              <w:rPr>
                <w:rFonts w:hint="eastAsia"/>
              </w:rPr>
            </w:pPr>
          </w:p>
        </w:tc>
        <w:tc>
          <w:tcPr>
            <w:tcW w:w="200" w:type="pct"/>
            <w:tcBorders>
              <w:tl2br w:val="nil"/>
              <w:tr2bl w:val="nil"/>
            </w:tcBorders>
            <w:vAlign w:val="center"/>
          </w:tcPr>
          <w:p w14:paraId="5D9849AB">
            <w:pPr>
              <w:pStyle w:val="85"/>
              <w:bidi w:val="0"/>
              <w:rPr>
                <w:rFonts w:hint="eastAsia"/>
              </w:rPr>
            </w:pPr>
            <w:r>
              <w:rPr>
                <w:rFonts w:hint="eastAsia"/>
              </w:rPr>
              <w:t>1</w:t>
            </w:r>
          </w:p>
        </w:tc>
        <w:tc>
          <w:tcPr>
            <w:tcW w:w="200" w:type="pct"/>
            <w:tcBorders>
              <w:tl2br w:val="nil"/>
              <w:tr2bl w:val="nil"/>
            </w:tcBorders>
            <w:vAlign w:val="center"/>
          </w:tcPr>
          <w:p w14:paraId="0F5784C8">
            <w:pPr>
              <w:pStyle w:val="85"/>
              <w:bidi w:val="0"/>
              <w:rPr>
                <w:rFonts w:hint="eastAsia"/>
              </w:rPr>
            </w:pPr>
            <w:r>
              <w:rPr>
                <w:rFonts w:hint="eastAsia"/>
              </w:rPr>
              <w:t>3</w:t>
            </w:r>
          </w:p>
        </w:tc>
        <w:tc>
          <w:tcPr>
            <w:tcW w:w="197" w:type="pct"/>
            <w:tcBorders>
              <w:tl2br w:val="nil"/>
              <w:tr2bl w:val="nil"/>
            </w:tcBorders>
            <w:vAlign w:val="center"/>
          </w:tcPr>
          <w:p w14:paraId="397702AE">
            <w:pPr>
              <w:pStyle w:val="85"/>
              <w:bidi w:val="0"/>
              <w:rPr>
                <w:rFonts w:hint="eastAsia"/>
              </w:rPr>
            </w:pPr>
            <w:r>
              <w:rPr>
                <w:rFonts w:hint="eastAsia"/>
              </w:rPr>
              <w:t>1</w:t>
            </w:r>
          </w:p>
        </w:tc>
        <w:tc>
          <w:tcPr>
            <w:tcW w:w="199" w:type="pct"/>
            <w:tcBorders>
              <w:tl2br w:val="nil"/>
              <w:tr2bl w:val="nil"/>
            </w:tcBorders>
            <w:vAlign w:val="center"/>
          </w:tcPr>
          <w:p w14:paraId="2D731304">
            <w:pPr>
              <w:pStyle w:val="85"/>
              <w:bidi w:val="0"/>
              <w:rPr>
                <w:rFonts w:hint="eastAsia"/>
              </w:rPr>
            </w:pPr>
            <w:r>
              <w:rPr>
                <w:rFonts w:hint="eastAsia"/>
              </w:rPr>
              <w:t>3</w:t>
            </w:r>
          </w:p>
        </w:tc>
        <w:tc>
          <w:tcPr>
            <w:tcW w:w="265" w:type="pct"/>
            <w:tcBorders>
              <w:tl2br w:val="nil"/>
              <w:tr2bl w:val="nil"/>
            </w:tcBorders>
            <w:vAlign w:val="center"/>
          </w:tcPr>
          <w:p w14:paraId="3CBE4779">
            <w:pPr>
              <w:pStyle w:val="85"/>
              <w:bidi w:val="0"/>
              <w:rPr>
                <w:rFonts w:hint="eastAsia"/>
              </w:rPr>
            </w:pPr>
            <w:r>
              <w:rPr>
                <w:rFonts w:hint="eastAsia"/>
              </w:rPr>
              <w:t>1</w:t>
            </w:r>
          </w:p>
        </w:tc>
      </w:tr>
      <w:tr w14:paraId="75225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33B9A8B4">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7E4D9345">
            <w:pPr>
              <w:pStyle w:val="85"/>
              <w:bidi w:val="0"/>
              <w:rPr>
                <w:rFonts w:hint="eastAsia"/>
              </w:rPr>
            </w:pPr>
          </w:p>
        </w:tc>
        <w:tc>
          <w:tcPr>
            <w:tcW w:w="581" w:type="pct"/>
            <w:tcBorders>
              <w:tl2br w:val="nil"/>
              <w:tr2bl w:val="nil"/>
            </w:tcBorders>
            <w:vAlign w:val="center"/>
          </w:tcPr>
          <w:p w14:paraId="0D60566E">
            <w:pPr>
              <w:pStyle w:val="85"/>
              <w:bidi w:val="0"/>
              <w:rPr>
                <w:rFonts w:hint="eastAsia"/>
              </w:rPr>
            </w:pPr>
            <w:r>
              <w:rPr>
                <w:rFonts w:hint="eastAsia"/>
              </w:rPr>
              <w:t>场地布置</w:t>
            </w:r>
          </w:p>
        </w:tc>
        <w:tc>
          <w:tcPr>
            <w:tcW w:w="1952" w:type="pct"/>
            <w:tcBorders>
              <w:tl2br w:val="nil"/>
              <w:tr2bl w:val="nil"/>
            </w:tcBorders>
            <w:vAlign w:val="center"/>
          </w:tcPr>
          <w:p w14:paraId="62C488FA">
            <w:pPr>
              <w:pStyle w:val="85"/>
              <w:bidi w:val="0"/>
              <w:rPr>
                <w:rFonts w:hint="eastAsia"/>
              </w:rPr>
            </w:pPr>
            <w:r>
              <w:rPr>
                <w:rFonts w:hint="eastAsia"/>
              </w:rPr>
              <w:t>材料存放及维护、设备摆放等场地规划、布置不合理，存在交叉作业</w:t>
            </w:r>
          </w:p>
        </w:tc>
        <w:tc>
          <w:tcPr>
            <w:tcW w:w="449" w:type="pct"/>
            <w:tcBorders>
              <w:tl2br w:val="nil"/>
              <w:tr2bl w:val="nil"/>
            </w:tcBorders>
            <w:vAlign w:val="center"/>
          </w:tcPr>
          <w:p w14:paraId="2BEE7BBF">
            <w:pPr>
              <w:pStyle w:val="85"/>
              <w:bidi w:val="0"/>
              <w:rPr>
                <w:rFonts w:hint="eastAsia"/>
              </w:rPr>
            </w:pPr>
            <w:r>
              <w:rPr>
                <w:rFonts w:hint="eastAsia"/>
              </w:rPr>
              <w:t>物体打击</w:t>
            </w:r>
          </w:p>
          <w:p w14:paraId="48DEA6E1">
            <w:pPr>
              <w:pStyle w:val="85"/>
              <w:bidi w:val="0"/>
              <w:rPr>
                <w:rFonts w:hint="eastAsia"/>
              </w:rPr>
            </w:pPr>
            <w:r>
              <w:rPr>
                <w:rFonts w:hint="eastAsia"/>
              </w:rPr>
              <w:t>其他伤害</w:t>
            </w:r>
          </w:p>
        </w:tc>
        <w:tc>
          <w:tcPr>
            <w:tcW w:w="199" w:type="pct"/>
            <w:tcBorders>
              <w:tl2br w:val="nil"/>
              <w:tr2bl w:val="nil"/>
            </w:tcBorders>
            <w:vAlign w:val="center"/>
          </w:tcPr>
          <w:p w14:paraId="291A02C7">
            <w:pPr>
              <w:pStyle w:val="85"/>
              <w:bidi w:val="0"/>
              <w:rPr>
                <w:rFonts w:hint="eastAsia"/>
              </w:rPr>
            </w:pPr>
            <w:r>
              <w:rPr>
                <w:rFonts w:hint="eastAsia"/>
              </w:rPr>
              <w:t>√</w:t>
            </w:r>
          </w:p>
        </w:tc>
        <w:tc>
          <w:tcPr>
            <w:tcW w:w="199" w:type="pct"/>
            <w:tcBorders>
              <w:tl2br w:val="nil"/>
              <w:tr2bl w:val="nil"/>
            </w:tcBorders>
            <w:vAlign w:val="center"/>
          </w:tcPr>
          <w:p w14:paraId="05667012">
            <w:pPr>
              <w:pStyle w:val="85"/>
              <w:bidi w:val="0"/>
              <w:rPr>
                <w:rFonts w:hint="eastAsia"/>
              </w:rPr>
            </w:pPr>
          </w:p>
        </w:tc>
        <w:tc>
          <w:tcPr>
            <w:tcW w:w="200" w:type="pct"/>
            <w:tcBorders>
              <w:tl2br w:val="nil"/>
              <w:tr2bl w:val="nil"/>
            </w:tcBorders>
            <w:vAlign w:val="center"/>
          </w:tcPr>
          <w:p w14:paraId="578B03A6">
            <w:pPr>
              <w:pStyle w:val="85"/>
              <w:bidi w:val="0"/>
              <w:rPr>
                <w:rFonts w:hint="eastAsia"/>
              </w:rPr>
            </w:pPr>
            <w:r>
              <w:rPr>
                <w:rFonts w:hint="eastAsia"/>
              </w:rPr>
              <w:t>1</w:t>
            </w:r>
          </w:p>
        </w:tc>
        <w:tc>
          <w:tcPr>
            <w:tcW w:w="200" w:type="pct"/>
            <w:tcBorders>
              <w:tl2br w:val="nil"/>
              <w:tr2bl w:val="nil"/>
            </w:tcBorders>
            <w:vAlign w:val="center"/>
          </w:tcPr>
          <w:p w14:paraId="5D42E904">
            <w:pPr>
              <w:pStyle w:val="85"/>
              <w:bidi w:val="0"/>
              <w:rPr>
                <w:rFonts w:hint="eastAsia"/>
              </w:rPr>
            </w:pPr>
            <w:r>
              <w:rPr>
                <w:rFonts w:hint="eastAsia"/>
              </w:rPr>
              <w:t>3</w:t>
            </w:r>
          </w:p>
        </w:tc>
        <w:tc>
          <w:tcPr>
            <w:tcW w:w="197" w:type="pct"/>
            <w:tcBorders>
              <w:tl2br w:val="nil"/>
              <w:tr2bl w:val="nil"/>
            </w:tcBorders>
            <w:vAlign w:val="center"/>
          </w:tcPr>
          <w:p w14:paraId="4EEF6C41">
            <w:pPr>
              <w:pStyle w:val="85"/>
              <w:bidi w:val="0"/>
              <w:rPr>
                <w:rFonts w:hint="eastAsia"/>
              </w:rPr>
            </w:pPr>
            <w:r>
              <w:rPr>
                <w:rFonts w:hint="eastAsia"/>
              </w:rPr>
              <w:t>7</w:t>
            </w:r>
          </w:p>
        </w:tc>
        <w:tc>
          <w:tcPr>
            <w:tcW w:w="199" w:type="pct"/>
            <w:tcBorders>
              <w:tl2br w:val="nil"/>
              <w:tr2bl w:val="nil"/>
            </w:tcBorders>
            <w:vAlign w:val="center"/>
          </w:tcPr>
          <w:p w14:paraId="63F7CFA9">
            <w:pPr>
              <w:pStyle w:val="85"/>
              <w:bidi w:val="0"/>
              <w:rPr>
                <w:rFonts w:hint="eastAsia"/>
              </w:rPr>
            </w:pPr>
            <w:r>
              <w:rPr>
                <w:rFonts w:hint="eastAsia"/>
              </w:rPr>
              <w:t>21</w:t>
            </w:r>
          </w:p>
        </w:tc>
        <w:tc>
          <w:tcPr>
            <w:tcW w:w="265" w:type="pct"/>
            <w:tcBorders>
              <w:tl2br w:val="nil"/>
              <w:tr2bl w:val="nil"/>
            </w:tcBorders>
            <w:vAlign w:val="center"/>
          </w:tcPr>
          <w:p w14:paraId="35216DC6">
            <w:pPr>
              <w:pStyle w:val="85"/>
              <w:bidi w:val="0"/>
              <w:rPr>
                <w:rFonts w:hint="eastAsia"/>
              </w:rPr>
            </w:pPr>
            <w:r>
              <w:rPr>
                <w:rFonts w:hint="eastAsia"/>
              </w:rPr>
              <w:t>1</w:t>
            </w:r>
          </w:p>
        </w:tc>
      </w:tr>
      <w:tr w14:paraId="4F3E5E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5FE33FCB">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2FA997E4">
            <w:pPr>
              <w:pStyle w:val="85"/>
              <w:bidi w:val="0"/>
              <w:rPr>
                <w:rFonts w:hint="eastAsia"/>
              </w:rPr>
            </w:pPr>
          </w:p>
        </w:tc>
        <w:tc>
          <w:tcPr>
            <w:tcW w:w="581" w:type="pct"/>
            <w:tcBorders>
              <w:tl2br w:val="nil"/>
              <w:tr2bl w:val="nil"/>
            </w:tcBorders>
            <w:vAlign w:val="center"/>
          </w:tcPr>
          <w:p w14:paraId="2A1BB2D4">
            <w:pPr>
              <w:pStyle w:val="85"/>
              <w:bidi w:val="0"/>
              <w:rPr>
                <w:rFonts w:hint="eastAsia"/>
              </w:rPr>
            </w:pPr>
            <w:r>
              <w:rPr>
                <w:rFonts w:hint="eastAsia"/>
              </w:rPr>
              <w:t>场地隔离警示</w:t>
            </w:r>
          </w:p>
        </w:tc>
        <w:tc>
          <w:tcPr>
            <w:tcW w:w="1952" w:type="pct"/>
            <w:tcBorders>
              <w:tl2br w:val="nil"/>
              <w:tr2bl w:val="nil"/>
            </w:tcBorders>
            <w:vAlign w:val="center"/>
          </w:tcPr>
          <w:p w14:paraId="103E2B81">
            <w:pPr>
              <w:pStyle w:val="85"/>
              <w:bidi w:val="0"/>
              <w:rPr>
                <w:rFonts w:hint="eastAsia"/>
              </w:rPr>
            </w:pPr>
            <w:r>
              <w:rPr>
                <w:rFonts w:hint="eastAsia"/>
              </w:rPr>
              <w:t>场地未进行隔离警示</w:t>
            </w:r>
          </w:p>
        </w:tc>
        <w:tc>
          <w:tcPr>
            <w:tcW w:w="449" w:type="pct"/>
            <w:tcBorders>
              <w:tl2br w:val="nil"/>
              <w:tr2bl w:val="nil"/>
            </w:tcBorders>
            <w:vAlign w:val="center"/>
          </w:tcPr>
          <w:p w14:paraId="5AA41EE3">
            <w:pPr>
              <w:pStyle w:val="85"/>
              <w:bidi w:val="0"/>
              <w:rPr>
                <w:rFonts w:hint="eastAsia"/>
              </w:rPr>
            </w:pPr>
            <w:r>
              <w:rPr>
                <w:rFonts w:hint="eastAsia"/>
              </w:rPr>
              <w:t>其他伤害</w:t>
            </w:r>
          </w:p>
        </w:tc>
        <w:tc>
          <w:tcPr>
            <w:tcW w:w="199" w:type="pct"/>
            <w:tcBorders>
              <w:tl2br w:val="nil"/>
              <w:tr2bl w:val="nil"/>
            </w:tcBorders>
            <w:vAlign w:val="center"/>
          </w:tcPr>
          <w:p w14:paraId="54510404">
            <w:pPr>
              <w:pStyle w:val="85"/>
              <w:bidi w:val="0"/>
              <w:rPr>
                <w:rFonts w:hint="eastAsia"/>
              </w:rPr>
            </w:pPr>
            <w:r>
              <w:rPr>
                <w:rFonts w:hint="eastAsia"/>
              </w:rPr>
              <w:t>√</w:t>
            </w:r>
          </w:p>
        </w:tc>
        <w:tc>
          <w:tcPr>
            <w:tcW w:w="199" w:type="pct"/>
            <w:tcBorders>
              <w:tl2br w:val="nil"/>
              <w:tr2bl w:val="nil"/>
            </w:tcBorders>
            <w:vAlign w:val="center"/>
          </w:tcPr>
          <w:p w14:paraId="44AB92FD">
            <w:pPr>
              <w:pStyle w:val="85"/>
              <w:bidi w:val="0"/>
              <w:rPr>
                <w:rFonts w:hint="eastAsia"/>
              </w:rPr>
            </w:pPr>
          </w:p>
        </w:tc>
        <w:tc>
          <w:tcPr>
            <w:tcW w:w="200" w:type="pct"/>
            <w:tcBorders>
              <w:tl2br w:val="nil"/>
              <w:tr2bl w:val="nil"/>
            </w:tcBorders>
            <w:vAlign w:val="center"/>
          </w:tcPr>
          <w:p w14:paraId="6FDAC284">
            <w:pPr>
              <w:pStyle w:val="85"/>
              <w:bidi w:val="0"/>
              <w:rPr>
                <w:rFonts w:hint="eastAsia"/>
              </w:rPr>
            </w:pPr>
            <w:r>
              <w:rPr>
                <w:rFonts w:hint="eastAsia"/>
              </w:rPr>
              <w:t>3</w:t>
            </w:r>
          </w:p>
        </w:tc>
        <w:tc>
          <w:tcPr>
            <w:tcW w:w="200" w:type="pct"/>
            <w:tcBorders>
              <w:tl2br w:val="nil"/>
              <w:tr2bl w:val="nil"/>
            </w:tcBorders>
            <w:vAlign w:val="center"/>
          </w:tcPr>
          <w:p w14:paraId="1DD1BF28">
            <w:pPr>
              <w:pStyle w:val="85"/>
              <w:bidi w:val="0"/>
              <w:rPr>
                <w:rFonts w:hint="eastAsia"/>
              </w:rPr>
            </w:pPr>
            <w:r>
              <w:rPr>
                <w:rFonts w:hint="eastAsia"/>
              </w:rPr>
              <w:t>10</w:t>
            </w:r>
          </w:p>
        </w:tc>
        <w:tc>
          <w:tcPr>
            <w:tcW w:w="197" w:type="pct"/>
            <w:tcBorders>
              <w:tl2br w:val="nil"/>
              <w:tr2bl w:val="nil"/>
            </w:tcBorders>
            <w:vAlign w:val="center"/>
          </w:tcPr>
          <w:p w14:paraId="2E182DFE">
            <w:pPr>
              <w:pStyle w:val="85"/>
              <w:bidi w:val="0"/>
              <w:rPr>
                <w:rFonts w:hint="eastAsia"/>
              </w:rPr>
            </w:pPr>
            <w:r>
              <w:rPr>
                <w:rFonts w:hint="eastAsia"/>
              </w:rPr>
              <w:t>1</w:t>
            </w:r>
          </w:p>
        </w:tc>
        <w:tc>
          <w:tcPr>
            <w:tcW w:w="199" w:type="pct"/>
            <w:tcBorders>
              <w:tl2br w:val="nil"/>
              <w:tr2bl w:val="nil"/>
            </w:tcBorders>
            <w:vAlign w:val="center"/>
          </w:tcPr>
          <w:p w14:paraId="49E3662D">
            <w:pPr>
              <w:pStyle w:val="85"/>
              <w:bidi w:val="0"/>
              <w:rPr>
                <w:rFonts w:hint="eastAsia"/>
              </w:rPr>
            </w:pPr>
            <w:r>
              <w:rPr>
                <w:rFonts w:hint="eastAsia"/>
              </w:rPr>
              <w:t>30</w:t>
            </w:r>
          </w:p>
        </w:tc>
        <w:tc>
          <w:tcPr>
            <w:tcW w:w="265" w:type="pct"/>
            <w:tcBorders>
              <w:tl2br w:val="nil"/>
              <w:tr2bl w:val="nil"/>
            </w:tcBorders>
            <w:vAlign w:val="center"/>
          </w:tcPr>
          <w:p w14:paraId="68E2109C">
            <w:pPr>
              <w:pStyle w:val="85"/>
              <w:bidi w:val="0"/>
              <w:rPr>
                <w:rFonts w:hint="eastAsia"/>
              </w:rPr>
            </w:pPr>
            <w:r>
              <w:rPr>
                <w:rFonts w:hint="eastAsia"/>
              </w:rPr>
              <w:t>1</w:t>
            </w:r>
          </w:p>
        </w:tc>
      </w:tr>
      <w:tr w14:paraId="60D719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72951511">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restart"/>
            <w:tcBorders>
              <w:tl2br w:val="nil"/>
              <w:tr2bl w:val="nil"/>
            </w:tcBorders>
            <w:vAlign w:val="center"/>
          </w:tcPr>
          <w:p w14:paraId="704B4028">
            <w:pPr>
              <w:pStyle w:val="85"/>
              <w:bidi w:val="0"/>
              <w:rPr>
                <w:rFonts w:hint="eastAsia"/>
              </w:rPr>
            </w:pPr>
            <w:r>
              <w:rPr>
                <w:rFonts w:hint="eastAsia"/>
              </w:rPr>
              <w:t>施工装备</w:t>
            </w:r>
          </w:p>
        </w:tc>
        <w:tc>
          <w:tcPr>
            <w:tcW w:w="581" w:type="pct"/>
            <w:tcBorders>
              <w:tl2br w:val="nil"/>
              <w:tr2bl w:val="nil"/>
            </w:tcBorders>
            <w:vAlign w:val="center"/>
          </w:tcPr>
          <w:p w14:paraId="687195A9">
            <w:pPr>
              <w:pStyle w:val="85"/>
              <w:bidi w:val="0"/>
              <w:rPr>
                <w:rFonts w:hint="eastAsia"/>
              </w:rPr>
            </w:pPr>
            <w:r>
              <w:rPr>
                <w:rFonts w:hint="eastAsia"/>
                <w:lang w:eastAsia="zh-CN"/>
              </w:rPr>
              <w:t>塔机</w:t>
            </w:r>
            <w:r>
              <w:rPr>
                <w:rFonts w:hint="eastAsia"/>
                <w:lang w:val="en-US" w:eastAsia="zh-CN"/>
              </w:rPr>
              <w:t>安装</w:t>
            </w:r>
            <w:r>
              <w:rPr>
                <w:rFonts w:hint="eastAsia"/>
              </w:rPr>
              <w:t>方案</w:t>
            </w:r>
          </w:p>
        </w:tc>
        <w:tc>
          <w:tcPr>
            <w:tcW w:w="1952" w:type="pct"/>
            <w:tcBorders>
              <w:tl2br w:val="nil"/>
              <w:tr2bl w:val="nil"/>
            </w:tcBorders>
            <w:vAlign w:val="center"/>
          </w:tcPr>
          <w:p w14:paraId="6AC8963D">
            <w:pPr>
              <w:pStyle w:val="85"/>
              <w:bidi w:val="0"/>
              <w:rPr>
                <w:rFonts w:hint="eastAsia"/>
              </w:rPr>
            </w:pPr>
            <w:r>
              <w:rPr>
                <w:rFonts w:hint="eastAsia"/>
              </w:rPr>
              <w:t>方案缺陷</w:t>
            </w:r>
          </w:p>
        </w:tc>
        <w:tc>
          <w:tcPr>
            <w:tcW w:w="449" w:type="pct"/>
            <w:tcBorders>
              <w:tl2br w:val="nil"/>
              <w:tr2bl w:val="nil"/>
            </w:tcBorders>
            <w:vAlign w:val="center"/>
          </w:tcPr>
          <w:p w14:paraId="518FAAF3">
            <w:pPr>
              <w:pStyle w:val="85"/>
              <w:bidi w:val="0"/>
              <w:rPr>
                <w:rFonts w:hint="eastAsia"/>
              </w:rPr>
            </w:pPr>
            <w:r>
              <w:rPr>
                <w:rFonts w:hint="eastAsia"/>
              </w:rPr>
              <w:t>其他伤害</w:t>
            </w:r>
          </w:p>
        </w:tc>
        <w:tc>
          <w:tcPr>
            <w:tcW w:w="199" w:type="pct"/>
            <w:tcBorders>
              <w:tl2br w:val="nil"/>
              <w:tr2bl w:val="nil"/>
            </w:tcBorders>
            <w:vAlign w:val="center"/>
          </w:tcPr>
          <w:p w14:paraId="76F68EBC">
            <w:pPr>
              <w:pStyle w:val="85"/>
              <w:bidi w:val="0"/>
              <w:rPr>
                <w:rFonts w:hint="eastAsia"/>
              </w:rPr>
            </w:pPr>
            <w:r>
              <w:rPr>
                <w:rFonts w:hint="eastAsia"/>
              </w:rPr>
              <w:t>√</w:t>
            </w:r>
          </w:p>
        </w:tc>
        <w:tc>
          <w:tcPr>
            <w:tcW w:w="199" w:type="pct"/>
            <w:tcBorders>
              <w:tl2br w:val="nil"/>
              <w:tr2bl w:val="nil"/>
            </w:tcBorders>
            <w:vAlign w:val="center"/>
          </w:tcPr>
          <w:p w14:paraId="55F30664">
            <w:pPr>
              <w:pStyle w:val="85"/>
              <w:bidi w:val="0"/>
              <w:rPr>
                <w:rFonts w:hint="eastAsia"/>
              </w:rPr>
            </w:pPr>
          </w:p>
        </w:tc>
        <w:tc>
          <w:tcPr>
            <w:tcW w:w="200" w:type="pct"/>
            <w:tcBorders>
              <w:tl2br w:val="nil"/>
              <w:tr2bl w:val="nil"/>
            </w:tcBorders>
            <w:vAlign w:val="center"/>
          </w:tcPr>
          <w:p w14:paraId="4C5B640D">
            <w:pPr>
              <w:pStyle w:val="85"/>
              <w:bidi w:val="0"/>
              <w:rPr>
                <w:rFonts w:hint="eastAsia"/>
              </w:rPr>
            </w:pPr>
            <w:r>
              <w:rPr>
                <w:rFonts w:hint="eastAsia"/>
              </w:rPr>
              <w:t>1</w:t>
            </w:r>
          </w:p>
        </w:tc>
        <w:tc>
          <w:tcPr>
            <w:tcW w:w="200" w:type="pct"/>
            <w:tcBorders>
              <w:tl2br w:val="nil"/>
              <w:tr2bl w:val="nil"/>
            </w:tcBorders>
            <w:vAlign w:val="center"/>
          </w:tcPr>
          <w:p w14:paraId="15DB60AF">
            <w:pPr>
              <w:pStyle w:val="85"/>
              <w:bidi w:val="0"/>
              <w:rPr>
                <w:rFonts w:hint="eastAsia"/>
              </w:rPr>
            </w:pPr>
            <w:r>
              <w:rPr>
                <w:rFonts w:hint="eastAsia"/>
              </w:rPr>
              <w:t>10</w:t>
            </w:r>
          </w:p>
        </w:tc>
        <w:tc>
          <w:tcPr>
            <w:tcW w:w="197" w:type="pct"/>
            <w:tcBorders>
              <w:tl2br w:val="nil"/>
              <w:tr2bl w:val="nil"/>
            </w:tcBorders>
            <w:vAlign w:val="center"/>
          </w:tcPr>
          <w:p w14:paraId="3FE2A0A4">
            <w:pPr>
              <w:pStyle w:val="85"/>
              <w:bidi w:val="0"/>
              <w:rPr>
                <w:rFonts w:hint="eastAsia"/>
              </w:rPr>
            </w:pPr>
            <w:r>
              <w:rPr>
                <w:rFonts w:hint="eastAsia"/>
              </w:rPr>
              <w:t>7</w:t>
            </w:r>
          </w:p>
        </w:tc>
        <w:tc>
          <w:tcPr>
            <w:tcW w:w="199" w:type="pct"/>
            <w:tcBorders>
              <w:tl2br w:val="nil"/>
              <w:tr2bl w:val="nil"/>
            </w:tcBorders>
            <w:vAlign w:val="center"/>
          </w:tcPr>
          <w:p w14:paraId="50B1E8A5">
            <w:pPr>
              <w:pStyle w:val="85"/>
              <w:bidi w:val="0"/>
              <w:rPr>
                <w:rFonts w:hint="eastAsia"/>
              </w:rPr>
            </w:pPr>
            <w:r>
              <w:rPr>
                <w:rFonts w:hint="eastAsia"/>
              </w:rPr>
              <w:t>70</w:t>
            </w:r>
          </w:p>
        </w:tc>
        <w:tc>
          <w:tcPr>
            <w:tcW w:w="265" w:type="pct"/>
            <w:tcBorders>
              <w:tl2br w:val="nil"/>
              <w:tr2bl w:val="nil"/>
            </w:tcBorders>
            <w:vAlign w:val="center"/>
          </w:tcPr>
          <w:p w14:paraId="5FBD73E3">
            <w:pPr>
              <w:pStyle w:val="85"/>
              <w:bidi w:val="0"/>
              <w:rPr>
                <w:rFonts w:hint="eastAsia"/>
              </w:rPr>
            </w:pPr>
            <w:r>
              <w:rPr>
                <w:rFonts w:hint="eastAsia"/>
              </w:rPr>
              <w:t>1</w:t>
            </w:r>
          </w:p>
        </w:tc>
      </w:tr>
      <w:tr w14:paraId="33002A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5FA1F976">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2852A31B">
            <w:pPr>
              <w:pStyle w:val="85"/>
              <w:bidi w:val="0"/>
              <w:rPr>
                <w:rFonts w:hint="eastAsia"/>
              </w:rPr>
            </w:pPr>
          </w:p>
        </w:tc>
        <w:tc>
          <w:tcPr>
            <w:tcW w:w="581" w:type="pct"/>
            <w:tcBorders>
              <w:tl2br w:val="nil"/>
              <w:tr2bl w:val="nil"/>
            </w:tcBorders>
            <w:vAlign w:val="center"/>
          </w:tcPr>
          <w:p w14:paraId="1C66C0F5">
            <w:pPr>
              <w:pStyle w:val="85"/>
              <w:bidi w:val="0"/>
              <w:rPr>
                <w:rFonts w:hint="eastAsia"/>
              </w:rPr>
            </w:pPr>
            <w:r>
              <w:rPr>
                <w:rFonts w:hint="eastAsia"/>
              </w:rPr>
              <w:t>作业人员进场教育</w:t>
            </w:r>
          </w:p>
        </w:tc>
        <w:tc>
          <w:tcPr>
            <w:tcW w:w="1952" w:type="pct"/>
            <w:tcBorders>
              <w:tl2br w:val="nil"/>
              <w:tr2bl w:val="nil"/>
            </w:tcBorders>
            <w:vAlign w:val="center"/>
          </w:tcPr>
          <w:p w14:paraId="2CF8A668">
            <w:pPr>
              <w:pStyle w:val="85"/>
              <w:bidi w:val="0"/>
              <w:rPr>
                <w:rFonts w:hint="eastAsia"/>
              </w:rPr>
            </w:pPr>
            <w:r>
              <w:rPr>
                <w:rFonts w:hint="eastAsia"/>
              </w:rPr>
              <w:t>未经培训就进场作业</w:t>
            </w:r>
          </w:p>
        </w:tc>
        <w:tc>
          <w:tcPr>
            <w:tcW w:w="449" w:type="pct"/>
            <w:tcBorders>
              <w:tl2br w:val="nil"/>
              <w:tr2bl w:val="nil"/>
            </w:tcBorders>
            <w:vAlign w:val="center"/>
          </w:tcPr>
          <w:p w14:paraId="7BE2391D">
            <w:pPr>
              <w:pStyle w:val="85"/>
              <w:bidi w:val="0"/>
              <w:rPr>
                <w:rFonts w:hint="eastAsia"/>
              </w:rPr>
            </w:pPr>
            <w:r>
              <w:rPr>
                <w:rFonts w:hint="eastAsia"/>
              </w:rPr>
              <w:t>其他伤害</w:t>
            </w:r>
          </w:p>
        </w:tc>
        <w:tc>
          <w:tcPr>
            <w:tcW w:w="199" w:type="pct"/>
            <w:tcBorders>
              <w:tl2br w:val="nil"/>
              <w:tr2bl w:val="nil"/>
            </w:tcBorders>
            <w:vAlign w:val="center"/>
          </w:tcPr>
          <w:p w14:paraId="006BD5E9">
            <w:pPr>
              <w:pStyle w:val="85"/>
              <w:bidi w:val="0"/>
              <w:rPr>
                <w:rFonts w:hint="eastAsia"/>
              </w:rPr>
            </w:pPr>
            <w:r>
              <w:rPr>
                <w:rFonts w:hint="eastAsia"/>
              </w:rPr>
              <w:t>√</w:t>
            </w:r>
          </w:p>
        </w:tc>
        <w:tc>
          <w:tcPr>
            <w:tcW w:w="199" w:type="pct"/>
            <w:tcBorders>
              <w:tl2br w:val="nil"/>
              <w:tr2bl w:val="nil"/>
            </w:tcBorders>
            <w:vAlign w:val="center"/>
          </w:tcPr>
          <w:p w14:paraId="208BB963">
            <w:pPr>
              <w:pStyle w:val="85"/>
              <w:bidi w:val="0"/>
              <w:rPr>
                <w:rFonts w:hint="eastAsia"/>
              </w:rPr>
            </w:pPr>
          </w:p>
        </w:tc>
        <w:tc>
          <w:tcPr>
            <w:tcW w:w="200" w:type="pct"/>
            <w:tcBorders>
              <w:tl2br w:val="nil"/>
              <w:tr2bl w:val="nil"/>
            </w:tcBorders>
            <w:vAlign w:val="center"/>
          </w:tcPr>
          <w:p w14:paraId="77875C06">
            <w:pPr>
              <w:pStyle w:val="85"/>
              <w:bidi w:val="0"/>
              <w:rPr>
                <w:rFonts w:hint="eastAsia" w:eastAsia="宋体"/>
                <w:lang w:val="en-US" w:eastAsia="zh-CN"/>
              </w:rPr>
            </w:pPr>
            <w:r>
              <w:rPr>
                <w:rFonts w:hint="eastAsia"/>
                <w:lang w:val="en-US" w:eastAsia="zh-CN"/>
              </w:rPr>
              <w:t>2</w:t>
            </w:r>
          </w:p>
        </w:tc>
        <w:tc>
          <w:tcPr>
            <w:tcW w:w="200" w:type="pct"/>
            <w:tcBorders>
              <w:tl2br w:val="nil"/>
              <w:tr2bl w:val="nil"/>
            </w:tcBorders>
            <w:vAlign w:val="center"/>
          </w:tcPr>
          <w:p w14:paraId="3D29521A">
            <w:pPr>
              <w:pStyle w:val="85"/>
              <w:bidi w:val="0"/>
              <w:rPr>
                <w:rFonts w:hint="eastAsia" w:eastAsia="宋体"/>
                <w:lang w:val="en-US" w:eastAsia="zh-CN"/>
              </w:rPr>
            </w:pPr>
            <w:r>
              <w:rPr>
                <w:rFonts w:hint="eastAsia"/>
                <w:lang w:val="en-US" w:eastAsia="zh-CN"/>
              </w:rPr>
              <w:t>6</w:t>
            </w:r>
          </w:p>
        </w:tc>
        <w:tc>
          <w:tcPr>
            <w:tcW w:w="197" w:type="pct"/>
            <w:tcBorders>
              <w:tl2br w:val="nil"/>
              <w:tr2bl w:val="nil"/>
            </w:tcBorders>
            <w:vAlign w:val="center"/>
          </w:tcPr>
          <w:p w14:paraId="4BCF3D99">
            <w:pPr>
              <w:pStyle w:val="85"/>
              <w:bidi w:val="0"/>
              <w:rPr>
                <w:rFonts w:hint="default" w:eastAsia="宋体"/>
                <w:lang w:val="en-US" w:eastAsia="zh-CN"/>
              </w:rPr>
            </w:pPr>
            <w:r>
              <w:rPr>
                <w:rFonts w:hint="eastAsia"/>
                <w:lang w:val="en-US" w:eastAsia="zh-CN"/>
              </w:rPr>
              <w:t>20</w:t>
            </w:r>
          </w:p>
        </w:tc>
        <w:tc>
          <w:tcPr>
            <w:tcW w:w="199" w:type="pct"/>
            <w:tcBorders>
              <w:tl2br w:val="nil"/>
              <w:tr2bl w:val="nil"/>
            </w:tcBorders>
            <w:vAlign w:val="center"/>
          </w:tcPr>
          <w:p w14:paraId="7A57D26C">
            <w:pPr>
              <w:pStyle w:val="85"/>
              <w:bidi w:val="0"/>
              <w:rPr>
                <w:rFonts w:hint="default" w:eastAsia="宋体"/>
                <w:lang w:val="en-US" w:eastAsia="zh-CN"/>
              </w:rPr>
            </w:pPr>
            <w:r>
              <w:rPr>
                <w:rFonts w:hint="eastAsia"/>
                <w:lang w:val="en-US" w:eastAsia="zh-CN"/>
              </w:rPr>
              <w:t>120</w:t>
            </w:r>
          </w:p>
        </w:tc>
        <w:tc>
          <w:tcPr>
            <w:tcW w:w="265" w:type="pct"/>
            <w:tcBorders>
              <w:tl2br w:val="nil"/>
              <w:tr2bl w:val="nil"/>
            </w:tcBorders>
            <w:vAlign w:val="center"/>
          </w:tcPr>
          <w:p w14:paraId="4B4DB8F9">
            <w:pPr>
              <w:pStyle w:val="85"/>
              <w:bidi w:val="0"/>
              <w:rPr>
                <w:rFonts w:hint="eastAsia" w:eastAsia="宋体"/>
                <w:lang w:val="en-US" w:eastAsia="zh-CN"/>
              </w:rPr>
            </w:pPr>
            <w:r>
              <w:rPr>
                <w:rFonts w:hint="eastAsia"/>
                <w:lang w:val="en-US" w:eastAsia="zh-CN"/>
              </w:rPr>
              <w:t>2</w:t>
            </w:r>
          </w:p>
        </w:tc>
      </w:tr>
      <w:tr w14:paraId="1065DF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4A690BF3">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7626FA58">
            <w:pPr>
              <w:pStyle w:val="85"/>
              <w:bidi w:val="0"/>
              <w:rPr>
                <w:rFonts w:hint="eastAsia"/>
              </w:rPr>
            </w:pPr>
          </w:p>
        </w:tc>
        <w:tc>
          <w:tcPr>
            <w:tcW w:w="581" w:type="pct"/>
            <w:tcBorders>
              <w:tl2br w:val="nil"/>
              <w:tr2bl w:val="nil"/>
            </w:tcBorders>
            <w:vAlign w:val="center"/>
          </w:tcPr>
          <w:p w14:paraId="349FC459">
            <w:pPr>
              <w:pStyle w:val="85"/>
              <w:bidi w:val="0"/>
              <w:rPr>
                <w:rFonts w:hint="eastAsia"/>
              </w:rPr>
            </w:pPr>
            <w:r>
              <w:rPr>
                <w:rFonts w:hint="eastAsia"/>
              </w:rPr>
              <w:t>作业前安全技术交底</w:t>
            </w:r>
          </w:p>
        </w:tc>
        <w:tc>
          <w:tcPr>
            <w:tcW w:w="1952" w:type="pct"/>
            <w:tcBorders>
              <w:tl2br w:val="nil"/>
              <w:tr2bl w:val="nil"/>
            </w:tcBorders>
            <w:vAlign w:val="center"/>
          </w:tcPr>
          <w:p w14:paraId="782F074E">
            <w:pPr>
              <w:pStyle w:val="85"/>
              <w:bidi w:val="0"/>
              <w:rPr>
                <w:rFonts w:hint="eastAsia"/>
              </w:rPr>
            </w:pPr>
            <w:r>
              <w:rPr>
                <w:rFonts w:hint="eastAsia"/>
              </w:rPr>
              <w:t>未进行安全技术交底或交底未全覆盖</w:t>
            </w:r>
          </w:p>
        </w:tc>
        <w:tc>
          <w:tcPr>
            <w:tcW w:w="449" w:type="pct"/>
            <w:tcBorders>
              <w:tl2br w:val="nil"/>
              <w:tr2bl w:val="nil"/>
            </w:tcBorders>
            <w:vAlign w:val="center"/>
          </w:tcPr>
          <w:p w14:paraId="043A1DE6">
            <w:pPr>
              <w:pStyle w:val="85"/>
              <w:bidi w:val="0"/>
              <w:rPr>
                <w:rFonts w:hint="eastAsia"/>
              </w:rPr>
            </w:pPr>
            <w:r>
              <w:rPr>
                <w:rFonts w:hint="eastAsia"/>
              </w:rPr>
              <w:t>其他伤害</w:t>
            </w:r>
          </w:p>
        </w:tc>
        <w:tc>
          <w:tcPr>
            <w:tcW w:w="199" w:type="pct"/>
            <w:tcBorders>
              <w:tl2br w:val="nil"/>
              <w:tr2bl w:val="nil"/>
            </w:tcBorders>
            <w:vAlign w:val="center"/>
          </w:tcPr>
          <w:p w14:paraId="27CBFF87">
            <w:pPr>
              <w:pStyle w:val="85"/>
              <w:bidi w:val="0"/>
              <w:rPr>
                <w:rFonts w:hint="eastAsia"/>
              </w:rPr>
            </w:pPr>
            <w:r>
              <w:rPr>
                <w:rFonts w:hint="eastAsia"/>
              </w:rPr>
              <w:t>√</w:t>
            </w:r>
          </w:p>
        </w:tc>
        <w:tc>
          <w:tcPr>
            <w:tcW w:w="199" w:type="pct"/>
            <w:tcBorders>
              <w:tl2br w:val="nil"/>
              <w:tr2bl w:val="nil"/>
            </w:tcBorders>
            <w:vAlign w:val="center"/>
          </w:tcPr>
          <w:p w14:paraId="7C188257">
            <w:pPr>
              <w:pStyle w:val="85"/>
              <w:bidi w:val="0"/>
              <w:rPr>
                <w:rFonts w:hint="eastAsia"/>
              </w:rPr>
            </w:pPr>
          </w:p>
        </w:tc>
        <w:tc>
          <w:tcPr>
            <w:tcW w:w="200" w:type="pct"/>
            <w:tcBorders>
              <w:tl2br w:val="nil"/>
              <w:tr2bl w:val="nil"/>
            </w:tcBorders>
            <w:vAlign w:val="center"/>
          </w:tcPr>
          <w:p w14:paraId="1D8B60DD">
            <w:pPr>
              <w:pStyle w:val="85"/>
              <w:bidi w:val="0"/>
              <w:ind w:firstLine="0" w:firstLineChars="0"/>
              <w:rPr>
                <w:rFonts w:hint="eastAsia"/>
              </w:rPr>
            </w:pPr>
            <w:r>
              <w:rPr>
                <w:rFonts w:hint="eastAsia"/>
                <w:lang w:val="en-US" w:eastAsia="zh-CN"/>
              </w:rPr>
              <w:t>2</w:t>
            </w:r>
          </w:p>
        </w:tc>
        <w:tc>
          <w:tcPr>
            <w:tcW w:w="200" w:type="pct"/>
            <w:tcBorders>
              <w:tl2br w:val="nil"/>
              <w:tr2bl w:val="nil"/>
            </w:tcBorders>
            <w:vAlign w:val="center"/>
          </w:tcPr>
          <w:p w14:paraId="650585CC">
            <w:pPr>
              <w:pStyle w:val="85"/>
              <w:bidi w:val="0"/>
              <w:ind w:firstLine="0" w:firstLineChars="0"/>
              <w:rPr>
                <w:rFonts w:hint="eastAsia"/>
              </w:rPr>
            </w:pPr>
            <w:r>
              <w:rPr>
                <w:rFonts w:hint="eastAsia"/>
                <w:lang w:val="en-US" w:eastAsia="zh-CN"/>
              </w:rPr>
              <w:t>6</w:t>
            </w:r>
          </w:p>
        </w:tc>
        <w:tc>
          <w:tcPr>
            <w:tcW w:w="197" w:type="pct"/>
            <w:tcBorders>
              <w:tl2br w:val="nil"/>
              <w:tr2bl w:val="nil"/>
            </w:tcBorders>
            <w:vAlign w:val="center"/>
          </w:tcPr>
          <w:p w14:paraId="0F3C6E8F">
            <w:pPr>
              <w:pStyle w:val="85"/>
              <w:bidi w:val="0"/>
              <w:ind w:firstLine="0" w:firstLineChars="0"/>
              <w:rPr>
                <w:rFonts w:hint="eastAsia"/>
              </w:rPr>
            </w:pPr>
            <w:r>
              <w:rPr>
                <w:rFonts w:hint="eastAsia"/>
                <w:lang w:val="en-US" w:eastAsia="zh-CN"/>
              </w:rPr>
              <w:t>20</w:t>
            </w:r>
          </w:p>
        </w:tc>
        <w:tc>
          <w:tcPr>
            <w:tcW w:w="199" w:type="pct"/>
            <w:tcBorders>
              <w:tl2br w:val="nil"/>
              <w:tr2bl w:val="nil"/>
            </w:tcBorders>
            <w:vAlign w:val="center"/>
          </w:tcPr>
          <w:p w14:paraId="10C315AB">
            <w:pPr>
              <w:pStyle w:val="85"/>
              <w:bidi w:val="0"/>
              <w:ind w:firstLine="0" w:firstLineChars="0"/>
              <w:rPr>
                <w:rFonts w:hint="eastAsia"/>
              </w:rPr>
            </w:pPr>
            <w:r>
              <w:rPr>
                <w:rFonts w:hint="eastAsia"/>
                <w:lang w:val="en-US" w:eastAsia="zh-CN"/>
              </w:rPr>
              <w:t>120</w:t>
            </w:r>
          </w:p>
        </w:tc>
        <w:tc>
          <w:tcPr>
            <w:tcW w:w="265" w:type="pct"/>
            <w:tcBorders>
              <w:tl2br w:val="nil"/>
              <w:tr2bl w:val="nil"/>
            </w:tcBorders>
            <w:vAlign w:val="center"/>
          </w:tcPr>
          <w:p w14:paraId="150780F3">
            <w:pPr>
              <w:pStyle w:val="85"/>
              <w:bidi w:val="0"/>
              <w:rPr>
                <w:rFonts w:hint="eastAsia" w:eastAsia="宋体"/>
                <w:lang w:val="en-US" w:eastAsia="zh-CN"/>
              </w:rPr>
            </w:pPr>
            <w:r>
              <w:rPr>
                <w:rFonts w:hint="eastAsia"/>
                <w:lang w:val="en-US" w:eastAsia="zh-CN"/>
              </w:rPr>
              <w:t>2</w:t>
            </w:r>
          </w:p>
        </w:tc>
      </w:tr>
      <w:tr w14:paraId="65F9BA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0AF80F19">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2EBA6995">
            <w:pPr>
              <w:pStyle w:val="85"/>
              <w:bidi w:val="0"/>
              <w:rPr>
                <w:rFonts w:hint="eastAsia"/>
              </w:rPr>
            </w:pPr>
          </w:p>
        </w:tc>
        <w:tc>
          <w:tcPr>
            <w:tcW w:w="581" w:type="pct"/>
            <w:tcBorders>
              <w:tl2br w:val="nil"/>
              <w:tr2bl w:val="nil"/>
            </w:tcBorders>
            <w:vAlign w:val="center"/>
          </w:tcPr>
          <w:p w14:paraId="28F40491">
            <w:pPr>
              <w:pStyle w:val="85"/>
              <w:bidi w:val="0"/>
              <w:rPr>
                <w:rFonts w:hint="eastAsia"/>
              </w:rPr>
            </w:pPr>
            <w:r>
              <w:rPr>
                <w:rFonts w:hint="eastAsia"/>
              </w:rPr>
              <w:t>人员准入</w:t>
            </w:r>
          </w:p>
        </w:tc>
        <w:tc>
          <w:tcPr>
            <w:tcW w:w="1952" w:type="pct"/>
            <w:tcBorders>
              <w:tl2br w:val="nil"/>
              <w:tr2bl w:val="nil"/>
            </w:tcBorders>
            <w:vAlign w:val="center"/>
          </w:tcPr>
          <w:p w14:paraId="4B1B7575">
            <w:pPr>
              <w:pStyle w:val="85"/>
              <w:bidi w:val="0"/>
              <w:rPr>
                <w:rFonts w:hint="eastAsia"/>
              </w:rPr>
            </w:pPr>
            <w:r>
              <w:rPr>
                <w:rFonts w:hint="eastAsia"/>
              </w:rPr>
              <w:t>特种作业人员无证上岗</w:t>
            </w:r>
          </w:p>
        </w:tc>
        <w:tc>
          <w:tcPr>
            <w:tcW w:w="449" w:type="pct"/>
            <w:tcBorders>
              <w:tl2br w:val="nil"/>
              <w:tr2bl w:val="nil"/>
            </w:tcBorders>
            <w:vAlign w:val="center"/>
          </w:tcPr>
          <w:p w14:paraId="2F41004D">
            <w:pPr>
              <w:pStyle w:val="85"/>
              <w:bidi w:val="0"/>
              <w:rPr>
                <w:rFonts w:hint="eastAsia"/>
              </w:rPr>
            </w:pPr>
            <w:r>
              <w:rPr>
                <w:rFonts w:hint="eastAsia"/>
              </w:rPr>
              <w:t>其他伤害</w:t>
            </w:r>
          </w:p>
        </w:tc>
        <w:tc>
          <w:tcPr>
            <w:tcW w:w="199" w:type="pct"/>
            <w:tcBorders>
              <w:tl2br w:val="nil"/>
              <w:tr2bl w:val="nil"/>
            </w:tcBorders>
            <w:vAlign w:val="center"/>
          </w:tcPr>
          <w:p w14:paraId="352703CD">
            <w:pPr>
              <w:pStyle w:val="85"/>
              <w:bidi w:val="0"/>
              <w:rPr>
                <w:rFonts w:hint="eastAsia"/>
              </w:rPr>
            </w:pPr>
            <w:r>
              <w:rPr>
                <w:rFonts w:hint="eastAsia"/>
              </w:rPr>
              <w:t>√</w:t>
            </w:r>
          </w:p>
        </w:tc>
        <w:tc>
          <w:tcPr>
            <w:tcW w:w="199" w:type="pct"/>
            <w:tcBorders>
              <w:tl2br w:val="nil"/>
              <w:tr2bl w:val="nil"/>
            </w:tcBorders>
            <w:vAlign w:val="center"/>
          </w:tcPr>
          <w:p w14:paraId="67E640CF">
            <w:pPr>
              <w:pStyle w:val="85"/>
              <w:bidi w:val="0"/>
              <w:rPr>
                <w:rFonts w:hint="eastAsia"/>
              </w:rPr>
            </w:pPr>
          </w:p>
        </w:tc>
        <w:tc>
          <w:tcPr>
            <w:tcW w:w="200" w:type="pct"/>
            <w:tcBorders>
              <w:tl2br w:val="nil"/>
              <w:tr2bl w:val="nil"/>
            </w:tcBorders>
            <w:vAlign w:val="center"/>
          </w:tcPr>
          <w:p w14:paraId="49158BAA">
            <w:pPr>
              <w:pStyle w:val="85"/>
              <w:bidi w:val="0"/>
              <w:rPr>
                <w:rFonts w:hint="eastAsia"/>
              </w:rPr>
            </w:pPr>
            <w:r>
              <w:rPr>
                <w:rFonts w:hint="eastAsia"/>
              </w:rPr>
              <w:t>3</w:t>
            </w:r>
          </w:p>
        </w:tc>
        <w:tc>
          <w:tcPr>
            <w:tcW w:w="200" w:type="pct"/>
            <w:tcBorders>
              <w:tl2br w:val="nil"/>
              <w:tr2bl w:val="nil"/>
            </w:tcBorders>
            <w:vAlign w:val="center"/>
          </w:tcPr>
          <w:p w14:paraId="51D4A2F4">
            <w:pPr>
              <w:pStyle w:val="85"/>
              <w:bidi w:val="0"/>
              <w:rPr>
                <w:rFonts w:hint="eastAsia"/>
              </w:rPr>
            </w:pPr>
            <w:r>
              <w:rPr>
                <w:rFonts w:hint="eastAsia"/>
              </w:rPr>
              <w:t>10</w:t>
            </w:r>
          </w:p>
        </w:tc>
        <w:tc>
          <w:tcPr>
            <w:tcW w:w="197" w:type="pct"/>
            <w:tcBorders>
              <w:tl2br w:val="nil"/>
              <w:tr2bl w:val="nil"/>
            </w:tcBorders>
            <w:vAlign w:val="center"/>
          </w:tcPr>
          <w:p w14:paraId="59B39150">
            <w:pPr>
              <w:pStyle w:val="85"/>
              <w:bidi w:val="0"/>
              <w:rPr>
                <w:rFonts w:hint="eastAsia"/>
              </w:rPr>
            </w:pPr>
            <w:r>
              <w:rPr>
                <w:rFonts w:hint="eastAsia"/>
              </w:rPr>
              <w:t>3</w:t>
            </w:r>
          </w:p>
        </w:tc>
        <w:tc>
          <w:tcPr>
            <w:tcW w:w="199" w:type="pct"/>
            <w:tcBorders>
              <w:tl2br w:val="nil"/>
              <w:tr2bl w:val="nil"/>
            </w:tcBorders>
            <w:vAlign w:val="center"/>
          </w:tcPr>
          <w:p w14:paraId="305C0E3F">
            <w:pPr>
              <w:pStyle w:val="85"/>
              <w:bidi w:val="0"/>
              <w:rPr>
                <w:rFonts w:hint="eastAsia"/>
              </w:rPr>
            </w:pPr>
            <w:r>
              <w:rPr>
                <w:rFonts w:hint="eastAsia"/>
              </w:rPr>
              <w:t>90</w:t>
            </w:r>
          </w:p>
        </w:tc>
        <w:tc>
          <w:tcPr>
            <w:tcW w:w="265" w:type="pct"/>
            <w:tcBorders>
              <w:tl2br w:val="nil"/>
              <w:tr2bl w:val="nil"/>
            </w:tcBorders>
            <w:vAlign w:val="center"/>
          </w:tcPr>
          <w:p w14:paraId="7E731641">
            <w:pPr>
              <w:pStyle w:val="85"/>
              <w:bidi w:val="0"/>
              <w:rPr>
                <w:rFonts w:hint="eastAsia"/>
              </w:rPr>
            </w:pPr>
            <w:r>
              <w:rPr>
                <w:rFonts w:hint="eastAsia"/>
              </w:rPr>
              <w:t>2</w:t>
            </w:r>
          </w:p>
        </w:tc>
      </w:tr>
      <w:tr w14:paraId="034B27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0BDC04E0">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57711207">
            <w:pPr>
              <w:pStyle w:val="85"/>
              <w:bidi w:val="0"/>
              <w:rPr>
                <w:rFonts w:hint="eastAsia"/>
              </w:rPr>
            </w:pPr>
          </w:p>
        </w:tc>
        <w:tc>
          <w:tcPr>
            <w:tcW w:w="581" w:type="pct"/>
            <w:tcBorders>
              <w:tl2br w:val="nil"/>
              <w:tr2bl w:val="nil"/>
            </w:tcBorders>
            <w:vAlign w:val="center"/>
          </w:tcPr>
          <w:p w14:paraId="0728544A">
            <w:pPr>
              <w:pStyle w:val="85"/>
              <w:bidi w:val="0"/>
              <w:rPr>
                <w:rFonts w:hint="eastAsia"/>
              </w:rPr>
            </w:pPr>
            <w:r>
              <w:rPr>
                <w:rFonts w:hint="eastAsia"/>
              </w:rPr>
              <w:t>吊索具准备</w:t>
            </w:r>
          </w:p>
        </w:tc>
        <w:tc>
          <w:tcPr>
            <w:tcW w:w="1952" w:type="pct"/>
            <w:tcBorders>
              <w:tl2br w:val="nil"/>
              <w:tr2bl w:val="nil"/>
            </w:tcBorders>
            <w:vAlign w:val="center"/>
          </w:tcPr>
          <w:p w14:paraId="73F8FF6A">
            <w:pPr>
              <w:pStyle w:val="85"/>
              <w:bidi w:val="0"/>
              <w:rPr>
                <w:rFonts w:hint="eastAsia"/>
              </w:rPr>
            </w:pPr>
            <w:r>
              <w:rPr>
                <w:rFonts w:hint="eastAsia"/>
              </w:rPr>
              <w:t>吊索具规格不满足现场作业要求，或三无产品</w:t>
            </w:r>
          </w:p>
        </w:tc>
        <w:tc>
          <w:tcPr>
            <w:tcW w:w="449" w:type="pct"/>
            <w:tcBorders>
              <w:tl2br w:val="nil"/>
              <w:tr2bl w:val="nil"/>
            </w:tcBorders>
            <w:vAlign w:val="center"/>
          </w:tcPr>
          <w:p w14:paraId="3C7DAC08">
            <w:pPr>
              <w:pStyle w:val="85"/>
              <w:bidi w:val="0"/>
              <w:rPr>
                <w:rFonts w:hint="eastAsia"/>
              </w:rPr>
            </w:pPr>
            <w:r>
              <w:rPr>
                <w:rFonts w:hint="eastAsia"/>
              </w:rPr>
              <w:t>起重伤害</w:t>
            </w:r>
          </w:p>
        </w:tc>
        <w:tc>
          <w:tcPr>
            <w:tcW w:w="199" w:type="pct"/>
            <w:tcBorders>
              <w:tl2br w:val="nil"/>
              <w:tr2bl w:val="nil"/>
            </w:tcBorders>
            <w:vAlign w:val="center"/>
          </w:tcPr>
          <w:p w14:paraId="174D435E">
            <w:pPr>
              <w:pStyle w:val="85"/>
              <w:bidi w:val="0"/>
              <w:rPr>
                <w:rFonts w:hint="eastAsia"/>
              </w:rPr>
            </w:pPr>
            <w:r>
              <w:rPr>
                <w:rFonts w:hint="eastAsia"/>
              </w:rPr>
              <w:t>√</w:t>
            </w:r>
          </w:p>
        </w:tc>
        <w:tc>
          <w:tcPr>
            <w:tcW w:w="199" w:type="pct"/>
            <w:tcBorders>
              <w:tl2br w:val="nil"/>
              <w:tr2bl w:val="nil"/>
            </w:tcBorders>
            <w:vAlign w:val="center"/>
          </w:tcPr>
          <w:p w14:paraId="57FBCE8B">
            <w:pPr>
              <w:pStyle w:val="85"/>
              <w:bidi w:val="0"/>
              <w:rPr>
                <w:rFonts w:hint="eastAsia"/>
              </w:rPr>
            </w:pPr>
          </w:p>
        </w:tc>
        <w:tc>
          <w:tcPr>
            <w:tcW w:w="200" w:type="pct"/>
            <w:tcBorders>
              <w:tl2br w:val="nil"/>
              <w:tr2bl w:val="nil"/>
            </w:tcBorders>
            <w:vAlign w:val="center"/>
          </w:tcPr>
          <w:p w14:paraId="2D25321C">
            <w:pPr>
              <w:pStyle w:val="85"/>
              <w:bidi w:val="0"/>
              <w:rPr>
                <w:rFonts w:hint="eastAsia"/>
              </w:rPr>
            </w:pPr>
            <w:r>
              <w:rPr>
                <w:rFonts w:hint="eastAsia"/>
              </w:rPr>
              <w:t>1</w:t>
            </w:r>
          </w:p>
        </w:tc>
        <w:tc>
          <w:tcPr>
            <w:tcW w:w="200" w:type="pct"/>
            <w:tcBorders>
              <w:tl2br w:val="nil"/>
              <w:tr2bl w:val="nil"/>
            </w:tcBorders>
            <w:vAlign w:val="center"/>
          </w:tcPr>
          <w:p w14:paraId="3EC50095">
            <w:pPr>
              <w:pStyle w:val="85"/>
              <w:bidi w:val="0"/>
              <w:rPr>
                <w:rFonts w:hint="eastAsia"/>
              </w:rPr>
            </w:pPr>
            <w:r>
              <w:rPr>
                <w:rFonts w:hint="eastAsia"/>
              </w:rPr>
              <w:t>6</w:t>
            </w:r>
          </w:p>
        </w:tc>
        <w:tc>
          <w:tcPr>
            <w:tcW w:w="197" w:type="pct"/>
            <w:tcBorders>
              <w:tl2br w:val="nil"/>
              <w:tr2bl w:val="nil"/>
            </w:tcBorders>
            <w:vAlign w:val="center"/>
          </w:tcPr>
          <w:p w14:paraId="2DD769FE">
            <w:pPr>
              <w:pStyle w:val="85"/>
              <w:bidi w:val="0"/>
              <w:rPr>
                <w:rFonts w:hint="eastAsia"/>
              </w:rPr>
            </w:pPr>
            <w:r>
              <w:rPr>
                <w:rFonts w:hint="eastAsia"/>
              </w:rPr>
              <w:t>15</w:t>
            </w:r>
          </w:p>
        </w:tc>
        <w:tc>
          <w:tcPr>
            <w:tcW w:w="199" w:type="pct"/>
            <w:tcBorders>
              <w:tl2br w:val="nil"/>
              <w:tr2bl w:val="nil"/>
            </w:tcBorders>
            <w:vAlign w:val="center"/>
          </w:tcPr>
          <w:p w14:paraId="67E53C87">
            <w:pPr>
              <w:pStyle w:val="85"/>
              <w:bidi w:val="0"/>
              <w:rPr>
                <w:rFonts w:hint="eastAsia"/>
              </w:rPr>
            </w:pPr>
            <w:r>
              <w:rPr>
                <w:rFonts w:hint="eastAsia"/>
              </w:rPr>
              <w:t>90</w:t>
            </w:r>
          </w:p>
        </w:tc>
        <w:tc>
          <w:tcPr>
            <w:tcW w:w="265" w:type="pct"/>
            <w:tcBorders>
              <w:tl2br w:val="nil"/>
              <w:tr2bl w:val="nil"/>
            </w:tcBorders>
            <w:vAlign w:val="center"/>
          </w:tcPr>
          <w:p w14:paraId="70688F1A">
            <w:pPr>
              <w:pStyle w:val="85"/>
              <w:bidi w:val="0"/>
              <w:rPr>
                <w:rFonts w:hint="eastAsia"/>
              </w:rPr>
            </w:pPr>
            <w:r>
              <w:rPr>
                <w:rFonts w:hint="eastAsia"/>
              </w:rPr>
              <w:t>2</w:t>
            </w:r>
          </w:p>
        </w:tc>
      </w:tr>
      <w:tr w14:paraId="30BA27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5E31CF48">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3AC37206">
            <w:pPr>
              <w:pStyle w:val="85"/>
              <w:bidi w:val="0"/>
              <w:rPr>
                <w:rFonts w:hint="eastAsia"/>
              </w:rPr>
            </w:pPr>
          </w:p>
        </w:tc>
        <w:tc>
          <w:tcPr>
            <w:tcW w:w="581" w:type="pct"/>
            <w:tcBorders>
              <w:tl2br w:val="nil"/>
              <w:tr2bl w:val="nil"/>
            </w:tcBorders>
            <w:vAlign w:val="center"/>
          </w:tcPr>
          <w:p w14:paraId="1C7EB347">
            <w:pPr>
              <w:pStyle w:val="85"/>
              <w:bidi w:val="0"/>
              <w:rPr>
                <w:rFonts w:hint="eastAsia"/>
              </w:rPr>
            </w:pPr>
            <w:r>
              <w:rPr>
                <w:rFonts w:hint="eastAsia"/>
              </w:rPr>
              <w:t>各类工属具准备</w:t>
            </w:r>
          </w:p>
        </w:tc>
        <w:tc>
          <w:tcPr>
            <w:tcW w:w="1952" w:type="pct"/>
            <w:tcBorders>
              <w:tl2br w:val="nil"/>
              <w:tr2bl w:val="nil"/>
            </w:tcBorders>
            <w:vAlign w:val="center"/>
          </w:tcPr>
          <w:p w14:paraId="06EAE79B">
            <w:pPr>
              <w:pStyle w:val="85"/>
              <w:bidi w:val="0"/>
              <w:rPr>
                <w:rFonts w:hint="eastAsia"/>
              </w:rPr>
            </w:pPr>
            <w:r>
              <w:rPr>
                <w:rFonts w:hint="eastAsia"/>
              </w:rPr>
              <w:t>各类工属具准备不齐全，或者工属具有缺陷</w:t>
            </w:r>
          </w:p>
        </w:tc>
        <w:tc>
          <w:tcPr>
            <w:tcW w:w="449" w:type="pct"/>
            <w:tcBorders>
              <w:tl2br w:val="nil"/>
              <w:tr2bl w:val="nil"/>
            </w:tcBorders>
            <w:vAlign w:val="center"/>
          </w:tcPr>
          <w:p w14:paraId="04D7DDD1">
            <w:pPr>
              <w:pStyle w:val="85"/>
              <w:bidi w:val="0"/>
              <w:rPr>
                <w:rFonts w:hint="eastAsia"/>
              </w:rPr>
            </w:pPr>
            <w:r>
              <w:rPr>
                <w:rFonts w:hint="eastAsia"/>
              </w:rPr>
              <w:t>物体打击机械伤害其他伤害</w:t>
            </w:r>
          </w:p>
        </w:tc>
        <w:tc>
          <w:tcPr>
            <w:tcW w:w="199" w:type="pct"/>
            <w:tcBorders>
              <w:tl2br w:val="nil"/>
              <w:tr2bl w:val="nil"/>
            </w:tcBorders>
            <w:vAlign w:val="center"/>
          </w:tcPr>
          <w:p w14:paraId="45A01536">
            <w:pPr>
              <w:pStyle w:val="85"/>
              <w:bidi w:val="0"/>
              <w:rPr>
                <w:rFonts w:hint="eastAsia"/>
              </w:rPr>
            </w:pPr>
            <w:r>
              <w:rPr>
                <w:rFonts w:hint="eastAsia"/>
              </w:rPr>
              <w:t>√</w:t>
            </w:r>
          </w:p>
        </w:tc>
        <w:tc>
          <w:tcPr>
            <w:tcW w:w="199" w:type="pct"/>
            <w:tcBorders>
              <w:tl2br w:val="nil"/>
              <w:tr2bl w:val="nil"/>
            </w:tcBorders>
            <w:vAlign w:val="center"/>
          </w:tcPr>
          <w:p w14:paraId="1DA46FDC">
            <w:pPr>
              <w:pStyle w:val="85"/>
              <w:bidi w:val="0"/>
              <w:rPr>
                <w:rFonts w:hint="eastAsia"/>
              </w:rPr>
            </w:pPr>
          </w:p>
        </w:tc>
        <w:tc>
          <w:tcPr>
            <w:tcW w:w="200" w:type="pct"/>
            <w:tcBorders>
              <w:tl2br w:val="nil"/>
              <w:tr2bl w:val="nil"/>
            </w:tcBorders>
            <w:vAlign w:val="center"/>
          </w:tcPr>
          <w:p w14:paraId="717399FE">
            <w:pPr>
              <w:pStyle w:val="85"/>
              <w:bidi w:val="0"/>
              <w:rPr>
                <w:rFonts w:hint="eastAsia"/>
              </w:rPr>
            </w:pPr>
            <w:r>
              <w:rPr>
                <w:rFonts w:hint="eastAsia"/>
              </w:rPr>
              <w:t>3</w:t>
            </w:r>
          </w:p>
        </w:tc>
        <w:tc>
          <w:tcPr>
            <w:tcW w:w="200" w:type="pct"/>
            <w:tcBorders>
              <w:tl2br w:val="nil"/>
              <w:tr2bl w:val="nil"/>
            </w:tcBorders>
            <w:vAlign w:val="center"/>
          </w:tcPr>
          <w:p w14:paraId="3B2EEE90">
            <w:pPr>
              <w:pStyle w:val="85"/>
              <w:bidi w:val="0"/>
              <w:rPr>
                <w:rFonts w:hint="eastAsia"/>
              </w:rPr>
            </w:pPr>
            <w:r>
              <w:rPr>
                <w:rFonts w:hint="eastAsia"/>
              </w:rPr>
              <w:t>6</w:t>
            </w:r>
          </w:p>
        </w:tc>
        <w:tc>
          <w:tcPr>
            <w:tcW w:w="197" w:type="pct"/>
            <w:tcBorders>
              <w:tl2br w:val="nil"/>
              <w:tr2bl w:val="nil"/>
            </w:tcBorders>
            <w:vAlign w:val="center"/>
          </w:tcPr>
          <w:p w14:paraId="35390E6D">
            <w:pPr>
              <w:pStyle w:val="85"/>
              <w:bidi w:val="0"/>
              <w:rPr>
                <w:rFonts w:hint="eastAsia"/>
              </w:rPr>
            </w:pPr>
            <w:r>
              <w:rPr>
                <w:rFonts w:hint="eastAsia"/>
              </w:rPr>
              <w:t>3</w:t>
            </w:r>
          </w:p>
        </w:tc>
        <w:tc>
          <w:tcPr>
            <w:tcW w:w="199" w:type="pct"/>
            <w:tcBorders>
              <w:tl2br w:val="nil"/>
              <w:tr2bl w:val="nil"/>
            </w:tcBorders>
            <w:vAlign w:val="center"/>
          </w:tcPr>
          <w:p w14:paraId="41A89B46">
            <w:pPr>
              <w:pStyle w:val="85"/>
              <w:bidi w:val="0"/>
              <w:rPr>
                <w:rFonts w:hint="eastAsia"/>
              </w:rPr>
            </w:pPr>
            <w:r>
              <w:rPr>
                <w:rFonts w:hint="eastAsia"/>
              </w:rPr>
              <w:t>54</w:t>
            </w:r>
          </w:p>
        </w:tc>
        <w:tc>
          <w:tcPr>
            <w:tcW w:w="265" w:type="pct"/>
            <w:tcBorders>
              <w:tl2br w:val="nil"/>
              <w:tr2bl w:val="nil"/>
            </w:tcBorders>
            <w:vAlign w:val="center"/>
          </w:tcPr>
          <w:p w14:paraId="3EAF8CAE">
            <w:pPr>
              <w:pStyle w:val="85"/>
              <w:bidi w:val="0"/>
              <w:rPr>
                <w:rFonts w:hint="eastAsia"/>
              </w:rPr>
            </w:pPr>
            <w:r>
              <w:rPr>
                <w:rFonts w:hint="eastAsia"/>
              </w:rPr>
              <w:t>1</w:t>
            </w:r>
          </w:p>
        </w:tc>
      </w:tr>
      <w:tr w14:paraId="77B08C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72B79D26">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0BBCFE0A">
            <w:pPr>
              <w:pStyle w:val="85"/>
              <w:bidi w:val="0"/>
              <w:rPr>
                <w:rFonts w:hint="eastAsia"/>
              </w:rPr>
            </w:pPr>
          </w:p>
        </w:tc>
        <w:tc>
          <w:tcPr>
            <w:tcW w:w="581" w:type="pct"/>
            <w:tcBorders>
              <w:tl2br w:val="nil"/>
              <w:tr2bl w:val="nil"/>
            </w:tcBorders>
            <w:vAlign w:val="center"/>
          </w:tcPr>
          <w:p w14:paraId="7001C43E">
            <w:pPr>
              <w:pStyle w:val="85"/>
              <w:bidi w:val="0"/>
              <w:rPr>
                <w:rFonts w:hint="eastAsia"/>
              </w:rPr>
            </w:pPr>
            <w:r>
              <w:rPr>
                <w:rFonts w:hint="eastAsia"/>
              </w:rPr>
              <w:t>作业前检查</w:t>
            </w:r>
          </w:p>
        </w:tc>
        <w:tc>
          <w:tcPr>
            <w:tcW w:w="1952" w:type="pct"/>
            <w:tcBorders>
              <w:tl2br w:val="nil"/>
              <w:tr2bl w:val="nil"/>
            </w:tcBorders>
            <w:vAlign w:val="center"/>
          </w:tcPr>
          <w:p w14:paraId="131ED755">
            <w:pPr>
              <w:pStyle w:val="85"/>
              <w:bidi w:val="0"/>
              <w:rPr>
                <w:rFonts w:hint="eastAsia"/>
              </w:rPr>
            </w:pPr>
            <w:r>
              <w:rPr>
                <w:rFonts w:hint="eastAsia"/>
              </w:rPr>
              <w:t>作业前未进行检查，材料无检验合格证书，材料有缺陷等</w:t>
            </w:r>
          </w:p>
        </w:tc>
        <w:tc>
          <w:tcPr>
            <w:tcW w:w="449" w:type="pct"/>
            <w:tcBorders>
              <w:tl2br w:val="nil"/>
              <w:tr2bl w:val="nil"/>
            </w:tcBorders>
            <w:vAlign w:val="center"/>
          </w:tcPr>
          <w:p w14:paraId="05F46542">
            <w:pPr>
              <w:pStyle w:val="85"/>
              <w:bidi w:val="0"/>
              <w:rPr>
                <w:rFonts w:hint="eastAsia"/>
              </w:rPr>
            </w:pPr>
            <w:r>
              <w:rPr>
                <w:rFonts w:hint="eastAsia"/>
              </w:rPr>
              <w:t>其他伤害</w:t>
            </w:r>
          </w:p>
        </w:tc>
        <w:tc>
          <w:tcPr>
            <w:tcW w:w="199" w:type="pct"/>
            <w:tcBorders>
              <w:tl2br w:val="nil"/>
              <w:tr2bl w:val="nil"/>
            </w:tcBorders>
            <w:vAlign w:val="center"/>
          </w:tcPr>
          <w:p w14:paraId="3EE8026C">
            <w:pPr>
              <w:pStyle w:val="85"/>
              <w:bidi w:val="0"/>
              <w:rPr>
                <w:rFonts w:hint="eastAsia"/>
              </w:rPr>
            </w:pPr>
            <w:r>
              <w:rPr>
                <w:rFonts w:hint="eastAsia"/>
              </w:rPr>
              <w:t>√</w:t>
            </w:r>
          </w:p>
        </w:tc>
        <w:tc>
          <w:tcPr>
            <w:tcW w:w="199" w:type="pct"/>
            <w:tcBorders>
              <w:tl2br w:val="nil"/>
              <w:tr2bl w:val="nil"/>
            </w:tcBorders>
            <w:vAlign w:val="center"/>
          </w:tcPr>
          <w:p w14:paraId="26B1AF18">
            <w:pPr>
              <w:pStyle w:val="85"/>
              <w:bidi w:val="0"/>
              <w:rPr>
                <w:rFonts w:hint="eastAsia"/>
              </w:rPr>
            </w:pPr>
          </w:p>
        </w:tc>
        <w:tc>
          <w:tcPr>
            <w:tcW w:w="200" w:type="pct"/>
            <w:tcBorders>
              <w:tl2br w:val="nil"/>
              <w:tr2bl w:val="nil"/>
            </w:tcBorders>
            <w:vAlign w:val="center"/>
          </w:tcPr>
          <w:p w14:paraId="164B0A0E">
            <w:pPr>
              <w:pStyle w:val="85"/>
              <w:bidi w:val="0"/>
              <w:rPr>
                <w:rFonts w:hint="eastAsia"/>
              </w:rPr>
            </w:pPr>
            <w:r>
              <w:rPr>
                <w:rFonts w:hint="eastAsia"/>
              </w:rPr>
              <w:t>1</w:t>
            </w:r>
          </w:p>
        </w:tc>
        <w:tc>
          <w:tcPr>
            <w:tcW w:w="200" w:type="pct"/>
            <w:tcBorders>
              <w:tl2br w:val="nil"/>
              <w:tr2bl w:val="nil"/>
            </w:tcBorders>
            <w:vAlign w:val="center"/>
          </w:tcPr>
          <w:p w14:paraId="7272CCBF">
            <w:pPr>
              <w:pStyle w:val="85"/>
              <w:bidi w:val="0"/>
              <w:rPr>
                <w:rFonts w:hint="eastAsia"/>
              </w:rPr>
            </w:pPr>
            <w:r>
              <w:rPr>
                <w:rFonts w:hint="eastAsia"/>
              </w:rPr>
              <w:t>6</w:t>
            </w:r>
          </w:p>
        </w:tc>
        <w:tc>
          <w:tcPr>
            <w:tcW w:w="197" w:type="pct"/>
            <w:tcBorders>
              <w:tl2br w:val="nil"/>
              <w:tr2bl w:val="nil"/>
            </w:tcBorders>
            <w:vAlign w:val="center"/>
          </w:tcPr>
          <w:p w14:paraId="5B268EC2">
            <w:pPr>
              <w:pStyle w:val="85"/>
              <w:bidi w:val="0"/>
              <w:rPr>
                <w:rFonts w:hint="eastAsia"/>
              </w:rPr>
            </w:pPr>
            <w:r>
              <w:rPr>
                <w:rFonts w:hint="eastAsia"/>
              </w:rPr>
              <w:t>7</w:t>
            </w:r>
          </w:p>
        </w:tc>
        <w:tc>
          <w:tcPr>
            <w:tcW w:w="199" w:type="pct"/>
            <w:tcBorders>
              <w:tl2br w:val="nil"/>
              <w:tr2bl w:val="nil"/>
            </w:tcBorders>
            <w:vAlign w:val="center"/>
          </w:tcPr>
          <w:p w14:paraId="5906FD32">
            <w:pPr>
              <w:pStyle w:val="85"/>
              <w:bidi w:val="0"/>
              <w:rPr>
                <w:rFonts w:hint="eastAsia"/>
              </w:rPr>
            </w:pPr>
            <w:r>
              <w:rPr>
                <w:rFonts w:hint="eastAsia"/>
              </w:rPr>
              <w:t>42</w:t>
            </w:r>
          </w:p>
        </w:tc>
        <w:tc>
          <w:tcPr>
            <w:tcW w:w="265" w:type="pct"/>
            <w:tcBorders>
              <w:tl2br w:val="nil"/>
              <w:tr2bl w:val="nil"/>
            </w:tcBorders>
            <w:vAlign w:val="center"/>
          </w:tcPr>
          <w:p w14:paraId="77E2FF18">
            <w:pPr>
              <w:pStyle w:val="85"/>
              <w:bidi w:val="0"/>
              <w:rPr>
                <w:rFonts w:hint="eastAsia"/>
              </w:rPr>
            </w:pPr>
            <w:r>
              <w:rPr>
                <w:rFonts w:hint="eastAsia"/>
              </w:rPr>
              <w:t>1</w:t>
            </w:r>
          </w:p>
        </w:tc>
      </w:tr>
      <w:tr w14:paraId="6B19D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0AF1631C">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01484CAF">
            <w:pPr>
              <w:pStyle w:val="85"/>
              <w:bidi w:val="0"/>
              <w:rPr>
                <w:rFonts w:hint="eastAsia"/>
              </w:rPr>
            </w:pPr>
          </w:p>
        </w:tc>
        <w:tc>
          <w:tcPr>
            <w:tcW w:w="581" w:type="pct"/>
            <w:tcBorders>
              <w:tl2br w:val="nil"/>
              <w:tr2bl w:val="nil"/>
            </w:tcBorders>
            <w:vAlign w:val="center"/>
          </w:tcPr>
          <w:p w14:paraId="66BA6868">
            <w:pPr>
              <w:pStyle w:val="85"/>
              <w:bidi w:val="0"/>
              <w:rPr>
                <w:rFonts w:hint="eastAsia"/>
              </w:rPr>
            </w:pPr>
            <w:r>
              <w:rPr>
                <w:rFonts w:hint="eastAsia"/>
              </w:rPr>
              <w:t>作业前检查</w:t>
            </w:r>
          </w:p>
        </w:tc>
        <w:tc>
          <w:tcPr>
            <w:tcW w:w="1952" w:type="pct"/>
            <w:tcBorders>
              <w:tl2br w:val="nil"/>
              <w:tr2bl w:val="nil"/>
            </w:tcBorders>
            <w:vAlign w:val="center"/>
          </w:tcPr>
          <w:p w14:paraId="2F0FE049">
            <w:pPr>
              <w:pStyle w:val="85"/>
              <w:bidi w:val="0"/>
              <w:rPr>
                <w:rFonts w:hint="eastAsia"/>
              </w:rPr>
            </w:pPr>
            <w:r>
              <w:rPr>
                <w:rFonts w:hint="eastAsia"/>
              </w:rPr>
              <w:t>PPE穿戴不齐全或安全带未系挂</w:t>
            </w:r>
          </w:p>
        </w:tc>
        <w:tc>
          <w:tcPr>
            <w:tcW w:w="449" w:type="pct"/>
            <w:tcBorders>
              <w:tl2br w:val="nil"/>
              <w:tr2bl w:val="nil"/>
            </w:tcBorders>
            <w:vAlign w:val="center"/>
          </w:tcPr>
          <w:p w14:paraId="036F5960">
            <w:pPr>
              <w:pStyle w:val="85"/>
              <w:bidi w:val="0"/>
              <w:rPr>
                <w:rFonts w:hint="eastAsia"/>
              </w:rPr>
            </w:pPr>
            <w:r>
              <w:rPr>
                <w:rFonts w:hint="eastAsia"/>
              </w:rPr>
              <w:t>高处坠落</w:t>
            </w:r>
          </w:p>
        </w:tc>
        <w:tc>
          <w:tcPr>
            <w:tcW w:w="199" w:type="pct"/>
            <w:tcBorders>
              <w:tl2br w:val="nil"/>
              <w:tr2bl w:val="nil"/>
            </w:tcBorders>
            <w:vAlign w:val="center"/>
          </w:tcPr>
          <w:p w14:paraId="74E165D4">
            <w:pPr>
              <w:pStyle w:val="85"/>
              <w:bidi w:val="0"/>
              <w:rPr>
                <w:rFonts w:hint="eastAsia"/>
              </w:rPr>
            </w:pPr>
            <w:r>
              <w:rPr>
                <w:rFonts w:hint="eastAsia"/>
              </w:rPr>
              <w:t>√</w:t>
            </w:r>
          </w:p>
        </w:tc>
        <w:tc>
          <w:tcPr>
            <w:tcW w:w="199" w:type="pct"/>
            <w:tcBorders>
              <w:tl2br w:val="nil"/>
              <w:tr2bl w:val="nil"/>
            </w:tcBorders>
            <w:vAlign w:val="center"/>
          </w:tcPr>
          <w:p w14:paraId="56E5EE65">
            <w:pPr>
              <w:pStyle w:val="85"/>
              <w:bidi w:val="0"/>
              <w:rPr>
                <w:rFonts w:hint="eastAsia"/>
              </w:rPr>
            </w:pPr>
          </w:p>
        </w:tc>
        <w:tc>
          <w:tcPr>
            <w:tcW w:w="200" w:type="pct"/>
            <w:tcBorders>
              <w:tl2br w:val="nil"/>
              <w:tr2bl w:val="nil"/>
            </w:tcBorders>
            <w:vAlign w:val="center"/>
          </w:tcPr>
          <w:p w14:paraId="2F04631D">
            <w:pPr>
              <w:pStyle w:val="85"/>
              <w:bidi w:val="0"/>
              <w:rPr>
                <w:rFonts w:hint="eastAsia"/>
              </w:rPr>
            </w:pPr>
            <w:r>
              <w:rPr>
                <w:rFonts w:hint="eastAsia"/>
              </w:rPr>
              <w:t>1</w:t>
            </w:r>
          </w:p>
        </w:tc>
        <w:tc>
          <w:tcPr>
            <w:tcW w:w="200" w:type="pct"/>
            <w:tcBorders>
              <w:tl2br w:val="nil"/>
              <w:tr2bl w:val="nil"/>
            </w:tcBorders>
            <w:vAlign w:val="center"/>
          </w:tcPr>
          <w:p w14:paraId="00753A59">
            <w:pPr>
              <w:pStyle w:val="85"/>
              <w:bidi w:val="0"/>
              <w:rPr>
                <w:rFonts w:hint="eastAsia"/>
              </w:rPr>
            </w:pPr>
            <w:r>
              <w:rPr>
                <w:rFonts w:hint="eastAsia"/>
              </w:rPr>
              <w:t>6</w:t>
            </w:r>
          </w:p>
        </w:tc>
        <w:tc>
          <w:tcPr>
            <w:tcW w:w="197" w:type="pct"/>
            <w:tcBorders>
              <w:tl2br w:val="nil"/>
              <w:tr2bl w:val="nil"/>
            </w:tcBorders>
            <w:vAlign w:val="center"/>
          </w:tcPr>
          <w:p w14:paraId="796F8AB8">
            <w:pPr>
              <w:pStyle w:val="85"/>
              <w:bidi w:val="0"/>
              <w:rPr>
                <w:rFonts w:hint="eastAsia"/>
              </w:rPr>
            </w:pPr>
            <w:r>
              <w:rPr>
                <w:rFonts w:hint="eastAsia"/>
              </w:rPr>
              <w:t>15</w:t>
            </w:r>
          </w:p>
        </w:tc>
        <w:tc>
          <w:tcPr>
            <w:tcW w:w="199" w:type="pct"/>
            <w:tcBorders>
              <w:tl2br w:val="nil"/>
              <w:tr2bl w:val="nil"/>
            </w:tcBorders>
            <w:vAlign w:val="center"/>
          </w:tcPr>
          <w:p w14:paraId="109E7F9C">
            <w:pPr>
              <w:pStyle w:val="85"/>
              <w:bidi w:val="0"/>
              <w:rPr>
                <w:rFonts w:hint="eastAsia"/>
              </w:rPr>
            </w:pPr>
            <w:r>
              <w:rPr>
                <w:rFonts w:hint="eastAsia"/>
              </w:rPr>
              <w:t>90</w:t>
            </w:r>
          </w:p>
        </w:tc>
        <w:tc>
          <w:tcPr>
            <w:tcW w:w="265" w:type="pct"/>
            <w:tcBorders>
              <w:tl2br w:val="nil"/>
              <w:tr2bl w:val="nil"/>
            </w:tcBorders>
            <w:vAlign w:val="center"/>
          </w:tcPr>
          <w:p w14:paraId="3404AF1C">
            <w:pPr>
              <w:pStyle w:val="85"/>
              <w:bidi w:val="0"/>
              <w:rPr>
                <w:rFonts w:hint="eastAsia"/>
              </w:rPr>
            </w:pPr>
            <w:r>
              <w:rPr>
                <w:rFonts w:hint="eastAsia"/>
              </w:rPr>
              <w:t>2</w:t>
            </w:r>
          </w:p>
        </w:tc>
      </w:tr>
      <w:tr w14:paraId="4849A3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2A5D2685">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25D8CF9A">
            <w:pPr>
              <w:pStyle w:val="85"/>
              <w:bidi w:val="0"/>
              <w:rPr>
                <w:rFonts w:hint="eastAsia"/>
              </w:rPr>
            </w:pPr>
          </w:p>
        </w:tc>
        <w:tc>
          <w:tcPr>
            <w:tcW w:w="581" w:type="pct"/>
            <w:tcBorders>
              <w:tl2br w:val="nil"/>
              <w:tr2bl w:val="nil"/>
            </w:tcBorders>
            <w:vAlign w:val="center"/>
          </w:tcPr>
          <w:p w14:paraId="6EC65A47">
            <w:pPr>
              <w:pStyle w:val="85"/>
              <w:bidi w:val="0"/>
              <w:rPr>
                <w:rFonts w:hint="eastAsia"/>
              </w:rPr>
            </w:pPr>
            <w:r>
              <w:rPr>
                <w:rFonts w:hint="eastAsia"/>
              </w:rPr>
              <w:t>作业前检查</w:t>
            </w:r>
          </w:p>
        </w:tc>
        <w:tc>
          <w:tcPr>
            <w:tcW w:w="1952" w:type="pct"/>
            <w:tcBorders>
              <w:tl2br w:val="nil"/>
              <w:tr2bl w:val="nil"/>
            </w:tcBorders>
            <w:vAlign w:val="center"/>
          </w:tcPr>
          <w:p w14:paraId="29BE483C">
            <w:pPr>
              <w:pStyle w:val="85"/>
              <w:bidi w:val="0"/>
              <w:rPr>
                <w:rFonts w:hint="eastAsia"/>
              </w:rPr>
            </w:pPr>
            <w:r>
              <w:rPr>
                <w:rFonts w:hint="eastAsia"/>
              </w:rPr>
              <w:t>高处作业工属具未固定，或无工具袋</w:t>
            </w:r>
          </w:p>
        </w:tc>
        <w:tc>
          <w:tcPr>
            <w:tcW w:w="449" w:type="pct"/>
            <w:tcBorders>
              <w:tl2br w:val="nil"/>
              <w:tr2bl w:val="nil"/>
            </w:tcBorders>
            <w:vAlign w:val="center"/>
          </w:tcPr>
          <w:p w14:paraId="3C2FF983">
            <w:pPr>
              <w:pStyle w:val="85"/>
              <w:bidi w:val="0"/>
              <w:rPr>
                <w:rFonts w:hint="eastAsia"/>
              </w:rPr>
            </w:pPr>
            <w:r>
              <w:rPr>
                <w:rFonts w:hint="eastAsia"/>
              </w:rPr>
              <w:t>高处坠落、物体打击</w:t>
            </w:r>
          </w:p>
        </w:tc>
        <w:tc>
          <w:tcPr>
            <w:tcW w:w="199" w:type="pct"/>
            <w:tcBorders>
              <w:tl2br w:val="nil"/>
              <w:tr2bl w:val="nil"/>
            </w:tcBorders>
            <w:vAlign w:val="center"/>
          </w:tcPr>
          <w:p w14:paraId="4CB2A0DE">
            <w:pPr>
              <w:pStyle w:val="85"/>
              <w:bidi w:val="0"/>
              <w:rPr>
                <w:rFonts w:hint="eastAsia"/>
              </w:rPr>
            </w:pPr>
            <w:r>
              <w:rPr>
                <w:rFonts w:hint="eastAsia"/>
              </w:rPr>
              <w:t>√</w:t>
            </w:r>
          </w:p>
        </w:tc>
        <w:tc>
          <w:tcPr>
            <w:tcW w:w="199" w:type="pct"/>
            <w:tcBorders>
              <w:tl2br w:val="nil"/>
              <w:tr2bl w:val="nil"/>
            </w:tcBorders>
            <w:vAlign w:val="center"/>
          </w:tcPr>
          <w:p w14:paraId="1CE0F7D9">
            <w:pPr>
              <w:pStyle w:val="85"/>
              <w:bidi w:val="0"/>
              <w:rPr>
                <w:rFonts w:hint="eastAsia"/>
              </w:rPr>
            </w:pPr>
          </w:p>
        </w:tc>
        <w:tc>
          <w:tcPr>
            <w:tcW w:w="200" w:type="pct"/>
            <w:tcBorders>
              <w:tl2br w:val="nil"/>
              <w:tr2bl w:val="nil"/>
            </w:tcBorders>
            <w:vAlign w:val="center"/>
          </w:tcPr>
          <w:p w14:paraId="2845DA80">
            <w:pPr>
              <w:pStyle w:val="85"/>
              <w:bidi w:val="0"/>
              <w:rPr>
                <w:rFonts w:hint="eastAsia"/>
              </w:rPr>
            </w:pPr>
            <w:r>
              <w:rPr>
                <w:rFonts w:hint="eastAsia"/>
              </w:rPr>
              <w:t>1</w:t>
            </w:r>
          </w:p>
        </w:tc>
        <w:tc>
          <w:tcPr>
            <w:tcW w:w="200" w:type="pct"/>
            <w:tcBorders>
              <w:tl2br w:val="nil"/>
              <w:tr2bl w:val="nil"/>
            </w:tcBorders>
            <w:vAlign w:val="center"/>
          </w:tcPr>
          <w:p w14:paraId="70EA2DC4">
            <w:pPr>
              <w:pStyle w:val="85"/>
              <w:bidi w:val="0"/>
              <w:rPr>
                <w:rFonts w:hint="eastAsia"/>
              </w:rPr>
            </w:pPr>
            <w:r>
              <w:rPr>
                <w:rFonts w:hint="eastAsia"/>
              </w:rPr>
              <w:t>6</w:t>
            </w:r>
          </w:p>
        </w:tc>
        <w:tc>
          <w:tcPr>
            <w:tcW w:w="197" w:type="pct"/>
            <w:tcBorders>
              <w:tl2br w:val="nil"/>
              <w:tr2bl w:val="nil"/>
            </w:tcBorders>
            <w:vAlign w:val="center"/>
          </w:tcPr>
          <w:p w14:paraId="7EE098F2">
            <w:pPr>
              <w:pStyle w:val="85"/>
              <w:bidi w:val="0"/>
              <w:rPr>
                <w:rFonts w:hint="eastAsia"/>
              </w:rPr>
            </w:pPr>
            <w:r>
              <w:rPr>
                <w:rFonts w:hint="eastAsia"/>
              </w:rPr>
              <w:t>15</w:t>
            </w:r>
          </w:p>
        </w:tc>
        <w:tc>
          <w:tcPr>
            <w:tcW w:w="199" w:type="pct"/>
            <w:tcBorders>
              <w:tl2br w:val="nil"/>
              <w:tr2bl w:val="nil"/>
            </w:tcBorders>
            <w:vAlign w:val="center"/>
          </w:tcPr>
          <w:p w14:paraId="115EB078">
            <w:pPr>
              <w:pStyle w:val="85"/>
              <w:bidi w:val="0"/>
              <w:rPr>
                <w:rFonts w:hint="eastAsia"/>
              </w:rPr>
            </w:pPr>
            <w:r>
              <w:rPr>
                <w:rFonts w:hint="eastAsia"/>
              </w:rPr>
              <w:t>90</w:t>
            </w:r>
          </w:p>
        </w:tc>
        <w:tc>
          <w:tcPr>
            <w:tcW w:w="265" w:type="pct"/>
            <w:tcBorders>
              <w:tl2br w:val="nil"/>
              <w:tr2bl w:val="nil"/>
            </w:tcBorders>
            <w:vAlign w:val="center"/>
          </w:tcPr>
          <w:p w14:paraId="19CEF5F9">
            <w:pPr>
              <w:pStyle w:val="85"/>
              <w:bidi w:val="0"/>
              <w:rPr>
                <w:rFonts w:hint="eastAsia"/>
              </w:rPr>
            </w:pPr>
            <w:r>
              <w:rPr>
                <w:rFonts w:hint="eastAsia"/>
              </w:rPr>
              <w:t>2</w:t>
            </w:r>
          </w:p>
        </w:tc>
      </w:tr>
      <w:tr w14:paraId="292EEB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774E7261">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restart"/>
            <w:tcBorders>
              <w:tl2br w:val="nil"/>
              <w:tr2bl w:val="nil"/>
            </w:tcBorders>
            <w:vAlign w:val="center"/>
          </w:tcPr>
          <w:p w14:paraId="0F597AAD">
            <w:pPr>
              <w:pStyle w:val="85"/>
              <w:bidi w:val="0"/>
              <w:rPr>
                <w:rFonts w:hint="eastAsia"/>
              </w:rPr>
            </w:pPr>
            <w:r>
              <w:rPr>
                <w:rFonts w:hint="eastAsia"/>
                <w:lang w:eastAsia="zh-CN"/>
              </w:rPr>
              <w:t>塔机</w:t>
            </w:r>
            <w:r>
              <w:rPr>
                <w:rFonts w:hint="eastAsia"/>
              </w:rPr>
              <w:t>安装施工</w:t>
            </w:r>
          </w:p>
        </w:tc>
        <w:tc>
          <w:tcPr>
            <w:tcW w:w="581" w:type="pct"/>
            <w:vMerge w:val="restart"/>
            <w:tcBorders>
              <w:tl2br w:val="nil"/>
              <w:tr2bl w:val="nil"/>
            </w:tcBorders>
            <w:vAlign w:val="center"/>
          </w:tcPr>
          <w:p w14:paraId="03E5669A">
            <w:pPr>
              <w:pStyle w:val="85"/>
              <w:bidi w:val="0"/>
              <w:rPr>
                <w:rFonts w:hint="eastAsia"/>
              </w:rPr>
            </w:pPr>
            <w:r>
              <w:rPr>
                <w:rFonts w:hint="eastAsia"/>
              </w:rPr>
              <w:t>基础施工</w:t>
            </w:r>
          </w:p>
        </w:tc>
        <w:tc>
          <w:tcPr>
            <w:tcW w:w="1952" w:type="pct"/>
            <w:tcBorders>
              <w:tl2br w:val="nil"/>
              <w:tr2bl w:val="nil"/>
            </w:tcBorders>
            <w:vAlign w:val="center"/>
          </w:tcPr>
          <w:p w14:paraId="0AFC438E">
            <w:pPr>
              <w:pStyle w:val="85"/>
              <w:bidi w:val="0"/>
              <w:rPr>
                <w:rFonts w:hint="eastAsia"/>
              </w:rPr>
            </w:pPr>
            <w:r>
              <w:rPr>
                <w:rFonts w:hint="eastAsia"/>
              </w:rPr>
              <w:t>方案设计不合理</w:t>
            </w:r>
          </w:p>
        </w:tc>
        <w:tc>
          <w:tcPr>
            <w:tcW w:w="449" w:type="pct"/>
            <w:tcBorders>
              <w:tl2br w:val="nil"/>
              <w:tr2bl w:val="nil"/>
            </w:tcBorders>
            <w:vAlign w:val="center"/>
          </w:tcPr>
          <w:p w14:paraId="2A15EA59">
            <w:pPr>
              <w:pStyle w:val="85"/>
              <w:bidi w:val="0"/>
              <w:rPr>
                <w:rFonts w:hint="eastAsia"/>
              </w:rPr>
            </w:pPr>
            <w:r>
              <w:rPr>
                <w:rFonts w:hint="eastAsia"/>
              </w:rPr>
              <w:t>坍塌</w:t>
            </w:r>
          </w:p>
        </w:tc>
        <w:tc>
          <w:tcPr>
            <w:tcW w:w="199" w:type="pct"/>
            <w:tcBorders>
              <w:tl2br w:val="nil"/>
              <w:tr2bl w:val="nil"/>
            </w:tcBorders>
            <w:vAlign w:val="center"/>
          </w:tcPr>
          <w:p w14:paraId="6556D6C4">
            <w:pPr>
              <w:pStyle w:val="85"/>
              <w:bidi w:val="0"/>
              <w:rPr>
                <w:rFonts w:hint="eastAsia"/>
              </w:rPr>
            </w:pPr>
            <w:r>
              <w:rPr>
                <w:rFonts w:hint="eastAsia"/>
              </w:rPr>
              <w:t>√</w:t>
            </w:r>
          </w:p>
        </w:tc>
        <w:tc>
          <w:tcPr>
            <w:tcW w:w="199" w:type="pct"/>
            <w:tcBorders>
              <w:tl2br w:val="nil"/>
              <w:tr2bl w:val="nil"/>
            </w:tcBorders>
            <w:vAlign w:val="center"/>
          </w:tcPr>
          <w:p w14:paraId="0A3A5794">
            <w:pPr>
              <w:pStyle w:val="85"/>
              <w:bidi w:val="0"/>
              <w:rPr>
                <w:rFonts w:hint="eastAsia"/>
              </w:rPr>
            </w:pPr>
          </w:p>
        </w:tc>
        <w:tc>
          <w:tcPr>
            <w:tcW w:w="200" w:type="pct"/>
            <w:tcBorders>
              <w:tl2br w:val="nil"/>
              <w:tr2bl w:val="nil"/>
            </w:tcBorders>
            <w:vAlign w:val="center"/>
          </w:tcPr>
          <w:p w14:paraId="04B8E588">
            <w:pPr>
              <w:pStyle w:val="85"/>
              <w:bidi w:val="0"/>
              <w:rPr>
                <w:rFonts w:hint="eastAsia"/>
              </w:rPr>
            </w:pPr>
            <w:r>
              <w:rPr>
                <w:rFonts w:hint="eastAsia"/>
              </w:rPr>
              <w:t>0.5</w:t>
            </w:r>
          </w:p>
        </w:tc>
        <w:tc>
          <w:tcPr>
            <w:tcW w:w="200" w:type="pct"/>
            <w:tcBorders>
              <w:tl2br w:val="nil"/>
              <w:tr2bl w:val="nil"/>
            </w:tcBorders>
            <w:vAlign w:val="center"/>
          </w:tcPr>
          <w:p w14:paraId="4C75E01E">
            <w:pPr>
              <w:pStyle w:val="85"/>
              <w:bidi w:val="0"/>
              <w:rPr>
                <w:rFonts w:hint="eastAsia"/>
              </w:rPr>
            </w:pPr>
            <w:r>
              <w:rPr>
                <w:rFonts w:hint="eastAsia"/>
              </w:rPr>
              <w:t>6</w:t>
            </w:r>
          </w:p>
        </w:tc>
        <w:tc>
          <w:tcPr>
            <w:tcW w:w="197" w:type="pct"/>
            <w:tcBorders>
              <w:tl2br w:val="nil"/>
              <w:tr2bl w:val="nil"/>
            </w:tcBorders>
            <w:vAlign w:val="center"/>
          </w:tcPr>
          <w:p w14:paraId="0CC35850">
            <w:pPr>
              <w:pStyle w:val="85"/>
              <w:bidi w:val="0"/>
              <w:rPr>
                <w:rFonts w:hint="eastAsia"/>
              </w:rPr>
            </w:pPr>
            <w:r>
              <w:rPr>
                <w:rFonts w:hint="eastAsia"/>
              </w:rPr>
              <w:t>40</w:t>
            </w:r>
          </w:p>
        </w:tc>
        <w:tc>
          <w:tcPr>
            <w:tcW w:w="199" w:type="pct"/>
            <w:tcBorders>
              <w:tl2br w:val="nil"/>
              <w:tr2bl w:val="nil"/>
            </w:tcBorders>
            <w:vAlign w:val="center"/>
          </w:tcPr>
          <w:p w14:paraId="282731B9">
            <w:pPr>
              <w:pStyle w:val="85"/>
              <w:bidi w:val="0"/>
              <w:rPr>
                <w:rFonts w:hint="eastAsia"/>
              </w:rPr>
            </w:pPr>
            <w:r>
              <w:rPr>
                <w:rFonts w:hint="eastAsia"/>
              </w:rPr>
              <w:t>120</w:t>
            </w:r>
          </w:p>
        </w:tc>
        <w:tc>
          <w:tcPr>
            <w:tcW w:w="265" w:type="pct"/>
            <w:tcBorders>
              <w:tl2br w:val="nil"/>
              <w:tr2bl w:val="nil"/>
            </w:tcBorders>
            <w:vAlign w:val="center"/>
          </w:tcPr>
          <w:p w14:paraId="73C520F1">
            <w:pPr>
              <w:pStyle w:val="85"/>
              <w:bidi w:val="0"/>
              <w:rPr>
                <w:rFonts w:hint="eastAsia"/>
              </w:rPr>
            </w:pPr>
            <w:r>
              <w:rPr>
                <w:rFonts w:hint="eastAsia"/>
              </w:rPr>
              <w:t>2</w:t>
            </w:r>
          </w:p>
        </w:tc>
      </w:tr>
      <w:tr w14:paraId="7D184A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1509A3B7">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0E3081F8">
            <w:pPr>
              <w:pStyle w:val="85"/>
              <w:bidi w:val="0"/>
              <w:rPr>
                <w:rFonts w:hint="eastAsia"/>
              </w:rPr>
            </w:pPr>
          </w:p>
        </w:tc>
        <w:tc>
          <w:tcPr>
            <w:tcW w:w="581" w:type="pct"/>
            <w:vMerge w:val="continue"/>
            <w:tcBorders>
              <w:tl2br w:val="nil"/>
              <w:tr2bl w:val="nil"/>
            </w:tcBorders>
            <w:vAlign w:val="center"/>
          </w:tcPr>
          <w:p w14:paraId="78CF0875">
            <w:pPr>
              <w:pStyle w:val="85"/>
              <w:bidi w:val="0"/>
              <w:rPr>
                <w:rFonts w:hint="eastAsia"/>
              </w:rPr>
            </w:pPr>
          </w:p>
        </w:tc>
        <w:tc>
          <w:tcPr>
            <w:tcW w:w="1952" w:type="pct"/>
            <w:tcBorders>
              <w:tl2br w:val="nil"/>
              <w:tr2bl w:val="nil"/>
            </w:tcBorders>
            <w:vAlign w:val="center"/>
          </w:tcPr>
          <w:p w14:paraId="1CA04600">
            <w:pPr>
              <w:pStyle w:val="85"/>
              <w:bidi w:val="0"/>
              <w:rPr>
                <w:rFonts w:hint="eastAsia"/>
              </w:rPr>
            </w:pPr>
            <w:r>
              <w:rPr>
                <w:rFonts w:hint="eastAsia"/>
              </w:rPr>
              <w:t>无排水设施</w:t>
            </w:r>
          </w:p>
        </w:tc>
        <w:tc>
          <w:tcPr>
            <w:tcW w:w="449" w:type="pct"/>
            <w:tcBorders>
              <w:tl2br w:val="nil"/>
              <w:tr2bl w:val="nil"/>
            </w:tcBorders>
            <w:vAlign w:val="center"/>
          </w:tcPr>
          <w:p w14:paraId="2E1DAB39">
            <w:pPr>
              <w:pStyle w:val="85"/>
              <w:bidi w:val="0"/>
              <w:rPr>
                <w:rFonts w:hint="eastAsia"/>
              </w:rPr>
            </w:pPr>
            <w:r>
              <w:rPr>
                <w:rFonts w:hint="eastAsia"/>
              </w:rPr>
              <w:t>坍塌、其他伤害</w:t>
            </w:r>
          </w:p>
        </w:tc>
        <w:tc>
          <w:tcPr>
            <w:tcW w:w="199" w:type="pct"/>
            <w:tcBorders>
              <w:tl2br w:val="nil"/>
              <w:tr2bl w:val="nil"/>
            </w:tcBorders>
            <w:vAlign w:val="center"/>
          </w:tcPr>
          <w:p w14:paraId="527F6C83">
            <w:pPr>
              <w:pStyle w:val="85"/>
              <w:bidi w:val="0"/>
              <w:rPr>
                <w:rFonts w:hint="eastAsia"/>
              </w:rPr>
            </w:pPr>
            <w:r>
              <w:rPr>
                <w:rFonts w:hint="eastAsia"/>
              </w:rPr>
              <w:t>√</w:t>
            </w:r>
          </w:p>
        </w:tc>
        <w:tc>
          <w:tcPr>
            <w:tcW w:w="199" w:type="pct"/>
            <w:tcBorders>
              <w:tl2br w:val="nil"/>
              <w:tr2bl w:val="nil"/>
            </w:tcBorders>
            <w:vAlign w:val="center"/>
          </w:tcPr>
          <w:p w14:paraId="7D9FCCDD">
            <w:pPr>
              <w:pStyle w:val="85"/>
              <w:bidi w:val="0"/>
              <w:rPr>
                <w:rFonts w:hint="eastAsia"/>
              </w:rPr>
            </w:pPr>
          </w:p>
        </w:tc>
        <w:tc>
          <w:tcPr>
            <w:tcW w:w="200" w:type="pct"/>
            <w:tcBorders>
              <w:tl2br w:val="nil"/>
              <w:tr2bl w:val="nil"/>
            </w:tcBorders>
            <w:vAlign w:val="center"/>
          </w:tcPr>
          <w:p w14:paraId="26E2E276">
            <w:pPr>
              <w:pStyle w:val="85"/>
              <w:bidi w:val="0"/>
              <w:rPr>
                <w:rFonts w:hint="eastAsia"/>
              </w:rPr>
            </w:pPr>
            <w:r>
              <w:rPr>
                <w:rFonts w:hint="eastAsia"/>
              </w:rPr>
              <w:t>1</w:t>
            </w:r>
          </w:p>
        </w:tc>
        <w:tc>
          <w:tcPr>
            <w:tcW w:w="200" w:type="pct"/>
            <w:tcBorders>
              <w:tl2br w:val="nil"/>
              <w:tr2bl w:val="nil"/>
            </w:tcBorders>
            <w:vAlign w:val="center"/>
          </w:tcPr>
          <w:p w14:paraId="05E6E5B3">
            <w:pPr>
              <w:pStyle w:val="85"/>
              <w:bidi w:val="0"/>
              <w:rPr>
                <w:rFonts w:hint="eastAsia"/>
              </w:rPr>
            </w:pPr>
            <w:r>
              <w:rPr>
                <w:rFonts w:hint="eastAsia"/>
              </w:rPr>
              <w:t>10</w:t>
            </w:r>
          </w:p>
        </w:tc>
        <w:tc>
          <w:tcPr>
            <w:tcW w:w="197" w:type="pct"/>
            <w:tcBorders>
              <w:tl2br w:val="nil"/>
              <w:tr2bl w:val="nil"/>
            </w:tcBorders>
            <w:vAlign w:val="center"/>
          </w:tcPr>
          <w:p w14:paraId="3A7A04C7">
            <w:pPr>
              <w:pStyle w:val="85"/>
              <w:bidi w:val="0"/>
              <w:rPr>
                <w:rFonts w:hint="eastAsia"/>
              </w:rPr>
            </w:pPr>
            <w:r>
              <w:rPr>
                <w:rFonts w:hint="eastAsia"/>
              </w:rPr>
              <w:t>7</w:t>
            </w:r>
          </w:p>
        </w:tc>
        <w:tc>
          <w:tcPr>
            <w:tcW w:w="199" w:type="pct"/>
            <w:tcBorders>
              <w:tl2br w:val="nil"/>
              <w:tr2bl w:val="nil"/>
            </w:tcBorders>
            <w:vAlign w:val="center"/>
          </w:tcPr>
          <w:p w14:paraId="6536AFE5">
            <w:pPr>
              <w:pStyle w:val="85"/>
              <w:bidi w:val="0"/>
              <w:rPr>
                <w:rFonts w:hint="eastAsia"/>
              </w:rPr>
            </w:pPr>
            <w:r>
              <w:rPr>
                <w:rFonts w:hint="eastAsia"/>
              </w:rPr>
              <w:t>70</w:t>
            </w:r>
          </w:p>
        </w:tc>
        <w:tc>
          <w:tcPr>
            <w:tcW w:w="265" w:type="pct"/>
            <w:tcBorders>
              <w:tl2br w:val="nil"/>
              <w:tr2bl w:val="nil"/>
            </w:tcBorders>
            <w:vAlign w:val="center"/>
          </w:tcPr>
          <w:p w14:paraId="58A7CEC6">
            <w:pPr>
              <w:pStyle w:val="85"/>
              <w:bidi w:val="0"/>
              <w:rPr>
                <w:rFonts w:hint="eastAsia"/>
              </w:rPr>
            </w:pPr>
            <w:r>
              <w:rPr>
                <w:rFonts w:hint="eastAsia"/>
              </w:rPr>
              <w:t>1</w:t>
            </w:r>
          </w:p>
        </w:tc>
      </w:tr>
      <w:tr w14:paraId="16888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523F3EF2">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18A840F3">
            <w:pPr>
              <w:pStyle w:val="85"/>
              <w:bidi w:val="0"/>
              <w:rPr>
                <w:rFonts w:hint="eastAsia"/>
              </w:rPr>
            </w:pPr>
          </w:p>
        </w:tc>
        <w:tc>
          <w:tcPr>
            <w:tcW w:w="581" w:type="pct"/>
            <w:vMerge w:val="continue"/>
            <w:tcBorders>
              <w:tl2br w:val="nil"/>
              <w:tr2bl w:val="nil"/>
            </w:tcBorders>
            <w:vAlign w:val="center"/>
          </w:tcPr>
          <w:p w14:paraId="6BA78F34">
            <w:pPr>
              <w:pStyle w:val="85"/>
              <w:bidi w:val="0"/>
              <w:rPr>
                <w:rFonts w:hint="eastAsia"/>
              </w:rPr>
            </w:pPr>
          </w:p>
        </w:tc>
        <w:tc>
          <w:tcPr>
            <w:tcW w:w="1952" w:type="pct"/>
            <w:tcBorders>
              <w:tl2br w:val="nil"/>
              <w:tr2bl w:val="nil"/>
            </w:tcBorders>
            <w:vAlign w:val="center"/>
          </w:tcPr>
          <w:p w14:paraId="13F46B75">
            <w:pPr>
              <w:pStyle w:val="85"/>
              <w:bidi w:val="0"/>
              <w:rPr>
                <w:rFonts w:hint="eastAsia"/>
              </w:rPr>
            </w:pPr>
            <w:r>
              <w:rPr>
                <w:rFonts w:hint="eastAsia"/>
              </w:rPr>
              <w:t>基坑临边防护不到位</w:t>
            </w:r>
          </w:p>
        </w:tc>
        <w:tc>
          <w:tcPr>
            <w:tcW w:w="449" w:type="pct"/>
            <w:tcBorders>
              <w:tl2br w:val="nil"/>
              <w:tr2bl w:val="nil"/>
            </w:tcBorders>
            <w:vAlign w:val="center"/>
          </w:tcPr>
          <w:p w14:paraId="7CA2E526">
            <w:pPr>
              <w:pStyle w:val="85"/>
              <w:bidi w:val="0"/>
              <w:rPr>
                <w:rFonts w:hint="eastAsia"/>
              </w:rPr>
            </w:pPr>
            <w:r>
              <w:rPr>
                <w:rFonts w:hint="eastAsia"/>
              </w:rPr>
              <w:t>高处坠落</w:t>
            </w:r>
          </w:p>
        </w:tc>
        <w:tc>
          <w:tcPr>
            <w:tcW w:w="199" w:type="pct"/>
            <w:tcBorders>
              <w:tl2br w:val="nil"/>
              <w:tr2bl w:val="nil"/>
            </w:tcBorders>
            <w:vAlign w:val="center"/>
          </w:tcPr>
          <w:p w14:paraId="5023CC9A">
            <w:pPr>
              <w:pStyle w:val="85"/>
              <w:bidi w:val="0"/>
              <w:rPr>
                <w:rFonts w:hint="eastAsia"/>
              </w:rPr>
            </w:pPr>
            <w:r>
              <w:rPr>
                <w:rFonts w:hint="eastAsia"/>
              </w:rPr>
              <w:t>√</w:t>
            </w:r>
          </w:p>
        </w:tc>
        <w:tc>
          <w:tcPr>
            <w:tcW w:w="199" w:type="pct"/>
            <w:tcBorders>
              <w:tl2br w:val="nil"/>
              <w:tr2bl w:val="nil"/>
            </w:tcBorders>
            <w:vAlign w:val="center"/>
          </w:tcPr>
          <w:p w14:paraId="30B70ED3">
            <w:pPr>
              <w:pStyle w:val="85"/>
              <w:bidi w:val="0"/>
              <w:rPr>
                <w:rFonts w:hint="eastAsia"/>
              </w:rPr>
            </w:pPr>
          </w:p>
        </w:tc>
        <w:tc>
          <w:tcPr>
            <w:tcW w:w="200" w:type="pct"/>
            <w:tcBorders>
              <w:tl2br w:val="nil"/>
              <w:tr2bl w:val="nil"/>
            </w:tcBorders>
            <w:vAlign w:val="center"/>
          </w:tcPr>
          <w:p w14:paraId="49B1D230">
            <w:pPr>
              <w:pStyle w:val="85"/>
              <w:bidi w:val="0"/>
              <w:rPr>
                <w:rFonts w:hint="eastAsia"/>
              </w:rPr>
            </w:pPr>
            <w:r>
              <w:rPr>
                <w:rFonts w:hint="eastAsia"/>
              </w:rPr>
              <w:t>1</w:t>
            </w:r>
          </w:p>
        </w:tc>
        <w:tc>
          <w:tcPr>
            <w:tcW w:w="200" w:type="pct"/>
            <w:tcBorders>
              <w:tl2br w:val="nil"/>
              <w:tr2bl w:val="nil"/>
            </w:tcBorders>
            <w:vAlign w:val="center"/>
          </w:tcPr>
          <w:p w14:paraId="0671B135">
            <w:pPr>
              <w:pStyle w:val="85"/>
              <w:bidi w:val="0"/>
              <w:rPr>
                <w:rFonts w:hint="eastAsia"/>
              </w:rPr>
            </w:pPr>
            <w:r>
              <w:rPr>
                <w:rFonts w:hint="eastAsia"/>
              </w:rPr>
              <w:t>6</w:t>
            </w:r>
          </w:p>
        </w:tc>
        <w:tc>
          <w:tcPr>
            <w:tcW w:w="197" w:type="pct"/>
            <w:tcBorders>
              <w:tl2br w:val="nil"/>
              <w:tr2bl w:val="nil"/>
            </w:tcBorders>
            <w:vAlign w:val="center"/>
          </w:tcPr>
          <w:p w14:paraId="37101D42">
            <w:pPr>
              <w:pStyle w:val="85"/>
              <w:bidi w:val="0"/>
              <w:rPr>
                <w:rFonts w:hint="eastAsia"/>
              </w:rPr>
            </w:pPr>
            <w:r>
              <w:rPr>
                <w:rFonts w:hint="eastAsia"/>
              </w:rPr>
              <w:t>15</w:t>
            </w:r>
          </w:p>
        </w:tc>
        <w:tc>
          <w:tcPr>
            <w:tcW w:w="199" w:type="pct"/>
            <w:tcBorders>
              <w:tl2br w:val="nil"/>
              <w:tr2bl w:val="nil"/>
            </w:tcBorders>
            <w:vAlign w:val="center"/>
          </w:tcPr>
          <w:p w14:paraId="79786C5F">
            <w:pPr>
              <w:pStyle w:val="85"/>
              <w:bidi w:val="0"/>
              <w:rPr>
                <w:rFonts w:hint="eastAsia"/>
              </w:rPr>
            </w:pPr>
            <w:r>
              <w:rPr>
                <w:rFonts w:hint="eastAsia"/>
              </w:rPr>
              <w:t>90</w:t>
            </w:r>
          </w:p>
        </w:tc>
        <w:tc>
          <w:tcPr>
            <w:tcW w:w="265" w:type="pct"/>
            <w:tcBorders>
              <w:tl2br w:val="nil"/>
              <w:tr2bl w:val="nil"/>
            </w:tcBorders>
            <w:vAlign w:val="center"/>
          </w:tcPr>
          <w:p w14:paraId="15100DD8">
            <w:pPr>
              <w:pStyle w:val="85"/>
              <w:bidi w:val="0"/>
              <w:rPr>
                <w:rFonts w:hint="eastAsia"/>
              </w:rPr>
            </w:pPr>
            <w:r>
              <w:rPr>
                <w:rFonts w:hint="eastAsia"/>
              </w:rPr>
              <w:t>2</w:t>
            </w:r>
          </w:p>
        </w:tc>
      </w:tr>
      <w:tr w14:paraId="57B84C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75551C12">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334F458C">
            <w:pPr>
              <w:pStyle w:val="85"/>
              <w:bidi w:val="0"/>
              <w:rPr>
                <w:rFonts w:hint="eastAsia"/>
              </w:rPr>
            </w:pPr>
          </w:p>
        </w:tc>
        <w:tc>
          <w:tcPr>
            <w:tcW w:w="581" w:type="pct"/>
            <w:vMerge w:val="continue"/>
            <w:tcBorders>
              <w:tl2br w:val="nil"/>
              <w:tr2bl w:val="nil"/>
            </w:tcBorders>
            <w:vAlign w:val="center"/>
          </w:tcPr>
          <w:p w14:paraId="309E4AE5">
            <w:pPr>
              <w:pStyle w:val="85"/>
              <w:bidi w:val="0"/>
              <w:rPr>
                <w:rFonts w:hint="eastAsia"/>
              </w:rPr>
            </w:pPr>
          </w:p>
        </w:tc>
        <w:tc>
          <w:tcPr>
            <w:tcW w:w="1952" w:type="pct"/>
            <w:tcBorders>
              <w:tl2br w:val="nil"/>
              <w:tr2bl w:val="nil"/>
            </w:tcBorders>
            <w:vAlign w:val="center"/>
          </w:tcPr>
          <w:p w14:paraId="3F9A4BC4">
            <w:pPr>
              <w:pStyle w:val="85"/>
              <w:bidi w:val="0"/>
              <w:rPr>
                <w:rFonts w:hint="eastAsia"/>
              </w:rPr>
            </w:pPr>
            <w:r>
              <w:rPr>
                <w:rFonts w:hint="eastAsia"/>
              </w:rPr>
              <w:t>未按方案施工</w:t>
            </w:r>
          </w:p>
        </w:tc>
        <w:tc>
          <w:tcPr>
            <w:tcW w:w="449" w:type="pct"/>
            <w:tcBorders>
              <w:tl2br w:val="nil"/>
              <w:tr2bl w:val="nil"/>
            </w:tcBorders>
            <w:vAlign w:val="center"/>
          </w:tcPr>
          <w:p w14:paraId="3D020D97">
            <w:pPr>
              <w:pStyle w:val="85"/>
              <w:bidi w:val="0"/>
              <w:rPr>
                <w:rFonts w:hint="eastAsia"/>
              </w:rPr>
            </w:pPr>
            <w:r>
              <w:rPr>
                <w:rFonts w:hint="eastAsia"/>
              </w:rPr>
              <w:t>坍塌</w:t>
            </w:r>
          </w:p>
        </w:tc>
        <w:tc>
          <w:tcPr>
            <w:tcW w:w="199" w:type="pct"/>
            <w:tcBorders>
              <w:tl2br w:val="nil"/>
              <w:tr2bl w:val="nil"/>
            </w:tcBorders>
            <w:vAlign w:val="center"/>
          </w:tcPr>
          <w:p w14:paraId="6DF6EE3D">
            <w:pPr>
              <w:pStyle w:val="85"/>
              <w:bidi w:val="0"/>
              <w:rPr>
                <w:rFonts w:hint="eastAsia"/>
              </w:rPr>
            </w:pPr>
            <w:r>
              <w:rPr>
                <w:rFonts w:hint="eastAsia"/>
              </w:rPr>
              <w:t>√</w:t>
            </w:r>
          </w:p>
        </w:tc>
        <w:tc>
          <w:tcPr>
            <w:tcW w:w="199" w:type="pct"/>
            <w:tcBorders>
              <w:tl2br w:val="nil"/>
              <w:tr2bl w:val="nil"/>
            </w:tcBorders>
            <w:vAlign w:val="center"/>
          </w:tcPr>
          <w:p w14:paraId="7B6ED678">
            <w:pPr>
              <w:pStyle w:val="85"/>
              <w:bidi w:val="0"/>
              <w:rPr>
                <w:rFonts w:hint="eastAsia"/>
              </w:rPr>
            </w:pPr>
          </w:p>
        </w:tc>
        <w:tc>
          <w:tcPr>
            <w:tcW w:w="200" w:type="pct"/>
            <w:tcBorders>
              <w:tl2br w:val="nil"/>
              <w:tr2bl w:val="nil"/>
            </w:tcBorders>
            <w:vAlign w:val="center"/>
          </w:tcPr>
          <w:p w14:paraId="4AF86927">
            <w:pPr>
              <w:pStyle w:val="85"/>
              <w:bidi w:val="0"/>
              <w:rPr>
                <w:rFonts w:hint="eastAsia"/>
              </w:rPr>
            </w:pPr>
            <w:r>
              <w:rPr>
                <w:rFonts w:hint="eastAsia"/>
              </w:rPr>
              <w:t>1</w:t>
            </w:r>
          </w:p>
        </w:tc>
        <w:tc>
          <w:tcPr>
            <w:tcW w:w="200" w:type="pct"/>
            <w:tcBorders>
              <w:tl2br w:val="nil"/>
              <w:tr2bl w:val="nil"/>
            </w:tcBorders>
            <w:vAlign w:val="center"/>
          </w:tcPr>
          <w:p w14:paraId="73AFC9ED">
            <w:pPr>
              <w:pStyle w:val="85"/>
              <w:bidi w:val="0"/>
              <w:rPr>
                <w:rFonts w:hint="eastAsia"/>
              </w:rPr>
            </w:pPr>
            <w:r>
              <w:rPr>
                <w:rFonts w:hint="eastAsia"/>
              </w:rPr>
              <w:t>6</w:t>
            </w:r>
          </w:p>
        </w:tc>
        <w:tc>
          <w:tcPr>
            <w:tcW w:w="197" w:type="pct"/>
            <w:tcBorders>
              <w:tl2br w:val="nil"/>
              <w:tr2bl w:val="nil"/>
            </w:tcBorders>
            <w:vAlign w:val="center"/>
          </w:tcPr>
          <w:p w14:paraId="0928CFF5">
            <w:pPr>
              <w:pStyle w:val="85"/>
              <w:bidi w:val="0"/>
              <w:rPr>
                <w:rFonts w:hint="eastAsia"/>
              </w:rPr>
            </w:pPr>
            <w:r>
              <w:rPr>
                <w:rFonts w:hint="eastAsia"/>
              </w:rPr>
              <w:t>40</w:t>
            </w:r>
          </w:p>
        </w:tc>
        <w:tc>
          <w:tcPr>
            <w:tcW w:w="199" w:type="pct"/>
            <w:tcBorders>
              <w:tl2br w:val="nil"/>
              <w:tr2bl w:val="nil"/>
            </w:tcBorders>
            <w:vAlign w:val="center"/>
          </w:tcPr>
          <w:p w14:paraId="51646762">
            <w:pPr>
              <w:pStyle w:val="85"/>
              <w:bidi w:val="0"/>
              <w:rPr>
                <w:rFonts w:hint="eastAsia"/>
              </w:rPr>
            </w:pPr>
            <w:r>
              <w:rPr>
                <w:rFonts w:hint="eastAsia"/>
              </w:rPr>
              <w:t>240</w:t>
            </w:r>
          </w:p>
        </w:tc>
        <w:tc>
          <w:tcPr>
            <w:tcW w:w="265" w:type="pct"/>
            <w:tcBorders>
              <w:tl2br w:val="nil"/>
              <w:tr2bl w:val="nil"/>
            </w:tcBorders>
            <w:vAlign w:val="center"/>
          </w:tcPr>
          <w:p w14:paraId="2C02BF01">
            <w:pPr>
              <w:pStyle w:val="85"/>
              <w:bidi w:val="0"/>
              <w:rPr>
                <w:rFonts w:hint="eastAsia"/>
              </w:rPr>
            </w:pPr>
            <w:r>
              <w:rPr>
                <w:rFonts w:hint="eastAsia"/>
              </w:rPr>
              <w:t>3</w:t>
            </w:r>
          </w:p>
        </w:tc>
      </w:tr>
      <w:tr w14:paraId="2BDB18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38FB66C4">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restart"/>
            <w:tcBorders>
              <w:tl2br w:val="nil"/>
              <w:tr2bl w:val="nil"/>
            </w:tcBorders>
            <w:vAlign w:val="center"/>
          </w:tcPr>
          <w:p w14:paraId="3E03E57E">
            <w:pPr>
              <w:pStyle w:val="85"/>
              <w:bidi w:val="0"/>
              <w:rPr>
                <w:rFonts w:hint="eastAsia"/>
              </w:rPr>
            </w:pPr>
            <w:r>
              <w:rPr>
                <w:rFonts w:hint="eastAsia"/>
                <w:lang w:eastAsia="zh-CN"/>
              </w:rPr>
              <w:t>塔机</w:t>
            </w:r>
            <w:r>
              <w:rPr>
                <w:rFonts w:hint="eastAsia"/>
              </w:rPr>
              <w:t>安装施工</w:t>
            </w:r>
          </w:p>
        </w:tc>
        <w:tc>
          <w:tcPr>
            <w:tcW w:w="581" w:type="pct"/>
            <w:vMerge w:val="restart"/>
            <w:tcBorders>
              <w:tl2br w:val="nil"/>
              <w:tr2bl w:val="nil"/>
            </w:tcBorders>
            <w:vAlign w:val="center"/>
          </w:tcPr>
          <w:p w14:paraId="468F0D5F">
            <w:pPr>
              <w:pStyle w:val="85"/>
              <w:bidi w:val="0"/>
              <w:rPr>
                <w:rFonts w:hint="eastAsia"/>
              </w:rPr>
            </w:pPr>
            <w:r>
              <w:rPr>
                <w:rFonts w:hint="eastAsia"/>
              </w:rPr>
              <w:t>构件搬运</w:t>
            </w:r>
          </w:p>
        </w:tc>
        <w:tc>
          <w:tcPr>
            <w:tcW w:w="1952" w:type="pct"/>
            <w:tcBorders>
              <w:tl2br w:val="nil"/>
              <w:tr2bl w:val="nil"/>
            </w:tcBorders>
            <w:vAlign w:val="center"/>
          </w:tcPr>
          <w:p w14:paraId="41565D91">
            <w:pPr>
              <w:pStyle w:val="85"/>
              <w:bidi w:val="0"/>
              <w:rPr>
                <w:rFonts w:hint="eastAsia"/>
              </w:rPr>
            </w:pPr>
            <w:r>
              <w:rPr>
                <w:rFonts w:hint="eastAsia"/>
              </w:rPr>
              <w:t>卸扣扎头刚度强度不够、变形、滑丝</w:t>
            </w:r>
          </w:p>
        </w:tc>
        <w:tc>
          <w:tcPr>
            <w:tcW w:w="449" w:type="pct"/>
            <w:tcBorders>
              <w:tl2br w:val="nil"/>
              <w:tr2bl w:val="nil"/>
            </w:tcBorders>
            <w:vAlign w:val="center"/>
          </w:tcPr>
          <w:p w14:paraId="44E8104A">
            <w:pPr>
              <w:pStyle w:val="85"/>
              <w:bidi w:val="0"/>
              <w:rPr>
                <w:rFonts w:hint="eastAsia"/>
              </w:rPr>
            </w:pPr>
            <w:r>
              <w:rPr>
                <w:rFonts w:hint="eastAsia"/>
              </w:rPr>
              <w:t>物体打击</w:t>
            </w:r>
          </w:p>
        </w:tc>
        <w:tc>
          <w:tcPr>
            <w:tcW w:w="199" w:type="pct"/>
            <w:tcBorders>
              <w:tl2br w:val="nil"/>
              <w:tr2bl w:val="nil"/>
            </w:tcBorders>
            <w:vAlign w:val="center"/>
          </w:tcPr>
          <w:p w14:paraId="4F90F63D">
            <w:pPr>
              <w:pStyle w:val="85"/>
              <w:bidi w:val="0"/>
              <w:rPr>
                <w:rFonts w:hint="eastAsia"/>
              </w:rPr>
            </w:pPr>
            <w:r>
              <w:rPr>
                <w:rFonts w:hint="eastAsia"/>
              </w:rPr>
              <w:t>√</w:t>
            </w:r>
          </w:p>
        </w:tc>
        <w:tc>
          <w:tcPr>
            <w:tcW w:w="199" w:type="pct"/>
            <w:tcBorders>
              <w:tl2br w:val="nil"/>
              <w:tr2bl w:val="nil"/>
            </w:tcBorders>
            <w:vAlign w:val="center"/>
          </w:tcPr>
          <w:p w14:paraId="451240C1">
            <w:pPr>
              <w:pStyle w:val="85"/>
              <w:bidi w:val="0"/>
              <w:rPr>
                <w:rFonts w:hint="eastAsia"/>
              </w:rPr>
            </w:pPr>
          </w:p>
        </w:tc>
        <w:tc>
          <w:tcPr>
            <w:tcW w:w="200" w:type="pct"/>
            <w:tcBorders>
              <w:tl2br w:val="nil"/>
              <w:tr2bl w:val="nil"/>
            </w:tcBorders>
            <w:vAlign w:val="center"/>
          </w:tcPr>
          <w:p w14:paraId="256AA3D6">
            <w:pPr>
              <w:pStyle w:val="85"/>
              <w:bidi w:val="0"/>
              <w:rPr>
                <w:rFonts w:hint="eastAsia"/>
              </w:rPr>
            </w:pPr>
            <w:r>
              <w:rPr>
                <w:rFonts w:hint="eastAsia"/>
              </w:rPr>
              <w:t>1</w:t>
            </w:r>
          </w:p>
        </w:tc>
        <w:tc>
          <w:tcPr>
            <w:tcW w:w="200" w:type="pct"/>
            <w:tcBorders>
              <w:tl2br w:val="nil"/>
              <w:tr2bl w:val="nil"/>
            </w:tcBorders>
            <w:vAlign w:val="center"/>
          </w:tcPr>
          <w:p w14:paraId="4A8BB497">
            <w:pPr>
              <w:pStyle w:val="85"/>
              <w:bidi w:val="0"/>
              <w:rPr>
                <w:rFonts w:hint="eastAsia"/>
              </w:rPr>
            </w:pPr>
            <w:r>
              <w:rPr>
                <w:rFonts w:hint="eastAsia"/>
              </w:rPr>
              <w:t>6</w:t>
            </w:r>
          </w:p>
        </w:tc>
        <w:tc>
          <w:tcPr>
            <w:tcW w:w="197" w:type="pct"/>
            <w:tcBorders>
              <w:tl2br w:val="nil"/>
              <w:tr2bl w:val="nil"/>
            </w:tcBorders>
            <w:vAlign w:val="center"/>
          </w:tcPr>
          <w:p w14:paraId="561C432C">
            <w:pPr>
              <w:pStyle w:val="85"/>
              <w:bidi w:val="0"/>
              <w:rPr>
                <w:rFonts w:hint="eastAsia"/>
              </w:rPr>
            </w:pPr>
            <w:r>
              <w:rPr>
                <w:rFonts w:hint="eastAsia"/>
              </w:rPr>
              <w:t>3</w:t>
            </w:r>
          </w:p>
        </w:tc>
        <w:tc>
          <w:tcPr>
            <w:tcW w:w="199" w:type="pct"/>
            <w:tcBorders>
              <w:tl2br w:val="nil"/>
              <w:tr2bl w:val="nil"/>
            </w:tcBorders>
            <w:vAlign w:val="center"/>
          </w:tcPr>
          <w:p w14:paraId="19E70CA6">
            <w:pPr>
              <w:pStyle w:val="85"/>
              <w:bidi w:val="0"/>
              <w:rPr>
                <w:rFonts w:hint="eastAsia"/>
              </w:rPr>
            </w:pPr>
            <w:r>
              <w:rPr>
                <w:rFonts w:hint="eastAsia"/>
              </w:rPr>
              <w:t>18</w:t>
            </w:r>
          </w:p>
        </w:tc>
        <w:tc>
          <w:tcPr>
            <w:tcW w:w="265" w:type="pct"/>
            <w:tcBorders>
              <w:tl2br w:val="nil"/>
              <w:tr2bl w:val="nil"/>
            </w:tcBorders>
            <w:vAlign w:val="center"/>
          </w:tcPr>
          <w:p w14:paraId="3EE86A73">
            <w:pPr>
              <w:pStyle w:val="85"/>
              <w:bidi w:val="0"/>
              <w:rPr>
                <w:rFonts w:hint="eastAsia"/>
              </w:rPr>
            </w:pPr>
            <w:r>
              <w:rPr>
                <w:rFonts w:hint="eastAsia"/>
              </w:rPr>
              <w:t>1</w:t>
            </w:r>
          </w:p>
        </w:tc>
      </w:tr>
      <w:tr w14:paraId="3563C9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4CE1E185">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228F5A17">
            <w:pPr>
              <w:pStyle w:val="85"/>
              <w:bidi w:val="0"/>
              <w:rPr>
                <w:rFonts w:hint="eastAsia"/>
              </w:rPr>
            </w:pPr>
          </w:p>
        </w:tc>
        <w:tc>
          <w:tcPr>
            <w:tcW w:w="581" w:type="pct"/>
            <w:vMerge w:val="continue"/>
            <w:tcBorders>
              <w:tl2br w:val="nil"/>
              <w:tr2bl w:val="nil"/>
            </w:tcBorders>
            <w:vAlign w:val="center"/>
          </w:tcPr>
          <w:p w14:paraId="715AF6F6">
            <w:pPr>
              <w:pStyle w:val="85"/>
              <w:bidi w:val="0"/>
              <w:rPr>
                <w:rFonts w:hint="eastAsia"/>
              </w:rPr>
            </w:pPr>
          </w:p>
        </w:tc>
        <w:tc>
          <w:tcPr>
            <w:tcW w:w="1952" w:type="pct"/>
            <w:tcBorders>
              <w:tl2br w:val="nil"/>
              <w:tr2bl w:val="nil"/>
            </w:tcBorders>
            <w:vAlign w:val="center"/>
          </w:tcPr>
          <w:p w14:paraId="3F92D910">
            <w:pPr>
              <w:pStyle w:val="85"/>
              <w:bidi w:val="0"/>
              <w:rPr>
                <w:rFonts w:hint="eastAsia"/>
              </w:rPr>
            </w:pPr>
            <w:r>
              <w:rPr>
                <w:rFonts w:hint="eastAsia"/>
              </w:rPr>
              <w:t>物件重量不明</w:t>
            </w:r>
          </w:p>
        </w:tc>
        <w:tc>
          <w:tcPr>
            <w:tcW w:w="449" w:type="pct"/>
            <w:tcBorders>
              <w:tl2br w:val="nil"/>
              <w:tr2bl w:val="nil"/>
            </w:tcBorders>
            <w:vAlign w:val="center"/>
          </w:tcPr>
          <w:p w14:paraId="5F6EDD88">
            <w:pPr>
              <w:pStyle w:val="85"/>
              <w:bidi w:val="0"/>
              <w:rPr>
                <w:rFonts w:hint="eastAsia"/>
              </w:rPr>
            </w:pPr>
            <w:r>
              <w:rPr>
                <w:rFonts w:hint="eastAsia"/>
              </w:rPr>
              <w:t>物体打击</w:t>
            </w:r>
          </w:p>
        </w:tc>
        <w:tc>
          <w:tcPr>
            <w:tcW w:w="199" w:type="pct"/>
            <w:tcBorders>
              <w:tl2br w:val="nil"/>
              <w:tr2bl w:val="nil"/>
            </w:tcBorders>
            <w:vAlign w:val="center"/>
          </w:tcPr>
          <w:p w14:paraId="5D6C475C">
            <w:pPr>
              <w:pStyle w:val="85"/>
              <w:bidi w:val="0"/>
              <w:rPr>
                <w:rFonts w:hint="eastAsia"/>
              </w:rPr>
            </w:pPr>
            <w:r>
              <w:rPr>
                <w:rFonts w:hint="eastAsia"/>
              </w:rPr>
              <w:t>√</w:t>
            </w:r>
          </w:p>
        </w:tc>
        <w:tc>
          <w:tcPr>
            <w:tcW w:w="199" w:type="pct"/>
            <w:tcBorders>
              <w:tl2br w:val="nil"/>
              <w:tr2bl w:val="nil"/>
            </w:tcBorders>
            <w:vAlign w:val="center"/>
          </w:tcPr>
          <w:p w14:paraId="51E31AA5">
            <w:pPr>
              <w:pStyle w:val="85"/>
              <w:bidi w:val="0"/>
              <w:rPr>
                <w:rFonts w:hint="eastAsia"/>
              </w:rPr>
            </w:pPr>
          </w:p>
        </w:tc>
        <w:tc>
          <w:tcPr>
            <w:tcW w:w="200" w:type="pct"/>
            <w:tcBorders>
              <w:tl2br w:val="nil"/>
              <w:tr2bl w:val="nil"/>
            </w:tcBorders>
            <w:vAlign w:val="center"/>
          </w:tcPr>
          <w:p w14:paraId="3154B6A1">
            <w:pPr>
              <w:pStyle w:val="85"/>
              <w:bidi w:val="0"/>
              <w:rPr>
                <w:rFonts w:hint="eastAsia"/>
              </w:rPr>
            </w:pPr>
            <w:r>
              <w:rPr>
                <w:rFonts w:hint="eastAsia"/>
              </w:rPr>
              <w:t>3</w:t>
            </w:r>
          </w:p>
        </w:tc>
        <w:tc>
          <w:tcPr>
            <w:tcW w:w="200" w:type="pct"/>
            <w:tcBorders>
              <w:tl2br w:val="nil"/>
              <w:tr2bl w:val="nil"/>
            </w:tcBorders>
            <w:vAlign w:val="center"/>
          </w:tcPr>
          <w:p w14:paraId="13672F4A">
            <w:pPr>
              <w:pStyle w:val="85"/>
              <w:bidi w:val="0"/>
              <w:rPr>
                <w:rFonts w:hint="eastAsia"/>
              </w:rPr>
            </w:pPr>
            <w:r>
              <w:rPr>
                <w:rFonts w:hint="eastAsia"/>
              </w:rPr>
              <w:t>6</w:t>
            </w:r>
          </w:p>
        </w:tc>
        <w:tc>
          <w:tcPr>
            <w:tcW w:w="197" w:type="pct"/>
            <w:tcBorders>
              <w:tl2br w:val="nil"/>
              <w:tr2bl w:val="nil"/>
            </w:tcBorders>
            <w:vAlign w:val="center"/>
          </w:tcPr>
          <w:p w14:paraId="42F67A7F">
            <w:pPr>
              <w:pStyle w:val="85"/>
              <w:bidi w:val="0"/>
              <w:rPr>
                <w:rFonts w:hint="eastAsia"/>
              </w:rPr>
            </w:pPr>
            <w:r>
              <w:rPr>
                <w:rFonts w:hint="eastAsia"/>
              </w:rPr>
              <w:t>3</w:t>
            </w:r>
          </w:p>
        </w:tc>
        <w:tc>
          <w:tcPr>
            <w:tcW w:w="199" w:type="pct"/>
            <w:tcBorders>
              <w:tl2br w:val="nil"/>
              <w:tr2bl w:val="nil"/>
            </w:tcBorders>
            <w:vAlign w:val="center"/>
          </w:tcPr>
          <w:p w14:paraId="1BD55E86">
            <w:pPr>
              <w:pStyle w:val="85"/>
              <w:bidi w:val="0"/>
              <w:rPr>
                <w:rFonts w:hint="eastAsia"/>
              </w:rPr>
            </w:pPr>
            <w:r>
              <w:rPr>
                <w:rFonts w:hint="eastAsia"/>
              </w:rPr>
              <w:t>54</w:t>
            </w:r>
          </w:p>
        </w:tc>
        <w:tc>
          <w:tcPr>
            <w:tcW w:w="265" w:type="pct"/>
            <w:tcBorders>
              <w:tl2br w:val="nil"/>
              <w:tr2bl w:val="nil"/>
            </w:tcBorders>
            <w:vAlign w:val="center"/>
          </w:tcPr>
          <w:p w14:paraId="0E16EEAA">
            <w:pPr>
              <w:pStyle w:val="85"/>
              <w:bidi w:val="0"/>
              <w:rPr>
                <w:rFonts w:hint="eastAsia"/>
              </w:rPr>
            </w:pPr>
            <w:r>
              <w:rPr>
                <w:rFonts w:hint="eastAsia"/>
              </w:rPr>
              <w:t>1</w:t>
            </w:r>
          </w:p>
        </w:tc>
      </w:tr>
      <w:tr w14:paraId="343023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07CB5824">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196EEEDD">
            <w:pPr>
              <w:pStyle w:val="85"/>
              <w:bidi w:val="0"/>
              <w:rPr>
                <w:rFonts w:hint="eastAsia"/>
              </w:rPr>
            </w:pPr>
          </w:p>
        </w:tc>
        <w:tc>
          <w:tcPr>
            <w:tcW w:w="581" w:type="pct"/>
            <w:vMerge w:val="continue"/>
            <w:tcBorders>
              <w:tl2br w:val="nil"/>
              <w:tr2bl w:val="nil"/>
            </w:tcBorders>
            <w:vAlign w:val="center"/>
          </w:tcPr>
          <w:p w14:paraId="25C11F0B">
            <w:pPr>
              <w:pStyle w:val="85"/>
              <w:bidi w:val="0"/>
              <w:rPr>
                <w:rFonts w:hint="eastAsia"/>
              </w:rPr>
            </w:pPr>
          </w:p>
        </w:tc>
        <w:tc>
          <w:tcPr>
            <w:tcW w:w="1952" w:type="pct"/>
            <w:tcBorders>
              <w:tl2br w:val="nil"/>
              <w:tr2bl w:val="nil"/>
            </w:tcBorders>
            <w:vAlign w:val="center"/>
          </w:tcPr>
          <w:p w14:paraId="0B310AF5">
            <w:pPr>
              <w:pStyle w:val="85"/>
              <w:bidi w:val="0"/>
              <w:rPr>
                <w:rFonts w:hint="eastAsia"/>
              </w:rPr>
            </w:pPr>
            <w:r>
              <w:rPr>
                <w:rFonts w:hint="eastAsia"/>
              </w:rPr>
              <w:t>物件绑扎不牢运输振动滑落</w:t>
            </w:r>
          </w:p>
        </w:tc>
        <w:tc>
          <w:tcPr>
            <w:tcW w:w="449" w:type="pct"/>
            <w:tcBorders>
              <w:tl2br w:val="nil"/>
              <w:tr2bl w:val="nil"/>
            </w:tcBorders>
            <w:vAlign w:val="center"/>
          </w:tcPr>
          <w:p w14:paraId="2B189D67">
            <w:pPr>
              <w:pStyle w:val="85"/>
              <w:bidi w:val="0"/>
              <w:rPr>
                <w:rFonts w:hint="eastAsia"/>
              </w:rPr>
            </w:pPr>
            <w:r>
              <w:rPr>
                <w:rFonts w:hint="eastAsia"/>
              </w:rPr>
              <w:t>物体打击</w:t>
            </w:r>
          </w:p>
        </w:tc>
        <w:tc>
          <w:tcPr>
            <w:tcW w:w="199" w:type="pct"/>
            <w:tcBorders>
              <w:tl2br w:val="nil"/>
              <w:tr2bl w:val="nil"/>
            </w:tcBorders>
            <w:vAlign w:val="center"/>
          </w:tcPr>
          <w:p w14:paraId="727E3124">
            <w:pPr>
              <w:pStyle w:val="85"/>
              <w:bidi w:val="0"/>
              <w:rPr>
                <w:rFonts w:hint="eastAsia"/>
              </w:rPr>
            </w:pPr>
            <w:r>
              <w:rPr>
                <w:rFonts w:hint="eastAsia"/>
              </w:rPr>
              <w:t>√</w:t>
            </w:r>
          </w:p>
        </w:tc>
        <w:tc>
          <w:tcPr>
            <w:tcW w:w="199" w:type="pct"/>
            <w:tcBorders>
              <w:tl2br w:val="nil"/>
              <w:tr2bl w:val="nil"/>
            </w:tcBorders>
            <w:vAlign w:val="center"/>
          </w:tcPr>
          <w:p w14:paraId="47FBA0C6">
            <w:pPr>
              <w:pStyle w:val="85"/>
              <w:bidi w:val="0"/>
              <w:rPr>
                <w:rFonts w:hint="eastAsia"/>
              </w:rPr>
            </w:pPr>
          </w:p>
        </w:tc>
        <w:tc>
          <w:tcPr>
            <w:tcW w:w="200" w:type="pct"/>
            <w:tcBorders>
              <w:tl2br w:val="nil"/>
              <w:tr2bl w:val="nil"/>
            </w:tcBorders>
            <w:vAlign w:val="center"/>
          </w:tcPr>
          <w:p w14:paraId="03D5F60C">
            <w:pPr>
              <w:pStyle w:val="85"/>
              <w:bidi w:val="0"/>
              <w:rPr>
                <w:rFonts w:hint="eastAsia"/>
              </w:rPr>
            </w:pPr>
            <w:r>
              <w:rPr>
                <w:rFonts w:hint="eastAsia"/>
              </w:rPr>
              <w:t>3</w:t>
            </w:r>
          </w:p>
        </w:tc>
        <w:tc>
          <w:tcPr>
            <w:tcW w:w="200" w:type="pct"/>
            <w:tcBorders>
              <w:tl2br w:val="nil"/>
              <w:tr2bl w:val="nil"/>
            </w:tcBorders>
            <w:vAlign w:val="center"/>
          </w:tcPr>
          <w:p w14:paraId="297DED7D">
            <w:pPr>
              <w:pStyle w:val="85"/>
              <w:bidi w:val="0"/>
              <w:rPr>
                <w:rFonts w:hint="eastAsia"/>
              </w:rPr>
            </w:pPr>
            <w:r>
              <w:rPr>
                <w:rFonts w:hint="eastAsia"/>
              </w:rPr>
              <w:t>6</w:t>
            </w:r>
          </w:p>
        </w:tc>
        <w:tc>
          <w:tcPr>
            <w:tcW w:w="197" w:type="pct"/>
            <w:tcBorders>
              <w:tl2br w:val="nil"/>
              <w:tr2bl w:val="nil"/>
            </w:tcBorders>
            <w:vAlign w:val="center"/>
          </w:tcPr>
          <w:p w14:paraId="79CC9414">
            <w:pPr>
              <w:pStyle w:val="85"/>
              <w:bidi w:val="0"/>
              <w:rPr>
                <w:rFonts w:hint="eastAsia"/>
              </w:rPr>
            </w:pPr>
            <w:r>
              <w:rPr>
                <w:rFonts w:hint="eastAsia"/>
              </w:rPr>
              <w:t>15</w:t>
            </w:r>
          </w:p>
        </w:tc>
        <w:tc>
          <w:tcPr>
            <w:tcW w:w="199" w:type="pct"/>
            <w:tcBorders>
              <w:tl2br w:val="nil"/>
              <w:tr2bl w:val="nil"/>
            </w:tcBorders>
            <w:vAlign w:val="center"/>
          </w:tcPr>
          <w:p w14:paraId="06D6540D">
            <w:pPr>
              <w:pStyle w:val="85"/>
              <w:bidi w:val="0"/>
              <w:rPr>
                <w:rFonts w:hint="eastAsia"/>
              </w:rPr>
            </w:pPr>
            <w:r>
              <w:rPr>
                <w:rFonts w:hint="eastAsia"/>
              </w:rPr>
              <w:t>270</w:t>
            </w:r>
          </w:p>
        </w:tc>
        <w:tc>
          <w:tcPr>
            <w:tcW w:w="265" w:type="pct"/>
            <w:tcBorders>
              <w:tl2br w:val="nil"/>
              <w:tr2bl w:val="nil"/>
            </w:tcBorders>
            <w:vAlign w:val="center"/>
          </w:tcPr>
          <w:p w14:paraId="4D924FBE">
            <w:pPr>
              <w:pStyle w:val="85"/>
              <w:bidi w:val="0"/>
              <w:rPr>
                <w:rFonts w:hint="eastAsia"/>
              </w:rPr>
            </w:pPr>
            <w:r>
              <w:rPr>
                <w:rFonts w:hint="eastAsia"/>
              </w:rPr>
              <w:t>3</w:t>
            </w:r>
          </w:p>
        </w:tc>
      </w:tr>
      <w:tr w14:paraId="442543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5F6E9C29">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3C07B6F3">
            <w:pPr>
              <w:pStyle w:val="85"/>
              <w:bidi w:val="0"/>
              <w:rPr>
                <w:rFonts w:hint="eastAsia"/>
              </w:rPr>
            </w:pPr>
          </w:p>
        </w:tc>
        <w:tc>
          <w:tcPr>
            <w:tcW w:w="581" w:type="pct"/>
            <w:vMerge w:val="continue"/>
            <w:tcBorders>
              <w:tl2br w:val="nil"/>
              <w:tr2bl w:val="nil"/>
            </w:tcBorders>
            <w:vAlign w:val="center"/>
          </w:tcPr>
          <w:p w14:paraId="2312EE2D">
            <w:pPr>
              <w:pStyle w:val="85"/>
              <w:bidi w:val="0"/>
              <w:rPr>
                <w:rFonts w:hint="eastAsia"/>
              </w:rPr>
            </w:pPr>
          </w:p>
        </w:tc>
        <w:tc>
          <w:tcPr>
            <w:tcW w:w="1952" w:type="pct"/>
            <w:tcBorders>
              <w:tl2br w:val="nil"/>
              <w:tr2bl w:val="nil"/>
            </w:tcBorders>
            <w:vAlign w:val="center"/>
          </w:tcPr>
          <w:p w14:paraId="0503E941">
            <w:pPr>
              <w:pStyle w:val="85"/>
              <w:bidi w:val="0"/>
              <w:rPr>
                <w:rFonts w:hint="eastAsia"/>
              </w:rPr>
            </w:pPr>
            <w:r>
              <w:rPr>
                <w:rFonts w:hint="eastAsia"/>
              </w:rPr>
              <w:t>物件超长、超宽警示不明</w:t>
            </w:r>
          </w:p>
        </w:tc>
        <w:tc>
          <w:tcPr>
            <w:tcW w:w="449" w:type="pct"/>
            <w:tcBorders>
              <w:tl2br w:val="nil"/>
              <w:tr2bl w:val="nil"/>
            </w:tcBorders>
            <w:vAlign w:val="center"/>
          </w:tcPr>
          <w:p w14:paraId="00471926">
            <w:pPr>
              <w:pStyle w:val="85"/>
              <w:bidi w:val="0"/>
              <w:rPr>
                <w:rFonts w:hint="eastAsia"/>
              </w:rPr>
            </w:pPr>
            <w:r>
              <w:rPr>
                <w:rFonts w:hint="eastAsia"/>
              </w:rPr>
              <w:t>交通伤害</w:t>
            </w:r>
          </w:p>
        </w:tc>
        <w:tc>
          <w:tcPr>
            <w:tcW w:w="199" w:type="pct"/>
            <w:tcBorders>
              <w:tl2br w:val="nil"/>
              <w:tr2bl w:val="nil"/>
            </w:tcBorders>
            <w:vAlign w:val="center"/>
          </w:tcPr>
          <w:p w14:paraId="1FBA73DB">
            <w:pPr>
              <w:pStyle w:val="85"/>
              <w:bidi w:val="0"/>
              <w:rPr>
                <w:rFonts w:hint="eastAsia"/>
              </w:rPr>
            </w:pPr>
            <w:r>
              <w:rPr>
                <w:rFonts w:hint="eastAsia"/>
              </w:rPr>
              <w:t>√</w:t>
            </w:r>
          </w:p>
        </w:tc>
        <w:tc>
          <w:tcPr>
            <w:tcW w:w="199" w:type="pct"/>
            <w:tcBorders>
              <w:tl2br w:val="nil"/>
              <w:tr2bl w:val="nil"/>
            </w:tcBorders>
            <w:vAlign w:val="center"/>
          </w:tcPr>
          <w:p w14:paraId="5A5CEEEE">
            <w:pPr>
              <w:pStyle w:val="85"/>
              <w:bidi w:val="0"/>
              <w:rPr>
                <w:rFonts w:hint="eastAsia"/>
              </w:rPr>
            </w:pPr>
          </w:p>
        </w:tc>
        <w:tc>
          <w:tcPr>
            <w:tcW w:w="200" w:type="pct"/>
            <w:tcBorders>
              <w:tl2br w:val="nil"/>
              <w:tr2bl w:val="nil"/>
            </w:tcBorders>
            <w:vAlign w:val="center"/>
          </w:tcPr>
          <w:p w14:paraId="475E2930">
            <w:pPr>
              <w:pStyle w:val="85"/>
              <w:bidi w:val="0"/>
              <w:rPr>
                <w:rFonts w:hint="eastAsia"/>
              </w:rPr>
            </w:pPr>
            <w:r>
              <w:rPr>
                <w:rFonts w:hint="eastAsia"/>
              </w:rPr>
              <w:t>1</w:t>
            </w:r>
          </w:p>
        </w:tc>
        <w:tc>
          <w:tcPr>
            <w:tcW w:w="200" w:type="pct"/>
            <w:tcBorders>
              <w:tl2br w:val="nil"/>
              <w:tr2bl w:val="nil"/>
            </w:tcBorders>
            <w:vAlign w:val="center"/>
          </w:tcPr>
          <w:p w14:paraId="58633BF7">
            <w:pPr>
              <w:pStyle w:val="85"/>
              <w:bidi w:val="0"/>
              <w:rPr>
                <w:rFonts w:hint="eastAsia"/>
              </w:rPr>
            </w:pPr>
            <w:r>
              <w:rPr>
                <w:rFonts w:hint="eastAsia"/>
              </w:rPr>
              <w:t>6</w:t>
            </w:r>
          </w:p>
        </w:tc>
        <w:tc>
          <w:tcPr>
            <w:tcW w:w="197" w:type="pct"/>
            <w:tcBorders>
              <w:tl2br w:val="nil"/>
              <w:tr2bl w:val="nil"/>
            </w:tcBorders>
            <w:vAlign w:val="center"/>
          </w:tcPr>
          <w:p w14:paraId="7FC18D0E">
            <w:pPr>
              <w:pStyle w:val="85"/>
              <w:bidi w:val="0"/>
              <w:rPr>
                <w:rFonts w:hint="eastAsia"/>
              </w:rPr>
            </w:pPr>
            <w:r>
              <w:rPr>
                <w:rFonts w:hint="eastAsia"/>
              </w:rPr>
              <w:t>15</w:t>
            </w:r>
          </w:p>
        </w:tc>
        <w:tc>
          <w:tcPr>
            <w:tcW w:w="199" w:type="pct"/>
            <w:tcBorders>
              <w:tl2br w:val="nil"/>
              <w:tr2bl w:val="nil"/>
            </w:tcBorders>
            <w:vAlign w:val="center"/>
          </w:tcPr>
          <w:p w14:paraId="7E15471B">
            <w:pPr>
              <w:pStyle w:val="85"/>
              <w:bidi w:val="0"/>
              <w:rPr>
                <w:rFonts w:hint="eastAsia"/>
              </w:rPr>
            </w:pPr>
            <w:r>
              <w:rPr>
                <w:rFonts w:hint="eastAsia"/>
              </w:rPr>
              <w:t>90</w:t>
            </w:r>
          </w:p>
        </w:tc>
        <w:tc>
          <w:tcPr>
            <w:tcW w:w="265" w:type="pct"/>
            <w:tcBorders>
              <w:tl2br w:val="nil"/>
              <w:tr2bl w:val="nil"/>
            </w:tcBorders>
            <w:vAlign w:val="center"/>
          </w:tcPr>
          <w:p w14:paraId="243DC073">
            <w:pPr>
              <w:pStyle w:val="85"/>
              <w:bidi w:val="0"/>
              <w:rPr>
                <w:rFonts w:hint="eastAsia"/>
              </w:rPr>
            </w:pPr>
            <w:r>
              <w:rPr>
                <w:rFonts w:hint="eastAsia"/>
              </w:rPr>
              <w:t>2</w:t>
            </w:r>
          </w:p>
        </w:tc>
      </w:tr>
      <w:tr w14:paraId="7A8C80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7094B408">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78660FF6">
            <w:pPr>
              <w:pStyle w:val="85"/>
              <w:bidi w:val="0"/>
              <w:rPr>
                <w:rFonts w:hint="eastAsia"/>
              </w:rPr>
            </w:pPr>
          </w:p>
        </w:tc>
        <w:tc>
          <w:tcPr>
            <w:tcW w:w="581" w:type="pct"/>
            <w:vMerge w:val="restart"/>
            <w:tcBorders>
              <w:tl2br w:val="nil"/>
              <w:tr2bl w:val="nil"/>
            </w:tcBorders>
            <w:vAlign w:val="center"/>
          </w:tcPr>
          <w:p w14:paraId="2B4AC544">
            <w:pPr>
              <w:pStyle w:val="85"/>
              <w:bidi w:val="0"/>
              <w:rPr>
                <w:rFonts w:hint="eastAsia"/>
              </w:rPr>
            </w:pPr>
            <w:r>
              <w:rPr>
                <w:rFonts w:hint="eastAsia"/>
                <w:lang w:eastAsia="zh-CN"/>
              </w:rPr>
              <w:t>塔机</w:t>
            </w:r>
            <w:r>
              <w:rPr>
                <w:rFonts w:hint="eastAsia"/>
              </w:rPr>
              <w:t>安装施工</w:t>
            </w:r>
          </w:p>
        </w:tc>
        <w:tc>
          <w:tcPr>
            <w:tcW w:w="1952" w:type="pct"/>
            <w:tcBorders>
              <w:tl2br w:val="nil"/>
              <w:tr2bl w:val="nil"/>
            </w:tcBorders>
            <w:vAlign w:val="center"/>
          </w:tcPr>
          <w:p w14:paraId="0F36C7C9">
            <w:pPr>
              <w:pStyle w:val="85"/>
              <w:bidi w:val="0"/>
              <w:rPr>
                <w:rFonts w:hint="eastAsia"/>
              </w:rPr>
            </w:pPr>
            <w:r>
              <w:rPr>
                <w:rFonts w:hint="eastAsia"/>
              </w:rPr>
              <w:t>氧焊切割作业人员无证操作引起火灾</w:t>
            </w:r>
          </w:p>
        </w:tc>
        <w:tc>
          <w:tcPr>
            <w:tcW w:w="449" w:type="pct"/>
            <w:tcBorders>
              <w:tl2br w:val="nil"/>
              <w:tr2bl w:val="nil"/>
            </w:tcBorders>
            <w:vAlign w:val="center"/>
          </w:tcPr>
          <w:p w14:paraId="0C75E526">
            <w:pPr>
              <w:pStyle w:val="85"/>
              <w:bidi w:val="0"/>
              <w:rPr>
                <w:rFonts w:hint="eastAsia"/>
              </w:rPr>
            </w:pPr>
            <w:r>
              <w:rPr>
                <w:rFonts w:hint="eastAsia"/>
              </w:rPr>
              <w:t>火灾</w:t>
            </w:r>
          </w:p>
        </w:tc>
        <w:tc>
          <w:tcPr>
            <w:tcW w:w="199" w:type="pct"/>
            <w:tcBorders>
              <w:tl2br w:val="nil"/>
              <w:tr2bl w:val="nil"/>
            </w:tcBorders>
            <w:vAlign w:val="center"/>
          </w:tcPr>
          <w:p w14:paraId="7E213D2E">
            <w:pPr>
              <w:pStyle w:val="85"/>
              <w:bidi w:val="0"/>
              <w:rPr>
                <w:rFonts w:hint="eastAsia"/>
              </w:rPr>
            </w:pPr>
            <w:r>
              <w:rPr>
                <w:rFonts w:hint="eastAsia"/>
              </w:rPr>
              <w:t>√</w:t>
            </w:r>
          </w:p>
        </w:tc>
        <w:tc>
          <w:tcPr>
            <w:tcW w:w="199" w:type="pct"/>
            <w:tcBorders>
              <w:tl2br w:val="nil"/>
              <w:tr2bl w:val="nil"/>
            </w:tcBorders>
            <w:vAlign w:val="center"/>
          </w:tcPr>
          <w:p w14:paraId="1CECDFE7">
            <w:pPr>
              <w:pStyle w:val="85"/>
              <w:bidi w:val="0"/>
              <w:rPr>
                <w:rFonts w:hint="eastAsia"/>
              </w:rPr>
            </w:pPr>
          </w:p>
        </w:tc>
        <w:tc>
          <w:tcPr>
            <w:tcW w:w="200" w:type="pct"/>
            <w:tcBorders>
              <w:tl2br w:val="nil"/>
              <w:tr2bl w:val="nil"/>
            </w:tcBorders>
            <w:vAlign w:val="center"/>
          </w:tcPr>
          <w:p w14:paraId="150B5E59">
            <w:pPr>
              <w:pStyle w:val="85"/>
              <w:bidi w:val="0"/>
              <w:rPr>
                <w:rFonts w:hint="eastAsia"/>
              </w:rPr>
            </w:pPr>
            <w:r>
              <w:rPr>
                <w:rFonts w:hint="eastAsia"/>
              </w:rPr>
              <w:t>1</w:t>
            </w:r>
          </w:p>
        </w:tc>
        <w:tc>
          <w:tcPr>
            <w:tcW w:w="200" w:type="pct"/>
            <w:tcBorders>
              <w:tl2br w:val="nil"/>
              <w:tr2bl w:val="nil"/>
            </w:tcBorders>
            <w:vAlign w:val="center"/>
          </w:tcPr>
          <w:p w14:paraId="359074B8">
            <w:pPr>
              <w:pStyle w:val="85"/>
              <w:bidi w:val="0"/>
              <w:rPr>
                <w:rFonts w:hint="eastAsia"/>
              </w:rPr>
            </w:pPr>
            <w:r>
              <w:rPr>
                <w:rFonts w:hint="eastAsia"/>
              </w:rPr>
              <w:t>6</w:t>
            </w:r>
          </w:p>
        </w:tc>
        <w:tc>
          <w:tcPr>
            <w:tcW w:w="197" w:type="pct"/>
            <w:tcBorders>
              <w:tl2br w:val="nil"/>
              <w:tr2bl w:val="nil"/>
            </w:tcBorders>
            <w:vAlign w:val="center"/>
          </w:tcPr>
          <w:p w14:paraId="61191286">
            <w:pPr>
              <w:pStyle w:val="85"/>
              <w:bidi w:val="0"/>
              <w:rPr>
                <w:rFonts w:hint="eastAsia"/>
              </w:rPr>
            </w:pPr>
            <w:r>
              <w:rPr>
                <w:rFonts w:hint="eastAsia"/>
              </w:rPr>
              <w:t>7</w:t>
            </w:r>
          </w:p>
        </w:tc>
        <w:tc>
          <w:tcPr>
            <w:tcW w:w="199" w:type="pct"/>
            <w:tcBorders>
              <w:tl2br w:val="nil"/>
              <w:tr2bl w:val="nil"/>
            </w:tcBorders>
            <w:vAlign w:val="center"/>
          </w:tcPr>
          <w:p w14:paraId="1ED342C9">
            <w:pPr>
              <w:pStyle w:val="85"/>
              <w:bidi w:val="0"/>
              <w:rPr>
                <w:rFonts w:hint="eastAsia"/>
              </w:rPr>
            </w:pPr>
            <w:r>
              <w:rPr>
                <w:rFonts w:hint="eastAsia"/>
              </w:rPr>
              <w:t>42</w:t>
            </w:r>
          </w:p>
        </w:tc>
        <w:tc>
          <w:tcPr>
            <w:tcW w:w="265" w:type="pct"/>
            <w:tcBorders>
              <w:tl2br w:val="nil"/>
              <w:tr2bl w:val="nil"/>
            </w:tcBorders>
            <w:vAlign w:val="center"/>
          </w:tcPr>
          <w:p w14:paraId="2A239BE7">
            <w:pPr>
              <w:pStyle w:val="85"/>
              <w:bidi w:val="0"/>
              <w:rPr>
                <w:rFonts w:hint="eastAsia"/>
              </w:rPr>
            </w:pPr>
            <w:r>
              <w:rPr>
                <w:rFonts w:hint="eastAsia"/>
              </w:rPr>
              <w:t>1</w:t>
            </w:r>
          </w:p>
        </w:tc>
      </w:tr>
      <w:tr w14:paraId="2705A9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40588200">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67FE4C81">
            <w:pPr>
              <w:pStyle w:val="85"/>
              <w:bidi w:val="0"/>
              <w:rPr>
                <w:rFonts w:hint="eastAsia"/>
              </w:rPr>
            </w:pPr>
          </w:p>
        </w:tc>
        <w:tc>
          <w:tcPr>
            <w:tcW w:w="581" w:type="pct"/>
            <w:vMerge w:val="continue"/>
            <w:tcBorders>
              <w:tl2br w:val="nil"/>
              <w:tr2bl w:val="nil"/>
            </w:tcBorders>
            <w:vAlign w:val="center"/>
          </w:tcPr>
          <w:p w14:paraId="119E35B2">
            <w:pPr>
              <w:pStyle w:val="85"/>
              <w:bidi w:val="0"/>
              <w:rPr>
                <w:rFonts w:hint="eastAsia"/>
              </w:rPr>
            </w:pPr>
          </w:p>
        </w:tc>
        <w:tc>
          <w:tcPr>
            <w:tcW w:w="1952" w:type="pct"/>
            <w:tcBorders>
              <w:tl2br w:val="nil"/>
              <w:tr2bl w:val="nil"/>
            </w:tcBorders>
            <w:vAlign w:val="center"/>
          </w:tcPr>
          <w:p w14:paraId="7332E482">
            <w:pPr>
              <w:pStyle w:val="85"/>
              <w:bidi w:val="0"/>
              <w:rPr>
                <w:rFonts w:hint="eastAsia"/>
              </w:rPr>
            </w:pPr>
            <w:r>
              <w:rPr>
                <w:rFonts w:hint="eastAsia"/>
              </w:rPr>
              <w:t>氧气、乙炔胶管老化、变质、脆裂、漏气等未及时更换</w:t>
            </w:r>
          </w:p>
        </w:tc>
        <w:tc>
          <w:tcPr>
            <w:tcW w:w="449" w:type="pct"/>
            <w:tcBorders>
              <w:tl2br w:val="nil"/>
              <w:tr2bl w:val="nil"/>
            </w:tcBorders>
            <w:vAlign w:val="center"/>
          </w:tcPr>
          <w:p w14:paraId="68945B05">
            <w:pPr>
              <w:pStyle w:val="85"/>
              <w:bidi w:val="0"/>
              <w:rPr>
                <w:rFonts w:hint="eastAsia"/>
              </w:rPr>
            </w:pPr>
            <w:r>
              <w:rPr>
                <w:rFonts w:hint="eastAsia"/>
              </w:rPr>
              <w:t>火灾</w:t>
            </w:r>
          </w:p>
        </w:tc>
        <w:tc>
          <w:tcPr>
            <w:tcW w:w="199" w:type="pct"/>
            <w:tcBorders>
              <w:tl2br w:val="nil"/>
              <w:tr2bl w:val="nil"/>
            </w:tcBorders>
            <w:vAlign w:val="center"/>
          </w:tcPr>
          <w:p w14:paraId="77D20B77">
            <w:pPr>
              <w:pStyle w:val="85"/>
              <w:bidi w:val="0"/>
              <w:rPr>
                <w:rFonts w:hint="eastAsia"/>
              </w:rPr>
            </w:pPr>
            <w:r>
              <w:rPr>
                <w:rFonts w:hint="eastAsia"/>
              </w:rPr>
              <w:t>√</w:t>
            </w:r>
          </w:p>
        </w:tc>
        <w:tc>
          <w:tcPr>
            <w:tcW w:w="199" w:type="pct"/>
            <w:tcBorders>
              <w:tl2br w:val="nil"/>
              <w:tr2bl w:val="nil"/>
            </w:tcBorders>
            <w:vAlign w:val="center"/>
          </w:tcPr>
          <w:p w14:paraId="7A040087">
            <w:pPr>
              <w:pStyle w:val="85"/>
              <w:bidi w:val="0"/>
              <w:rPr>
                <w:rFonts w:hint="eastAsia"/>
              </w:rPr>
            </w:pPr>
          </w:p>
        </w:tc>
        <w:tc>
          <w:tcPr>
            <w:tcW w:w="200" w:type="pct"/>
            <w:tcBorders>
              <w:tl2br w:val="nil"/>
              <w:tr2bl w:val="nil"/>
            </w:tcBorders>
            <w:vAlign w:val="center"/>
          </w:tcPr>
          <w:p w14:paraId="1F516DA9">
            <w:pPr>
              <w:pStyle w:val="85"/>
              <w:bidi w:val="0"/>
              <w:rPr>
                <w:rFonts w:hint="eastAsia"/>
              </w:rPr>
            </w:pPr>
            <w:r>
              <w:rPr>
                <w:rFonts w:hint="eastAsia"/>
              </w:rPr>
              <w:t>0.5</w:t>
            </w:r>
          </w:p>
        </w:tc>
        <w:tc>
          <w:tcPr>
            <w:tcW w:w="200" w:type="pct"/>
            <w:tcBorders>
              <w:tl2br w:val="nil"/>
              <w:tr2bl w:val="nil"/>
            </w:tcBorders>
            <w:vAlign w:val="center"/>
          </w:tcPr>
          <w:p w14:paraId="06208A4A">
            <w:pPr>
              <w:pStyle w:val="85"/>
              <w:bidi w:val="0"/>
              <w:rPr>
                <w:rFonts w:hint="eastAsia"/>
              </w:rPr>
            </w:pPr>
            <w:r>
              <w:rPr>
                <w:rFonts w:hint="eastAsia"/>
              </w:rPr>
              <w:t>6</w:t>
            </w:r>
          </w:p>
        </w:tc>
        <w:tc>
          <w:tcPr>
            <w:tcW w:w="197" w:type="pct"/>
            <w:tcBorders>
              <w:tl2br w:val="nil"/>
              <w:tr2bl w:val="nil"/>
            </w:tcBorders>
            <w:vAlign w:val="center"/>
          </w:tcPr>
          <w:p w14:paraId="2A643B58">
            <w:pPr>
              <w:pStyle w:val="85"/>
              <w:bidi w:val="0"/>
              <w:rPr>
                <w:rFonts w:hint="eastAsia"/>
              </w:rPr>
            </w:pPr>
            <w:r>
              <w:rPr>
                <w:rFonts w:hint="eastAsia"/>
              </w:rPr>
              <w:t>40</w:t>
            </w:r>
          </w:p>
        </w:tc>
        <w:tc>
          <w:tcPr>
            <w:tcW w:w="199" w:type="pct"/>
            <w:tcBorders>
              <w:tl2br w:val="nil"/>
              <w:tr2bl w:val="nil"/>
            </w:tcBorders>
            <w:vAlign w:val="center"/>
          </w:tcPr>
          <w:p w14:paraId="272E9F9A">
            <w:pPr>
              <w:pStyle w:val="85"/>
              <w:bidi w:val="0"/>
              <w:rPr>
                <w:rFonts w:hint="eastAsia"/>
              </w:rPr>
            </w:pPr>
            <w:r>
              <w:rPr>
                <w:rFonts w:hint="eastAsia"/>
              </w:rPr>
              <w:t>120</w:t>
            </w:r>
          </w:p>
        </w:tc>
        <w:tc>
          <w:tcPr>
            <w:tcW w:w="265" w:type="pct"/>
            <w:tcBorders>
              <w:tl2br w:val="nil"/>
              <w:tr2bl w:val="nil"/>
            </w:tcBorders>
            <w:vAlign w:val="center"/>
          </w:tcPr>
          <w:p w14:paraId="7868223D">
            <w:pPr>
              <w:pStyle w:val="85"/>
              <w:bidi w:val="0"/>
              <w:rPr>
                <w:rFonts w:hint="eastAsia"/>
              </w:rPr>
            </w:pPr>
            <w:r>
              <w:rPr>
                <w:rFonts w:hint="eastAsia"/>
              </w:rPr>
              <w:t>2</w:t>
            </w:r>
          </w:p>
        </w:tc>
      </w:tr>
      <w:tr w14:paraId="02FED3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32867549">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4482244E">
            <w:pPr>
              <w:pStyle w:val="85"/>
              <w:bidi w:val="0"/>
              <w:rPr>
                <w:rFonts w:hint="eastAsia"/>
              </w:rPr>
            </w:pPr>
          </w:p>
        </w:tc>
        <w:tc>
          <w:tcPr>
            <w:tcW w:w="581" w:type="pct"/>
            <w:vMerge w:val="continue"/>
            <w:tcBorders>
              <w:tl2br w:val="nil"/>
              <w:tr2bl w:val="nil"/>
            </w:tcBorders>
            <w:vAlign w:val="center"/>
          </w:tcPr>
          <w:p w14:paraId="055EF153">
            <w:pPr>
              <w:pStyle w:val="85"/>
              <w:bidi w:val="0"/>
              <w:rPr>
                <w:rFonts w:hint="eastAsia"/>
              </w:rPr>
            </w:pPr>
          </w:p>
        </w:tc>
        <w:tc>
          <w:tcPr>
            <w:tcW w:w="1952" w:type="pct"/>
            <w:tcBorders>
              <w:tl2br w:val="nil"/>
              <w:tr2bl w:val="nil"/>
            </w:tcBorders>
            <w:vAlign w:val="center"/>
          </w:tcPr>
          <w:p w14:paraId="06578B48">
            <w:pPr>
              <w:pStyle w:val="85"/>
              <w:bidi w:val="0"/>
              <w:rPr>
                <w:rFonts w:hint="eastAsia"/>
              </w:rPr>
            </w:pPr>
            <w:r>
              <w:rPr>
                <w:rFonts w:hint="eastAsia"/>
              </w:rPr>
              <w:t>电焊、氧割使用不当或违章操作</w:t>
            </w:r>
          </w:p>
        </w:tc>
        <w:tc>
          <w:tcPr>
            <w:tcW w:w="449" w:type="pct"/>
            <w:tcBorders>
              <w:tl2br w:val="nil"/>
              <w:tr2bl w:val="nil"/>
            </w:tcBorders>
            <w:vAlign w:val="center"/>
          </w:tcPr>
          <w:p w14:paraId="46E908C8">
            <w:pPr>
              <w:pStyle w:val="85"/>
              <w:bidi w:val="0"/>
              <w:rPr>
                <w:rFonts w:hint="eastAsia"/>
              </w:rPr>
            </w:pPr>
            <w:r>
              <w:rPr>
                <w:rFonts w:hint="eastAsia"/>
              </w:rPr>
              <w:t>火灾</w:t>
            </w:r>
          </w:p>
        </w:tc>
        <w:tc>
          <w:tcPr>
            <w:tcW w:w="199" w:type="pct"/>
            <w:tcBorders>
              <w:tl2br w:val="nil"/>
              <w:tr2bl w:val="nil"/>
            </w:tcBorders>
            <w:vAlign w:val="center"/>
          </w:tcPr>
          <w:p w14:paraId="50915F7F">
            <w:pPr>
              <w:pStyle w:val="85"/>
              <w:bidi w:val="0"/>
              <w:rPr>
                <w:rFonts w:hint="eastAsia"/>
              </w:rPr>
            </w:pPr>
            <w:r>
              <w:rPr>
                <w:rFonts w:hint="eastAsia"/>
              </w:rPr>
              <w:t>√</w:t>
            </w:r>
          </w:p>
        </w:tc>
        <w:tc>
          <w:tcPr>
            <w:tcW w:w="199" w:type="pct"/>
            <w:tcBorders>
              <w:tl2br w:val="nil"/>
              <w:tr2bl w:val="nil"/>
            </w:tcBorders>
            <w:vAlign w:val="center"/>
          </w:tcPr>
          <w:p w14:paraId="614F7981">
            <w:pPr>
              <w:pStyle w:val="85"/>
              <w:bidi w:val="0"/>
              <w:rPr>
                <w:rFonts w:hint="eastAsia"/>
              </w:rPr>
            </w:pPr>
          </w:p>
        </w:tc>
        <w:tc>
          <w:tcPr>
            <w:tcW w:w="200" w:type="pct"/>
            <w:tcBorders>
              <w:tl2br w:val="nil"/>
              <w:tr2bl w:val="nil"/>
            </w:tcBorders>
            <w:vAlign w:val="center"/>
          </w:tcPr>
          <w:p w14:paraId="3148AFA0">
            <w:pPr>
              <w:pStyle w:val="85"/>
              <w:bidi w:val="0"/>
              <w:rPr>
                <w:rFonts w:hint="eastAsia"/>
              </w:rPr>
            </w:pPr>
            <w:r>
              <w:rPr>
                <w:rFonts w:hint="eastAsia"/>
              </w:rPr>
              <w:t>1</w:t>
            </w:r>
          </w:p>
        </w:tc>
        <w:tc>
          <w:tcPr>
            <w:tcW w:w="200" w:type="pct"/>
            <w:tcBorders>
              <w:tl2br w:val="nil"/>
              <w:tr2bl w:val="nil"/>
            </w:tcBorders>
            <w:vAlign w:val="center"/>
          </w:tcPr>
          <w:p w14:paraId="104C0A25">
            <w:pPr>
              <w:pStyle w:val="85"/>
              <w:bidi w:val="0"/>
              <w:rPr>
                <w:rFonts w:hint="eastAsia"/>
              </w:rPr>
            </w:pPr>
            <w:r>
              <w:rPr>
                <w:rFonts w:hint="eastAsia"/>
              </w:rPr>
              <w:t>6</w:t>
            </w:r>
          </w:p>
        </w:tc>
        <w:tc>
          <w:tcPr>
            <w:tcW w:w="197" w:type="pct"/>
            <w:tcBorders>
              <w:tl2br w:val="nil"/>
              <w:tr2bl w:val="nil"/>
            </w:tcBorders>
            <w:vAlign w:val="center"/>
          </w:tcPr>
          <w:p w14:paraId="30641D0D">
            <w:pPr>
              <w:pStyle w:val="85"/>
              <w:bidi w:val="0"/>
              <w:rPr>
                <w:rFonts w:hint="eastAsia"/>
              </w:rPr>
            </w:pPr>
            <w:r>
              <w:rPr>
                <w:rFonts w:hint="eastAsia"/>
              </w:rPr>
              <w:t>15</w:t>
            </w:r>
          </w:p>
        </w:tc>
        <w:tc>
          <w:tcPr>
            <w:tcW w:w="199" w:type="pct"/>
            <w:tcBorders>
              <w:tl2br w:val="nil"/>
              <w:tr2bl w:val="nil"/>
            </w:tcBorders>
            <w:vAlign w:val="center"/>
          </w:tcPr>
          <w:p w14:paraId="6649E897">
            <w:pPr>
              <w:pStyle w:val="85"/>
              <w:bidi w:val="0"/>
              <w:rPr>
                <w:rFonts w:hint="eastAsia"/>
              </w:rPr>
            </w:pPr>
            <w:r>
              <w:rPr>
                <w:rFonts w:hint="eastAsia"/>
              </w:rPr>
              <w:t>90</w:t>
            </w:r>
          </w:p>
        </w:tc>
        <w:tc>
          <w:tcPr>
            <w:tcW w:w="265" w:type="pct"/>
            <w:tcBorders>
              <w:tl2br w:val="nil"/>
              <w:tr2bl w:val="nil"/>
            </w:tcBorders>
            <w:vAlign w:val="center"/>
          </w:tcPr>
          <w:p w14:paraId="07B1D6BC">
            <w:pPr>
              <w:pStyle w:val="85"/>
              <w:bidi w:val="0"/>
              <w:rPr>
                <w:rFonts w:hint="eastAsia"/>
              </w:rPr>
            </w:pPr>
            <w:r>
              <w:rPr>
                <w:rFonts w:hint="eastAsia"/>
              </w:rPr>
              <w:t>2</w:t>
            </w:r>
          </w:p>
        </w:tc>
      </w:tr>
      <w:tr w14:paraId="72F329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3137462B">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6134099B">
            <w:pPr>
              <w:pStyle w:val="85"/>
              <w:bidi w:val="0"/>
              <w:rPr>
                <w:rFonts w:hint="eastAsia"/>
              </w:rPr>
            </w:pPr>
          </w:p>
        </w:tc>
        <w:tc>
          <w:tcPr>
            <w:tcW w:w="581" w:type="pct"/>
            <w:vMerge w:val="continue"/>
            <w:tcBorders>
              <w:tl2br w:val="nil"/>
              <w:tr2bl w:val="nil"/>
            </w:tcBorders>
            <w:vAlign w:val="center"/>
          </w:tcPr>
          <w:p w14:paraId="723ABCF6">
            <w:pPr>
              <w:pStyle w:val="85"/>
              <w:bidi w:val="0"/>
              <w:rPr>
                <w:rFonts w:hint="eastAsia"/>
              </w:rPr>
            </w:pPr>
          </w:p>
        </w:tc>
        <w:tc>
          <w:tcPr>
            <w:tcW w:w="1952" w:type="pct"/>
            <w:tcBorders>
              <w:tl2br w:val="nil"/>
              <w:tr2bl w:val="nil"/>
            </w:tcBorders>
            <w:vAlign w:val="center"/>
          </w:tcPr>
          <w:p w14:paraId="283E776F">
            <w:pPr>
              <w:pStyle w:val="85"/>
              <w:bidi w:val="0"/>
              <w:rPr>
                <w:rFonts w:hint="eastAsia"/>
              </w:rPr>
            </w:pPr>
            <w:r>
              <w:rPr>
                <w:rFonts w:hint="eastAsia"/>
              </w:rPr>
              <w:t>焊接作业前，未清理现场的易燃易爆物品</w:t>
            </w:r>
          </w:p>
        </w:tc>
        <w:tc>
          <w:tcPr>
            <w:tcW w:w="449" w:type="pct"/>
            <w:tcBorders>
              <w:tl2br w:val="nil"/>
              <w:tr2bl w:val="nil"/>
            </w:tcBorders>
            <w:vAlign w:val="center"/>
          </w:tcPr>
          <w:p w14:paraId="0DB9F58C">
            <w:pPr>
              <w:pStyle w:val="85"/>
              <w:bidi w:val="0"/>
              <w:rPr>
                <w:rFonts w:hint="eastAsia"/>
              </w:rPr>
            </w:pPr>
            <w:r>
              <w:rPr>
                <w:rFonts w:hint="eastAsia"/>
              </w:rPr>
              <w:t>火灾</w:t>
            </w:r>
          </w:p>
        </w:tc>
        <w:tc>
          <w:tcPr>
            <w:tcW w:w="199" w:type="pct"/>
            <w:tcBorders>
              <w:tl2br w:val="nil"/>
              <w:tr2bl w:val="nil"/>
            </w:tcBorders>
            <w:vAlign w:val="center"/>
          </w:tcPr>
          <w:p w14:paraId="203B4747">
            <w:pPr>
              <w:pStyle w:val="85"/>
              <w:bidi w:val="0"/>
              <w:rPr>
                <w:rFonts w:hint="eastAsia"/>
              </w:rPr>
            </w:pPr>
            <w:r>
              <w:rPr>
                <w:rFonts w:hint="eastAsia"/>
              </w:rPr>
              <w:t>√</w:t>
            </w:r>
          </w:p>
        </w:tc>
        <w:tc>
          <w:tcPr>
            <w:tcW w:w="199" w:type="pct"/>
            <w:tcBorders>
              <w:tl2br w:val="nil"/>
              <w:tr2bl w:val="nil"/>
            </w:tcBorders>
            <w:vAlign w:val="center"/>
          </w:tcPr>
          <w:p w14:paraId="430A58F2">
            <w:pPr>
              <w:pStyle w:val="85"/>
              <w:bidi w:val="0"/>
              <w:rPr>
                <w:rFonts w:hint="eastAsia"/>
              </w:rPr>
            </w:pPr>
          </w:p>
        </w:tc>
        <w:tc>
          <w:tcPr>
            <w:tcW w:w="200" w:type="pct"/>
            <w:tcBorders>
              <w:tl2br w:val="nil"/>
              <w:tr2bl w:val="nil"/>
            </w:tcBorders>
            <w:vAlign w:val="center"/>
          </w:tcPr>
          <w:p w14:paraId="132A4018">
            <w:pPr>
              <w:pStyle w:val="85"/>
              <w:bidi w:val="0"/>
              <w:rPr>
                <w:rFonts w:hint="eastAsia"/>
              </w:rPr>
            </w:pPr>
            <w:r>
              <w:rPr>
                <w:rFonts w:hint="eastAsia"/>
              </w:rPr>
              <w:t>1</w:t>
            </w:r>
          </w:p>
        </w:tc>
        <w:tc>
          <w:tcPr>
            <w:tcW w:w="200" w:type="pct"/>
            <w:tcBorders>
              <w:tl2br w:val="nil"/>
              <w:tr2bl w:val="nil"/>
            </w:tcBorders>
            <w:vAlign w:val="center"/>
          </w:tcPr>
          <w:p w14:paraId="38D396F6">
            <w:pPr>
              <w:pStyle w:val="85"/>
              <w:bidi w:val="0"/>
              <w:rPr>
                <w:rFonts w:hint="eastAsia"/>
              </w:rPr>
            </w:pPr>
            <w:r>
              <w:rPr>
                <w:rFonts w:hint="eastAsia"/>
              </w:rPr>
              <w:t>10</w:t>
            </w:r>
          </w:p>
        </w:tc>
        <w:tc>
          <w:tcPr>
            <w:tcW w:w="197" w:type="pct"/>
            <w:tcBorders>
              <w:tl2br w:val="nil"/>
              <w:tr2bl w:val="nil"/>
            </w:tcBorders>
            <w:vAlign w:val="center"/>
          </w:tcPr>
          <w:p w14:paraId="2C583B3B">
            <w:pPr>
              <w:pStyle w:val="85"/>
              <w:bidi w:val="0"/>
              <w:rPr>
                <w:rFonts w:hint="eastAsia"/>
              </w:rPr>
            </w:pPr>
            <w:r>
              <w:rPr>
                <w:rFonts w:hint="eastAsia"/>
              </w:rPr>
              <w:t>15</w:t>
            </w:r>
          </w:p>
        </w:tc>
        <w:tc>
          <w:tcPr>
            <w:tcW w:w="199" w:type="pct"/>
            <w:tcBorders>
              <w:tl2br w:val="nil"/>
              <w:tr2bl w:val="nil"/>
            </w:tcBorders>
            <w:vAlign w:val="center"/>
          </w:tcPr>
          <w:p w14:paraId="78245F8E">
            <w:pPr>
              <w:pStyle w:val="85"/>
              <w:bidi w:val="0"/>
              <w:rPr>
                <w:rFonts w:hint="eastAsia"/>
              </w:rPr>
            </w:pPr>
            <w:r>
              <w:rPr>
                <w:rFonts w:hint="eastAsia"/>
              </w:rPr>
              <w:t>150</w:t>
            </w:r>
          </w:p>
        </w:tc>
        <w:tc>
          <w:tcPr>
            <w:tcW w:w="265" w:type="pct"/>
            <w:tcBorders>
              <w:tl2br w:val="nil"/>
              <w:tr2bl w:val="nil"/>
            </w:tcBorders>
            <w:vAlign w:val="center"/>
          </w:tcPr>
          <w:p w14:paraId="0D240F11">
            <w:pPr>
              <w:pStyle w:val="85"/>
              <w:bidi w:val="0"/>
              <w:rPr>
                <w:rFonts w:hint="eastAsia"/>
              </w:rPr>
            </w:pPr>
            <w:r>
              <w:rPr>
                <w:rFonts w:hint="eastAsia"/>
              </w:rPr>
              <w:t>2</w:t>
            </w:r>
          </w:p>
        </w:tc>
      </w:tr>
      <w:tr w14:paraId="4E2D0E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1BFF5702">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13173854">
            <w:pPr>
              <w:pStyle w:val="85"/>
              <w:bidi w:val="0"/>
              <w:rPr>
                <w:rFonts w:hint="eastAsia"/>
              </w:rPr>
            </w:pPr>
          </w:p>
        </w:tc>
        <w:tc>
          <w:tcPr>
            <w:tcW w:w="581" w:type="pct"/>
            <w:vMerge w:val="continue"/>
            <w:tcBorders>
              <w:tl2br w:val="nil"/>
              <w:tr2bl w:val="nil"/>
            </w:tcBorders>
            <w:vAlign w:val="center"/>
          </w:tcPr>
          <w:p w14:paraId="2C8B9B3D">
            <w:pPr>
              <w:pStyle w:val="85"/>
              <w:bidi w:val="0"/>
              <w:rPr>
                <w:rFonts w:hint="eastAsia"/>
              </w:rPr>
            </w:pPr>
          </w:p>
        </w:tc>
        <w:tc>
          <w:tcPr>
            <w:tcW w:w="1952" w:type="pct"/>
            <w:tcBorders>
              <w:tl2br w:val="nil"/>
              <w:tr2bl w:val="nil"/>
            </w:tcBorders>
            <w:vAlign w:val="center"/>
          </w:tcPr>
          <w:p w14:paraId="4D359AF6">
            <w:pPr>
              <w:pStyle w:val="85"/>
              <w:bidi w:val="0"/>
              <w:rPr>
                <w:rFonts w:hint="eastAsia"/>
              </w:rPr>
            </w:pPr>
            <w:r>
              <w:rPr>
                <w:rFonts w:hint="eastAsia"/>
              </w:rPr>
              <w:t>指挥联系不统一</w:t>
            </w:r>
          </w:p>
        </w:tc>
        <w:tc>
          <w:tcPr>
            <w:tcW w:w="449" w:type="pct"/>
            <w:tcBorders>
              <w:tl2br w:val="nil"/>
              <w:tr2bl w:val="nil"/>
            </w:tcBorders>
            <w:vAlign w:val="center"/>
          </w:tcPr>
          <w:p w14:paraId="4B570325">
            <w:pPr>
              <w:pStyle w:val="85"/>
              <w:bidi w:val="0"/>
              <w:rPr>
                <w:rFonts w:hint="eastAsia"/>
              </w:rPr>
            </w:pPr>
            <w:r>
              <w:rPr>
                <w:rFonts w:hint="eastAsia"/>
              </w:rPr>
              <w:t>其他伤害</w:t>
            </w:r>
          </w:p>
        </w:tc>
        <w:tc>
          <w:tcPr>
            <w:tcW w:w="199" w:type="pct"/>
            <w:tcBorders>
              <w:tl2br w:val="nil"/>
              <w:tr2bl w:val="nil"/>
            </w:tcBorders>
            <w:vAlign w:val="center"/>
          </w:tcPr>
          <w:p w14:paraId="459943DD">
            <w:pPr>
              <w:pStyle w:val="85"/>
              <w:bidi w:val="0"/>
              <w:rPr>
                <w:rFonts w:hint="eastAsia"/>
              </w:rPr>
            </w:pPr>
            <w:r>
              <w:rPr>
                <w:rFonts w:hint="eastAsia"/>
              </w:rPr>
              <w:t>√</w:t>
            </w:r>
          </w:p>
        </w:tc>
        <w:tc>
          <w:tcPr>
            <w:tcW w:w="199" w:type="pct"/>
            <w:tcBorders>
              <w:tl2br w:val="nil"/>
              <w:tr2bl w:val="nil"/>
            </w:tcBorders>
            <w:vAlign w:val="center"/>
          </w:tcPr>
          <w:p w14:paraId="24ECFA3B">
            <w:pPr>
              <w:pStyle w:val="85"/>
              <w:bidi w:val="0"/>
              <w:rPr>
                <w:rFonts w:hint="eastAsia"/>
              </w:rPr>
            </w:pPr>
          </w:p>
        </w:tc>
        <w:tc>
          <w:tcPr>
            <w:tcW w:w="200" w:type="pct"/>
            <w:tcBorders>
              <w:tl2br w:val="nil"/>
              <w:tr2bl w:val="nil"/>
            </w:tcBorders>
            <w:vAlign w:val="center"/>
          </w:tcPr>
          <w:p w14:paraId="6A6AD327">
            <w:pPr>
              <w:pStyle w:val="85"/>
              <w:bidi w:val="0"/>
              <w:rPr>
                <w:rFonts w:hint="eastAsia"/>
              </w:rPr>
            </w:pPr>
            <w:r>
              <w:rPr>
                <w:rFonts w:hint="eastAsia"/>
              </w:rPr>
              <w:t>1</w:t>
            </w:r>
          </w:p>
        </w:tc>
        <w:tc>
          <w:tcPr>
            <w:tcW w:w="200" w:type="pct"/>
            <w:tcBorders>
              <w:tl2br w:val="nil"/>
              <w:tr2bl w:val="nil"/>
            </w:tcBorders>
            <w:vAlign w:val="center"/>
          </w:tcPr>
          <w:p w14:paraId="28BEEF78">
            <w:pPr>
              <w:pStyle w:val="85"/>
              <w:bidi w:val="0"/>
              <w:rPr>
                <w:rFonts w:hint="eastAsia"/>
              </w:rPr>
            </w:pPr>
            <w:r>
              <w:rPr>
                <w:rFonts w:hint="eastAsia"/>
              </w:rPr>
              <w:t>6</w:t>
            </w:r>
          </w:p>
        </w:tc>
        <w:tc>
          <w:tcPr>
            <w:tcW w:w="197" w:type="pct"/>
            <w:tcBorders>
              <w:tl2br w:val="nil"/>
              <w:tr2bl w:val="nil"/>
            </w:tcBorders>
            <w:vAlign w:val="center"/>
          </w:tcPr>
          <w:p w14:paraId="6554044F">
            <w:pPr>
              <w:pStyle w:val="85"/>
              <w:bidi w:val="0"/>
              <w:rPr>
                <w:rFonts w:hint="eastAsia"/>
              </w:rPr>
            </w:pPr>
            <w:r>
              <w:rPr>
                <w:rFonts w:hint="eastAsia"/>
              </w:rPr>
              <w:t>7</w:t>
            </w:r>
          </w:p>
        </w:tc>
        <w:tc>
          <w:tcPr>
            <w:tcW w:w="199" w:type="pct"/>
            <w:tcBorders>
              <w:tl2br w:val="nil"/>
              <w:tr2bl w:val="nil"/>
            </w:tcBorders>
            <w:vAlign w:val="center"/>
          </w:tcPr>
          <w:p w14:paraId="6B3B26CB">
            <w:pPr>
              <w:pStyle w:val="85"/>
              <w:bidi w:val="0"/>
              <w:rPr>
                <w:rFonts w:hint="eastAsia"/>
              </w:rPr>
            </w:pPr>
            <w:r>
              <w:rPr>
                <w:rFonts w:hint="eastAsia"/>
              </w:rPr>
              <w:t>42</w:t>
            </w:r>
          </w:p>
        </w:tc>
        <w:tc>
          <w:tcPr>
            <w:tcW w:w="265" w:type="pct"/>
            <w:tcBorders>
              <w:tl2br w:val="nil"/>
              <w:tr2bl w:val="nil"/>
            </w:tcBorders>
            <w:vAlign w:val="center"/>
          </w:tcPr>
          <w:p w14:paraId="3EB814FF">
            <w:pPr>
              <w:pStyle w:val="85"/>
              <w:bidi w:val="0"/>
              <w:rPr>
                <w:rFonts w:hint="eastAsia"/>
              </w:rPr>
            </w:pPr>
            <w:r>
              <w:rPr>
                <w:rFonts w:hint="eastAsia"/>
              </w:rPr>
              <w:t>1</w:t>
            </w:r>
          </w:p>
        </w:tc>
      </w:tr>
      <w:tr w14:paraId="273905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244C2129">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60C6CF96">
            <w:pPr>
              <w:pStyle w:val="85"/>
              <w:bidi w:val="0"/>
              <w:rPr>
                <w:rFonts w:hint="eastAsia"/>
              </w:rPr>
            </w:pPr>
          </w:p>
        </w:tc>
        <w:tc>
          <w:tcPr>
            <w:tcW w:w="581" w:type="pct"/>
            <w:vMerge w:val="continue"/>
            <w:tcBorders>
              <w:tl2br w:val="nil"/>
              <w:tr2bl w:val="nil"/>
            </w:tcBorders>
            <w:vAlign w:val="center"/>
          </w:tcPr>
          <w:p w14:paraId="77B7BB09">
            <w:pPr>
              <w:pStyle w:val="85"/>
              <w:bidi w:val="0"/>
              <w:rPr>
                <w:rFonts w:hint="eastAsia"/>
              </w:rPr>
            </w:pPr>
          </w:p>
        </w:tc>
        <w:tc>
          <w:tcPr>
            <w:tcW w:w="1952" w:type="pct"/>
            <w:tcBorders>
              <w:tl2br w:val="nil"/>
              <w:tr2bl w:val="nil"/>
            </w:tcBorders>
            <w:vAlign w:val="center"/>
          </w:tcPr>
          <w:p w14:paraId="49DE8BBE">
            <w:pPr>
              <w:pStyle w:val="85"/>
              <w:bidi w:val="0"/>
              <w:rPr>
                <w:rFonts w:hint="eastAsia"/>
              </w:rPr>
            </w:pPr>
            <w:r>
              <w:rPr>
                <w:rFonts w:hint="eastAsia"/>
              </w:rPr>
              <w:t>施工人员疲劳作业</w:t>
            </w:r>
          </w:p>
        </w:tc>
        <w:tc>
          <w:tcPr>
            <w:tcW w:w="449" w:type="pct"/>
            <w:tcBorders>
              <w:tl2br w:val="nil"/>
              <w:tr2bl w:val="nil"/>
            </w:tcBorders>
            <w:vAlign w:val="center"/>
          </w:tcPr>
          <w:p w14:paraId="3F2C4B30">
            <w:pPr>
              <w:pStyle w:val="85"/>
              <w:bidi w:val="0"/>
              <w:rPr>
                <w:rFonts w:hint="eastAsia"/>
              </w:rPr>
            </w:pPr>
            <w:r>
              <w:rPr>
                <w:rFonts w:hint="eastAsia"/>
              </w:rPr>
              <w:t>其他伤害</w:t>
            </w:r>
          </w:p>
        </w:tc>
        <w:tc>
          <w:tcPr>
            <w:tcW w:w="199" w:type="pct"/>
            <w:tcBorders>
              <w:tl2br w:val="nil"/>
              <w:tr2bl w:val="nil"/>
            </w:tcBorders>
            <w:vAlign w:val="center"/>
          </w:tcPr>
          <w:p w14:paraId="27FD9BCA">
            <w:pPr>
              <w:pStyle w:val="85"/>
              <w:bidi w:val="0"/>
              <w:rPr>
                <w:rFonts w:hint="eastAsia"/>
              </w:rPr>
            </w:pPr>
            <w:r>
              <w:rPr>
                <w:rFonts w:hint="eastAsia"/>
              </w:rPr>
              <w:t>√</w:t>
            </w:r>
          </w:p>
        </w:tc>
        <w:tc>
          <w:tcPr>
            <w:tcW w:w="199" w:type="pct"/>
            <w:tcBorders>
              <w:tl2br w:val="nil"/>
              <w:tr2bl w:val="nil"/>
            </w:tcBorders>
            <w:vAlign w:val="center"/>
          </w:tcPr>
          <w:p w14:paraId="17FBB74E">
            <w:pPr>
              <w:pStyle w:val="85"/>
              <w:bidi w:val="0"/>
              <w:rPr>
                <w:rFonts w:hint="eastAsia"/>
              </w:rPr>
            </w:pPr>
          </w:p>
        </w:tc>
        <w:tc>
          <w:tcPr>
            <w:tcW w:w="200" w:type="pct"/>
            <w:tcBorders>
              <w:tl2br w:val="nil"/>
              <w:tr2bl w:val="nil"/>
            </w:tcBorders>
            <w:vAlign w:val="center"/>
          </w:tcPr>
          <w:p w14:paraId="77CA81D8">
            <w:pPr>
              <w:pStyle w:val="85"/>
              <w:bidi w:val="0"/>
              <w:rPr>
                <w:rFonts w:hint="eastAsia"/>
              </w:rPr>
            </w:pPr>
            <w:r>
              <w:rPr>
                <w:rFonts w:hint="eastAsia"/>
              </w:rPr>
              <w:t>1</w:t>
            </w:r>
          </w:p>
        </w:tc>
        <w:tc>
          <w:tcPr>
            <w:tcW w:w="200" w:type="pct"/>
            <w:tcBorders>
              <w:tl2br w:val="nil"/>
              <w:tr2bl w:val="nil"/>
            </w:tcBorders>
            <w:vAlign w:val="center"/>
          </w:tcPr>
          <w:p w14:paraId="67FD12F9">
            <w:pPr>
              <w:pStyle w:val="85"/>
              <w:bidi w:val="0"/>
              <w:rPr>
                <w:rFonts w:hint="eastAsia"/>
              </w:rPr>
            </w:pPr>
            <w:r>
              <w:rPr>
                <w:rFonts w:hint="eastAsia"/>
              </w:rPr>
              <w:t>6</w:t>
            </w:r>
          </w:p>
        </w:tc>
        <w:tc>
          <w:tcPr>
            <w:tcW w:w="197" w:type="pct"/>
            <w:tcBorders>
              <w:tl2br w:val="nil"/>
              <w:tr2bl w:val="nil"/>
            </w:tcBorders>
            <w:vAlign w:val="center"/>
          </w:tcPr>
          <w:p w14:paraId="6C0DC347">
            <w:pPr>
              <w:pStyle w:val="85"/>
              <w:bidi w:val="0"/>
              <w:rPr>
                <w:rFonts w:hint="eastAsia"/>
              </w:rPr>
            </w:pPr>
            <w:r>
              <w:rPr>
                <w:rFonts w:hint="eastAsia"/>
              </w:rPr>
              <w:t>7</w:t>
            </w:r>
          </w:p>
        </w:tc>
        <w:tc>
          <w:tcPr>
            <w:tcW w:w="199" w:type="pct"/>
            <w:tcBorders>
              <w:tl2br w:val="nil"/>
              <w:tr2bl w:val="nil"/>
            </w:tcBorders>
            <w:vAlign w:val="center"/>
          </w:tcPr>
          <w:p w14:paraId="3F26806E">
            <w:pPr>
              <w:pStyle w:val="85"/>
              <w:bidi w:val="0"/>
              <w:rPr>
                <w:rFonts w:hint="eastAsia"/>
              </w:rPr>
            </w:pPr>
            <w:r>
              <w:rPr>
                <w:rFonts w:hint="eastAsia"/>
              </w:rPr>
              <w:t>42</w:t>
            </w:r>
          </w:p>
        </w:tc>
        <w:tc>
          <w:tcPr>
            <w:tcW w:w="265" w:type="pct"/>
            <w:tcBorders>
              <w:tl2br w:val="nil"/>
              <w:tr2bl w:val="nil"/>
            </w:tcBorders>
            <w:vAlign w:val="center"/>
          </w:tcPr>
          <w:p w14:paraId="65A53004">
            <w:pPr>
              <w:pStyle w:val="85"/>
              <w:bidi w:val="0"/>
              <w:rPr>
                <w:rFonts w:hint="eastAsia"/>
              </w:rPr>
            </w:pPr>
            <w:r>
              <w:rPr>
                <w:rFonts w:hint="eastAsia"/>
              </w:rPr>
              <w:t>1</w:t>
            </w:r>
          </w:p>
        </w:tc>
      </w:tr>
      <w:tr w14:paraId="75E999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38E1994C">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05552EDF">
            <w:pPr>
              <w:pStyle w:val="85"/>
              <w:bidi w:val="0"/>
              <w:rPr>
                <w:rFonts w:hint="eastAsia"/>
              </w:rPr>
            </w:pPr>
          </w:p>
        </w:tc>
        <w:tc>
          <w:tcPr>
            <w:tcW w:w="581" w:type="pct"/>
            <w:vMerge w:val="continue"/>
            <w:tcBorders>
              <w:tl2br w:val="nil"/>
              <w:tr2bl w:val="nil"/>
            </w:tcBorders>
            <w:vAlign w:val="center"/>
          </w:tcPr>
          <w:p w14:paraId="3D0DA852">
            <w:pPr>
              <w:pStyle w:val="85"/>
              <w:bidi w:val="0"/>
              <w:rPr>
                <w:rFonts w:hint="eastAsia"/>
              </w:rPr>
            </w:pPr>
          </w:p>
        </w:tc>
        <w:tc>
          <w:tcPr>
            <w:tcW w:w="1952" w:type="pct"/>
            <w:tcBorders>
              <w:tl2br w:val="nil"/>
              <w:tr2bl w:val="nil"/>
            </w:tcBorders>
            <w:vAlign w:val="center"/>
          </w:tcPr>
          <w:p w14:paraId="4A02BB43">
            <w:pPr>
              <w:pStyle w:val="85"/>
              <w:bidi w:val="0"/>
              <w:rPr>
                <w:rFonts w:hint="eastAsia"/>
              </w:rPr>
            </w:pPr>
            <w:r>
              <w:rPr>
                <w:rFonts w:hint="eastAsia"/>
              </w:rPr>
              <w:t>临时用电无证操作</w:t>
            </w:r>
          </w:p>
        </w:tc>
        <w:tc>
          <w:tcPr>
            <w:tcW w:w="449" w:type="pct"/>
            <w:tcBorders>
              <w:tl2br w:val="nil"/>
              <w:tr2bl w:val="nil"/>
            </w:tcBorders>
            <w:vAlign w:val="center"/>
          </w:tcPr>
          <w:p w14:paraId="0EC07BC2">
            <w:pPr>
              <w:pStyle w:val="85"/>
              <w:bidi w:val="0"/>
              <w:rPr>
                <w:rFonts w:hint="eastAsia"/>
              </w:rPr>
            </w:pPr>
            <w:r>
              <w:rPr>
                <w:rFonts w:hint="eastAsia"/>
              </w:rPr>
              <w:t>触电</w:t>
            </w:r>
          </w:p>
        </w:tc>
        <w:tc>
          <w:tcPr>
            <w:tcW w:w="199" w:type="pct"/>
            <w:tcBorders>
              <w:tl2br w:val="nil"/>
              <w:tr2bl w:val="nil"/>
            </w:tcBorders>
            <w:vAlign w:val="center"/>
          </w:tcPr>
          <w:p w14:paraId="526BA5F9">
            <w:pPr>
              <w:pStyle w:val="85"/>
              <w:bidi w:val="0"/>
              <w:rPr>
                <w:rFonts w:hint="eastAsia"/>
              </w:rPr>
            </w:pPr>
            <w:r>
              <w:rPr>
                <w:rFonts w:hint="eastAsia"/>
              </w:rPr>
              <w:t>√</w:t>
            </w:r>
          </w:p>
        </w:tc>
        <w:tc>
          <w:tcPr>
            <w:tcW w:w="199" w:type="pct"/>
            <w:tcBorders>
              <w:tl2br w:val="nil"/>
              <w:tr2bl w:val="nil"/>
            </w:tcBorders>
            <w:vAlign w:val="center"/>
          </w:tcPr>
          <w:p w14:paraId="720FF1CC">
            <w:pPr>
              <w:pStyle w:val="85"/>
              <w:bidi w:val="0"/>
              <w:rPr>
                <w:rFonts w:hint="eastAsia"/>
              </w:rPr>
            </w:pPr>
          </w:p>
        </w:tc>
        <w:tc>
          <w:tcPr>
            <w:tcW w:w="200" w:type="pct"/>
            <w:tcBorders>
              <w:tl2br w:val="nil"/>
              <w:tr2bl w:val="nil"/>
            </w:tcBorders>
            <w:vAlign w:val="center"/>
          </w:tcPr>
          <w:p w14:paraId="1331854A">
            <w:pPr>
              <w:pStyle w:val="85"/>
              <w:bidi w:val="0"/>
              <w:rPr>
                <w:rFonts w:hint="eastAsia"/>
              </w:rPr>
            </w:pPr>
            <w:r>
              <w:rPr>
                <w:rFonts w:hint="eastAsia"/>
              </w:rPr>
              <w:t>1</w:t>
            </w:r>
          </w:p>
        </w:tc>
        <w:tc>
          <w:tcPr>
            <w:tcW w:w="200" w:type="pct"/>
            <w:tcBorders>
              <w:tl2br w:val="nil"/>
              <w:tr2bl w:val="nil"/>
            </w:tcBorders>
            <w:vAlign w:val="center"/>
          </w:tcPr>
          <w:p w14:paraId="0F7A5612">
            <w:pPr>
              <w:pStyle w:val="85"/>
              <w:bidi w:val="0"/>
              <w:rPr>
                <w:rFonts w:hint="eastAsia"/>
              </w:rPr>
            </w:pPr>
            <w:r>
              <w:rPr>
                <w:rFonts w:hint="eastAsia"/>
              </w:rPr>
              <w:t>6</w:t>
            </w:r>
          </w:p>
        </w:tc>
        <w:tc>
          <w:tcPr>
            <w:tcW w:w="197" w:type="pct"/>
            <w:tcBorders>
              <w:tl2br w:val="nil"/>
              <w:tr2bl w:val="nil"/>
            </w:tcBorders>
            <w:vAlign w:val="center"/>
          </w:tcPr>
          <w:p w14:paraId="6353D748">
            <w:pPr>
              <w:pStyle w:val="85"/>
              <w:bidi w:val="0"/>
              <w:rPr>
                <w:rFonts w:hint="eastAsia"/>
              </w:rPr>
            </w:pPr>
            <w:r>
              <w:rPr>
                <w:rFonts w:hint="eastAsia"/>
              </w:rPr>
              <w:t>15</w:t>
            </w:r>
          </w:p>
        </w:tc>
        <w:tc>
          <w:tcPr>
            <w:tcW w:w="199" w:type="pct"/>
            <w:tcBorders>
              <w:tl2br w:val="nil"/>
              <w:tr2bl w:val="nil"/>
            </w:tcBorders>
            <w:vAlign w:val="center"/>
          </w:tcPr>
          <w:p w14:paraId="331FBEEB">
            <w:pPr>
              <w:pStyle w:val="85"/>
              <w:bidi w:val="0"/>
              <w:rPr>
                <w:rFonts w:hint="eastAsia"/>
              </w:rPr>
            </w:pPr>
            <w:r>
              <w:rPr>
                <w:rFonts w:hint="eastAsia"/>
              </w:rPr>
              <w:t>90</w:t>
            </w:r>
          </w:p>
        </w:tc>
        <w:tc>
          <w:tcPr>
            <w:tcW w:w="265" w:type="pct"/>
            <w:tcBorders>
              <w:tl2br w:val="nil"/>
              <w:tr2bl w:val="nil"/>
            </w:tcBorders>
            <w:vAlign w:val="center"/>
          </w:tcPr>
          <w:p w14:paraId="795F5599">
            <w:pPr>
              <w:pStyle w:val="85"/>
              <w:bidi w:val="0"/>
              <w:rPr>
                <w:rFonts w:hint="eastAsia"/>
              </w:rPr>
            </w:pPr>
            <w:r>
              <w:rPr>
                <w:rFonts w:hint="eastAsia"/>
              </w:rPr>
              <w:t>2</w:t>
            </w:r>
          </w:p>
        </w:tc>
      </w:tr>
      <w:tr w14:paraId="0F2C17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6EE0A2B6">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2B410264">
            <w:pPr>
              <w:pStyle w:val="85"/>
              <w:bidi w:val="0"/>
              <w:rPr>
                <w:rFonts w:hint="eastAsia"/>
              </w:rPr>
            </w:pPr>
          </w:p>
        </w:tc>
        <w:tc>
          <w:tcPr>
            <w:tcW w:w="581" w:type="pct"/>
            <w:vMerge w:val="continue"/>
            <w:tcBorders>
              <w:tl2br w:val="nil"/>
              <w:tr2bl w:val="nil"/>
            </w:tcBorders>
            <w:vAlign w:val="center"/>
          </w:tcPr>
          <w:p w14:paraId="6240CAF9">
            <w:pPr>
              <w:pStyle w:val="85"/>
              <w:bidi w:val="0"/>
              <w:rPr>
                <w:rFonts w:hint="eastAsia"/>
              </w:rPr>
            </w:pPr>
          </w:p>
        </w:tc>
        <w:tc>
          <w:tcPr>
            <w:tcW w:w="1952" w:type="pct"/>
            <w:tcBorders>
              <w:tl2br w:val="nil"/>
              <w:tr2bl w:val="nil"/>
            </w:tcBorders>
            <w:vAlign w:val="center"/>
          </w:tcPr>
          <w:p w14:paraId="59281196">
            <w:pPr>
              <w:pStyle w:val="85"/>
              <w:bidi w:val="0"/>
              <w:rPr>
                <w:rFonts w:hint="eastAsia"/>
              </w:rPr>
            </w:pPr>
            <w:r>
              <w:rPr>
                <w:rFonts w:hint="eastAsia"/>
              </w:rPr>
              <w:t>电焊机未实行“一机一闸一漏”管理</w:t>
            </w:r>
          </w:p>
        </w:tc>
        <w:tc>
          <w:tcPr>
            <w:tcW w:w="449" w:type="pct"/>
            <w:tcBorders>
              <w:tl2br w:val="nil"/>
              <w:tr2bl w:val="nil"/>
            </w:tcBorders>
            <w:vAlign w:val="center"/>
          </w:tcPr>
          <w:p w14:paraId="33A3F0B2">
            <w:pPr>
              <w:pStyle w:val="85"/>
              <w:bidi w:val="0"/>
              <w:rPr>
                <w:rFonts w:hint="eastAsia"/>
              </w:rPr>
            </w:pPr>
            <w:r>
              <w:rPr>
                <w:rFonts w:hint="eastAsia"/>
              </w:rPr>
              <w:t>触电</w:t>
            </w:r>
          </w:p>
        </w:tc>
        <w:tc>
          <w:tcPr>
            <w:tcW w:w="199" w:type="pct"/>
            <w:tcBorders>
              <w:tl2br w:val="nil"/>
              <w:tr2bl w:val="nil"/>
            </w:tcBorders>
            <w:vAlign w:val="center"/>
          </w:tcPr>
          <w:p w14:paraId="2309CA52">
            <w:pPr>
              <w:pStyle w:val="85"/>
              <w:bidi w:val="0"/>
              <w:rPr>
                <w:rFonts w:hint="eastAsia"/>
              </w:rPr>
            </w:pPr>
            <w:r>
              <w:rPr>
                <w:rFonts w:hint="eastAsia"/>
              </w:rPr>
              <w:t>√</w:t>
            </w:r>
          </w:p>
        </w:tc>
        <w:tc>
          <w:tcPr>
            <w:tcW w:w="199" w:type="pct"/>
            <w:tcBorders>
              <w:tl2br w:val="nil"/>
              <w:tr2bl w:val="nil"/>
            </w:tcBorders>
            <w:vAlign w:val="center"/>
          </w:tcPr>
          <w:p w14:paraId="47208CBD">
            <w:pPr>
              <w:pStyle w:val="85"/>
              <w:bidi w:val="0"/>
              <w:rPr>
                <w:rFonts w:hint="eastAsia"/>
              </w:rPr>
            </w:pPr>
          </w:p>
        </w:tc>
        <w:tc>
          <w:tcPr>
            <w:tcW w:w="200" w:type="pct"/>
            <w:tcBorders>
              <w:tl2br w:val="nil"/>
              <w:tr2bl w:val="nil"/>
            </w:tcBorders>
            <w:vAlign w:val="center"/>
          </w:tcPr>
          <w:p w14:paraId="5FD32A89">
            <w:pPr>
              <w:pStyle w:val="85"/>
              <w:bidi w:val="0"/>
              <w:rPr>
                <w:rFonts w:hint="eastAsia"/>
              </w:rPr>
            </w:pPr>
            <w:r>
              <w:rPr>
                <w:rFonts w:hint="eastAsia"/>
              </w:rPr>
              <w:t>0.5</w:t>
            </w:r>
          </w:p>
        </w:tc>
        <w:tc>
          <w:tcPr>
            <w:tcW w:w="200" w:type="pct"/>
            <w:tcBorders>
              <w:tl2br w:val="nil"/>
              <w:tr2bl w:val="nil"/>
            </w:tcBorders>
            <w:vAlign w:val="center"/>
          </w:tcPr>
          <w:p w14:paraId="5EB0C7B8">
            <w:pPr>
              <w:pStyle w:val="85"/>
              <w:bidi w:val="0"/>
              <w:rPr>
                <w:rFonts w:hint="eastAsia"/>
              </w:rPr>
            </w:pPr>
            <w:r>
              <w:rPr>
                <w:rFonts w:hint="eastAsia"/>
              </w:rPr>
              <w:t>6</w:t>
            </w:r>
          </w:p>
        </w:tc>
        <w:tc>
          <w:tcPr>
            <w:tcW w:w="197" w:type="pct"/>
            <w:tcBorders>
              <w:tl2br w:val="nil"/>
              <w:tr2bl w:val="nil"/>
            </w:tcBorders>
            <w:vAlign w:val="center"/>
          </w:tcPr>
          <w:p w14:paraId="301FDB4A">
            <w:pPr>
              <w:pStyle w:val="85"/>
              <w:bidi w:val="0"/>
              <w:rPr>
                <w:rFonts w:hint="eastAsia"/>
              </w:rPr>
            </w:pPr>
            <w:r>
              <w:rPr>
                <w:rFonts w:hint="eastAsia"/>
              </w:rPr>
              <w:t>15</w:t>
            </w:r>
          </w:p>
        </w:tc>
        <w:tc>
          <w:tcPr>
            <w:tcW w:w="199" w:type="pct"/>
            <w:tcBorders>
              <w:tl2br w:val="nil"/>
              <w:tr2bl w:val="nil"/>
            </w:tcBorders>
            <w:vAlign w:val="center"/>
          </w:tcPr>
          <w:p w14:paraId="6DFB27F8">
            <w:pPr>
              <w:pStyle w:val="85"/>
              <w:bidi w:val="0"/>
              <w:rPr>
                <w:rFonts w:hint="eastAsia"/>
              </w:rPr>
            </w:pPr>
            <w:r>
              <w:rPr>
                <w:rFonts w:hint="eastAsia"/>
              </w:rPr>
              <w:t>45</w:t>
            </w:r>
          </w:p>
        </w:tc>
        <w:tc>
          <w:tcPr>
            <w:tcW w:w="265" w:type="pct"/>
            <w:tcBorders>
              <w:tl2br w:val="nil"/>
              <w:tr2bl w:val="nil"/>
            </w:tcBorders>
            <w:vAlign w:val="center"/>
          </w:tcPr>
          <w:p w14:paraId="36CEB63E">
            <w:pPr>
              <w:pStyle w:val="85"/>
              <w:bidi w:val="0"/>
              <w:rPr>
                <w:rFonts w:hint="eastAsia"/>
              </w:rPr>
            </w:pPr>
            <w:r>
              <w:rPr>
                <w:rFonts w:hint="eastAsia"/>
              </w:rPr>
              <w:t>1</w:t>
            </w:r>
          </w:p>
        </w:tc>
      </w:tr>
      <w:tr w14:paraId="2F8F2A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1EAA55C3">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5A901C5B">
            <w:pPr>
              <w:pStyle w:val="85"/>
              <w:bidi w:val="0"/>
              <w:rPr>
                <w:rFonts w:hint="eastAsia"/>
              </w:rPr>
            </w:pPr>
          </w:p>
        </w:tc>
        <w:tc>
          <w:tcPr>
            <w:tcW w:w="581" w:type="pct"/>
            <w:vMerge w:val="continue"/>
            <w:tcBorders>
              <w:tl2br w:val="nil"/>
              <w:tr2bl w:val="nil"/>
            </w:tcBorders>
            <w:vAlign w:val="center"/>
          </w:tcPr>
          <w:p w14:paraId="715B64C7">
            <w:pPr>
              <w:pStyle w:val="85"/>
              <w:bidi w:val="0"/>
              <w:rPr>
                <w:rFonts w:hint="eastAsia"/>
              </w:rPr>
            </w:pPr>
          </w:p>
        </w:tc>
        <w:tc>
          <w:tcPr>
            <w:tcW w:w="1952" w:type="pct"/>
            <w:tcBorders>
              <w:tl2br w:val="nil"/>
              <w:tr2bl w:val="nil"/>
            </w:tcBorders>
            <w:vAlign w:val="center"/>
          </w:tcPr>
          <w:p w14:paraId="367DCDBB">
            <w:pPr>
              <w:pStyle w:val="85"/>
              <w:bidi w:val="0"/>
              <w:rPr>
                <w:rFonts w:hint="eastAsia"/>
              </w:rPr>
            </w:pPr>
            <w:r>
              <w:rPr>
                <w:rFonts w:hint="eastAsia"/>
              </w:rPr>
              <w:t>电工操作时未使用绝缘保护用品</w:t>
            </w:r>
          </w:p>
        </w:tc>
        <w:tc>
          <w:tcPr>
            <w:tcW w:w="449" w:type="pct"/>
            <w:tcBorders>
              <w:tl2br w:val="nil"/>
              <w:tr2bl w:val="nil"/>
            </w:tcBorders>
            <w:vAlign w:val="center"/>
          </w:tcPr>
          <w:p w14:paraId="60B13EED">
            <w:pPr>
              <w:pStyle w:val="85"/>
              <w:bidi w:val="0"/>
              <w:rPr>
                <w:rFonts w:hint="eastAsia"/>
              </w:rPr>
            </w:pPr>
            <w:r>
              <w:rPr>
                <w:rFonts w:hint="eastAsia"/>
              </w:rPr>
              <w:t>触电</w:t>
            </w:r>
          </w:p>
        </w:tc>
        <w:tc>
          <w:tcPr>
            <w:tcW w:w="199" w:type="pct"/>
            <w:tcBorders>
              <w:tl2br w:val="nil"/>
              <w:tr2bl w:val="nil"/>
            </w:tcBorders>
            <w:vAlign w:val="center"/>
          </w:tcPr>
          <w:p w14:paraId="205A563D">
            <w:pPr>
              <w:pStyle w:val="85"/>
              <w:bidi w:val="0"/>
              <w:rPr>
                <w:rFonts w:hint="eastAsia"/>
              </w:rPr>
            </w:pPr>
            <w:r>
              <w:rPr>
                <w:rFonts w:hint="eastAsia"/>
              </w:rPr>
              <w:t>√</w:t>
            </w:r>
          </w:p>
        </w:tc>
        <w:tc>
          <w:tcPr>
            <w:tcW w:w="199" w:type="pct"/>
            <w:tcBorders>
              <w:tl2br w:val="nil"/>
              <w:tr2bl w:val="nil"/>
            </w:tcBorders>
            <w:vAlign w:val="center"/>
          </w:tcPr>
          <w:p w14:paraId="2BD30F89">
            <w:pPr>
              <w:pStyle w:val="85"/>
              <w:bidi w:val="0"/>
              <w:rPr>
                <w:rFonts w:hint="eastAsia"/>
              </w:rPr>
            </w:pPr>
          </w:p>
        </w:tc>
        <w:tc>
          <w:tcPr>
            <w:tcW w:w="200" w:type="pct"/>
            <w:tcBorders>
              <w:tl2br w:val="nil"/>
              <w:tr2bl w:val="nil"/>
            </w:tcBorders>
            <w:vAlign w:val="center"/>
          </w:tcPr>
          <w:p w14:paraId="47F2458F">
            <w:pPr>
              <w:pStyle w:val="85"/>
              <w:bidi w:val="0"/>
              <w:rPr>
                <w:rFonts w:hint="eastAsia"/>
              </w:rPr>
            </w:pPr>
            <w:r>
              <w:rPr>
                <w:rFonts w:hint="eastAsia"/>
              </w:rPr>
              <w:t>1</w:t>
            </w:r>
          </w:p>
        </w:tc>
        <w:tc>
          <w:tcPr>
            <w:tcW w:w="200" w:type="pct"/>
            <w:tcBorders>
              <w:tl2br w:val="nil"/>
              <w:tr2bl w:val="nil"/>
            </w:tcBorders>
            <w:vAlign w:val="center"/>
          </w:tcPr>
          <w:p w14:paraId="46BE7DBF">
            <w:pPr>
              <w:pStyle w:val="85"/>
              <w:bidi w:val="0"/>
              <w:rPr>
                <w:rFonts w:hint="eastAsia"/>
              </w:rPr>
            </w:pPr>
            <w:r>
              <w:rPr>
                <w:rFonts w:hint="eastAsia"/>
              </w:rPr>
              <w:t>10</w:t>
            </w:r>
          </w:p>
        </w:tc>
        <w:tc>
          <w:tcPr>
            <w:tcW w:w="197" w:type="pct"/>
            <w:tcBorders>
              <w:tl2br w:val="nil"/>
              <w:tr2bl w:val="nil"/>
            </w:tcBorders>
            <w:vAlign w:val="center"/>
          </w:tcPr>
          <w:p w14:paraId="2EA19A9E">
            <w:pPr>
              <w:pStyle w:val="85"/>
              <w:bidi w:val="0"/>
              <w:rPr>
                <w:rFonts w:hint="eastAsia"/>
              </w:rPr>
            </w:pPr>
            <w:r>
              <w:rPr>
                <w:rFonts w:hint="eastAsia"/>
              </w:rPr>
              <w:t>7</w:t>
            </w:r>
          </w:p>
        </w:tc>
        <w:tc>
          <w:tcPr>
            <w:tcW w:w="199" w:type="pct"/>
            <w:tcBorders>
              <w:tl2br w:val="nil"/>
              <w:tr2bl w:val="nil"/>
            </w:tcBorders>
            <w:vAlign w:val="center"/>
          </w:tcPr>
          <w:p w14:paraId="044785D5">
            <w:pPr>
              <w:pStyle w:val="85"/>
              <w:bidi w:val="0"/>
              <w:rPr>
                <w:rFonts w:hint="eastAsia"/>
              </w:rPr>
            </w:pPr>
            <w:r>
              <w:rPr>
                <w:rFonts w:hint="eastAsia"/>
              </w:rPr>
              <w:t>70</w:t>
            </w:r>
          </w:p>
        </w:tc>
        <w:tc>
          <w:tcPr>
            <w:tcW w:w="265" w:type="pct"/>
            <w:tcBorders>
              <w:tl2br w:val="nil"/>
              <w:tr2bl w:val="nil"/>
            </w:tcBorders>
            <w:vAlign w:val="center"/>
          </w:tcPr>
          <w:p w14:paraId="54ED4E6C">
            <w:pPr>
              <w:pStyle w:val="85"/>
              <w:bidi w:val="0"/>
              <w:rPr>
                <w:rFonts w:hint="eastAsia"/>
              </w:rPr>
            </w:pPr>
            <w:r>
              <w:rPr>
                <w:rFonts w:hint="eastAsia"/>
              </w:rPr>
              <w:t>1</w:t>
            </w:r>
          </w:p>
        </w:tc>
      </w:tr>
      <w:tr w14:paraId="736DDA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57529B34">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restart"/>
            <w:tcBorders>
              <w:tl2br w:val="nil"/>
              <w:tr2bl w:val="nil"/>
            </w:tcBorders>
            <w:vAlign w:val="center"/>
          </w:tcPr>
          <w:p w14:paraId="43719B3B">
            <w:pPr>
              <w:pStyle w:val="85"/>
              <w:bidi w:val="0"/>
              <w:rPr>
                <w:rFonts w:hint="eastAsia"/>
              </w:rPr>
            </w:pPr>
            <w:r>
              <w:rPr>
                <w:rFonts w:hint="eastAsia"/>
                <w:lang w:eastAsia="zh-CN"/>
              </w:rPr>
              <w:t>塔机</w:t>
            </w:r>
            <w:r>
              <w:rPr>
                <w:rFonts w:hint="eastAsia"/>
              </w:rPr>
              <w:t>安装施工</w:t>
            </w:r>
          </w:p>
        </w:tc>
        <w:tc>
          <w:tcPr>
            <w:tcW w:w="581" w:type="pct"/>
            <w:vMerge w:val="restart"/>
            <w:tcBorders>
              <w:tl2br w:val="nil"/>
              <w:tr2bl w:val="nil"/>
            </w:tcBorders>
            <w:vAlign w:val="center"/>
          </w:tcPr>
          <w:p w14:paraId="426EFD32">
            <w:pPr>
              <w:pStyle w:val="85"/>
              <w:bidi w:val="0"/>
              <w:rPr>
                <w:rFonts w:hint="eastAsia"/>
              </w:rPr>
            </w:pPr>
            <w:r>
              <w:rPr>
                <w:rFonts w:hint="eastAsia"/>
                <w:lang w:eastAsia="zh-CN"/>
              </w:rPr>
              <w:t>塔机</w:t>
            </w:r>
            <w:r>
              <w:rPr>
                <w:rFonts w:hint="eastAsia"/>
              </w:rPr>
              <w:t>安装施工</w:t>
            </w:r>
          </w:p>
        </w:tc>
        <w:tc>
          <w:tcPr>
            <w:tcW w:w="1952" w:type="pct"/>
            <w:tcBorders>
              <w:tl2br w:val="nil"/>
              <w:tr2bl w:val="nil"/>
            </w:tcBorders>
            <w:vAlign w:val="center"/>
          </w:tcPr>
          <w:p w14:paraId="06FEDAD5">
            <w:pPr>
              <w:pStyle w:val="85"/>
              <w:bidi w:val="0"/>
              <w:rPr>
                <w:rFonts w:hint="eastAsia"/>
              </w:rPr>
            </w:pPr>
            <w:r>
              <w:rPr>
                <w:rFonts w:hint="eastAsia"/>
                <w:lang w:val="en-US" w:eastAsia="zh-CN"/>
              </w:rPr>
              <w:t>安装</w:t>
            </w:r>
            <w:r>
              <w:rPr>
                <w:rFonts w:hint="eastAsia"/>
              </w:rPr>
              <w:t>过程突然断电、连接构件缺失或未安装到位</w:t>
            </w:r>
          </w:p>
        </w:tc>
        <w:tc>
          <w:tcPr>
            <w:tcW w:w="449" w:type="pct"/>
            <w:tcBorders>
              <w:tl2br w:val="nil"/>
              <w:tr2bl w:val="nil"/>
            </w:tcBorders>
            <w:vAlign w:val="center"/>
          </w:tcPr>
          <w:p w14:paraId="69F173EF">
            <w:pPr>
              <w:pStyle w:val="85"/>
              <w:bidi w:val="0"/>
              <w:rPr>
                <w:rFonts w:hint="eastAsia"/>
                <w:lang w:val="en-US" w:eastAsia="zh-CN"/>
              </w:rPr>
            </w:pPr>
            <w:r>
              <w:rPr>
                <w:rFonts w:hint="eastAsia"/>
                <w:lang w:val="en-US" w:eastAsia="zh-CN"/>
              </w:rPr>
              <w:t>坍塌</w:t>
            </w:r>
          </w:p>
        </w:tc>
        <w:tc>
          <w:tcPr>
            <w:tcW w:w="199" w:type="pct"/>
            <w:tcBorders>
              <w:tl2br w:val="nil"/>
              <w:tr2bl w:val="nil"/>
            </w:tcBorders>
            <w:vAlign w:val="center"/>
          </w:tcPr>
          <w:p w14:paraId="121DE7A0">
            <w:pPr>
              <w:pStyle w:val="85"/>
              <w:bidi w:val="0"/>
              <w:rPr>
                <w:rFonts w:hint="eastAsia"/>
              </w:rPr>
            </w:pPr>
            <w:r>
              <w:rPr>
                <w:rFonts w:hint="eastAsia"/>
              </w:rPr>
              <w:t>√</w:t>
            </w:r>
          </w:p>
        </w:tc>
        <w:tc>
          <w:tcPr>
            <w:tcW w:w="199" w:type="pct"/>
            <w:tcBorders>
              <w:tl2br w:val="nil"/>
              <w:tr2bl w:val="nil"/>
            </w:tcBorders>
            <w:vAlign w:val="center"/>
          </w:tcPr>
          <w:p w14:paraId="2E4D5DFF">
            <w:pPr>
              <w:pStyle w:val="85"/>
              <w:bidi w:val="0"/>
              <w:rPr>
                <w:rFonts w:hint="eastAsia"/>
              </w:rPr>
            </w:pPr>
          </w:p>
        </w:tc>
        <w:tc>
          <w:tcPr>
            <w:tcW w:w="200" w:type="pct"/>
            <w:tcBorders>
              <w:tl2br w:val="nil"/>
              <w:tr2bl w:val="nil"/>
            </w:tcBorders>
            <w:vAlign w:val="center"/>
          </w:tcPr>
          <w:p w14:paraId="52AACE21">
            <w:pPr>
              <w:pStyle w:val="85"/>
              <w:bidi w:val="0"/>
              <w:rPr>
                <w:rFonts w:hint="eastAsia"/>
              </w:rPr>
            </w:pPr>
            <w:r>
              <w:rPr>
                <w:rFonts w:hint="eastAsia"/>
              </w:rPr>
              <w:t>1</w:t>
            </w:r>
          </w:p>
        </w:tc>
        <w:tc>
          <w:tcPr>
            <w:tcW w:w="200" w:type="pct"/>
            <w:tcBorders>
              <w:tl2br w:val="nil"/>
              <w:tr2bl w:val="nil"/>
            </w:tcBorders>
            <w:vAlign w:val="center"/>
          </w:tcPr>
          <w:p w14:paraId="651F9AA3">
            <w:pPr>
              <w:pStyle w:val="85"/>
              <w:bidi w:val="0"/>
              <w:rPr>
                <w:rFonts w:hint="eastAsia"/>
              </w:rPr>
            </w:pPr>
            <w:r>
              <w:rPr>
                <w:rFonts w:hint="eastAsia"/>
              </w:rPr>
              <w:t>10</w:t>
            </w:r>
          </w:p>
        </w:tc>
        <w:tc>
          <w:tcPr>
            <w:tcW w:w="197" w:type="pct"/>
            <w:tcBorders>
              <w:tl2br w:val="nil"/>
              <w:tr2bl w:val="nil"/>
            </w:tcBorders>
            <w:vAlign w:val="center"/>
          </w:tcPr>
          <w:p w14:paraId="412F1649">
            <w:pPr>
              <w:pStyle w:val="85"/>
              <w:bidi w:val="0"/>
              <w:rPr>
                <w:rFonts w:hint="eastAsia"/>
              </w:rPr>
            </w:pPr>
            <w:r>
              <w:rPr>
                <w:rFonts w:hint="eastAsia"/>
              </w:rPr>
              <w:t>7</w:t>
            </w:r>
          </w:p>
        </w:tc>
        <w:tc>
          <w:tcPr>
            <w:tcW w:w="199" w:type="pct"/>
            <w:tcBorders>
              <w:tl2br w:val="nil"/>
              <w:tr2bl w:val="nil"/>
            </w:tcBorders>
            <w:vAlign w:val="center"/>
          </w:tcPr>
          <w:p w14:paraId="6FB59310">
            <w:pPr>
              <w:pStyle w:val="85"/>
              <w:bidi w:val="0"/>
              <w:rPr>
                <w:rFonts w:hint="eastAsia"/>
              </w:rPr>
            </w:pPr>
            <w:r>
              <w:rPr>
                <w:rFonts w:hint="eastAsia"/>
              </w:rPr>
              <w:t>70</w:t>
            </w:r>
          </w:p>
        </w:tc>
        <w:tc>
          <w:tcPr>
            <w:tcW w:w="265" w:type="pct"/>
            <w:tcBorders>
              <w:tl2br w:val="nil"/>
              <w:tr2bl w:val="nil"/>
            </w:tcBorders>
            <w:vAlign w:val="center"/>
          </w:tcPr>
          <w:p w14:paraId="212186C7">
            <w:pPr>
              <w:pStyle w:val="85"/>
              <w:bidi w:val="0"/>
              <w:rPr>
                <w:rFonts w:hint="eastAsia"/>
              </w:rPr>
            </w:pPr>
            <w:r>
              <w:rPr>
                <w:rFonts w:hint="eastAsia"/>
              </w:rPr>
              <w:t>1</w:t>
            </w:r>
          </w:p>
        </w:tc>
      </w:tr>
      <w:tr w14:paraId="153AFF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0F7842D8">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3F0586A8">
            <w:pPr>
              <w:pStyle w:val="85"/>
              <w:bidi w:val="0"/>
              <w:rPr>
                <w:rFonts w:hint="eastAsia"/>
              </w:rPr>
            </w:pPr>
          </w:p>
        </w:tc>
        <w:tc>
          <w:tcPr>
            <w:tcW w:w="581" w:type="pct"/>
            <w:vMerge w:val="continue"/>
            <w:tcBorders>
              <w:tl2br w:val="nil"/>
              <w:tr2bl w:val="nil"/>
            </w:tcBorders>
            <w:vAlign w:val="center"/>
          </w:tcPr>
          <w:p w14:paraId="1656A99E">
            <w:pPr>
              <w:pStyle w:val="85"/>
              <w:bidi w:val="0"/>
              <w:rPr>
                <w:rFonts w:hint="eastAsia"/>
              </w:rPr>
            </w:pPr>
          </w:p>
        </w:tc>
        <w:tc>
          <w:tcPr>
            <w:tcW w:w="1952" w:type="pct"/>
            <w:tcBorders>
              <w:tl2br w:val="nil"/>
              <w:tr2bl w:val="nil"/>
            </w:tcBorders>
            <w:vAlign w:val="center"/>
          </w:tcPr>
          <w:p w14:paraId="4586519C">
            <w:pPr>
              <w:pStyle w:val="85"/>
              <w:bidi w:val="0"/>
              <w:rPr>
                <w:rFonts w:hint="eastAsia"/>
              </w:rPr>
            </w:pPr>
            <w:r>
              <w:rPr>
                <w:rFonts w:hint="eastAsia"/>
              </w:rPr>
              <w:t>安装前未检查吊具的完好情况</w:t>
            </w:r>
          </w:p>
        </w:tc>
        <w:tc>
          <w:tcPr>
            <w:tcW w:w="449" w:type="pct"/>
            <w:tcBorders>
              <w:tl2br w:val="nil"/>
              <w:tr2bl w:val="nil"/>
            </w:tcBorders>
            <w:vAlign w:val="center"/>
          </w:tcPr>
          <w:p w14:paraId="26438862">
            <w:pPr>
              <w:pStyle w:val="85"/>
              <w:bidi w:val="0"/>
              <w:rPr>
                <w:rFonts w:hint="eastAsia"/>
              </w:rPr>
            </w:pPr>
            <w:r>
              <w:rPr>
                <w:rFonts w:hint="eastAsia"/>
              </w:rPr>
              <w:t>机械伤害</w:t>
            </w:r>
          </w:p>
        </w:tc>
        <w:tc>
          <w:tcPr>
            <w:tcW w:w="199" w:type="pct"/>
            <w:tcBorders>
              <w:tl2br w:val="nil"/>
              <w:tr2bl w:val="nil"/>
            </w:tcBorders>
            <w:vAlign w:val="center"/>
          </w:tcPr>
          <w:p w14:paraId="61DA4A70">
            <w:pPr>
              <w:pStyle w:val="85"/>
              <w:bidi w:val="0"/>
              <w:rPr>
                <w:rFonts w:hint="eastAsia"/>
              </w:rPr>
            </w:pPr>
            <w:r>
              <w:rPr>
                <w:rFonts w:hint="eastAsia"/>
              </w:rPr>
              <w:t>√</w:t>
            </w:r>
          </w:p>
        </w:tc>
        <w:tc>
          <w:tcPr>
            <w:tcW w:w="199" w:type="pct"/>
            <w:tcBorders>
              <w:tl2br w:val="nil"/>
              <w:tr2bl w:val="nil"/>
            </w:tcBorders>
            <w:vAlign w:val="center"/>
          </w:tcPr>
          <w:p w14:paraId="5A0B2142">
            <w:pPr>
              <w:pStyle w:val="85"/>
              <w:bidi w:val="0"/>
              <w:rPr>
                <w:rFonts w:hint="eastAsia"/>
              </w:rPr>
            </w:pPr>
          </w:p>
        </w:tc>
        <w:tc>
          <w:tcPr>
            <w:tcW w:w="200" w:type="pct"/>
            <w:tcBorders>
              <w:tl2br w:val="nil"/>
              <w:tr2bl w:val="nil"/>
            </w:tcBorders>
            <w:vAlign w:val="center"/>
          </w:tcPr>
          <w:p w14:paraId="3A8C02CC">
            <w:pPr>
              <w:pStyle w:val="85"/>
              <w:bidi w:val="0"/>
              <w:rPr>
                <w:rFonts w:hint="eastAsia"/>
              </w:rPr>
            </w:pPr>
            <w:r>
              <w:rPr>
                <w:rFonts w:hint="eastAsia"/>
              </w:rPr>
              <w:t>1</w:t>
            </w:r>
          </w:p>
        </w:tc>
        <w:tc>
          <w:tcPr>
            <w:tcW w:w="200" w:type="pct"/>
            <w:tcBorders>
              <w:tl2br w:val="nil"/>
              <w:tr2bl w:val="nil"/>
            </w:tcBorders>
            <w:vAlign w:val="center"/>
          </w:tcPr>
          <w:p w14:paraId="41C60425">
            <w:pPr>
              <w:pStyle w:val="85"/>
              <w:bidi w:val="0"/>
              <w:rPr>
                <w:rFonts w:hint="eastAsia"/>
              </w:rPr>
            </w:pPr>
            <w:r>
              <w:rPr>
                <w:rFonts w:hint="eastAsia"/>
              </w:rPr>
              <w:t>6</w:t>
            </w:r>
          </w:p>
        </w:tc>
        <w:tc>
          <w:tcPr>
            <w:tcW w:w="197" w:type="pct"/>
            <w:tcBorders>
              <w:tl2br w:val="nil"/>
              <w:tr2bl w:val="nil"/>
            </w:tcBorders>
            <w:vAlign w:val="center"/>
          </w:tcPr>
          <w:p w14:paraId="4FBD9C32">
            <w:pPr>
              <w:pStyle w:val="85"/>
              <w:bidi w:val="0"/>
              <w:rPr>
                <w:rFonts w:hint="eastAsia"/>
              </w:rPr>
            </w:pPr>
            <w:r>
              <w:rPr>
                <w:rFonts w:hint="eastAsia"/>
              </w:rPr>
              <w:t>15</w:t>
            </w:r>
          </w:p>
        </w:tc>
        <w:tc>
          <w:tcPr>
            <w:tcW w:w="199" w:type="pct"/>
            <w:tcBorders>
              <w:tl2br w:val="nil"/>
              <w:tr2bl w:val="nil"/>
            </w:tcBorders>
            <w:vAlign w:val="center"/>
          </w:tcPr>
          <w:p w14:paraId="0640ABE9">
            <w:pPr>
              <w:pStyle w:val="85"/>
              <w:bidi w:val="0"/>
              <w:rPr>
                <w:rFonts w:hint="eastAsia"/>
              </w:rPr>
            </w:pPr>
            <w:r>
              <w:rPr>
                <w:rFonts w:hint="eastAsia"/>
              </w:rPr>
              <w:t>90</w:t>
            </w:r>
          </w:p>
        </w:tc>
        <w:tc>
          <w:tcPr>
            <w:tcW w:w="265" w:type="pct"/>
            <w:tcBorders>
              <w:tl2br w:val="nil"/>
              <w:tr2bl w:val="nil"/>
            </w:tcBorders>
            <w:vAlign w:val="center"/>
          </w:tcPr>
          <w:p w14:paraId="0F81EC05">
            <w:pPr>
              <w:pStyle w:val="85"/>
              <w:bidi w:val="0"/>
              <w:rPr>
                <w:rFonts w:hint="eastAsia"/>
              </w:rPr>
            </w:pPr>
            <w:r>
              <w:rPr>
                <w:rFonts w:hint="eastAsia"/>
              </w:rPr>
              <w:t>2</w:t>
            </w:r>
          </w:p>
        </w:tc>
      </w:tr>
      <w:tr w14:paraId="172D43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29FBF7F3">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6F751FB0">
            <w:pPr>
              <w:pStyle w:val="85"/>
              <w:bidi w:val="0"/>
              <w:rPr>
                <w:rFonts w:hint="eastAsia"/>
              </w:rPr>
            </w:pPr>
          </w:p>
        </w:tc>
        <w:tc>
          <w:tcPr>
            <w:tcW w:w="581" w:type="pct"/>
            <w:vMerge w:val="continue"/>
            <w:tcBorders>
              <w:tl2br w:val="nil"/>
              <w:tr2bl w:val="nil"/>
            </w:tcBorders>
            <w:vAlign w:val="center"/>
          </w:tcPr>
          <w:p w14:paraId="3A5524FB">
            <w:pPr>
              <w:pStyle w:val="85"/>
              <w:bidi w:val="0"/>
              <w:rPr>
                <w:rFonts w:hint="eastAsia"/>
              </w:rPr>
            </w:pPr>
          </w:p>
        </w:tc>
        <w:tc>
          <w:tcPr>
            <w:tcW w:w="1952" w:type="pct"/>
            <w:tcBorders>
              <w:tl2br w:val="nil"/>
              <w:tr2bl w:val="nil"/>
            </w:tcBorders>
            <w:vAlign w:val="center"/>
          </w:tcPr>
          <w:p w14:paraId="365C8C71">
            <w:pPr>
              <w:pStyle w:val="85"/>
              <w:bidi w:val="0"/>
              <w:rPr>
                <w:rFonts w:hint="eastAsia"/>
              </w:rPr>
            </w:pPr>
            <w:r>
              <w:rPr>
                <w:rFonts w:hint="eastAsia"/>
              </w:rPr>
              <w:t>传动、旋转部位没有安全防护罩</w:t>
            </w:r>
          </w:p>
        </w:tc>
        <w:tc>
          <w:tcPr>
            <w:tcW w:w="449" w:type="pct"/>
            <w:tcBorders>
              <w:tl2br w:val="nil"/>
              <w:tr2bl w:val="nil"/>
            </w:tcBorders>
            <w:vAlign w:val="center"/>
          </w:tcPr>
          <w:p w14:paraId="0E76EEA7">
            <w:pPr>
              <w:pStyle w:val="85"/>
              <w:bidi w:val="0"/>
              <w:rPr>
                <w:rFonts w:hint="eastAsia"/>
              </w:rPr>
            </w:pPr>
            <w:r>
              <w:rPr>
                <w:rFonts w:hint="eastAsia"/>
              </w:rPr>
              <w:t>机械伤害</w:t>
            </w:r>
          </w:p>
        </w:tc>
        <w:tc>
          <w:tcPr>
            <w:tcW w:w="199" w:type="pct"/>
            <w:tcBorders>
              <w:tl2br w:val="nil"/>
              <w:tr2bl w:val="nil"/>
            </w:tcBorders>
            <w:vAlign w:val="center"/>
          </w:tcPr>
          <w:p w14:paraId="50145DE6">
            <w:pPr>
              <w:pStyle w:val="85"/>
              <w:bidi w:val="0"/>
              <w:rPr>
                <w:rFonts w:hint="eastAsia"/>
              </w:rPr>
            </w:pPr>
            <w:r>
              <w:rPr>
                <w:rFonts w:hint="eastAsia"/>
              </w:rPr>
              <w:t>√</w:t>
            </w:r>
          </w:p>
        </w:tc>
        <w:tc>
          <w:tcPr>
            <w:tcW w:w="199" w:type="pct"/>
            <w:tcBorders>
              <w:tl2br w:val="nil"/>
              <w:tr2bl w:val="nil"/>
            </w:tcBorders>
            <w:vAlign w:val="center"/>
          </w:tcPr>
          <w:p w14:paraId="2B6A119D">
            <w:pPr>
              <w:pStyle w:val="85"/>
              <w:bidi w:val="0"/>
              <w:rPr>
                <w:rFonts w:hint="eastAsia"/>
              </w:rPr>
            </w:pPr>
          </w:p>
        </w:tc>
        <w:tc>
          <w:tcPr>
            <w:tcW w:w="200" w:type="pct"/>
            <w:tcBorders>
              <w:tl2br w:val="nil"/>
              <w:tr2bl w:val="nil"/>
            </w:tcBorders>
            <w:vAlign w:val="center"/>
          </w:tcPr>
          <w:p w14:paraId="184E6468">
            <w:pPr>
              <w:pStyle w:val="85"/>
              <w:bidi w:val="0"/>
              <w:rPr>
                <w:rFonts w:hint="eastAsia"/>
              </w:rPr>
            </w:pPr>
            <w:r>
              <w:rPr>
                <w:rFonts w:hint="eastAsia"/>
              </w:rPr>
              <w:t>1</w:t>
            </w:r>
          </w:p>
        </w:tc>
        <w:tc>
          <w:tcPr>
            <w:tcW w:w="200" w:type="pct"/>
            <w:tcBorders>
              <w:tl2br w:val="nil"/>
              <w:tr2bl w:val="nil"/>
            </w:tcBorders>
            <w:vAlign w:val="center"/>
          </w:tcPr>
          <w:p w14:paraId="1F6AFC45">
            <w:pPr>
              <w:pStyle w:val="85"/>
              <w:bidi w:val="0"/>
              <w:rPr>
                <w:rFonts w:hint="eastAsia"/>
              </w:rPr>
            </w:pPr>
            <w:r>
              <w:rPr>
                <w:rFonts w:hint="eastAsia"/>
              </w:rPr>
              <w:t>6</w:t>
            </w:r>
          </w:p>
        </w:tc>
        <w:tc>
          <w:tcPr>
            <w:tcW w:w="197" w:type="pct"/>
            <w:tcBorders>
              <w:tl2br w:val="nil"/>
              <w:tr2bl w:val="nil"/>
            </w:tcBorders>
            <w:vAlign w:val="center"/>
          </w:tcPr>
          <w:p w14:paraId="6B569CF0">
            <w:pPr>
              <w:pStyle w:val="85"/>
              <w:bidi w:val="0"/>
              <w:rPr>
                <w:rFonts w:hint="eastAsia"/>
              </w:rPr>
            </w:pPr>
            <w:r>
              <w:rPr>
                <w:rFonts w:hint="eastAsia"/>
              </w:rPr>
              <w:t>15</w:t>
            </w:r>
          </w:p>
        </w:tc>
        <w:tc>
          <w:tcPr>
            <w:tcW w:w="199" w:type="pct"/>
            <w:tcBorders>
              <w:tl2br w:val="nil"/>
              <w:tr2bl w:val="nil"/>
            </w:tcBorders>
            <w:vAlign w:val="center"/>
          </w:tcPr>
          <w:p w14:paraId="2FA92C8A">
            <w:pPr>
              <w:pStyle w:val="85"/>
              <w:bidi w:val="0"/>
              <w:rPr>
                <w:rFonts w:hint="eastAsia"/>
              </w:rPr>
            </w:pPr>
            <w:r>
              <w:rPr>
                <w:rFonts w:hint="eastAsia"/>
              </w:rPr>
              <w:t>90</w:t>
            </w:r>
          </w:p>
        </w:tc>
        <w:tc>
          <w:tcPr>
            <w:tcW w:w="265" w:type="pct"/>
            <w:tcBorders>
              <w:tl2br w:val="nil"/>
              <w:tr2bl w:val="nil"/>
            </w:tcBorders>
            <w:vAlign w:val="center"/>
          </w:tcPr>
          <w:p w14:paraId="55A7F09D">
            <w:pPr>
              <w:pStyle w:val="85"/>
              <w:bidi w:val="0"/>
              <w:rPr>
                <w:rFonts w:hint="eastAsia"/>
              </w:rPr>
            </w:pPr>
            <w:r>
              <w:rPr>
                <w:rFonts w:hint="eastAsia"/>
              </w:rPr>
              <w:t>2</w:t>
            </w:r>
          </w:p>
        </w:tc>
      </w:tr>
      <w:tr w14:paraId="69E18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62E1A26F">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33EDF727">
            <w:pPr>
              <w:pStyle w:val="85"/>
              <w:bidi w:val="0"/>
              <w:rPr>
                <w:rFonts w:hint="eastAsia"/>
              </w:rPr>
            </w:pPr>
          </w:p>
        </w:tc>
        <w:tc>
          <w:tcPr>
            <w:tcW w:w="581" w:type="pct"/>
            <w:vMerge w:val="continue"/>
            <w:tcBorders>
              <w:tl2br w:val="nil"/>
              <w:tr2bl w:val="nil"/>
            </w:tcBorders>
            <w:vAlign w:val="center"/>
          </w:tcPr>
          <w:p w14:paraId="7F419B77">
            <w:pPr>
              <w:pStyle w:val="85"/>
              <w:bidi w:val="0"/>
              <w:rPr>
                <w:rFonts w:hint="eastAsia"/>
              </w:rPr>
            </w:pPr>
          </w:p>
        </w:tc>
        <w:tc>
          <w:tcPr>
            <w:tcW w:w="1952" w:type="pct"/>
            <w:vMerge w:val="restart"/>
            <w:tcBorders>
              <w:tl2br w:val="nil"/>
              <w:tr2bl w:val="nil"/>
            </w:tcBorders>
            <w:vAlign w:val="center"/>
          </w:tcPr>
          <w:p w14:paraId="610FF79D">
            <w:pPr>
              <w:pStyle w:val="85"/>
              <w:bidi w:val="0"/>
              <w:rPr>
                <w:rFonts w:hint="eastAsia"/>
              </w:rPr>
            </w:pPr>
            <w:r>
              <w:rPr>
                <w:rFonts w:hint="eastAsia"/>
              </w:rPr>
              <w:t>高处作业人员抛掷物料</w:t>
            </w:r>
          </w:p>
          <w:p w14:paraId="2659F19D">
            <w:pPr>
              <w:pStyle w:val="85"/>
              <w:bidi w:val="0"/>
              <w:rPr>
                <w:rFonts w:hint="eastAsia"/>
              </w:rPr>
            </w:pPr>
            <w:r>
              <w:rPr>
                <w:rFonts w:hint="eastAsia"/>
              </w:rPr>
              <w:t>交叉作业时，工具、物件不慎坠落</w:t>
            </w:r>
          </w:p>
        </w:tc>
        <w:tc>
          <w:tcPr>
            <w:tcW w:w="449" w:type="pct"/>
            <w:vMerge w:val="restart"/>
            <w:tcBorders>
              <w:tl2br w:val="nil"/>
              <w:tr2bl w:val="nil"/>
            </w:tcBorders>
            <w:vAlign w:val="center"/>
          </w:tcPr>
          <w:p w14:paraId="0AB59C81">
            <w:pPr>
              <w:pStyle w:val="85"/>
              <w:bidi w:val="0"/>
              <w:rPr>
                <w:rFonts w:hint="eastAsia"/>
              </w:rPr>
            </w:pPr>
            <w:r>
              <w:rPr>
                <w:rFonts w:hint="eastAsia"/>
              </w:rPr>
              <w:t>物体打击</w:t>
            </w:r>
          </w:p>
          <w:p w14:paraId="07908809">
            <w:pPr>
              <w:pStyle w:val="85"/>
              <w:bidi w:val="0"/>
              <w:rPr>
                <w:rFonts w:hint="eastAsia"/>
              </w:rPr>
            </w:pPr>
            <w:r>
              <w:rPr>
                <w:rFonts w:hint="eastAsia"/>
              </w:rPr>
              <w:t>物体打击</w:t>
            </w:r>
          </w:p>
        </w:tc>
        <w:tc>
          <w:tcPr>
            <w:tcW w:w="199" w:type="pct"/>
            <w:vMerge w:val="restart"/>
            <w:tcBorders>
              <w:tl2br w:val="nil"/>
              <w:tr2bl w:val="nil"/>
            </w:tcBorders>
            <w:vAlign w:val="center"/>
          </w:tcPr>
          <w:p w14:paraId="0E0A6A95">
            <w:pPr>
              <w:pStyle w:val="85"/>
              <w:bidi w:val="0"/>
              <w:rPr>
                <w:rFonts w:hint="eastAsia"/>
              </w:rPr>
            </w:pPr>
            <w:r>
              <w:rPr>
                <w:rFonts w:hint="eastAsia"/>
              </w:rPr>
              <w:t>√</w:t>
            </w:r>
          </w:p>
        </w:tc>
        <w:tc>
          <w:tcPr>
            <w:tcW w:w="199" w:type="pct"/>
            <w:vMerge w:val="restart"/>
            <w:tcBorders>
              <w:tl2br w:val="nil"/>
              <w:tr2bl w:val="nil"/>
            </w:tcBorders>
            <w:vAlign w:val="center"/>
          </w:tcPr>
          <w:p w14:paraId="566B4299">
            <w:pPr>
              <w:pStyle w:val="85"/>
              <w:bidi w:val="0"/>
              <w:rPr>
                <w:rFonts w:hint="eastAsia"/>
              </w:rPr>
            </w:pPr>
          </w:p>
        </w:tc>
        <w:tc>
          <w:tcPr>
            <w:tcW w:w="200" w:type="pct"/>
            <w:vMerge w:val="restart"/>
            <w:tcBorders>
              <w:tl2br w:val="nil"/>
              <w:tr2bl w:val="nil"/>
            </w:tcBorders>
            <w:vAlign w:val="center"/>
          </w:tcPr>
          <w:p w14:paraId="08CE16A2">
            <w:pPr>
              <w:pStyle w:val="85"/>
              <w:bidi w:val="0"/>
              <w:rPr>
                <w:rFonts w:hint="eastAsia"/>
              </w:rPr>
            </w:pPr>
            <w:r>
              <w:rPr>
                <w:rFonts w:hint="eastAsia"/>
              </w:rPr>
              <w:t>1</w:t>
            </w:r>
          </w:p>
        </w:tc>
        <w:tc>
          <w:tcPr>
            <w:tcW w:w="200" w:type="pct"/>
            <w:vMerge w:val="restart"/>
            <w:tcBorders>
              <w:tl2br w:val="nil"/>
              <w:tr2bl w:val="nil"/>
            </w:tcBorders>
            <w:vAlign w:val="center"/>
          </w:tcPr>
          <w:p w14:paraId="117A2124">
            <w:pPr>
              <w:pStyle w:val="85"/>
              <w:bidi w:val="0"/>
              <w:rPr>
                <w:rFonts w:hint="eastAsia"/>
              </w:rPr>
            </w:pPr>
            <w:r>
              <w:rPr>
                <w:rFonts w:hint="eastAsia"/>
              </w:rPr>
              <w:t>10</w:t>
            </w:r>
          </w:p>
        </w:tc>
        <w:tc>
          <w:tcPr>
            <w:tcW w:w="197" w:type="pct"/>
            <w:vMerge w:val="restart"/>
            <w:tcBorders>
              <w:tl2br w:val="nil"/>
              <w:tr2bl w:val="nil"/>
            </w:tcBorders>
            <w:vAlign w:val="center"/>
          </w:tcPr>
          <w:p w14:paraId="7BA0B5EE">
            <w:pPr>
              <w:pStyle w:val="85"/>
              <w:bidi w:val="0"/>
              <w:rPr>
                <w:rFonts w:hint="eastAsia"/>
              </w:rPr>
            </w:pPr>
            <w:r>
              <w:rPr>
                <w:rFonts w:hint="eastAsia"/>
              </w:rPr>
              <w:t>7</w:t>
            </w:r>
          </w:p>
        </w:tc>
        <w:tc>
          <w:tcPr>
            <w:tcW w:w="199" w:type="pct"/>
            <w:vMerge w:val="restart"/>
            <w:tcBorders>
              <w:tl2br w:val="nil"/>
              <w:tr2bl w:val="nil"/>
            </w:tcBorders>
            <w:vAlign w:val="center"/>
          </w:tcPr>
          <w:p w14:paraId="482B1BA2">
            <w:pPr>
              <w:pStyle w:val="85"/>
              <w:bidi w:val="0"/>
              <w:rPr>
                <w:rFonts w:hint="eastAsia"/>
              </w:rPr>
            </w:pPr>
            <w:r>
              <w:rPr>
                <w:rFonts w:hint="eastAsia"/>
              </w:rPr>
              <w:t>70</w:t>
            </w:r>
          </w:p>
        </w:tc>
        <w:tc>
          <w:tcPr>
            <w:tcW w:w="265" w:type="pct"/>
            <w:vMerge w:val="restart"/>
            <w:tcBorders>
              <w:tl2br w:val="nil"/>
              <w:tr2bl w:val="nil"/>
            </w:tcBorders>
            <w:vAlign w:val="center"/>
          </w:tcPr>
          <w:p w14:paraId="4D461421">
            <w:pPr>
              <w:pStyle w:val="85"/>
              <w:bidi w:val="0"/>
              <w:rPr>
                <w:rFonts w:hint="eastAsia"/>
              </w:rPr>
            </w:pPr>
            <w:r>
              <w:rPr>
                <w:rFonts w:hint="eastAsia"/>
              </w:rPr>
              <w:t>1</w:t>
            </w:r>
          </w:p>
        </w:tc>
      </w:tr>
      <w:tr w14:paraId="36A6A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7859E7B8">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5D555815">
            <w:pPr>
              <w:pStyle w:val="85"/>
              <w:bidi w:val="0"/>
              <w:rPr>
                <w:rFonts w:hint="eastAsia"/>
              </w:rPr>
            </w:pPr>
          </w:p>
        </w:tc>
        <w:tc>
          <w:tcPr>
            <w:tcW w:w="581" w:type="pct"/>
            <w:vMerge w:val="continue"/>
            <w:tcBorders>
              <w:tl2br w:val="nil"/>
              <w:tr2bl w:val="nil"/>
            </w:tcBorders>
            <w:vAlign w:val="center"/>
          </w:tcPr>
          <w:p w14:paraId="13BF2720">
            <w:pPr>
              <w:pStyle w:val="85"/>
              <w:bidi w:val="0"/>
              <w:rPr>
                <w:rFonts w:hint="eastAsia"/>
              </w:rPr>
            </w:pPr>
          </w:p>
        </w:tc>
        <w:tc>
          <w:tcPr>
            <w:tcW w:w="1952" w:type="pct"/>
            <w:vMerge w:val="continue"/>
            <w:tcBorders>
              <w:tl2br w:val="nil"/>
              <w:tr2bl w:val="nil"/>
            </w:tcBorders>
            <w:vAlign w:val="center"/>
          </w:tcPr>
          <w:p w14:paraId="6D40628A">
            <w:pPr>
              <w:pStyle w:val="85"/>
              <w:bidi w:val="0"/>
              <w:rPr>
                <w:rFonts w:hint="eastAsia"/>
              </w:rPr>
            </w:pPr>
          </w:p>
        </w:tc>
        <w:tc>
          <w:tcPr>
            <w:tcW w:w="449" w:type="pct"/>
            <w:vMerge w:val="continue"/>
            <w:tcBorders>
              <w:tl2br w:val="nil"/>
              <w:tr2bl w:val="nil"/>
            </w:tcBorders>
            <w:vAlign w:val="center"/>
          </w:tcPr>
          <w:p w14:paraId="0A7E64F6">
            <w:pPr>
              <w:pStyle w:val="85"/>
              <w:bidi w:val="0"/>
              <w:rPr>
                <w:rFonts w:hint="eastAsia"/>
              </w:rPr>
            </w:pPr>
          </w:p>
        </w:tc>
        <w:tc>
          <w:tcPr>
            <w:tcW w:w="199" w:type="pct"/>
            <w:vMerge w:val="continue"/>
            <w:tcBorders>
              <w:tl2br w:val="nil"/>
              <w:tr2bl w:val="nil"/>
            </w:tcBorders>
            <w:vAlign w:val="center"/>
          </w:tcPr>
          <w:p w14:paraId="69B16120">
            <w:pPr>
              <w:pStyle w:val="85"/>
              <w:bidi w:val="0"/>
              <w:rPr>
                <w:rFonts w:hint="eastAsia"/>
              </w:rPr>
            </w:pPr>
          </w:p>
        </w:tc>
        <w:tc>
          <w:tcPr>
            <w:tcW w:w="199" w:type="pct"/>
            <w:vMerge w:val="continue"/>
            <w:tcBorders>
              <w:tl2br w:val="nil"/>
              <w:tr2bl w:val="nil"/>
            </w:tcBorders>
            <w:vAlign w:val="center"/>
          </w:tcPr>
          <w:p w14:paraId="400ECAE4">
            <w:pPr>
              <w:pStyle w:val="85"/>
              <w:bidi w:val="0"/>
              <w:rPr>
                <w:rFonts w:hint="eastAsia"/>
              </w:rPr>
            </w:pPr>
          </w:p>
        </w:tc>
        <w:tc>
          <w:tcPr>
            <w:tcW w:w="200" w:type="pct"/>
            <w:vMerge w:val="continue"/>
            <w:tcBorders>
              <w:tl2br w:val="nil"/>
              <w:tr2bl w:val="nil"/>
            </w:tcBorders>
            <w:vAlign w:val="center"/>
          </w:tcPr>
          <w:p w14:paraId="35F2AE5E">
            <w:pPr>
              <w:pStyle w:val="85"/>
              <w:bidi w:val="0"/>
              <w:rPr>
                <w:rFonts w:hint="eastAsia"/>
              </w:rPr>
            </w:pPr>
          </w:p>
        </w:tc>
        <w:tc>
          <w:tcPr>
            <w:tcW w:w="200" w:type="pct"/>
            <w:vMerge w:val="continue"/>
            <w:tcBorders>
              <w:tl2br w:val="nil"/>
              <w:tr2bl w:val="nil"/>
            </w:tcBorders>
            <w:vAlign w:val="center"/>
          </w:tcPr>
          <w:p w14:paraId="137DD676">
            <w:pPr>
              <w:pStyle w:val="85"/>
              <w:bidi w:val="0"/>
              <w:rPr>
                <w:rFonts w:hint="eastAsia"/>
              </w:rPr>
            </w:pPr>
          </w:p>
        </w:tc>
        <w:tc>
          <w:tcPr>
            <w:tcW w:w="197" w:type="pct"/>
            <w:vMerge w:val="continue"/>
            <w:tcBorders>
              <w:tl2br w:val="nil"/>
              <w:tr2bl w:val="nil"/>
            </w:tcBorders>
            <w:vAlign w:val="center"/>
          </w:tcPr>
          <w:p w14:paraId="24631C33">
            <w:pPr>
              <w:pStyle w:val="85"/>
              <w:bidi w:val="0"/>
              <w:rPr>
                <w:rFonts w:hint="eastAsia"/>
              </w:rPr>
            </w:pPr>
          </w:p>
        </w:tc>
        <w:tc>
          <w:tcPr>
            <w:tcW w:w="199" w:type="pct"/>
            <w:vMerge w:val="continue"/>
            <w:tcBorders>
              <w:tl2br w:val="nil"/>
              <w:tr2bl w:val="nil"/>
            </w:tcBorders>
            <w:vAlign w:val="center"/>
          </w:tcPr>
          <w:p w14:paraId="66909840">
            <w:pPr>
              <w:pStyle w:val="85"/>
              <w:bidi w:val="0"/>
              <w:rPr>
                <w:rFonts w:hint="eastAsia"/>
              </w:rPr>
            </w:pPr>
          </w:p>
        </w:tc>
        <w:tc>
          <w:tcPr>
            <w:tcW w:w="265" w:type="pct"/>
            <w:vMerge w:val="continue"/>
            <w:tcBorders>
              <w:tl2br w:val="nil"/>
              <w:tr2bl w:val="nil"/>
            </w:tcBorders>
            <w:vAlign w:val="center"/>
          </w:tcPr>
          <w:p w14:paraId="510702EA">
            <w:pPr>
              <w:pStyle w:val="85"/>
              <w:bidi w:val="0"/>
              <w:rPr>
                <w:rFonts w:hint="eastAsia"/>
              </w:rPr>
            </w:pPr>
          </w:p>
        </w:tc>
      </w:tr>
      <w:tr w14:paraId="0DA8C7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1192C53B">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50742A95">
            <w:pPr>
              <w:pStyle w:val="85"/>
              <w:bidi w:val="0"/>
              <w:rPr>
                <w:rFonts w:hint="eastAsia"/>
              </w:rPr>
            </w:pPr>
          </w:p>
        </w:tc>
        <w:tc>
          <w:tcPr>
            <w:tcW w:w="581" w:type="pct"/>
            <w:vMerge w:val="continue"/>
            <w:tcBorders>
              <w:tl2br w:val="nil"/>
              <w:tr2bl w:val="nil"/>
            </w:tcBorders>
            <w:vAlign w:val="center"/>
          </w:tcPr>
          <w:p w14:paraId="23722AC5">
            <w:pPr>
              <w:pStyle w:val="85"/>
              <w:bidi w:val="0"/>
              <w:rPr>
                <w:rFonts w:hint="eastAsia"/>
              </w:rPr>
            </w:pPr>
          </w:p>
        </w:tc>
        <w:tc>
          <w:tcPr>
            <w:tcW w:w="1952" w:type="pct"/>
            <w:tcBorders>
              <w:tl2br w:val="nil"/>
              <w:tr2bl w:val="nil"/>
            </w:tcBorders>
            <w:vAlign w:val="center"/>
          </w:tcPr>
          <w:p w14:paraId="478B86CD">
            <w:pPr>
              <w:pStyle w:val="85"/>
              <w:bidi w:val="0"/>
              <w:rPr>
                <w:rFonts w:hint="eastAsia"/>
              </w:rPr>
            </w:pPr>
            <w:r>
              <w:rPr>
                <w:rFonts w:hint="eastAsia"/>
              </w:rPr>
              <w:t>安装作业人员没有正确使用安防用品</w:t>
            </w:r>
          </w:p>
        </w:tc>
        <w:tc>
          <w:tcPr>
            <w:tcW w:w="449" w:type="pct"/>
            <w:tcBorders>
              <w:tl2br w:val="nil"/>
              <w:tr2bl w:val="nil"/>
            </w:tcBorders>
            <w:vAlign w:val="center"/>
          </w:tcPr>
          <w:p w14:paraId="095B4594">
            <w:pPr>
              <w:pStyle w:val="85"/>
              <w:bidi w:val="0"/>
              <w:rPr>
                <w:rFonts w:hint="eastAsia"/>
              </w:rPr>
            </w:pPr>
            <w:r>
              <w:rPr>
                <w:rFonts w:hint="eastAsia"/>
              </w:rPr>
              <w:t>高处坠落</w:t>
            </w:r>
          </w:p>
        </w:tc>
        <w:tc>
          <w:tcPr>
            <w:tcW w:w="199" w:type="pct"/>
            <w:tcBorders>
              <w:tl2br w:val="nil"/>
              <w:tr2bl w:val="nil"/>
            </w:tcBorders>
            <w:vAlign w:val="center"/>
          </w:tcPr>
          <w:p w14:paraId="369D5352">
            <w:pPr>
              <w:pStyle w:val="85"/>
              <w:bidi w:val="0"/>
              <w:rPr>
                <w:rFonts w:hint="eastAsia"/>
              </w:rPr>
            </w:pPr>
            <w:r>
              <w:rPr>
                <w:rFonts w:hint="eastAsia"/>
              </w:rPr>
              <w:t>√</w:t>
            </w:r>
          </w:p>
        </w:tc>
        <w:tc>
          <w:tcPr>
            <w:tcW w:w="199" w:type="pct"/>
            <w:tcBorders>
              <w:tl2br w:val="nil"/>
              <w:tr2bl w:val="nil"/>
            </w:tcBorders>
            <w:vAlign w:val="center"/>
          </w:tcPr>
          <w:p w14:paraId="3339A587">
            <w:pPr>
              <w:pStyle w:val="85"/>
              <w:bidi w:val="0"/>
              <w:rPr>
                <w:rFonts w:hint="eastAsia"/>
              </w:rPr>
            </w:pPr>
          </w:p>
        </w:tc>
        <w:tc>
          <w:tcPr>
            <w:tcW w:w="200" w:type="pct"/>
            <w:tcBorders>
              <w:tl2br w:val="nil"/>
              <w:tr2bl w:val="nil"/>
            </w:tcBorders>
            <w:vAlign w:val="center"/>
          </w:tcPr>
          <w:p w14:paraId="10A92881">
            <w:pPr>
              <w:pStyle w:val="85"/>
              <w:bidi w:val="0"/>
              <w:rPr>
                <w:rFonts w:hint="eastAsia"/>
              </w:rPr>
            </w:pPr>
            <w:r>
              <w:rPr>
                <w:rFonts w:hint="eastAsia"/>
              </w:rPr>
              <w:t>1</w:t>
            </w:r>
          </w:p>
        </w:tc>
        <w:tc>
          <w:tcPr>
            <w:tcW w:w="200" w:type="pct"/>
            <w:tcBorders>
              <w:tl2br w:val="nil"/>
              <w:tr2bl w:val="nil"/>
            </w:tcBorders>
            <w:vAlign w:val="center"/>
          </w:tcPr>
          <w:p w14:paraId="07E8A61A">
            <w:pPr>
              <w:pStyle w:val="85"/>
              <w:bidi w:val="0"/>
              <w:rPr>
                <w:rFonts w:hint="eastAsia"/>
              </w:rPr>
            </w:pPr>
            <w:r>
              <w:rPr>
                <w:rFonts w:hint="eastAsia"/>
              </w:rPr>
              <w:t>6</w:t>
            </w:r>
          </w:p>
        </w:tc>
        <w:tc>
          <w:tcPr>
            <w:tcW w:w="197" w:type="pct"/>
            <w:tcBorders>
              <w:tl2br w:val="nil"/>
              <w:tr2bl w:val="nil"/>
            </w:tcBorders>
            <w:vAlign w:val="center"/>
          </w:tcPr>
          <w:p w14:paraId="31FF87EE">
            <w:pPr>
              <w:pStyle w:val="85"/>
              <w:bidi w:val="0"/>
              <w:rPr>
                <w:rFonts w:hint="eastAsia"/>
              </w:rPr>
            </w:pPr>
            <w:r>
              <w:rPr>
                <w:rFonts w:hint="eastAsia"/>
              </w:rPr>
              <w:t>15</w:t>
            </w:r>
          </w:p>
        </w:tc>
        <w:tc>
          <w:tcPr>
            <w:tcW w:w="199" w:type="pct"/>
            <w:tcBorders>
              <w:tl2br w:val="nil"/>
              <w:tr2bl w:val="nil"/>
            </w:tcBorders>
            <w:vAlign w:val="center"/>
          </w:tcPr>
          <w:p w14:paraId="07E7F436">
            <w:pPr>
              <w:pStyle w:val="85"/>
              <w:bidi w:val="0"/>
              <w:rPr>
                <w:rFonts w:hint="eastAsia"/>
              </w:rPr>
            </w:pPr>
            <w:r>
              <w:rPr>
                <w:rFonts w:hint="eastAsia"/>
              </w:rPr>
              <w:t>90</w:t>
            </w:r>
          </w:p>
        </w:tc>
        <w:tc>
          <w:tcPr>
            <w:tcW w:w="265" w:type="pct"/>
            <w:tcBorders>
              <w:tl2br w:val="nil"/>
              <w:tr2bl w:val="nil"/>
            </w:tcBorders>
            <w:vAlign w:val="center"/>
          </w:tcPr>
          <w:p w14:paraId="79571055">
            <w:pPr>
              <w:pStyle w:val="85"/>
              <w:bidi w:val="0"/>
              <w:rPr>
                <w:rFonts w:hint="eastAsia"/>
              </w:rPr>
            </w:pPr>
            <w:r>
              <w:rPr>
                <w:rFonts w:hint="eastAsia"/>
              </w:rPr>
              <w:t>2</w:t>
            </w:r>
          </w:p>
        </w:tc>
      </w:tr>
      <w:tr w14:paraId="304FFC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180B970E">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0072AD80">
            <w:pPr>
              <w:pStyle w:val="85"/>
              <w:bidi w:val="0"/>
              <w:rPr>
                <w:rFonts w:hint="eastAsia"/>
              </w:rPr>
            </w:pPr>
          </w:p>
        </w:tc>
        <w:tc>
          <w:tcPr>
            <w:tcW w:w="581" w:type="pct"/>
            <w:vMerge w:val="continue"/>
            <w:tcBorders>
              <w:tl2br w:val="nil"/>
              <w:tr2bl w:val="nil"/>
            </w:tcBorders>
            <w:vAlign w:val="center"/>
          </w:tcPr>
          <w:p w14:paraId="640D6601">
            <w:pPr>
              <w:pStyle w:val="85"/>
              <w:bidi w:val="0"/>
              <w:rPr>
                <w:rFonts w:hint="eastAsia"/>
              </w:rPr>
            </w:pPr>
          </w:p>
        </w:tc>
        <w:tc>
          <w:tcPr>
            <w:tcW w:w="1952" w:type="pct"/>
            <w:tcBorders>
              <w:tl2br w:val="nil"/>
              <w:tr2bl w:val="nil"/>
            </w:tcBorders>
            <w:vAlign w:val="center"/>
          </w:tcPr>
          <w:p w14:paraId="4ADB30B3">
            <w:pPr>
              <w:pStyle w:val="85"/>
              <w:bidi w:val="0"/>
              <w:rPr>
                <w:rFonts w:hint="eastAsia"/>
              </w:rPr>
            </w:pPr>
            <w:r>
              <w:rPr>
                <w:rFonts w:hint="eastAsia"/>
              </w:rPr>
              <w:t>起重作业时重物下站人</w:t>
            </w:r>
          </w:p>
        </w:tc>
        <w:tc>
          <w:tcPr>
            <w:tcW w:w="449" w:type="pct"/>
            <w:tcBorders>
              <w:tl2br w:val="nil"/>
              <w:tr2bl w:val="nil"/>
            </w:tcBorders>
            <w:vAlign w:val="center"/>
          </w:tcPr>
          <w:p w14:paraId="6B276292">
            <w:pPr>
              <w:pStyle w:val="85"/>
              <w:bidi w:val="0"/>
              <w:rPr>
                <w:rFonts w:hint="eastAsia"/>
              </w:rPr>
            </w:pPr>
            <w:r>
              <w:rPr>
                <w:rFonts w:hint="eastAsia"/>
              </w:rPr>
              <w:t>起重伤害</w:t>
            </w:r>
          </w:p>
        </w:tc>
        <w:tc>
          <w:tcPr>
            <w:tcW w:w="199" w:type="pct"/>
            <w:tcBorders>
              <w:tl2br w:val="nil"/>
              <w:tr2bl w:val="nil"/>
            </w:tcBorders>
            <w:vAlign w:val="center"/>
          </w:tcPr>
          <w:p w14:paraId="1304FAE8">
            <w:pPr>
              <w:pStyle w:val="85"/>
              <w:bidi w:val="0"/>
              <w:rPr>
                <w:rFonts w:hint="eastAsia"/>
              </w:rPr>
            </w:pPr>
            <w:r>
              <w:rPr>
                <w:rFonts w:hint="eastAsia"/>
              </w:rPr>
              <w:t>√</w:t>
            </w:r>
          </w:p>
        </w:tc>
        <w:tc>
          <w:tcPr>
            <w:tcW w:w="199" w:type="pct"/>
            <w:tcBorders>
              <w:tl2br w:val="nil"/>
              <w:tr2bl w:val="nil"/>
            </w:tcBorders>
            <w:vAlign w:val="center"/>
          </w:tcPr>
          <w:p w14:paraId="34CACE39">
            <w:pPr>
              <w:pStyle w:val="85"/>
              <w:bidi w:val="0"/>
              <w:rPr>
                <w:rFonts w:hint="eastAsia"/>
              </w:rPr>
            </w:pPr>
          </w:p>
        </w:tc>
        <w:tc>
          <w:tcPr>
            <w:tcW w:w="200" w:type="pct"/>
            <w:tcBorders>
              <w:tl2br w:val="nil"/>
              <w:tr2bl w:val="nil"/>
            </w:tcBorders>
            <w:vAlign w:val="center"/>
          </w:tcPr>
          <w:p w14:paraId="624A765C">
            <w:pPr>
              <w:pStyle w:val="85"/>
              <w:bidi w:val="0"/>
              <w:rPr>
                <w:rFonts w:hint="eastAsia"/>
              </w:rPr>
            </w:pPr>
            <w:r>
              <w:rPr>
                <w:rFonts w:hint="eastAsia"/>
              </w:rPr>
              <w:t>1</w:t>
            </w:r>
          </w:p>
        </w:tc>
        <w:tc>
          <w:tcPr>
            <w:tcW w:w="200" w:type="pct"/>
            <w:tcBorders>
              <w:tl2br w:val="nil"/>
              <w:tr2bl w:val="nil"/>
            </w:tcBorders>
            <w:vAlign w:val="center"/>
          </w:tcPr>
          <w:p w14:paraId="6459BD4F">
            <w:pPr>
              <w:pStyle w:val="85"/>
              <w:bidi w:val="0"/>
              <w:rPr>
                <w:rFonts w:hint="eastAsia"/>
              </w:rPr>
            </w:pPr>
            <w:r>
              <w:rPr>
                <w:rFonts w:hint="eastAsia"/>
              </w:rPr>
              <w:t>6</w:t>
            </w:r>
          </w:p>
        </w:tc>
        <w:tc>
          <w:tcPr>
            <w:tcW w:w="197" w:type="pct"/>
            <w:tcBorders>
              <w:tl2br w:val="nil"/>
              <w:tr2bl w:val="nil"/>
            </w:tcBorders>
            <w:vAlign w:val="center"/>
          </w:tcPr>
          <w:p w14:paraId="4FCBA4ED">
            <w:pPr>
              <w:pStyle w:val="85"/>
              <w:bidi w:val="0"/>
              <w:rPr>
                <w:rFonts w:hint="eastAsia"/>
              </w:rPr>
            </w:pPr>
            <w:r>
              <w:rPr>
                <w:rFonts w:hint="eastAsia"/>
              </w:rPr>
              <w:t>7</w:t>
            </w:r>
          </w:p>
        </w:tc>
        <w:tc>
          <w:tcPr>
            <w:tcW w:w="199" w:type="pct"/>
            <w:tcBorders>
              <w:tl2br w:val="nil"/>
              <w:tr2bl w:val="nil"/>
            </w:tcBorders>
            <w:vAlign w:val="center"/>
          </w:tcPr>
          <w:p w14:paraId="13A4A1B2">
            <w:pPr>
              <w:pStyle w:val="85"/>
              <w:bidi w:val="0"/>
              <w:rPr>
                <w:rFonts w:hint="eastAsia"/>
              </w:rPr>
            </w:pPr>
            <w:r>
              <w:rPr>
                <w:rFonts w:hint="eastAsia"/>
              </w:rPr>
              <w:t>42</w:t>
            </w:r>
          </w:p>
        </w:tc>
        <w:tc>
          <w:tcPr>
            <w:tcW w:w="265" w:type="pct"/>
            <w:tcBorders>
              <w:tl2br w:val="nil"/>
              <w:tr2bl w:val="nil"/>
            </w:tcBorders>
            <w:vAlign w:val="center"/>
          </w:tcPr>
          <w:p w14:paraId="5DA327D7">
            <w:pPr>
              <w:pStyle w:val="85"/>
              <w:bidi w:val="0"/>
              <w:rPr>
                <w:rFonts w:hint="eastAsia"/>
              </w:rPr>
            </w:pPr>
            <w:r>
              <w:rPr>
                <w:rFonts w:hint="eastAsia"/>
              </w:rPr>
              <w:t>1</w:t>
            </w:r>
          </w:p>
        </w:tc>
      </w:tr>
      <w:tr w14:paraId="2B3A71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272C1393">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2BE3E5AE">
            <w:pPr>
              <w:pStyle w:val="85"/>
              <w:bidi w:val="0"/>
              <w:rPr>
                <w:rFonts w:hint="eastAsia"/>
              </w:rPr>
            </w:pPr>
          </w:p>
        </w:tc>
        <w:tc>
          <w:tcPr>
            <w:tcW w:w="581" w:type="pct"/>
            <w:vMerge w:val="continue"/>
            <w:tcBorders>
              <w:tl2br w:val="nil"/>
              <w:tr2bl w:val="nil"/>
            </w:tcBorders>
            <w:vAlign w:val="center"/>
          </w:tcPr>
          <w:p w14:paraId="182CCA0A">
            <w:pPr>
              <w:pStyle w:val="85"/>
              <w:bidi w:val="0"/>
              <w:rPr>
                <w:rFonts w:hint="eastAsia"/>
              </w:rPr>
            </w:pPr>
          </w:p>
        </w:tc>
        <w:tc>
          <w:tcPr>
            <w:tcW w:w="1952" w:type="pct"/>
            <w:tcBorders>
              <w:tl2br w:val="nil"/>
              <w:tr2bl w:val="nil"/>
            </w:tcBorders>
            <w:vAlign w:val="center"/>
          </w:tcPr>
          <w:p w14:paraId="3E3F40AD">
            <w:pPr>
              <w:pStyle w:val="85"/>
              <w:bidi w:val="0"/>
              <w:rPr>
                <w:rFonts w:hint="eastAsia"/>
              </w:rPr>
            </w:pPr>
            <w:r>
              <w:rPr>
                <w:rFonts w:hint="eastAsia"/>
              </w:rPr>
              <w:t>起重钢丝绳断裂、脱落</w:t>
            </w:r>
          </w:p>
        </w:tc>
        <w:tc>
          <w:tcPr>
            <w:tcW w:w="449" w:type="pct"/>
            <w:tcBorders>
              <w:tl2br w:val="nil"/>
              <w:tr2bl w:val="nil"/>
            </w:tcBorders>
            <w:vAlign w:val="center"/>
          </w:tcPr>
          <w:p w14:paraId="03511909">
            <w:pPr>
              <w:pStyle w:val="85"/>
              <w:bidi w:val="0"/>
              <w:rPr>
                <w:rFonts w:hint="eastAsia"/>
              </w:rPr>
            </w:pPr>
            <w:r>
              <w:rPr>
                <w:rFonts w:hint="eastAsia"/>
              </w:rPr>
              <w:t>起重伤害</w:t>
            </w:r>
          </w:p>
        </w:tc>
        <w:tc>
          <w:tcPr>
            <w:tcW w:w="199" w:type="pct"/>
            <w:tcBorders>
              <w:tl2br w:val="nil"/>
              <w:tr2bl w:val="nil"/>
            </w:tcBorders>
            <w:vAlign w:val="center"/>
          </w:tcPr>
          <w:p w14:paraId="76B82E53">
            <w:pPr>
              <w:pStyle w:val="85"/>
              <w:bidi w:val="0"/>
              <w:rPr>
                <w:rFonts w:hint="eastAsia"/>
              </w:rPr>
            </w:pPr>
            <w:r>
              <w:rPr>
                <w:rFonts w:hint="eastAsia"/>
              </w:rPr>
              <w:t>√</w:t>
            </w:r>
          </w:p>
        </w:tc>
        <w:tc>
          <w:tcPr>
            <w:tcW w:w="199" w:type="pct"/>
            <w:tcBorders>
              <w:tl2br w:val="nil"/>
              <w:tr2bl w:val="nil"/>
            </w:tcBorders>
            <w:vAlign w:val="center"/>
          </w:tcPr>
          <w:p w14:paraId="28FAD625">
            <w:pPr>
              <w:pStyle w:val="85"/>
              <w:bidi w:val="0"/>
              <w:rPr>
                <w:rFonts w:hint="eastAsia"/>
              </w:rPr>
            </w:pPr>
          </w:p>
        </w:tc>
        <w:tc>
          <w:tcPr>
            <w:tcW w:w="200" w:type="pct"/>
            <w:tcBorders>
              <w:tl2br w:val="nil"/>
              <w:tr2bl w:val="nil"/>
            </w:tcBorders>
            <w:vAlign w:val="center"/>
          </w:tcPr>
          <w:p w14:paraId="017E6C0B">
            <w:pPr>
              <w:pStyle w:val="85"/>
              <w:bidi w:val="0"/>
              <w:rPr>
                <w:rFonts w:hint="eastAsia"/>
              </w:rPr>
            </w:pPr>
            <w:r>
              <w:rPr>
                <w:rFonts w:hint="eastAsia"/>
              </w:rPr>
              <w:t>1</w:t>
            </w:r>
          </w:p>
        </w:tc>
        <w:tc>
          <w:tcPr>
            <w:tcW w:w="200" w:type="pct"/>
            <w:tcBorders>
              <w:tl2br w:val="nil"/>
              <w:tr2bl w:val="nil"/>
            </w:tcBorders>
            <w:vAlign w:val="center"/>
          </w:tcPr>
          <w:p w14:paraId="639F3528">
            <w:pPr>
              <w:pStyle w:val="85"/>
              <w:bidi w:val="0"/>
              <w:rPr>
                <w:rFonts w:hint="eastAsia"/>
              </w:rPr>
            </w:pPr>
            <w:r>
              <w:rPr>
                <w:rFonts w:hint="eastAsia"/>
              </w:rPr>
              <w:t>6</w:t>
            </w:r>
          </w:p>
        </w:tc>
        <w:tc>
          <w:tcPr>
            <w:tcW w:w="197" w:type="pct"/>
            <w:tcBorders>
              <w:tl2br w:val="nil"/>
              <w:tr2bl w:val="nil"/>
            </w:tcBorders>
            <w:vAlign w:val="center"/>
          </w:tcPr>
          <w:p w14:paraId="5906C2EC">
            <w:pPr>
              <w:pStyle w:val="85"/>
              <w:bidi w:val="0"/>
              <w:rPr>
                <w:rFonts w:hint="eastAsia"/>
              </w:rPr>
            </w:pPr>
            <w:r>
              <w:rPr>
                <w:rFonts w:hint="eastAsia"/>
              </w:rPr>
              <w:t>15</w:t>
            </w:r>
          </w:p>
        </w:tc>
        <w:tc>
          <w:tcPr>
            <w:tcW w:w="199" w:type="pct"/>
            <w:tcBorders>
              <w:tl2br w:val="nil"/>
              <w:tr2bl w:val="nil"/>
            </w:tcBorders>
            <w:vAlign w:val="center"/>
          </w:tcPr>
          <w:p w14:paraId="7773BE21">
            <w:pPr>
              <w:pStyle w:val="85"/>
              <w:bidi w:val="0"/>
              <w:rPr>
                <w:rFonts w:hint="eastAsia"/>
              </w:rPr>
            </w:pPr>
            <w:r>
              <w:rPr>
                <w:rFonts w:hint="eastAsia"/>
              </w:rPr>
              <w:t>90</w:t>
            </w:r>
          </w:p>
        </w:tc>
        <w:tc>
          <w:tcPr>
            <w:tcW w:w="265" w:type="pct"/>
            <w:tcBorders>
              <w:tl2br w:val="nil"/>
              <w:tr2bl w:val="nil"/>
            </w:tcBorders>
            <w:vAlign w:val="center"/>
          </w:tcPr>
          <w:p w14:paraId="1BAD1F71">
            <w:pPr>
              <w:pStyle w:val="85"/>
              <w:bidi w:val="0"/>
              <w:rPr>
                <w:rFonts w:hint="eastAsia"/>
              </w:rPr>
            </w:pPr>
            <w:r>
              <w:rPr>
                <w:rFonts w:hint="eastAsia"/>
              </w:rPr>
              <w:t>2</w:t>
            </w:r>
          </w:p>
        </w:tc>
      </w:tr>
      <w:tr w14:paraId="2113A9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2B3EF2F5">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70837BCF">
            <w:pPr>
              <w:pStyle w:val="85"/>
              <w:bidi w:val="0"/>
              <w:rPr>
                <w:rFonts w:hint="eastAsia"/>
              </w:rPr>
            </w:pPr>
          </w:p>
        </w:tc>
        <w:tc>
          <w:tcPr>
            <w:tcW w:w="581" w:type="pct"/>
            <w:vMerge w:val="continue"/>
            <w:tcBorders>
              <w:tl2br w:val="nil"/>
              <w:tr2bl w:val="nil"/>
            </w:tcBorders>
            <w:vAlign w:val="center"/>
          </w:tcPr>
          <w:p w14:paraId="74C7A93A">
            <w:pPr>
              <w:pStyle w:val="85"/>
              <w:bidi w:val="0"/>
              <w:rPr>
                <w:rFonts w:hint="eastAsia"/>
              </w:rPr>
            </w:pPr>
          </w:p>
        </w:tc>
        <w:tc>
          <w:tcPr>
            <w:tcW w:w="1952" w:type="pct"/>
            <w:tcBorders>
              <w:tl2br w:val="nil"/>
              <w:tr2bl w:val="nil"/>
            </w:tcBorders>
            <w:vAlign w:val="center"/>
          </w:tcPr>
          <w:p w14:paraId="51F93722">
            <w:pPr>
              <w:pStyle w:val="85"/>
              <w:bidi w:val="0"/>
              <w:rPr>
                <w:rFonts w:hint="eastAsia"/>
              </w:rPr>
            </w:pPr>
            <w:r>
              <w:rPr>
                <w:rFonts w:hint="eastAsia"/>
              </w:rPr>
              <w:t>起重设施安全装置失效</w:t>
            </w:r>
          </w:p>
        </w:tc>
        <w:tc>
          <w:tcPr>
            <w:tcW w:w="449" w:type="pct"/>
            <w:tcBorders>
              <w:tl2br w:val="nil"/>
              <w:tr2bl w:val="nil"/>
            </w:tcBorders>
            <w:vAlign w:val="center"/>
          </w:tcPr>
          <w:p w14:paraId="15EFA3DD">
            <w:pPr>
              <w:pStyle w:val="85"/>
              <w:bidi w:val="0"/>
              <w:rPr>
                <w:rFonts w:hint="eastAsia"/>
              </w:rPr>
            </w:pPr>
            <w:r>
              <w:rPr>
                <w:rFonts w:hint="eastAsia"/>
              </w:rPr>
              <w:t>起重伤害</w:t>
            </w:r>
          </w:p>
        </w:tc>
        <w:tc>
          <w:tcPr>
            <w:tcW w:w="199" w:type="pct"/>
            <w:tcBorders>
              <w:tl2br w:val="nil"/>
              <w:tr2bl w:val="nil"/>
            </w:tcBorders>
            <w:vAlign w:val="center"/>
          </w:tcPr>
          <w:p w14:paraId="6A5E12F7">
            <w:pPr>
              <w:pStyle w:val="85"/>
              <w:bidi w:val="0"/>
              <w:rPr>
                <w:rFonts w:hint="eastAsia"/>
              </w:rPr>
            </w:pPr>
            <w:r>
              <w:rPr>
                <w:rFonts w:hint="eastAsia"/>
              </w:rPr>
              <w:t>√</w:t>
            </w:r>
          </w:p>
        </w:tc>
        <w:tc>
          <w:tcPr>
            <w:tcW w:w="199" w:type="pct"/>
            <w:tcBorders>
              <w:tl2br w:val="nil"/>
              <w:tr2bl w:val="nil"/>
            </w:tcBorders>
            <w:vAlign w:val="center"/>
          </w:tcPr>
          <w:p w14:paraId="116B714D">
            <w:pPr>
              <w:pStyle w:val="85"/>
              <w:bidi w:val="0"/>
              <w:rPr>
                <w:rFonts w:hint="eastAsia"/>
              </w:rPr>
            </w:pPr>
          </w:p>
        </w:tc>
        <w:tc>
          <w:tcPr>
            <w:tcW w:w="200" w:type="pct"/>
            <w:tcBorders>
              <w:tl2br w:val="nil"/>
              <w:tr2bl w:val="nil"/>
            </w:tcBorders>
            <w:vAlign w:val="center"/>
          </w:tcPr>
          <w:p w14:paraId="315BAEAD">
            <w:pPr>
              <w:pStyle w:val="85"/>
              <w:bidi w:val="0"/>
              <w:rPr>
                <w:rFonts w:hint="eastAsia"/>
              </w:rPr>
            </w:pPr>
            <w:r>
              <w:rPr>
                <w:rFonts w:hint="eastAsia"/>
              </w:rPr>
              <w:t>1</w:t>
            </w:r>
          </w:p>
        </w:tc>
        <w:tc>
          <w:tcPr>
            <w:tcW w:w="200" w:type="pct"/>
            <w:tcBorders>
              <w:tl2br w:val="nil"/>
              <w:tr2bl w:val="nil"/>
            </w:tcBorders>
            <w:vAlign w:val="center"/>
          </w:tcPr>
          <w:p w14:paraId="298E4E93">
            <w:pPr>
              <w:pStyle w:val="85"/>
              <w:bidi w:val="0"/>
              <w:rPr>
                <w:rFonts w:hint="eastAsia"/>
              </w:rPr>
            </w:pPr>
            <w:r>
              <w:rPr>
                <w:rFonts w:hint="eastAsia"/>
              </w:rPr>
              <w:t>6</w:t>
            </w:r>
          </w:p>
        </w:tc>
        <w:tc>
          <w:tcPr>
            <w:tcW w:w="197" w:type="pct"/>
            <w:tcBorders>
              <w:tl2br w:val="nil"/>
              <w:tr2bl w:val="nil"/>
            </w:tcBorders>
            <w:vAlign w:val="center"/>
          </w:tcPr>
          <w:p w14:paraId="4DCEC94F">
            <w:pPr>
              <w:pStyle w:val="85"/>
              <w:bidi w:val="0"/>
              <w:rPr>
                <w:rFonts w:hint="eastAsia"/>
              </w:rPr>
            </w:pPr>
            <w:r>
              <w:rPr>
                <w:rFonts w:hint="eastAsia"/>
              </w:rPr>
              <w:t>15</w:t>
            </w:r>
          </w:p>
        </w:tc>
        <w:tc>
          <w:tcPr>
            <w:tcW w:w="199" w:type="pct"/>
            <w:tcBorders>
              <w:tl2br w:val="nil"/>
              <w:tr2bl w:val="nil"/>
            </w:tcBorders>
            <w:vAlign w:val="center"/>
          </w:tcPr>
          <w:p w14:paraId="48919815">
            <w:pPr>
              <w:pStyle w:val="85"/>
              <w:bidi w:val="0"/>
              <w:rPr>
                <w:rFonts w:hint="eastAsia"/>
              </w:rPr>
            </w:pPr>
            <w:r>
              <w:rPr>
                <w:rFonts w:hint="eastAsia"/>
              </w:rPr>
              <w:t>90</w:t>
            </w:r>
          </w:p>
        </w:tc>
        <w:tc>
          <w:tcPr>
            <w:tcW w:w="265" w:type="pct"/>
            <w:tcBorders>
              <w:tl2br w:val="nil"/>
              <w:tr2bl w:val="nil"/>
            </w:tcBorders>
            <w:vAlign w:val="center"/>
          </w:tcPr>
          <w:p w14:paraId="6479BC8F">
            <w:pPr>
              <w:pStyle w:val="85"/>
              <w:bidi w:val="0"/>
              <w:rPr>
                <w:rFonts w:hint="eastAsia"/>
              </w:rPr>
            </w:pPr>
            <w:r>
              <w:rPr>
                <w:rFonts w:hint="eastAsia"/>
              </w:rPr>
              <w:t>2</w:t>
            </w:r>
          </w:p>
        </w:tc>
      </w:tr>
      <w:tr w14:paraId="0D6C5D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5F82AE18">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58C7A191">
            <w:pPr>
              <w:pStyle w:val="85"/>
              <w:bidi w:val="0"/>
              <w:rPr>
                <w:rFonts w:hint="eastAsia"/>
              </w:rPr>
            </w:pPr>
          </w:p>
        </w:tc>
        <w:tc>
          <w:tcPr>
            <w:tcW w:w="581" w:type="pct"/>
            <w:vMerge w:val="continue"/>
            <w:tcBorders>
              <w:tl2br w:val="nil"/>
              <w:tr2bl w:val="nil"/>
            </w:tcBorders>
            <w:vAlign w:val="center"/>
          </w:tcPr>
          <w:p w14:paraId="6CEF8FA0">
            <w:pPr>
              <w:pStyle w:val="85"/>
              <w:bidi w:val="0"/>
              <w:rPr>
                <w:rFonts w:hint="eastAsia"/>
              </w:rPr>
            </w:pPr>
          </w:p>
        </w:tc>
        <w:tc>
          <w:tcPr>
            <w:tcW w:w="1952" w:type="pct"/>
            <w:tcBorders>
              <w:tl2br w:val="nil"/>
              <w:tr2bl w:val="nil"/>
            </w:tcBorders>
            <w:vAlign w:val="center"/>
          </w:tcPr>
          <w:p w14:paraId="197B758B">
            <w:pPr>
              <w:pStyle w:val="85"/>
              <w:bidi w:val="0"/>
              <w:rPr>
                <w:rFonts w:hint="eastAsia"/>
              </w:rPr>
            </w:pPr>
            <w:r>
              <w:rPr>
                <w:rFonts w:hint="eastAsia"/>
              </w:rPr>
              <w:t>起吊钢丝绳打绞、受力不均匀</w:t>
            </w:r>
          </w:p>
        </w:tc>
        <w:tc>
          <w:tcPr>
            <w:tcW w:w="449" w:type="pct"/>
            <w:tcBorders>
              <w:tl2br w:val="nil"/>
              <w:tr2bl w:val="nil"/>
            </w:tcBorders>
            <w:vAlign w:val="center"/>
          </w:tcPr>
          <w:p w14:paraId="5D998AD7">
            <w:pPr>
              <w:pStyle w:val="85"/>
              <w:bidi w:val="0"/>
              <w:rPr>
                <w:rFonts w:hint="eastAsia"/>
              </w:rPr>
            </w:pPr>
            <w:r>
              <w:rPr>
                <w:rFonts w:hint="eastAsia"/>
              </w:rPr>
              <w:t>起重伤害</w:t>
            </w:r>
          </w:p>
        </w:tc>
        <w:tc>
          <w:tcPr>
            <w:tcW w:w="199" w:type="pct"/>
            <w:tcBorders>
              <w:tl2br w:val="nil"/>
              <w:tr2bl w:val="nil"/>
            </w:tcBorders>
            <w:vAlign w:val="center"/>
          </w:tcPr>
          <w:p w14:paraId="549C7B6A">
            <w:pPr>
              <w:pStyle w:val="85"/>
              <w:bidi w:val="0"/>
              <w:rPr>
                <w:rFonts w:hint="eastAsia"/>
              </w:rPr>
            </w:pPr>
            <w:r>
              <w:rPr>
                <w:rFonts w:hint="eastAsia"/>
              </w:rPr>
              <w:t>√</w:t>
            </w:r>
          </w:p>
        </w:tc>
        <w:tc>
          <w:tcPr>
            <w:tcW w:w="199" w:type="pct"/>
            <w:tcBorders>
              <w:tl2br w:val="nil"/>
              <w:tr2bl w:val="nil"/>
            </w:tcBorders>
            <w:vAlign w:val="center"/>
          </w:tcPr>
          <w:p w14:paraId="590EF2DA">
            <w:pPr>
              <w:pStyle w:val="85"/>
              <w:bidi w:val="0"/>
              <w:rPr>
                <w:rFonts w:hint="eastAsia"/>
              </w:rPr>
            </w:pPr>
          </w:p>
        </w:tc>
        <w:tc>
          <w:tcPr>
            <w:tcW w:w="200" w:type="pct"/>
            <w:tcBorders>
              <w:tl2br w:val="nil"/>
              <w:tr2bl w:val="nil"/>
            </w:tcBorders>
            <w:vAlign w:val="center"/>
          </w:tcPr>
          <w:p w14:paraId="41586771">
            <w:pPr>
              <w:pStyle w:val="85"/>
              <w:bidi w:val="0"/>
              <w:rPr>
                <w:rFonts w:hint="eastAsia"/>
              </w:rPr>
            </w:pPr>
            <w:r>
              <w:rPr>
                <w:rFonts w:hint="eastAsia"/>
              </w:rPr>
              <w:t>1</w:t>
            </w:r>
          </w:p>
        </w:tc>
        <w:tc>
          <w:tcPr>
            <w:tcW w:w="200" w:type="pct"/>
            <w:tcBorders>
              <w:tl2br w:val="nil"/>
              <w:tr2bl w:val="nil"/>
            </w:tcBorders>
            <w:vAlign w:val="center"/>
          </w:tcPr>
          <w:p w14:paraId="5DAAA9E9">
            <w:pPr>
              <w:pStyle w:val="85"/>
              <w:bidi w:val="0"/>
              <w:rPr>
                <w:rFonts w:hint="eastAsia"/>
              </w:rPr>
            </w:pPr>
            <w:r>
              <w:rPr>
                <w:rFonts w:hint="eastAsia"/>
              </w:rPr>
              <w:t>6</w:t>
            </w:r>
          </w:p>
        </w:tc>
        <w:tc>
          <w:tcPr>
            <w:tcW w:w="197" w:type="pct"/>
            <w:tcBorders>
              <w:tl2br w:val="nil"/>
              <w:tr2bl w:val="nil"/>
            </w:tcBorders>
            <w:vAlign w:val="center"/>
          </w:tcPr>
          <w:p w14:paraId="7A7E65AB">
            <w:pPr>
              <w:pStyle w:val="85"/>
              <w:bidi w:val="0"/>
              <w:rPr>
                <w:rFonts w:hint="eastAsia"/>
              </w:rPr>
            </w:pPr>
            <w:r>
              <w:rPr>
                <w:rFonts w:hint="eastAsia"/>
              </w:rPr>
              <w:t>15</w:t>
            </w:r>
          </w:p>
        </w:tc>
        <w:tc>
          <w:tcPr>
            <w:tcW w:w="199" w:type="pct"/>
            <w:tcBorders>
              <w:tl2br w:val="nil"/>
              <w:tr2bl w:val="nil"/>
            </w:tcBorders>
            <w:vAlign w:val="center"/>
          </w:tcPr>
          <w:p w14:paraId="00065CFE">
            <w:pPr>
              <w:pStyle w:val="85"/>
              <w:bidi w:val="0"/>
              <w:rPr>
                <w:rFonts w:hint="eastAsia"/>
              </w:rPr>
            </w:pPr>
            <w:r>
              <w:rPr>
                <w:rFonts w:hint="eastAsia"/>
              </w:rPr>
              <w:t>90</w:t>
            </w:r>
          </w:p>
        </w:tc>
        <w:tc>
          <w:tcPr>
            <w:tcW w:w="265" w:type="pct"/>
            <w:tcBorders>
              <w:tl2br w:val="nil"/>
              <w:tr2bl w:val="nil"/>
            </w:tcBorders>
            <w:vAlign w:val="center"/>
          </w:tcPr>
          <w:p w14:paraId="1FC33F42">
            <w:pPr>
              <w:pStyle w:val="85"/>
              <w:bidi w:val="0"/>
              <w:rPr>
                <w:rFonts w:hint="eastAsia"/>
              </w:rPr>
            </w:pPr>
            <w:r>
              <w:rPr>
                <w:rFonts w:hint="eastAsia"/>
              </w:rPr>
              <w:t>2</w:t>
            </w:r>
          </w:p>
        </w:tc>
      </w:tr>
      <w:tr w14:paraId="4AFCBE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62868EE1">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7AE999AC">
            <w:pPr>
              <w:pStyle w:val="85"/>
              <w:bidi w:val="0"/>
              <w:rPr>
                <w:rFonts w:hint="eastAsia"/>
              </w:rPr>
            </w:pPr>
          </w:p>
        </w:tc>
        <w:tc>
          <w:tcPr>
            <w:tcW w:w="581" w:type="pct"/>
            <w:vMerge w:val="continue"/>
            <w:tcBorders>
              <w:tl2br w:val="nil"/>
              <w:tr2bl w:val="nil"/>
            </w:tcBorders>
            <w:vAlign w:val="center"/>
          </w:tcPr>
          <w:p w14:paraId="5F1F4044">
            <w:pPr>
              <w:pStyle w:val="85"/>
              <w:bidi w:val="0"/>
              <w:rPr>
                <w:rFonts w:hint="eastAsia"/>
              </w:rPr>
            </w:pPr>
          </w:p>
        </w:tc>
        <w:tc>
          <w:tcPr>
            <w:tcW w:w="1952" w:type="pct"/>
            <w:tcBorders>
              <w:tl2br w:val="nil"/>
              <w:tr2bl w:val="nil"/>
            </w:tcBorders>
            <w:vAlign w:val="center"/>
          </w:tcPr>
          <w:p w14:paraId="2A456340">
            <w:pPr>
              <w:pStyle w:val="85"/>
              <w:bidi w:val="0"/>
              <w:rPr>
                <w:rFonts w:hint="eastAsia"/>
              </w:rPr>
            </w:pPr>
            <w:r>
              <w:rPr>
                <w:rFonts w:hint="eastAsia"/>
              </w:rPr>
              <w:t>绑扎吊物钢丝绳未垫护、吊物绑扎不牢固</w:t>
            </w:r>
          </w:p>
        </w:tc>
        <w:tc>
          <w:tcPr>
            <w:tcW w:w="449" w:type="pct"/>
            <w:tcBorders>
              <w:tl2br w:val="nil"/>
              <w:tr2bl w:val="nil"/>
            </w:tcBorders>
            <w:vAlign w:val="center"/>
          </w:tcPr>
          <w:p w14:paraId="0DCCC57F">
            <w:pPr>
              <w:pStyle w:val="85"/>
              <w:bidi w:val="0"/>
              <w:rPr>
                <w:rFonts w:hint="eastAsia"/>
              </w:rPr>
            </w:pPr>
            <w:r>
              <w:rPr>
                <w:rFonts w:hint="eastAsia"/>
              </w:rPr>
              <w:t>起重伤害</w:t>
            </w:r>
          </w:p>
        </w:tc>
        <w:tc>
          <w:tcPr>
            <w:tcW w:w="199" w:type="pct"/>
            <w:tcBorders>
              <w:tl2br w:val="nil"/>
              <w:tr2bl w:val="nil"/>
            </w:tcBorders>
            <w:vAlign w:val="center"/>
          </w:tcPr>
          <w:p w14:paraId="5E298C95">
            <w:pPr>
              <w:pStyle w:val="85"/>
              <w:bidi w:val="0"/>
              <w:rPr>
                <w:rFonts w:hint="eastAsia"/>
              </w:rPr>
            </w:pPr>
            <w:r>
              <w:rPr>
                <w:rFonts w:hint="eastAsia"/>
              </w:rPr>
              <w:t>√</w:t>
            </w:r>
          </w:p>
        </w:tc>
        <w:tc>
          <w:tcPr>
            <w:tcW w:w="199" w:type="pct"/>
            <w:tcBorders>
              <w:tl2br w:val="nil"/>
              <w:tr2bl w:val="nil"/>
            </w:tcBorders>
            <w:vAlign w:val="center"/>
          </w:tcPr>
          <w:p w14:paraId="06992879">
            <w:pPr>
              <w:pStyle w:val="85"/>
              <w:bidi w:val="0"/>
              <w:rPr>
                <w:rFonts w:hint="eastAsia"/>
              </w:rPr>
            </w:pPr>
          </w:p>
        </w:tc>
        <w:tc>
          <w:tcPr>
            <w:tcW w:w="200" w:type="pct"/>
            <w:tcBorders>
              <w:tl2br w:val="nil"/>
              <w:tr2bl w:val="nil"/>
            </w:tcBorders>
            <w:vAlign w:val="center"/>
          </w:tcPr>
          <w:p w14:paraId="58DD986F">
            <w:pPr>
              <w:pStyle w:val="85"/>
              <w:bidi w:val="0"/>
              <w:rPr>
                <w:rFonts w:hint="eastAsia"/>
              </w:rPr>
            </w:pPr>
            <w:r>
              <w:rPr>
                <w:rFonts w:hint="eastAsia"/>
              </w:rPr>
              <w:t>1</w:t>
            </w:r>
          </w:p>
        </w:tc>
        <w:tc>
          <w:tcPr>
            <w:tcW w:w="200" w:type="pct"/>
            <w:tcBorders>
              <w:tl2br w:val="nil"/>
              <w:tr2bl w:val="nil"/>
            </w:tcBorders>
            <w:vAlign w:val="center"/>
          </w:tcPr>
          <w:p w14:paraId="1C569E0C">
            <w:pPr>
              <w:pStyle w:val="85"/>
              <w:bidi w:val="0"/>
              <w:rPr>
                <w:rFonts w:hint="eastAsia"/>
              </w:rPr>
            </w:pPr>
            <w:r>
              <w:rPr>
                <w:rFonts w:hint="eastAsia"/>
              </w:rPr>
              <w:t>6</w:t>
            </w:r>
          </w:p>
        </w:tc>
        <w:tc>
          <w:tcPr>
            <w:tcW w:w="197" w:type="pct"/>
            <w:tcBorders>
              <w:tl2br w:val="nil"/>
              <w:tr2bl w:val="nil"/>
            </w:tcBorders>
            <w:vAlign w:val="center"/>
          </w:tcPr>
          <w:p w14:paraId="64708BC1">
            <w:pPr>
              <w:pStyle w:val="85"/>
              <w:bidi w:val="0"/>
              <w:rPr>
                <w:rFonts w:hint="eastAsia"/>
              </w:rPr>
            </w:pPr>
            <w:r>
              <w:rPr>
                <w:rFonts w:hint="eastAsia"/>
              </w:rPr>
              <w:t>7</w:t>
            </w:r>
          </w:p>
        </w:tc>
        <w:tc>
          <w:tcPr>
            <w:tcW w:w="199" w:type="pct"/>
            <w:tcBorders>
              <w:tl2br w:val="nil"/>
              <w:tr2bl w:val="nil"/>
            </w:tcBorders>
            <w:vAlign w:val="center"/>
          </w:tcPr>
          <w:p w14:paraId="1DE862DE">
            <w:pPr>
              <w:pStyle w:val="85"/>
              <w:bidi w:val="0"/>
              <w:rPr>
                <w:rFonts w:hint="eastAsia"/>
              </w:rPr>
            </w:pPr>
            <w:r>
              <w:rPr>
                <w:rFonts w:hint="eastAsia"/>
              </w:rPr>
              <w:t>42</w:t>
            </w:r>
          </w:p>
        </w:tc>
        <w:tc>
          <w:tcPr>
            <w:tcW w:w="265" w:type="pct"/>
            <w:tcBorders>
              <w:tl2br w:val="nil"/>
              <w:tr2bl w:val="nil"/>
            </w:tcBorders>
            <w:vAlign w:val="center"/>
          </w:tcPr>
          <w:p w14:paraId="0A6DDD26">
            <w:pPr>
              <w:pStyle w:val="85"/>
              <w:bidi w:val="0"/>
              <w:rPr>
                <w:rFonts w:hint="eastAsia"/>
              </w:rPr>
            </w:pPr>
            <w:r>
              <w:rPr>
                <w:rFonts w:hint="eastAsia"/>
              </w:rPr>
              <w:t>1</w:t>
            </w:r>
          </w:p>
        </w:tc>
      </w:tr>
      <w:tr w14:paraId="0EE7C1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0CB41360">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294BBB9A">
            <w:pPr>
              <w:pStyle w:val="85"/>
              <w:bidi w:val="0"/>
              <w:rPr>
                <w:rFonts w:hint="eastAsia"/>
              </w:rPr>
            </w:pPr>
          </w:p>
        </w:tc>
        <w:tc>
          <w:tcPr>
            <w:tcW w:w="581" w:type="pct"/>
            <w:vMerge w:val="continue"/>
            <w:tcBorders>
              <w:tl2br w:val="nil"/>
              <w:tr2bl w:val="nil"/>
            </w:tcBorders>
            <w:vAlign w:val="center"/>
          </w:tcPr>
          <w:p w14:paraId="5B9E3BF5">
            <w:pPr>
              <w:pStyle w:val="85"/>
              <w:bidi w:val="0"/>
              <w:rPr>
                <w:rFonts w:hint="eastAsia"/>
              </w:rPr>
            </w:pPr>
          </w:p>
        </w:tc>
        <w:tc>
          <w:tcPr>
            <w:tcW w:w="1952" w:type="pct"/>
            <w:tcBorders>
              <w:tl2br w:val="nil"/>
              <w:tr2bl w:val="nil"/>
            </w:tcBorders>
            <w:vAlign w:val="center"/>
          </w:tcPr>
          <w:p w14:paraId="17BE4D0B">
            <w:pPr>
              <w:pStyle w:val="85"/>
              <w:bidi w:val="0"/>
              <w:rPr>
                <w:rFonts w:hint="eastAsia"/>
              </w:rPr>
            </w:pPr>
            <w:r>
              <w:rPr>
                <w:rFonts w:hint="eastAsia"/>
              </w:rPr>
              <w:t>安装前未检查吊具的完好情况</w:t>
            </w:r>
          </w:p>
        </w:tc>
        <w:tc>
          <w:tcPr>
            <w:tcW w:w="449" w:type="pct"/>
            <w:tcBorders>
              <w:tl2br w:val="nil"/>
              <w:tr2bl w:val="nil"/>
            </w:tcBorders>
            <w:vAlign w:val="center"/>
          </w:tcPr>
          <w:p w14:paraId="0A788C0F">
            <w:pPr>
              <w:pStyle w:val="85"/>
              <w:bidi w:val="0"/>
              <w:rPr>
                <w:rFonts w:hint="eastAsia"/>
              </w:rPr>
            </w:pPr>
            <w:r>
              <w:rPr>
                <w:rFonts w:hint="eastAsia"/>
              </w:rPr>
              <w:t>机械伤害</w:t>
            </w:r>
          </w:p>
        </w:tc>
        <w:tc>
          <w:tcPr>
            <w:tcW w:w="199" w:type="pct"/>
            <w:tcBorders>
              <w:tl2br w:val="nil"/>
              <w:tr2bl w:val="nil"/>
            </w:tcBorders>
            <w:vAlign w:val="center"/>
          </w:tcPr>
          <w:p w14:paraId="7B19B699">
            <w:pPr>
              <w:pStyle w:val="85"/>
              <w:bidi w:val="0"/>
              <w:rPr>
                <w:rFonts w:hint="eastAsia"/>
              </w:rPr>
            </w:pPr>
            <w:r>
              <w:rPr>
                <w:rFonts w:hint="eastAsia"/>
              </w:rPr>
              <w:t>√</w:t>
            </w:r>
          </w:p>
        </w:tc>
        <w:tc>
          <w:tcPr>
            <w:tcW w:w="199" w:type="pct"/>
            <w:tcBorders>
              <w:tl2br w:val="nil"/>
              <w:tr2bl w:val="nil"/>
            </w:tcBorders>
            <w:vAlign w:val="center"/>
          </w:tcPr>
          <w:p w14:paraId="46AEABE8">
            <w:pPr>
              <w:pStyle w:val="85"/>
              <w:bidi w:val="0"/>
              <w:rPr>
                <w:rFonts w:hint="eastAsia"/>
              </w:rPr>
            </w:pPr>
          </w:p>
        </w:tc>
        <w:tc>
          <w:tcPr>
            <w:tcW w:w="200" w:type="pct"/>
            <w:tcBorders>
              <w:tl2br w:val="nil"/>
              <w:tr2bl w:val="nil"/>
            </w:tcBorders>
            <w:vAlign w:val="center"/>
          </w:tcPr>
          <w:p w14:paraId="4817E7EC">
            <w:pPr>
              <w:pStyle w:val="85"/>
              <w:bidi w:val="0"/>
              <w:rPr>
                <w:rFonts w:hint="eastAsia"/>
              </w:rPr>
            </w:pPr>
            <w:r>
              <w:rPr>
                <w:rFonts w:hint="eastAsia"/>
              </w:rPr>
              <w:t>1</w:t>
            </w:r>
          </w:p>
        </w:tc>
        <w:tc>
          <w:tcPr>
            <w:tcW w:w="200" w:type="pct"/>
            <w:tcBorders>
              <w:tl2br w:val="nil"/>
              <w:tr2bl w:val="nil"/>
            </w:tcBorders>
            <w:vAlign w:val="center"/>
          </w:tcPr>
          <w:p w14:paraId="291F788C">
            <w:pPr>
              <w:pStyle w:val="85"/>
              <w:bidi w:val="0"/>
              <w:rPr>
                <w:rFonts w:hint="eastAsia"/>
              </w:rPr>
            </w:pPr>
            <w:r>
              <w:rPr>
                <w:rFonts w:hint="eastAsia"/>
              </w:rPr>
              <w:t>6</w:t>
            </w:r>
          </w:p>
        </w:tc>
        <w:tc>
          <w:tcPr>
            <w:tcW w:w="197" w:type="pct"/>
            <w:tcBorders>
              <w:tl2br w:val="nil"/>
              <w:tr2bl w:val="nil"/>
            </w:tcBorders>
            <w:vAlign w:val="center"/>
          </w:tcPr>
          <w:p w14:paraId="23500029">
            <w:pPr>
              <w:pStyle w:val="85"/>
              <w:bidi w:val="0"/>
              <w:rPr>
                <w:rFonts w:hint="eastAsia"/>
              </w:rPr>
            </w:pPr>
            <w:r>
              <w:rPr>
                <w:rFonts w:hint="eastAsia"/>
              </w:rPr>
              <w:t>7</w:t>
            </w:r>
          </w:p>
        </w:tc>
        <w:tc>
          <w:tcPr>
            <w:tcW w:w="199" w:type="pct"/>
            <w:tcBorders>
              <w:tl2br w:val="nil"/>
              <w:tr2bl w:val="nil"/>
            </w:tcBorders>
            <w:vAlign w:val="center"/>
          </w:tcPr>
          <w:p w14:paraId="6B2C7E64">
            <w:pPr>
              <w:pStyle w:val="85"/>
              <w:bidi w:val="0"/>
              <w:rPr>
                <w:rFonts w:hint="eastAsia"/>
              </w:rPr>
            </w:pPr>
            <w:r>
              <w:rPr>
                <w:rFonts w:hint="eastAsia"/>
              </w:rPr>
              <w:t>42</w:t>
            </w:r>
          </w:p>
        </w:tc>
        <w:tc>
          <w:tcPr>
            <w:tcW w:w="265" w:type="pct"/>
            <w:tcBorders>
              <w:tl2br w:val="nil"/>
              <w:tr2bl w:val="nil"/>
            </w:tcBorders>
            <w:vAlign w:val="center"/>
          </w:tcPr>
          <w:p w14:paraId="08AC3639">
            <w:pPr>
              <w:pStyle w:val="85"/>
              <w:bidi w:val="0"/>
              <w:rPr>
                <w:rFonts w:hint="eastAsia"/>
              </w:rPr>
            </w:pPr>
            <w:r>
              <w:rPr>
                <w:rFonts w:hint="eastAsia"/>
              </w:rPr>
              <w:t>1</w:t>
            </w:r>
          </w:p>
        </w:tc>
      </w:tr>
      <w:tr w14:paraId="58CC69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453BF358">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4010602C">
            <w:pPr>
              <w:pStyle w:val="85"/>
              <w:bidi w:val="0"/>
              <w:rPr>
                <w:rFonts w:hint="eastAsia"/>
              </w:rPr>
            </w:pPr>
          </w:p>
        </w:tc>
        <w:tc>
          <w:tcPr>
            <w:tcW w:w="581" w:type="pct"/>
            <w:vMerge w:val="continue"/>
            <w:tcBorders>
              <w:tl2br w:val="nil"/>
              <w:tr2bl w:val="nil"/>
            </w:tcBorders>
            <w:vAlign w:val="center"/>
          </w:tcPr>
          <w:p w14:paraId="18010342">
            <w:pPr>
              <w:pStyle w:val="85"/>
              <w:bidi w:val="0"/>
              <w:rPr>
                <w:rFonts w:hint="eastAsia"/>
              </w:rPr>
            </w:pPr>
          </w:p>
        </w:tc>
        <w:tc>
          <w:tcPr>
            <w:tcW w:w="1952" w:type="pct"/>
            <w:tcBorders>
              <w:tl2br w:val="nil"/>
              <w:tr2bl w:val="nil"/>
            </w:tcBorders>
            <w:vAlign w:val="center"/>
          </w:tcPr>
          <w:p w14:paraId="5D608454">
            <w:pPr>
              <w:pStyle w:val="85"/>
              <w:bidi w:val="0"/>
              <w:rPr>
                <w:rFonts w:hint="eastAsia"/>
              </w:rPr>
            </w:pPr>
            <w:r>
              <w:rPr>
                <w:rFonts w:hint="eastAsia"/>
                <w:lang w:eastAsia="zh-CN"/>
              </w:rPr>
              <w:t>塔机</w:t>
            </w:r>
            <w:r>
              <w:rPr>
                <w:rFonts w:hint="eastAsia"/>
              </w:rPr>
              <w:t>基础焊接不牢固</w:t>
            </w:r>
          </w:p>
        </w:tc>
        <w:tc>
          <w:tcPr>
            <w:tcW w:w="449" w:type="pct"/>
            <w:tcBorders>
              <w:tl2br w:val="nil"/>
              <w:tr2bl w:val="nil"/>
            </w:tcBorders>
            <w:vAlign w:val="center"/>
          </w:tcPr>
          <w:p w14:paraId="6958CD8A">
            <w:pPr>
              <w:pStyle w:val="85"/>
              <w:bidi w:val="0"/>
              <w:rPr>
                <w:rFonts w:hint="eastAsia"/>
              </w:rPr>
            </w:pPr>
            <w:r>
              <w:rPr>
                <w:rFonts w:hint="eastAsia"/>
              </w:rPr>
              <w:t>坍塌</w:t>
            </w:r>
          </w:p>
        </w:tc>
        <w:tc>
          <w:tcPr>
            <w:tcW w:w="199" w:type="pct"/>
            <w:tcBorders>
              <w:tl2br w:val="nil"/>
              <w:tr2bl w:val="nil"/>
            </w:tcBorders>
            <w:vAlign w:val="center"/>
          </w:tcPr>
          <w:p w14:paraId="3261F56B">
            <w:pPr>
              <w:pStyle w:val="85"/>
              <w:bidi w:val="0"/>
              <w:rPr>
                <w:rFonts w:hint="eastAsia"/>
              </w:rPr>
            </w:pPr>
            <w:r>
              <w:rPr>
                <w:rFonts w:hint="eastAsia"/>
              </w:rPr>
              <w:t>√</w:t>
            </w:r>
          </w:p>
        </w:tc>
        <w:tc>
          <w:tcPr>
            <w:tcW w:w="199" w:type="pct"/>
            <w:tcBorders>
              <w:tl2br w:val="nil"/>
              <w:tr2bl w:val="nil"/>
            </w:tcBorders>
            <w:vAlign w:val="center"/>
          </w:tcPr>
          <w:p w14:paraId="58C7A764">
            <w:pPr>
              <w:pStyle w:val="85"/>
              <w:bidi w:val="0"/>
              <w:rPr>
                <w:rFonts w:hint="eastAsia"/>
              </w:rPr>
            </w:pPr>
          </w:p>
        </w:tc>
        <w:tc>
          <w:tcPr>
            <w:tcW w:w="200" w:type="pct"/>
            <w:tcBorders>
              <w:tl2br w:val="nil"/>
              <w:tr2bl w:val="nil"/>
            </w:tcBorders>
            <w:vAlign w:val="center"/>
          </w:tcPr>
          <w:p w14:paraId="570AB863">
            <w:pPr>
              <w:pStyle w:val="85"/>
              <w:bidi w:val="0"/>
              <w:rPr>
                <w:rFonts w:hint="eastAsia"/>
              </w:rPr>
            </w:pPr>
            <w:r>
              <w:rPr>
                <w:rFonts w:hint="eastAsia"/>
              </w:rPr>
              <w:t>1</w:t>
            </w:r>
          </w:p>
        </w:tc>
        <w:tc>
          <w:tcPr>
            <w:tcW w:w="200" w:type="pct"/>
            <w:tcBorders>
              <w:tl2br w:val="nil"/>
              <w:tr2bl w:val="nil"/>
            </w:tcBorders>
            <w:vAlign w:val="center"/>
          </w:tcPr>
          <w:p w14:paraId="6B4DC5D3">
            <w:pPr>
              <w:pStyle w:val="85"/>
              <w:bidi w:val="0"/>
              <w:rPr>
                <w:rFonts w:hint="eastAsia"/>
              </w:rPr>
            </w:pPr>
            <w:r>
              <w:rPr>
                <w:rFonts w:hint="eastAsia"/>
              </w:rPr>
              <w:t>6</w:t>
            </w:r>
          </w:p>
        </w:tc>
        <w:tc>
          <w:tcPr>
            <w:tcW w:w="197" w:type="pct"/>
            <w:tcBorders>
              <w:tl2br w:val="nil"/>
              <w:tr2bl w:val="nil"/>
            </w:tcBorders>
            <w:vAlign w:val="center"/>
          </w:tcPr>
          <w:p w14:paraId="609F3427">
            <w:pPr>
              <w:pStyle w:val="85"/>
              <w:bidi w:val="0"/>
              <w:rPr>
                <w:rFonts w:hint="eastAsia"/>
              </w:rPr>
            </w:pPr>
            <w:r>
              <w:rPr>
                <w:rFonts w:hint="eastAsia"/>
              </w:rPr>
              <w:t>15</w:t>
            </w:r>
          </w:p>
        </w:tc>
        <w:tc>
          <w:tcPr>
            <w:tcW w:w="199" w:type="pct"/>
            <w:tcBorders>
              <w:tl2br w:val="nil"/>
              <w:tr2bl w:val="nil"/>
            </w:tcBorders>
            <w:vAlign w:val="center"/>
          </w:tcPr>
          <w:p w14:paraId="4F35D42E">
            <w:pPr>
              <w:pStyle w:val="85"/>
              <w:bidi w:val="0"/>
              <w:rPr>
                <w:rFonts w:hint="eastAsia"/>
              </w:rPr>
            </w:pPr>
            <w:r>
              <w:rPr>
                <w:rFonts w:hint="eastAsia"/>
              </w:rPr>
              <w:t>90</w:t>
            </w:r>
          </w:p>
        </w:tc>
        <w:tc>
          <w:tcPr>
            <w:tcW w:w="265" w:type="pct"/>
            <w:tcBorders>
              <w:tl2br w:val="nil"/>
              <w:tr2bl w:val="nil"/>
            </w:tcBorders>
            <w:vAlign w:val="center"/>
          </w:tcPr>
          <w:p w14:paraId="1412C8DA">
            <w:pPr>
              <w:pStyle w:val="85"/>
              <w:bidi w:val="0"/>
              <w:rPr>
                <w:rFonts w:hint="eastAsia"/>
              </w:rPr>
            </w:pPr>
            <w:r>
              <w:rPr>
                <w:rFonts w:hint="eastAsia"/>
              </w:rPr>
              <w:t>2</w:t>
            </w:r>
          </w:p>
        </w:tc>
      </w:tr>
      <w:tr w14:paraId="779BEB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4EDB3DBC">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3E100961">
            <w:pPr>
              <w:pStyle w:val="85"/>
              <w:bidi w:val="0"/>
              <w:rPr>
                <w:rFonts w:hint="eastAsia"/>
              </w:rPr>
            </w:pPr>
          </w:p>
        </w:tc>
        <w:tc>
          <w:tcPr>
            <w:tcW w:w="581" w:type="pct"/>
            <w:vMerge w:val="continue"/>
            <w:tcBorders>
              <w:tl2br w:val="nil"/>
              <w:tr2bl w:val="nil"/>
            </w:tcBorders>
            <w:vAlign w:val="center"/>
          </w:tcPr>
          <w:p w14:paraId="38A8746D">
            <w:pPr>
              <w:pStyle w:val="85"/>
              <w:bidi w:val="0"/>
              <w:rPr>
                <w:rFonts w:hint="eastAsia"/>
              </w:rPr>
            </w:pPr>
          </w:p>
        </w:tc>
        <w:tc>
          <w:tcPr>
            <w:tcW w:w="1952" w:type="pct"/>
            <w:tcBorders>
              <w:tl2br w:val="nil"/>
              <w:tr2bl w:val="nil"/>
            </w:tcBorders>
            <w:vAlign w:val="center"/>
          </w:tcPr>
          <w:p w14:paraId="09F04326">
            <w:pPr>
              <w:pStyle w:val="85"/>
              <w:bidi w:val="0"/>
              <w:rPr>
                <w:rFonts w:hint="eastAsia"/>
              </w:rPr>
            </w:pPr>
            <w:r>
              <w:rPr>
                <w:rFonts w:hint="eastAsia"/>
                <w:lang w:val="en-US" w:eastAsia="zh-CN"/>
              </w:rPr>
              <w:t>安装</w:t>
            </w:r>
            <w:r>
              <w:rPr>
                <w:rFonts w:hint="eastAsia"/>
              </w:rPr>
              <w:t>过程中地面无警戒措施和监护人</w:t>
            </w:r>
          </w:p>
        </w:tc>
        <w:tc>
          <w:tcPr>
            <w:tcW w:w="449" w:type="pct"/>
            <w:tcBorders>
              <w:tl2br w:val="nil"/>
              <w:tr2bl w:val="nil"/>
            </w:tcBorders>
            <w:vAlign w:val="center"/>
          </w:tcPr>
          <w:p w14:paraId="36737172">
            <w:pPr>
              <w:pStyle w:val="85"/>
              <w:bidi w:val="0"/>
              <w:rPr>
                <w:rFonts w:hint="eastAsia"/>
              </w:rPr>
            </w:pPr>
            <w:r>
              <w:rPr>
                <w:rFonts w:hint="eastAsia"/>
              </w:rPr>
              <w:t>机械伤害</w:t>
            </w:r>
          </w:p>
        </w:tc>
        <w:tc>
          <w:tcPr>
            <w:tcW w:w="199" w:type="pct"/>
            <w:tcBorders>
              <w:tl2br w:val="nil"/>
              <w:tr2bl w:val="nil"/>
            </w:tcBorders>
            <w:vAlign w:val="center"/>
          </w:tcPr>
          <w:p w14:paraId="2B41A00D">
            <w:pPr>
              <w:pStyle w:val="85"/>
              <w:bidi w:val="0"/>
              <w:rPr>
                <w:rFonts w:hint="eastAsia"/>
              </w:rPr>
            </w:pPr>
            <w:r>
              <w:rPr>
                <w:rFonts w:hint="eastAsia"/>
              </w:rPr>
              <w:t>√</w:t>
            </w:r>
          </w:p>
        </w:tc>
        <w:tc>
          <w:tcPr>
            <w:tcW w:w="199" w:type="pct"/>
            <w:tcBorders>
              <w:tl2br w:val="nil"/>
              <w:tr2bl w:val="nil"/>
            </w:tcBorders>
            <w:vAlign w:val="center"/>
          </w:tcPr>
          <w:p w14:paraId="531CC02F">
            <w:pPr>
              <w:pStyle w:val="85"/>
              <w:bidi w:val="0"/>
              <w:rPr>
                <w:rFonts w:hint="eastAsia"/>
              </w:rPr>
            </w:pPr>
          </w:p>
        </w:tc>
        <w:tc>
          <w:tcPr>
            <w:tcW w:w="200" w:type="pct"/>
            <w:tcBorders>
              <w:tl2br w:val="nil"/>
              <w:tr2bl w:val="nil"/>
            </w:tcBorders>
            <w:vAlign w:val="center"/>
          </w:tcPr>
          <w:p w14:paraId="2DEA68A0">
            <w:pPr>
              <w:pStyle w:val="85"/>
              <w:bidi w:val="0"/>
              <w:rPr>
                <w:rFonts w:hint="eastAsia"/>
              </w:rPr>
            </w:pPr>
            <w:r>
              <w:rPr>
                <w:rFonts w:hint="eastAsia"/>
              </w:rPr>
              <w:t>1</w:t>
            </w:r>
          </w:p>
        </w:tc>
        <w:tc>
          <w:tcPr>
            <w:tcW w:w="200" w:type="pct"/>
            <w:tcBorders>
              <w:tl2br w:val="nil"/>
              <w:tr2bl w:val="nil"/>
            </w:tcBorders>
            <w:vAlign w:val="center"/>
          </w:tcPr>
          <w:p w14:paraId="497ABA0F">
            <w:pPr>
              <w:pStyle w:val="85"/>
              <w:bidi w:val="0"/>
              <w:rPr>
                <w:rFonts w:hint="eastAsia"/>
              </w:rPr>
            </w:pPr>
            <w:r>
              <w:rPr>
                <w:rFonts w:hint="eastAsia"/>
              </w:rPr>
              <w:t>6</w:t>
            </w:r>
          </w:p>
        </w:tc>
        <w:tc>
          <w:tcPr>
            <w:tcW w:w="197" w:type="pct"/>
            <w:tcBorders>
              <w:tl2br w:val="nil"/>
              <w:tr2bl w:val="nil"/>
            </w:tcBorders>
            <w:vAlign w:val="center"/>
          </w:tcPr>
          <w:p w14:paraId="6AA922C0">
            <w:pPr>
              <w:pStyle w:val="85"/>
              <w:bidi w:val="0"/>
              <w:rPr>
                <w:rFonts w:hint="eastAsia"/>
              </w:rPr>
            </w:pPr>
            <w:r>
              <w:rPr>
                <w:rFonts w:hint="eastAsia"/>
              </w:rPr>
              <w:t>7</w:t>
            </w:r>
          </w:p>
        </w:tc>
        <w:tc>
          <w:tcPr>
            <w:tcW w:w="199" w:type="pct"/>
            <w:tcBorders>
              <w:tl2br w:val="nil"/>
              <w:tr2bl w:val="nil"/>
            </w:tcBorders>
            <w:vAlign w:val="center"/>
          </w:tcPr>
          <w:p w14:paraId="3A50E361">
            <w:pPr>
              <w:pStyle w:val="85"/>
              <w:bidi w:val="0"/>
              <w:rPr>
                <w:rFonts w:hint="eastAsia"/>
              </w:rPr>
            </w:pPr>
            <w:r>
              <w:rPr>
                <w:rFonts w:hint="eastAsia"/>
              </w:rPr>
              <w:t>42</w:t>
            </w:r>
          </w:p>
        </w:tc>
        <w:tc>
          <w:tcPr>
            <w:tcW w:w="265" w:type="pct"/>
            <w:tcBorders>
              <w:tl2br w:val="nil"/>
              <w:tr2bl w:val="nil"/>
            </w:tcBorders>
            <w:vAlign w:val="center"/>
          </w:tcPr>
          <w:p w14:paraId="194117B1">
            <w:pPr>
              <w:pStyle w:val="85"/>
              <w:bidi w:val="0"/>
              <w:rPr>
                <w:rFonts w:hint="eastAsia"/>
              </w:rPr>
            </w:pPr>
            <w:r>
              <w:rPr>
                <w:rFonts w:hint="eastAsia"/>
              </w:rPr>
              <w:t>1</w:t>
            </w:r>
          </w:p>
        </w:tc>
      </w:tr>
      <w:tr w14:paraId="43F3F2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0FFABA4B">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7EFE709D">
            <w:pPr>
              <w:pStyle w:val="85"/>
              <w:bidi w:val="0"/>
              <w:rPr>
                <w:rFonts w:hint="eastAsia"/>
              </w:rPr>
            </w:pPr>
          </w:p>
        </w:tc>
        <w:tc>
          <w:tcPr>
            <w:tcW w:w="581" w:type="pct"/>
            <w:vMerge w:val="continue"/>
            <w:tcBorders>
              <w:tl2br w:val="nil"/>
              <w:tr2bl w:val="nil"/>
            </w:tcBorders>
            <w:vAlign w:val="center"/>
          </w:tcPr>
          <w:p w14:paraId="39466DB4">
            <w:pPr>
              <w:pStyle w:val="85"/>
              <w:bidi w:val="0"/>
              <w:rPr>
                <w:rFonts w:hint="eastAsia"/>
              </w:rPr>
            </w:pPr>
          </w:p>
        </w:tc>
        <w:tc>
          <w:tcPr>
            <w:tcW w:w="1952" w:type="pct"/>
            <w:tcBorders>
              <w:tl2br w:val="nil"/>
              <w:tr2bl w:val="nil"/>
            </w:tcBorders>
            <w:vAlign w:val="center"/>
          </w:tcPr>
          <w:p w14:paraId="48D9ABFC">
            <w:pPr>
              <w:pStyle w:val="85"/>
              <w:bidi w:val="0"/>
              <w:rPr>
                <w:rFonts w:hint="eastAsia"/>
              </w:rPr>
            </w:pPr>
            <w:r>
              <w:rPr>
                <w:rFonts w:hint="eastAsia"/>
              </w:rPr>
              <w:t>恶劣天气进行设备安装和</w:t>
            </w:r>
            <w:r>
              <w:rPr>
                <w:rFonts w:hint="eastAsia"/>
                <w:lang w:eastAsia="zh-CN"/>
              </w:rPr>
              <w:t>塔机</w:t>
            </w:r>
            <w:r>
              <w:rPr>
                <w:rFonts w:hint="eastAsia"/>
              </w:rPr>
              <w:t>升节工作</w:t>
            </w:r>
          </w:p>
        </w:tc>
        <w:tc>
          <w:tcPr>
            <w:tcW w:w="449" w:type="pct"/>
            <w:tcBorders>
              <w:tl2br w:val="nil"/>
              <w:tr2bl w:val="nil"/>
            </w:tcBorders>
            <w:vAlign w:val="center"/>
          </w:tcPr>
          <w:p w14:paraId="456609AE">
            <w:pPr>
              <w:pStyle w:val="85"/>
              <w:bidi w:val="0"/>
              <w:rPr>
                <w:rFonts w:hint="eastAsia"/>
              </w:rPr>
            </w:pPr>
            <w:r>
              <w:rPr>
                <w:rFonts w:hint="eastAsia"/>
              </w:rPr>
              <w:t>其他伤害</w:t>
            </w:r>
          </w:p>
        </w:tc>
        <w:tc>
          <w:tcPr>
            <w:tcW w:w="199" w:type="pct"/>
            <w:tcBorders>
              <w:tl2br w:val="nil"/>
              <w:tr2bl w:val="nil"/>
            </w:tcBorders>
            <w:vAlign w:val="center"/>
          </w:tcPr>
          <w:p w14:paraId="24808D87">
            <w:pPr>
              <w:pStyle w:val="85"/>
              <w:bidi w:val="0"/>
              <w:rPr>
                <w:rFonts w:hint="eastAsia"/>
              </w:rPr>
            </w:pPr>
            <w:r>
              <w:rPr>
                <w:rFonts w:hint="eastAsia"/>
              </w:rPr>
              <w:t>√</w:t>
            </w:r>
          </w:p>
        </w:tc>
        <w:tc>
          <w:tcPr>
            <w:tcW w:w="199" w:type="pct"/>
            <w:tcBorders>
              <w:tl2br w:val="nil"/>
              <w:tr2bl w:val="nil"/>
            </w:tcBorders>
            <w:vAlign w:val="center"/>
          </w:tcPr>
          <w:p w14:paraId="4450E36A">
            <w:pPr>
              <w:pStyle w:val="85"/>
              <w:bidi w:val="0"/>
              <w:rPr>
                <w:rFonts w:hint="eastAsia"/>
              </w:rPr>
            </w:pPr>
          </w:p>
        </w:tc>
        <w:tc>
          <w:tcPr>
            <w:tcW w:w="200" w:type="pct"/>
            <w:tcBorders>
              <w:tl2br w:val="nil"/>
              <w:tr2bl w:val="nil"/>
            </w:tcBorders>
            <w:vAlign w:val="center"/>
          </w:tcPr>
          <w:p w14:paraId="21D43117">
            <w:pPr>
              <w:pStyle w:val="85"/>
              <w:bidi w:val="0"/>
              <w:rPr>
                <w:rFonts w:hint="eastAsia"/>
              </w:rPr>
            </w:pPr>
            <w:r>
              <w:rPr>
                <w:rFonts w:hint="eastAsia"/>
              </w:rPr>
              <w:t>3</w:t>
            </w:r>
          </w:p>
        </w:tc>
        <w:tc>
          <w:tcPr>
            <w:tcW w:w="200" w:type="pct"/>
            <w:tcBorders>
              <w:tl2br w:val="nil"/>
              <w:tr2bl w:val="nil"/>
            </w:tcBorders>
            <w:vAlign w:val="center"/>
          </w:tcPr>
          <w:p w14:paraId="03BC344D">
            <w:pPr>
              <w:pStyle w:val="85"/>
              <w:bidi w:val="0"/>
              <w:rPr>
                <w:rFonts w:hint="eastAsia"/>
              </w:rPr>
            </w:pPr>
            <w:r>
              <w:rPr>
                <w:rFonts w:hint="eastAsia"/>
              </w:rPr>
              <w:t>6</w:t>
            </w:r>
          </w:p>
        </w:tc>
        <w:tc>
          <w:tcPr>
            <w:tcW w:w="197" w:type="pct"/>
            <w:tcBorders>
              <w:tl2br w:val="nil"/>
              <w:tr2bl w:val="nil"/>
            </w:tcBorders>
            <w:vAlign w:val="center"/>
          </w:tcPr>
          <w:p w14:paraId="47F0301A">
            <w:pPr>
              <w:pStyle w:val="85"/>
              <w:bidi w:val="0"/>
              <w:rPr>
                <w:rFonts w:hint="eastAsia"/>
              </w:rPr>
            </w:pPr>
            <w:r>
              <w:rPr>
                <w:rFonts w:hint="eastAsia"/>
              </w:rPr>
              <w:t>15</w:t>
            </w:r>
          </w:p>
        </w:tc>
        <w:tc>
          <w:tcPr>
            <w:tcW w:w="199" w:type="pct"/>
            <w:tcBorders>
              <w:tl2br w:val="nil"/>
              <w:tr2bl w:val="nil"/>
            </w:tcBorders>
            <w:vAlign w:val="center"/>
          </w:tcPr>
          <w:p w14:paraId="245795E4">
            <w:pPr>
              <w:pStyle w:val="85"/>
              <w:bidi w:val="0"/>
              <w:rPr>
                <w:rFonts w:hint="eastAsia"/>
              </w:rPr>
            </w:pPr>
            <w:r>
              <w:rPr>
                <w:rFonts w:hint="eastAsia"/>
              </w:rPr>
              <w:t>270</w:t>
            </w:r>
          </w:p>
        </w:tc>
        <w:tc>
          <w:tcPr>
            <w:tcW w:w="265" w:type="pct"/>
            <w:tcBorders>
              <w:tl2br w:val="nil"/>
              <w:tr2bl w:val="nil"/>
            </w:tcBorders>
            <w:vAlign w:val="center"/>
          </w:tcPr>
          <w:p w14:paraId="5BBD3446">
            <w:pPr>
              <w:pStyle w:val="85"/>
              <w:bidi w:val="0"/>
              <w:rPr>
                <w:rFonts w:hint="eastAsia"/>
              </w:rPr>
            </w:pPr>
            <w:r>
              <w:rPr>
                <w:rFonts w:hint="eastAsia"/>
              </w:rPr>
              <w:t>3</w:t>
            </w:r>
          </w:p>
        </w:tc>
      </w:tr>
      <w:tr w14:paraId="585281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240FD739">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restart"/>
            <w:tcBorders>
              <w:tl2br w:val="nil"/>
              <w:tr2bl w:val="nil"/>
            </w:tcBorders>
            <w:vAlign w:val="center"/>
          </w:tcPr>
          <w:p w14:paraId="304A9C6E">
            <w:pPr>
              <w:pStyle w:val="85"/>
              <w:bidi w:val="0"/>
              <w:rPr>
                <w:rFonts w:hint="eastAsia"/>
              </w:rPr>
            </w:pPr>
            <w:r>
              <w:rPr>
                <w:rFonts w:hint="eastAsia"/>
                <w:lang w:eastAsia="zh-CN"/>
              </w:rPr>
              <w:t>塔机</w:t>
            </w:r>
            <w:r>
              <w:rPr>
                <w:rFonts w:hint="eastAsia"/>
              </w:rPr>
              <w:t>安装施工</w:t>
            </w:r>
          </w:p>
        </w:tc>
        <w:tc>
          <w:tcPr>
            <w:tcW w:w="581" w:type="pct"/>
            <w:vMerge w:val="restart"/>
            <w:tcBorders>
              <w:tl2br w:val="nil"/>
              <w:tr2bl w:val="nil"/>
            </w:tcBorders>
            <w:vAlign w:val="center"/>
          </w:tcPr>
          <w:p w14:paraId="4F38DDE5">
            <w:pPr>
              <w:pStyle w:val="85"/>
              <w:bidi w:val="0"/>
              <w:rPr>
                <w:rFonts w:hint="eastAsia"/>
              </w:rPr>
            </w:pPr>
            <w:r>
              <w:rPr>
                <w:rFonts w:hint="eastAsia"/>
                <w:lang w:eastAsia="zh-CN"/>
              </w:rPr>
              <w:t>塔机</w:t>
            </w:r>
            <w:r>
              <w:rPr>
                <w:rFonts w:hint="eastAsia"/>
              </w:rPr>
              <w:t>安装施工</w:t>
            </w:r>
          </w:p>
        </w:tc>
        <w:tc>
          <w:tcPr>
            <w:tcW w:w="1952" w:type="pct"/>
            <w:tcBorders>
              <w:tl2br w:val="nil"/>
              <w:tr2bl w:val="nil"/>
            </w:tcBorders>
            <w:vAlign w:val="center"/>
          </w:tcPr>
          <w:p w14:paraId="3F6FD0F1">
            <w:pPr>
              <w:pStyle w:val="85"/>
              <w:bidi w:val="0"/>
              <w:rPr>
                <w:rFonts w:hint="eastAsia"/>
              </w:rPr>
            </w:pPr>
            <w:r>
              <w:rPr>
                <w:rFonts w:hint="eastAsia"/>
              </w:rPr>
              <w:t>塔机升节作业过程中，严禁回转起重臂。标准节连接销及其他连接销必须规范。</w:t>
            </w:r>
          </w:p>
        </w:tc>
        <w:tc>
          <w:tcPr>
            <w:tcW w:w="449" w:type="pct"/>
            <w:tcBorders>
              <w:tl2br w:val="nil"/>
              <w:tr2bl w:val="nil"/>
            </w:tcBorders>
            <w:vAlign w:val="center"/>
          </w:tcPr>
          <w:p w14:paraId="5E25531C">
            <w:pPr>
              <w:pStyle w:val="85"/>
              <w:bidi w:val="0"/>
              <w:rPr>
                <w:rFonts w:hint="eastAsia"/>
              </w:rPr>
            </w:pPr>
            <w:r>
              <w:rPr>
                <w:rFonts w:hint="eastAsia"/>
              </w:rPr>
              <w:t>其他伤害</w:t>
            </w:r>
          </w:p>
        </w:tc>
        <w:tc>
          <w:tcPr>
            <w:tcW w:w="199" w:type="pct"/>
            <w:tcBorders>
              <w:tl2br w:val="nil"/>
              <w:tr2bl w:val="nil"/>
            </w:tcBorders>
            <w:vAlign w:val="center"/>
          </w:tcPr>
          <w:p w14:paraId="4345AD06">
            <w:pPr>
              <w:pStyle w:val="85"/>
              <w:bidi w:val="0"/>
              <w:rPr>
                <w:rFonts w:hint="eastAsia"/>
              </w:rPr>
            </w:pPr>
            <w:r>
              <w:rPr>
                <w:rFonts w:hint="eastAsia"/>
              </w:rPr>
              <w:t>√</w:t>
            </w:r>
          </w:p>
        </w:tc>
        <w:tc>
          <w:tcPr>
            <w:tcW w:w="199" w:type="pct"/>
            <w:tcBorders>
              <w:tl2br w:val="nil"/>
              <w:tr2bl w:val="nil"/>
            </w:tcBorders>
            <w:vAlign w:val="center"/>
          </w:tcPr>
          <w:p w14:paraId="5602C295">
            <w:pPr>
              <w:pStyle w:val="85"/>
              <w:bidi w:val="0"/>
              <w:rPr>
                <w:rFonts w:hint="eastAsia"/>
              </w:rPr>
            </w:pPr>
          </w:p>
        </w:tc>
        <w:tc>
          <w:tcPr>
            <w:tcW w:w="200" w:type="pct"/>
            <w:tcBorders>
              <w:tl2br w:val="nil"/>
              <w:tr2bl w:val="nil"/>
            </w:tcBorders>
            <w:vAlign w:val="center"/>
          </w:tcPr>
          <w:p w14:paraId="4E690456">
            <w:pPr>
              <w:pStyle w:val="85"/>
              <w:bidi w:val="0"/>
              <w:rPr>
                <w:rFonts w:hint="eastAsia"/>
              </w:rPr>
            </w:pPr>
            <w:r>
              <w:rPr>
                <w:rFonts w:hint="eastAsia"/>
              </w:rPr>
              <w:t>1</w:t>
            </w:r>
          </w:p>
        </w:tc>
        <w:tc>
          <w:tcPr>
            <w:tcW w:w="200" w:type="pct"/>
            <w:tcBorders>
              <w:tl2br w:val="nil"/>
              <w:tr2bl w:val="nil"/>
            </w:tcBorders>
            <w:vAlign w:val="center"/>
          </w:tcPr>
          <w:p w14:paraId="4DF1330A">
            <w:pPr>
              <w:pStyle w:val="85"/>
              <w:bidi w:val="0"/>
              <w:rPr>
                <w:rFonts w:hint="eastAsia"/>
              </w:rPr>
            </w:pPr>
            <w:r>
              <w:rPr>
                <w:rFonts w:hint="eastAsia"/>
              </w:rPr>
              <w:t>6</w:t>
            </w:r>
          </w:p>
        </w:tc>
        <w:tc>
          <w:tcPr>
            <w:tcW w:w="197" w:type="pct"/>
            <w:tcBorders>
              <w:tl2br w:val="nil"/>
              <w:tr2bl w:val="nil"/>
            </w:tcBorders>
            <w:vAlign w:val="center"/>
          </w:tcPr>
          <w:p w14:paraId="7DAAC9F9">
            <w:pPr>
              <w:pStyle w:val="85"/>
              <w:bidi w:val="0"/>
              <w:rPr>
                <w:rFonts w:hint="eastAsia"/>
              </w:rPr>
            </w:pPr>
            <w:r>
              <w:rPr>
                <w:rFonts w:hint="eastAsia"/>
              </w:rPr>
              <w:t>15</w:t>
            </w:r>
          </w:p>
        </w:tc>
        <w:tc>
          <w:tcPr>
            <w:tcW w:w="199" w:type="pct"/>
            <w:tcBorders>
              <w:tl2br w:val="nil"/>
              <w:tr2bl w:val="nil"/>
            </w:tcBorders>
            <w:vAlign w:val="center"/>
          </w:tcPr>
          <w:p w14:paraId="38BBFD79">
            <w:pPr>
              <w:pStyle w:val="85"/>
              <w:bidi w:val="0"/>
              <w:rPr>
                <w:rFonts w:hint="eastAsia"/>
              </w:rPr>
            </w:pPr>
            <w:r>
              <w:rPr>
                <w:rFonts w:hint="eastAsia"/>
              </w:rPr>
              <w:t>90</w:t>
            </w:r>
          </w:p>
        </w:tc>
        <w:tc>
          <w:tcPr>
            <w:tcW w:w="265" w:type="pct"/>
            <w:tcBorders>
              <w:tl2br w:val="nil"/>
              <w:tr2bl w:val="nil"/>
            </w:tcBorders>
            <w:vAlign w:val="center"/>
          </w:tcPr>
          <w:p w14:paraId="21C87234">
            <w:pPr>
              <w:pStyle w:val="85"/>
              <w:bidi w:val="0"/>
              <w:rPr>
                <w:rFonts w:hint="eastAsia"/>
              </w:rPr>
            </w:pPr>
            <w:r>
              <w:rPr>
                <w:rFonts w:hint="eastAsia"/>
              </w:rPr>
              <w:t>2</w:t>
            </w:r>
          </w:p>
        </w:tc>
      </w:tr>
      <w:tr w14:paraId="797E17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3AD65780">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53C3395F">
            <w:pPr>
              <w:pStyle w:val="85"/>
              <w:bidi w:val="0"/>
              <w:rPr>
                <w:rFonts w:hint="eastAsia"/>
              </w:rPr>
            </w:pPr>
          </w:p>
        </w:tc>
        <w:tc>
          <w:tcPr>
            <w:tcW w:w="581" w:type="pct"/>
            <w:vMerge w:val="continue"/>
            <w:tcBorders>
              <w:tl2br w:val="nil"/>
              <w:tr2bl w:val="nil"/>
            </w:tcBorders>
            <w:vAlign w:val="center"/>
          </w:tcPr>
          <w:p w14:paraId="3715FA3D">
            <w:pPr>
              <w:pStyle w:val="85"/>
              <w:bidi w:val="0"/>
              <w:rPr>
                <w:rFonts w:hint="eastAsia"/>
              </w:rPr>
            </w:pPr>
          </w:p>
        </w:tc>
        <w:tc>
          <w:tcPr>
            <w:tcW w:w="1952" w:type="pct"/>
            <w:tcBorders>
              <w:tl2br w:val="nil"/>
              <w:tr2bl w:val="nil"/>
            </w:tcBorders>
            <w:vAlign w:val="center"/>
          </w:tcPr>
          <w:p w14:paraId="6ABF726E">
            <w:pPr>
              <w:pStyle w:val="85"/>
              <w:bidi w:val="0"/>
              <w:rPr>
                <w:rFonts w:hint="eastAsia"/>
              </w:rPr>
            </w:pPr>
            <w:r>
              <w:rPr>
                <w:rFonts w:hint="eastAsia"/>
              </w:rPr>
              <w:t>安装和升节作业必须明确油泵操作人员和作业观察人员，没有明确指令任何人均不可随意操作。</w:t>
            </w:r>
          </w:p>
        </w:tc>
        <w:tc>
          <w:tcPr>
            <w:tcW w:w="449" w:type="pct"/>
            <w:tcBorders>
              <w:tl2br w:val="nil"/>
              <w:tr2bl w:val="nil"/>
            </w:tcBorders>
            <w:vAlign w:val="center"/>
          </w:tcPr>
          <w:p w14:paraId="5E677DAC">
            <w:pPr>
              <w:pStyle w:val="85"/>
              <w:bidi w:val="0"/>
              <w:rPr>
                <w:rFonts w:hint="eastAsia"/>
              </w:rPr>
            </w:pPr>
            <w:r>
              <w:rPr>
                <w:rFonts w:hint="eastAsia"/>
              </w:rPr>
              <w:t>其他伤害</w:t>
            </w:r>
          </w:p>
        </w:tc>
        <w:tc>
          <w:tcPr>
            <w:tcW w:w="199" w:type="pct"/>
            <w:tcBorders>
              <w:tl2br w:val="nil"/>
              <w:tr2bl w:val="nil"/>
            </w:tcBorders>
            <w:vAlign w:val="center"/>
          </w:tcPr>
          <w:p w14:paraId="56158C39">
            <w:pPr>
              <w:pStyle w:val="85"/>
              <w:bidi w:val="0"/>
              <w:rPr>
                <w:rFonts w:hint="eastAsia"/>
              </w:rPr>
            </w:pPr>
            <w:r>
              <w:rPr>
                <w:rFonts w:hint="eastAsia"/>
              </w:rPr>
              <w:t>√</w:t>
            </w:r>
          </w:p>
        </w:tc>
        <w:tc>
          <w:tcPr>
            <w:tcW w:w="199" w:type="pct"/>
            <w:tcBorders>
              <w:tl2br w:val="nil"/>
              <w:tr2bl w:val="nil"/>
            </w:tcBorders>
            <w:vAlign w:val="center"/>
          </w:tcPr>
          <w:p w14:paraId="517D9BE8">
            <w:pPr>
              <w:pStyle w:val="85"/>
              <w:bidi w:val="0"/>
              <w:rPr>
                <w:rFonts w:hint="eastAsia"/>
              </w:rPr>
            </w:pPr>
          </w:p>
        </w:tc>
        <w:tc>
          <w:tcPr>
            <w:tcW w:w="200" w:type="pct"/>
            <w:tcBorders>
              <w:tl2br w:val="nil"/>
              <w:tr2bl w:val="nil"/>
            </w:tcBorders>
            <w:vAlign w:val="center"/>
          </w:tcPr>
          <w:p w14:paraId="65BEA5F7">
            <w:pPr>
              <w:pStyle w:val="85"/>
              <w:bidi w:val="0"/>
              <w:rPr>
                <w:rFonts w:hint="eastAsia"/>
              </w:rPr>
            </w:pPr>
            <w:r>
              <w:rPr>
                <w:rFonts w:hint="eastAsia"/>
              </w:rPr>
              <w:t>3</w:t>
            </w:r>
          </w:p>
        </w:tc>
        <w:tc>
          <w:tcPr>
            <w:tcW w:w="200" w:type="pct"/>
            <w:tcBorders>
              <w:tl2br w:val="nil"/>
              <w:tr2bl w:val="nil"/>
            </w:tcBorders>
            <w:vAlign w:val="center"/>
          </w:tcPr>
          <w:p w14:paraId="44D7908E">
            <w:pPr>
              <w:pStyle w:val="85"/>
              <w:bidi w:val="0"/>
              <w:rPr>
                <w:rFonts w:hint="eastAsia"/>
              </w:rPr>
            </w:pPr>
            <w:r>
              <w:rPr>
                <w:rFonts w:hint="eastAsia"/>
              </w:rPr>
              <w:t>6</w:t>
            </w:r>
          </w:p>
        </w:tc>
        <w:tc>
          <w:tcPr>
            <w:tcW w:w="197" w:type="pct"/>
            <w:tcBorders>
              <w:tl2br w:val="nil"/>
              <w:tr2bl w:val="nil"/>
            </w:tcBorders>
            <w:vAlign w:val="center"/>
          </w:tcPr>
          <w:p w14:paraId="55C0F365">
            <w:pPr>
              <w:pStyle w:val="85"/>
              <w:bidi w:val="0"/>
              <w:rPr>
                <w:rFonts w:hint="eastAsia"/>
              </w:rPr>
            </w:pPr>
            <w:r>
              <w:rPr>
                <w:rFonts w:hint="eastAsia"/>
              </w:rPr>
              <w:t>15</w:t>
            </w:r>
          </w:p>
        </w:tc>
        <w:tc>
          <w:tcPr>
            <w:tcW w:w="199" w:type="pct"/>
            <w:tcBorders>
              <w:tl2br w:val="nil"/>
              <w:tr2bl w:val="nil"/>
            </w:tcBorders>
            <w:vAlign w:val="center"/>
          </w:tcPr>
          <w:p w14:paraId="3BD6797A">
            <w:pPr>
              <w:pStyle w:val="85"/>
              <w:bidi w:val="0"/>
              <w:rPr>
                <w:rFonts w:hint="eastAsia"/>
              </w:rPr>
            </w:pPr>
            <w:r>
              <w:rPr>
                <w:rFonts w:hint="eastAsia"/>
              </w:rPr>
              <w:t>270</w:t>
            </w:r>
          </w:p>
        </w:tc>
        <w:tc>
          <w:tcPr>
            <w:tcW w:w="265" w:type="pct"/>
            <w:tcBorders>
              <w:tl2br w:val="nil"/>
              <w:tr2bl w:val="nil"/>
            </w:tcBorders>
            <w:vAlign w:val="center"/>
          </w:tcPr>
          <w:p w14:paraId="671D7D0A">
            <w:pPr>
              <w:pStyle w:val="85"/>
              <w:bidi w:val="0"/>
              <w:rPr>
                <w:rFonts w:hint="eastAsia" w:eastAsia="宋体" w:cs="Times New Roman"/>
              </w:rPr>
            </w:pPr>
            <w:r>
              <w:rPr>
                <w:rFonts w:hint="eastAsia" w:eastAsia="宋体" w:cs="Times New Roman"/>
              </w:rPr>
              <w:t>3</w:t>
            </w:r>
          </w:p>
        </w:tc>
      </w:tr>
      <w:tr w14:paraId="7E72F5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1499FC76">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4104E5F8">
            <w:pPr>
              <w:pStyle w:val="85"/>
              <w:bidi w:val="0"/>
              <w:rPr>
                <w:rFonts w:hint="eastAsia"/>
              </w:rPr>
            </w:pPr>
          </w:p>
        </w:tc>
        <w:tc>
          <w:tcPr>
            <w:tcW w:w="581" w:type="pct"/>
            <w:vMerge w:val="continue"/>
            <w:tcBorders>
              <w:tl2br w:val="nil"/>
              <w:tr2bl w:val="nil"/>
            </w:tcBorders>
            <w:vAlign w:val="center"/>
          </w:tcPr>
          <w:p w14:paraId="54394834">
            <w:pPr>
              <w:pStyle w:val="85"/>
              <w:bidi w:val="0"/>
              <w:rPr>
                <w:rFonts w:hint="eastAsia"/>
              </w:rPr>
            </w:pPr>
          </w:p>
        </w:tc>
        <w:tc>
          <w:tcPr>
            <w:tcW w:w="1952" w:type="pct"/>
            <w:tcBorders>
              <w:tl2br w:val="nil"/>
              <w:tr2bl w:val="nil"/>
            </w:tcBorders>
            <w:vAlign w:val="center"/>
          </w:tcPr>
          <w:p w14:paraId="31A983C2">
            <w:pPr>
              <w:pStyle w:val="85"/>
              <w:bidi w:val="0"/>
              <w:rPr>
                <w:rFonts w:hint="eastAsia"/>
              </w:rPr>
            </w:pPr>
            <w:r>
              <w:rPr>
                <w:rFonts w:hint="eastAsia"/>
              </w:rPr>
              <w:t>作业前，施工工长必须熟悉现场，注意运输中塔机部件与现场的电线、管线碰触问题。</w:t>
            </w:r>
          </w:p>
        </w:tc>
        <w:tc>
          <w:tcPr>
            <w:tcW w:w="449" w:type="pct"/>
            <w:tcBorders>
              <w:tl2br w:val="nil"/>
              <w:tr2bl w:val="nil"/>
            </w:tcBorders>
            <w:vAlign w:val="center"/>
          </w:tcPr>
          <w:p w14:paraId="30DAC454">
            <w:pPr>
              <w:pStyle w:val="85"/>
              <w:bidi w:val="0"/>
              <w:rPr>
                <w:rFonts w:hint="eastAsia"/>
              </w:rPr>
            </w:pPr>
            <w:r>
              <w:rPr>
                <w:rFonts w:hint="eastAsia"/>
              </w:rPr>
              <w:t>其他伤害</w:t>
            </w:r>
          </w:p>
        </w:tc>
        <w:tc>
          <w:tcPr>
            <w:tcW w:w="199" w:type="pct"/>
            <w:tcBorders>
              <w:tl2br w:val="nil"/>
              <w:tr2bl w:val="nil"/>
            </w:tcBorders>
            <w:vAlign w:val="center"/>
          </w:tcPr>
          <w:p w14:paraId="67DFC728">
            <w:pPr>
              <w:pStyle w:val="85"/>
              <w:bidi w:val="0"/>
              <w:rPr>
                <w:rFonts w:hint="eastAsia"/>
              </w:rPr>
            </w:pPr>
            <w:r>
              <w:rPr>
                <w:rFonts w:hint="eastAsia"/>
              </w:rPr>
              <w:t>√</w:t>
            </w:r>
          </w:p>
        </w:tc>
        <w:tc>
          <w:tcPr>
            <w:tcW w:w="199" w:type="pct"/>
            <w:tcBorders>
              <w:tl2br w:val="nil"/>
              <w:tr2bl w:val="nil"/>
            </w:tcBorders>
            <w:vAlign w:val="center"/>
          </w:tcPr>
          <w:p w14:paraId="541DF0F7">
            <w:pPr>
              <w:pStyle w:val="85"/>
              <w:bidi w:val="0"/>
              <w:rPr>
                <w:rFonts w:hint="eastAsia"/>
              </w:rPr>
            </w:pPr>
          </w:p>
        </w:tc>
        <w:tc>
          <w:tcPr>
            <w:tcW w:w="200" w:type="pct"/>
            <w:tcBorders>
              <w:tl2br w:val="nil"/>
              <w:tr2bl w:val="nil"/>
            </w:tcBorders>
            <w:vAlign w:val="center"/>
          </w:tcPr>
          <w:p w14:paraId="2ED90E25">
            <w:pPr>
              <w:pStyle w:val="85"/>
              <w:bidi w:val="0"/>
              <w:rPr>
                <w:rFonts w:hint="eastAsia"/>
              </w:rPr>
            </w:pPr>
            <w:r>
              <w:rPr>
                <w:rFonts w:hint="eastAsia"/>
              </w:rPr>
              <w:t>1</w:t>
            </w:r>
          </w:p>
        </w:tc>
        <w:tc>
          <w:tcPr>
            <w:tcW w:w="200" w:type="pct"/>
            <w:tcBorders>
              <w:tl2br w:val="nil"/>
              <w:tr2bl w:val="nil"/>
            </w:tcBorders>
            <w:vAlign w:val="center"/>
          </w:tcPr>
          <w:p w14:paraId="46B3A938">
            <w:pPr>
              <w:pStyle w:val="85"/>
              <w:bidi w:val="0"/>
              <w:rPr>
                <w:rFonts w:hint="eastAsia"/>
              </w:rPr>
            </w:pPr>
            <w:r>
              <w:rPr>
                <w:rFonts w:hint="eastAsia"/>
              </w:rPr>
              <w:t>6</w:t>
            </w:r>
          </w:p>
        </w:tc>
        <w:tc>
          <w:tcPr>
            <w:tcW w:w="197" w:type="pct"/>
            <w:tcBorders>
              <w:tl2br w:val="nil"/>
              <w:tr2bl w:val="nil"/>
            </w:tcBorders>
            <w:vAlign w:val="center"/>
          </w:tcPr>
          <w:p w14:paraId="2CBF43D7">
            <w:pPr>
              <w:pStyle w:val="85"/>
              <w:bidi w:val="0"/>
              <w:rPr>
                <w:rFonts w:hint="eastAsia"/>
              </w:rPr>
            </w:pPr>
            <w:r>
              <w:rPr>
                <w:rFonts w:hint="eastAsia"/>
              </w:rPr>
              <w:t>15</w:t>
            </w:r>
          </w:p>
        </w:tc>
        <w:tc>
          <w:tcPr>
            <w:tcW w:w="199" w:type="pct"/>
            <w:tcBorders>
              <w:tl2br w:val="nil"/>
              <w:tr2bl w:val="nil"/>
            </w:tcBorders>
            <w:vAlign w:val="center"/>
          </w:tcPr>
          <w:p w14:paraId="345BCF7E">
            <w:pPr>
              <w:pStyle w:val="85"/>
              <w:bidi w:val="0"/>
              <w:rPr>
                <w:rFonts w:hint="eastAsia"/>
              </w:rPr>
            </w:pPr>
            <w:r>
              <w:rPr>
                <w:rFonts w:hint="eastAsia"/>
              </w:rPr>
              <w:t>90</w:t>
            </w:r>
          </w:p>
        </w:tc>
        <w:tc>
          <w:tcPr>
            <w:tcW w:w="265" w:type="pct"/>
            <w:tcBorders>
              <w:tl2br w:val="nil"/>
              <w:tr2bl w:val="nil"/>
            </w:tcBorders>
            <w:vAlign w:val="center"/>
          </w:tcPr>
          <w:p w14:paraId="07F0D64B">
            <w:pPr>
              <w:pStyle w:val="85"/>
              <w:bidi w:val="0"/>
              <w:rPr>
                <w:rFonts w:hint="eastAsia" w:eastAsia="宋体" w:cs="Times New Roman"/>
              </w:rPr>
            </w:pPr>
            <w:r>
              <w:rPr>
                <w:rFonts w:hint="eastAsia" w:eastAsia="宋体" w:cs="Times New Roman"/>
              </w:rPr>
              <w:t>2</w:t>
            </w:r>
          </w:p>
        </w:tc>
      </w:tr>
      <w:tr w14:paraId="03B188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5F5BB54D">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36E88269">
            <w:pPr>
              <w:pStyle w:val="85"/>
              <w:bidi w:val="0"/>
              <w:rPr>
                <w:rFonts w:hint="eastAsia"/>
              </w:rPr>
            </w:pPr>
          </w:p>
        </w:tc>
        <w:tc>
          <w:tcPr>
            <w:tcW w:w="581" w:type="pct"/>
            <w:vMerge w:val="continue"/>
            <w:tcBorders>
              <w:tl2br w:val="nil"/>
              <w:tr2bl w:val="nil"/>
            </w:tcBorders>
            <w:vAlign w:val="center"/>
          </w:tcPr>
          <w:p w14:paraId="30D008FC">
            <w:pPr>
              <w:pStyle w:val="85"/>
              <w:bidi w:val="0"/>
              <w:rPr>
                <w:rFonts w:hint="eastAsia"/>
              </w:rPr>
            </w:pPr>
          </w:p>
        </w:tc>
        <w:tc>
          <w:tcPr>
            <w:tcW w:w="1952" w:type="pct"/>
            <w:tcBorders>
              <w:tl2br w:val="nil"/>
              <w:tr2bl w:val="nil"/>
            </w:tcBorders>
            <w:vAlign w:val="center"/>
          </w:tcPr>
          <w:p w14:paraId="6B71BA23">
            <w:pPr>
              <w:pStyle w:val="85"/>
              <w:bidi w:val="0"/>
              <w:rPr>
                <w:rFonts w:hint="eastAsia"/>
              </w:rPr>
            </w:pPr>
            <w:r>
              <w:rPr>
                <w:rFonts w:hint="eastAsia"/>
              </w:rPr>
              <w:t>吊物与</w:t>
            </w:r>
            <w:r>
              <w:rPr>
                <w:rFonts w:hint="eastAsia"/>
                <w:lang w:eastAsia="zh-CN"/>
              </w:rPr>
              <w:t>塔机</w:t>
            </w:r>
            <w:r>
              <w:rPr>
                <w:rFonts w:hint="eastAsia"/>
              </w:rPr>
              <w:t>构件碰撞、接地装置不规范、试吊不规范、未取证</w:t>
            </w:r>
          </w:p>
        </w:tc>
        <w:tc>
          <w:tcPr>
            <w:tcW w:w="449" w:type="pct"/>
            <w:tcBorders>
              <w:tl2br w:val="nil"/>
              <w:tr2bl w:val="nil"/>
            </w:tcBorders>
            <w:vAlign w:val="center"/>
          </w:tcPr>
          <w:p w14:paraId="3BAC046D">
            <w:pPr>
              <w:pStyle w:val="85"/>
              <w:bidi w:val="0"/>
              <w:rPr>
                <w:rFonts w:hint="eastAsia"/>
              </w:rPr>
            </w:pPr>
            <w:r>
              <w:rPr>
                <w:rFonts w:hint="eastAsia"/>
              </w:rPr>
              <w:t>其他伤害</w:t>
            </w:r>
          </w:p>
        </w:tc>
        <w:tc>
          <w:tcPr>
            <w:tcW w:w="199" w:type="pct"/>
            <w:tcBorders>
              <w:tl2br w:val="nil"/>
              <w:tr2bl w:val="nil"/>
            </w:tcBorders>
            <w:vAlign w:val="center"/>
          </w:tcPr>
          <w:p w14:paraId="71C16701">
            <w:pPr>
              <w:pStyle w:val="85"/>
              <w:bidi w:val="0"/>
              <w:rPr>
                <w:rFonts w:hint="eastAsia"/>
              </w:rPr>
            </w:pPr>
            <w:r>
              <w:rPr>
                <w:rFonts w:hint="eastAsia"/>
              </w:rPr>
              <w:t>√</w:t>
            </w:r>
          </w:p>
        </w:tc>
        <w:tc>
          <w:tcPr>
            <w:tcW w:w="199" w:type="pct"/>
            <w:tcBorders>
              <w:tl2br w:val="nil"/>
              <w:tr2bl w:val="nil"/>
            </w:tcBorders>
            <w:vAlign w:val="center"/>
          </w:tcPr>
          <w:p w14:paraId="36883CAA">
            <w:pPr>
              <w:pStyle w:val="85"/>
              <w:bidi w:val="0"/>
              <w:rPr>
                <w:rFonts w:hint="eastAsia"/>
              </w:rPr>
            </w:pPr>
          </w:p>
        </w:tc>
        <w:tc>
          <w:tcPr>
            <w:tcW w:w="200" w:type="pct"/>
            <w:tcBorders>
              <w:tl2br w:val="nil"/>
              <w:tr2bl w:val="nil"/>
            </w:tcBorders>
            <w:vAlign w:val="center"/>
          </w:tcPr>
          <w:p w14:paraId="759683D0">
            <w:pPr>
              <w:pStyle w:val="85"/>
              <w:bidi w:val="0"/>
              <w:rPr>
                <w:rFonts w:hint="eastAsia"/>
              </w:rPr>
            </w:pPr>
            <w:r>
              <w:rPr>
                <w:rFonts w:hint="eastAsia"/>
              </w:rPr>
              <w:t>1</w:t>
            </w:r>
          </w:p>
        </w:tc>
        <w:tc>
          <w:tcPr>
            <w:tcW w:w="200" w:type="pct"/>
            <w:tcBorders>
              <w:tl2br w:val="nil"/>
              <w:tr2bl w:val="nil"/>
            </w:tcBorders>
            <w:vAlign w:val="center"/>
          </w:tcPr>
          <w:p w14:paraId="10119611">
            <w:pPr>
              <w:pStyle w:val="85"/>
              <w:bidi w:val="0"/>
              <w:rPr>
                <w:rFonts w:hint="eastAsia"/>
              </w:rPr>
            </w:pPr>
            <w:r>
              <w:rPr>
                <w:rFonts w:hint="eastAsia"/>
              </w:rPr>
              <w:t>6</w:t>
            </w:r>
          </w:p>
        </w:tc>
        <w:tc>
          <w:tcPr>
            <w:tcW w:w="197" w:type="pct"/>
            <w:tcBorders>
              <w:tl2br w:val="nil"/>
              <w:tr2bl w:val="nil"/>
            </w:tcBorders>
            <w:vAlign w:val="center"/>
          </w:tcPr>
          <w:p w14:paraId="713359D0">
            <w:pPr>
              <w:pStyle w:val="85"/>
              <w:bidi w:val="0"/>
              <w:rPr>
                <w:rFonts w:hint="eastAsia"/>
              </w:rPr>
            </w:pPr>
            <w:r>
              <w:rPr>
                <w:rFonts w:hint="eastAsia"/>
              </w:rPr>
              <w:t>15</w:t>
            </w:r>
          </w:p>
        </w:tc>
        <w:tc>
          <w:tcPr>
            <w:tcW w:w="199" w:type="pct"/>
            <w:tcBorders>
              <w:tl2br w:val="nil"/>
              <w:tr2bl w:val="nil"/>
            </w:tcBorders>
            <w:vAlign w:val="center"/>
          </w:tcPr>
          <w:p w14:paraId="562E7B09">
            <w:pPr>
              <w:pStyle w:val="85"/>
              <w:bidi w:val="0"/>
              <w:rPr>
                <w:rFonts w:hint="eastAsia"/>
              </w:rPr>
            </w:pPr>
            <w:r>
              <w:rPr>
                <w:rFonts w:hint="eastAsia"/>
              </w:rPr>
              <w:t>90</w:t>
            </w:r>
          </w:p>
        </w:tc>
        <w:tc>
          <w:tcPr>
            <w:tcW w:w="265" w:type="pct"/>
            <w:tcBorders>
              <w:tl2br w:val="nil"/>
              <w:tr2bl w:val="nil"/>
            </w:tcBorders>
            <w:vAlign w:val="center"/>
          </w:tcPr>
          <w:p w14:paraId="1308B8E2">
            <w:pPr>
              <w:pStyle w:val="85"/>
              <w:bidi w:val="0"/>
              <w:rPr>
                <w:rFonts w:hint="eastAsia" w:eastAsia="宋体" w:cs="Times New Roman"/>
              </w:rPr>
            </w:pPr>
            <w:r>
              <w:rPr>
                <w:rFonts w:hint="eastAsia" w:eastAsia="宋体" w:cs="Times New Roman"/>
              </w:rPr>
              <w:t>2</w:t>
            </w:r>
          </w:p>
        </w:tc>
      </w:tr>
      <w:tr w14:paraId="53A4D4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20D033F6">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6D63139B">
            <w:pPr>
              <w:pStyle w:val="85"/>
              <w:bidi w:val="0"/>
              <w:rPr>
                <w:rFonts w:hint="eastAsia"/>
              </w:rPr>
            </w:pPr>
          </w:p>
        </w:tc>
        <w:tc>
          <w:tcPr>
            <w:tcW w:w="581" w:type="pct"/>
            <w:vMerge w:val="restart"/>
            <w:tcBorders>
              <w:tl2br w:val="nil"/>
              <w:tr2bl w:val="nil"/>
            </w:tcBorders>
            <w:vAlign w:val="center"/>
          </w:tcPr>
          <w:p w14:paraId="246C50CF">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附墙安装及拆除</w:t>
            </w:r>
          </w:p>
        </w:tc>
        <w:tc>
          <w:tcPr>
            <w:tcW w:w="1952" w:type="pct"/>
            <w:tcBorders>
              <w:tl2br w:val="nil"/>
              <w:tr2bl w:val="nil"/>
            </w:tcBorders>
            <w:vAlign w:val="center"/>
          </w:tcPr>
          <w:p w14:paraId="468A9138">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附墙预埋件安装定位不准，安装质量较差</w:t>
            </w:r>
          </w:p>
        </w:tc>
        <w:tc>
          <w:tcPr>
            <w:tcW w:w="449" w:type="pct"/>
            <w:tcBorders>
              <w:tl2br w:val="nil"/>
              <w:tr2bl w:val="nil"/>
            </w:tcBorders>
            <w:vAlign w:val="center"/>
          </w:tcPr>
          <w:p w14:paraId="7EA7E4F2">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坍塌</w:t>
            </w:r>
          </w:p>
        </w:tc>
        <w:tc>
          <w:tcPr>
            <w:tcW w:w="199" w:type="pct"/>
            <w:tcBorders>
              <w:tl2br w:val="nil"/>
              <w:tr2bl w:val="nil"/>
            </w:tcBorders>
            <w:vAlign w:val="center"/>
          </w:tcPr>
          <w:p w14:paraId="58C3B10A">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是</w:t>
            </w:r>
          </w:p>
        </w:tc>
        <w:tc>
          <w:tcPr>
            <w:tcW w:w="199" w:type="pct"/>
            <w:tcBorders>
              <w:tl2br w:val="nil"/>
              <w:tr2bl w:val="nil"/>
            </w:tcBorders>
            <w:vAlign w:val="center"/>
          </w:tcPr>
          <w:p w14:paraId="2BBFEBDC">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p>
        </w:tc>
        <w:tc>
          <w:tcPr>
            <w:tcW w:w="200" w:type="pct"/>
            <w:tcBorders>
              <w:tl2br w:val="nil"/>
              <w:tr2bl w:val="nil"/>
            </w:tcBorders>
            <w:vAlign w:val="center"/>
          </w:tcPr>
          <w:p w14:paraId="3E5E9DC5">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1</w:t>
            </w:r>
          </w:p>
        </w:tc>
        <w:tc>
          <w:tcPr>
            <w:tcW w:w="200" w:type="pct"/>
            <w:tcBorders>
              <w:tl2br w:val="nil"/>
              <w:tr2bl w:val="nil"/>
            </w:tcBorders>
            <w:vAlign w:val="center"/>
          </w:tcPr>
          <w:p w14:paraId="2158CB1B">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3</w:t>
            </w:r>
          </w:p>
        </w:tc>
        <w:tc>
          <w:tcPr>
            <w:tcW w:w="197" w:type="pct"/>
            <w:tcBorders>
              <w:tl2br w:val="nil"/>
              <w:tr2bl w:val="nil"/>
            </w:tcBorders>
            <w:vAlign w:val="center"/>
          </w:tcPr>
          <w:p w14:paraId="55F98DBA">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15</w:t>
            </w:r>
          </w:p>
        </w:tc>
        <w:tc>
          <w:tcPr>
            <w:tcW w:w="199" w:type="pct"/>
            <w:tcBorders>
              <w:tl2br w:val="nil"/>
              <w:tr2bl w:val="nil"/>
            </w:tcBorders>
            <w:vAlign w:val="center"/>
          </w:tcPr>
          <w:p w14:paraId="6FFBEC8E">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45</w:t>
            </w:r>
          </w:p>
        </w:tc>
        <w:tc>
          <w:tcPr>
            <w:tcW w:w="265" w:type="pct"/>
            <w:tcBorders>
              <w:tl2br w:val="nil"/>
              <w:tr2bl w:val="nil"/>
            </w:tcBorders>
            <w:vAlign w:val="center"/>
          </w:tcPr>
          <w:p w14:paraId="334B92E8">
            <w:pPr>
              <w:pStyle w:val="85"/>
              <w:bidi w:val="0"/>
              <w:rPr>
                <w:rFonts w:hint="eastAsia" w:eastAsia="宋体" w:cs="Times New Roman"/>
                <w:lang w:val="en-US" w:eastAsia="zh-CN"/>
              </w:rPr>
            </w:pPr>
            <w:r>
              <w:rPr>
                <w:rFonts w:hint="eastAsia" w:eastAsia="宋体" w:cs="Times New Roman"/>
                <w:lang w:val="en-US" w:eastAsia="zh-CN"/>
              </w:rPr>
              <w:t>1</w:t>
            </w:r>
          </w:p>
        </w:tc>
      </w:tr>
      <w:tr w14:paraId="2869F2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603CB894">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43916808">
            <w:pPr>
              <w:pStyle w:val="85"/>
              <w:bidi w:val="0"/>
              <w:rPr>
                <w:rFonts w:hint="eastAsia"/>
              </w:rPr>
            </w:pPr>
          </w:p>
        </w:tc>
        <w:tc>
          <w:tcPr>
            <w:tcW w:w="581" w:type="pct"/>
            <w:vMerge w:val="continue"/>
            <w:tcBorders>
              <w:tl2br w:val="nil"/>
              <w:tr2bl w:val="nil"/>
            </w:tcBorders>
            <w:vAlign w:val="center"/>
          </w:tcPr>
          <w:p w14:paraId="65D3620F">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p>
        </w:tc>
        <w:tc>
          <w:tcPr>
            <w:tcW w:w="1952" w:type="pct"/>
            <w:tcBorders>
              <w:tl2br w:val="nil"/>
              <w:tr2bl w:val="nil"/>
            </w:tcBorders>
            <w:vAlign w:val="center"/>
          </w:tcPr>
          <w:p w14:paraId="503BBE02">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附墙杆件质量不满足要求，或位置设置不准确</w:t>
            </w:r>
          </w:p>
        </w:tc>
        <w:tc>
          <w:tcPr>
            <w:tcW w:w="449" w:type="pct"/>
            <w:tcBorders>
              <w:tl2br w:val="nil"/>
              <w:tr2bl w:val="nil"/>
            </w:tcBorders>
            <w:vAlign w:val="center"/>
          </w:tcPr>
          <w:p w14:paraId="0139F3A6">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坍塌</w:t>
            </w:r>
          </w:p>
        </w:tc>
        <w:tc>
          <w:tcPr>
            <w:tcW w:w="199" w:type="pct"/>
            <w:tcBorders>
              <w:tl2br w:val="nil"/>
              <w:tr2bl w:val="nil"/>
            </w:tcBorders>
            <w:vAlign w:val="center"/>
          </w:tcPr>
          <w:p w14:paraId="4D54494E">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是</w:t>
            </w:r>
          </w:p>
        </w:tc>
        <w:tc>
          <w:tcPr>
            <w:tcW w:w="199" w:type="pct"/>
            <w:tcBorders>
              <w:tl2br w:val="nil"/>
              <w:tr2bl w:val="nil"/>
            </w:tcBorders>
            <w:vAlign w:val="center"/>
          </w:tcPr>
          <w:p w14:paraId="492C6214">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p>
        </w:tc>
        <w:tc>
          <w:tcPr>
            <w:tcW w:w="200" w:type="pct"/>
            <w:tcBorders>
              <w:tl2br w:val="nil"/>
              <w:tr2bl w:val="nil"/>
            </w:tcBorders>
            <w:vAlign w:val="center"/>
          </w:tcPr>
          <w:p w14:paraId="74043273">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1</w:t>
            </w:r>
          </w:p>
        </w:tc>
        <w:tc>
          <w:tcPr>
            <w:tcW w:w="200" w:type="pct"/>
            <w:tcBorders>
              <w:tl2br w:val="nil"/>
              <w:tr2bl w:val="nil"/>
            </w:tcBorders>
            <w:vAlign w:val="center"/>
          </w:tcPr>
          <w:p w14:paraId="0AF39F24">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3</w:t>
            </w:r>
          </w:p>
        </w:tc>
        <w:tc>
          <w:tcPr>
            <w:tcW w:w="197" w:type="pct"/>
            <w:tcBorders>
              <w:tl2br w:val="nil"/>
              <w:tr2bl w:val="nil"/>
            </w:tcBorders>
            <w:vAlign w:val="center"/>
          </w:tcPr>
          <w:p w14:paraId="5710F648">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15</w:t>
            </w:r>
          </w:p>
        </w:tc>
        <w:tc>
          <w:tcPr>
            <w:tcW w:w="199" w:type="pct"/>
            <w:tcBorders>
              <w:tl2br w:val="nil"/>
              <w:tr2bl w:val="nil"/>
            </w:tcBorders>
            <w:vAlign w:val="center"/>
          </w:tcPr>
          <w:p w14:paraId="50FF266F">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45</w:t>
            </w:r>
          </w:p>
        </w:tc>
        <w:tc>
          <w:tcPr>
            <w:tcW w:w="265" w:type="pct"/>
            <w:tcBorders>
              <w:tl2br w:val="nil"/>
              <w:tr2bl w:val="nil"/>
            </w:tcBorders>
            <w:vAlign w:val="center"/>
          </w:tcPr>
          <w:p w14:paraId="1BF41AEA">
            <w:pPr>
              <w:pStyle w:val="85"/>
              <w:bidi w:val="0"/>
              <w:rPr>
                <w:rFonts w:hint="eastAsia" w:eastAsia="宋体" w:cs="Times New Roman"/>
                <w:lang w:val="en-US" w:eastAsia="zh-CN"/>
              </w:rPr>
            </w:pPr>
            <w:r>
              <w:rPr>
                <w:rFonts w:hint="eastAsia" w:eastAsia="宋体" w:cs="Times New Roman"/>
                <w:lang w:val="en-US" w:eastAsia="zh-CN"/>
              </w:rPr>
              <w:t>1</w:t>
            </w:r>
          </w:p>
        </w:tc>
      </w:tr>
      <w:tr w14:paraId="50A98C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1B8DBC46">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123851C7">
            <w:pPr>
              <w:pStyle w:val="85"/>
              <w:bidi w:val="0"/>
              <w:rPr>
                <w:rFonts w:hint="eastAsia"/>
              </w:rPr>
            </w:pPr>
          </w:p>
        </w:tc>
        <w:tc>
          <w:tcPr>
            <w:tcW w:w="581" w:type="pct"/>
            <w:vMerge w:val="continue"/>
            <w:tcBorders>
              <w:tl2br w:val="nil"/>
              <w:tr2bl w:val="nil"/>
            </w:tcBorders>
            <w:vAlign w:val="center"/>
          </w:tcPr>
          <w:p w14:paraId="4BE39F1E">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p>
        </w:tc>
        <w:tc>
          <w:tcPr>
            <w:tcW w:w="1952" w:type="pct"/>
            <w:tcBorders>
              <w:tl2br w:val="nil"/>
              <w:tr2bl w:val="nil"/>
            </w:tcBorders>
            <w:vAlign w:val="center"/>
          </w:tcPr>
          <w:p w14:paraId="7A2C88B8">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附墙杆件安装时未按要求设置操作平台或操作平台不满足要求</w:t>
            </w:r>
          </w:p>
        </w:tc>
        <w:tc>
          <w:tcPr>
            <w:tcW w:w="449" w:type="pct"/>
            <w:tcBorders>
              <w:tl2br w:val="nil"/>
              <w:tr2bl w:val="nil"/>
            </w:tcBorders>
            <w:vAlign w:val="center"/>
          </w:tcPr>
          <w:p w14:paraId="3D3A5F46">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高处坠落</w:t>
            </w:r>
          </w:p>
        </w:tc>
        <w:tc>
          <w:tcPr>
            <w:tcW w:w="199" w:type="pct"/>
            <w:tcBorders>
              <w:tl2br w:val="nil"/>
              <w:tr2bl w:val="nil"/>
            </w:tcBorders>
            <w:vAlign w:val="center"/>
          </w:tcPr>
          <w:p w14:paraId="76DCCC1D">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是</w:t>
            </w:r>
          </w:p>
        </w:tc>
        <w:tc>
          <w:tcPr>
            <w:tcW w:w="199" w:type="pct"/>
            <w:tcBorders>
              <w:tl2br w:val="nil"/>
              <w:tr2bl w:val="nil"/>
            </w:tcBorders>
            <w:vAlign w:val="center"/>
          </w:tcPr>
          <w:p w14:paraId="2D3C14CF">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p>
        </w:tc>
        <w:tc>
          <w:tcPr>
            <w:tcW w:w="200" w:type="pct"/>
            <w:tcBorders>
              <w:tl2br w:val="nil"/>
              <w:tr2bl w:val="nil"/>
            </w:tcBorders>
            <w:vAlign w:val="center"/>
          </w:tcPr>
          <w:p w14:paraId="62A271BF">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1</w:t>
            </w:r>
          </w:p>
        </w:tc>
        <w:tc>
          <w:tcPr>
            <w:tcW w:w="200" w:type="pct"/>
            <w:tcBorders>
              <w:tl2br w:val="nil"/>
              <w:tr2bl w:val="nil"/>
            </w:tcBorders>
            <w:vAlign w:val="center"/>
          </w:tcPr>
          <w:p w14:paraId="5639AAAB">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6</w:t>
            </w:r>
          </w:p>
        </w:tc>
        <w:tc>
          <w:tcPr>
            <w:tcW w:w="197" w:type="pct"/>
            <w:tcBorders>
              <w:tl2br w:val="nil"/>
              <w:tr2bl w:val="nil"/>
            </w:tcBorders>
            <w:vAlign w:val="center"/>
          </w:tcPr>
          <w:p w14:paraId="5785CF5E">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15</w:t>
            </w:r>
          </w:p>
        </w:tc>
        <w:tc>
          <w:tcPr>
            <w:tcW w:w="199" w:type="pct"/>
            <w:tcBorders>
              <w:tl2br w:val="nil"/>
              <w:tr2bl w:val="nil"/>
            </w:tcBorders>
            <w:vAlign w:val="center"/>
          </w:tcPr>
          <w:p w14:paraId="2856679C">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90</w:t>
            </w:r>
          </w:p>
        </w:tc>
        <w:tc>
          <w:tcPr>
            <w:tcW w:w="265" w:type="pct"/>
            <w:tcBorders>
              <w:tl2br w:val="nil"/>
              <w:tr2bl w:val="nil"/>
            </w:tcBorders>
            <w:vAlign w:val="center"/>
          </w:tcPr>
          <w:p w14:paraId="0BD7968D">
            <w:pPr>
              <w:pStyle w:val="85"/>
              <w:bidi w:val="0"/>
              <w:rPr>
                <w:rFonts w:hint="eastAsia" w:eastAsia="宋体" w:cs="Times New Roman"/>
                <w:lang w:val="en-US" w:eastAsia="zh-CN"/>
              </w:rPr>
            </w:pPr>
            <w:r>
              <w:rPr>
                <w:rFonts w:hint="eastAsia" w:eastAsia="宋体" w:cs="Times New Roman"/>
                <w:lang w:val="en-US" w:eastAsia="zh-CN"/>
              </w:rPr>
              <w:t>2</w:t>
            </w:r>
          </w:p>
        </w:tc>
      </w:tr>
      <w:tr w14:paraId="67DFA4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520C2C33">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328DE43F">
            <w:pPr>
              <w:pStyle w:val="85"/>
              <w:bidi w:val="0"/>
              <w:rPr>
                <w:rFonts w:hint="eastAsia"/>
              </w:rPr>
            </w:pPr>
          </w:p>
        </w:tc>
        <w:tc>
          <w:tcPr>
            <w:tcW w:w="581" w:type="pct"/>
            <w:vMerge w:val="continue"/>
            <w:tcBorders>
              <w:tl2br w:val="nil"/>
              <w:tr2bl w:val="nil"/>
            </w:tcBorders>
            <w:vAlign w:val="center"/>
          </w:tcPr>
          <w:p w14:paraId="4F6F0681">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p>
        </w:tc>
        <w:tc>
          <w:tcPr>
            <w:tcW w:w="1952" w:type="pct"/>
            <w:tcBorders>
              <w:tl2br w:val="nil"/>
              <w:tr2bl w:val="nil"/>
            </w:tcBorders>
            <w:vAlign w:val="center"/>
          </w:tcPr>
          <w:p w14:paraId="7C2B9BFD">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人员在附墙杆件上进行行走</w:t>
            </w:r>
          </w:p>
        </w:tc>
        <w:tc>
          <w:tcPr>
            <w:tcW w:w="449" w:type="pct"/>
            <w:tcBorders>
              <w:tl2br w:val="nil"/>
              <w:tr2bl w:val="nil"/>
            </w:tcBorders>
            <w:vAlign w:val="center"/>
          </w:tcPr>
          <w:p w14:paraId="0CEC3FAC">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高处坠落</w:t>
            </w:r>
          </w:p>
        </w:tc>
        <w:tc>
          <w:tcPr>
            <w:tcW w:w="199" w:type="pct"/>
            <w:tcBorders>
              <w:tl2br w:val="nil"/>
              <w:tr2bl w:val="nil"/>
            </w:tcBorders>
            <w:vAlign w:val="center"/>
          </w:tcPr>
          <w:p w14:paraId="68862EFB">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是</w:t>
            </w:r>
          </w:p>
        </w:tc>
        <w:tc>
          <w:tcPr>
            <w:tcW w:w="199" w:type="pct"/>
            <w:tcBorders>
              <w:tl2br w:val="nil"/>
              <w:tr2bl w:val="nil"/>
            </w:tcBorders>
            <w:vAlign w:val="center"/>
          </w:tcPr>
          <w:p w14:paraId="07E418BF">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p>
        </w:tc>
        <w:tc>
          <w:tcPr>
            <w:tcW w:w="200" w:type="pct"/>
            <w:tcBorders>
              <w:tl2br w:val="nil"/>
              <w:tr2bl w:val="nil"/>
            </w:tcBorders>
            <w:vAlign w:val="center"/>
          </w:tcPr>
          <w:p w14:paraId="05442A86">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1</w:t>
            </w:r>
          </w:p>
        </w:tc>
        <w:tc>
          <w:tcPr>
            <w:tcW w:w="200" w:type="pct"/>
            <w:tcBorders>
              <w:tl2br w:val="nil"/>
              <w:tr2bl w:val="nil"/>
            </w:tcBorders>
            <w:vAlign w:val="center"/>
          </w:tcPr>
          <w:p w14:paraId="58A91646">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3</w:t>
            </w:r>
          </w:p>
        </w:tc>
        <w:tc>
          <w:tcPr>
            <w:tcW w:w="197" w:type="pct"/>
            <w:tcBorders>
              <w:tl2br w:val="nil"/>
              <w:tr2bl w:val="nil"/>
            </w:tcBorders>
            <w:vAlign w:val="center"/>
          </w:tcPr>
          <w:p w14:paraId="2B3E91C5">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15</w:t>
            </w:r>
          </w:p>
        </w:tc>
        <w:tc>
          <w:tcPr>
            <w:tcW w:w="199" w:type="pct"/>
            <w:tcBorders>
              <w:tl2br w:val="nil"/>
              <w:tr2bl w:val="nil"/>
            </w:tcBorders>
            <w:vAlign w:val="center"/>
          </w:tcPr>
          <w:p w14:paraId="434A6C3A">
            <w:pPr>
              <w:pStyle w:val="15"/>
              <w:keepNext w:val="0"/>
              <w:keepLines w:val="0"/>
              <w:pageBreakBefore w:val="0"/>
              <w:widowControl w:val="0"/>
              <w:kinsoku/>
              <w:wordWrap/>
              <w:overflowPunct/>
              <w:topLinePunct w:val="0"/>
              <w:autoSpaceDE/>
              <w:autoSpaceDN/>
              <w:bidi w:val="0"/>
              <w:adjustRightInd/>
              <w:snapToGrid/>
              <w:spacing w:line="360" w:lineRule="atLeast"/>
              <w:ind w:firstLine="0" w:firstLineChars="0"/>
              <w:jc w:val="center"/>
              <w:textAlignment w:val="auto"/>
              <w:rPr>
                <w:rFonts w:hint="eastAsia"/>
              </w:rPr>
            </w:pPr>
            <w:r>
              <w:rPr>
                <w:rFonts w:hint="eastAsia" w:ascii="宋体" w:hAnsi="宋体" w:eastAsia="宋体" w:cs="宋体"/>
                <w:b w:val="0"/>
                <w:i w:val="0"/>
                <w:sz w:val="21"/>
                <w:szCs w:val="21"/>
              </w:rPr>
              <w:t>45</w:t>
            </w:r>
          </w:p>
        </w:tc>
        <w:tc>
          <w:tcPr>
            <w:tcW w:w="265" w:type="pct"/>
            <w:tcBorders>
              <w:tl2br w:val="nil"/>
              <w:tr2bl w:val="nil"/>
            </w:tcBorders>
            <w:vAlign w:val="center"/>
          </w:tcPr>
          <w:p w14:paraId="6B4B60AF">
            <w:pPr>
              <w:pStyle w:val="85"/>
              <w:bidi w:val="0"/>
              <w:rPr>
                <w:rFonts w:hint="eastAsia" w:eastAsia="宋体" w:cs="Times New Roman"/>
                <w:lang w:val="en-US" w:eastAsia="zh-CN"/>
              </w:rPr>
            </w:pPr>
            <w:r>
              <w:rPr>
                <w:rFonts w:hint="eastAsia" w:eastAsia="宋体" w:cs="Times New Roman"/>
                <w:lang w:val="en-US" w:eastAsia="zh-CN"/>
              </w:rPr>
              <w:t>1</w:t>
            </w:r>
          </w:p>
        </w:tc>
      </w:tr>
      <w:tr w14:paraId="171E37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4A9345DD">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restart"/>
            <w:tcBorders>
              <w:tl2br w:val="nil"/>
              <w:tr2bl w:val="nil"/>
            </w:tcBorders>
            <w:vAlign w:val="center"/>
          </w:tcPr>
          <w:p w14:paraId="6D2BB04C">
            <w:pPr>
              <w:pStyle w:val="85"/>
              <w:bidi w:val="0"/>
              <w:rPr>
                <w:rFonts w:hint="eastAsia"/>
              </w:rPr>
            </w:pPr>
            <w:r>
              <w:rPr>
                <w:rFonts w:hint="eastAsia"/>
              </w:rPr>
              <w:t>文明施工</w:t>
            </w:r>
          </w:p>
        </w:tc>
        <w:tc>
          <w:tcPr>
            <w:tcW w:w="581" w:type="pct"/>
            <w:vMerge w:val="restart"/>
            <w:tcBorders>
              <w:tl2br w:val="nil"/>
              <w:tr2bl w:val="nil"/>
            </w:tcBorders>
            <w:vAlign w:val="center"/>
          </w:tcPr>
          <w:p w14:paraId="0AFDFC5D">
            <w:pPr>
              <w:pStyle w:val="85"/>
              <w:bidi w:val="0"/>
              <w:rPr>
                <w:rFonts w:hint="eastAsia"/>
              </w:rPr>
            </w:pPr>
            <w:r>
              <w:rPr>
                <w:rFonts w:hint="eastAsia"/>
              </w:rPr>
              <w:t>文明施工</w:t>
            </w:r>
          </w:p>
        </w:tc>
        <w:tc>
          <w:tcPr>
            <w:tcW w:w="1952" w:type="pct"/>
            <w:tcBorders>
              <w:tl2br w:val="nil"/>
              <w:tr2bl w:val="nil"/>
            </w:tcBorders>
            <w:vAlign w:val="center"/>
          </w:tcPr>
          <w:p w14:paraId="70D0E9C3">
            <w:pPr>
              <w:pStyle w:val="85"/>
              <w:bidi w:val="0"/>
              <w:rPr>
                <w:rFonts w:hint="eastAsia"/>
              </w:rPr>
            </w:pPr>
            <w:r>
              <w:rPr>
                <w:rFonts w:hint="eastAsia"/>
              </w:rPr>
              <w:t>材料摆放混乱</w:t>
            </w:r>
          </w:p>
        </w:tc>
        <w:tc>
          <w:tcPr>
            <w:tcW w:w="449" w:type="pct"/>
            <w:tcBorders>
              <w:tl2br w:val="nil"/>
              <w:tr2bl w:val="nil"/>
            </w:tcBorders>
            <w:vAlign w:val="center"/>
          </w:tcPr>
          <w:p w14:paraId="37BEE93A">
            <w:pPr>
              <w:pStyle w:val="85"/>
              <w:bidi w:val="0"/>
              <w:rPr>
                <w:rFonts w:hint="eastAsia"/>
              </w:rPr>
            </w:pPr>
            <w:r>
              <w:rPr>
                <w:rFonts w:hint="eastAsia"/>
              </w:rPr>
              <w:t>其他</w:t>
            </w:r>
          </w:p>
        </w:tc>
        <w:tc>
          <w:tcPr>
            <w:tcW w:w="199" w:type="pct"/>
            <w:tcBorders>
              <w:tl2br w:val="nil"/>
              <w:tr2bl w:val="nil"/>
            </w:tcBorders>
            <w:vAlign w:val="center"/>
          </w:tcPr>
          <w:p w14:paraId="5CAA61A0">
            <w:pPr>
              <w:pStyle w:val="85"/>
              <w:bidi w:val="0"/>
              <w:rPr>
                <w:rFonts w:hint="eastAsia"/>
              </w:rPr>
            </w:pPr>
            <w:r>
              <w:rPr>
                <w:rFonts w:hint="eastAsia"/>
              </w:rPr>
              <w:t>√</w:t>
            </w:r>
          </w:p>
        </w:tc>
        <w:tc>
          <w:tcPr>
            <w:tcW w:w="199" w:type="pct"/>
            <w:tcBorders>
              <w:tl2br w:val="nil"/>
              <w:tr2bl w:val="nil"/>
            </w:tcBorders>
            <w:vAlign w:val="center"/>
          </w:tcPr>
          <w:p w14:paraId="0383F56E">
            <w:pPr>
              <w:pStyle w:val="85"/>
              <w:bidi w:val="0"/>
              <w:rPr>
                <w:rFonts w:hint="eastAsia"/>
              </w:rPr>
            </w:pPr>
          </w:p>
        </w:tc>
        <w:tc>
          <w:tcPr>
            <w:tcW w:w="200" w:type="pct"/>
            <w:tcBorders>
              <w:tl2br w:val="nil"/>
              <w:tr2bl w:val="nil"/>
            </w:tcBorders>
            <w:vAlign w:val="center"/>
          </w:tcPr>
          <w:p w14:paraId="01834E7A">
            <w:pPr>
              <w:pStyle w:val="85"/>
              <w:bidi w:val="0"/>
              <w:rPr>
                <w:rFonts w:hint="eastAsia"/>
              </w:rPr>
            </w:pPr>
            <w:r>
              <w:rPr>
                <w:rFonts w:hint="eastAsia"/>
              </w:rPr>
              <w:t>6</w:t>
            </w:r>
          </w:p>
        </w:tc>
        <w:tc>
          <w:tcPr>
            <w:tcW w:w="200" w:type="pct"/>
            <w:tcBorders>
              <w:tl2br w:val="nil"/>
              <w:tr2bl w:val="nil"/>
            </w:tcBorders>
            <w:vAlign w:val="center"/>
          </w:tcPr>
          <w:p w14:paraId="7514FFA4">
            <w:pPr>
              <w:pStyle w:val="85"/>
              <w:bidi w:val="0"/>
              <w:rPr>
                <w:rFonts w:hint="eastAsia"/>
              </w:rPr>
            </w:pPr>
            <w:r>
              <w:rPr>
                <w:rFonts w:hint="eastAsia"/>
              </w:rPr>
              <w:t>10</w:t>
            </w:r>
          </w:p>
        </w:tc>
        <w:tc>
          <w:tcPr>
            <w:tcW w:w="197" w:type="pct"/>
            <w:tcBorders>
              <w:tl2br w:val="nil"/>
              <w:tr2bl w:val="nil"/>
            </w:tcBorders>
            <w:vAlign w:val="center"/>
          </w:tcPr>
          <w:p w14:paraId="419B1CE9">
            <w:pPr>
              <w:pStyle w:val="85"/>
              <w:bidi w:val="0"/>
              <w:rPr>
                <w:rFonts w:hint="eastAsia"/>
              </w:rPr>
            </w:pPr>
            <w:r>
              <w:rPr>
                <w:rFonts w:hint="eastAsia"/>
              </w:rPr>
              <w:t>1</w:t>
            </w:r>
          </w:p>
        </w:tc>
        <w:tc>
          <w:tcPr>
            <w:tcW w:w="199" w:type="pct"/>
            <w:tcBorders>
              <w:tl2br w:val="nil"/>
              <w:tr2bl w:val="nil"/>
            </w:tcBorders>
            <w:vAlign w:val="center"/>
          </w:tcPr>
          <w:p w14:paraId="49F86BFE">
            <w:pPr>
              <w:pStyle w:val="85"/>
              <w:bidi w:val="0"/>
              <w:rPr>
                <w:rFonts w:hint="eastAsia"/>
              </w:rPr>
            </w:pPr>
            <w:r>
              <w:rPr>
                <w:rFonts w:hint="eastAsia"/>
              </w:rPr>
              <w:t>60</w:t>
            </w:r>
          </w:p>
        </w:tc>
        <w:tc>
          <w:tcPr>
            <w:tcW w:w="265" w:type="pct"/>
            <w:tcBorders>
              <w:tl2br w:val="nil"/>
              <w:tr2bl w:val="nil"/>
            </w:tcBorders>
            <w:vAlign w:val="center"/>
          </w:tcPr>
          <w:p w14:paraId="1D746C8D">
            <w:pPr>
              <w:pStyle w:val="85"/>
              <w:bidi w:val="0"/>
              <w:rPr>
                <w:rFonts w:hint="eastAsia" w:eastAsia="宋体" w:cs="Times New Roman"/>
              </w:rPr>
            </w:pPr>
            <w:r>
              <w:rPr>
                <w:rFonts w:hint="eastAsia" w:eastAsia="宋体" w:cs="Times New Roman"/>
              </w:rPr>
              <w:t>1</w:t>
            </w:r>
          </w:p>
        </w:tc>
      </w:tr>
      <w:tr w14:paraId="61EF1E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46382BEC">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0D41EC40">
            <w:pPr>
              <w:pStyle w:val="85"/>
              <w:bidi w:val="0"/>
              <w:rPr>
                <w:rFonts w:hint="eastAsia"/>
              </w:rPr>
            </w:pPr>
          </w:p>
        </w:tc>
        <w:tc>
          <w:tcPr>
            <w:tcW w:w="581" w:type="pct"/>
            <w:vMerge w:val="continue"/>
            <w:tcBorders>
              <w:tl2br w:val="nil"/>
              <w:tr2bl w:val="nil"/>
            </w:tcBorders>
            <w:vAlign w:val="center"/>
          </w:tcPr>
          <w:p w14:paraId="23FC0134">
            <w:pPr>
              <w:pStyle w:val="85"/>
              <w:bidi w:val="0"/>
              <w:rPr>
                <w:rFonts w:hint="eastAsia"/>
              </w:rPr>
            </w:pPr>
          </w:p>
        </w:tc>
        <w:tc>
          <w:tcPr>
            <w:tcW w:w="1952" w:type="pct"/>
            <w:tcBorders>
              <w:tl2br w:val="nil"/>
              <w:tr2bl w:val="nil"/>
            </w:tcBorders>
            <w:vAlign w:val="center"/>
          </w:tcPr>
          <w:p w14:paraId="4C540948">
            <w:pPr>
              <w:pStyle w:val="85"/>
              <w:bidi w:val="0"/>
              <w:rPr>
                <w:rFonts w:hint="eastAsia"/>
              </w:rPr>
            </w:pPr>
            <w:r>
              <w:rPr>
                <w:rFonts w:hint="eastAsia"/>
              </w:rPr>
              <w:t>场内生活生产垃圾未清理。</w:t>
            </w:r>
          </w:p>
        </w:tc>
        <w:tc>
          <w:tcPr>
            <w:tcW w:w="449" w:type="pct"/>
            <w:tcBorders>
              <w:tl2br w:val="nil"/>
              <w:tr2bl w:val="nil"/>
            </w:tcBorders>
            <w:vAlign w:val="center"/>
          </w:tcPr>
          <w:p w14:paraId="7AB326E0">
            <w:pPr>
              <w:pStyle w:val="85"/>
              <w:bidi w:val="0"/>
              <w:rPr>
                <w:rFonts w:hint="eastAsia"/>
              </w:rPr>
            </w:pPr>
            <w:r>
              <w:rPr>
                <w:rFonts w:hint="eastAsia"/>
              </w:rPr>
              <w:t>其他</w:t>
            </w:r>
          </w:p>
        </w:tc>
        <w:tc>
          <w:tcPr>
            <w:tcW w:w="199" w:type="pct"/>
            <w:tcBorders>
              <w:tl2br w:val="nil"/>
              <w:tr2bl w:val="nil"/>
            </w:tcBorders>
            <w:vAlign w:val="center"/>
          </w:tcPr>
          <w:p w14:paraId="603DE900">
            <w:pPr>
              <w:pStyle w:val="85"/>
              <w:bidi w:val="0"/>
              <w:rPr>
                <w:rFonts w:hint="eastAsia"/>
              </w:rPr>
            </w:pPr>
            <w:r>
              <w:rPr>
                <w:rFonts w:hint="eastAsia"/>
              </w:rPr>
              <w:t>√</w:t>
            </w:r>
          </w:p>
        </w:tc>
        <w:tc>
          <w:tcPr>
            <w:tcW w:w="199" w:type="pct"/>
            <w:tcBorders>
              <w:tl2br w:val="nil"/>
              <w:tr2bl w:val="nil"/>
            </w:tcBorders>
            <w:vAlign w:val="center"/>
          </w:tcPr>
          <w:p w14:paraId="3A3D89AD">
            <w:pPr>
              <w:pStyle w:val="85"/>
              <w:bidi w:val="0"/>
              <w:rPr>
                <w:rFonts w:hint="eastAsia"/>
              </w:rPr>
            </w:pPr>
          </w:p>
        </w:tc>
        <w:tc>
          <w:tcPr>
            <w:tcW w:w="200" w:type="pct"/>
            <w:tcBorders>
              <w:tl2br w:val="nil"/>
              <w:tr2bl w:val="nil"/>
            </w:tcBorders>
            <w:vAlign w:val="center"/>
          </w:tcPr>
          <w:p w14:paraId="08CAD8A5">
            <w:pPr>
              <w:pStyle w:val="85"/>
              <w:bidi w:val="0"/>
              <w:rPr>
                <w:rFonts w:hint="eastAsia"/>
              </w:rPr>
            </w:pPr>
            <w:r>
              <w:rPr>
                <w:rFonts w:hint="eastAsia"/>
              </w:rPr>
              <w:t>6</w:t>
            </w:r>
          </w:p>
        </w:tc>
        <w:tc>
          <w:tcPr>
            <w:tcW w:w="200" w:type="pct"/>
            <w:tcBorders>
              <w:tl2br w:val="nil"/>
              <w:tr2bl w:val="nil"/>
            </w:tcBorders>
            <w:vAlign w:val="center"/>
          </w:tcPr>
          <w:p w14:paraId="59EF8FD9">
            <w:pPr>
              <w:pStyle w:val="85"/>
              <w:bidi w:val="0"/>
              <w:rPr>
                <w:rFonts w:hint="eastAsia"/>
              </w:rPr>
            </w:pPr>
            <w:r>
              <w:rPr>
                <w:rFonts w:hint="eastAsia"/>
              </w:rPr>
              <w:t>10</w:t>
            </w:r>
          </w:p>
        </w:tc>
        <w:tc>
          <w:tcPr>
            <w:tcW w:w="197" w:type="pct"/>
            <w:tcBorders>
              <w:tl2br w:val="nil"/>
              <w:tr2bl w:val="nil"/>
            </w:tcBorders>
            <w:vAlign w:val="center"/>
          </w:tcPr>
          <w:p w14:paraId="3D5D7E81">
            <w:pPr>
              <w:pStyle w:val="85"/>
              <w:bidi w:val="0"/>
              <w:rPr>
                <w:rFonts w:hint="eastAsia"/>
              </w:rPr>
            </w:pPr>
            <w:r>
              <w:rPr>
                <w:rFonts w:hint="eastAsia"/>
              </w:rPr>
              <w:t>1</w:t>
            </w:r>
          </w:p>
        </w:tc>
        <w:tc>
          <w:tcPr>
            <w:tcW w:w="199" w:type="pct"/>
            <w:tcBorders>
              <w:tl2br w:val="nil"/>
              <w:tr2bl w:val="nil"/>
            </w:tcBorders>
            <w:vAlign w:val="center"/>
          </w:tcPr>
          <w:p w14:paraId="375C279E">
            <w:pPr>
              <w:pStyle w:val="85"/>
              <w:bidi w:val="0"/>
              <w:rPr>
                <w:rFonts w:hint="eastAsia"/>
              </w:rPr>
            </w:pPr>
            <w:r>
              <w:rPr>
                <w:rFonts w:hint="eastAsia"/>
              </w:rPr>
              <w:t>60</w:t>
            </w:r>
          </w:p>
        </w:tc>
        <w:tc>
          <w:tcPr>
            <w:tcW w:w="265" w:type="pct"/>
            <w:tcBorders>
              <w:tl2br w:val="nil"/>
              <w:tr2bl w:val="nil"/>
            </w:tcBorders>
            <w:vAlign w:val="center"/>
          </w:tcPr>
          <w:p w14:paraId="50AB464D">
            <w:pPr>
              <w:pStyle w:val="85"/>
              <w:bidi w:val="0"/>
              <w:rPr>
                <w:rFonts w:hint="eastAsia" w:eastAsia="宋体" w:cs="Times New Roman"/>
              </w:rPr>
            </w:pPr>
            <w:r>
              <w:rPr>
                <w:rFonts w:hint="eastAsia" w:eastAsia="宋体" w:cs="Times New Roman"/>
              </w:rPr>
              <w:t>1</w:t>
            </w:r>
          </w:p>
        </w:tc>
      </w:tr>
      <w:tr w14:paraId="49284A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438BE583">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restart"/>
            <w:tcBorders>
              <w:tl2br w:val="nil"/>
              <w:tr2bl w:val="nil"/>
            </w:tcBorders>
            <w:vAlign w:val="center"/>
          </w:tcPr>
          <w:p w14:paraId="23C1CD1B">
            <w:pPr>
              <w:pStyle w:val="85"/>
              <w:bidi w:val="0"/>
              <w:rPr>
                <w:rFonts w:hint="eastAsia"/>
              </w:rPr>
            </w:pPr>
            <w:r>
              <w:rPr>
                <w:rFonts w:hint="eastAsia"/>
              </w:rPr>
              <w:t>特殊季节施工</w:t>
            </w:r>
          </w:p>
        </w:tc>
        <w:tc>
          <w:tcPr>
            <w:tcW w:w="581" w:type="pct"/>
            <w:vMerge w:val="restart"/>
            <w:tcBorders>
              <w:tl2br w:val="nil"/>
              <w:tr2bl w:val="nil"/>
            </w:tcBorders>
            <w:vAlign w:val="center"/>
          </w:tcPr>
          <w:p w14:paraId="494FE88A">
            <w:pPr>
              <w:pStyle w:val="85"/>
              <w:bidi w:val="0"/>
              <w:rPr>
                <w:rFonts w:hint="eastAsia"/>
              </w:rPr>
            </w:pPr>
            <w:r>
              <w:rPr>
                <w:rFonts w:hint="eastAsia"/>
              </w:rPr>
              <w:t>雨季</w:t>
            </w:r>
          </w:p>
        </w:tc>
        <w:tc>
          <w:tcPr>
            <w:tcW w:w="1952" w:type="pct"/>
            <w:tcBorders>
              <w:tl2br w:val="nil"/>
              <w:tr2bl w:val="nil"/>
            </w:tcBorders>
            <w:vAlign w:val="center"/>
          </w:tcPr>
          <w:p w14:paraId="086808C1">
            <w:pPr>
              <w:pStyle w:val="85"/>
              <w:bidi w:val="0"/>
              <w:rPr>
                <w:rFonts w:hint="eastAsia"/>
              </w:rPr>
            </w:pPr>
            <w:r>
              <w:rPr>
                <w:rFonts w:hint="eastAsia"/>
              </w:rPr>
              <w:t>雨季来临前，未检查、修复或完善现场避雷装置、接地装置、排水设施，易冲刷部位未采取防冲或导流措施。</w:t>
            </w:r>
          </w:p>
        </w:tc>
        <w:tc>
          <w:tcPr>
            <w:tcW w:w="449" w:type="pct"/>
            <w:tcBorders>
              <w:tl2br w:val="nil"/>
              <w:tr2bl w:val="nil"/>
            </w:tcBorders>
            <w:vAlign w:val="center"/>
          </w:tcPr>
          <w:p w14:paraId="03AA2A49">
            <w:pPr>
              <w:pStyle w:val="85"/>
              <w:bidi w:val="0"/>
              <w:rPr>
                <w:rFonts w:hint="eastAsia"/>
              </w:rPr>
            </w:pPr>
            <w:r>
              <w:rPr>
                <w:rFonts w:hint="eastAsia"/>
              </w:rPr>
              <w:t>雷击</w:t>
            </w:r>
          </w:p>
        </w:tc>
        <w:tc>
          <w:tcPr>
            <w:tcW w:w="199" w:type="pct"/>
            <w:tcBorders>
              <w:tl2br w:val="nil"/>
              <w:tr2bl w:val="nil"/>
            </w:tcBorders>
            <w:vAlign w:val="center"/>
          </w:tcPr>
          <w:p w14:paraId="7A1BA7F9">
            <w:pPr>
              <w:pStyle w:val="85"/>
              <w:bidi w:val="0"/>
              <w:rPr>
                <w:rFonts w:hint="eastAsia"/>
              </w:rPr>
            </w:pPr>
            <w:r>
              <w:rPr>
                <w:rFonts w:hint="eastAsia"/>
              </w:rPr>
              <w:t>√</w:t>
            </w:r>
          </w:p>
        </w:tc>
        <w:tc>
          <w:tcPr>
            <w:tcW w:w="199" w:type="pct"/>
            <w:tcBorders>
              <w:tl2br w:val="nil"/>
              <w:tr2bl w:val="nil"/>
            </w:tcBorders>
            <w:vAlign w:val="center"/>
          </w:tcPr>
          <w:p w14:paraId="1BBE5351">
            <w:pPr>
              <w:pStyle w:val="85"/>
              <w:bidi w:val="0"/>
              <w:rPr>
                <w:rFonts w:hint="eastAsia"/>
              </w:rPr>
            </w:pPr>
          </w:p>
        </w:tc>
        <w:tc>
          <w:tcPr>
            <w:tcW w:w="200" w:type="pct"/>
            <w:tcBorders>
              <w:tl2br w:val="nil"/>
              <w:tr2bl w:val="nil"/>
            </w:tcBorders>
            <w:vAlign w:val="center"/>
          </w:tcPr>
          <w:p w14:paraId="6077A208">
            <w:pPr>
              <w:pStyle w:val="85"/>
              <w:bidi w:val="0"/>
              <w:rPr>
                <w:rFonts w:hint="eastAsia"/>
              </w:rPr>
            </w:pPr>
            <w:r>
              <w:rPr>
                <w:rFonts w:hint="eastAsia"/>
              </w:rPr>
              <w:t>1</w:t>
            </w:r>
          </w:p>
        </w:tc>
        <w:tc>
          <w:tcPr>
            <w:tcW w:w="200" w:type="pct"/>
            <w:tcBorders>
              <w:tl2br w:val="nil"/>
              <w:tr2bl w:val="nil"/>
            </w:tcBorders>
            <w:vAlign w:val="center"/>
          </w:tcPr>
          <w:p w14:paraId="3F9C0FAF">
            <w:pPr>
              <w:pStyle w:val="85"/>
              <w:bidi w:val="0"/>
              <w:rPr>
                <w:rFonts w:hint="eastAsia"/>
              </w:rPr>
            </w:pPr>
            <w:r>
              <w:rPr>
                <w:rFonts w:hint="eastAsia"/>
              </w:rPr>
              <w:t>6</w:t>
            </w:r>
          </w:p>
        </w:tc>
        <w:tc>
          <w:tcPr>
            <w:tcW w:w="197" w:type="pct"/>
            <w:tcBorders>
              <w:tl2br w:val="nil"/>
              <w:tr2bl w:val="nil"/>
            </w:tcBorders>
            <w:vAlign w:val="center"/>
          </w:tcPr>
          <w:p w14:paraId="67C2FF69">
            <w:pPr>
              <w:pStyle w:val="85"/>
              <w:bidi w:val="0"/>
              <w:rPr>
                <w:rFonts w:hint="eastAsia"/>
              </w:rPr>
            </w:pPr>
            <w:r>
              <w:rPr>
                <w:rFonts w:hint="eastAsia"/>
              </w:rPr>
              <w:t>3</w:t>
            </w:r>
          </w:p>
        </w:tc>
        <w:tc>
          <w:tcPr>
            <w:tcW w:w="199" w:type="pct"/>
            <w:tcBorders>
              <w:tl2br w:val="nil"/>
              <w:tr2bl w:val="nil"/>
            </w:tcBorders>
            <w:vAlign w:val="center"/>
          </w:tcPr>
          <w:p w14:paraId="7289D406">
            <w:pPr>
              <w:pStyle w:val="85"/>
              <w:bidi w:val="0"/>
              <w:rPr>
                <w:rFonts w:hint="eastAsia"/>
              </w:rPr>
            </w:pPr>
            <w:r>
              <w:rPr>
                <w:rFonts w:hint="eastAsia"/>
              </w:rPr>
              <w:t>18</w:t>
            </w:r>
          </w:p>
        </w:tc>
        <w:tc>
          <w:tcPr>
            <w:tcW w:w="265" w:type="pct"/>
            <w:tcBorders>
              <w:tl2br w:val="nil"/>
              <w:tr2bl w:val="nil"/>
            </w:tcBorders>
            <w:vAlign w:val="center"/>
          </w:tcPr>
          <w:p w14:paraId="761DE901">
            <w:pPr>
              <w:pStyle w:val="85"/>
              <w:bidi w:val="0"/>
              <w:rPr>
                <w:rFonts w:hint="eastAsia"/>
              </w:rPr>
            </w:pPr>
            <w:r>
              <w:rPr>
                <w:rFonts w:hint="eastAsia"/>
              </w:rPr>
              <w:t>1</w:t>
            </w:r>
          </w:p>
        </w:tc>
      </w:tr>
      <w:tr w14:paraId="3BBE64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7D5979EB">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524170ED">
            <w:pPr>
              <w:pStyle w:val="85"/>
              <w:bidi w:val="0"/>
              <w:rPr>
                <w:rFonts w:hint="eastAsia"/>
              </w:rPr>
            </w:pPr>
          </w:p>
        </w:tc>
        <w:tc>
          <w:tcPr>
            <w:tcW w:w="581" w:type="pct"/>
            <w:vMerge w:val="continue"/>
            <w:tcBorders>
              <w:tl2br w:val="nil"/>
              <w:tr2bl w:val="nil"/>
            </w:tcBorders>
            <w:vAlign w:val="center"/>
          </w:tcPr>
          <w:p w14:paraId="1F9AEA8F">
            <w:pPr>
              <w:pStyle w:val="85"/>
              <w:bidi w:val="0"/>
              <w:rPr>
                <w:rFonts w:hint="eastAsia"/>
              </w:rPr>
            </w:pPr>
          </w:p>
        </w:tc>
        <w:tc>
          <w:tcPr>
            <w:tcW w:w="1952" w:type="pct"/>
            <w:tcBorders>
              <w:tl2br w:val="nil"/>
              <w:tr2bl w:val="nil"/>
            </w:tcBorders>
            <w:vAlign w:val="center"/>
          </w:tcPr>
          <w:p w14:paraId="58ABA427">
            <w:pPr>
              <w:pStyle w:val="85"/>
              <w:bidi w:val="0"/>
              <w:rPr>
                <w:rFonts w:hint="eastAsia"/>
              </w:rPr>
            </w:pPr>
            <w:r>
              <w:rPr>
                <w:rFonts w:hint="eastAsia"/>
              </w:rPr>
              <w:t>雷雨时，未停止露天作业。</w:t>
            </w:r>
          </w:p>
        </w:tc>
        <w:tc>
          <w:tcPr>
            <w:tcW w:w="449" w:type="pct"/>
            <w:tcBorders>
              <w:tl2br w:val="nil"/>
              <w:tr2bl w:val="nil"/>
            </w:tcBorders>
            <w:vAlign w:val="center"/>
          </w:tcPr>
          <w:p w14:paraId="34A0E4B9">
            <w:pPr>
              <w:pStyle w:val="85"/>
              <w:bidi w:val="0"/>
              <w:rPr>
                <w:rFonts w:hint="eastAsia"/>
              </w:rPr>
            </w:pPr>
            <w:r>
              <w:rPr>
                <w:rFonts w:hint="eastAsia"/>
              </w:rPr>
              <w:t>雷击</w:t>
            </w:r>
          </w:p>
        </w:tc>
        <w:tc>
          <w:tcPr>
            <w:tcW w:w="199" w:type="pct"/>
            <w:tcBorders>
              <w:tl2br w:val="nil"/>
              <w:tr2bl w:val="nil"/>
            </w:tcBorders>
            <w:vAlign w:val="center"/>
          </w:tcPr>
          <w:p w14:paraId="6B78476B">
            <w:pPr>
              <w:pStyle w:val="85"/>
              <w:bidi w:val="0"/>
              <w:rPr>
                <w:rFonts w:hint="eastAsia"/>
              </w:rPr>
            </w:pPr>
            <w:r>
              <w:rPr>
                <w:rFonts w:hint="eastAsia"/>
              </w:rPr>
              <w:t>√</w:t>
            </w:r>
          </w:p>
        </w:tc>
        <w:tc>
          <w:tcPr>
            <w:tcW w:w="199" w:type="pct"/>
            <w:tcBorders>
              <w:tl2br w:val="nil"/>
              <w:tr2bl w:val="nil"/>
            </w:tcBorders>
            <w:vAlign w:val="center"/>
          </w:tcPr>
          <w:p w14:paraId="5BAD28B6">
            <w:pPr>
              <w:pStyle w:val="85"/>
              <w:bidi w:val="0"/>
              <w:rPr>
                <w:rFonts w:hint="eastAsia"/>
              </w:rPr>
            </w:pPr>
          </w:p>
        </w:tc>
        <w:tc>
          <w:tcPr>
            <w:tcW w:w="200" w:type="pct"/>
            <w:tcBorders>
              <w:tl2br w:val="nil"/>
              <w:tr2bl w:val="nil"/>
            </w:tcBorders>
            <w:vAlign w:val="center"/>
          </w:tcPr>
          <w:p w14:paraId="6CC5CAD3">
            <w:pPr>
              <w:pStyle w:val="85"/>
              <w:bidi w:val="0"/>
              <w:rPr>
                <w:rFonts w:hint="eastAsia"/>
              </w:rPr>
            </w:pPr>
            <w:r>
              <w:rPr>
                <w:rFonts w:hint="eastAsia"/>
              </w:rPr>
              <w:t>1</w:t>
            </w:r>
          </w:p>
        </w:tc>
        <w:tc>
          <w:tcPr>
            <w:tcW w:w="200" w:type="pct"/>
            <w:tcBorders>
              <w:tl2br w:val="nil"/>
              <w:tr2bl w:val="nil"/>
            </w:tcBorders>
            <w:vAlign w:val="center"/>
          </w:tcPr>
          <w:p w14:paraId="046C46B7">
            <w:pPr>
              <w:pStyle w:val="85"/>
              <w:bidi w:val="0"/>
              <w:rPr>
                <w:rFonts w:hint="eastAsia"/>
              </w:rPr>
            </w:pPr>
            <w:r>
              <w:rPr>
                <w:rFonts w:hint="eastAsia"/>
              </w:rPr>
              <w:t>10</w:t>
            </w:r>
          </w:p>
        </w:tc>
        <w:tc>
          <w:tcPr>
            <w:tcW w:w="197" w:type="pct"/>
            <w:tcBorders>
              <w:tl2br w:val="nil"/>
              <w:tr2bl w:val="nil"/>
            </w:tcBorders>
            <w:vAlign w:val="center"/>
          </w:tcPr>
          <w:p w14:paraId="565BCD72">
            <w:pPr>
              <w:pStyle w:val="85"/>
              <w:bidi w:val="0"/>
              <w:rPr>
                <w:rFonts w:hint="eastAsia"/>
              </w:rPr>
            </w:pPr>
            <w:r>
              <w:rPr>
                <w:rFonts w:hint="eastAsia"/>
              </w:rPr>
              <w:t>3</w:t>
            </w:r>
          </w:p>
        </w:tc>
        <w:tc>
          <w:tcPr>
            <w:tcW w:w="199" w:type="pct"/>
            <w:tcBorders>
              <w:tl2br w:val="nil"/>
              <w:tr2bl w:val="nil"/>
            </w:tcBorders>
            <w:vAlign w:val="center"/>
          </w:tcPr>
          <w:p w14:paraId="222B4285">
            <w:pPr>
              <w:pStyle w:val="85"/>
              <w:bidi w:val="0"/>
              <w:rPr>
                <w:rFonts w:hint="eastAsia"/>
              </w:rPr>
            </w:pPr>
            <w:r>
              <w:rPr>
                <w:rFonts w:hint="eastAsia"/>
              </w:rPr>
              <w:t>30</w:t>
            </w:r>
          </w:p>
        </w:tc>
        <w:tc>
          <w:tcPr>
            <w:tcW w:w="265" w:type="pct"/>
            <w:tcBorders>
              <w:tl2br w:val="nil"/>
              <w:tr2bl w:val="nil"/>
            </w:tcBorders>
            <w:vAlign w:val="center"/>
          </w:tcPr>
          <w:p w14:paraId="16354BD5">
            <w:pPr>
              <w:pStyle w:val="85"/>
              <w:bidi w:val="0"/>
              <w:rPr>
                <w:rFonts w:hint="eastAsia"/>
              </w:rPr>
            </w:pPr>
            <w:r>
              <w:rPr>
                <w:rFonts w:hint="eastAsia"/>
              </w:rPr>
              <w:t>1</w:t>
            </w:r>
          </w:p>
        </w:tc>
      </w:tr>
      <w:tr w14:paraId="0B27BB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3FFAE382">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42E82E5A">
            <w:pPr>
              <w:pStyle w:val="85"/>
              <w:bidi w:val="0"/>
              <w:rPr>
                <w:rFonts w:hint="eastAsia"/>
              </w:rPr>
            </w:pPr>
          </w:p>
        </w:tc>
        <w:tc>
          <w:tcPr>
            <w:tcW w:w="581" w:type="pct"/>
            <w:tcBorders>
              <w:tl2br w:val="nil"/>
              <w:tr2bl w:val="nil"/>
            </w:tcBorders>
            <w:vAlign w:val="center"/>
          </w:tcPr>
          <w:p w14:paraId="731CBDA8">
            <w:pPr>
              <w:pStyle w:val="85"/>
              <w:bidi w:val="0"/>
              <w:rPr>
                <w:rFonts w:hint="eastAsia"/>
              </w:rPr>
            </w:pPr>
            <w:r>
              <w:rPr>
                <w:rFonts w:hint="eastAsia"/>
              </w:rPr>
              <w:t>大风天气</w:t>
            </w:r>
          </w:p>
        </w:tc>
        <w:tc>
          <w:tcPr>
            <w:tcW w:w="1952" w:type="pct"/>
            <w:tcBorders>
              <w:tl2br w:val="nil"/>
              <w:tr2bl w:val="nil"/>
            </w:tcBorders>
            <w:vAlign w:val="center"/>
          </w:tcPr>
          <w:p w14:paraId="0B33A099">
            <w:pPr>
              <w:pStyle w:val="85"/>
              <w:bidi w:val="0"/>
              <w:rPr>
                <w:rFonts w:hint="eastAsia"/>
              </w:rPr>
            </w:pPr>
            <w:r>
              <w:rPr>
                <w:rFonts w:hint="eastAsia"/>
              </w:rPr>
              <w:t>6级以上大风天气未停止作业</w:t>
            </w:r>
          </w:p>
        </w:tc>
        <w:tc>
          <w:tcPr>
            <w:tcW w:w="449" w:type="pct"/>
            <w:tcBorders>
              <w:tl2br w:val="nil"/>
              <w:tr2bl w:val="nil"/>
            </w:tcBorders>
            <w:vAlign w:val="center"/>
          </w:tcPr>
          <w:p w14:paraId="1B025149">
            <w:pPr>
              <w:pStyle w:val="85"/>
              <w:bidi w:val="0"/>
              <w:rPr>
                <w:rFonts w:hint="eastAsia"/>
              </w:rPr>
            </w:pPr>
            <w:r>
              <w:rPr>
                <w:rFonts w:hint="eastAsia"/>
              </w:rPr>
              <w:t>倒塌</w:t>
            </w:r>
          </w:p>
        </w:tc>
        <w:tc>
          <w:tcPr>
            <w:tcW w:w="199" w:type="pct"/>
            <w:tcBorders>
              <w:tl2br w:val="nil"/>
              <w:tr2bl w:val="nil"/>
            </w:tcBorders>
            <w:vAlign w:val="center"/>
          </w:tcPr>
          <w:p w14:paraId="2E266ECB">
            <w:pPr>
              <w:pStyle w:val="85"/>
              <w:bidi w:val="0"/>
              <w:rPr>
                <w:rFonts w:hint="eastAsia"/>
              </w:rPr>
            </w:pPr>
            <w:r>
              <w:rPr>
                <w:rFonts w:hint="eastAsia"/>
              </w:rPr>
              <w:t>√</w:t>
            </w:r>
          </w:p>
        </w:tc>
        <w:tc>
          <w:tcPr>
            <w:tcW w:w="199" w:type="pct"/>
            <w:tcBorders>
              <w:tl2br w:val="nil"/>
              <w:tr2bl w:val="nil"/>
            </w:tcBorders>
            <w:vAlign w:val="center"/>
          </w:tcPr>
          <w:p w14:paraId="13D6447B">
            <w:pPr>
              <w:pStyle w:val="85"/>
              <w:bidi w:val="0"/>
              <w:rPr>
                <w:rFonts w:hint="eastAsia"/>
              </w:rPr>
            </w:pPr>
          </w:p>
        </w:tc>
        <w:tc>
          <w:tcPr>
            <w:tcW w:w="200" w:type="pct"/>
            <w:tcBorders>
              <w:tl2br w:val="nil"/>
              <w:tr2bl w:val="nil"/>
            </w:tcBorders>
            <w:vAlign w:val="center"/>
          </w:tcPr>
          <w:p w14:paraId="523EBD4D">
            <w:pPr>
              <w:pStyle w:val="85"/>
              <w:bidi w:val="0"/>
              <w:rPr>
                <w:rFonts w:hint="eastAsia"/>
              </w:rPr>
            </w:pPr>
            <w:r>
              <w:rPr>
                <w:rFonts w:hint="eastAsia"/>
              </w:rPr>
              <w:t>1</w:t>
            </w:r>
          </w:p>
        </w:tc>
        <w:tc>
          <w:tcPr>
            <w:tcW w:w="200" w:type="pct"/>
            <w:tcBorders>
              <w:tl2br w:val="nil"/>
              <w:tr2bl w:val="nil"/>
            </w:tcBorders>
            <w:vAlign w:val="center"/>
          </w:tcPr>
          <w:p w14:paraId="54D62175">
            <w:pPr>
              <w:pStyle w:val="85"/>
              <w:bidi w:val="0"/>
              <w:rPr>
                <w:rFonts w:hint="eastAsia"/>
              </w:rPr>
            </w:pPr>
            <w:r>
              <w:rPr>
                <w:rFonts w:hint="eastAsia"/>
              </w:rPr>
              <w:t>10</w:t>
            </w:r>
          </w:p>
        </w:tc>
        <w:tc>
          <w:tcPr>
            <w:tcW w:w="197" w:type="pct"/>
            <w:tcBorders>
              <w:tl2br w:val="nil"/>
              <w:tr2bl w:val="nil"/>
            </w:tcBorders>
            <w:vAlign w:val="center"/>
          </w:tcPr>
          <w:p w14:paraId="6C4D68B0">
            <w:pPr>
              <w:pStyle w:val="85"/>
              <w:bidi w:val="0"/>
              <w:rPr>
                <w:rFonts w:hint="eastAsia"/>
              </w:rPr>
            </w:pPr>
            <w:r>
              <w:rPr>
                <w:rFonts w:hint="eastAsia"/>
              </w:rPr>
              <w:t>3</w:t>
            </w:r>
          </w:p>
        </w:tc>
        <w:tc>
          <w:tcPr>
            <w:tcW w:w="199" w:type="pct"/>
            <w:tcBorders>
              <w:tl2br w:val="nil"/>
              <w:tr2bl w:val="nil"/>
            </w:tcBorders>
            <w:vAlign w:val="center"/>
          </w:tcPr>
          <w:p w14:paraId="3D6BEEBB">
            <w:pPr>
              <w:pStyle w:val="85"/>
              <w:bidi w:val="0"/>
              <w:rPr>
                <w:rFonts w:hint="eastAsia"/>
              </w:rPr>
            </w:pPr>
            <w:r>
              <w:rPr>
                <w:rFonts w:hint="eastAsia"/>
              </w:rPr>
              <w:t>30</w:t>
            </w:r>
          </w:p>
        </w:tc>
        <w:tc>
          <w:tcPr>
            <w:tcW w:w="265" w:type="pct"/>
            <w:tcBorders>
              <w:tl2br w:val="nil"/>
              <w:tr2bl w:val="nil"/>
            </w:tcBorders>
            <w:vAlign w:val="center"/>
          </w:tcPr>
          <w:p w14:paraId="0E4049E0">
            <w:pPr>
              <w:pStyle w:val="85"/>
              <w:bidi w:val="0"/>
              <w:rPr>
                <w:rFonts w:hint="eastAsia"/>
              </w:rPr>
            </w:pPr>
            <w:r>
              <w:rPr>
                <w:rFonts w:hint="eastAsia"/>
              </w:rPr>
              <w:t>1</w:t>
            </w:r>
          </w:p>
        </w:tc>
      </w:tr>
      <w:tr w14:paraId="6121B2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2" w:type="pct"/>
            <w:tcBorders>
              <w:tl2br w:val="nil"/>
              <w:tr2bl w:val="nil"/>
            </w:tcBorders>
            <w:vAlign w:val="center"/>
          </w:tcPr>
          <w:p w14:paraId="5A72D64A">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1AF579E1">
            <w:pPr>
              <w:pStyle w:val="85"/>
              <w:bidi w:val="0"/>
              <w:rPr>
                <w:rFonts w:hint="eastAsia"/>
              </w:rPr>
            </w:pPr>
          </w:p>
        </w:tc>
        <w:tc>
          <w:tcPr>
            <w:tcW w:w="581" w:type="pct"/>
            <w:tcBorders>
              <w:tl2br w:val="nil"/>
              <w:tr2bl w:val="nil"/>
            </w:tcBorders>
            <w:vAlign w:val="center"/>
          </w:tcPr>
          <w:p w14:paraId="36DA67C4">
            <w:pPr>
              <w:pStyle w:val="85"/>
              <w:bidi w:val="0"/>
              <w:rPr>
                <w:rFonts w:hint="eastAsia"/>
              </w:rPr>
            </w:pPr>
            <w:r>
              <w:rPr>
                <w:rFonts w:hint="eastAsia"/>
              </w:rPr>
              <w:t>夜间</w:t>
            </w:r>
          </w:p>
        </w:tc>
        <w:tc>
          <w:tcPr>
            <w:tcW w:w="1952" w:type="pct"/>
            <w:tcBorders>
              <w:tl2br w:val="nil"/>
              <w:tr2bl w:val="nil"/>
            </w:tcBorders>
            <w:vAlign w:val="center"/>
          </w:tcPr>
          <w:p w14:paraId="70EF7CEC">
            <w:pPr>
              <w:pStyle w:val="85"/>
              <w:bidi w:val="0"/>
              <w:rPr>
                <w:rFonts w:hint="eastAsia"/>
              </w:rPr>
            </w:pPr>
            <w:r>
              <w:rPr>
                <w:rFonts w:hint="eastAsia"/>
              </w:rPr>
              <w:t>夜间施工时，作业场所未设置照明设备，照度不满足施工要求。</w:t>
            </w:r>
          </w:p>
        </w:tc>
        <w:tc>
          <w:tcPr>
            <w:tcW w:w="449" w:type="pct"/>
            <w:tcBorders>
              <w:tl2br w:val="nil"/>
              <w:tr2bl w:val="nil"/>
            </w:tcBorders>
            <w:vAlign w:val="center"/>
          </w:tcPr>
          <w:p w14:paraId="4C985185">
            <w:pPr>
              <w:pStyle w:val="85"/>
              <w:bidi w:val="0"/>
              <w:rPr>
                <w:rFonts w:hint="eastAsia"/>
              </w:rPr>
            </w:pPr>
            <w:r>
              <w:rPr>
                <w:rFonts w:hint="eastAsia"/>
                <w:lang w:eastAsia="zh-CN"/>
              </w:rPr>
              <w:t>其他</w:t>
            </w:r>
          </w:p>
        </w:tc>
        <w:tc>
          <w:tcPr>
            <w:tcW w:w="199" w:type="pct"/>
            <w:tcBorders>
              <w:tl2br w:val="nil"/>
              <w:tr2bl w:val="nil"/>
            </w:tcBorders>
            <w:vAlign w:val="center"/>
          </w:tcPr>
          <w:p w14:paraId="667451C4">
            <w:pPr>
              <w:pStyle w:val="85"/>
              <w:bidi w:val="0"/>
              <w:rPr>
                <w:rFonts w:hint="eastAsia"/>
              </w:rPr>
            </w:pPr>
            <w:r>
              <w:rPr>
                <w:rFonts w:hint="eastAsia"/>
              </w:rPr>
              <w:t>√</w:t>
            </w:r>
          </w:p>
        </w:tc>
        <w:tc>
          <w:tcPr>
            <w:tcW w:w="199" w:type="pct"/>
            <w:tcBorders>
              <w:tl2br w:val="nil"/>
              <w:tr2bl w:val="nil"/>
            </w:tcBorders>
            <w:vAlign w:val="center"/>
          </w:tcPr>
          <w:p w14:paraId="07E80A29">
            <w:pPr>
              <w:pStyle w:val="85"/>
              <w:bidi w:val="0"/>
              <w:rPr>
                <w:rFonts w:hint="eastAsia"/>
              </w:rPr>
            </w:pPr>
          </w:p>
        </w:tc>
        <w:tc>
          <w:tcPr>
            <w:tcW w:w="200" w:type="pct"/>
            <w:tcBorders>
              <w:tl2br w:val="nil"/>
              <w:tr2bl w:val="nil"/>
            </w:tcBorders>
            <w:vAlign w:val="center"/>
          </w:tcPr>
          <w:p w14:paraId="0C6E9B86">
            <w:pPr>
              <w:pStyle w:val="85"/>
              <w:bidi w:val="0"/>
              <w:rPr>
                <w:rFonts w:hint="eastAsia"/>
              </w:rPr>
            </w:pPr>
            <w:r>
              <w:rPr>
                <w:rFonts w:hint="eastAsia"/>
              </w:rPr>
              <w:t>1</w:t>
            </w:r>
          </w:p>
        </w:tc>
        <w:tc>
          <w:tcPr>
            <w:tcW w:w="200" w:type="pct"/>
            <w:tcBorders>
              <w:tl2br w:val="nil"/>
              <w:tr2bl w:val="nil"/>
            </w:tcBorders>
            <w:vAlign w:val="center"/>
          </w:tcPr>
          <w:p w14:paraId="329D3D74">
            <w:pPr>
              <w:pStyle w:val="85"/>
              <w:bidi w:val="0"/>
              <w:rPr>
                <w:rFonts w:hint="eastAsia"/>
              </w:rPr>
            </w:pPr>
            <w:r>
              <w:rPr>
                <w:rFonts w:hint="eastAsia"/>
              </w:rPr>
              <w:t>10</w:t>
            </w:r>
          </w:p>
        </w:tc>
        <w:tc>
          <w:tcPr>
            <w:tcW w:w="197" w:type="pct"/>
            <w:tcBorders>
              <w:tl2br w:val="nil"/>
              <w:tr2bl w:val="nil"/>
            </w:tcBorders>
            <w:vAlign w:val="center"/>
          </w:tcPr>
          <w:p w14:paraId="3B916317">
            <w:pPr>
              <w:pStyle w:val="85"/>
              <w:bidi w:val="0"/>
              <w:rPr>
                <w:rFonts w:hint="eastAsia"/>
              </w:rPr>
            </w:pPr>
            <w:r>
              <w:rPr>
                <w:rFonts w:hint="eastAsia"/>
              </w:rPr>
              <w:t>3</w:t>
            </w:r>
          </w:p>
        </w:tc>
        <w:tc>
          <w:tcPr>
            <w:tcW w:w="199" w:type="pct"/>
            <w:tcBorders>
              <w:tl2br w:val="nil"/>
              <w:tr2bl w:val="nil"/>
            </w:tcBorders>
            <w:vAlign w:val="center"/>
          </w:tcPr>
          <w:p w14:paraId="1A4ECA5C">
            <w:pPr>
              <w:pStyle w:val="85"/>
              <w:bidi w:val="0"/>
              <w:rPr>
                <w:rFonts w:hint="eastAsia"/>
              </w:rPr>
            </w:pPr>
            <w:r>
              <w:rPr>
                <w:rFonts w:hint="eastAsia"/>
              </w:rPr>
              <w:t>30</w:t>
            </w:r>
          </w:p>
        </w:tc>
        <w:tc>
          <w:tcPr>
            <w:tcW w:w="265" w:type="pct"/>
            <w:tcBorders>
              <w:tl2br w:val="nil"/>
              <w:tr2bl w:val="nil"/>
            </w:tcBorders>
            <w:vAlign w:val="center"/>
          </w:tcPr>
          <w:p w14:paraId="2F546A1B">
            <w:pPr>
              <w:pStyle w:val="85"/>
              <w:bidi w:val="0"/>
              <w:rPr>
                <w:rFonts w:hint="eastAsia"/>
              </w:rPr>
            </w:pPr>
            <w:r>
              <w:rPr>
                <w:rFonts w:hint="eastAsia"/>
              </w:rPr>
              <w:t>1</w:t>
            </w:r>
          </w:p>
        </w:tc>
      </w:tr>
      <w:tr w14:paraId="4F32F3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152" w:type="pct"/>
            <w:tcBorders>
              <w:tl2br w:val="nil"/>
              <w:tr2bl w:val="nil"/>
            </w:tcBorders>
            <w:vAlign w:val="center"/>
          </w:tcPr>
          <w:p w14:paraId="27A81560">
            <w:pPr>
              <w:pStyle w:val="85"/>
              <w:numPr>
                <w:ilvl w:val="0"/>
                <w:numId w:val="13"/>
              </w:numPr>
              <w:bidi w:val="0"/>
              <w:ind w:left="0" w:leftChars="0" w:firstLine="0" w:firstLineChars="0"/>
              <w:rPr>
                <w:rFonts w:hint="eastAsia" w:ascii="宋体" w:hAnsi="宋体" w:eastAsia="宋体" w:cs="宋体"/>
                <w:b w:val="0"/>
                <w:bCs w:val="0"/>
                <w:lang w:val="en-US" w:eastAsia="zh-CN"/>
              </w:rPr>
            </w:pPr>
          </w:p>
        </w:tc>
        <w:tc>
          <w:tcPr>
            <w:tcW w:w="400" w:type="pct"/>
            <w:vMerge w:val="continue"/>
            <w:tcBorders>
              <w:tl2br w:val="nil"/>
              <w:tr2bl w:val="nil"/>
            </w:tcBorders>
            <w:vAlign w:val="center"/>
          </w:tcPr>
          <w:p w14:paraId="4F33E3C1">
            <w:pPr>
              <w:pStyle w:val="85"/>
              <w:bidi w:val="0"/>
              <w:rPr>
                <w:rFonts w:hint="eastAsia"/>
              </w:rPr>
            </w:pPr>
          </w:p>
        </w:tc>
        <w:tc>
          <w:tcPr>
            <w:tcW w:w="581" w:type="pct"/>
            <w:tcBorders>
              <w:tl2br w:val="nil"/>
              <w:tr2bl w:val="nil"/>
            </w:tcBorders>
            <w:vAlign w:val="center"/>
          </w:tcPr>
          <w:p w14:paraId="3A2384B7">
            <w:pPr>
              <w:pStyle w:val="85"/>
              <w:bidi w:val="0"/>
              <w:rPr>
                <w:rFonts w:hint="eastAsia"/>
                <w:lang w:val="en-US" w:eastAsia="zh-CN"/>
              </w:rPr>
            </w:pPr>
            <w:r>
              <w:rPr>
                <w:rFonts w:hint="eastAsia"/>
                <w:lang w:val="en-US" w:eastAsia="zh-CN"/>
              </w:rPr>
              <w:t>高温</w:t>
            </w:r>
          </w:p>
        </w:tc>
        <w:tc>
          <w:tcPr>
            <w:tcW w:w="1952" w:type="pct"/>
            <w:tcBorders>
              <w:tl2br w:val="nil"/>
              <w:tr2bl w:val="nil"/>
            </w:tcBorders>
            <w:vAlign w:val="center"/>
          </w:tcPr>
          <w:p w14:paraId="23699B32">
            <w:pPr>
              <w:pStyle w:val="85"/>
              <w:bidi w:val="0"/>
              <w:rPr>
                <w:rFonts w:hint="eastAsia"/>
                <w:lang w:val="en-US" w:eastAsia="zh-CN"/>
              </w:rPr>
            </w:pPr>
            <w:r>
              <w:rPr>
                <w:rFonts w:hint="eastAsia"/>
                <w:lang w:val="en-US" w:eastAsia="zh-CN"/>
              </w:rPr>
              <w:t>高温天气施工人员中暑</w:t>
            </w:r>
          </w:p>
        </w:tc>
        <w:tc>
          <w:tcPr>
            <w:tcW w:w="449" w:type="pct"/>
            <w:tcBorders>
              <w:tl2br w:val="nil"/>
              <w:tr2bl w:val="nil"/>
            </w:tcBorders>
            <w:vAlign w:val="center"/>
          </w:tcPr>
          <w:p w14:paraId="24DEAC12">
            <w:pPr>
              <w:pStyle w:val="85"/>
              <w:bidi w:val="0"/>
              <w:rPr>
                <w:rFonts w:hint="eastAsia"/>
              </w:rPr>
            </w:pPr>
            <w:r>
              <w:rPr>
                <w:rFonts w:hint="eastAsia"/>
                <w:lang w:eastAsia="zh-CN"/>
              </w:rPr>
              <w:t>其他</w:t>
            </w:r>
          </w:p>
        </w:tc>
        <w:tc>
          <w:tcPr>
            <w:tcW w:w="199" w:type="pct"/>
            <w:tcBorders>
              <w:tl2br w:val="nil"/>
              <w:tr2bl w:val="nil"/>
            </w:tcBorders>
            <w:vAlign w:val="center"/>
          </w:tcPr>
          <w:p w14:paraId="6635AB6F">
            <w:pPr>
              <w:pStyle w:val="85"/>
              <w:bidi w:val="0"/>
              <w:rPr>
                <w:rFonts w:hint="eastAsia"/>
              </w:rPr>
            </w:pPr>
            <w:r>
              <w:rPr>
                <w:rFonts w:hint="eastAsia"/>
              </w:rPr>
              <w:t>√</w:t>
            </w:r>
          </w:p>
        </w:tc>
        <w:tc>
          <w:tcPr>
            <w:tcW w:w="199" w:type="pct"/>
            <w:tcBorders>
              <w:tl2br w:val="nil"/>
              <w:tr2bl w:val="nil"/>
            </w:tcBorders>
            <w:vAlign w:val="center"/>
          </w:tcPr>
          <w:p w14:paraId="0722E902">
            <w:pPr>
              <w:pStyle w:val="85"/>
              <w:bidi w:val="0"/>
              <w:rPr>
                <w:rFonts w:hint="eastAsia"/>
              </w:rPr>
            </w:pPr>
          </w:p>
        </w:tc>
        <w:tc>
          <w:tcPr>
            <w:tcW w:w="200" w:type="pct"/>
            <w:tcBorders>
              <w:tl2br w:val="nil"/>
              <w:tr2bl w:val="nil"/>
            </w:tcBorders>
            <w:vAlign w:val="center"/>
          </w:tcPr>
          <w:p w14:paraId="041127F6">
            <w:pPr>
              <w:pStyle w:val="85"/>
              <w:bidi w:val="0"/>
              <w:rPr>
                <w:rFonts w:hint="eastAsia"/>
              </w:rPr>
            </w:pPr>
            <w:r>
              <w:rPr>
                <w:rFonts w:hint="eastAsia"/>
              </w:rPr>
              <w:t>1</w:t>
            </w:r>
          </w:p>
        </w:tc>
        <w:tc>
          <w:tcPr>
            <w:tcW w:w="200" w:type="pct"/>
            <w:tcBorders>
              <w:tl2br w:val="nil"/>
              <w:tr2bl w:val="nil"/>
            </w:tcBorders>
            <w:vAlign w:val="center"/>
          </w:tcPr>
          <w:p w14:paraId="29A86332">
            <w:pPr>
              <w:pStyle w:val="85"/>
              <w:bidi w:val="0"/>
              <w:rPr>
                <w:rFonts w:hint="eastAsia"/>
              </w:rPr>
            </w:pPr>
            <w:r>
              <w:rPr>
                <w:rFonts w:hint="eastAsia"/>
              </w:rPr>
              <w:t>10</w:t>
            </w:r>
          </w:p>
        </w:tc>
        <w:tc>
          <w:tcPr>
            <w:tcW w:w="197" w:type="pct"/>
            <w:tcBorders>
              <w:tl2br w:val="nil"/>
              <w:tr2bl w:val="nil"/>
            </w:tcBorders>
            <w:vAlign w:val="center"/>
          </w:tcPr>
          <w:p w14:paraId="24889ACA">
            <w:pPr>
              <w:pStyle w:val="85"/>
              <w:bidi w:val="0"/>
              <w:rPr>
                <w:rFonts w:hint="eastAsia"/>
              </w:rPr>
            </w:pPr>
            <w:r>
              <w:rPr>
                <w:rFonts w:hint="eastAsia"/>
              </w:rPr>
              <w:t>3</w:t>
            </w:r>
          </w:p>
        </w:tc>
        <w:tc>
          <w:tcPr>
            <w:tcW w:w="199" w:type="pct"/>
            <w:tcBorders>
              <w:tl2br w:val="nil"/>
              <w:tr2bl w:val="nil"/>
            </w:tcBorders>
            <w:vAlign w:val="center"/>
          </w:tcPr>
          <w:p w14:paraId="69241B6D">
            <w:pPr>
              <w:pStyle w:val="85"/>
              <w:bidi w:val="0"/>
              <w:rPr>
                <w:rFonts w:hint="eastAsia"/>
              </w:rPr>
            </w:pPr>
            <w:r>
              <w:rPr>
                <w:rFonts w:hint="eastAsia"/>
              </w:rPr>
              <w:t>30</w:t>
            </w:r>
          </w:p>
        </w:tc>
        <w:tc>
          <w:tcPr>
            <w:tcW w:w="265" w:type="pct"/>
            <w:tcBorders>
              <w:tl2br w:val="nil"/>
              <w:tr2bl w:val="nil"/>
            </w:tcBorders>
            <w:vAlign w:val="center"/>
          </w:tcPr>
          <w:p w14:paraId="542BA74F">
            <w:pPr>
              <w:pStyle w:val="85"/>
              <w:bidi w:val="0"/>
              <w:rPr>
                <w:rFonts w:hint="eastAsia"/>
              </w:rPr>
            </w:pPr>
            <w:r>
              <w:rPr>
                <w:rFonts w:hint="eastAsia"/>
              </w:rPr>
              <w:t>1</w:t>
            </w:r>
          </w:p>
        </w:tc>
      </w:tr>
    </w:tbl>
    <w:p w14:paraId="4A9AD223">
      <w:pPr>
        <w:pStyle w:val="84"/>
        <w:bidi w:val="0"/>
        <w:rPr>
          <w:rFonts w:hint="eastAsia"/>
          <w:lang w:val="en-US" w:eastAsia="zh-CN"/>
        </w:rPr>
      </w:pPr>
      <w:r>
        <w:t xml:space="preserve">表 </w:t>
      </w:r>
      <w:r>
        <w:fldChar w:fldCharType="begin"/>
      </w:r>
      <w:r>
        <w:instrText xml:space="preserve"> STYLEREF 2 \s </w:instrText>
      </w:r>
      <w:r>
        <w:fldChar w:fldCharType="separate"/>
      </w:r>
      <w:r>
        <w:t>2.6</w:t>
      </w:r>
      <w:r>
        <w:fldChar w:fldCharType="end"/>
      </w:r>
      <w:r>
        <w:rPr>
          <w:rFonts w:hint="eastAsia"/>
          <w:lang w:eastAsia="zh-CN"/>
        </w:rPr>
        <w:t>-</w:t>
      </w:r>
      <w:r>
        <w:fldChar w:fldCharType="begin"/>
      </w:r>
      <w:r>
        <w:instrText xml:space="preserve"> SEQ 表 \* ARABIC \s 2 </w:instrText>
      </w:r>
      <w:r>
        <w:fldChar w:fldCharType="separate"/>
      </w:r>
      <w:r>
        <w:t>2</w:t>
      </w:r>
      <w:r>
        <w:fldChar w:fldCharType="end"/>
      </w:r>
      <w:r>
        <w:rPr>
          <w:rFonts w:hint="eastAsia"/>
          <w:lang w:val="en-US" w:eastAsia="zh-CN"/>
        </w:rPr>
        <w:t>较大风险及控制措施表</w:t>
      </w:r>
    </w:p>
    <w:tbl>
      <w:tblPr>
        <w:tblStyle w:val="108"/>
        <w:tblW w:w="14116"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57" w:type="dxa"/>
          <w:bottom w:w="0" w:type="dxa"/>
          <w:right w:w="57" w:type="dxa"/>
        </w:tblCellMar>
      </w:tblPr>
      <w:tblGrid>
        <w:gridCol w:w="562"/>
        <w:gridCol w:w="1661"/>
        <w:gridCol w:w="4006"/>
        <w:gridCol w:w="2082"/>
        <w:gridCol w:w="706"/>
        <w:gridCol w:w="5099"/>
      </w:tblGrid>
      <w:tr w14:paraId="00CF36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57" w:type="dxa"/>
            <w:bottom w:w="0" w:type="dxa"/>
            <w:right w:w="57" w:type="dxa"/>
          </w:tblCellMar>
        </w:tblPrEx>
        <w:trPr>
          <w:trHeight w:val="397" w:hRule="atLeast"/>
          <w:tblHeader/>
        </w:trPr>
        <w:tc>
          <w:tcPr>
            <w:tcW w:w="562" w:type="dxa"/>
            <w:tcBorders>
              <w:tl2br w:val="nil"/>
              <w:tr2bl w:val="nil"/>
            </w:tcBorders>
            <w:shd w:val="clear" w:color="auto" w:fill="auto"/>
            <w:vAlign w:val="center"/>
          </w:tcPr>
          <w:p w14:paraId="7D60C23B">
            <w:pPr>
              <w:pStyle w:val="85"/>
              <w:bidi w:val="0"/>
              <w:rPr>
                <w:rFonts w:hint="default"/>
              </w:rPr>
            </w:pPr>
            <w:r>
              <w:rPr>
                <w:rFonts w:hint="eastAsia"/>
              </w:rPr>
              <w:t>序号</w:t>
            </w:r>
          </w:p>
        </w:tc>
        <w:tc>
          <w:tcPr>
            <w:tcW w:w="1661" w:type="dxa"/>
            <w:tcBorders>
              <w:tl2br w:val="nil"/>
              <w:tr2bl w:val="nil"/>
            </w:tcBorders>
            <w:shd w:val="clear" w:color="auto" w:fill="auto"/>
            <w:vAlign w:val="center"/>
          </w:tcPr>
          <w:p w14:paraId="35F86AFF">
            <w:pPr>
              <w:pStyle w:val="85"/>
              <w:bidi w:val="0"/>
              <w:rPr>
                <w:rFonts w:hint="default"/>
              </w:rPr>
            </w:pPr>
            <w:r>
              <w:rPr>
                <w:rFonts w:hint="eastAsia"/>
              </w:rPr>
              <w:t>活动</w:t>
            </w:r>
          </w:p>
          <w:p w14:paraId="1225CD45">
            <w:pPr>
              <w:pStyle w:val="85"/>
              <w:bidi w:val="0"/>
              <w:rPr>
                <w:rFonts w:hint="default"/>
              </w:rPr>
            </w:pPr>
            <w:r>
              <w:rPr>
                <w:rFonts w:hint="eastAsia"/>
              </w:rPr>
              <w:t>内容</w:t>
            </w:r>
          </w:p>
        </w:tc>
        <w:tc>
          <w:tcPr>
            <w:tcW w:w="4006" w:type="dxa"/>
            <w:tcBorders>
              <w:tl2br w:val="nil"/>
              <w:tr2bl w:val="nil"/>
            </w:tcBorders>
            <w:shd w:val="clear" w:color="auto" w:fill="auto"/>
            <w:vAlign w:val="center"/>
          </w:tcPr>
          <w:p w14:paraId="064B7DD2">
            <w:pPr>
              <w:pStyle w:val="85"/>
              <w:bidi w:val="0"/>
              <w:rPr>
                <w:rFonts w:hint="default"/>
              </w:rPr>
            </w:pPr>
            <w:r>
              <w:rPr>
                <w:rFonts w:hint="eastAsia"/>
              </w:rPr>
              <w:t>可能存在的隐患</w:t>
            </w:r>
          </w:p>
        </w:tc>
        <w:tc>
          <w:tcPr>
            <w:tcW w:w="2082" w:type="dxa"/>
            <w:tcBorders>
              <w:tl2br w:val="nil"/>
              <w:tr2bl w:val="nil"/>
            </w:tcBorders>
            <w:shd w:val="clear" w:color="auto" w:fill="auto"/>
            <w:vAlign w:val="center"/>
          </w:tcPr>
          <w:p w14:paraId="2E7F4483">
            <w:pPr>
              <w:pStyle w:val="85"/>
              <w:bidi w:val="0"/>
              <w:rPr>
                <w:rFonts w:hint="default"/>
              </w:rPr>
            </w:pPr>
            <w:r>
              <w:rPr>
                <w:rFonts w:hint="eastAsia"/>
              </w:rPr>
              <w:t>潜在事故类型</w:t>
            </w:r>
          </w:p>
        </w:tc>
        <w:tc>
          <w:tcPr>
            <w:tcW w:w="706" w:type="dxa"/>
            <w:tcBorders>
              <w:tl2br w:val="nil"/>
              <w:tr2bl w:val="nil"/>
            </w:tcBorders>
            <w:shd w:val="clear" w:color="auto" w:fill="auto"/>
            <w:vAlign w:val="center"/>
          </w:tcPr>
          <w:p w14:paraId="3C62326B">
            <w:pPr>
              <w:pStyle w:val="85"/>
              <w:bidi w:val="0"/>
              <w:rPr>
                <w:rFonts w:hint="default"/>
              </w:rPr>
            </w:pPr>
            <w:r>
              <w:rPr>
                <w:rFonts w:hint="eastAsia"/>
              </w:rPr>
              <w:t>危害级别</w:t>
            </w:r>
          </w:p>
        </w:tc>
        <w:tc>
          <w:tcPr>
            <w:tcW w:w="5099" w:type="dxa"/>
            <w:tcBorders>
              <w:tl2br w:val="nil"/>
              <w:tr2bl w:val="nil"/>
            </w:tcBorders>
            <w:shd w:val="clear" w:color="auto" w:fill="auto"/>
            <w:vAlign w:val="center"/>
          </w:tcPr>
          <w:p w14:paraId="184A433B">
            <w:pPr>
              <w:pStyle w:val="85"/>
              <w:bidi w:val="0"/>
              <w:rPr>
                <w:rFonts w:hint="default"/>
              </w:rPr>
            </w:pPr>
            <w:r>
              <w:rPr>
                <w:rFonts w:hint="default"/>
              </w:rPr>
              <w:t>控制措施</w:t>
            </w:r>
          </w:p>
        </w:tc>
      </w:tr>
      <w:tr w14:paraId="4E58E0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30BEC4F2">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tcBorders>
              <w:tl2br w:val="nil"/>
              <w:tr2bl w:val="nil"/>
            </w:tcBorders>
            <w:shd w:val="clear" w:color="auto" w:fill="auto"/>
            <w:noWrap/>
            <w:vAlign w:val="center"/>
          </w:tcPr>
          <w:p w14:paraId="71C4DC1D">
            <w:pPr>
              <w:pStyle w:val="85"/>
              <w:bidi w:val="0"/>
              <w:rPr>
                <w:rFonts w:hint="eastAsia"/>
              </w:rPr>
            </w:pPr>
            <w:r>
              <w:rPr>
                <w:rFonts w:hint="eastAsia"/>
              </w:rPr>
              <w:t>施工</w:t>
            </w:r>
          </w:p>
          <w:p w14:paraId="14AD314C">
            <w:pPr>
              <w:pStyle w:val="85"/>
              <w:bidi w:val="0"/>
              <w:rPr>
                <w:rFonts w:hint="eastAsia"/>
              </w:rPr>
            </w:pPr>
            <w:r>
              <w:rPr>
                <w:rFonts w:hint="eastAsia"/>
              </w:rPr>
              <w:t>准备</w:t>
            </w:r>
          </w:p>
        </w:tc>
        <w:tc>
          <w:tcPr>
            <w:tcW w:w="4006" w:type="dxa"/>
            <w:tcBorders>
              <w:tl2br w:val="nil"/>
              <w:tr2bl w:val="nil"/>
            </w:tcBorders>
            <w:shd w:val="clear" w:color="auto" w:fill="auto"/>
            <w:vAlign w:val="center"/>
          </w:tcPr>
          <w:p w14:paraId="5D9058C4">
            <w:pPr>
              <w:pStyle w:val="85"/>
              <w:bidi w:val="0"/>
              <w:rPr>
                <w:rFonts w:hint="eastAsia"/>
              </w:rPr>
            </w:pPr>
            <w:r>
              <w:rPr>
                <w:rFonts w:hint="eastAsia"/>
              </w:rPr>
              <w:t>作业人员未正确使用安全防护用品</w:t>
            </w:r>
          </w:p>
        </w:tc>
        <w:tc>
          <w:tcPr>
            <w:tcW w:w="2082" w:type="dxa"/>
            <w:tcBorders>
              <w:tl2br w:val="nil"/>
              <w:tr2bl w:val="nil"/>
            </w:tcBorders>
            <w:shd w:val="clear" w:color="auto" w:fill="auto"/>
            <w:vAlign w:val="center"/>
          </w:tcPr>
          <w:p w14:paraId="0E9C1861">
            <w:pPr>
              <w:pStyle w:val="85"/>
              <w:bidi w:val="0"/>
              <w:rPr>
                <w:rFonts w:hint="eastAsia"/>
              </w:rPr>
            </w:pPr>
            <w:r>
              <w:t>物体打击</w:t>
            </w:r>
            <w:r>
              <w:rPr>
                <w:rFonts w:hint="eastAsia"/>
              </w:rPr>
              <w:t>、</w:t>
            </w:r>
            <w:r>
              <w:t>机械伤害</w:t>
            </w:r>
            <w:r>
              <w:rPr>
                <w:rFonts w:hint="eastAsia"/>
              </w:rPr>
              <w:t>、</w:t>
            </w:r>
            <w:r>
              <w:t>高处坠落</w:t>
            </w:r>
            <w:r>
              <w:rPr>
                <w:rFonts w:hint="eastAsia"/>
              </w:rPr>
              <w:t>、</w:t>
            </w:r>
            <w:r>
              <w:t>触电等</w:t>
            </w:r>
          </w:p>
        </w:tc>
        <w:tc>
          <w:tcPr>
            <w:tcW w:w="706" w:type="dxa"/>
            <w:tcBorders>
              <w:tl2br w:val="nil"/>
              <w:tr2bl w:val="nil"/>
            </w:tcBorders>
            <w:shd w:val="clear" w:color="auto" w:fill="auto"/>
            <w:vAlign w:val="center"/>
          </w:tcPr>
          <w:p w14:paraId="63BC60FD">
            <w:pPr>
              <w:pStyle w:val="85"/>
              <w:bidi w:val="0"/>
              <w:rPr>
                <w:rFonts w:hint="eastAsia"/>
              </w:rPr>
            </w:pPr>
            <w:r>
              <w:rPr>
                <w:rFonts w:hint="eastAsia"/>
              </w:rPr>
              <w:t>中</w:t>
            </w:r>
            <w:r>
              <w:t>度</w:t>
            </w:r>
          </w:p>
        </w:tc>
        <w:tc>
          <w:tcPr>
            <w:tcW w:w="5099" w:type="dxa"/>
            <w:tcBorders>
              <w:tl2br w:val="nil"/>
              <w:tr2bl w:val="nil"/>
            </w:tcBorders>
            <w:shd w:val="clear" w:color="auto" w:fill="auto"/>
            <w:vAlign w:val="center"/>
          </w:tcPr>
          <w:p w14:paraId="5ADF1948">
            <w:pPr>
              <w:pStyle w:val="85"/>
              <w:bidi w:val="0"/>
              <w:rPr>
                <w:rFonts w:hint="eastAsia"/>
              </w:rPr>
            </w:pPr>
            <w:r>
              <w:t>在作业现场入口处设置安全大讲堂，每天上岗作业前召开班前会，强调安全防护用品的使用，未正确使用安全防护用品的不得进入施工现场</w:t>
            </w:r>
          </w:p>
        </w:tc>
      </w:tr>
      <w:tr w14:paraId="0BDFD6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442C1821">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restart"/>
            <w:tcBorders>
              <w:tl2br w:val="nil"/>
              <w:tr2bl w:val="nil"/>
            </w:tcBorders>
            <w:shd w:val="clear" w:color="auto" w:fill="auto"/>
            <w:noWrap/>
            <w:vAlign w:val="center"/>
          </w:tcPr>
          <w:p w14:paraId="01E207A8">
            <w:pPr>
              <w:pStyle w:val="85"/>
              <w:bidi w:val="0"/>
              <w:rPr>
                <w:rFonts w:hint="eastAsia"/>
              </w:rPr>
            </w:pPr>
            <w:r>
              <w:rPr>
                <w:rFonts w:hint="eastAsia"/>
                <w:lang w:eastAsia="zh-CN"/>
              </w:rPr>
              <w:t>塔式起重机</w:t>
            </w:r>
            <w:r>
              <w:rPr>
                <w:rFonts w:hint="eastAsia"/>
              </w:rPr>
              <w:t>安装与拆除</w:t>
            </w:r>
          </w:p>
        </w:tc>
        <w:tc>
          <w:tcPr>
            <w:tcW w:w="4006" w:type="dxa"/>
            <w:tcBorders>
              <w:tl2br w:val="nil"/>
              <w:tr2bl w:val="nil"/>
            </w:tcBorders>
            <w:shd w:val="clear" w:color="auto" w:fill="auto"/>
            <w:vAlign w:val="center"/>
          </w:tcPr>
          <w:p w14:paraId="0E51437E">
            <w:pPr>
              <w:pStyle w:val="85"/>
              <w:bidi w:val="0"/>
              <w:rPr>
                <w:rFonts w:hint="eastAsia"/>
              </w:rPr>
            </w:pPr>
            <w:r>
              <w:rPr>
                <w:rFonts w:hint="eastAsia"/>
              </w:rPr>
              <w:t>起重臂、平衡臂与平衡重安装</w:t>
            </w:r>
            <w:r>
              <w:t>/</w:t>
            </w:r>
            <w:r>
              <w:rPr>
                <w:rFonts w:hint="eastAsia"/>
              </w:rPr>
              <w:t>拆除顺序不满足方案与说明书要求</w:t>
            </w:r>
          </w:p>
        </w:tc>
        <w:tc>
          <w:tcPr>
            <w:tcW w:w="2082" w:type="dxa"/>
            <w:tcBorders>
              <w:tl2br w:val="nil"/>
              <w:tr2bl w:val="nil"/>
            </w:tcBorders>
            <w:shd w:val="clear" w:color="auto" w:fill="auto"/>
            <w:vAlign w:val="center"/>
          </w:tcPr>
          <w:p w14:paraId="3D8B07B3">
            <w:pPr>
              <w:pStyle w:val="85"/>
              <w:bidi w:val="0"/>
              <w:rPr>
                <w:rFonts w:hint="eastAsia"/>
              </w:rPr>
            </w:pPr>
            <w:r>
              <w:rPr>
                <w:rFonts w:hint="eastAsia"/>
              </w:rPr>
              <w:t>坍塌、物体打击等</w:t>
            </w:r>
          </w:p>
        </w:tc>
        <w:tc>
          <w:tcPr>
            <w:tcW w:w="706" w:type="dxa"/>
            <w:tcBorders>
              <w:tl2br w:val="nil"/>
              <w:tr2bl w:val="nil"/>
            </w:tcBorders>
            <w:shd w:val="clear" w:color="auto" w:fill="auto"/>
            <w:vAlign w:val="center"/>
          </w:tcPr>
          <w:p w14:paraId="0A8F1F92">
            <w:pPr>
              <w:pStyle w:val="85"/>
              <w:bidi w:val="0"/>
              <w:rPr>
                <w:rFonts w:hint="eastAsia"/>
              </w:rPr>
            </w:pPr>
            <w:r>
              <w:rPr>
                <w:rFonts w:hint="eastAsia"/>
              </w:rPr>
              <w:t>中</w:t>
            </w:r>
            <w:r>
              <w:t>度</w:t>
            </w:r>
          </w:p>
        </w:tc>
        <w:tc>
          <w:tcPr>
            <w:tcW w:w="5099" w:type="dxa"/>
            <w:vMerge w:val="restart"/>
            <w:tcBorders>
              <w:tl2br w:val="nil"/>
              <w:tr2bl w:val="nil"/>
            </w:tcBorders>
            <w:shd w:val="clear" w:color="auto" w:fill="auto"/>
            <w:vAlign w:val="center"/>
          </w:tcPr>
          <w:p w14:paraId="453261EE">
            <w:pPr>
              <w:pStyle w:val="85"/>
              <w:bidi w:val="0"/>
              <w:rPr>
                <w:rFonts w:hint="eastAsia"/>
              </w:rPr>
            </w:pPr>
            <w:r>
              <w:rPr>
                <w:rFonts w:hint="eastAsia"/>
              </w:rPr>
              <w:t>作业前对操作人员进行安全技术交底与安全教育，使每个作业人员对施工工艺、安全保障措施作业风险以及应急措施等做到心中有数；</w:t>
            </w:r>
          </w:p>
          <w:p w14:paraId="0680BC44">
            <w:pPr>
              <w:pStyle w:val="85"/>
              <w:bidi w:val="0"/>
              <w:rPr>
                <w:rFonts w:hint="eastAsia"/>
              </w:rPr>
            </w:pPr>
            <w:r>
              <w:rPr>
                <w:rFonts w:hint="eastAsia"/>
                <w:lang w:eastAsia="zh-CN"/>
              </w:rPr>
              <w:t>塔式起重机</w:t>
            </w:r>
            <w:r>
              <w:rPr>
                <w:rFonts w:hint="eastAsia"/>
              </w:rPr>
              <w:t>安装</w:t>
            </w:r>
            <w:r>
              <w:rPr>
                <w:rFonts w:hint="eastAsia"/>
                <w:lang w:eastAsia="zh-CN"/>
              </w:rPr>
              <w:t>全过程</w:t>
            </w:r>
            <w:r>
              <w:rPr>
                <w:rFonts w:hint="eastAsia"/>
              </w:rPr>
              <w:t>技术员全程现场指导，安全员全程现场监督，发现问题立即整改；</w:t>
            </w:r>
          </w:p>
          <w:p w14:paraId="09A0C9D2">
            <w:pPr>
              <w:pStyle w:val="85"/>
              <w:bidi w:val="0"/>
              <w:rPr>
                <w:rFonts w:hint="eastAsia"/>
              </w:rPr>
            </w:pPr>
            <w:r>
              <w:t>起重臂、平衡臂与平衡重安装/拆除顺序</w:t>
            </w:r>
            <w:r>
              <w:rPr>
                <w:rFonts w:hint="eastAsia"/>
              </w:rPr>
              <w:t>严格按照</w:t>
            </w:r>
            <w:r>
              <w:t>方案与说明书要求</w:t>
            </w:r>
            <w:r>
              <w:rPr>
                <w:rFonts w:hint="eastAsia"/>
              </w:rPr>
              <w:t>进行，严禁修改；</w:t>
            </w:r>
          </w:p>
          <w:p w14:paraId="705A650F">
            <w:pPr>
              <w:pStyle w:val="85"/>
              <w:bidi w:val="0"/>
              <w:rPr>
                <w:rFonts w:hint="eastAsia"/>
              </w:rPr>
            </w:pPr>
            <w:r>
              <w:t>构件吊装时</w:t>
            </w:r>
            <w:r>
              <w:rPr>
                <w:rFonts w:hint="eastAsia"/>
              </w:rPr>
              <w:t>严格</w:t>
            </w:r>
            <w:r>
              <w:t>按方案要求设置吊点</w:t>
            </w:r>
            <w:r>
              <w:rPr>
                <w:rFonts w:hint="eastAsia"/>
              </w:rPr>
              <w:t>，严格按照方案要求使用满足要求的吊索具；</w:t>
            </w:r>
          </w:p>
          <w:p w14:paraId="62996CF7">
            <w:pPr>
              <w:pStyle w:val="85"/>
              <w:bidi w:val="0"/>
              <w:rPr>
                <w:rFonts w:hint="eastAsia"/>
              </w:rPr>
            </w:pPr>
            <w:r>
              <w:t>连接件及防松脱件严禁</w:t>
            </w:r>
            <w:r>
              <w:rPr>
                <w:rFonts w:hint="eastAsia"/>
                <w:lang w:eastAsia="zh-CN"/>
              </w:rPr>
              <w:t>用其他</w:t>
            </w:r>
            <w:r>
              <w:t>代用品代用</w:t>
            </w:r>
            <w:r>
              <w:rPr>
                <w:rFonts w:hint="eastAsia"/>
              </w:rPr>
              <w:t>，连接件安装完成后且经验收后方可进行下道工序</w:t>
            </w:r>
            <w:r>
              <w:rPr>
                <w:rFonts w:hint="eastAsia"/>
                <w:lang w:eastAsia="zh-CN"/>
              </w:rPr>
              <w:t>作业</w:t>
            </w:r>
            <w:r>
              <w:rPr>
                <w:rFonts w:hint="eastAsia"/>
              </w:rPr>
              <w:t>；</w:t>
            </w:r>
          </w:p>
          <w:p w14:paraId="0C639204">
            <w:pPr>
              <w:pStyle w:val="85"/>
              <w:bidi w:val="0"/>
              <w:rPr>
                <w:rFonts w:hint="eastAsia"/>
              </w:rPr>
            </w:pPr>
            <w:r>
              <w:t>安装前对塔机各装置进行检查，不齐全时不得进行安装；安装完成后进行调试验收，验收不合格不得投入使用。</w:t>
            </w:r>
          </w:p>
        </w:tc>
      </w:tr>
      <w:tr w14:paraId="4EA8C0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1405DF37">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continue"/>
            <w:tcBorders>
              <w:tl2br w:val="nil"/>
              <w:tr2bl w:val="nil"/>
            </w:tcBorders>
            <w:shd w:val="clear" w:color="auto" w:fill="auto"/>
            <w:vAlign w:val="center"/>
          </w:tcPr>
          <w:p w14:paraId="7E234ED8">
            <w:pPr>
              <w:pStyle w:val="85"/>
              <w:bidi w:val="0"/>
              <w:rPr>
                <w:rFonts w:hint="eastAsia"/>
              </w:rPr>
            </w:pPr>
          </w:p>
        </w:tc>
        <w:tc>
          <w:tcPr>
            <w:tcW w:w="4006" w:type="dxa"/>
            <w:tcBorders>
              <w:tl2br w:val="nil"/>
              <w:tr2bl w:val="nil"/>
            </w:tcBorders>
            <w:shd w:val="clear" w:color="auto" w:fill="auto"/>
            <w:vAlign w:val="center"/>
          </w:tcPr>
          <w:p w14:paraId="035236B4">
            <w:pPr>
              <w:pStyle w:val="85"/>
              <w:bidi w:val="0"/>
              <w:rPr>
                <w:rFonts w:hint="eastAsia"/>
              </w:rPr>
            </w:pPr>
            <w:r>
              <w:rPr>
                <w:rFonts w:hint="eastAsia"/>
                <w:lang w:eastAsia="zh-CN"/>
              </w:rPr>
              <w:t>塔式起重机</w:t>
            </w:r>
            <w:r>
              <w:rPr>
                <w:rFonts w:hint="eastAsia"/>
              </w:rPr>
              <w:t>构件吊装时未按方案要求设置吊点或吊点不牢固；</w:t>
            </w:r>
          </w:p>
        </w:tc>
        <w:tc>
          <w:tcPr>
            <w:tcW w:w="2082" w:type="dxa"/>
            <w:tcBorders>
              <w:tl2br w:val="nil"/>
              <w:tr2bl w:val="nil"/>
            </w:tcBorders>
            <w:shd w:val="clear" w:color="auto" w:fill="auto"/>
            <w:vAlign w:val="center"/>
          </w:tcPr>
          <w:p w14:paraId="71C967C9">
            <w:pPr>
              <w:pStyle w:val="85"/>
              <w:bidi w:val="0"/>
              <w:rPr>
                <w:rFonts w:hint="eastAsia"/>
              </w:rPr>
            </w:pPr>
            <w:r>
              <w:rPr>
                <w:rFonts w:hint="eastAsia"/>
              </w:rPr>
              <w:t>物体打击</w:t>
            </w:r>
          </w:p>
        </w:tc>
        <w:tc>
          <w:tcPr>
            <w:tcW w:w="706" w:type="dxa"/>
            <w:tcBorders>
              <w:tl2br w:val="nil"/>
              <w:tr2bl w:val="nil"/>
            </w:tcBorders>
            <w:shd w:val="clear" w:color="auto" w:fill="auto"/>
            <w:vAlign w:val="center"/>
          </w:tcPr>
          <w:p w14:paraId="5523691D">
            <w:pPr>
              <w:pStyle w:val="85"/>
              <w:bidi w:val="0"/>
              <w:rPr>
                <w:rFonts w:hint="eastAsia"/>
              </w:rPr>
            </w:pPr>
            <w:r>
              <w:rPr>
                <w:rFonts w:hint="eastAsia"/>
              </w:rPr>
              <w:t>中</w:t>
            </w:r>
            <w:r>
              <w:t>度</w:t>
            </w:r>
          </w:p>
        </w:tc>
        <w:tc>
          <w:tcPr>
            <w:tcW w:w="5099" w:type="dxa"/>
            <w:vMerge w:val="continue"/>
            <w:tcBorders>
              <w:tl2br w:val="nil"/>
              <w:tr2bl w:val="nil"/>
            </w:tcBorders>
            <w:shd w:val="clear" w:color="auto" w:fill="auto"/>
            <w:vAlign w:val="center"/>
          </w:tcPr>
          <w:p w14:paraId="650D58BE">
            <w:pPr>
              <w:pStyle w:val="85"/>
              <w:bidi w:val="0"/>
              <w:rPr>
                <w:rFonts w:hint="eastAsia"/>
              </w:rPr>
            </w:pPr>
          </w:p>
        </w:tc>
      </w:tr>
      <w:tr w14:paraId="7CD063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27976B93">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continue"/>
            <w:tcBorders>
              <w:tl2br w:val="nil"/>
              <w:tr2bl w:val="nil"/>
            </w:tcBorders>
            <w:shd w:val="clear" w:color="auto" w:fill="auto"/>
            <w:vAlign w:val="center"/>
          </w:tcPr>
          <w:p w14:paraId="208ED314">
            <w:pPr>
              <w:pStyle w:val="85"/>
              <w:bidi w:val="0"/>
              <w:rPr>
                <w:rFonts w:hint="eastAsia"/>
              </w:rPr>
            </w:pPr>
          </w:p>
        </w:tc>
        <w:tc>
          <w:tcPr>
            <w:tcW w:w="4006" w:type="dxa"/>
            <w:tcBorders>
              <w:tl2br w:val="nil"/>
              <w:tr2bl w:val="nil"/>
            </w:tcBorders>
            <w:shd w:val="clear" w:color="auto" w:fill="auto"/>
            <w:vAlign w:val="center"/>
          </w:tcPr>
          <w:p w14:paraId="1371DA90">
            <w:pPr>
              <w:pStyle w:val="85"/>
              <w:bidi w:val="0"/>
              <w:rPr>
                <w:rFonts w:hint="eastAsia"/>
              </w:rPr>
            </w:pPr>
            <w:r>
              <w:rPr>
                <w:rFonts w:hint="eastAsia"/>
                <w:lang w:eastAsia="zh-CN"/>
              </w:rPr>
              <w:t>塔式起重机</w:t>
            </w:r>
            <w:r>
              <w:rPr>
                <w:rFonts w:hint="eastAsia"/>
              </w:rPr>
              <w:t>构件吊装时吊索具规格型号与质量不满足方案要求；</w:t>
            </w:r>
          </w:p>
        </w:tc>
        <w:tc>
          <w:tcPr>
            <w:tcW w:w="2082" w:type="dxa"/>
            <w:tcBorders>
              <w:tl2br w:val="nil"/>
              <w:tr2bl w:val="nil"/>
            </w:tcBorders>
            <w:shd w:val="clear" w:color="auto" w:fill="auto"/>
            <w:vAlign w:val="center"/>
          </w:tcPr>
          <w:p w14:paraId="75D745F7">
            <w:pPr>
              <w:pStyle w:val="85"/>
              <w:bidi w:val="0"/>
              <w:rPr>
                <w:rFonts w:hint="eastAsia"/>
              </w:rPr>
            </w:pPr>
            <w:r>
              <w:rPr>
                <w:rFonts w:hint="eastAsia"/>
              </w:rPr>
              <w:t>物体打击</w:t>
            </w:r>
          </w:p>
        </w:tc>
        <w:tc>
          <w:tcPr>
            <w:tcW w:w="706" w:type="dxa"/>
            <w:tcBorders>
              <w:tl2br w:val="nil"/>
              <w:tr2bl w:val="nil"/>
            </w:tcBorders>
            <w:shd w:val="clear" w:color="auto" w:fill="auto"/>
            <w:vAlign w:val="center"/>
          </w:tcPr>
          <w:p w14:paraId="7872A69A">
            <w:pPr>
              <w:pStyle w:val="85"/>
              <w:bidi w:val="0"/>
              <w:rPr>
                <w:rFonts w:hint="eastAsia"/>
              </w:rPr>
            </w:pPr>
            <w:r>
              <w:rPr>
                <w:rFonts w:hint="eastAsia"/>
              </w:rPr>
              <w:t>中</w:t>
            </w:r>
            <w:r>
              <w:t>度</w:t>
            </w:r>
          </w:p>
        </w:tc>
        <w:tc>
          <w:tcPr>
            <w:tcW w:w="5099" w:type="dxa"/>
            <w:vMerge w:val="continue"/>
            <w:tcBorders>
              <w:tl2br w:val="nil"/>
              <w:tr2bl w:val="nil"/>
            </w:tcBorders>
            <w:shd w:val="clear" w:color="auto" w:fill="auto"/>
            <w:vAlign w:val="center"/>
          </w:tcPr>
          <w:p w14:paraId="565CD1F3">
            <w:pPr>
              <w:pStyle w:val="85"/>
              <w:bidi w:val="0"/>
              <w:rPr>
                <w:rFonts w:hint="eastAsia"/>
              </w:rPr>
            </w:pPr>
          </w:p>
        </w:tc>
      </w:tr>
      <w:tr w14:paraId="3B0223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7EAA65AD">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continue"/>
            <w:tcBorders>
              <w:tl2br w:val="nil"/>
              <w:tr2bl w:val="nil"/>
            </w:tcBorders>
            <w:shd w:val="clear" w:color="auto" w:fill="auto"/>
            <w:vAlign w:val="center"/>
          </w:tcPr>
          <w:p w14:paraId="7B1D612C">
            <w:pPr>
              <w:pStyle w:val="85"/>
              <w:bidi w:val="0"/>
              <w:rPr>
                <w:rFonts w:hint="eastAsia"/>
              </w:rPr>
            </w:pPr>
          </w:p>
        </w:tc>
        <w:tc>
          <w:tcPr>
            <w:tcW w:w="4006" w:type="dxa"/>
            <w:tcBorders>
              <w:tl2br w:val="nil"/>
              <w:tr2bl w:val="nil"/>
            </w:tcBorders>
            <w:shd w:val="clear" w:color="auto" w:fill="auto"/>
            <w:vAlign w:val="center"/>
          </w:tcPr>
          <w:p w14:paraId="692C2485">
            <w:pPr>
              <w:pStyle w:val="85"/>
              <w:bidi w:val="0"/>
              <w:rPr>
                <w:rFonts w:hint="eastAsia"/>
              </w:rPr>
            </w:pPr>
            <w:r>
              <w:rPr>
                <w:rFonts w:hint="eastAsia"/>
                <w:lang w:eastAsia="zh-CN"/>
              </w:rPr>
              <w:t>塔式起重机</w:t>
            </w:r>
            <w:r>
              <w:rPr>
                <w:rFonts w:hint="eastAsia"/>
              </w:rPr>
              <w:t>安装时，连接件及防松脱规格型号及质量不满足要求或</w:t>
            </w:r>
            <w:r>
              <w:rPr>
                <w:rFonts w:hint="eastAsia"/>
                <w:lang w:eastAsia="zh-CN"/>
              </w:rPr>
              <w:t>用其他</w:t>
            </w:r>
            <w:r>
              <w:rPr>
                <w:rFonts w:hint="eastAsia"/>
              </w:rPr>
              <w:t>代用品代用，构件之间连接牢固</w:t>
            </w:r>
          </w:p>
        </w:tc>
        <w:tc>
          <w:tcPr>
            <w:tcW w:w="2082" w:type="dxa"/>
            <w:tcBorders>
              <w:tl2br w:val="nil"/>
              <w:tr2bl w:val="nil"/>
            </w:tcBorders>
            <w:shd w:val="clear" w:color="auto" w:fill="auto"/>
            <w:vAlign w:val="center"/>
          </w:tcPr>
          <w:p w14:paraId="59AFF265">
            <w:pPr>
              <w:pStyle w:val="85"/>
              <w:bidi w:val="0"/>
              <w:rPr>
                <w:rFonts w:hint="eastAsia"/>
              </w:rPr>
            </w:pPr>
            <w:r>
              <w:rPr>
                <w:rFonts w:hint="eastAsia"/>
              </w:rPr>
              <w:t>坍塌</w:t>
            </w:r>
          </w:p>
        </w:tc>
        <w:tc>
          <w:tcPr>
            <w:tcW w:w="706" w:type="dxa"/>
            <w:tcBorders>
              <w:tl2br w:val="nil"/>
              <w:tr2bl w:val="nil"/>
            </w:tcBorders>
            <w:shd w:val="clear" w:color="auto" w:fill="auto"/>
            <w:vAlign w:val="center"/>
          </w:tcPr>
          <w:p w14:paraId="23C64CF5">
            <w:pPr>
              <w:pStyle w:val="85"/>
              <w:bidi w:val="0"/>
              <w:rPr>
                <w:rFonts w:hint="eastAsia"/>
              </w:rPr>
            </w:pPr>
            <w:r>
              <w:rPr>
                <w:rFonts w:hint="eastAsia"/>
              </w:rPr>
              <w:t>中</w:t>
            </w:r>
            <w:r>
              <w:t>度</w:t>
            </w:r>
          </w:p>
        </w:tc>
        <w:tc>
          <w:tcPr>
            <w:tcW w:w="5099" w:type="dxa"/>
            <w:vMerge w:val="continue"/>
            <w:tcBorders>
              <w:tl2br w:val="nil"/>
              <w:tr2bl w:val="nil"/>
            </w:tcBorders>
            <w:shd w:val="clear" w:color="auto" w:fill="auto"/>
            <w:vAlign w:val="center"/>
          </w:tcPr>
          <w:p w14:paraId="4506A931">
            <w:pPr>
              <w:pStyle w:val="85"/>
              <w:bidi w:val="0"/>
              <w:rPr>
                <w:rFonts w:hint="eastAsia"/>
              </w:rPr>
            </w:pPr>
          </w:p>
        </w:tc>
      </w:tr>
      <w:tr w14:paraId="5C43BA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2096EFAF">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continue"/>
            <w:tcBorders>
              <w:tl2br w:val="nil"/>
              <w:tr2bl w:val="nil"/>
            </w:tcBorders>
            <w:shd w:val="clear" w:color="auto" w:fill="auto"/>
            <w:vAlign w:val="center"/>
          </w:tcPr>
          <w:p w14:paraId="425FC37C">
            <w:pPr>
              <w:pStyle w:val="85"/>
              <w:bidi w:val="0"/>
              <w:rPr>
                <w:rFonts w:hint="eastAsia"/>
              </w:rPr>
            </w:pPr>
          </w:p>
        </w:tc>
        <w:tc>
          <w:tcPr>
            <w:tcW w:w="4006" w:type="dxa"/>
            <w:tcBorders>
              <w:tl2br w:val="nil"/>
              <w:tr2bl w:val="nil"/>
            </w:tcBorders>
            <w:shd w:val="clear" w:color="auto" w:fill="auto"/>
            <w:vAlign w:val="center"/>
          </w:tcPr>
          <w:p w14:paraId="5F3A931B">
            <w:pPr>
              <w:pStyle w:val="85"/>
              <w:bidi w:val="0"/>
              <w:rPr>
                <w:rFonts w:hint="eastAsia"/>
              </w:rPr>
            </w:pPr>
            <w:r>
              <w:rPr>
                <w:rFonts w:hint="eastAsia"/>
                <w:lang w:eastAsia="zh-CN"/>
              </w:rPr>
              <w:t>塔式起重机</w:t>
            </w:r>
            <w:r>
              <w:rPr>
                <w:rFonts w:hint="eastAsia"/>
              </w:rPr>
              <w:t>的安全装置不齐全，没有按程序进行调试合格。</w:t>
            </w:r>
          </w:p>
        </w:tc>
        <w:tc>
          <w:tcPr>
            <w:tcW w:w="2082" w:type="dxa"/>
            <w:tcBorders>
              <w:tl2br w:val="nil"/>
              <w:tr2bl w:val="nil"/>
            </w:tcBorders>
            <w:shd w:val="clear" w:color="auto" w:fill="auto"/>
            <w:vAlign w:val="center"/>
          </w:tcPr>
          <w:p w14:paraId="23FF6F7C">
            <w:pPr>
              <w:pStyle w:val="85"/>
              <w:bidi w:val="0"/>
              <w:rPr>
                <w:rFonts w:hint="eastAsia"/>
              </w:rPr>
            </w:pPr>
            <w:r>
              <w:rPr>
                <w:rFonts w:hint="eastAsia"/>
              </w:rPr>
              <w:t>起重伤害</w:t>
            </w:r>
          </w:p>
        </w:tc>
        <w:tc>
          <w:tcPr>
            <w:tcW w:w="706" w:type="dxa"/>
            <w:tcBorders>
              <w:tl2br w:val="nil"/>
              <w:tr2bl w:val="nil"/>
            </w:tcBorders>
            <w:shd w:val="clear" w:color="auto" w:fill="auto"/>
            <w:vAlign w:val="center"/>
          </w:tcPr>
          <w:p w14:paraId="036FE3D7">
            <w:pPr>
              <w:pStyle w:val="85"/>
              <w:bidi w:val="0"/>
              <w:rPr>
                <w:rFonts w:hint="eastAsia"/>
              </w:rPr>
            </w:pPr>
            <w:r>
              <w:rPr>
                <w:rFonts w:hint="eastAsia"/>
              </w:rPr>
              <w:t>中</w:t>
            </w:r>
            <w:r>
              <w:t>度</w:t>
            </w:r>
          </w:p>
        </w:tc>
        <w:tc>
          <w:tcPr>
            <w:tcW w:w="5099" w:type="dxa"/>
            <w:vMerge w:val="continue"/>
            <w:tcBorders>
              <w:tl2br w:val="nil"/>
              <w:tr2bl w:val="nil"/>
            </w:tcBorders>
            <w:shd w:val="clear" w:color="auto" w:fill="auto"/>
            <w:vAlign w:val="center"/>
          </w:tcPr>
          <w:p w14:paraId="3D3C6C47">
            <w:pPr>
              <w:pStyle w:val="85"/>
              <w:bidi w:val="0"/>
              <w:rPr>
                <w:rFonts w:hint="eastAsia"/>
              </w:rPr>
            </w:pPr>
          </w:p>
        </w:tc>
      </w:tr>
      <w:tr w14:paraId="717174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7B8CAB5F">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restart"/>
            <w:tcBorders>
              <w:tl2br w:val="nil"/>
              <w:tr2bl w:val="nil"/>
            </w:tcBorders>
            <w:shd w:val="clear" w:color="auto" w:fill="auto"/>
            <w:noWrap/>
            <w:vAlign w:val="center"/>
          </w:tcPr>
          <w:p w14:paraId="442A8DA6">
            <w:pPr>
              <w:pStyle w:val="85"/>
              <w:bidi w:val="0"/>
              <w:rPr>
                <w:rFonts w:hint="eastAsia"/>
              </w:rPr>
            </w:pPr>
            <w:r>
              <w:rPr>
                <w:rFonts w:hint="eastAsia"/>
              </w:rPr>
              <w:t>顶升加节</w:t>
            </w:r>
          </w:p>
          <w:p w14:paraId="60CE89A0">
            <w:pPr>
              <w:pStyle w:val="85"/>
              <w:bidi w:val="0"/>
              <w:rPr>
                <w:rFonts w:hint="eastAsia"/>
              </w:rPr>
            </w:pPr>
            <w:r>
              <w:rPr>
                <w:rFonts w:hint="eastAsia"/>
              </w:rPr>
              <w:t>与降节</w:t>
            </w:r>
          </w:p>
        </w:tc>
        <w:tc>
          <w:tcPr>
            <w:tcW w:w="4006" w:type="dxa"/>
            <w:tcBorders>
              <w:tl2br w:val="nil"/>
              <w:tr2bl w:val="nil"/>
            </w:tcBorders>
            <w:shd w:val="clear" w:color="auto" w:fill="auto"/>
            <w:vAlign w:val="center"/>
          </w:tcPr>
          <w:p w14:paraId="6C921C86">
            <w:pPr>
              <w:pStyle w:val="85"/>
              <w:bidi w:val="0"/>
              <w:rPr>
                <w:rFonts w:hint="eastAsia"/>
              </w:rPr>
            </w:pPr>
            <w:r>
              <w:rPr>
                <w:rFonts w:hint="eastAsia"/>
              </w:rPr>
              <w:t>顶升前未对顶升系统、结构件等进行检查</w:t>
            </w:r>
          </w:p>
        </w:tc>
        <w:tc>
          <w:tcPr>
            <w:tcW w:w="2082" w:type="dxa"/>
            <w:tcBorders>
              <w:tl2br w:val="nil"/>
              <w:tr2bl w:val="nil"/>
            </w:tcBorders>
            <w:shd w:val="clear" w:color="auto" w:fill="auto"/>
            <w:vAlign w:val="center"/>
          </w:tcPr>
          <w:p w14:paraId="116CDC85">
            <w:pPr>
              <w:pStyle w:val="85"/>
              <w:bidi w:val="0"/>
              <w:rPr>
                <w:rFonts w:hint="eastAsia"/>
              </w:rPr>
            </w:pPr>
            <w:r>
              <w:rPr>
                <w:rFonts w:hint="eastAsia"/>
              </w:rPr>
              <w:t>坍塌</w:t>
            </w:r>
          </w:p>
        </w:tc>
        <w:tc>
          <w:tcPr>
            <w:tcW w:w="706" w:type="dxa"/>
            <w:tcBorders>
              <w:tl2br w:val="nil"/>
              <w:tr2bl w:val="nil"/>
            </w:tcBorders>
            <w:shd w:val="clear" w:color="auto" w:fill="auto"/>
            <w:vAlign w:val="center"/>
          </w:tcPr>
          <w:p w14:paraId="37B9D010">
            <w:pPr>
              <w:pStyle w:val="85"/>
              <w:bidi w:val="0"/>
              <w:rPr>
                <w:rFonts w:hint="eastAsia"/>
              </w:rPr>
            </w:pPr>
            <w:r>
              <w:rPr>
                <w:rFonts w:hint="eastAsia"/>
              </w:rPr>
              <w:t>中</w:t>
            </w:r>
            <w:r>
              <w:t>度</w:t>
            </w:r>
          </w:p>
        </w:tc>
        <w:tc>
          <w:tcPr>
            <w:tcW w:w="5099" w:type="dxa"/>
            <w:vMerge w:val="restart"/>
            <w:tcBorders>
              <w:tl2br w:val="nil"/>
              <w:tr2bl w:val="nil"/>
            </w:tcBorders>
            <w:shd w:val="clear" w:color="auto" w:fill="auto"/>
            <w:vAlign w:val="center"/>
          </w:tcPr>
          <w:p w14:paraId="2173A726">
            <w:pPr>
              <w:pStyle w:val="85"/>
              <w:bidi w:val="0"/>
              <w:rPr>
                <w:rFonts w:hint="eastAsia"/>
              </w:rPr>
            </w:pPr>
            <w:r>
              <w:rPr>
                <w:rFonts w:hint="eastAsia"/>
              </w:rPr>
              <w:t>顶升作业前对操作人员进行安全技术交底与安全教育，使每个作业人员对施工工艺、安全保障措施作业风险以及应急措施等做到心中有数；</w:t>
            </w:r>
          </w:p>
          <w:p w14:paraId="4122D634">
            <w:pPr>
              <w:pStyle w:val="85"/>
              <w:bidi w:val="0"/>
              <w:rPr>
                <w:rFonts w:hint="eastAsia"/>
              </w:rPr>
            </w:pPr>
            <w:r>
              <w:rPr>
                <w:rFonts w:hint="eastAsia"/>
              </w:rPr>
              <w:t>顶升加节与降节全程现场指导，安全员全程现场监督，发现问题立即整改；</w:t>
            </w:r>
          </w:p>
          <w:p w14:paraId="1B9BE72D">
            <w:pPr>
              <w:pStyle w:val="85"/>
              <w:bidi w:val="0"/>
              <w:rPr>
                <w:rFonts w:hint="eastAsia"/>
              </w:rPr>
            </w:pPr>
            <w:r>
              <w:rPr>
                <w:rFonts w:hint="eastAsia"/>
              </w:rPr>
              <w:t>顶升前作业班组长、技术员与安全员对顶升系统、结构件等进行检查，满足要求后方可进行</w:t>
            </w:r>
            <w:r>
              <w:rPr>
                <w:rFonts w:hint="eastAsia"/>
                <w:lang w:eastAsia="zh-CN"/>
              </w:rPr>
              <w:t>顶升</w:t>
            </w:r>
            <w:r>
              <w:rPr>
                <w:rFonts w:hint="eastAsia"/>
              </w:rPr>
              <w:t>作业；</w:t>
            </w:r>
          </w:p>
          <w:p w14:paraId="0AB9E984">
            <w:pPr>
              <w:pStyle w:val="85"/>
              <w:bidi w:val="0"/>
              <w:rPr>
                <w:rFonts w:hint="eastAsia"/>
              </w:rPr>
            </w:pPr>
            <w:r>
              <w:t>顶升前</w:t>
            </w:r>
            <w:r>
              <w:rPr>
                <w:rFonts w:hint="eastAsia"/>
                <w:lang w:eastAsia="zh-CN"/>
              </w:rPr>
              <w:t>，</w:t>
            </w:r>
            <w:r>
              <w:rPr>
                <w:rFonts w:hint="eastAsia"/>
              </w:rPr>
              <w:t>将</w:t>
            </w:r>
            <w:r>
              <w:rPr>
                <w:rFonts w:hint="eastAsia"/>
                <w:lang w:eastAsia="zh-CN"/>
              </w:rPr>
              <w:t>塔式起重机</w:t>
            </w:r>
            <w:r>
              <w:t>下支座与顶升套</w:t>
            </w:r>
            <w:r>
              <w:rPr>
                <w:rFonts w:hint="eastAsia"/>
                <w:lang w:eastAsia="zh-CN"/>
              </w:rPr>
              <w:t>架</w:t>
            </w:r>
            <w:r>
              <w:t>可靠连接，顶升横梁搁置</w:t>
            </w:r>
            <w:r>
              <w:rPr>
                <w:rFonts w:hint="eastAsia"/>
              </w:rPr>
              <w:t>严格按照说明书要求进行</w:t>
            </w:r>
            <w:r>
              <w:t>；顶升结束后，</w:t>
            </w:r>
            <w:r>
              <w:rPr>
                <w:rFonts w:hint="eastAsia"/>
              </w:rPr>
              <w:t>及时</w:t>
            </w:r>
            <w:r>
              <w:t>将塔身节与回转下支座可靠连接</w:t>
            </w:r>
            <w:r>
              <w:rPr>
                <w:rFonts w:hint="eastAsia"/>
              </w:rPr>
              <w:t>；</w:t>
            </w:r>
          </w:p>
          <w:p w14:paraId="2DD48F01">
            <w:pPr>
              <w:pStyle w:val="85"/>
              <w:bidi w:val="0"/>
              <w:rPr>
                <w:rFonts w:hint="eastAsia"/>
              </w:rPr>
            </w:pPr>
            <w:r>
              <w:rPr>
                <w:rFonts w:hint="eastAsia"/>
              </w:rPr>
              <w:t>顶升前严格按照说明书要求进行配平；</w:t>
            </w:r>
          </w:p>
          <w:p w14:paraId="759018DF">
            <w:pPr>
              <w:pStyle w:val="85"/>
              <w:bidi w:val="0"/>
              <w:rPr>
                <w:rFonts w:hint="eastAsia"/>
              </w:rPr>
            </w:pPr>
            <w:r>
              <w:t>顶升加节</w:t>
            </w:r>
            <w:r>
              <w:rPr>
                <w:rFonts w:hint="eastAsia"/>
                <w:lang w:eastAsia="zh-CN"/>
              </w:rPr>
              <w:t>时</w:t>
            </w:r>
            <w:r>
              <w:rPr>
                <w:rFonts w:hint="eastAsia"/>
              </w:rPr>
              <w:t>严格</w:t>
            </w:r>
            <w:r>
              <w:t>按</w:t>
            </w:r>
            <w:r>
              <w:rPr>
                <w:rFonts w:hint="eastAsia"/>
                <w:lang w:eastAsia="zh-CN"/>
              </w:rPr>
              <w:t>塔式起重机</w:t>
            </w:r>
            <w:r>
              <w:t>使用说明书的要求的顺序进行，顶升过程中，</w:t>
            </w:r>
            <w:r>
              <w:rPr>
                <w:rFonts w:hint="eastAsia"/>
              </w:rPr>
              <w:t>严禁</w:t>
            </w:r>
            <w:r>
              <w:t>进行起升、回转、变幅等动作</w:t>
            </w:r>
            <w:r>
              <w:rPr>
                <w:rFonts w:hint="eastAsia"/>
              </w:rPr>
              <w:t>；</w:t>
            </w:r>
          </w:p>
          <w:p w14:paraId="10B84CC8">
            <w:pPr>
              <w:pStyle w:val="85"/>
              <w:bidi w:val="0"/>
              <w:rPr>
                <w:rFonts w:hint="eastAsia"/>
              </w:rPr>
            </w:pPr>
            <w:r>
              <w:rPr>
                <w:rFonts w:hint="eastAsia"/>
              </w:rPr>
              <w:t>定期</w:t>
            </w:r>
            <w:r>
              <w:rPr>
                <w:rFonts w:hint="eastAsia"/>
                <w:lang w:eastAsia="zh-CN"/>
              </w:rPr>
              <w:t>收集</w:t>
            </w:r>
            <w:r>
              <w:rPr>
                <w:rFonts w:hint="eastAsia"/>
              </w:rPr>
              <w:t>天气预报信息，</w:t>
            </w:r>
            <w:r>
              <w:t>大风、暴雨天气</w:t>
            </w:r>
            <w:r>
              <w:rPr>
                <w:rFonts w:hint="eastAsia"/>
              </w:rPr>
              <w:t>严禁进行</w:t>
            </w:r>
            <w:r>
              <w:rPr>
                <w:rFonts w:hint="eastAsia"/>
                <w:lang w:eastAsia="zh-CN"/>
              </w:rPr>
              <w:t>顶升</w:t>
            </w:r>
            <w:r>
              <w:rPr>
                <w:rFonts w:hint="eastAsia"/>
              </w:rPr>
              <w:t>加节/降节安装</w:t>
            </w:r>
            <w:r>
              <w:t>作业</w:t>
            </w:r>
            <w:r>
              <w:rPr>
                <w:rFonts w:hint="eastAsia"/>
              </w:rPr>
              <w:t>。</w:t>
            </w:r>
          </w:p>
        </w:tc>
      </w:tr>
      <w:tr w14:paraId="77A4D4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3852B865">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continue"/>
            <w:tcBorders>
              <w:tl2br w:val="nil"/>
              <w:tr2bl w:val="nil"/>
            </w:tcBorders>
            <w:shd w:val="clear" w:color="auto" w:fill="auto"/>
            <w:vAlign w:val="center"/>
          </w:tcPr>
          <w:p w14:paraId="1EBDAF1D">
            <w:pPr>
              <w:pStyle w:val="85"/>
              <w:bidi w:val="0"/>
              <w:rPr>
                <w:rFonts w:hint="eastAsia"/>
              </w:rPr>
            </w:pPr>
          </w:p>
        </w:tc>
        <w:tc>
          <w:tcPr>
            <w:tcW w:w="4006" w:type="dxa"/>
            <w:tcBorders>
              <w:tl2br w:val="nil"/>
              <w:tr2bl w:val="nil"/>
            </w:tcBorders>
            <w:shd w:val="clear" w:color="auto" w:fill="auto"/>
            <w:vAlign w:val="center"/>
          </w:tcPr>
          <w:p w14:paraId="2311A822">
            <w:pPr>
              <w:pStyle w:val="85"/>
              <w:bidi w:val="0"/>
              <w:rPr>
                <w:rFonts w:hint="eastAsia"/>
              </w:rPr>
            </w:pPr>
            <w:r>
              <w:rPr>
                <w:rFonts w:hint="eastAsia"/>
              </w:rPr>
              <w:t>顶升前，</w:t>
            </w:r>
            <w:r>
              <w:rPr>
                <w:rFonts w:hint="eastAsia"/>
                <w:lang w:eastAsia="zh-CN"/>
              </w:rPr>
              <w:t>塔式起重机</w:t>
            </w:r>
            <w:r>
              <w:rPr>
                <w:rFonts w:hint="eastAsia"/>
              </w:rPr>
              <w:t>下支座与顶升套架未可靠连接，顶升横梁搁置不正确；顶升结束后，未将塔身节与回转下支座可靠连接。</w:t>
            </w:r>
          </w:p>
        </w:tc>
        <w:tc>
          <w:tcPr>
            <w:tcW w:w="2082" w:type="dxa"/>
            <w:tcBorders>
              <w:tl2br w:val="nil"/>
              <w:tr2bl w:val="nil"/>
            </w:tcBorders>
            <w:shd w:val="clear" w:color="auto" w:fill="auto"/>
            <w:vAlign w:val="center"/>
          </w:tcPr>
          <w:p w14:paraId="281629EB">
            <w:pPr>
              <w:pStyle w:val="85"/>
              <w:bidi w:val="0"/>
              <w:rPr>
                <w:rFonts w:hint="eastAsia"/>
              </w:rPr>
            </w:pPr>
            <w:r>
              <w:rPr>
                <w:rFonts w:hint="eastAsia"/>
              </w:rPr>
              <w:t>坍塌</w:t>
            </w:r>
          </w:p>
        </w:tc>
        <w:tc>
          <w:tcPr>
            <w:tcW w:w="706" w:type="dxa"/>
            <w:tcBorders>
              <w:tl2br w:val="nil"/>
              <w:tr2bl w:val="nil"/>
            </w:tcBorders>
            <w:shd w:val="clear" w:color="auto" w:fill="auto"/>
            <w:vAlign w:val="center"/>
          </w:tcPr>
          <w:p w14:paraId="58000B31">
            <w:pPr>
              <w:pStyle w:val="85"/>
              <w:bidi w:val="0"/>
              <w:rPr>
                <w:rFonts w:hint="eastAsia"/>
              </w:rPr>
            </w:pPr>
            <w:r>
              <w:rPr>
                <w:rFonts w:hint="eastAsia"/>
              </w:rPr>
              <w:t>中</w:t>
            </w:r>
            <w:r>
              <w:t>度</w:t>
            </w:r>
          </w:p>
        </w:tc>
        <w:tc>
          <w:tcPr>
            <w:tcW w:w="5099" w:type="dxa"/>
            <w:vMerge w:val="continue"/>
            <w:tcBorders>
              <w:tl2br w:val="nil"/>
              <w:tr2bl w:val="nil"/>
            </w:tcBorders>
            <w:shd w:val="clear" w:color="auto" w:fill="auto"/>
            <w:vAlign w:val="center"/>
          </w:tcPr>
          <w:p w14:paraId="0795EF0A">
            <w:pPr>
              <w:pStyle w:val="85"/>
              <w:bidi w:val="0"/>
              <w:rPr>
                <w:rFonts w:hint="eastAsia"/>
              </w:rPr>
            </w:pPr>
          </w:p>
        </w:tc>
      </w:tr>
      <w:tr w14:paraId="0A1BCB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6AEAEEA7">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continue"/>
            <w:tcBorders>
              <w:tl2br w:val="nil"/>
              <w:tr2bl w:val="nil"/>
            </w:tcBorders>
            <w:shd w:val="clear" w:color="auto" w:fill="auto"/>
            <w:vAlign w:val="center"/>
          </w:tcPr>
          <w:p w14:paraId="79B8B6C9">
            <w:pPr>
              <w:pStyle w:val="85"/>
              <w:bidi w:val="0"/>
              <w:rPr>
                <w:rFonts w:hint="eastAsia"/>
              </w:rPr>
            </w:pPr>
          </w:p>
        </w:tc>
        <w:tc>
          <w:tcPr>
            <w:tcW w:w="4006" w:type="dxa"/>
            <w:tcBorders>
              <w:tl2br w:val="nil"/>
              <w:tr2bl w:val="nil"/>
            </w:tcBorders>
            <w:shd w:val="clear" w:color="auto" w:fill="auto"/>
            <w:vAlign w:val="center"/>
          </w:tcPr>
          <w:p w14:paraId="3A355DFC">
            <w:pPr>
              <w:pStyle w:val="85"/>
              <w:bidi w:val="0"/>
              <w:rPr>
                <w:rFonts w:hint="eastAsia"/>
              </w:rPr>
            </w:pPr>
            <w:r>
              <w:rPr>
                <w:rFonts w:hint="eastAsia"/>
              </w:rPr>
              <w:t>顶升前未将</w:t>
            </w:r>
            <w:r>
              <w:rPr>
                <w:rFonts w:hint="eastAsia"/>
                <w:lang w:eastAsia="zh-CN"/>
              </w:rPr>
              <w:t>塔式起重机</w:t>
            </w:r>
            <w:r>
              <w:rPr>
                <w:rFonts w:hint="eastAsia"/>
              </w:rPr>
              <w:t>进行配平</w:t>
            </w:r>
          </w:p>
        </w:tc>
        <w:tc>
          <w:tcPr>
            <w:tcW w:w="2082" w:type="dxa"/>
            <w:tcBorders>
              <w:tl2br w:val="nil"/>
              <w:tr2bl w:val="nil"/>
            </w:tcBorders>
            <w:shd w:val="clear" w:color="auto" w:fill="auto"/>
            <w:vAlign w:val="center"/>
          </w:tcPr>
          <w:p w14:paraId="12D3E7A2">
            <w:pPr>
              <w:pStyle w:val="85"/>
              <w:bidi w:val="0"/>
              <w:rPr>
                <w:rFonts w:hint="eastAsia"/>
              </w:rPr>
            </w:pPr>
            <w:r>
              <w:rPr>
                <w:rFonts w:hint="eastAsia"/>
              </w:rPr>
              <w:t>坍塌</w:t>
            </w:r>
          </w:p>
        </w:tc>
        <w:tc>
          <w:tcPr>
            <w:tcW w:w="706" w:type="dxa"/>
            <w:tcBorders>
              <w:tl2br w:val="nil"/>
              <w:tr2bl w:val="nil"/>
            </w:tcBorders>
            <w:shd w:val="clear" w:color="auto" w:fill="auto"/>
            <w:vAlign w:val="center"/>
          </w:tcPr>
          <w:p w14:paraId="4F33665D">
            <w:pPr>
              <w:pStyle w:val="85"/>
              <w:bidi w:val="0"/>
              <w:rPr>
                <w:rFonts w:hint="eastAsia"/>
              </w:rPr>
            </w:pPr>
            <w:r>
              <w:rPr>
                <w:rFonts w:hint="eastAsia"/>
              </w:rPr>
              <w:t>中</w:t>
            </w:r>
            <w:r>
              <w:t>度</w:t>
            </w:r>
          </w:p>
        </w:tc>
        <w:tc>
          <w:tcPr>
            <w:tcW w:w="5099" w:type="dxa"/>
            <w:vMerge w:val="continue"/>
            <w:tcBorders>
              <w:tl2br w:val="nil"/>
              <w:tr2bl w:val="nil"/>
            </w:tcBorders>
            <w:shd w:val="clear" w:color="auto" w:fill="auto"/>
            <w:vAlign w:val="center"/>
          </w:tcPr>
          <w:p w14:paraId="73A32D86">
            <w:pPr>
              <w:pStyle w:val="85"/>
              <w:bidi w:val="0"/>
              <w:rPr>
                <w:rFonts w:hint="eastAsia"/>
              </w:rPr>
            </w:pPr>
          </w:p>
        </w:tc>
      </w:tr>
      <w:tr w14:paraId="4F0A8E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6EC7AB44">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continue"/>
            <w:tcBorders>
              <w:tl2br w:val="nil"/>
              <w:tr2bl w:val="nil"/>
            </w:tcBorders>
            <w:shd w:val="clear" w:color="auto" w:fill="auto"/>
            <w:vAlign w:val="center"/>
          </w:tcPr>
          <w:p w14:paraId="452C2DD8">
            <w:pPr>
              <w:pStyle w:val="85"/>
              <w:bidi w:val="0"/>
              <w:rPr>
                <w:rFonts w:hint="eastAsia"/>
              </w:rPr>
            </w:pPr>
          </w:p>
        </w:tc>
        <w:tc>
          <w:tcPr>
            <w:tcW w:w="4006" w:type="dxa"/>
            <w:tcBorders>
              <w:tl2br w:val="nil"/>
              <w:tr2bl w:val="nil"/>
            </w:tcBorders>
            <w:shd w:val="clear" w:color="auto" w:fill="auto"/>
            <w:vAlign w:val="center"/>
          </w:tcPr>
          <w:p w14:paraId="270A9996">
            <w:pPr>
              <w:pStyle w:val="85"/>
              <w:bidi w:val="0"/>
              <w:rPr>
                <w:rFonts w:hint="eastAsia"/>
              </w:rPr>
            </w:pPr>
            <w:r>
              <w:rPr>
                <w:rFonts w:hint="eastAsia"/>
              </w:rPr>
              <w:t>顶升加节未按</w:t>
            </w:r>
            <w:r>
              <w:rPr>
                <w:rFonts w:hint="eastAsia"/>
                <w:lang w:eastAsia="zh-CN"/>
              </w:rPr>
              <w:t>塔式起重机</w:t>
            </w:r>
            <w:r>
              <w:rPr>
                <w:rFonts w:hint="eastAsia"/>
              </w:rPr>
              <w:t>使用说明书的要求的顺序进行，顶升过程中，同时进行起升、回转、变幅等动作</w:t>
            </w:r>
          </w:p>
        </w:tc>
        <w:tc>
          <w:tcPr>
            <w:tcW w:w="2082" w:type="dxa"/>
            <w:tcBorders>
              <w:tl2br w:val="nil"/>
              <w:tr2bl w:val="nil"/>
            </w:tcBorders>
            <w:shd w:val="clear" w:color="auto" w:fill="auto"/>
            <w:vAlign w:val="center"/>
          </w:tcPr>
          <w:p w14:paraId="24D641C0">
            <w:pPr>
              <w:pStyle w:val="85"/>
              <w:bidi w:val="0"/>
              <w:rPr>
                <w:rFonts w:hint="eastAsia"/>
              </w:rPr>
            </w:pPr>
            <w:r>
              <w:rPr>
                <w:rFonts w:hint="eastAsia"/>
              </w:rPr>
              <w:t>坍塌</w:t>
            </w:r>
          </w:p>
        </w:tc>
        <w:tc>
          <w:tcPr>
            <w:tcW w:w="706" w:type="dxa"/>
            <w:tcBorders>
              <w:tl2br w:val="nil"/>
              <w:tr2bl w:val="nil"/>
            </w:tcBorders>
            <w:shd w:val="clear" w:color="auto" w:fill="auto"/>
            <w:vAlign w:val="center"/>
          </w:tcPr>
          <w:p w14:paraId="44FC372D">
            <w:pPr>
              <w:pStyle w:val="85"/>
              <w:bidi w:val="0"/>
              <w:rPr>
                <w:rFonts w:hint="eastAsia"/>
              </w:rPr>
            </w:pPr>
            <w:r>
              <w:rPr>
                <w:rFonts w:hint="eastAsia"/>
              </w:rPr>
              <w:t>中</w:t>
            </w:r>
            <w:r>
              <w:t>度</w:t>
            </w:r>
          </w:p>
        </w:tc>
        <w:tc>
          <w:tcPr>
            <w:tcW w:w="5099" w:type="dxa"/>
            <w:vMerge w:val="continue"/>
            <w:tcBorders>
              <w:tl2br w:val="nil"/>
              <w:tr2bl w:val="nil"/>
            </w:tcBorders>
            <w:shd w:val="clear" w:color="auto" w:fill="auto"/>
            <w:vAlign w:val="center"/>
          </w:tcPr>
          <w:p w14:paraId="05F7DB50">
            <w:pPr>
              <w:pStyle w:val="85"/>
              <w:bidi w:val="0"/>
              <w:rPr>
                <w:rFonts w:hint="eastAsia"/>
              </w:rPr>
            </w:pPr>
          </w:p>
        </w:tc>
      </w:tr>
      <w:tr w14:paraId="1419AE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6A97DC46">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continue"/>
            <w:tcBorders>
              <w:tl2br w:val="nil"/>
              <w:tr2bl w:val="nil"/>
            </w:tcBorders>
            <w:shd w:val="clear" w:color="auto" w:fill="auto"/>
            <w:vAlign w:val="center"/>
          </w:tcPr>
          <w:p w14:paraId="4402C7A1">
            <w:pPr>
              <w:pStyle w:val="85"/>
              <w:bidi w:val="0"/>
              <w:rPr>
                <w:rFonts w:hint="eastAsia"/>
              </w:rPr>
            </w:pPr>
          </w:p>
        </w:tc>
        <w:tc>
          <w:tcPr>
            <w:tcW w:w="4006" w:type="dxa"/>
            <w:tcBorders>
              <w:tl2br w:val="nil"/>
              <w:tr2bl w:val="nil"/>
            </w:tcBorders>
            <w:shd w:val="clear" w:color="auto" w:fill="auto"/>
            <w:vAlign w:val="center"/>
          </w:tcPr>
          <w:p w14:paraId="6F56115E">
            <w:pPr>
              <w:pStyle w:val="85"/>
              <w:bidi w:val="0"/>
              <w:rPr>
                <w:rFonts w:hint="eastAsia"/>
              </w:rPr>
            </w:pPr>
            <w:r>
              <w:rPr>
                <w:rFonts w:hint="eastAsia"/>
              </w:rPr>
              <w:t>大风、暴雨天气没有停止安装作业</w:t>
            </w:r>
          </w:p>
        </w:tc>
        <w:tc>
          <w:tcPr>
            <w:tcW w:w="2082" w:type="dxa"/>
            <w:tcBorders>
              <w:tl2br w:val="nil"/>
              <w:tr2bl w:val="nil"/>
            </w:tcBorders>
            <w:shd w:val="clear" w:color="auto" w:fill="auto"/>
            <w:vAlign w:val="center"/>
          </w:tcPr>
          <w:p w14:paraId="05E8EA46">
            <w:pPr>
              <w:pStyle w:val="85"/>
              <w:bidi w:val="0"/>
              <w:rPr>
                <w:rFonts w:hint="eastAsia"/>
              </w:rPr>
            </w:pPr>
            <w:r>
              <w:rPr>
                <w:rFonts w:hint="eastAsia"/>
              </w:rPr>
              <w:t>坍塌、起重伤害等</w:t>
            </w:r>
          </w:p>
        </w:tc>
        <w:tc>
          <w:tcPr>
            <w:tcW w:w="706" w:type="dxa"/>
            <w:tcBorders>
              <w:tl2br w:val="nil"/>
              <w:tr2bl w:val="nil"/>
            </w:tcBorders>
            <w:shd w:val="clear" w:color="auto" w:fill="auto"/>
            <w:vAlign w:val="center"/>
          </w:tcPr>
          <w:p w14:paraId="05ABA488">
            <w:pPr>
              <w:pStyle w:val="85"/>
              <w:bidi w:val="0"/>
              <w:rPr>
                <w:rFonts w:hint="eastAsia"/>
              </w:rPr>
            </w:pPr>
            <w:r>
              <w:rPr>
                <w:rFonts w:hint="eastAsia"/>
              </w:rPr>
              <w:t>中</w:t>
            </w:r>
            <w:r>
              <w:t>度</w:t>
            </w:r>
          </w:p>
        </w:tc>
        <w:tc>
          <w:tcPr>
            <w:tcW w:w="5099" w:type="dxa"/>
            <w:vMerge w:val="continue"/>
            <w:tcBorders>
              <w:tl2br w:val="nil"/>
              <w:tr2bl w:val="nil"/>
            </w:tcBorders>
            <w:shd w:val="clear" w:color="auto" w:fill="auto"/>
            <w:vAlign w:val="center"/>
          </w:tcPr>
          <w:p w14:paraId="26438705">
            <w:pPr>
              <w:pStyle w:val="85"/>
              <w:bidi w:val="0"/>
              <w:rPr>
                <w:rFonts w:hint="eastAsia"/>
              </w:rPr>
            </w:pPr>
          </w:p>
        </w:tc>
      </w:tr>
      <w:tr w14:paraId="1E431B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6900406A">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tcBorders>
              <w:tl2br w:val="nil"/>
              <w:tr2bl w:val="nil"/>
            </w:tcBorders>
            <w:shd w:val="clear" w:color="auto" w:fill="auto"/>
            <w:noWrap/>
            <w:vAlign w:val="center"/>
          </w:tcPr>
          <w:p w14:paraId="07E2B665">
            <w:pPr>
              <w:pStyle w:val="85"/>
              <w:bidi w:val="0"/>
              <w:rPr>
                <w:rFonts w:hint="eastAsia"/>
              </w:rPr>
            </w:pPr>
            <w:r>
              <w:rPr>
                <w:rFonts w:hint="eastAsia"/>
              </w:rPr>
              <w:t>起重作业</w:t>
            </w:r>
          </w:p>
        </w:tc>
        <w:tc>
          <w:tcPr>
            <w:tcW w:w="4006" w:type="dxa"/>
            <w:tcBorders>
              <w:tl2br w:val="nil"/>
              <w:tr2bl w:val="nil"/>
            </w:tcBorders>
            <w:shd w:val="clear" w:color="auto" w:fill="auto"/>
            <w:vAlign w:val="center"/>
          </w:tcPr>
          <w:p w14:paraId="0DA6D3B3">
            <w:pPr>
              <w:pStyle w:val="85"/>
              <w:bidi w:val="0"/>
              <w:rPr>
                <w:rFonts w:hint="eastAsia"/>
              </w:rPr>
            </w:pPr>
            <w:r>
              <w:rPr>
                <w:rFonts w:hint="eastAsia"/>
              </w:rPr>
              <w:t>起重指挥信号不明或违章指挥</w:t>
            </w:r>
            <w:r>
              <w:rPr>
                <w:rFonts w:hint="eastAsia"/>
                <w:lang w:eastAsia="zh-CN"/>
              </w:rPr>
              <w:t>，</w:t>
            </w:r>
            <w:r>
              <w:rPr>
                <w:rFonts w:hint="eastAsia"/>
              </w:rPr>
              <w:t>指挥人员和操作人员作业失误</w:t>
            </w:r>
          </w:p>
        </w:tc>
        <w:tc>
          <w:tcPr>
            <w:tcW w:w="2082" w:type="dxa"/>
            <w:tcBorders>
              <w:tl2br w:val="nil"/>
              <w:tr2bl w:val="nil"/>
            </w:tcBorders>
            <w:shd w:val="clear" w:color="auto" w:fill="auto"/>
            <w:vAlign w:val="center"/>
          </w:tcPr>
          <w:p w14:paraId="6BFD0858">
            <w:pPr>
              <w:pStyle w:val="85"/>
              <w:bidi w:val="0"/>
              <w:rPr>
                <w:rFonts w:hint="eastAsia"/>
              </w:rPr>
            </w:pPr>
            <w:r>
              <w:rPr>
                <w:rFonts w:hint="eastAsia"/>
              </w:rPr>
              <w:t>起重伤害</w:t>
            </w:r>
          </w:p>
        </w:tc>
        <w:tc>
          <w:tcPr>
            <w:tcW w:w="706" w:type="dxa"/>
            <w:tcBorders>
              <w:tl2br w:val="nil"/>
              <w:tr2bl w:val="nil"/>
            </w:tcBorders>
            <w:shd w:val="clear" w:color="auto" w:fill="auto"/>
            <w:vAlign w:val="center"/>
          </w:tcPr>
          <w:p w14:paraId="1DEDB353">
            <w:pPr>
              <w:pStyle w:val="85"/>
              <w:bidi w:val="0"/>
              <w:rPr>
                <w:rFonts w:hint="eastAsia"/>
              </w:rPr>
            </w:pPr>
            <w:r>
              <w:rPr>
                <w:rFonts w:hint="eastAsia"/>
              </w:rPr>
              <w:t>中</w:t>
            </w:r>
            <w:r>
              <w:t>度</w:t>
            </w:r>
          </w:p>
        </w:tc>
        <w:tc>
          <w:tcPr>
            <w:tcW w:w="5099" w:type="dxa"/>
            <w:tcBorders>
              <w:tl2br w:val="nil"/>
              <w:tr2bl w:val="nil"/>
            </w:tcBorders>
            <w:shd w:val="clear" w:color="auto" w:fill="auto"/>
            <w:vAlign w:val="center"/>
          </w:tcPr>
          <w:p w14:paraId="328C4C2C">
            <w:pPr>
              <w:pStyle w:val="85"/>
              <w:bidi w:val="0"/>
              <w:rPr>
                <w:rFonts w:hint="eastAsia"/>
              </w:rPr>
            </w:pPr>
            <w:r>
              <w:fldChar w:fldCharType="begin"/>
            </w:r>
            <w:r>
              <w:instrText xml:space="preserve"> HYPERLINK "http://www.baidu.com/link?url=eQDTINPEgUAqWlyYez6sIn54AFy-bO215qqCaTsBtkU0FWcA6NxukadxjX_W1uZpBxFx6-LLLW9mBdXq-YJtKqSxLsuOc-WJZr5Htkys_Mi" \t "https://www.baidu.com/_blank" </w:instrText>
            </w:r>
            <w:r>
              <w:fldChar w:fldCharType="separate"/>
            </w:r>
            <w:r>
              <w:t>作业时</w:t>
            </w:r>
            <w:r>
              <w:rPr>
                <w:rFonts w:hint="eastAsia"/>
              </w:rPr>
              <w:t>，</w:t>
            </w:r>
            <w:r>
              <w:t>操作人员和指挥人员必须密切配合</w:t>
            </w:r>
            <w:r>
              <w:fldChar w:fldCharType="end"/>
            </w:r>
            <w:r>
              <w:t>，操作人员应严格执行指挥信号</w:t>
            </w:r>
            <w:r>
              <w:rPr>
                <w:rFonts w:hint="eastAsia"/>
              </w:rPr>
              <w:t>，</w:t>
            </w:r>
            <w:r>
              <w:t>如信号不清或错误</w:t>
            </w:r>
            <w:r>
              <w:rPr>
                <w:rFonts w:hint="eastAsia"/>
                <w:lang w:eastAsia="zh-CN"/>
              </w:rPr>
              <w:t>，</w:t>
            </w:r>
            <w:r>
              <w:t>可拒绝执行。</w:t>
            </w:r>
          </w:p>
        </w:tc>
      </w:tr>
      <w:tr w14:paraId="138FEF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6B1806D9">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restart"/>
            <w:tcBorders>
              <w:tl2br w:val="nil"/>
              <w:tr2bl w:val="nil"/>
            </w:tcBorders>
            <w:shd w:val="clear" w:color="auto" w:fill="auto"/>
            <w:noWrap/>
            <w:vAlign w:val="center"/>
          </w:tcPr>
          <w:p w14:paraId="2F86712A">
            <w:pPr>
              <w:pStyle w:val="85"/>
              <w:bidi w:val="0"/>
              <w:rPr>
                <w:rFonts w:hint="eastAsia"/>
              </w:rPr>
            </w:pPr>
            <w:r>
              <w:rPr>
                <w:rFonts w:hint="eastAsia"/>
              </w:rPr>
              <w:t>临时用电</w:t>
            </w:r>
          </w:p>
        </w:tc>
        <w:tc>
          <w:tcPr>
            <w:tcW w:w="4006" w:type="dxa"/>
            <w:tcBorders>
              <w:tl2br w:val="nil"/>
              <w:tr2bl w:val="nil"/>
            </w:tcBorders>
            <w:shd w:val="clear" w:color="auto" w:fill="auto"/>
            <w:vAlign w:val="center"/>
          </w:tcPr>
          <w:p w14:paraId="573FF2D1">
            <w:pPr>
              <w:pStyle w:val="85"/>
              <w:bidi w:val="0"/>
              <w:rPr>
                <w:rFonts w:hint="eastAsia"/>
              </w:rPr>
            </w:pPr>
            <w:r>
              <w:rPr>
                <w:rFonts w:hint="eastAsia"/>
              </w:rPr>
              <w:t>配电系统未按</w:t>
            </w:r>
            <w:r>
              <w:t>“</w:t>
            </w:r>
            <w:r>
              <w:rPr>
                <w:rFonts w:hint="eastAsia"/>
              </w:rPr>
              <w:t>三级配电、二级防护</w:t>
            </w:r>
            <w:r>
              <w:t>”</w:t>
            </w:r>
            <w:r>
              <w:rPr>
                <w:rFonts w:hint="eastAsia"/>
              </w:rPr>
              <w:t>进行设置</w:t>
            </w:r>
          </w:p>
        </w:tc>
        <w:tc>
          <w:tcPr>
            <w:tcW w:w="2082" w:type="dxa"/>
            <w:tcBorders>
              <w:tl2br w:val="nil"/>
              <w:tr2bl w:val="nil"/>
            </w:tcBorders>
            <w:shd w:val="clear" w:color="auto" w:fill="auto"/>
            <w:vAlign w:val="center"/>
          </w:tcPr>
          <w:p w14:paraId="39547D18">
            <w:pPr>
              <w:pStyle w:val="85"/>
              <w:bidi w:val="0"/>
              <w:rPr>
                <w:rFonts w:hint="eastAsia"/>
              </w:rPr>
            </w:pPr>
            <w:r>
              <w:rPr>
                <w:rFonts w:hint="eastAsia"/>
              </w:rPr>
              <w:t>触电</w:t>
            </w:r>
          </w:p>
        </w:tc>
        <w:tc>
          <w:tcPr>
            <w:tcW w:w="706" w:type="dxa"/>
            <w:tcBorders>
              <w:tl2br w:val="nil"/>
              <w:tr2bl w:val="nil"/>
            </w:tcBorders>
            <w:shd w:val="clear" w:color="auto" w:fill="auto"/>
            <w:vAlign w:val="center"/>
          </w:tcPr>
          <w:p w14:paraId="2332BB55">
            <w:pPr>
              <w:pStyle w:val="85"/>
              <w:bidi w:val="0"/>
              <w:rPr>
                <w:rFonts w:hint="eastAsia"/>
              </w:rPr>
            </w:pPr>
            <w:r>
              <w:rPr>
                <w:rFonts w:hint="eastAsia"/>
              </w:rPr>
              <w:t>中</w:t>
            </w:r>
            <w:r>
              <w:t>度</w:t>
            </w:r>
          </w:p>
        </w:tc>
        <w:tc>
          <w:tcPr>
            <w:tcW w:w="5099" w:type="dxa"/>
            <w:tcBorders>
              <w:tl2br w:val="nil"/>
              <w:tr2bl w:val="nil"/>
            </w:tcBorders>
            <w:shd w:val="clear" w:color="auto" w:fill="auto"/>
            <w:vAlign w:val="center"/>
          </w:tcPr>
          <w:p w14:paraId="142EB889">
            <w:pPr>
              <w:pStyle w:val="85"/>
              <w:bidi w:val="0"/>
              <w:rPr>
                <w:rFonts w:hint="eastAsia"/>
              </w:rPr>
            </w:pPr>
            <w:r>
              <w:t>施工现场配电系统应采用三级配电、二级漏电保护系统。</w:t>
            </w:r>
          </w:p>
        </w:tc>
      </w:tr>
      <w:tr w14:paraId="68A802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070BD6F5">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continue"/>
            <w:tcBorders>
              <w:tl2br w:val="nil"/>
              <w:tr2bl w:val="nil"/>
            </w:tcBorders>
            <w:shd w:val="clear" w:color="auto" w:fill="auto"/>
            <w:vAlign w:val="center"/>
          </w:tcPr>
          <w:p w14:paraId="6EB3CD86">
            <w:pPr>
              <w:pStyle w:val="85"/>
              <w:bidi w:val="0"/>
              <w:rPr>
                <w:rFonts w:hint="eastAsia"/>
              </w:rPr>
            </w:pPr>
          </w:p>
        </w:tc>
        <w:tc>
          <w:tcPr>
            <w:tcW w:w="4006" w:type="dxa"/>
            <w:tcBorders>
              <w:tl2br w:val="nil"/>
              <w:tr2bl w:val="nil"/>
            </w:tcBorders>
            <w:shd w:val="clear" w:color="auto" w:fill="auto"/>
            <w:vAlign w:val="center"/>
          </w:tcPr>
          <w:p w14:paraId="22D59C21">
            <w:pPr>
              <w:pStyle w:val="85"/>
              <w:bidi w:val="0"/>
              <w:rPr>
                <w:rFonts w:hint="eastAsia"/>
              </w:rPr>
            </w:pPr>
            <w:r>
              <w:rPr>
                <w:rFonts w:hint="eastAsia"/>
              </w:rPr>
              <w:t>非专业电工进行操作</w:t>
            </w:r>
          </w:p>
        </w:tc>
        <w:tc>
          <w:tcPr>
            <w:tcW w:w="2082" w:type="dxa"/>
            <w:tcBorders>
              <w:tl2br w:val="nil"/>
              <w:tr2bl w:val="nil"/>
            </w:tcBorders>
            <w:shd w:val="clear" w:color="auto" w:fill="auto"/>
            <w:vAlign w:val="center"/>
          </w:tcPr>
          <w:p w14:paraId="41AE4408">
            <w:pPr>
              <w:pStyle w:val="85"/>
              <w:bidi w:val="0"/>
              <w:rPr>
                <w:rFonts w:hint="eastAsia"/>
              </w:rPr>
            </w:pPr>
            <w:r>
              <w:rPr>
                <w:rFonts w:hint="eastAsia"/>
              </w:rPr>
              <w:t>触电</w:t>
            </w:r>
          </w:p>
        </w:tc>
        <w:tc>
          <w:tcPr>
            <w:tcW w:w="706" w:type="dxa"/>
            <w:tcBorders>
              <w:tl2br w:val="nil"/>
              <w:tr2bl w:val="nil"/>
            </w:tcBorders>
            <w:shd w:val="clear" w:color="auto" w:fill="auto"/>
            <w:vAlign w:val="center"/>
          </w:tcPr>
          <w:p w14:paraId="5BBE45F2">
            <w:pPr>
              <w:pStyle w:val="85"/>
              <w:bidi w:val="0"/>
              <w:rPr>
                <w:rFonts w:hint="eastAsia"/>
              </w:rPr>
            </w:pPr>
            <w:r>
              <w:rPr>
                <w:rFonts w:hint="eastAsia"/>
              </w:rPr>
              <w:t>中</w:t>
            </w:r>
            <w:r>
              <w:t>度</w:t>
            </w:r>
          </w:p>
        </w:tc>
        <w:tc>
          <w:tcPr>
            <w:tcW w:w="5099" w:type="dxa"/>
            <w:tcBorders>
              <w:tl2br w:val="nil"/>
              <w:tr2bl w:val="nil"/>
            </w:tcBorders>
            <w:shd w:val="clear" w:color="auto" w:fill="auto"/>
            <w:vAlign w:val="center"/>
          </w:tcPr>
          <w:p w14:paraId="6589D295">
            <w:pPr>
              <w:pStyle w:val="85"/>
              <w:bidi w:val="0"/>
              <w:rPr>
                <w:rFonts w:hint="eastAsia"/>
              </w:rPr>
            </w:pPr>
            <w:r>
              <w:t>现场用电</w:t>
            </w:r>
            <w:r>
              <w:rPr>
                <w:rFonts w:hint="eastAsia"/>
                <w:lang w:eastAsia="zh-CN"/>
              </w:rPr>
              <w:t>必须</w:t>
            </w:r>
            <w:r>
              <w:t>经专业安全技术培训</w:t>
            </w:r>
            <w:r>
              <w:rPr>
                <w:rFonts w:hint="eastAsia"/>
              </w:rPr>
              <w:t>，</w:t>
            </w:r>
            <w:r>
              <w:t>考试合格</w:t>
            </w:r>
            <w:r>
              <w:rPr>
                <w:rFonts w:hint="eastAsia"/>
                <w:lang w:eastAsia="zh-CN"/>
              </w:rPr>
              <w:t>，</w:t>
            </w:r>
            <w:r>
              <w:t>并持有《特种作业操作证》的电工操作。</w:t>
            </w:r>
          </w:p>
        </w:tc>
      </w:tr>
      <w:tr w14:paraId="51E9A5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53B88D8F">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restart"/>
            <w:tcBorders>
              <w:tl2br w:val="nil"/>
              <w:tr2bl w:val="nil"/>
            </w:tcBorders>
            <w:shd w:val="clear" w:color="auto" w:fill="auto"/>
            <w:vAlign w:val="center"/>
          </w:tcPr>
          <w:p w14:paraId="521C923A">
            <w:pPr>
              <w:pStyle w:val="85"/>
              <w:bidi w:val="0"/>
              <w:rPr>
                <w:rFonts w:hint="eastAsia"/>
              </w:rPr>
            </w:pPr>
            <w:r>
              <w:rPr>
                <w:rFonts w:hint="eastAsia"/>
              </w:rPr>
              <w:t>特殊季节</w:t>
            </w:r>
            <w:r>
              <w:t>/</w:t>
            </w:r>
            <w:r>
              <w:rPr>
                <w:rFonts w:hint="eastAsia"/>
              </w:rPr>
              <w:t>天气施工</w:t>
            </w:r>
          </w:p>
        </w:tc>
        <w:tc>
          <w:tcPr>
            <w:tcW w:w="4006" w:type="dxa"/>
            <w:tcBorders>
              <w:tl2br w:val="nil"/>
              <w:tr2bl w:val="nil"/>
            </w:tcBorders>
            <w:shd w:val="clear" w:color="auto" w:fill="auto"/>
            <w:vAlign w:val="center"/>
          </w:tcPr>
          <w:p w14:paraId="1B7D73BC">
            <w:pPr>
              <w:pStyle w:val="85"/>
              <w:bidi w:val="0"/>
              <w:rPr>
                <w:rFonts w:hint="eastAsia"/>
              </w:rPr>
            </w:pPr>
            <w:r>
              <w:rPr>
                <w:rFonts w:hint="eastAsia"/>
              </w:rPr>
              <w:t>夜间进行</w:t>
            </w:r>
            <w:r>
              <w:rPr>
                <w:rFonts w:hint="eastAsia"/>
                <w:lang w:eastAsia="zh-CN"/>
              </w:rPr>
              <w:t>塔式起重机</w:t>
            </w:r>
            <w:r>
              <w:rPr>
                <w:rFonts w:hint="eastAsia"/>
              </w:rPr>
              <w:t>安装、顶升与拆除作业</w:t>
            </w:r>
          </w:p>
        </w:tc>
        <w:tc>
          <w:tcPr>
            <w:tcW w:w="2082" w:type="dxa"/>
            <w:tcBorders>
              <w:tl2br w:val="nil"/>
              <w:tr2bl w:val="nil"/>
            </w:tcBorders>
            <w:shd w:val="clear" w:color="auto" w:fill="auto"/>
            <w:vAlign w:val="center"/>
          </w:tcPr>
          <w:p w14:paraId="1313B875">
            <w:pPr>
              <w:pStyle w:val="85"/>
              <w:bidi w:val="0"/>
              <w:rPr>
                <w:rFonts w:hint="eastAsia"/>
              </w:rPr>
            </w:pPr>
            <w:r>
              <w:rPr>
                <w:rFonts w:hint="eastAsia"/>
              </w:rPr>
              <w:t>起重伤害</w:t>
            </w:r>
          </w:p>
        </w:tc>
        <w:tc>
          <w:tcPr>
            <w:tcW w:w="706" w:type="dxa"/>
            <w:tcBorders>
              <w:tl2br w:val="nil"/>
              <w:tr2bl w:val="nil"/>
            </w:tcBorders>
            <w:shd w:val="clear" w:color="auto" w:fill="auto"/>
            <w:vAlign w:val="center"/>
          </w:tcPr>
          <w:p w14:paraId="0D5A6F63">
            <w:pPr>
              <w:pStyle w:val="85"/>
              <w:bidi w:val="0"/>
              <w:rPr>
                <w:rFonts w:hint="eastAsia"/>
              </w:rPr>
            </w:pPr>
            <w:r>
              <w:rPr>
                <w:rFonts w:hint="eastAsia"/>
              </w:rPr>
              <w:t>中</w:t>
            </w:r>
            <w:r>
              <w:t>度</w:t>
            </w:r>
          </w:p>
        </w:tc>
        <w:tc>
          <w:tcPr>
            <w:tcW w:w="5099" w:type="dxa"/>
            <w:tcBorders>
              <w:tl2br w:val="nil"/>
              <w:tr2bl w:val="nil"/>
            </w:tcBorders>
            <w:shd w:val="clear" w:color="auto" w:fill="auto"/>
            <w:vAlign w:val="center"/>
          </w:tcPr>
          <w:p w14:paraId="24611A47">
            <w:pPr>
              <w:pStyle w:val="85"/>
              <w:bidi w:val="0"/>
              <w:rPr>
                <w:rFonts w:hint="eastAsia"/>
              </w:rPr>
            </w:pPr>
            <w:r>
              <w:t>塔机最高处风速达到1</w:t>
            </w:r>
            <w:r>
              <w:rPr>
                <w:rFonts w:hint="eastAsia"/>
              </w:rPr>
              <w:t>4</w:t>
            </w:r>
            <w:r>
              <w:t>m/s时不得进行</w:t>
            </w:r>
            <w:r>
              <w:rPr>
                <w:rFonts w:hint="eastAsia"/>
                <w:lang w:eastAsia="zh-CN"/>
              </w:rPr>
              <w:t>塔式起重机</w:t>
            </w:r>
            <w:r>
              <w:t>安装、顶升与拆除作业</w:t>
            </w:r>
          </w:p>
        </w:tc>
      </w:tr>
      <w:tr w14:paraId="57B731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97" w:hRule="atLeast"/>
        </w:trPr>
        <w:tc>
          <w:tcPr>
            <w:tcW w:w="562" w:type="dxa"/>
            <w:tcBorders>
              <w:tl2br w:val="nil"/>
              <w:tr2bl w:val="nil"/>
            </w:tcBorders>
            <w:shd w:val="clear" w:color="auto" w:fill="auto"/>
            <w:noWrap/>
            <w:vAlign w:val="center"/>
          </w:tcPr>
          <w:p w14:paraId="7FDB6D1E">
            <w:pPr>
              <w:pStyle w:val="85"/>
              <w:numPr>
                <w:ilvl w:val="0"/>
                <w:numId w:val="14"/>
              </w:numPr>
              <w:bidi w:val="0"/>
              <w:ind w:left="0" w:leftChars="0" w:firstLine="0" w:firstLineChars="0"/>
              <w:rPr>
                <w:rFonts w:hint="eastAsia" w:ascii="宋体" w:hAnsi="宋体" w:eastAsia="宋体" w:cs="宋体"/>
                <w:b w:val="0"/>
                <w:bCs w:val="0"/>
                <w:lang w:val="en-US" w:eastAsia="zh-CN"/>
              </w:rPr>
            </w:pPr>
          </w:p>
        </w:tc>
        <w:tc>
          <w:tcPr>
            <w:tcW w:w="1661" w:type="dxa"/>
            <w:vMerge w:val="continue"/>
            <w:tcBorders>
              <w:tl2br w:val="nil"/>
              <w:tr2bl w:val="nil"/>
            </w:tcBorders>
            <w:shd w:val="clear" w:color="auto" w:fill="auto"/>
            <w:vAlign w:val="center"/>
          </w:tcPr>
          <w:p w14:paraId="339BA37F">
            <w:pPr>
              <w:pStyle w:val="85"/>
              <w:bidi w:val="0"/>
              <w:rPr>
                <w:rFonts w:hint="eastAsia"/>
              </w:rPr>
            </w:pPr>
          </w:p>
        </w:tc>
        <w:tc>
          <w:tcPr>
            <w:tcW w:w="4006" w:type="dxa"/>
            <w:tcBorders>
              <w:tl2br w:val="nil"/>
              <w:tr2bl w:val="nil"/>
            </w:tcBorders>
            <w:shd w:val="clear" w:color="auto" w:fill="auto"/>
            <w:vAlign w:val="center"/>
          </w:tcPr>
          <w:p w14:paraId="2B7D57E7">
            <w:pPr>
              <w:pStyle w:val="85"/>
              <w:bidi w:val="0"/>
              <w:rPr>
                <w:rFonts w:hint="eastAsia"/>
              </w:rPr>
            </w:pPr>
            <w:r>
              <w:rPr>
                <w:rFonts w:hint="eastAsia"/>
              </w:rPr>
              <w:t>塔机安装、顶升与拆除时塔机最高处的风速不符合使用说明书的要求（</w:t>
            </w:r>
            <w:r>
              <w:t>3 秒时距平均瞬时风速</w:t>
            </w:r>
            <w:r>
              <w:rPr>
                <w:rFonts w:hint="eastAsia"/>
              </w:rPr>
              <w:t>不大于14m/s）</w:t>
            </w:r>
          </w:p>
        </w:tc>
        <w:tc>
          <w:tcPr>
            <w:tcW w:w="2082" w:type="dxa"/>
            <w:tcBorders>
              <w:tl2br w:val="nil"/>
              <w:tr2bl w:val="nil"/>
            </w:tcBorders>
            <w:shd w:val="clear" w:color="auto" w:fill="auto"/>
            <w:vAlign w:val="center"/>
          </w:tcPr>
          <w:p w14:paraId="378B9EA2">
            <w:pPr>
              <w:pStyle w:val="85"/>
              <w:bidi w:val="0"/>
              <w:rPr>
                <w:rFonts w:hint="eastAsia"/>
              </w:rPr>
            </w:pPr>
            <w:r>
              <w:rPr>
                <w:rFonts w:hint="eastAsia"/>
              </w:rPr>
              <w:t>起重伤害、坍塌等</w:t>
            </w:r>
          </w:p>
        </w:tc>
        <w:tc>
          <w:tcPr>
            <w:tcW w:w="706" w:type="dxa"/>
            <w:tcBorders>
              <w:tl2br w:val="nil"/>
              <w:tr2bl w:val="nil"/>
            </w:tcBorders>
            <w:shd w:val="clear" w:color="auto" w:fill="auto"/>
            <w:vAlign w:val="center"/>
          </w:tcPr>
          <w:p w14:paraId="0132ED97">
            <w:pPr>
              <w:pStyle w:val="85"/>
              <w:bidi w:val="0"/>
              <w:rPr>
                <w:rFonts w:hint="eastAsia"/>
              </w:rPr>
            </w:pPr>
            <w:r>
              <w:rPr>
                <w:rFonts w:hint="eastAsia"/>
              </w:rPr>
              <w:t>中</w:t>
            </w:r>
            <w:r>
              <w:t>度</w:t>
            </w:r>
          </w:p>
        </w:tc>
        <w:tc>
          <w:tcPr>
            <w:tcW w:w="5099" w:type="dxa"/>
            <w:tcBorders>
              <w:tl2br w:val="nil"/>
              <w:tr2bl w:val="nil"/>
            </w:tcBorders>
            <w:shd w:val="clear" w:color="auto" w:fill="auto"/>
            <w:vAlign w:val="center"/>
          </w:tcPr>
          <w:p w14:paraId="4D580AE9">
            <w:pPr>
              <w:pStyle w:val="85"/>
              <w:bidi w:val="0"/>
              <w:rPr>
                <w:rFonts w:hint="eastAsia"/>
              </w:rPr>
            </w:pPr>
            <w:r>
              <w:t>夜间不得进行</w:t>
            </w:r>
            <w:r>
              <w:rPr>
                <w:rFonts w:hint="eastAsia"/>
                <w:lang w:eastAsia="zh-CN"/>
              </w:rPr>
              <w:t>塔式起重机</w:t>
            </w:r>
            <w:r>
              <w:t>安装、顶升与拆除作业</w:t>
            </w:r>
          </w:p>
        </w:tc>
      </w:tr>
    </w:tbl>
    <w:p w14:paraId="58568381"/>
    <w:p w14:paraId="777E4922"/>
    <w:p w14:paraId="5595A72C">
      <w:pPr>
        <w:ind w:firstLine="480" w:firstLineChars="0"/>
        <w:rPr>
          <w:rFonts w:hint="eastAsia"/>
          <w:color w:val="auto"/>
          <w:highlight w:val="none"/>
        </w:rPr>
        <w:sectPr>
          <w:headerReference r:id="rId10" w:type="default"/>
          <w:pgSz w:w="16838" w:h="11906" w:orient="landscape"/>
          <w:pgMar w:top="1247" w:right="1417" w:bottom="1134" w:left="1417" w:header="851" w:footer="992" w:gutter="0"/>
          <w:pgBorders>
            <w:top w:val="none" w:sz="0" w:space="0"/>
            <w:left w:val="none" w:sz="0" w:space="0"/>
            <w:bottom w:val="none" w:sz="0" w:space="0"/>
            <w:right w:val="none" w:sz="0" w:space="0"/>
          </w:pgBorders>
          <w:pgNumType w:fmt="decimal"/>
          <w:cols w:space="0" w:num="1"/>
          <w:rtlGutter w:val="0"/>
          <w:docGrid w:type="lines" w:linePitch="332" w:charSpace="0"/>
        </w:sectPr>
      </w:pPr>
    </w:p>
    <w:bookmarkEnd w:id="49"/>
    <w:p w14:paraId="67ABDD4D">
      <w:pPr>
        <w:pStyle w:val="3"/>
        <w:bidi w:val="0"/>
        <w:rPr>
          <w:color w:val="auto"/>
          <w:highlight w:val="none"/>
        </w:rPr>
      </w:pPr>
      <w:bookmarkStart w:id="50" w:name="_Toc10508"/>
      <w:bookmarkStart w:id="51" w:name="_Toc1610"/>
      <w:bookmarkStart w:id="52" w:name="_Toc9277"/>
      <w:r>
        <w:rPr>
          <w:rFonts w:hint="eastAsia"/>
          <w:color w:val="auto"/>
          <w:highlight w:val="none"/>
          <w:lang w:val="en-US" w:eastAsia="zh-CN"/>
        </w:rPr>
        <w:t>相关参建单位</w:t>
      </w:r>
      <w:bookmarkEnd w:id="50"/>
      <w:bookmarkEnd w:id="51"/>
      <w:bookmarkEnd w:id="52"/>
    </w:p>
    <w:p w14:paraId="668D4DF3">
      <w:pPr>
        <w:pStyle w:val="14"/>
        <w:rPr>
          <w:rFonts w:hint="default" w:eastAsia="黑体"/>
          <w:color w:val="auto"/>
          <w:highlight w:val="none"/>
          <w:lang w:val="en-US" w:eastAsia="zh-CN"/>
        </w:rPr>
      </w:pPr>
      <w:r>
        <w:rPr>
          <w:color w:val="auto"/>
          <w:highlight w:val="none"/>
        </w:rPr>
        <w:t xml:space="preserve">表 </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2.6</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lang w:val="en-US" w:eastAsia="zh-CN"/>
        </w:rPr>
        <w:t>相关参建单位一览表</w:t>
      </w:r>
    </w:p>
    <w:tbl>
      <w:tblPr>
        <w:tblStyle w:val="30"/>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1989"/>
        <w:gridCol w:w="4526"/>
        <w:gridCol w:w="2326"/>
      </w:tblGrid>
      <w:tr w14:paraId="57B9AC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0" w:type="pct"/>
            <w:vAlign w:val="center"/>
          </w:tcPr>
          <w:p w14:paraId="145D0A06">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序号</w:t>
            </w:r>
          </w:p>
        </w:tc>
        <w:tc>
          <w:tcPr>
            <w:tcW w:w="1021" w:type="pct"/>
            <w:vAlign w:val="center"/>
          </w:tcPr>
          <w:p w14:paraId="7E7A4465">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单位类型</w:t>
            </w:r>
          </w:p>
        </w:tc>
        <w:tc>
          <w:tcPr>
            <w:tcW w:w="2323" w:type="pct"/>
            <w:vAlign w:val="center"/>
          </w:tcPr>
          <w:p w14:paraId="7949001E">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单位名称</w:t>
            </w:r>
          </w:p>
        </w:tc>
        <w:tc>
          <w:tcPr>
            <w:tcW w:w="1194" w:type="pct"/>
            <w:vAlign w:val="center"/>
          </w:tcPr>
          <w:p w14:paraId="28F9ADEB">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备注</w:t>
            </w:r>
          </w:p>
        </w:tc>
      </w:tr>
      <w:tr w14:paraId="641325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0" w:type="pct"/>
            <w:shd w:val="clear" w:color="auto" w:fill="auto"/>
            <w:vAlign w:val="center"/>
          </w:tcPr>
          <w:p w14:paraId="1076119A">
            <w:pPr>
              <w:pStyle w:val="15"/>
              <w:bidi w:val="0"/>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lang w:val="en-US" w:eastAsia="zh-CN"/>
              </w:rPr>
              <w:t>1</w:t>
            </w:r>
          </w:p>
        </w:tc>
        <w:tc>
          <w:tcPr>
            <w:tcW w:w="1021" w:type="pct"/>
            <w:shd w:val="clear" w:color="auto" w:fill="auto"/>
            <w:vAlign w:val="center"/>
          </w:tcPr>
          <w:p w14:paraId="6CE4CA23">
            <w:pPr>
              <w:pStyle w:val="15"/>
              <w:bidi w:val="0"/>
              <w:rPr>
                <w:rFonts w:hint="eastAsia" w:ascii="宋体" w:hAnsi="宋体" w:eastAsia="宋体" w:cs="宋体"/>
                <w:b w:val="0"/>
                <w:bCs/>
                <w:color w:val="auto"/>
                <w:highlight w:val="none"/>
                <w:lang w:val="en-US" w:eastAsia="zh-CN"/>
              </w:rPr>
            </w:pPr>
            <w:r>
              <w:rPr>
                <w:rFonts w:hint="eastAsia" w:ascii="宋体" w:hAnsi="宋体" w:eastAsia="宋体" w:cs="宋体"/>
                <w:b w:val="0"/>
                <w:bCs/>
                <w:color w:val="auto"/>
                <w:highlight w:val="none"/>
                <w:lang w:val="en-US" w:eastAsia="zh-CN"/>
              </w:rPr>
              <w:t>建设单位</w:t>
            </w:r>
          </w:p>
        </w:tc>
        <w:tc>
          <w:tcPr>
            <w:tcW w:w="2323" w:type="pct"/>
            <w:shd w:val="clear" w:color="auto" w:fill="auto"/>
            <w:vAlign w:val="center"/>
          </w:tcPr>
          <w:p w14:paraId="74F7B5D3">
            <w:pPr>
              <w:pStyle w:val="15"/>
              <w:bidi w:val="0"/>
              <w:ind w:firstLine="0" w:firstLineChars="0"/>
              <w:rPr>
                <w:rFonts w:hint="eastAsia" w:ascii="宋体" w:hAnsi="宋体" w:eastAsia="宋体" w:cs="宋体"/>
                <w:b w:val="0"/>
                <w:bCs/>
                <w:color w:val="auto"/>
                <w:highlight w:val="none"/>
                <w:lang w:val="en-US" w:eastAsia="zh-CN"/>
              </w:rPr>
            </w:pPr>
            <w:r>
              <w:rPr>
                <w:rFonts w:hint="eastAsia" w:ascii="宋体" w:hAnsi="宋体" w:eastAsia="宋体" w:cs="宋体"/>
                <w:b w:val="0"/>
                <w:bCs/>
                <w:color w:val="auto"/>
                <w:highlight w:val="none"/>
                <w:lang w:val="en-US" w:eastAsia="zh-CN"/>
              </w:rPr>
              <w:t>广西南百高速公路有限公司</w:t>
            </w:r>
          </w:p>
        </w:tc>
        <w:tc>
          <w:tcPr>
            <w:tcW w:w="1194" w:type="pct"/>
            <w:vAlign w:val="center"/>
          </w:tcPr>
          <w:p w14:paraId="253B5120">
            <w:pPr>
              <w:pStyle w:val="15"/>
              <w:bidi w:val="0"/>
              <w:rPr>
                <w:rFonts w:hint="eastAsia" w:ascii="宋体" w:hAnsi="宋体" w:eastAsia="宋体" w:cs="宋体"/>
                <w:b w:val="0"/>
                <w:bCs/>
                <w:color w:val="auto"/>
                <w:highlight w:val="none"/>
              </w:rPr>
            </w:pPr>
          </w:p>
        </w:tc>
      </w:tr>
      <w:tr w14:paraId="075D8F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0" w:type="pct"/>
            <w:shd w:val="clear" w:color="auto" w:fill="auto"/>
            <w:vAlign w:val="center"/>
          </w:tcPr>
          <w:p w14:paraId="2644BEC4">
            <w:pPr>
              <w:pStyle w:val="15"/>
              <w:bidi w:val="0"/>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lang w:val="en-US" w:eastAsia="zh-CN"/>
              </w:rPr>
              <w:t>2</w:t>
            </w:r>
          </w:p>
        </w:tc>
        <w:tc>
          <w:tcPr>
            <w:tcW w:w="1021" w:type="pct"/>
            <w:shd w:val="clear" w:color="auto" w:fill="auto"/>
            <w:vAlign w:val="center"/>
          </w:tcPr>
          <w:p w14:paraId="15E44740">
            <w:pPr>
              <w:pStyle w:val="15"/>
              <w:bidi w:val="0"/>
              <w:rPr>
                <w:rFonts w:hint="eastAsia" w:ascii="宋体" w:hAnsi="宋体" w:eastAsia="宋体" w:cs="宋体"/>
                <w:b w:val="0"/>
                <w:bCs/>
                <w:color w:val="auto"/>
                <w:highlight w:val="none"/>
                <w:lang w:val="en-US" w:eastAsia="zh-CN"/>
              </w:rPr>
            </w:pPr>
            <w:r>
              <w:rPr>
                <w:rFonts w:hint="eastAsia" w:ascii="宋体" w:hAnsi="宋体" w:eastAsia="宋体" w:cs="宋体"/>
                <w:b w:val="0"/>
                <w:bCs/>
                <w:color w:val="auto"/>
                <w:highlight w:val="none"/>
                <w:lang w:val="en-US" w:eastAsia="zh-CN"/>
              </w:rPr>
              <w:t>监理单位</w:t>
            </w:r>
          </w:p>
        </w:tc>
        <w:tc>
          <w:tcPr>
            <w:tcW w:w="2323" w:type="pct"/>
            <w:shd w:val="clear" w:color="auto" w:fill="auto"/>
            <w:vAlign w:val="center"/>
          </w:tcPr>
          <w:p w14:paraId="0FF85E16">
            <w:pPr>
              <w:pStyle w:val="15"/>
              <w:bidi w:val="0"/>
              <w:ind w:firstLine="0" w:firstLineChars="0"/>
              <w:rPr>
                <w:rFonts w:hint="eastAsia" w:ascii="宋体" w:hAnsi="宋体" w:eastAsia="宋体" w:cs="宋体"/>
                <w:b w:val="0"/>
                <w:bCs/>
                <w:color w:val="auto"/>
                <w:highlight w:val="none"/>
                <w:lang w:val="en-US" w:eastAsia="zh-CN"/>
              </w:rPr>
            </w:pPr>
            <w:r>
              <w:rPr>
                <w:rFonts w:hint="eastAsia" w:ascii="宋体" w:hAnsi="宋体" w:eastAsia="宋体" w:cs="宋体"/>
                <w:b w:val="0"/>
                <w:bCs/>
                <w:color w:val="auto"/>
                <w:highlight w:val="none"/>
                <w:lang w:val="en-US" w:eastAsia="zh-CN"/>
              </w:rPr>
              <w:t>广西八桂工程监理咨询有限公司</w:t>
            </w:r>
          </w:p>
        </w:tc>
        <w:tc>
          <w:tcPr>
            <w:tcW w:w="1194" w:type="pct"/>
            <w:vAlign w:val="center"/>
          </w:tcPr>
          <w:p w14:paraId="57AC99AC">
            <w:pPr>
              <w:pStyle w:val="15"/>
              <w:bidi w:val="0"/>
              <w:rPr>
                <w:rFonts w:hint="eastAsia" w:ascii="宋体" w:hAnsi="宋体" w:eastAsia="宋体" w:cs="宋体"/>
                <w:b w:val="0"/>
                <w:bCs/>
                <w:color w:val="auto"/>
                <w:highlight w:val="none"/>
              </w:rPr>
            </w:pPr>
          </w:p>
        </w:tc>
      </w:tr>
      <w:tr w14:paraId="3DE6C8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0" w:type="pct"/>
            <w:shd w:val="clear" w:color="auto" w:fill="auto"/>
            <w:vAlign w:val="center"/>
          </w:tcPr>
          <w:p w14:paraId="4BCE36C8">
            <w:pPr>
              <w:pStyle w:val="15"/>
              <w:bidi w:val="0"/>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lang w:val="en-US" w:eastAsia="zh-CN"/>
              </w:rPr>
              <w:t>3</w:t>
            </w:r>
          </w:p>
        </w:tc>
        <w:tc>
          <w:tcPr>
            <w:tcW w:w="1021" w:type="pct"/>
            <w:shd w:val="clear" w:color="auto" w:fill="auto"/>
            <w:vAlign w:val="center"/>
          </w:tcPr>
          <w:p w14:paraId="046C5A06">
            <w:pPr>
              <w:pStyle w:val="15"/>
              <w:bidi w:val="0"/>
              <w:rPr>
                <w:rFonts w:hint="eastAsia" w:ascii="宋体" w:hAnsi="宋体" w:eastAsia="宋体" w:cs="宋体"/>
                <w:b w:val="0"/>
                <w:bCs/>
                <w:color w:val="auto"/>
                <w:highlight w:val="none"/>
                <w:lang w:val="en-US" w:eastAsia="zh-CN"/>
              </w:rPr>
            </w:pPr>
            <w:r>
              <w:rPr>
                <w:rFonts w:hint="eastAsia" w:ascii="宋体" w:hAnsi="宋体" w:eastAsia="宋体" w:cs="宋体"/>
                <w:b w:val="0"/>
                <w:bCs/>
                <w:color w:val="auto"/>
                <w:highlight w:val="none"/>
                <w:lang w:val="en-US" w:eastAsia="zh-CN"/>
              </w:rPr>
              <w:t>勘察设计单位</w:t>
            </w:r>
          </w:p>
        </w:tc>
        <w:tc>
          <w:tcPr>
            <w:tcW w:w="2323" w:type="pct"/>
            <w:shd w:val="clear" w:color="auto" w:fill="auto"/>
            <w:vAlign w:val="center"/>
          </w:tcPr>
          <w:p w14:paraId="0B799B91">
            <w:pPr>
              <w:pStyle w:val="15"/>
              <w:bidi w:val="0"/>
              <w:ind w:firstLine="0" w:firstLineChars="0"/>
              <w:rPr>
                <w:rFonts w:hint="eastAsia" w:ascii="宋体" w:hAnsi="宋体" w:eastAsia="宋体" w:cs="宋体"/>
                <w:b w:val="0"/>
                <w:bCs/>
                <w:color w:val="auto"/>
                <w:highlight w:val="none"/>
                <w:lang w:val="en-US" w:eastAsia="zh-CN"/>
              </w:rPr>
            </w:pPr>
            <w:r>
              <w:rPr>
                <w:rFonts w:hint="eastAsia" w:ascii="宋体" w:hAnsi="宋体" w:eastAsia="宋体" w:cs="宋体"/>
                <w:b w:val="0"/>
                <w:bCs/>
                <w:color w:val="auto"/>
                <w:highlight w:val="none"/>
                <w:lang w:val="en-US" w:eastAsia="zh-CN"/>
              </w:rPr>
              <w:t>中交公路规划设计院有限公司</w:t>
            </w:r>
          </w:p>
        </w:tc>
        <w:tc>
          <w:tcPr>
            <w:tcW w:w="1194" w:type="pct"/>
            <w:vAlign w:val="center"/>
          </w:tcPr>
          <w:p w14:paraId="2575F24C">
            <w:pPr>
              <w:pStyle w:val="15"/>
              <w:bidi w:val="0"/>
              <w:rPr>
                <w:rFonts w:hint="eastAsia" w:ascii="宋体" w:hAnsi="宋体" w:eastAsia="宋体" w:cs="宋体"/>
                <w:b w:val="0"/>
                <w:bCs/>
                <w:color w:val="auto"/>
                <w:highlight w:val="none"/>
              </w:rPr>
            </w:pPr>
            <w:r>
              <w:rPr>
                <w:rFonts w:hint="eastAsia" w:ascii="宋体" w:hAnsi="宋体" w:eastAsia="宋体" w:cs="宋体"/>
                <w:b w:val="0"/>
                <w:bCs/>
                <w:color w:val="auto"/>
                <w:highlight w:val="none"/>
                <w:lang w:val="en-US" w:eastAsia="zh-CN"/>
              </w:rPr>
              <w:t>主体工程、地质勘察</w:t>
            </w:r>
          </w:p>
        </w:tc>
      </w:tr>
      <w:tr w14:paraId="1B58FF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0" w:type="pct"/>
            <w:shd w:val="clear" w:color="auto" w:fill="auto"/>
            <w:vAlign w:val="center"/>
          </w:tcPr>
          <w:p w14:paraId="15FFE54F">
            <w:pPr>
              <w:pStyle w:val="15"/>
              <w:bidi w:val="0"/>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lang w:val="en-US" w:eastAsia="zh-CN"/>
              </w:rPr>
              <w:t>4</w:t>
            </w:r>
          </w:p>
        </w:tc>
        <w:tc>
          <w:tcPr>
            <w:tcW w:w="1021" w:type="pct"/>
            <w:shd w:val="clear" w:color="auto" w:fill="auto"/>
            <w:vAlign w:val="center"/>
          </w:tcPr>
          <w:p w14:paraId="701F62CD">
            <w:pPr>
              <w:pStyle w:val="15"/>
              <w:bidi w:val="0"/>
              <w:rPr>
                <w:rFonts w:hint="eastAsia" w:ascii="宋体" w:hAnsi="宋体" w:eastAsia="宋体" w:cs="宋体"/>
                <w:b w:val="0"/>
                <w:bCs/>
                <w:color w:val="auto"/>
                <w:highlight w:val="none"/>
                <w:lang w:val="en-US" w:eastAsia="zh-CN"/>
              </w:rPr>
            </w:pPr>
            <w:r>
              <w:rPr>
                <w:rFonts w:hint="eastAsia" w:ascii="宋体" w:hAnsi="宋体" w:eastAsia="宋体" w:cs="宋体"/>
                <w:b w:val="0"/>
                <w:bCs/>
                <w:color w:val="auto"/>
                <w:highlight w:val="none"/>
                <w:lang w:val="en-US" w:eastAsia="zh-CN"/>
              </w:rPr>
              <w:t>施工单位</w:t>
            </w:r>
          </w:p>
        </w:tc>
        <w:tc>
          <w:tcPr>
            <w:tcW w:w="2323" w:type="pct"/>
            <w:shd w:val="clear" w:color="auto" w:fill="auto"/>
            <w:vAlign w:val="center"/>
          </w:tcPr>
          <w:p w14:paraId="6DB1839C">
            <w:pPr>
              <w:pStyle w:val="15"/>
              <w:bidi w:val="0"/>
              <w:ind w:firstLine="0" w:firstLineChars="0"/>
              <w:rPr>
                <w:rFonts w:hint="eastAsia" w:ascii="宋体" w:hAnsi="宋体" w:eastAsia="宋体" w:cs="宋体"/>
                <w:b w:val="0"/>
                <w:bCs/>
                <w:color w:val="auto"/>
                <w:highlight w:val="none"/>
                <w:lang w:val="en-US" w:eastAsia="zh-CN"/>
              </w:rPr>
            </w:pPr>
            <w:r>
              <w:rPr>
                <w:rFonts w:hint="eastAsia" w:ascii="宋体" w:hAnsi="宋体" w:eastAsia="宋体" w:cs="宋体"/>
                <w:b w:val="0"/>
                <w:bCs/>
                <w:color w:val="auto"/>
                <w:highlight w:val="none"/>
                <w:lang w:val="en-US" w:eastAsia="zh-CN"/>
              </w:rPr>
              <w:t>中交第二航务工程局有限公司</w:t>
            </w:r>
          </w:p>
        </w:tc>
        <w:tc>
          <w:tcPr>
            <w:tcW w:w="1194" w:type="pct"/>
            <w:vAlign w:val="center"/>
          </w:tcPr>
          <w:p w14:paraId="2CA7F911">
            <w:pPr>
              <w:pStyle w:val="15"/>
              <w:bidi w:val="0"/>
              <w:rPr>
                <w:rFonts w:hint="eastAsia" w:ascii="宋体" w:hAnsi="宋体" w:eastAsia="宋体" w:cs="宋体"/>
                <w:b w:val="0"/>
                <w:bCs/>
                <w:color w:val="auto"/>
                <w:highlight w:val="none"/>
              </w:rPr>
            </w:pPr>
          </w:p>
        </w:tc>
      </w:tr>
      <w:tr w14:paraId="058EAA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0" w:type="pct"/>
            <w:tcBorders>
              <w:bottom w:val="single" w:color="auto" w:sz="12" w:space="0"/>
            </w:tcBorders>
            <w:shd w:val="clear" w:color="auto" w:fill="auto"/>
            <w:vAlign w:val="center"/>
          </w:tcPr>
          <w:p w14:paraId="163A8D80">
            <w:pPr>
              <w:pStyle w:val="15"/>
              <w:bidi w:val="0"/>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lang w:val="en-US" w:eastAsia="zh-CN"/>
              </w:rPr>
              <w:t>5</w:t>
            </w:r>
          </w:p>
        </w:tc>
        <w:tc>
          <w:tcPr>
            <w:tcW w:w="1021" w:type="pct"/>
            <w:tcBorders>
              <w:bottom w:val="single" w:color="auto" w:sz="12" w:space="0"/>
            </w:tcBorders>
            <w:shd w:val="clear" w:color="auto" w:fill="auto"/>
            <w:vAlign w:val="center"/>
          </w:tcPr>
          <w:p w14:paraId="7DCDB9F2">
            <w:pPr>
              <w:pStyle w:val="15"/>
              <w:keepNext w:val="0"/>
              <w:keepLines w:val="0"/>
              <w:suppressLineNumbers w:val="0"/>
              <w:bidi w:val="0"/>
              <w:spacing w:before="0" w:beforeAutospacing="0" w:after="0" w:afterAutospacing="0"/>
              <w:ind w:left="0" w:leftChars="0" w:right="0" w:rightChars="0" w:firstLine="0" w:firstLineChars="0"/>
              <w:rPr>
                <w:rFonts w:hint="eastAsia" w:ascii="宋体" w:hAnsi="宋体" w:eastAsia="宋体" w:cs="宋体"/>
                <w:b w:val="0"/>
                <w:bCs/>
                <w:kern w:val="2"/>
                <w:sz w:val="21"/>
                <w:szCs w:val="24"/>
                <w:highlight w:val="none"/>
                <w:lang w:val="en-US" w:eastAsia="zh-CN" w:bidi="ar-SA"/>
              </w:rPr>
            </w:pPr>
            <w:r>
              <w:rPr>
                <w:rFonts w:hint="eastAsia" w:ascii="宋体" w:hAnsi="宋体" w:eastAsia="宋体" w:cs="宋体"/>
                <w:b w:val="0"/>
                <w:bCs/>
                <w:highlight w:val="none"/>
                <w:lang w:val="en-US" w:eastAsia="zh-CN"/>
              </w:rPr>
              <w:t>安装</w:t>
            </w:r>
            <w:r>
              <w:rPr>
                <w:rFonts w:hint="eastAsia" w:ascii="宋体" w:hAnsi="宋体" w:eastAsia="宋体" w:cs="宋体"/>
                <w:b w:val="0"/>
                <w:bCs/>
                <w:highlight w:val="none"/>
              </w:rPr>
              <w:t>单位</w:t>
            </w:r>
          </w:p>
        </w:tc>
        <w:tc>
          <w:tcPr>
            <w:tcW w:w="2323" w:type="pct"/>
            <w:tcBorders>
              <w:bottom w:val="single" w:color="auto" w:sz="12" w:space="0"/>
            </w:tcBorders>
            <w:shd w:val="clear" w:color="auto" w:fill="auto"/>
            <w:vAlign w:val="center"/>
          </w:tcPr>
          <w:p w14:paraId="1039780D">
            <w:pPr>
              <w:pStyle w:val="15"/>
              <w:bidi w:val="0"/>
              <w:ind w:firstLine="0" w:firstLineChars="0"/>
              <w:rPr>
                <w:rFonts w:hint="eastAsia" w:ascii="宋体" w:hAnsi="宋体" w:eastAsia="宋体" w:cs="宋体"/>
                <w:b w:val="0"/>
                <w:bCs/>
                <w:kern w:val="2"/>
                <w:sz w:val="21"/>
                <w:szCs w:val="24"/>
                <w:highlight w:val="none"/>
                <w:lang w:val="en-US" w:eastAsia="zh-CN" w:bidi="ar-SA"/>
              </w:rPr>
            </w:pPr>
            <w:r>
              <w:rPr>
                <w:rFonts w:hint="eastAsia" w:ascii="宋体" w:hAnsi="宋体" w:eastAsia="宋体" w:cs="宋体"/>
                <w:b w:val="0"/>
                <w:bCs/>
                <w:color w:val="auto"/>
                <w:highlight w:val="none"/>
                <w:lang w:val="en-US" w:eastAsia="zh-CN"/>
              </w:rPr>
              <w:t>四川科斗文智能装备有限公司</w:t>
            </w:r>
          </w:p>
        </w:tc>
        <w:tc>
          <w:tcPr>
            <w:tcW w:w="1194" w:type="pct"/>
            <w:tcBorders>
              <w:bottom w:val="single" w:color="auto" w:sz="12" w:space="0"/>
            </w:tcBorders>
            <w:vAlign w:val="center"/>
          </w:tcPr>
          <w:p w14:paraId="19390A15">
            <w:pPr>
              <w:pStyle w:val="15"/>
              <w:bidi w:val="0"/>
              <w:rPr>
                <w:rFonts w:hint="eastAsia" w:ascii="宋体" w:hAnsi="宋体" w:eastAsia="宋体" w:cs="宋体"/>
                <w:b w:val="0"/>
                <w:bCs/>
                <w:color w:val="auto"/>
                <w:highlight w:val="none"/>
              </w:rPr>
            </w:pPr>
          </w:p>
        </w:tc>
      </w:tr>
    </w:tbl>
    <w:p w14:paraId="027AE4AE">
      <w:pPr>
        <w:bidi w:val="0"/>
        <w:ind w:left="0" w:leftChars="0" w:firstLine="0" w:firstLineChars="0"/>
        <w:rPr>
          <w:color w:val="auto"/>
          <w:highlight w:val="none"/>
        </w:rPr>
      </w:pPr>
    </w:p>
    <w:p w14:paraId="2C52CAEF">
      <w:pPr>
        <w:pStyle w:val="2"/>
        <w:spacing w:before="0" w:after="0"/>
        <w:rPr>
          <w:color w:val="auto"/>
          <w:highlight w:val="none"/>
        </w:rPr>
      </w:pPr>
      <w:bookmarkStart w:id="53" w:name="_Toc28214"/>
      <w:bookmarkStart w:id="54" w:name="_Toc11848"/>
      <w:r>
        <w:rPr>
          <w:rFonts w:hint="eastAsia"/>
          <w:color w:val="auto"/>
          <w:highlight w:val="none"/>
        </w:rPr>
        <w:t>施工计划</w:t>
      </w:r>
      <w:bookmarkEnd w:id="44"/>
      <w:bookmarkEnd w:id="45"/>
      <w:bookmarkEnd w:id="46"/>
      <w:bookmarkEnd w:id="47"/>
      <w:bookmarkEnd w:id="53"/>
      <w:bookmarkEnd w:id="54"/>
    </w:p>
    <w:p w14:paraId="7002743B">
      <w:pPr>
        <w:pStyle w:val="3"/>
        <w:bidi w:val="0"/>
        <w:rPr>
          <w:color w:val="auto"/>
          <w:highlight w:val="none"/>
        </w:rPr>
      </w:pPr>
      <w:bookmarkStart w:id="55" w:name="_Toc55223357"/>
      <w:bookmarkStart w:id="56" w:name="_Toc40778433"/>
      <w:bookmarkStart w:id="57" w:name="_Toc14838"/>
      <w:bookmarkStart w:id="58" w:name="_Toc7304"/>
      <w:bookmarkStart w:id="59" w:name="_Toc6681"/>
      <w:bookmarkStart w:id="60" w:name="_Toc20713"/>
      <w:r>
        <w:rPr>
          <w:rFonts w:hint="eastAsia"/>
          <w:color w:val="auto"/>
          <w:highlight w:val="none"/>
        </w:rPr>
        <w:t>施工</w:t>
      </w:r>
      <w:r>
        <w:rPr>
          <w:rFonts w:hint="eastAsia"/>
          <w:color w:val="auto"/>
          <w:highlight w:val="none"/>
          <w:lang w:val="en-US" w:eastAsia="zh-CN"/>
        </w:rPr>
        <w:t>进度</w:t>
      </w:r>
      <w:r>
        <w:rPr>
          <w:rFonts w:hint="eastAsia"/>
          <w:color w:val="auto"/>
          <w:highlight w:val="none"/>
        </w:rPr>
        <w:t>计划</w:t>
      </w:r>
      <w:bookmarkEnd w:id="55"/>
      <w:bookmarkEnd w:id="56"/>
      <w:bookmarkEnd w:id="57"/>
      <w:bookmarkEnd w:id="58"/>
      <w:bookmarkEnd w:id="59"/>
      <w:bookmarkEnd w:id="60"/>
    </w:p>
    <w:p w14:paraId="0B4F1A86">
      <w:pPr>
        <w:ind w:firstLine="48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本项目塔式起重机安拆施工计划2026年4月开始施工，2027年12月完工。塔式起重机安装按照5.5天/处考虑，如遇天气等其他不可控因素，工期顺延。</w:t>
      </w:r>
    </w:p>
    <w:p w14:paraId="04C7C7CE">
      <w:pPr>
        <w:pStyle w:val="14"/>
        <w:rPr>
          <w:rFonts w:hint="eastAsia"/>
          <w:color w:val="auto"/>
          <w:highlight w:val="none"/>
          <w:lang w:val="en-US" w:eastAsia="zh-CN"/>
        </w:rPr>
      </w:pPr>
      <w:r>
        <w:rPr>
          <w:color w:val="auto"/>
          <w:highlight w:val="none"/>
        </w:rPr>
        <w:t xml:space="preserve">表 </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3.1</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lang w:val="en-US" w:eastAsia="zh-CN"/>
        </w:rPr>
        <w:t>施工进度计划表</w:t>
      </w:r>
    </w:p>
    <w:tbl>
      <w:tblPr>
        <w:tblStyle w:val="97"/>
        <w:tblW w:w="4464"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770"/>
        <w:gridCol w:w="3770"/>
        <w:gridCol w:w="1681"/>
        <w:gridCol w:w="929"/>
        <w:gridCol w:w="1547"/>
      </w:tblGrid>
      <w:tr w14:paraId="226882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14" w:hRule="atLeast"/>
          <w:tblHeader/>
          <w:jc w:val="center"/>
        </w:trPr>
        <w:tc>
          <w:tcPr>
            <w:tcW w:w="443" w:type="pct"/>
            <w:tcBorders>
              <w:tl2br w:val="nil"/>
              <w:tr2bl w:val="nil"/>
            </w:tcBorders>
            <w:shd w:val="clear" w:color="auto" w:fill="FFFFFF"/>
            <w:vAlign w:val="center"/>
          </w:tcPr>
          <w:p w14:paraId="301CED85">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序号</w:t>
            </w:r>
          </w:p>
        </w:tc>
        <w:tc>
          <w:tcPr>
            <w:tcW w:w="2167" w:type="pct"/>
            <w:tcBorders>
              <w:tl2br w:val="nil"/>
              <w:tr2bl w:val="nil"/>
            </w:tcBorders>
            <w:shd w:val="clear" w:color="auto" w:fill="FFFFFF"/>
            <w:vAlign w:val="center"/>
          </w:tcPr>
          <w:p w14:paraId="312FEF22">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安装内容</w:t>
            </w:r>
          </w:p>
        </w:tc>
        <w:tc>
          <w:tcPr>
            <w:tcW w:w="966" w:type="pct"/>
            <w:tcBorders>
              <w:tl2br w:val="nil"/>
              <w:tr2bl w:val="nil"/>
            </w:tcBorders>
            <w:shd w:val="clear" w:color="auto" w:fill="FFFFFF"/>
            <w:vAlign w:val="center"/>
          </w:tcPr>
          <w:p w14:paraId="6CCF7E39">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关键设备</w:t>
            </w:r>
          </w:p>
        </w:tc>
        <w:tc>
          <w:tcPr>
            <w:tcW w:w="534" w:type="pct"/>
            <w:tcBorders>
              <w:tl2br w:val="nil"/>
              <w:tr2bl w:val="nil"/>
            </w:tcBorders>
            <w:shd w:val="clear" w:color="auto" w:fill="FFFFFF"/>
            <w:vAlign w:val="center"/>
          </w:tcPr>
          <w:p w14:paraId="232858CA">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时间（天）</w:t>
            </w:r>
          </w:p>
        </w:tc>
        <w:tc>
          <w:tcPr>
            <w:tcW w:w="889" w:type="pct"/>
            <w:tcBorders>
              <w:tl2br w:val="nil"/>
              <w:tr2bl w:val="nil"/>
            </w:tcBorders>
            <w:shd w:val="clear" w:color="auto" w:fill="FFFFFF"/>
            <w:vAlign w:val="center"/>
          </w:tcPr>
          <w:p w14:paraId="5FD98EEB">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备注</w:t>
            </w:r>
          </w:p>
        </w:tc>
      </w:tr>
      <w:tr w14:paraId="0CFB27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1" w:hRule="atLeast"/>
          <w:jc w:val="center"/>
        </w:trPr>
        <w:tc>
          <w:tcPr>
            <w:tcW w:w="443" w:type="pct"/>
            <w:tcBorders>
              <w:tl2br w:val="nil"/>
              <w:tr2bl w:val="nil"/>
            </w:tcBorders>
            <w:shd w:val="clear" w:color="auto" w:fill="FFFFFF"/>
            <w:vAlign w:val="center"/>
          </w:tcPr>
          <w:p w14:paraId="1DD16BF1">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1</w:t>
            </w:r>
          </w:p>
        </w:tc>
        <w:tc>
          <w:tcPr>
            <w:tcW w:w="2167" w:type="pct"/>
            <w:tcBorders>
              <w:tl2br w:val="nil"/>
              <w:tr2bl w:val="nil"/>
            </w:tcBorders>
            <w:shd w:val="clear" w:color="auto" w:fill="FFFFFF"/>
            <w:vAlign w:val="center"/>
          </w:tcPr>
          <w:p w14:paraId="6239CE5E">
            <w:pPr>
              <w:spacing w:line="240" w:lineRule="auto"/>
              <w:ind w:firstLine="0" w:firstLineChars="0"/>
              <w:jc w:val="center"/>
              <w:rPr>
                <w:rFonts w:cstheme="minorBidi"/>
                <w:color w:val="000000"/>
                <w:sz w:val="21"/>
                <w:highlight w:val="none"/>
              </w:rPr>
            </w:pPr>
            <w:r>
              <w:rPr>
                <w:rFonts w:hint="eastAsia" w:cstheme="minorBidi"/>
                <w:color w:val="000000"/>
                <w:sz w:val="21"/>
                <w:highlight w:val="none"/>
                <w:lang w:eastAsia="zh-CN"/>
              </w:rPr>
              <w:t>塔机</w:t>
            </w:r>
            <w:r>
              <w:rPr>
                <w:rFonts w:hint="eastAsia" w:cstheme="minorBidi"/>
                <w:color w:val="000000"/>
                <w:sz w:val="21"/>
                <w:highlight w:val="none"/>
              </w:rPr>
              <w:t>基础验收</w:t>
            </w:r>
          </w:p>
        </w:tc>
        <w:tc>
          <w:tcPr>
            <w:tcW w:w="966" w:type="pct"/>
            <w:tcBorders>
              <w:tl2br w:val="nil"/>
              <w:tr2bl w:val="nil"/>
            </w:tcBorders>
            <w:shd w:val="clear" w:color="auto" w:fill="FFFFFF"/>
            <w:vAlign w:val="center"/>
          </w:tcPr>
          <w:p w14:paraId="5D8D60C9">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w:t>
            </w:r>
          </w:p>
        </w:tc>
        <w:tc>
          <w:tcPr>
            <w:tcW w:w="534" w:type="pct"/>
            <w:tcBorders>
              <w:tl2br w:val="nil"/>
              <w:tr2bl w:val="nil"/>
            </w:tcBorders>
            <w:shd w:val="clear" w:color="auto" w:fill="FFFFFF"/>
            <w:vAlign w:val="center"/>
          </w:tcPr>
          <w:p w14:paraId="73DAF463">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0.5</w:t>
            </w:r>
          </w:p>
        </w:tc>
        <w:tc>
          <w:tcPr>
            <w:tcW w:w="889" w:type="pct"/>
            <w:tcBorders>
              <w:tl2br w:val="nil"/>
              <w:tr2bl w:val="nil"/>
            </w:tcBorders>
            <w:shd w:val="clear" w:color="auto" w:fill="FFFFFF"/>
            <w:vAlign w:val="center"/>
          </w:tcPr>
          <w:p w14:paraId="146F07E9">
            <w:pPr>
              <w:spacing w:line="240" w:lineRule="auto"/>
              <w:ind w:firstLine="0" w:firstLineChars="0"/>
              <w:jc w:val="center"/>
              <w:rPr>
                <w:rFonts w:cstheme="minorBidi"/>
                <w:color w:val="000000"/>
                <w:sz w:val="21"/>
                <w:highlight w:val="none"/>
              </w:rPr>
            </w:pPr>
          </w:p>
        </w:tc>
      </w:tr>
      <w:tr w14:paraId="379AB6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1" w:hRule="atLeast"/>
          <w:jc w:val="center"/>
        </w:trPr>
        <w:tc>
          <w:tcPr>
            <w:tcW w:w="443" w:type="pct"/>
            <w:tcBorders>
              <w:tl2br w:val="nil"/>
              <w:tr2bl w:val="nil"/>
            </w:tcBorders>
            <w:shd w:val="clear" w:color="auto" w:fill="FFFFFF"/>
            <w:vAlign w:val="center"/>
          </w:tcPr>
          <w:p w14:paraId="27ED52CE">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2</w:t>
            </w:r>
          </w:p>
        </w:tc>
        <w:tc>
          <w:tcPr>
            <w:tcW w:w="2167" w:type="pct"/>
            <w:tcBorders>
              <w:tl2br w:val="nil"/>
              <w:tr2bl w:val="nil"/>
            </w:tcBorders>
            <w:shd w:val="clear" w:color="auto" w:fill="FFFFFF"/>
            <w:vAlign w:val="center"/>
          </w:tcPr>
          <w:p w14:paraId="75A854CC">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基础节、标准节、套架安装</w:t>
            </w:r>
          </w:p>
        </w:tc>
        <w:tc>
          <w:tcPr>
            <w:tcW w:w="966" w:type="pct"/>
            <w:tcBorders>
              <w:tl2br w:val="nil"/>
              <w:tr2bl w:val="nil"/>
            </w:tcBorders>
            <w:shd w:val="clear" w:color="auto" w:fill="FFFFFF"/>
            <w:vAlign w:val="center"/>
          </w:tcPr>
          <w:p w14:paraId="0579F763">
            <w:pPr>
              <w:spacing w:line="240" w:lineRule="auto"/>
              <w:ind w:firstLine="0" w:firstLineChars="0"/>
              <w:jc w:val="center"/>
              <w:rPr>
                <w:rFonts w:hint="default" w:eastAsia="宋体" w:cstheme="minorBidi"/>
                <w:color w:val="000000"/>
                <w:sz w:val="21"/>
                <w:highlight w:val="none"/>
                <w:lang w:val="en-US" w:eastAsia="zh-CN"/>
              </w:rPr>
            </w:pPr>
            <w:r>
              <w:rPr>
                <w:rFonts w:hint="eastAsia" w:cstheme="minorBidi"/>
                <w:highlight w:val="none"/>
                <w:lang w:val="en-US" w:eastAsia="zh-CN"/>
              </w:rPr>
              <w:t>50t汽车吊</w:t>
            </w:r>
          </w:p>
        </w:tc>
        <w:tc>
          <w:tcPr>
            <w:tcW w:w="534" w:type="pct"/>
            <w:tcBorders>
              <w:tl2br w:val="nil"/>
              <w:tr2bl w:val="nil"/>
            </w:tcBorders>
            <w:shd w:val="clear" w:color="auto" w:fill="FFFFFF"/>
            <w:vAlign w:val="center"/>
          </w:tcPr>
          <w:p w14:paraId="18AD65D7">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0.5</w:t>
            </w:r>
          </w:p>
        </w:tc>
        <w:tc>
          <w:tcPr>
            <w:tcW w:w="889" w:type="pct"/>
            <w:tcBorders>
              <w:tl2br w:val="nil"/>
              <w:tr2bl w:val="nil"/>
            </w:tcBorders>
            <w:shd w:val="clear" w:color="auto" w:fill="FFFFFF"/>
            <w:vAlign w:val="center"/>
          </w:tcPr>
          <w:p w14:paraId="559F6404">
            <w:pPr>
              <w:spacing w:line="240" w:lineRule="auto"/>
              <w:ind w:firstLine="0" w:firstLineChars="0"/>
              <w:jc w:val="center"/>
              <w:rPr>
                <w:rFonts w:cstheme="minorBidi"/>
                <w:color w:val="000000"/>
                <w:sz w:val="21"/>
                <w:highlight w:val="none"/>
              </w:rPr>
            </w:pPr>
          </w:p>
        </w:tc>
      </w:tr>
      <w:tr w14:paraId="2BCCA3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1" w:hRule="atLeast"/>
          <w:jc w:val="center"/>
        </w:trPr>
        <w:tc>
          <w:tcPr>
            <w:tcW w:w="443" w:type="pct"/>
            <w:tcBorders>
              <w:tl2br w:val="nil"/>
              <w:tr2bl w:val="nil"/>
            </w:tcBorders>
            <w:shd w:val="clear" w:color="auto" w:fill="FFFFFF"/>
            <w:vAlign w:val="center"/>
          </w:tcPr>
          <w:p w14:paraId="0789806C">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3</w:t>
            </w:r>
          </w:p>
        </w:tc>
        <w:tc>
          <w:tcPr>
            <w:tcW w:w="2167" w:type="pct"/>
            <w:tcBorders>
              <w:tl2br w:val="nil"/>
              <w:tr2bl w:val="nil"/>
            </w:tcBorders>
            <w:shd w:val="clear" w:color="auto" w:fill="FFFFFF"/>
            <w:vAlign w:val="center"/>
          </w:tcPr>
          <w:p w14:paraId="5C69BFBB">
            <w:pPr>
              <w:spacing w:line="240" w:lineRule="auto"/>
              <w:ind w:firstLine="0" w:firstLineChars="0"/>
              <w:jc w:val="center"/>
              <w:rPr>
                <w:rFonts w:hint="default" w:eastAsia="宋体" w:cstheme="minorBidi"/>
                <w:color w:val="000000"/>
                <w:sz w:val="21"/>
                <w:highlight w:val="none"/>
                <w:lang w:val="en-US" w:eastAsia="zh-CN"/>
              </w:rPr>
            </w:pPr>
            <w:r>
              <w:rPr>
                <w:rFonts w:hint="eastAsia" w:cstheme="minorBidi"/>
                <w:color w:val="000000"/>
                <w:sz w:val="21"/>
                <w:highlight w:val="none"/>
                <w:lang w:val="en-US" w:eastAsia="zh-CN"/>
              </w:rPr>
              <w:t>特殊节、回转总成安装</w:t>
            </w:r>
          </w:p>
        </w:tc>
        <w:tc>
          <w:tcPr>
            <w:tcW w:w="966" w:type="pct"/>
            <w:tcBorders>
              <w:tl2br w:val="nil"/>
              <w:tr2bl w:val="nil"/>
            </w:tcBorders>
            <w:shd w:val="clear" w:color="auto" w:fill="FFFFFF"/>
            <w:vAlign w:val="center"/>
          </w:tcPr>
          <w:p w14:paraId="6C2C58CA">
            <w:pPr>
              <w:spacing w:line="240" w:lineRule="auto"/>
              <w:ind w:firstLine="0" w:firstLineChars="0"/>
              <w:jc w:val="center"/>
              <w:rPr>
                <w:rFonts w:cstheme="minorBidi"/>
                <w:color w:val="000000"/>
                <w:sz w:val="21"/>
                <w:highlight w:val="none"/>
              </w:rPr>
            </w:pPr>
            <w:r>
              <w:rPr>
                <w:rFonts w:hint="eastAsia" w:cstheme="minorBidi"/>
                <w:highlight w:val="none"/>
                <w:lang w:val="en-US" w:eastAsia="zh-CN"/>
              </w:rPr>
              <w:t>50t汽车吊</w:t>
            </w:r>
          </w:p>
        </w:tc>
        <w:tc>
          <w:tcPr>
            <w:tcW w:w="534" w:type="pct"/>
            <w:tcBorders>
              <w:tl2br w:val="nil"/>
              <w:tr2bl w:val="nil"/>
            </w:tcBorders>
            <w:shd w:val="clear" w:color="auto" w:fill="FFFFFF"/>
            <w:vAlign w:val="center"/>
          </w:tcPr>
          <w:p w14:paraId="7BEE6260">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0.5</w:t>
            </w:r>
          </w:p>
        </w:tc>
        <w:tc>
          <w:tcPr>
            <w:tcW w:w="889" w:type="pct"/>
            <w:tcBorders>
              <w:tl2br w:val="nil"/>
              <w:tr2bl w:val="nil"/>
            </w:tcBorders>
            <w:shd w:val="clear" w:color="auto" w:fill="FFFFFF"/>
            <w:vAlign w:val="center"/>
          </w:tcPr>
          <w:p w14:paraId="1362A8D3">
            <w:pPr>
              <w:spacing w:line="240" w:lineRule="auto"/>
              <w:ind w:firstLine="0" w:firstLineChars="0"/>
              <w:jc w:val="center"/>
              <w:rPr>
                <w:rFonts w:cstheme="minorBidi"/>
                <w:color w:val="000000"/>
                <w:sz w:val="21"/>
                <w:highlight w:val="none"/>
              </w:rPr>
            </w:pPr>
          </w:p>
        </w:tc>
      </w:tr>
      <w:tr w14:paraId="2E8CDD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1" w:hRule="atLeast"/>
          <w:jc w:val="center"/>
        </w:trPr>
        <w:tc>
          <w:tcPr>
            <w:tcW w:w="443" w:type="pct"/>
            <w:tcBorders>
              <w:tl2br w:val="nil"/>
              <w:tr2bl w:val="nil"/>
            </w:tcBorders>
            <w:shd w:val="clear" w:color="auto" w:fill="FFFFFF"/>
            <w:vAlign w:val="center"/>
          </w:tcPr>
          <w:p w14:paraId="428C49F2">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4</w:t>
            </w:r>
          </w:p>
        </w:tc>
        <w:tc>
          <w:tcPr>
            <w:tcW w:w="2167" w:type="pct"/>
            <w:tcBorders>
              <w:tl2br w:val="nil"/>
              <w:tr2bl w:val="nil"/>
            </w:tcBorders>
            <w:shd w:val="clear" w:color="auto" w:fill="FFFFFF"/>
            <w:vAlign w:val="center"/>
          </w:tcPr>
          <w:p w14:paraId="397720F8">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平衡臂、起重臂、配重安装</w:t>
            </w:r>
          </w:p>
        </w:tc>
        <w:tc>
          <w:tcPr>
            <w:tcW w:w="966" w:type="pct"/>
            <w:tcBorders>
              <w:tl2br w:val="nil"/>
              <w:tr2bl w:val="nil"/>
            </w:tcBorders>
            <w:shd w:val="clear" w:color="auto" w:fill="FFFFFF"/>
            <w:vAlign w:val="center"/>
          </w:tcPr>
          <w:p w14:paraId="1AD306E1">
            <w:pPr>
              <w:spacing w:line="240" w:lineRule="auto"/>
              <w:ind w:firstLine="0" w:firstLineChars="0"/>
              <w:jc w:val="center"/>
              <w:rPr>
                <w:rFonts w:cstheme="minorBidi"/>
                <w:color w:val="000000"/>
                <w:sz w:val="21"/>
                <w:highlight w:val="none"/>
              </w:rPr>
            </w:pPr>
            <w:r>
              <w:rPr>
                <w:rFonts w:hint="eastAsia" w:cstheme="minorBidi"/>
                <w:highlight w:val="none"/>
                <w:lang w:val="en-US" w:eastAsia="zh-CN"/>
              </w:rPr>
              <w:t>50t汽车吊</w:t>
            </w:r>
          </w:p>
        </w:tc>
        <w:tc>
          <w:tcPr>
            <w:tcW w:w="534" w:type="pct"/>
            <w:tcBorders>
              <w:tl2br w:val="nil"/>
              <w:tr2bl w:val="nil"/>
            </w:tcBorders>
            <w:shd w:val="clear" w:color="auto" w:fill="FFFFFF"/>
            <w:vAlign w:val="center"/>
          </w:tcPr>
          <w:p w14:paraId="0FA97331">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0.5</w:t>
            </w:r>
          </w:p>
        </w:tc>
        <w:tc>
          <w:tcPr>
            <w:tcW w:w="889" w:type="pct"/>
            <w:tcBorders>
              <w:tl2br w:val="nil"/>
              <w:tr2bl w:val="nil"/>
            </w:tcBorders>
            <w:shd w:val="clear" w:color="auto" w:fill="FFFFFF"/>
            <w:vAlign w:val="center"/>
          </w:tcPr>
          <w:p w14:paraId="4B1AE170">
            <w:pPr>
              <w:spacing w:line="240" w:lineRule="auto"/>
              <w:ind w:firstLine="0" w:firstLineChars="0"/>
              <w:jc w:val="center"/>
              <w:rPr>
                <w:rFonts w:cstheme="minorBidi"/>
                <w:color w:val="000000"/>
                <w:sz w:val="21"/>
                <w:highlight w:val="none"/>
              </w:rPr>
            </w:pPr>
          </w:p>
        </w:tc>
      </w:tr>
      <w:tr w14:paraId="51C0DC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1" w:hRule="atLeast"/>
          <w:jc w:val="center"/>
        </w:trPr>
        <w:tc>
          <w:tcPr>
            <w:tcW w:w="443" w:type="pct"/>
            <w:tcBorders>
              <w:tl2br w:val="nil"/>
              <w:tr2bl w:val="nil"/>
            </w:tcBorders>
            <w:shd w:val="clear" w:color="auto" w:fill="FFFFFF"/>
            <w:vAlign w:val="center"/>
          </w:tcPr>
          <w:p w14:paraId="4F4EB414">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5</w:t>
            </w:r>
          </w:p>
        </w:tc>
        <w:tc>
          <w:tcPr>
            <w:tcW w:w="2167" w:type="pct"/>
            <w:tcBorders>
              <w:tl2br w:val="nil"/>
              <w:tr2bl w:val="nil"/>
            </w:tcBorders>
            <w:shd w:val="clear" w:color="auto" w:fill="FFFFFF"/>
            <w:vAlign w:val="center"/>
          </w:tcPr>
          <w:p w14:paraId="062DCE40">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电气调试、钢丝绳穿绕</w:t>
            </w:r>
          </w:p>
        </w:tc>
        <w:tc>
          <w:tcPr>
            <w:tcW w:w="966" w:type="pct"/>
            <w:tcBorders>
              <w:tl2br w:val="nil"/>
              <w:tr2bl w:val="nil"/>
            </w:tcBorders>
            <w:shd w:val="clear" w:color="auto" w:fill="FFFFFF"/>
            <w:vAlign w:val="center"/>
          </w:tcPr>
          <w:p w14:paraId="060759B9">
            <w:pPr>
              <w:spacing w:line="240" w:lineRule="auto"/>
              <w:ind w:firstLine="0" w:firstLineChars="0"/>
              <w:jc w:val="center"/>
              <w:rPr>
                <w:rFonts w:cstheme="minorBidi"/>
                <w:color w:val="000000"/>
                <w:sz w:val="21"/>
                <w:highlight w:val="none"/>
              </w:rPr>
            </w:pPr>
            <w:r>
              <w:rPr>
                <w:rFonts w:hint="eastAsia" w:cstheme="minorBidi"/>
                <w:highlight w:val="none"/>
                <w:lang w:val="en-US" w:eastAsia="zh-CN"/>
              </w:rPr>
              <w:t>50t汽车吊</w:t>
            </w:r>
          </w:p>
        </w:tc>
        <w:tc>
          <w:tcPr>
            <w:tcW w:w="534" w:type="pct"/>
            <w:tcBorders>
              <w:tl2br w:val="nil"/>
              <w:tr2bl w:val="nil"/>
            </w:tcBorders>
            <w:shd w:val="clear" w:color="auto" w:fill="FFFFFF"/>
            <w:vAlign w:val="center"/>
          </w:tcPr>
          <w:p w14:paraId="62012F91">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0.5</w:t>
            </w:r>
          </w:p>
        </w:tc>
        <w:tc>
          <w:tcPr>
            <w:tcW w:w="889" w:type="pct"/>
            <w:tcBorders>
              <w:tl2br w:val="nil"/>
              <w:tr2bl w:val="nil"/>
            </w:tcBorders>
            <w:shd w:val="clear" w:color="auto" w:fill="FFFFFF"/>
            <w:vAlign w:val="center"/>
          </w:tcPr>
          <w:p w14:paraId="45EB8286">
            <w:pPr>
              <w:spacing w:line="240" w:lineRule="auto"/>
              <w:ind w:firstLine="0" w:firstLineChars="0"/>
              <w:jc w:val="center"/>
              <w:rPr>
                <w:rFonts w:cstheme="minorBidi"/>
                <w:color w:val="000000"/>
                <w:sz w:val="21"/>
                <w:highlight w:val="none"/>
              </w:rPr>
            </w:pPr>
          </w:p>
        </w:tc>
      </w:tr>
      <w:tr w14:paraId="260D4E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1" w:hRule="atLeast"/>
          <w:jc w:val="center"/>
        </w:trPr>
        <w:tc>
          <w:tcPr>
            <w:tcW w:w="443" w:type="pct"/>
            <w:tcBorders>
              <w:tl2br w:val="nil"/>
              <w:tr2bl w:val="nil"/>
            </w:tcBorders>
            <w:shd w:val="clear" w:color="auto" w:fill="FFFFFF"/>
            <w:vAlign w:val="center"/>
          </w:tcPr>
          <w:p w14:paraId="087021A6">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6</w:t>
            </w:r>
          </w:p>
        </w:tc>
        <w:tc>
          <w:tcPr>
            <w:tcW w:w="2167" w:type="pct"/>
            <w:tcBorders>
              <w:tl2br w:val="nil"/>
              <w:tr2bl w:val="nil"/>
            </w:tcBorders>
            <w:shd w:val="clear" w:color="auto" w:fill="FFFFFF"/>
            <w:vAlign w:val="center"/>
          </w:tcPr>
          <w:p w14:paraId="241D121F">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顶升加节</w:t>
            </w:r>
          </w:p>
        </w:tc>
        <w:tc>
          <w:tcPr>
            <w:tcW w:w="966" w:type="pct"/>
            <w:tcBorders>
              <w:tl2br w:val="nil"/>
              <w:tr2bl w:val="nil"/>
            </w:tcBorders>
            <w:shd w:val="clear" w:color="auto" w:fill="FFFFFF"/>
            <w:vAlign w:val="center"/>
          </w:tcPr>
          <w:p w14:paraId="23297BA8">
            <w:pPr>
              <w:spacing w:line="240" w:lineRule="auto"/>
              <w:ind w:firstLine="0" w:firstLineChars="0"/>
              <w:jc w:val="center"/>
              <w:rPr>
                <w:rFonts w:cstheme="minorBidi"/>
                <w:color w:val="000000"/>
                <w:sz w:val="21"/>
                <w:highlight w:val="none"/>
              </w:rPr>
            </w:pPr>
          </w:p>
        </w:tc>
        <w:tc>
          <w:tcPr>
            <w:tcW w:w="534" w:type="pct"/>
            <w:tcBorders>
              <w:tl2br w:val="nil"/>
              <w:tr2bl w:val="nil"/>
            </w:tcBorders>
            <w:shd w:val="clear" w:color="auto" w:fill="FFFFFF"/>
            <w:vAlign w:val="center"/>
          </w:tcPr>
          <w:p w14:paraId="45A3BBF9">
            <w:pPr>
              <w:spacing w:line="240" w:lineRule="auto"/>
              <w:ind w:firstLine="0" w:firstLineChars="0"/>
              <w:jc w:val="center"/>
              <w:rPr>
                <w:rFonts w:hint="eastAsia" w:eastAsia="宋体" w:cstheme="minorBidi"/>
                <w:color w:val="000000"/>
                <w:sz w:val="21"/>
                <w:highlight w:val="none"/>
                <w:lang w:eastAsia="zh-CN"/>
              </w:rPr>
            </w:pPr>
            <w:r>
              <w:rPr>
                <w:rFonts w:hint="eastAsia" w:cstheme="minorBidi"/>
                <w:color w:val="000000"/>
                <w:sz w:val="21"/>
                <w:highlight w:val="none"/>
                <w:lang w:val="en-US" w:eastAsia="zh-CN"/>
              </w:rPr>
              <w:t>2</w:t>
            </w:r>
          </w:p>
        </w:tc>
        <w:tc>
          <w:tcPr>
            <w:tcW w:w="889" w:type="pct"/>
            <w:tcBorders>
              <w:tl2br w:val="nil"/>
              <w:tr2bl w:val="nil"/>
            </w:tcBorders>
            <w:shd w:val="clear" w:color="auto" w:fill="FFFFFF"/>
            <w:vAlign w:val="center"/>
          </w:tcPr>
          <w:p w14:paraId="0AF82676">
            <w:pPr>
              <w:spacing w:line="240" w:lineRule="auto"/>
              <w:ind w:firstLine="0" w:firstLineChars="0"/>
              <w:jc w:val="center"/>
              <w:rPr>
                <w:rFonts w:cstheme="minorBidi"/>
                <w:color w:val="000000"/>
                <w:sz w:val="21"/>
                <w:highlight w:val="none"/>
              </w:rPr>
            </w:pPr>
          </w:p>
        </w:tc>
      </w:tr>
      <w:tr w14:paraId="58A542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1" w:hRule="atLeast"/>
          <w:jc w:val="center"/>
        </w:trPr>
        <w:tc>
          <w:tcPr>
            <w:tcW w:w="443" w:type="pct"/>
            <w:tcBorders>
              <w:tl2br w:val="nil"/>
              <w:tr2bl w:val="nil"/>
            </w:tcBorders>
            <w:shd w:val="clear" w:color="auto" w:fill="FFFFFF"/>
            <w:vAlign w:val="center"/>
          </w:tcPr>
          <w:p w14:paraId="2E35A699">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7</w:t>
            </w:r>
          </w:p>
        </w:tc>
        <w:tc>
          <w:tcPr>
            <w:tcW w:w="2167" w:type="pct"/>
            <w:tcBorders>
              <w:tl2br w:val="nil"/>
              <w:tr2bl w:val="nil"/>
            </w:tcBorders>
            <w:shd w:val="clear" w:color="auto" w:fill="FFFFFF"/>
            <w:vAlign w:val="center"/>
          </w:tcPr>
          <w:p w14:paraId="7497A90A">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试吊验收</w:t>
            </w:r>
          </w:p>
        </w:tc>
        <w:tc>
          <w:tcPr>
            <w:tcW w:w="966" w:type="pct"/>
            <w:tcBorders>
              <w:tl2br w:val="nil"/>
              <w:tr2bl w:val="nil"/>
            </w:tcBorders>
            <w:shd w:val="clear" w:color="auto" w:fill="FFFFFF"/>
            <w:vAlign w:val="center"/>
          </w:tcPr>
          <w:p w14:paraId="606F7543">
            <w:pPr>
              <w:spacing w:line="240" w:lineRule="auto"/>
              <w:ind w:firstLine="0" w:firstLineChars="0"/>
              <w:jc w:val="center"/>
              <w:rPr>
                <w:rFonts w:cstheme="minorBidi"/>
                <w:color w:val="000000"/>
                <w:sz w:val="21"/>
                <w:highlight w:val="none"/>
              </w:rPr>
            </w:pPr>
          </w:p>
        </w:tc>
        <w:tc>
          <w:tcPr>
            <w:tcW w:w="534" w:type="pct"/>
            <w:tcBorders>
              <w:tl2br w:val="nil"/>
              <w:tr2bl w:val="nil"/>
            </w:tcBorders>
            <w:shd w:val="clear" w:color="auto" w:fill="FFFFFF"/>
            <w:vAlign w:val="center"/>
          </w:tcPr>
          <w:p w14:paraId="4168DCB8">
            <w:pPr>
              <w:spacing w:line="240" w:lineRule="auto"/>
              <w:ind w:firstLine="0" w:firstLineChars="0"/>
              <w:jc w:val="center"/>
              <w:rPr>
                <w:rFonts w:hint="default" w:eastAsia="宋体" w:cstheme="minorBidi"/>
                <w:color w:val="000000"/>
                <w:sz w:val="21"/>
                <w:highlight w:val="none"/>
                <w:lang w:val="en-US" w:eastAsia="zh-CN"/>
              </w:rPr>
            </w:pPr>
            <w:r>
              <w:rPr>
                <w:rFonts w:hint="eastAsia" w:cstheme="minorBidi"/>
                <w:color w:val="000000"/>
                <w:sz w:val="21"/>
                <w:highlight w:val="none"/>
                <w:lang w:val="en-US" w:eastAsia="zh-CN"/>
              </w:rPr>
              <w:t>1</w:t>
            </w:r>
          </w:p>
        </w:tc>
        <w:tc>
          <w:tcPr>
            <w:tcW w:w="889" w:type="pct"/>
            <w:tcBorders>
              <w:tl2br w:val="nil"/>
              <w:tr2bl w:val="nil"/>
            </w:tcBorders>
            <w:shd w:val="clear" w:color="auto" w:fill="FFFFFF"/>
            <w:vAlign w:val="center"/>
          </w:tcPr>
          <w:p w14:paraId="37C35501">
            <w:pPr>
              <w:spacing w:line="240" w:lineRule="auto"/>
              <w:ind w:firstLine="0" w:firstLineChars="0"/>
              <w:jc w:val="center"/>
              <w:rPr>
                <w:rFonts w:cstheme="minorBidi"/>
                <w:color w:val="000000"/>
                <w:sz w:val="21"/>
                <w:highlight w:val="none"/>
              </w:rPr>
            </w:pPr>
          </w:p>
        </w:tc>
      </w:tr>
      <w:tr w14:paraId="63BB5A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6" w:hRule="atLeast"/>
          <w:jc w:val="center"/>
        </w:trPr>
        <w:tc>
          <w:tcPr>
            <w:tcW w:w="3576" w:type="pct"/>
            <w:gridSpan w:val="3"/>
            <w:tcBorders>
              <w:tl2br w:val="nil"/>
              <w:tr2bl w:val="nil"/>
            </w:tcBorders>
            <w:shd w:val="clear" w:color="auto" w:fill="FFFFFF"/>
            <w:vAlign w:val="center"/>
          </w:tcPr>
          <w:p w14:paraId="0499598B">
            <w:pPr>
              <w:spacing w:line="240" w:lineRule="auto"/>
              <w:ind w:firstLine="0" w:firstLineChars="0"/>
              <w:jc w:val="center"/>
              <w:rPr>
                <w:rFonts w:cstheme="minorBidi"/>
                <w:color w:val="000000"/>
                <w:sz w:val="21"/>
                <w:highlight w:val="none"/>
              </w:rPr>
            </w:pPr>
            <w:r>
              <w:rPr>
                <w:rFonts w:hint="eastAsia" w:cstheme="minorBidi"/>
                <w:color w:val="000000"/>
                <w:sz w:val="21"/>
                <w:highlight w:val="none"/>
              </w:rPr>
              <w:t>合计</w:t>
            </w:r>
          </w:p>
        </w:tc>
        <w:tc>
          <w:tcPr>
            <w:tcW w:w="534" w:type="pct"/>
            <w:tcBorders>
              <w:tl2br w:val="nil"/>
              <w:tr2bl w:val="nil"/>
            </w:tcBorders>
            <w:shd w:val="clear" w:color="auto" w:fill="FFFFFF"/>
            <w:vAlign w:val="center"/>
          </w:tcPr>
          <w:p w14:paraId="5E001952">
            <w:pPr>
              <w:spacing w:line="240" w:lineRule="auto"/>
              <w:ind w:firstLine="0" w:firstLineChars="0"/>
              <w:jc w:val="center"/>
              <w:rPr>
                <w:rFonts w:cstheme="minorBidi"/>
                <w:color w:val="000000"/>
                <w:sz w:val="21"/>
                <w:highlight w:val="none"/>
              </w:rPr>
            </w:pPr>
            <w:r>
              <w:rPr>
                <w:rFonts w:hint="eastAsia" w:cstheme="minorBidi"/>
                <w:color w:val="000000"/>
                <w:sz w:val="21"/>
                <w:highlight w:val="none"/>
                <w:lang w:val="en-US" w:eastAsia="zh-CN"/>
              </w:rPr>
              <w:t>5</w:t>
            </w:r>
            <w:r>
              <w:rPr>
                <w:rFonts w:hint="eastAsia" w:cstheme="minorBidi"/>
                <w:color w:val="000000"/>
                <w:sz w:val="21"/>
                <w:highlight w:val="none"/>
              </w:rPr>
              <w:t>.5</w:t>
            </w:r>
          </w:p>
        </w:tc>
        <w:tc>
          <w:tcPr>
            <w:tcW w:w="889" w:type="pct"/>
            <w:tcBorders>
              <w:tl2br w:val="nil"/>
              <w:tr2bl w:val="nil"/>
            </w:tcBorders>
            <w:shd w:val="clear" w:color="auto" w:fill="FFFFFF"/>
            <w:vAlign w:val="center"/>
          </w:tcPr>
          <w:p w14:paraId="38F67B92">
            <w:pPr>
              <w:spacing w:line="240" w:lineRule="auto"/>
              <w:ind w:firstLine="0" w:firstLineChars="0"/>
              <w:jc w:val="center"/>
              <w:rPr>
                <w:rFonts w:cstheme="minorBidi"/>
                <w:color w:val="000000"/>
                <w:sz w:val="21"/>
                <w:highlight w:val="none"/>
              </w:rPr>
            </w:pPr>
          </w:p>
        </w:tc>
      </w:tr>
    </w:tbl>
    <w:p w14:paraId="2890E9C8">
      <w:pPr>
        <w:pStyle w:val="3"/>
        <w:bidi w:val="0"/>
        <w:rPr>
          <w:color w:val="auto"/>
          <w:highlight w:val="none"/>
        </w:rPr>
      </w:pPr>
      <w:bookmarkStart w:id="61" w:name="_Toc23084"/>
      <w:bookmarkStart w:id="62" w:name="_Toc28667"/>
      <w:bookmarkStart w:id="63" w:name="_Toc17125"/>
      <w:bookmarkStart w:id="64" w:name="_Toc15165"/>
      <w:bookmarkStart w:id="65" w:name="_Toc40778434"/>
      <w:bookmarkStart w:id="66" w:name="_Toc55223358"/>
      <w:r>
        <w:rPr>
          <w:rFonts w:hint="eastAsia"/>
          <w:color w:val="auto"/>
          <w:highlight w:val="none"/>
          <w:lang w:val="en-US" w:eastAsia="zh-CN"/>
        </w:rPr>
        <w:t>劳动力计划</w:t>
      </w:r>
      <w:bookmarkEnd w:id="61"/>
      <w:bookmarkEnd w:id="62"/>
    </w:p>
    <w:p w14:paraId="63C56B6F">
      <w:pPr>
        <w:ind w:firstLine="480"/>
        <w:rPr>
          <w:rFonts w:hint="eastAsia" w:eastAsia="宋体"/>
          <w:color w:val="auto"/>
          <w:highlight w:val="none"/>
          <w:lang w:eastAsia="zh-CN"/>
        </w:rPr>
      </w:pPr>
      <w:r>
        <w:rPr>
          <w:rFonts w:hint="eastAsia"/>
          <w:color w:val="auto"/>
          <w:highlight w:val="none"/>
        </w:rPr>
        <w:t>根据施工安排，</w:t>
      </w:r>
      <w:r>
        <w:rPr>
          <w:rFonts w:hint="eastAsia"/>
          <w:color w:val="auto"/>
          <w:highlight w:val="none"/>
          <w:lang w:val="en-US" w:eastAsia="zh-CN"/>
        </w:rPr>
        <w:t>主要劳动力计划</w:t>
      </w:r>
      <w:r>
        <w:rPr>
          <w:rFonts w:hint="eastAsia"/>
          <w:color w:val="auto"/>
          <w:highlight w:val="none"/>
        </w:rPr>
        <w:t>见下表</w:t>
      </w:r>
      <w:r>
        <w:rPr>
          <w:rFonts w:hint="eastAsia"/>
          <w:color w:val="auto"/>
          <w:highlight w:val="none"/>
          <w:lang w:eastAsia="zh-CN"/>
        </w:rPr>
        <w:t>：</w:t>
      </w:r>
    </w:p>
    <w:p w14:paraId="56D573C4">
      <w:pPr>
        <w:pStyle w:val="14"/>
        <w:bidi w:val="0"/>
        <w:rPr>
          <w:rFonts w:hint="eastAsia"/>
          <w:lang w:val="en-US" w:eastAsia="zh-CN"/>
        </w:rPr>
      </w:pPr>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3.2</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lang w:val="en-US" w:eastAsia="zh-CN"/>
        </w:rPr>
        <w:t>主要劳动力计划表</w:t>
      </w:r>
    </w:p>
    <w:tbl>
      <w:tblPr>
        <w:tblStyle w:val="29"/>
        <w:tblW w:w="4996"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12"/>
        <w:gridCol w:w="2247"/>
        <w:gridCol w:w="3387"/>
        <w:gridCol w:w="3387"/>
      </w:tblGrid>
      <w:tr w14:paraId="3C896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366" w:type="pct"/>
            <w:tcBorders>
              <w:tl2br w:val="nil"/>
              <w:tr2bl w:val="nil"/>
            </w:tcBorders>
            <w:shd w:val="clear" w:color="auto" w:fill="auto"/>
            <w:vAlign w:val="center"/>
          </w:tcPr>
          <w:p w14:paraId="08CBE1BC">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序号</w:t>
            </w:r>
          </w:p>
        </w:tc>
        <w:tc>
          <w:tcPr>
            <w:tcW w:w="1154" w:type="pct"/>
            <w:tcBorders>
              <w:tl2br w:val="nil"/>
              <w:tr2bl w:val="nil"/>
            </w:tcBorders>
            <w:shd w:val="clear" w:color="auto" w:fill="auto"/>
            <w:vAlign w:val="center"/>
          </w:tcPr>
          <w:p w14:paraId="65DDC165">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类别</w:t>
            </w:r>
          </w:p>
        </w:tc>
        <w:tc>
          <w:tcPr>
            <w:tcW w:w="1739" w:type="pct"/>
            <w:tcBorders>
              <w:tl2br w:val="nil"/>
              <w:tr2bl w:val="nil"/>
            </w:tcBorders>
            <w:shd w:val="clear" w:color="auto" w:fill="auto"/>
            <w:vAlign w:val="center"/>
          </w:tcPr>
          <w:p w14:paraId="5FA0545B">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安装施工</w:t>
            </w:r>
          </w:p>
        </w:tc>
        <w:tc>
          <w:tcPr>
            <w:tcW w:w="1739" w:type="pct"/>
            <w:tcBorders>
              <w:tl2br w:val="nil"/>
              <w:tr2bl w:val="nil"/>
            </w:tcBorders>
            <w:shd w:val="clear" w:color="auto" w:fill="auto"/>
            <w:vAlign w:val="center"/>
          </w:tcPr>
          <w:p w14:paraId="55788BDF">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拆除施工</w:t>
            </w:r>
          </w:p>
        </w:tc>
      </w:tr>
      <w:tr w14:paraId="13C34E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366" w:type="pct"/>
            <w:tcBorders>
              <w:tl2br w:val="nil"/>
              <w:tr2bl w:val="nil"/>
            </w:tcBorders>
            <w:shd w:val="clear" w:color="auto" w:fill="auto"/>
            <w:vAlign w:val="center"/>
          </w:tcPr>
          <w:p w14:paraId="698DDC42">
            <w:pPr>
              <w:pStyle w:val="15"/>
              <w:bidi w:val="0"/>
              <w:rPr>
                <w:rFonts w:hint="default"/>
                <w:b w:val="0"/>
                <w:bCs/>
              </w:rPr>
            </w:pPr>
            <w:r>
              <w:rPr>
                <w:rFonts w:hint="default"/>
                <w:b w:val="0"/>
                <w:bCs/>
                <w:lang w:val="en-US" w:eastAsia="zh-CN"/>
              </w:rPr>
              <w:t>1</w:t>
            </w:r>
          </w:p>
        </w:tc>
        <w:tc>
          <w:tcPr>
            <w:tcW w:w="1154" w:type="pct"/>
            <w:tcBorders>
              <w:tl2br w:val="nil"/>
              <w:tr2bl w:val="nil"/>
            </w:tcBorders>
            <w:shd w:val="clear" w:color="auto" w:fill="auto"/>
            <w:vAlign w:val="center"/>
          </w:tcPr>
          <w:p w14:paraId="57638FF2">
            <w:pPr>
              <w:pStyle w:val="15"/>
              <w:bidi w:val="0"/>
              <w:rPr>
                <w:rFonts w:hint="eastAsia"/>
                <w:b w:val="0"/>
                <w:bCs/>
              </w:rPr>
            </w:pPr>
            <w:r>
              <w:rPr>
                <w:rFonts w:hint="eastAsia"/>
                <w:b w:val="0"/>
                <w:bCs/>
                <w:lang w:val="en-US" w:eastAsia="zh-CN"/>
              </w:rPr>
              <w:t>起重设备司机</w:t>
            </w:r>
          </w:p>
        </w:tc>
        <w:tc>
          <w:tcPr>
            <w:tcW w:w="1739" w:type="pct"/>
            <w:tcBorders>
              <w:tl2br w:val="nil"/>
              <w:tr2bl w:val="nil"/>
            </w:tcBorders>
            <w:shd w:val="clear" w:color="auto" w:fill="auto"/>
            <w:vAlign w:val="center"/>
          </w:tcPr>
          <w:p w14:paraId="1A5C2019">
            <w:pPr>
              <w:pStyle w:val="15"/>
              <w:bidi w:val="0"/>
              <w:rPr>
                <w:rFonts w:hint="default"/>
                <w:b w:val="0"/>
                <w:bCs/>
              </w:rPr>
            </w:pPr>
            <w:r>
              <w:rPr>
                <w:rFonts w:hint="eastAsia"/>
                <w:b w:val="0"/>
                <w:bCs/>
                <w:lang w:val="en-US" w:eastAsia="zh-CN"/>
              </w:rPr>
              <w:t>1</w:t>
            </w:r>
          </w:p>
        </w:tc>
        <w:tc>
          <w:tcPr>
            <w:tcW w:w="3387" w:type="dxa"/>
            <w:tcBorders>
              <w:tl2br w:val="nil"/>
              <w:tr2bl w:val="nil"/>
            </w:tcBorders>
            <w:shd w:val="clear" w:color="auto" w:fill="auto"/>
            <w:vAlign w:val="center"/>
          </w:tcPr>
          <w:p w14:paraId="62BE23E5">
            <w:pPr>
              <w:pStyle w:val="15"/>
              <w:bidi w:val="0"/>
              <w:ind w:firstLine="0" w:firstLineChars="0"/>
              <w:rPr>
                <w:rFonts w:hint="default"/>
                <w:b w:val="0"/>
                <w:bCs/>
                <w:lang w:val="en-US" w:eastAsia="zh-CN"/>
              </w:rPr>
            </w:pPr>
            <w:r>
              <w:rPr>
                <w:rFonts w:hint="eastAsia"/>
                <w:b w:val="0"/>
                <w:bCs/>
                <w:lang w:val="en-US" w:eastAsia="zh-CN"/>
              </w:rPr>
              <w:t>1</w:t>
            </w:r>
          </w:p>
        </w:tc>
      </w:tr>
      <w:tr w14:paraId="00F80F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366" w:type="pct"/>
            <w:tcBorders>
              <w:tl2br w:val="nil"/>
              <w:tr2bl w:val="nil"/>
            </w:tcBorders>
            <w:shd w:val="clear" w:color="auto" w:fill="auto"/>
            <w:vAlign w:val="center"/>
          </w:tcPr>
          <w:p w14:paraId="1EDB9A7E">
            <w:pPr>
              <w:pStyle w:val="15"/>
              <w:bidi w:val="0"/>
              <w:rPr>
                <w:rFonts w:hint="default"/>
                <w:b w:val="0"/>
                <w:bCs/>
              </w:rPr>
            </w:pPr>
            <w:r>
              <w:rPr>
                <w:rFonts w:hint="default"/>
                <w:b w:val="0"/>
                <w:bCs/>
                <w:lang w:val="en-US" w:eastAsia="zh-CN"/>
              </w:rPr>
              <w:t>2</w:t>
            </w:r>
          </w:p>
        </w:tc>
        <w:tc>
          <w:tcPr>
            <w:tcW w:w="1154" w:type="pct"/>
            <w:tcBorders>
              <w:tl2br w:val="nil"/>
              <w:tr2bl w:val="nil"/>
            </w:tcBorders>
            <w:shd w:val="clear" w:color="auto" w:fill="auto"/>
            <w:vAlign w:val="center"/>
          </w:tcPr>
          <w:p w14:paraId="64FAF7F9">
            <w:pPr>
              <w:pStyle w:val="15"/>
              <w:bidi w:val="0"/>
              <w:rPr>
                <w:rFonts w:hint="eastAsia"/>
                <w:b w:val="0"/>
                <w:bCs/>
              </w:rPr>
            </w:pPr>
            <w:r>
              <w:rPr>
                <w:rFonts w:hint="eastAsia"/>
                <w:b w:val="0"/>
                <w:bCs/>
                <w:lang w:val="en-US" w:eastAsia="zh-CN"/>
              </w:rPr>
              <w:t>起重机指挥</w:t>
            </w:r>
          </w:p>
        </w:tc>
        <w:tc>
          <w:tcPr>
            <w:tcW w:w="1739" w:type="pct"/>
            <w:tcBorders>
              <w:tl2br w:val="nil"/>
              <w:tr2bl w:val="nil"/>
            </w:tcBorders>
            <w:shd w:val="clear" w:color="auto" w:fill="auto"/>
            <w:vAlign w:val="center"/>
          </w:tcPr>
          <w:p w14:paraId="4138A257">
            <w:pPr>
              <w:pStyle w:val="15"/>
              <w:bidi w:val="0"/>
              <w:rPr>
                <w:rFonts w:hint="default"/>
                <w:b w:val="0"/>
                <w:bCs/>
              </w:rPr>
            </w:pPr>
            <w:r>
              <w:rPr>
                <w:rFonts w:hint="eastAsia"/>
                <w:b w:val="0"/>
                <w:bCs/>
                <w:lang w:val="en-US" w:eastAsia="zh-CN"/>
              </w:rPr>
              <w:t>1</w:t>
            </w:r>
          </w:p>
        </w:tc>
        <w:tc>
          <w:tcPr>
            <w:tcW w:w="3387" w:type="dxa"/>
            <w:tcBorders>
              <w:tl2br w:val="nil"/>
              <w:tr2bl w:val="nil"/>
            </w:tcBorders>
            <w:shd w:val="clear" w:color="auto" w:fill="auto"/>
            <w:vAlign w:val="center"/>
          </w:tcPr>
          <w:p w14:paraId="6C3FC4D2">
            <w:pPr>
              <w:pStyle w:val="15"/>
              <w:bidi w:val="0"/>
              <w:ind w:firstLine="0" w:firstLineChars="0"/>
              <w:rPr>
                <w:rFonts w:hint="default"/>
                <w:b w:val="0"/>
                <w:bCs/>
                <w:lang w:val="en-US" w:eastAsia="zh-CN"/>
              </w:rPr>
            </w:pPr>
            <w:r>
              <w:rPr>
                <w:rFonts w:hint="eastAsia"/>
                <w:b w:val="0"/>
                <w:bCs/>
                <w:lang w:val="en-US" w:eastAsia="zh-CN"/>
              </w:rPr>
              <w:t>1</w:t>
            </w:r>
          </w:p>
        </w:tc>
      </w:tr>
      <w:tr w14:paraId="6A7401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366" w:type="pct"/>
            <w:tcBorders>
              <w:tl2br w:val="nil"/>
              <w:tr2bl w:val="nil"/>
            </w:tcBorders>
            <w:shd w:val="clear" w:color="auto" w:fill="auto"/>
            <w:vAlign w:val="center"/>
          </w:tcPr>
          <w:p w14:paraId="18DE5373">
            <w:pPr>
              <w:pStyle w:val="15"/>
              <w:bidi w:val="0"/>
              <w:rPr>
                <w:rFonts w:hint="default"/>
                <w:b w:val="0"/>
                <w:bCs/>
              </w:rPr>
            </w:pPr>
            <w:r>
              <w:rPr>
                <w:rFonts w:hint="default"/>
                <w:b w:val="0"/>
                <w:bCs/>
                <w:lang w:val="en-US" w:eastAsia="zh-CN"/>
              </w:rPr>
              <w:t>3</w:t>
            </w:r>
          </w:p>
        </w:tc>
        <w:tc>
          <w:tcPr>
            <w:tcW w:w="1154" w:type="pct"/>
            <w:tcBorders>
              <w:tl2br w:val="nil"/>
              <w:tr2bl w:val="nil"/>
            </w:tcBorders>
            <w:shd w:val="clear" w:color="auto" w:fill="auto"/>
            <w:vAlign w:val="center"/>
          </w:tcPr>
          <w:p w14:paraId="77826BE4">
            <w:pPr>
              <w:pStyle w:val="15"/>
              <w:bidi w:val="0"/>
              <w:rPr>
                <w:rFonts w:hint="eastAsia"/>
                <w:b w:val="0"/>
                <w:bCs/>
              </w:rPr>
            </w:pPr>
            <w:r>
              <w:rPr>
                <w:rFonts w:hint="eastAsia"/>
                <w:b w:val="0"/>
                <w:bCs/>
                <w:lang w:val="en-US" w:eastAsia="zh-CN"/>
              </w:rPr>
              <w:t>电工</w:t>
            </w:r>
          </w:p>
        </w:tc>
        <w:tc>
          <w:tcPr>
            <w:tcW w:w="1739" w:type="pct"/>
            <w:tcBorders>
              <w:tl2br w:val="nil"/>
              <w:tr2bl w:val="nil"/>
            </w:tcBorders>
            <w:shd w:val="clear" w:color="auto" w:fill="auto"/>
            <w:vAlign w:val="center"/>
          </w:tcPr>
          <w:p w14:paraId="4E472FDA">
            <w:pPr>
              <w:pStyle w:val="15"/>
              <w:bidi w:val="0"/>
              <w:rPr>
                <w:rFonts w:hint="default"/>
                <w:b w:val="0"/>
                <w:bCs/>
              </w:rPr>
            </w:pPr>
            <w:r>
              <w:rPr>
                <w:rFonts w:hint="default"/>
                <w:b w:val="0"/>
                <w:bCs/>
                <w:lang w:val="en-US" w:eastAsia="zh-CN"/>
              </w:rPr>
              <w:t>1</w:t>
            </w:r>
          </w:p>
        </w:tc>
        <w:tc>
          <w:tcPr>
            <w:tcW w:w="3387" w:type="dxa"/>
            <w:tcBorders>
              <w:tl2br w:val="nil"/>
              <w:tr2bl w:val="nil"/>
            </w:tcBorders>
            <w:shd w:val="clear" w:color="auto" w:fill="auto"/>
            <w:vAlign w:val="center"/>
          </w:tcPr>
          <w:p w14:paraId="537C8808">
            <w:pPr>
              <w:pStyle w:val="15"/>
              <w:bidi w:val="0"/>
              <w:ind w:firstLine="0" w:firstLineChars="0"/>
              <w:rPr>
                <w:rFonts w:hint="default"/>
                <w:b w:val="0"/>
                <w:bCs/>
                <w:lang w:val="en-US" w:eastAsia="zh-CN"/>
              </w:rPr>
            </w:pPr>
            <w:r>
              <w:rPr>
                <w:rFonts w:hint="default"/>
                <w:b w:val="0"/>
                <w:bCs/>
                <w:lang w:val="en-US" w:eastAsia="zh-CN"/>
              </w:rPr>
              <w:t>1</w:t>
            </w:r>
          </w:p>
        </w:tc>
      </w:tr>
      <w:tr w14:paraId="1A2284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366" w:type="pct"/>
            <w:tcBorders>
              <w:tl2br w:val="nil"/>
              <w:tr2bl w:val="nil"/>
            </w:tcBorders>
            <w:shd w:val="clear" w:color="auto" w:fill="auto"/>
            <w:vAlign w:val="center"/>
          </w:tcPr>
          <w:p w14:paraId="7CF0B0D7">
            <w:pPr>
              <w:pStyle w:val="15"/>
              <w:bidi w:val="0"/>
              <w:rPr>
                <w:rFonts w:hint="default"/>
                <w:b w:val="0"/>
                <w:bCs/>
              </w:rPr>
            </w:pPr>
            <w:r>
              <w:rPr>
                <w:rFonts w:hint="default"/>
                <w:b w:val="0"/>
                <w:bCs/>
                <w:lang w:val="en-US" w:eastAsia="zh-CN"/>
              </w:rPr>
              <w:t>4</w:t>
            </w:r>
          </w:p>
        </w:tc>
        <w:tc>
          <w:tcPr>
            <w:tcW w:w="1154" w:type="pct"/>
            <w:tcBorders>
              <w:tl2br w:val="nil"/>
              <w:tr2bl w:val="nil"/>
            </w:tcBorders>
            <w:shd w:val="clear" w:color="auto" w:fill="auto"/>
            <w:vAlign w:val="center"/>
          </w:tcPr>
          <w:p w14:paraId="4F0D0F79">
            <w:pPr>
              <w:pStyle w:val="15"/>
              <w:bidi w:val="0"/>
              <w:rPr>
                <w:rFonts w:hint="eastAsia"/>
                <w:b w:val="0"/>
                <w:bCs/>
              </w:rPr>
            </w:pPr>
            <w:r>
              <w:rPr>
                <w:rFonts w:hint="eastAsia"/>
                <w:b w:val="0"/>
                <w:bCs/>
                <w:lang w:val="en-US" w:eastAsia="zh-CN"/>
              </w:rPr>
              <w:t>安装工</w:t>
            </w:r>
          </w:p>
        </w:tc>
        <w:tc>
          <w:tcPr>
            <w:tcW w:w="1739" w:type="pct"/>
            <w:tcBorders>
              <w:tl2br w:val="nil"/>
              <w:tr2bl w:val="nil"/>
            </w:tcBorders>
            <w:shd w:val="clear" w:color="auto" w:fill="auto"/>
            <w:vAlign w:val="center"/>
          </w:tcPr>
          <w:p w14:paraId="7477E369">
            <w:pPr>
              <w:pStyle w:val="15"/>
              <w:bidi w:val="0"/>
              <w:rPr>
                <w:rFonts w:hint="default"/>
                <w:b w:val="0"/>
                <w:bCs/>
              </w:rPr>
            </w:pPr>
            <w:r>
              <w:rPr>
                <w:rFonts w:hint="default"/>
                <w:b w:val="0"/>
                <w:bCs/>
                <w:lang w:val="en-US" w:eastAsia="zh-CN"/>
              </w:rPr>
              <w:t>4</w:t>
            </w:r>
          </w:p>
        </w:tc>
        <w:tc>
          <w:tcPr>
            <w:tcW w:w="3387" w:type="dxa"/>
            <w:tcBorders>
              <w:tl2br w:val="nil"/>
              <w:tr2bl w:val="nil"/>
            </w:tcBorders>
            <w:shd w:val="clear" w:color="auto" w:fill="auto"/>
            <w:vAlign w:val="center"/>
          </w:tcPr>
          <w:p w14:paraId="60E96A31">
            <w:pPr>
              <w:pStyle w:val="15"/>
              <w:bidi w:val="0"/>
              <w:ind w:firstLine="0" w:firstLineChars="0"/>
              <w:rPr>
                <w:rFonts w:hint="default"/>
                <w:b w:val="0"/>
                <w:bCs/>
                <w:lang w:val="en-US" w:eastAsia="zh-CN"/>
              </w:rPr>
            </w:pPr>
            <w:r>
              <w:rPr>
                <w:rFonts w:hint="default"/>
                <w:b w:val="0"/>
                <w:bCs/>
                <w:lang w:val="en-US" w:eastAsia="zh-CN"/>
              </w:rPr>
              <w:t>4</w:t>
            </w:r>
          </w:p>
        </w:tc>
      </w:tr>
      <w:tr w14:paraId="619F6C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1520" w:type="pct"/>
            <w:gridSpan w:val="2"/>
            <w:tcBorders>
              <w:tl2br w:val="nil"/>
              <w:tr2bl w:val="nil"/>
            </w:tcBorders>
            <w:shd w:val="clear" w:color="auto" w:fill="auto"/>
            <w:vAlign w:val="center"/>
          </w:tcPr>
          <w:p w14:paraId="2704DC17">
            <w:pPr>
              <w:pStyle w:val="15"/>
              <w:bidi w:val="0"/>
              <w:rPr>
                <w:rFonts w:hint="eastAsia"/>
                <w:b w:val="0"/>
                <w:bCs/>
              </w:rPr>
            </w:pPr>
            <w:r>
              <w:rPr>
                <w:rFonts w:hint="eastAsia"/>
                <w:b w:val="0"/>
                <w:bCs/>
                <w:lang w:val="en-US" w:eastAsia="zh-CN"/>
              </w:rPr>
              <w:t>合计</w:t>
            </w:r>
          </w:p>
        </w:tc>
        <w:tc>
          <w:tcPr>
            <w:tcW w:w="1739" w:type="pct"/>
            <w:tcBorders>
              <w:tl2br w:val="nil"/>
              <w:tr2bl w:val="nil"/>
            </w:tcBorders>
            <w:shd w:val="clear" w:color="auto" w:fill="auto"/>
            <w:vAlign w:val="center"/>
          </w:tcPr>
          <w:p w14:paraId="3EF57D0E">
            <w:pPr>
              <w:pStyle w:val="15"/>
              <w:bidi w:val="0"/>
              <w:rPr>
                <w:rFonts w:hint="default"/>
                <w:b w:val="0"/>
                <w:bCs/>
                <w:lang w:val="en-US"/>
              </w:rPr>
            </w:pPr>
            <w:r>
              <w:rPr>
                <w:rFonts w:hint="eastAsia"/>
                <w:b w:val="0"/>
                <w:bCs/>
                <w:lang w:val="en-US" w:eastAsia="zh-CN"/>
              </w:rPr>
              <w:t>7</w:t>
            </w:r>
          </w:p>
        </w:tc>
        <w:tc>
          <w:tcPr>
            <w:tcW w:w="3387" w:type="dxa"/>
            <w:tcBorders>
              <w:tl2br w:val="nil"/>
              <w:tr2bl w:val="nil"/>
            </w:tcBorders>
            <w:shd w:val="clear" w:color="auto" w:fill="auto"/>
            <w:vAlign w:val="center"/>
          </w:tcPr>
          <w:p w14:paraId="0D4875A7">
            <w:pPr>
              <w:pStyle w:val="15"/>
              <w:bidi w:val="0"/>
              <w:ind w:firstLine="0" w:firstLineChars="0"/>
              <w:rPr>
                <w:rFonts w:hint="eastAsia"/>
                <w:b w:val="0"/>
                <w:bCs/>
                <w:lang w:val="en-US" w:eastAsia="zh-CN"/>
              </w:rPr>
            </w:pPr>
            <w:r>
              <w:rPr>
                <w:rFonts w:hint="eastAsia"/>
                <w:b w:val="0"/>
                <w:bCs/>
                <w:lang w:val="en-US" w:eastAsia="zh-CN"/>
              </w:rPr>
              <w:t>7</w:t>
            </w:r>
          </w:p>
        </w:tc>
      </w:tr>
      <w:bookmarkEnd w:id="63"/>
      <w:bookmarkEnd w:id="64"/>
      <w:bookmarkEnd w:id="65"/>
      <w:bookmarkEnd w:id="66"/>
    </w:tbl>
    <w:p w14:paraId="4920E5C0">
      <w:pPr>
        <w:pStyle w:val="3"/>
        <w:bidi w:val="0"/>
        <w:rPr>
          <w:color w:val="auto"/>
          <w:highlight w:val="none"/>
        </w:rPr>
      </w:pPr>
      <w:bookmarkStart w:id="67" w:name="_Toc4735"/>
      <w:bookmarkStart w:id="68" w:name="_Toc5192"/>
      <w:r>
        <w:rPr>
          <w:rFonts w:hint="eastAsia"/>
          <w:color w:val="auto"/>
          <w:highlight w:val="none"/>
          <w:lang w:val="en-US" w:eastAsia="zh-CN"/>
        </w:rPr>
        <w:t>材料与设备计划</w:t>
      </w:r>
      <w:bookmarkEnd w:id="67"/>
      <w:bookmarkEnd w:id="68"/>
    </w:p>
    <w:p w14:paraId="00949D2D">
      <w:pPr>
        <w:numPr>
          <w:ilvl w:val="0"/>
          <w:numId w:val="0"/>
        </w:numPr>
        <w:ind w:firstLine="480" w:firstLineChars="200"/>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为保证现场设备安拆，材料及设备计划下表</w:t>
      </w:r>
    </w:p>
    <w:p w14:paraId="7652AAD4">
      <w:pPr>
        <w:pStyle w:val="14"/>
        <w:ind w:left="0" w:leftChars="0" w:firstLine="0" w:firstLineChars="0"/>
        <w:rPr>
          <w:rFonts w:ascii="Times New Roman" w:hAnsi="Times New Roman" w:cs="Times New Roman"/>
          <w:color w:val="auto"/>
          <w:highlight w:val="none"/>
          <w:lang w:val="en-US" w:eastAsia="zh-CN"/>
        </w:rPr>
      </w:pPr>
      <w:r>
        <w:rPr>
          <w:rFonts w:ascii="Times New Roman" w:hAnsi="Times New Roman" w:cs="Times New Roman"/>
          <w:color w:val="auto"/>
          <w:highlight w:val="none"/>
          <w:lang w:val="en-US" w:eastAsia="zh-CN"/>
        </w:rPr>
        <w:t xml:space="preserve">表 </w:t>
      </w:r>
      <w:r>
        <w:rPr>
          <w:rFonts w:ascii="Times New Roman" w:hAnsi="Times New Roman" w:cs="Times New Roman"/>
          <w:color w:val="auto"/>
          <w:highlight w:val="none"/>
          <w:lang w:val="en-US" w:eastAsia="zh-CN"/>
        </w:rPr>
        <w:fldChar w:fldCharType="begin"/>
      </w:r>
      <w:r>
        <w:rPr>
          <w:rFonts w:ascii="Times New Roman" w:hAnsi="Times New Roman" w:cs="Times New Roman"/>
          <w:color w:val="auto"/>
          <w:highlight w:val="none"/>
          <w:lang w:val="en-US" w:eastAsia="zh-CN"/>
        </w:rPr>
        <w:instrText xml:space="preserve"> STYLEREF 2 \s </w:instrText>
      </w:r>
      <w:r>
        <w:rPr>
          <w:rFonts w:ascii="Times New Roman" w:hAnsi="Times New Roman" w:cs="Times New Roman"/>
          <w:color w:val="auto"/>
          <w:highlight w:val="none"/>
          <w:lang w:val="en-US" w:eastAsia="zh-CN"/>
        </w:rPr>
        <w:fldChar w:fldCharType="separate"/>
      </w:r>
      <w:r>
        <w:rPr>
          <w:rFonts w:ascii="Times New Roman" w:hAnsi="Times New Roman" w:cs="Times New Roman"/>
          <w:color w:val="auto"/>
          <w:highlight w:val="none"/>
          <w:lang w:val="en-US" w:eastAsia="zh-CN"/>
        </w:rPr>
        <w:t>3.3</w:t>
      </w:r>
      <w:r>
        <w:rPr>
          <w:rFonts w:ascii="Times New Roman" w:hAnsi="Times New Roman" w:cs="Times New Roman"/>
          <w:color w:val="auto"/>
          <w:highlight w:val="none"/>
          <w:lang w:val="en-US" w:eastAsia="zh-CN"/>
        </w:rPr>
        <w:fldChar w:fldCharType="end"/>
      </w:r>
      <w:r>
        <w:rPr>
          <w:rFonts w:hint="eastAsia" w:ascii="Times New Roman" w:hAnsi="Times New Roman" w:cs="Times New Roman"/>
          <w:color w:val="auto"/>
          <w:highlight w:val="none"/>
          <w:lang w:val="en-US" w:eastAsia="zh-CN"/>
        </w:rPr>
        <w:t>-</w:t>
      </w:r>
      <w:r>
        <w:rPr>
          <w:rFonts w:ascii="Times New Roman" w:hAnsi="Times New Roman" w:cs="Times New Roman"/>
          <w:color w:val="auto"/>
          <w:highlight w:val="none"/>
          <w:lang w:val="en-US" w:eastAsia="zh-CN"/>
        </w:rPr>
        <w:fldChar w:fldCharType="begin"/>
      </w:r>
      <w:r>
        <w:rPr>
          <w:rFonts w:ascii="Times New Roman" w:hAnsi="Times New Roman" w:cs="Times New Roman"/>
          <w:color w:val="auto"/>
          <w:highlight w:val="none"/>
          <w:lang w:val="en-US" w:eastAsia="zh-CN"/>
        </w:rPr>
        <w:instrText xml:space="preserve"> SEQ 表 \* ARABIC \s 2 </w:instrText>
      </w:r>
      <w:r>
        <w:rPr>
          <w:rFonts w:ascii="Times New Roman" w:hAnsi="Times New Roman" w:cs="Times New Roman"/>
          <w:color w:val="auto"/>
          <w:highlight w:val="none"/>
          <w:lang w:val="en-US" w:eastAsia="zh-CN"/>
        </w:rPr>
        <w:fldChar w:fldCharType="separate"/>
      </w:r>
      <w:r>
        <w:rPr>
          <w:rFonts w:ascii="Times New Roman" w:hAnsi="Times New Roman" w:cs="Times New Roman"/>
          <w:color w:val="auto"/>
          <w:highlight w:val="none"/>
          <w:lang w:val="en-US" w:eastAsia="zh-CN"/>
        </w:rPr>
        <w:t>1</w:t>
      </w:r>
      <w:r>
        <w:rPr>
          <w:rFonts w:ascii="Times New Roman" w:hAnsi="Times New Roman" w:cs="Times New Roman"/>
          <w:color w:val="auto"/>
          <w:highlight w:val="none"/>
          <w:lang w:val="en-US" w:eastAsia="zh-CN"/>
        </w:rPr>
        <w:fldChar w:fldCharType="end"/>
      </w:r>
      <w:r>
        <w:rPr>
          <w:rFonts w:hint="eastAsia" w:ascii="Times New Roman" w:hAnsi="Times New Roman" w:cs="Times New Roman"/>
          <w:color w:val="auto"/>
          <w:highlight w:val="none"/>
          <w:lang w:val="en-US" w:eastAsia="zh-CN"/>
        </w:rPr>
        <w:t xml:space="preserve"> 材料及设备计划表</w:t>
      </w:r>
    </w:p>
    <w:tbl>
      <w:tblPr>
        <w:tblStyle w:val="98"/>
        <w:tblW w:w="508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38"/>
        <w:gridCol w:w="1670"/>
        <w:gridCol w:w="2424"/>
        <w:gridCol w:w="775"/>
        <w:gridCol w:w="4105"/>
      </w:tblGrid>
      <w:tr w14:paraId="76DBE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12" w:space="0"/>
              <w:left w:val="single" w:color="000000" w:sz="12" w:space="0"/>
              <w:bottom w:val="single" w:color="000000" w:sz="4" w:space="0"/>
              <w:right w:val="single" w:color="000000" w:sz="4" w:space="0"/>
              <w:tl2br w:val="nil"/>
            </w:tcBorders>
            <w:shd w:val="clear" w:color="auto" w:fill="FFFFFF"/>
            <w:vAlign w:val="center"/>
          </w:tcPr>
          <w:p w14:paraId="1DA34257">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序号</w:t>
            </w:r>
          </w:p>
        </w:tc>
        <w:tc>
          <w:tcPr>
            <w:tcW w:w="860"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26B47ADA">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名称</w:t>
            </w:r>
          </w:p>
        </w:tc>
        <w:tc>
          <w:tcPr>
            <w:tcW w:w="1248"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7F9ACDEB">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型号</w:t>
            </w:r>
          </w:p>
        </w:tc>
        <w:tc>
          <w:tcPr>
            <w:tcW w:w="399"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73B383D8">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数量</w:t>
            </w:r>
          </w:p>
        </w:tc>
        <w:tc>
          <w:tcPr>
            <w:tcW w:w="2111" w:type="pct"/>
            <w:tcBorders>
              <w:top w:val="single" w:color="000000" w:sz="12" w:space="0"/>
              <w:left w:val="single" w:color="000000" w:sz="4" w:space="0"/>
              <w:bottom w:val="single" w:color="000000" w:sz="4" w:space="0"/>
              <w:right w:val="single" w:color="000000" w:sz="12" w:space="0"/>
            </w:tcBorders>
            <w:shd w:val="clear" w:color="auto" w:fill="FFFFFF"/>
            <w:vAlign w:val="center"/>
          </w:tcPr>
          <w:p w14:paraId="22643483">
            <w:pPr>
              <w:pStyle w:val="15"/>
              <w:bidi w:val="0"/>
              <w:rPr>
                <w:rFonts w:hint="eastAsia" w:ascii="黑体" w:hAnsi="黑体" w:eastAsia="黑体" w:cs="黑体"/>
                <w:b w:val="0"/>
                <w:bCs/>
                <w:lang w:val="en-US" w:eastAsia="zh-CN"/>
              </w:rPr>
            </w:pPr>
            <w:r>
              <w:rPr>
                <w:rFonts w:hint="eastAsia" w:ascii="黑体" w:hAnsi="黑体" w:eastAsia="黑体" w:cs="黑体"/>
                <w:b w:val="0"/>
                <w:bCs/>
                <w:lang w:val="en-US" w:eastAsia="zh-CN"/>
              </w:rPr>
              <w:t>备注</w:t>
            </w:r>
          </w:p>
        </w:tc>
      </w:tr>
      <w:tr w14:paraId="68FE8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5000" w:type="pct"/>
            <w:gridSpan w:val="5"/>
            <w:tcBorders>
              <w:top w:val="single" w:color="000000" w:sz="4" w:space="0"/>
              <w:left w:val="single" w:color="000000" w:sz="12" w:space="0"/>
              <w:bottom w:val="single" w:color="000000" w:sz="4" w:space="0"/>
              <w:right w:val="single" w:color="000000" w:sz="4" w:space="0"/>
            </w:tcBorders>
            <w:shd w:val="clear" w:color="auto" w:fill="FFFFFF"/>
            <w:vAlign w:val="center"/>
          </w:tcPr>
          <w:p w14:paraId="066667B9">
            <w:pPr>
              <w:pStyle w:val="15"/>
              <w:bidi w:val="0"/>
              <w:rPr>
                <w:rFonts w:hint="eastAsia" w:ascii="宋体" w:hAnsi="宋体" w:eastAsia="宋体" w:cs="宋体"/>
                <w:b w:val="0"/>
                <w:bCs/>
                <w:sz w:val="21"/>
                <w:szCs w:val="21"/>
              </w:rPr>
            </w:pPr>
            <w:r>
              <w:rPr>
                <w:rFonts w:hint="eastAsia" w:ascii="宋体" w:hAnsi="宋体" w:eastAsia="宋体" w:cs="宋体"/>
                <w:b w:val="0"/>
                <w:bCs/>
                <w:sz w:val="21"/>
                <w:szCs w:val="21"/>
              </w:rPr>
              <w:t>一、主要机械设备表</w:t>
            </w:r>
          </w:p>
        </w:tc>
      </w:tr>
      <w:tr w14:paraId="31526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3278F2E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1</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87097">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汽车起重机</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B21DE">
            <w:pPr>
              <w:pStyle w:val="15"/>
              <w:bidi w:val="0"/>
              <w:rPr>
                <w:rFonts w:hint="eastAsia"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50t</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5DEEA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1 台</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5CD84FB9">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安装</w:t>
            </w:r>
            <w:r>
              <w:rPr>
                <w:rFonts w:hint="default" w:ascii="Times New Roman" w:hAnsi="Times New Roman" w:eastAsia="宋体" w:cs="Times New Roman"/>
                <w:b w:val="0"/>
                <w:bCs/>
                <w:sz w:val="21"/>
                <w:szCs w:val="21"/>
                <w:lang w:val="en-US" w:eastAsia="zh-CN"/>
              </w:rPr>
              <w:t>XGT7026-12S1</w:t>
            </w:r>
            <w:r>
              <w:rPr>
                <w:rFonts w:hint="eastAsia" w:ascii="Times New Roman" w:hAnsi="Times New Roman" w:eastAsia="宋体" w:cs="Times New Roman"/>
                <w:b w:val="0"/>
                <w:bCs/>
                <w:sz w:val="21"/>
                <w:szCs w:val="21"/>
                <w:lang w:val="en-US" w:eastAsia="zh-CN"/>
              </w:rPr>
              <w:t>型塔式起重机</w:t>
            </w:r>
          </w:p>
        </w:tc>
      </w:tr>
      <w:tr w14:paraId="70C84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5000" w:type="pct"/>
            <w:gridSpan w:val="5"/>
            <w:tcBorders>
              <w:top w:val="single" w:color="000000" w:sz="4" w:space="0"/>
              <w:left w:val="single" w:color="000000" w:sz="12" w:space="0"/>
              <w:bottom w:val="single" w:color="000000" w:sz="4" w:space="0"/>
              <w:right w:val="single" w:color="000000" w:sz="4" w:space="0"/>
            </w:tcBorders>
            <w:shd w:val="clear" w:color="auto" w:fill="FFFFFF"/>
            <w:vAlign w:val="center"/>
          </w:tcPr>
          <w:p w14:paraId="3668CAF0">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二、主要吊索具表</w:t>
            </w:r>
          </w:p>
        </w:tc>
      </w:tr>
      <w:tr w14:paraId="6C16F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28E05449">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1</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BFBA5">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起重用钢丝绳</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4D2EBE">
            <w:pPr>
              <w:pStyle w:val="15"/>
              <w:bidi w:val="0"/>
              <w:rPr>
                <w:rFonts w:hint="default"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6*19S+FC-1870-</w:t>
            </w:r>
            <w:r>
              <w:rPr>
                <w:rFonts w:hint="eastAsia" w:cs="Times New Roman"/>
                <w:b w:val="0"/>
                <w:bCs/>
                <w:sz w:val="21"/>
                <w:szCs w:val="21"/>
                <w:lang w:val="en-US" w:eastAsia="zh-CN"/>
              </w:rPr>
              <w:t>20</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45CEC">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4 根</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14C14027">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4点吊</w:t>
            </w:r>
          </w:p>
        </w:tc>
      </w:tr>
      <w:tr w14:paraId="6DFA9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49B8634B">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2</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84AEE">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起重用钢丝绳</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BE445">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6*19S+FC-1870-16</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320BC">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2 根</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4B797D67">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2点吊</w:t>
            </w:r>
          </w:p>
        </w:tc>
      </w:tr>
      <w:tr w14:paraId="3F5F9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54F9D7BD">
            <w:pPr>
              <w:pStyle w:val="15"/>
              <w:bidi w:val="0"/>
              <w:rPr>
                <w:rFonts w:hint="eastAsia" w:ascii="Times New Roman" w:hAnsi="Times New Roman" w:eastAsia="宋体" w:cs="Times New Roman"/>
                <w:b w:val="0"/>
                <w:bCs/>
                <w:sz w:val="21"/>
                <w:szCs w:val="21"/>
                <w:lang w:val="en-US" w:eastAsia="zh-CN"/>
              </w:rPr>
            </w:pPr>
            <w:r>
              <w:rPr>
                <w:rFonts w:hint="eastAsia" w:cs="Times New Roman"/>
                <w:b w:val="0"/>
                <w:bCs/>
                <w:sz w:val="21"/>
                <w:szCs w:val="21"/>
                <w:lang w:val="en-US" w:eastAsia="zh-CN"/>
              </w:rPr>
              <w:t>3</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1F45A">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卸 扣</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4A2C0">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GB/T 25854-6-DW5</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EBD563">
            <w:pPr>
              <w:pStyle w:val="15"/>
              <w:bidi w:val="0"/>
              <w:rPr>
                <w:rFonts w:hint="eastAsia" w:ascii="Times New Roman" w:hAnsi="Times New Roman" w:eastAsia="宋体" w:cs="Times New Roman"/>
                <w:b w:val="0"/>
                <w:bCs/>
                <w:sz w:val="21"/>
                <w:szCs w:val="21"/>
                <w:lang w:val="en-US" w:eastAsia="zh-CN"/>
              </w:rPr>
            </w:pPr>
            <w:r>
              <w:rPr>
                <w:rFonts w:hint="eastAsia" w:cs="Times New Roman"/>
                <w:b w:val="0"/>
                <w:bCs/>
                <w:sz w:val="21"/>
                <w:szCs w:val="21"/>
                <w:lang w:val="en-US" w:eastAsia="zh-CN"/>
              </w:rPr>
              <w:t>4</w:t>
            </w:r>
            <w:r>
              <w:rPr>
                <w:rFonts w:hint="eastAsia" w:ascii="Times New Roman" w:hAnsi="Times New Roman" w:eastAsia="宋体" w:cs="Times New Roman"/>
                <w:b w:val="0"/>
                <w:bCs/>
                <w:sz w:val="21"/>
                <w:szCs w:val="21"/>
                <w:lang w:val="en-US" w:eastAsia="zh-CN"/>
              </w:rPr>
              <w:t xml:space="preserve"> 个</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4B3D77FC">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现场安装用</w:t>
            </w:r>
          </w:p>
        </w:tc>
      </w:tr>
      <w:tr w14:paraId="61595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5000" w:type="pct"/>
            <w:gridSpan w:val="5"/>
            <w:tcBorders>
              <w:top w:val="single" w:color="000000" w:sz="4" w:space="0"/>
              <w:left w:val="single" w:color="000000" w:sz="12" w:space="0"/>
              <w:bottom w:val="single" w:color="000000" w:sz="4" w:space="0"/>
              <w:right w:val="single" w:color="000000" w:sz="4" w:space="0"/>
            </w:tcBorders>
            <w:shd w:val="clear" w:color="auto" w:fill="FFFFFF"/>
            <w:vAlign w:val="center"/>
          </w:tcPr>
          <w:p w14:paraId="6604557F">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三、主要工具表</w:t>
            </w:r>
          </w:p>
        </w:tc>
      </w:tr>
      <w:tr w14:paraId="5205B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101A4F4D">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1</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332DA">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力矩扳手</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B3720">
            <w:pPr>
              <w:pStyle w:val="15"/>
              <w:bidi w:val="0"/>
              <w:rPr>
                <w:rFonts w:hint="eastAsia" w:ascii="Times New Roman" w:hAnsi="Times New Roman" w:eastAsia="宋体" w:cs="Times New Roman"/>
                <w:b w:val="0"/>
                <w:bCs/>
                <w:sz w:val="21"/>
                <w:szCs w:val="21"/>
                <w:lang w:val="en-US" w:eastAsia="zh-CN"/>
              </w:rPr>
            </w:pP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5E62C">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1 套</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59D29780">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安装用，根据需求配置</w:t>
            </w:r>
          </w:p>
        </w:tc>
      </w:tr>
      <w:tr w14:paraId="7B0A8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1C885522">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2</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9D44A">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常用扳手</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78F3D8">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通用</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6AA5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2 套</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30B59038">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安装用（随机）</w:t>
            </w:r>
          </w:p>
        </w:tc>
      </w:tr>
      <w:tr w14:paraId="72EE4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1FE9E1A6">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3</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2D0CA">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手拉葫芦</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3B1428">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2t</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05BAAE">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4 只</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66F947AB">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现场安装用</w:t>
            </w:r>
          </w:p>
        </w:tc>
      </w:tr>
      <w:tr w14:paraId="764D5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33F2ACD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4</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E33619">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机械千斤顶</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20FD3">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5t</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1C9AE">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2 台</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003AEE89">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现场安装用</w:t>
            </w:r>
          </w:p>
        </w:tc>
      </w:tr>
      <w:tr w14:paraId="03B5B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23A6DDC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5</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74308">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大锤</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52C7E">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18P</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1B0DB2">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4 把</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5F55895C">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现场安装用</w:t>
            </w:r>
          </w:p>
        </w:tc>
      </w:tr>
      <w:tr w14:paraId="62659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75610EDF">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6</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31F0E">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撬棍</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540A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直径 30</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248E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2 把</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140CD0A2">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现场安装用</w:t>
            </w:r>
          </w:p>
        </w:tc>
      </w:tr>
      <w:tr w14:paraId="6854D8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5000" w:type="pct"/>
            <w:gridSpan w:val="5"/>
            <w:tcBorders>
              <w:top w:val="single" w:color="000000" w:sz="4" w:space="0"/>
              <w:left w:val="single" w:color="000000" w:sz="12" w:space="0"/>
              <w:bottom w:val="single" w:color="000000" w:sz="4" w:space="0"/>
              <w:right w:val="single" w:color="000000" w:sz="4" w:space="0"/>
            </w:tcBorders>
            <w:shd w:val="clear" w:color="auto" w:fill="FFFFFF"/>
            <w:vAlign w:val="center"/>
          </w:tcPr>
          <w:p w14:paraId="7AF8E1FA">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四、其他机具材料</w:t>
            </w:r>
          </w:p>
        </w:tc>
      </w:tr>
      <w:tr w14:paraId="3BE6B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07EBDB50">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1</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46F5D6">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安全带</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B02C1A">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通用</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378F1">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6 根</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0ED6B3C4">
            <w:pPr>
              <w:pStyle w:val="15"/>
              <w:bidi w:val="0"/>
              <w:rPr>
                <w:rFonts w:hint="eastAsia" w:ascii="Times New Roman" w:hAnsi="Times New Roman" w:eastAsia="宋体" w:cs="Times New Roman"/>
                <w:b w:val="0"/>
                <w:bCs/>
                <w:sz w:val="21"/>
                <w:szCs w:val="21"/>
                <w:lang w:val="en-US" w:eastAsia="zh-CN"/>
              </w:rPr>
            </w:pPr>
          </w:p>
        </w:tc>
      </w:tr>
      <w:tr w14:paraId="3CAD0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352DAA5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2</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5EA1F7">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安全帽</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4A045">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通用</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96FA56">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6 顶</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51C8C2A2">
            <w:pPr>
              <w:pStyle w:val="15"/>
              <w:bidi w:val="0"/>
              <w:rPr>
                <w:rFonts w:hint="eastAsia" w:ascii="Times New Roman" w:hAnsi="Times New Roman" w:eastAsia="宋体" w:cs="Times New Roman"/>
                <w:b w:val="0"/>
                <w:bCs/>
                <w:sz w:val="21"/>
                <w:szCs w:val="21"/>
                <w:lang w:val="en-US" w:eastAsia="zh-CN"/>
              </w:rPr>
            </w:pPr>
          </w:p>
        </w:tc>
      </w:tr>
      <w:tr w14:paraId="4CB2F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70921638">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3</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B9280E">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对讲机</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F23E62">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通用</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F792A">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6 台</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058D4685">
            <w:pPr>
              <w:pStyle w:val="15"/>
              <w:bidi w:val="0"/>
              <w:rPr>
                <w:rFonts w:hint="eastAsia" w:ascii="Times New Roman" w:hAnsi="Times New Roman" w:eastAsia="宋体" w:cs="Times New Roman"/>
                <w:b w:val="0"/>
                <w:bCs/>
                <w:sz w:val="21"/>
                <w:szCs w:val="21"/>
                <w:lang w:val="en-US" w:eastAsia="zh-CN"/>
              </w:rPr>
            </w:pPr>
          </w:p>
        </w:tc>
      </w:tr>
      <w:tr w14:paraId="79CCF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7C0FCCBB">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4</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3EFF8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棕绳</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B20D5">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Φ18</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D6C3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50m</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66301BFB">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缆风绳用</w:t>
            </w:r>
          </w:p>
        </w:tc>
      </w:tr>
      <w:tr w14:paraId="1DE6F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40E2BBBB">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5</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7D1E7">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警示带</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8D579">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通用</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134205">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500m</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2F440243">
            <w:pPr>
              <w:pStyle w:val="15"/>
              <w:bidi w:val="0"/>
              <w:rPr>
                <w:rFonts w:hint="eastAsia" w:ascii="Times New Roman" w:hAnsi="Times New Roman" w:eastAsia="宋体" w:cs="Times New Roman"/>
                <w:b w:val="0"/>
                <w:bCs/>
                <w:sz w:val="21"/>
                <w:szCs w:val="21"/>
                <w:lang w:val="en-US" w:eastAsia="zh-CN"/>
              </w:rPr>
            </w:pPr>
          </w:p>
        </w:tc>
      </w:tr>
      <w:tr w14:paraId="65CFA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3C3537BA">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6</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8FD0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安全网</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354C9">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通用</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06291">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1 套</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0D4E77BD">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配重处用</w:t>
            </w:r>
          </w:p>
        </w:tc>
      </w:tr>
      <w:tr w14:paraId="356FA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0F80B1C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7</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046F20">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防滑手套</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BA826">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通用</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9331E9">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12 双</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07255552">
            <w:pPr>
              <w:pStyle w:val="15"/>
              <w:bidi w:val="0"/>
              <w:rPr>
                <w:rFonts w:hint="eastAsia" w:ascii="Times New Roman" w:hAnsi="Times New Roman" w:eastAsia="宋体" w:cs="Times New Roman"/>
                <w:b w:val="0"/>
                <w:bCs/>
                <w:sz w:val="21"/>
                <w:szCs w:val="21"/>
                <w:lang w:val="en-US" w:eastAsia="zh-CN"/>
              </w:rPr>
            </w:pPr>
          </w:p>
        </w:tc>
      </w:tr>
      <w:tr w14:paraId="6E6BD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380"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378AFE24">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8</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D4C08">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风速仪</w:t>
            </w:r>
          </w:p>
        </w:tc>
        <w:tc>
          <w:tcPr>
            <w:tcW w:w="1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187A50">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通用</w:t>
            </w:r>
          </w:p>
        </w:tc>
        <w:tc>
          <w:tcPr>
            <w:tcW w:w="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9F22E">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1台</w:t>
            </w:r>
          </w:p>
        </w:tc>
        <w:tc>
          <w:tcPr>
            <w:tcW w:w="211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519D0103">
            <w:pPr>
              <w:pStyle w:val="15"/>
              <w:bidi w:val="0"/>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自带</w:t>
            </w:r>
          </w:p>
        </w:tc>
      </w:tr>
    </w:tbl>
    <w:p w14:paraId="711F3695">
      <w:pPr>
        <w:pStyle w:val="3"/>
      </w:pPr>
      <w:bookmarkStart w:id="69" w:name="_Toc4749"/>
      <w:bookmarkStart w:id="70" w:name="_Toc5118"/>
      <w:bookmarkStart w:id="71" w:name="_Toc200199605"/>
      <w:bookmarkStart w:id="72" w:name="_Toc8114"/>
      <w:bookmarkStart w:id="73" w:name="_Toc31491"/>
      <w:bookmarkStart w:id="74" w:name="_Toc40778436"/>
      <w:bookmarkStart w:id="75" w:name="_Toc55223360"/>
      <w:bookmarkStart w:id="76" w:name="_Toc31407"/>
      <w:bookmarkStart w:id="77" w:name="_Toc22151"/>
      <w:r>
        <w:rPr>
          <w:rFonts w:hint="eastAsia"/>
        </w:rPr>
        <w:t>安全生产费用使用计划</w:t>
      </w:r>
      <w:bookmarkEnd w:id="69"/>
      <w:bookmarkEnd w:id="70"/>
      <w:bookmarkEnd w:id="71"/>
      <w:bookmarkEnd w:id="72"/>
    </w:p>
    <w:p w14:paraId="4A574428">
      <w:pPr>
        <w:pStyle w:val="84"/>
        <w:bidi w:val="0"/>
        <w:rPr>
          <w:rFonts w:hint="default"/>
          <w:lang w:val="en-US"/>
        </w:rPr>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3.4</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1</w:t>
      </w:r>
      <w:r>
        <w:rPr>
          <w:rFonts w:hint="eastAsia"/>
        </w:rPr>
        <w:fldChar w:fldCharType="end"/>
      </w:r>
      <w:r>
        <w:rPr>
          <w:rFonts w:hint="eastAsia"/>
          <w:lang w:val="en-US" w:eastAsia="zh-CN"/>
        </w:rPr>
        <w:t>安全生产投入费用使用计划表</w:t>
      </w:r>
    </w:p>
    <w:tbl>
      <w:tblPr>
        <w:tblStyle w:val="29"/>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685"/>
        <w:gridCol w:w="4416"/>
        <w:gridCol w:w="1904"/>
        <w:gridCol w:w="2608"/>
      </w:tblGrid>
      <w:tr w14:paraId="7EEED7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tblHeader/>
          <w:jc w:val="center"/>
        </w:trPr>
        <w:tc>
          <w:tcPr>
            <w:tcW w:w="356" w:type="pct"/>
            <w:tcBorders>
              <w:tl2br w:val="nil"/>
              <w:tr2bl w:val="nil"/>
            </w:tcBorders>
            <w:tcMar>
              <w:top w:w="13" w:type="dxa"/>
              <w:left w:w="42" w:type="dxa"/>
              <w:bottom w:w="20" w:type="dxa"/>
              <w:right w:w="50" w:type="dxa"/>
            </w:tcMar>
            <w:vAlign w:val="center"/>
          </w:tcPr>
          <w:p w14:paraId="2E4D7F4D">
            <w:pPr>
              <w:pStyle w:val="85"/>
              <w:bidi w:val="0"/>
            </w:pPr>
            <w:r>
              <w:rPr>
                <w:rFonts w:hint="eastAsia"/>
              </w:rPr>
              <w:t>序号</w:t>
            </w:r>
          </w:p>
        </w:tc>
        <w:tc>
          <w:tcPr>
            <w:tcW w:w="2296" w:type="pct"/>
            <w:tcBorders>
              <w:tl2br w:val="nil"/>
              <w:tr2bl w:val="nil"/>
            </w:tcBorders>
            <w:tcMar>
              <w:top w:w="13" w:type="dxa"/>
              <w:left w:w="50" w:type="dxa"/>
              <w:bottom w:w="20" w:type="dxa"/>
              <w:right w:w="50" w:type="dxa"/>
            </w:tcMar>
            <w:vAlign w:val="center"/>
          </w:tcPr>
          <w:p w14:paraId="6E197D5E">
            <w:pPr>
              <w:pStyle w:val="85"/>
              <w:bidi w:val="0"/>
            </w:pPr>
            <w:r>
              <w:rPr>
                <w:rFonts w:hint="eastAsia"/>
              </w:rPr>
              <w:t>安全投入项目</w:t>
            </w:r>
          </w:p>
        </w:tc>
        <w:tc>
          <w:tcPr>
            <w:tcW w:w="2346" w:type="pct"/>
            <w:gridSpan w:val="2"/>
            <w:tcBorders>
              <w:tl2br w:val="nil"/>
              <w:tr2bl w:val="nil"/>
            </w:tcBorders>
            <w:tcMar>
              <w:top w:w="13" w:type="dxa"/>
              <w:left w:w="50" w:type="dxa"/>
              <w:bottom w:w="20" w:type="dxa"/>
              <w:right w:w="50" w:type="dxa"/>
            </w:tcMar>
            <w:vAlign w:val="center"/>
          </w:tcPr>
          <w:p w14:paraId="62EB7B87">
            <w:pPr>
              <w:pStyle w:val="85"/>
              <w:bidi w:val="0"/>
            </w:pPr>
            <w:r>
              <w:rPr>
                <w:rFonts w:hint="eastAsia"/>
                <w:lang w:val="en-US" w:eastAsia="zh-CN"/>
              </w:rPr>
              <w:t>索塔</w:t>
            </w:r>
            <w:r>
              <w:rPr>
                <w:rFonts w:hint="eastAsia"/>
              </w:rPr>
              <w:t>安全物资投入内容</w:t>
            </w:r>
          </w:p>
        </w:tc>
      </w:tr>
      <w:tr w14:paraId="272C21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6" w:type="pct"/>
            <w:tcBorders>
              <w:tl2br w:val="nil"/>
              <w:tr2bl w:val="nil"/>
            </w:tcBorders>
            <w:tcMar>
              <w:top w:w="20" w:type="dxa"/>
              <w:left w:w="42" w:type="dxa"/>
              <w:bottom w:w="20" w:type="dxa"/>
              <w:right w:w="50" w:type="dxa"/>
            </w:tcMar>
            <w:vAlign w:val="center"/>
          </w:tcPr>
          <w:p w14:paraId="53B0A173">
            <w:pPr>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pPr>
          </w:p>
        </w:tc>
        <w:tc>
          <w:tcPr>
            <w:tcW w:w="2296" w:type="pct"/>
            <w:tcBorders>
              <w:tl2br w:val="nil"/>
              <w:tr2bl w:val="nil"/>
            </w:tcBorders>
            <w:tcMar>
              <w:top w:w="20" w:type="dxa"/>
              <w:left w:w="50" w:type="dxa"/>
              <w:bottom w:w="20" w:type="dxa"/>
              <w:right w:w="50" w:type="dxa"/>
            </w:tcMar>
            <w:vAlign w:val="center"/>
          </w:tcPr>
          <w:p w14:paraId="3A2E8A26">
            <w:pPr>
              <w:pStyle w:val="85"/>
              <w:bidi w:val="0"/>
            </w:pPr>
            <w:r>
              <w:rPr>
                <w:rFonts w:hint="eastAsia"/>
              </w:rPr>
              <w:t>完善、改造和维护安全防护设施设备支出</w:t>
            </w:r>
          </w:p>
        </w:tc>
        <w:tc>
          <w:tcPr>
            <w:tcW w:w="990" w:type="pct"/>
            <w:tcBorders>
              <w:tl2br w:val="nil"/>
              <w:tr2bl w:val="nil"/>
            </w:tcBorders>
            <w:tcMar>
              <w:top w:w="20" w:type="dxa"/>
              <w:left w:w="50" w:type="dxa"/>
              <w:bottom w:w="20" w:type="dxa"/>
              <w:right w:w="50" w:type="dxa"/>
            </w:tcMar>
            <w:vAlign w:val="center"/>
          </w:tcPr>
          <w:p w14:paraId="2676B7B0">
            <w:pPr>
              <w:pStyle w:val="85"/>
              <w:bidi w:val="0"/>
              <w:ind w:firstLine="0" w:firstLineChars="0"/>
            </w:pPr>
            <w:r>
              <w:rPr>
                <w:rFonts w:hint="eastAsia"/>
              </w:rPr>
              <w:t>临边防护网片、安全爬梯、防坠器</w:t>
            </w:r>
          </w:p>
        </w:tc>
        <w:tc>
          <w:tcPr>
            <w:tcW w:w="1355" w:type="pct"/>
            <w:tcBorders>
              <w:tl2br w:val="nil"/>
              <w:tr2bl w:val="nil"/>
            </w:tcBorders>
            <w:tcMar>
              <w:top w:w="20" w:type="dxa"/>
              <w:left w:w="50" w:type="dxa"/>
              <w:bottom w:w="20" w:type="dxa"/>
              <w:right w:w="50" w:type="dxa"/>
            </w:tcMar>
            <w:vAlign w:val="center"/>
          </w:tcPr>
          <w:p w14:paraId="33719349">
            <w:pPr>
              <w:pStyle w:val="85"/>
              <w:bidi w:val="0"/>
            </w:pPr>
          </w:p>
        </w:tc>
      </w:tr>
      <w:tr w14:paraId="2AF6DA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6" w:type="pct"/>
            <w:tcBorders>
              <w:tl2br w:val="nil"/>
              <w:tr2bl w:val="nil"/>
            </w:tcBorders>
            <w:tcMar>
              <w:top w:w="20" w:type="dxa"/>
              <w:left w:w="42" w:type="dxa"/>
              <w:bottom w:w="20" w:type="dxa"/>
              <w:right w:w="50" w:type="dxa"/>
            </w:tcMar>
            <w:vAlign w:val="center"/>
          </w:tcPr>
          <w:p w14:paraId="631882FE">
            <w:pPr>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pPr>
          </w:p>
        </w:tc>
        <w:tc>
          <w:tcPr>
            <w:tcW w:w="2296" w:type="pct"/>
            <w:tcBorders>
              <w:tl2br w:val="nil"/>
              <w:tr2bl w:val="nil"/>
            </w:tcBorders>
            <w:tcMar>
              <w:top w:w="20" w:type="dxa"/>
              <w:left w:w="50" w:type="dxa"/>
              <w:bottom w:w="20" w:type="dxa"/>
              <w:right w:w="50" w:type="dxa"/>
            </w:tcMar>
            <w:vAlign w:val="center"/>
          </w:tcPr>
          <w:p w14:paraId="3E6630DA">
            <w:pPr>
              <w:pStyle w:val="85"/>
              <w:bidi w:val="0"/>
            </w:pPr>
            <w:r>
              <w:rPr>
                <w:rFonts w:hint="eastAsia"/>
              </w:rPr>
              <w:t>配备和更新现场作业人员安全防护用品支出</w:t>
            </w:r>
          </w:p>
        </w:tc>
        <w:tc>
          <w:tcPr>
            <w:tcW w:w="990" w:type="pct"/>
            <w:tcBorders>
              <w:tl2br w:val="nil"/>
              <w:tr2bl w:val="nil"/>
            </w:tcBorders>
            <w:tcMar>
              <w:top w:w="20" w:type="dxa"/>
              <w:left w:w="50" w:type="dxa"/>
              <w:bottom w:w="20" w:type="dxa"/>
              <w:right w:w="50" w:type="dxa"/>
            </w:tcMar>
            <w:vAlign w:val="center"/>
          </w:tcPr>
          <w:p w14:paraId="716CE838">
            <w:pPr>
              <w:pStyle w:val="85"/>
              <w:bidi w:val="0"/>
              <w:ind w:firstLine="0" w:firstLineChars="0"/>
            </w:pPr>
            <w:r>
              <w:rPr>
                <w:rFonts w:hint="eastAsia"/>
              </w:rPr>
              <w:t>五点式安全自锁器</w:t>
            </w:r>
          </w:p>
        </w:tc>
        <w:tc>
          <w:tcPr>
            <w:tcW w:w="1355" w:type="pct"/>
            <w:tcBorders>
              <w:tl2br w:val="nil"/>
              <w:tr2bl w:val="nil"/>
            </w:tcBorders>
            <w:tcMar>
              <w:top w:w="20" w:type="dxa"/>
              <w:left w:w="50" w:type="dxa"/>
              <w:bottom w:w="20" w:type="dxa"/>
              <w:right w:w="50" w:type="dxa"/>
            </w:tcMar>
            <w:vAlign w:val="center"/>
          </w:tcPr>
          <w:p w14:paraId="7A15A20E">
            <w:pPr>
              <w:pStyle w:val="85"/>
              <w:bidi w:val="0"/>
            </w:pPr>
          </w:p>
        </w:tc>
      </w:tr>
      <w:tr w14:paraId="688CA6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6" w:type="pct"/>
            <w:tcBorders>
              <w:tl2br w:val="nil"/>
              <w:tr2bl w:val="nil"/>
            </w:tcBorders>
            <w:tcMar>
              <w:top w:w="20" w:type="dxa"/>
              <w:left w:w="42" w:type="dxa"/>
              <w:bottom w:w="20" w:type="dxa"/>
              <w:right w:w="50" w:type="dxa"/>
            </w:tcMar>
            <w:vAlign w:val="center"/>
          </w:tcPr>
          <w:p w14:paraId="5B315A0C">
            <w:pPr>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pPr>
          </w:p>
        </w:tc>
        <w:tc>
          <w:tcPr>
            <w:tcW w:w="2296" w:type="pct"/>
            <w:tcBorders>
              <w:tl2br w:val="nil"/>
              <w:tr2bl w:val="nil"/>
            </w:tcBorders>
            <w:tcMar>
              <w:top w:w="20" w:type="dxa"/>
              <w:left w:w="50" w:type="dxa"/>
              <w:bottom w:w="20" w:type="dxa"/>
              <w:right w:w="50" w:type="dxa"/>
            </w:tcMar>
            <w:vAlign w:val="center"/>
          </w:tcPr>
          <w:p w14:paraId="0F5867B6">
            <w:pPr>
              <w:pStyle w:val="85"/>
              <w:bidi w:val="0"/>
            </w:pPr>
            <w:r>
              <w:rPr>
                <w:rFonts w:hint="eastAsia"/>
              </w:rPr>
              <w:t>安全生产宣传、教育、培训和从业人员发现并报告事故隐患的奖励支出</w:t>
            </w:r>
          </w:p>
        </w:tc>
        <w:tc>
          <w:tcPr>
            <w:tcW w:w="990" w:type="pct"/>
            <w:tcBorders>
              <w:tl2br w:val="nil"/>
              <w:tr2bl w:val="nil"/>
            </w:tcBorders>
            <w:tcMar>
              <w:top w:w="20" w:type="dxa"/>
              <w:left w:w="50" w:type="dxa"/>
              <w:bottom w:w="20" w:type="dxa"/>
              <w:right w:w="50" w:type="dxa"/>
            </w:tcMar>
            <w:vAlign w:val="center"/>
          </w:tcPr>
          <w:p w14:paraId="4D8F736E">
            <w:pPr>
              <w:pStyle w:val="85"/>
              <w:bidi w:val="0"/>
              <w:ind w:firstLine="0" w:firstLineChars="0"/>
            </w:pPr>
            <w:r>
              <w:rPr>
                <w:rFonts w:hint="eastAsia"/>
              </w:rPr>
              <w:t>安全宣传标语</w:t>
            </w:r>
          </w:p>
        </w:tc>
        <w:tc>
          <w:tcPr>
            <w:tcW w:w="1355" w:type="pct"/>
            <w:tcBorders>
              <w:tl2br w:val="nil"/>
              <w:tr2bl w:val="nil"/>
            </w:tcBorders>
            <w:tcMar>
              <w:top w:w="20" w:type="dxa"/>
              <w:left w:w="50" w:type="dxa"/>
              <w:bottom w:w="20" w:type="dxa"/>
              <w:right w:w="50" w:type="dxa"/>
            </w:tcMar>
            <w:vAlign w:val="center"/>
          </w:tcPr>
          <w:p w14:paraId="134C134A">
            <w:pPr>
              <w:pStyle w:val="85"/>
              <w:bidi w:val="0"/>
            </w:pPr>
          </w:p>
        </w:tc>
      </w:tr>
      <w:tr w14:paraId="17247E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6" w:type="pct"/>
            <w:tcBorders>
              <w:tl2br w:val="nil"/>
              <w:tr2bl w:val="nil"/>
            </w:tcBorders>
            <w:tcMar>
              <w:top w:w="20" w:type="dxa"/>
              <w:left w:w="42" w:type="dxa"/>
              <w:bottom w:w="13" w:type="dxa"/>
              <w:right w:w="50" w:type="dxa"/>
            </w:tcMar>
            <w:vAlign w:val="center"/>
          </w:tcPr>
          <w:p w14:paraId="76DEFAB7">
            <w:pPr>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pPr>
          </w:p>
        </w:tc>
        <w:tc>
          <w:tcPr>
            <w:tcW w:w="2296" w:type="pct"/>
            <w:tcBorders>
              <w:tl2br w:val="nil"/>
              <w:tr2bl w:val="nil"/>
            </w:tcBorders>
            <w:tcMar>
              <w:top w:w="20" w:type="dxa"/>
              <w:left w:w="50" w:type="dxa"/>
              <w:bottom w:w="13" w:type="dxa"/>
              <w:right w:w="50" w:type="dxa"/>
            </w:tcMar>
            <w:vAlign w:val="center"/>
          </w:tcPr>
          <w:p w14:paraId="634529DA">
            <w:pPr>
              <w:pStyle w:val="85"/>
              <w:bidi w:val="0"/>
            </w:pPr>
            <w:r>
              <w:rPr>
                <w:rFonts w:hint="eastAsia"/>
              </w:rPr>
              <w:t>其他与安全生产直接相关的支出</w:t>
            </w:r>
          </w:p>
        </w:tc>
        <w:tc>
          <w:tcPr>
            <w:tcW w:w="990" w:type="pct"/>
            <w:tcBorders>
              <w:tl2br w:val="nil"/>
              <w:tr2bl w:val="nil"/>
            </w:tcBorders>
            <w:tcMar>
              <w:top w:w="20" w:type="dxa"/>
              <w:left w:w="50" w:type="dxa"/>
              <w:bottom w:w="13" w:type="dxa"/>
              <w:right w:w="50" w:type="dxa"/>
            </w:tcMar>
            <w:vAlign w:val="center"/>
          </w:tcPr>
          <w:p w14:paraId="6F637545">
            <w:pPr>
              <w:pStyle w:val="85"/>
              <w:bidi w:val="0"/>
              <w:ind w:firstLine="0" w:firstLineChars="0"/>
            </w:pPr>
            <w:r>
              <w:rPr>
                <w:rFonts w:hint="eastAsia"/>
              </w:rPr>
              <w:t>安全防护设施安装与维护</w:t>
            </w:r>
          </w:p>
        </w:tc>
        <w:tc>
          <w:tcPr>
            <w:tcW w:w="1355" w:type="pct"/>
            <w:tcBorders>
              <w:tl2br w:val="nil"/>
              <w:tr2bl w:val="nil"/>
            </w:tcBorders>
            <w:tcMar>
              <w:top w:w="20" w:type="dxa"/>
              <w:left w:w="50" w:type="dxa"/>
              <w:bottom w:w="13" w:type="dxa"/>
              <w:right w:w="50" w:type="dxa"/>
            </w:tcMar>
            <w:vAlign w:val="center"/>
          </w:tcPr>
          <w:p w14:paraId="5596D98B">
            <w:pPr>
              <w:pStyle w:val="85"/>
              <w:bidi w:val="0"/>
            </w:pPr>
          </w:p>
        </w:tc>
      </w:tr>
    </w:tbl>
    <w:p w14:paraId="46772F4A">
      <w:pPr>
        <w:pStyle w:val="84"/>
        <w:bidi w:val="0"/>
        <w:rPr>
          <w:rFonts w:hint="eastAsia"/>
        </w:rPr>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3.4</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2</w:t>
      </w:r>
      <w:r>
        <w:rPr>
          <w:rFonts w:hint="eastAsia"/>
        </w:rPr>
        <w:fldChar w:fldCharType="end"/>
      </w:r>
      <w:r>
        <w:rPr>
          <w:rFonts w:hint="eastAsia"/>
          <w:lang w:val="en-US" w:eastAsia="zh-CN"/>
        </w:rPr>
        <w:t>安全生产费用一览</w:t>
      </w:r>
      <w:r>
        <w:rPr>
          <w:rFonts w:hint="eastAsia"/>
        </w:rPr>
        <w:t>表</w:t>
      </w:r>
    </w:p>
    <w:tbl>
      <w:tblPr>
        <w:tblStyle w:val="29"/>
        <w:tblW w:w="4995"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88"/>
        <w:gridCol w:w="1674"/>
        <w:gridCol w:w="1098"/>
        <w:gridCol w:w="1388"/>
        <w:gridCol w:w="1403"/>
        <w:gridCol w:w="1390"/>
        <w:gridCol w:w="1390"/>
      </w:tblGrid>
      <w:tr w14:paraId="467DC9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40" w:hRule="atLeast"/>
        </w:trPr>
        <w:tc>
          <w:tcPr>
            <w:tcW w:w="713" w:type="pct"/>
            <w:tcBorders>
              <w:tl2br w:val="nil"/>
              <w:tr2bl w:val="nil"/>
            </w:tcBorders>
            <w:shd w:val="clear" w:color="auto" w:fill="auto"/>
            <w:vAlign w:val="center"/>
          </w:tcPr>
          <w:p w14:paraId="3664DA21">
            <w:pPr>
              <w:pStyle w:val="85"/>
              <w:bidi w:val="0"/>
              <w:rPr>
                <w:rFonts w:hint="eastAsia"/>
              </w:rPr>
            </w:pPr>
            <w:r>
              <w:rPr>
                <w:rFonts w:hint="eastAsia"/>
                <w:lang w:val="en-US" w:eastAsia="zh-CN"/>
              </w:rPr>
              <w:t>序号</w:t>
            </w:r>
          </w:p>
        </w:tc>
        <w:tc>
          <w:tcPr>
            <w:tcW w:w="860" w:type="pct"/>
            <w:tcBorders>
              <w:tl2br w:val="nil"/>
              <w:tr2bl w:val="nil"/>
            </w:tcBorders>
            <w:shd w:val="clear" w:color="auto" w:fill="auto"/>
            <w:vAlign w:val="center"/>
          </w:tcPr>
          <w:p w14:paraId="6CCC6304">
            <w:pPr>
              <w:pStyle w:val="85"/>
              <w:bidi w:val="0"/>
              <w:rPr>
                <w:rFonts w:hint="eastAsia"/>
              </w:rPr>
            </w:pPr>
            <w:r>
              <w:rPr>
                <w:rFonts w:hint="eastAsia"/>
                <w:lang w:val="en-US" w:eastAsia="zh-CN"/>
              </w:rPr>
              <w:t>投入内容</w:t>
            </w:r>
          </w:p>
        </w:tc>
        <w:tc>
          <w:tcPr>
            <w:tcW w:w="564" w:type="pct"/>
            <w:tcBorders>
              <w:tl2br w:val="nil"/>
              <w:tr2bl w:val="nil"/>
            </w:tcBorders>
            <w:shd w:val="clear" w:color="auto" w:fill="auto"/>
            <w:vAlign w:val="center"/>
          </w:tcPr>
          <w:p w14:paraId="576CF4E5">
            <w:pPr>
              <w:pStyle w:val="85"/>
              <w:bidi w:val="0"/>
              <w:rPr>
                <w:rFonts w:hint="eastAsia"/>
              </w:rPr>
            </w:pPr>
            <w:r>
              <w:rPr>
                <w:rFonts w:hint="eastAsia"/>
                <w:lang w:val="en-US" w:eastAsia="zh-CN"/>
              </w:rPr>
              <w:t>数量</w:t>
            </w:r>
          </w:p>
        </w:tc>
        <w:tc>
          <w:tcPr>
            <w:tcW w:w="713" w:type="pct"/>
            <w:tcBorders>
              <w:tl2br w:val="nil"/>
              <w:tr2bl w:val="nil"/>
            </w:tcBorders>
            <w:shd w:val="clear" w:color="auto" w:fill="auto"/>
            <w:vAlign w:val="center"/>
          </w:tcPr>
          <w:p w14:paraId="1532FD14">
            <w:pPr>
              <w:pStyle w:val="85"/>
              <w:bidi w:val="0"/>
              <w:rPr>
                <w:rFonts w:hint="eastAsia"/>
              </w:rPr>
            </w:pPr>
            <w:r>
              <w:rPr>
                <w:rFonts w:hint="eastAsia"/>
                <w:lang w:val="en-US" w:eastAsia="zh-CN"/>
              </w:rPr>
              <w:t>单位</w:t>
            </w:r>
          </w:p>
        </w:tc>
        <w:tc>
          <w:tcPr>
            <w:tcW w:w="720" w:type="pct"/>
            <w:tcBorders>
              <w:tl2br w:val="nil"/>
              <w:tr2bl w:val="nil"/>
            </w:tcBorders>
            <w:shd w:val="clear" w:color="auto" w:fill="auto"/>
            <w:vAlign w:val="center"/>
          </w:tcPr>
          <w:p w14:paraId="595FAA68">
            <w:pPr>
              <w:pStyle w:val="85"/>
              <w:bidi w:val="0"/>
              <w:rPr>
                <w:rFonts w:hint="eastAsia"/>
              </w:rPr>
            </w:pPr>
            <w:r>
              <w:rPr>
                <w:rFonts w:hint="eastAsia"/>
                <w:lang w:val="en-US" w:eastAsia="zh-CN"/>
              </w:rPr>
              <w:t>单价</w:t>
            </w:r>
          </w:p>
        </w:tc>
        <w:tc>
          <w:tcPr>
            <w:tcW w:w="714" w:type="pct"/>
            <w:tcBorders>
              <w:tl2br w:val="nil"/>
              <w:tr2bl w:val="nil"/>
            </w:tcBorders>
            <w:shd w:val="clear" w:color="auto" w:fill="auto"/>
            <w:vAlign w:val="center"/>
          </w:tcPr>
          <w:p w14:paraId="4FBBB028">
            <w:pPr>
              <w:pStyle w:val="85"/>
              <w:bidi w:val="0"/>
              <w:rPr>
                <w:rFonts w:hint="eastAsia"/>
              </w:rPr>
            </w:pPr>
            <w:r>
              <w:rPr>
                <w:rFonts w:hint="eastAsia"/>
                <w:lang w:val="en-US" w:eastAsia="zh-CN"/>
              </w:rPr>
              <w:t>金额（元）</w:t>
            </w:r>
          </w:p>
        </w:tc>
        <w:tc>
          <w:tcPr>
            <w:tcW w:w="714" w:type="pct"/>
            <w:tcBorders>
              <w:tl2br w:val="nil"/>
              <w:tr2bl w:val="nil"/>
            </w:tcBorders>
            <w:shd w:val="clear" w:color="auto" w:fill="auto"/>
            <w:vAlign w:val="center"/>
          </w:tcPr>
          <w:p w14:paraId="0D09F621">
            <w:pPr>
              <w:pStyle w:val="85"/>
              <w:bidi w:val="0"/>
              <w:rPr>
                <w:rFonts w:hint="eastAsia"/>
              </w:rPr>
            </w:pPr>
            <w:r>
              <w:rPr>
                <w:rFonts w:hint="eastAsia"/>
                <w:lang w:val="en-US" w:eastAsia="zh-CN"/>
              </w:rPr>
              <w:t>备注</w:t>
            </w:r>
          </w:p>
        </w:tc>
      </w:tr>
      <w:tr w14:paraId="6F2882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0" w:hRule="atLeast"/>
        </w:trPr>
        <w:tc>
          <w:tcPr>
            <w:tcW w:w="713" w:type="pct"/>
            <w:tcBorders>
              <w:tl2br w:val="nil"/>
              <w:tr2bl w:val="nil"/>
            </w:tcBorders>
            <w:shd w:val="clear" w:color="auto" w:fill="auto"/>
            <w:vAlign w:val="center"/>
          </w:tcPr>
          <w:p w14:paraId="7EDBD29F">
            <w:pPr>
              <w:pStyle w:val="85"/>
              <w:bidi w:val="0"/>
              <w:rPr>
                <w:rFonts w:hint="eastAsia"/>
              </w:rPr>
            </w:pPr>
            <w:r>
              <w:rPr>
                <w:rFonts w:hint="eastAsia"/>
                <w:lang w:val="en-US" w:eastAsia="zh-CN"/>
              </w:rPr>
              <w:t>1</w:t>
            </w:r>
          </w:p>
        </w:tc>
        <w:tc>
          <w:tcPr>
            <w:tcW w:w="4286" w:type="pct"/>
            <w:gridSpan w:val="6"/>
            <w:tcBorders>
              <w:tl2br w:val="nil"/>
              <w:tr2bl w:val="nil"/>
            </w:tcBorders>
            <w:shd w:val="clear" w:color="auto" w:fill="auto"/>
            <w:vAlign w:val="center"/>
          </w:tcPr>
          <w:p w14:paraId="3817953E">
            <w:pPr>
              <w:pStyle w:val="85"/>
              <w:bidi w:val="0"/>
              <w:rPr>
                <w:rFonts w:hint="eastAsia"/>
              </w:rPr>
            </w:pPr>
            <w:r>
              <w:rPr>
                <w:rFonts w:hint="eastAsia"/>
                <w:lang w:val="en-US" w:eastAsia="zh-CN"/>
              </w:rPr>
              <w:t>安全防护设施</w:t>
            </w:r>
          </w:p>
        </w:tc>
      </w:tr>
      <w:tr w14:paraId="43BE98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0" w:hRule="atLeast"/>
        </w:trPr>
        <w:tc>
          <w:tcPr>
            <w:tcW w:w="713" w:type="pct"/>
            <w:tcBorders>
              <w:tl2br w:val="nil"/>
              <w:tr2bl w:val="nil"/>
            </w:tcBorders>
            <w:shd w:val="clear" w:color="auto" w:fill="auto"/>
            <w:vAlign w:val="center"/>
          </w:tcPr>
          <w:p w14:paraId="3C24A29E">
            <w:pPr>
              <w:pStyle w:val="85"/>
              <w:bidi w:val="0"/>
              <w:rPr>
                <w:rFonts w:hint="eastAsia"/>
              </w:rPr>
            </w:pPr>
            <w:r>
              <w:rPr>
                <w:rFonts w:hint="eastAsia"/>
                <w:lang w:val="en-US" w:eastAsia="zh-CN"/>
              </w:rPr>
              <w:t>1.2</w:t>
            </w:r>
          </w:p>
        </w:tc>
        <w:tc>
          <w:tcPr>
            <w:tcW w:w="860" w:type="pct"/>
            <w:tcBorders>
              <w:tl2br w:val="nil"/>
              <w:tr2bl w:val="nil"/>
            </w:tcBorders>
            <w:shd w:val="clear" w:color="auto" w:fill="auto"/>
            <w:vAlign w:val="center"/>
          </w:tcPr>
          <w:p w14:paraId="348E2E07">
            <w:pPr>
              <w:pStyle w:val="85"/>
              <w:bidi w:val="0"/>
              <w:rPr>
                <w:rFonts w:hint="eastAsia"/>
              </w:rPr>
            </w:pPr>
            <w:r>
              <w:rPr>
                <w:rFonts w:hint="eastAsia"/>
                <w:lang w:val="en-US" w:eastAsia="zh-CN"/>
              </w:rPr>
              <w:t>安全爬梯</w:t>
            </w:r>
          </w:p>
        </w:tc>
        <w:tc>
          <w:tcPr>
            <w:tcW w:w="564" w:type="pct"/>
            <w:tcBorders>
              <w:tl2br w:val="nil"/>
              <w:tr2bl w:val="nil"/>
            </w:tcBorders>
            <w:shd w:val="clear" w:color="auto" w:fill="auto"/>
            <w:vAlign w:val="center"/>
          </w:tcPr>
          <w:p w14:paraId="3DC4EF9E">
            <w:pPr>
              <w:pStyle w:val="85"/>
              <w:bidi w:val="0"/>
              <w:rPr>
                <w:rFonts w:hint="eastAsia"/>
              </w:rPr>
            </w:pPr>
            <w:r>
              <w:rPr>
                <w:rFonts w:hint="eastAsia"/>
                <w:lang w:val="en-US" w:eastAsia="zh-CN"/>
              </w:rPr>
              <w:t>24</w:t>
            </w:r>
          </w:p>
        </w:tc>
        <w:tc>
          <w:tcPr>
            <w:tcW w:w="713" w:type="pct"/>
            <w:tcBorders>
              <w:tl2br w:val="nil"/>
              <w:tr2bl w:val="nil"/>
            </w:tcBorders>
            <w:shd w:val="clear" w:color="auto" w:fill="auto"/>
            <w:vAlign w:val="center"/>
          </w:tcPr>
          <w:p w14:paraId="25248072">
            <w:pPr>
              <w:pStyle w:val="85"/>
              <w:bidi w:val="0"/>
              <w:rPr>
                <w:rFonts w:hint="eastAsia"/>
              </w:rPr>
            </w:pPr>
            <w:r>
              <w:rPr>
                <w:rFonts w:hint="eastAsia"/>
                <w:lang w:val="en-US" w:eastAsia="zh-CN"/>
              </w:rPr>
              <w:t>米</w:t>
            </w:r>
          </w:p>
        </w:tc>
        <w:tc>
          <w:tcPr>
            <w:tcW w:w="720" w:type="pct"/>
            <w:tcBorders>
              <w:tl2br w:val="nil"/>
              <w:tr2bl w:val="nil"/>
            </w:tcBorders>
            <w:shd w:val="clear" w:color="auto" w:fill="auto"/>
            <w:vAlign w:val="center"/>
          </w:tcPr>
          <w:p w14:paraId="0DACAAA0">
            <w:pPr>
              <w:pStyle w:val="85"/>
              <w:bidi w:val="0"/>
              <w:rPr>
                <w:rFonts w:hint="eastAsia"/>
              </w:rPr>
            </w:pPr>
            <w:r>
              <w:rPr>
                <w:rFonts w:hint="eastAsia"/>
                <w:lang w:val="en-US" w:eastAsia="zh-CN"/>
              </w:rPr>
              <w:t>300</w:t>
            </w:r>
          </w:p>
        </w:tc>
        <w:tc>
          <w:tcPr>
            <w:tcW w:w="714" w:type="pct"/>
            <w:tcBorders>
              <w:tl2br w:val="nil"/>
              <w:tr2bl w:val="nil"/>
            </w:tcBorders>
            <w:shd w:val="clear" w:color="auto" w:fill="auto"/>
            <w:vAlign w:val="center"/>
          </w:tcPr>
          <w:p w14:paraId="23B92A4A">
            <w:pPr>
              <w:pStyle w:val="85"/>
              <w:bidi w:val="0"/>
              <w:rPr>
                <w:rFonts w:hint="eastAsia"/>
              </w:rPr>
            </w:pPr>
            <w:r>
              <w:rPr>
                <w:rFonts w:hint="eastAsia"/>
                <w:lang w:val="en-US" w:eastAsia="zh-CN"/>
              </w:rPr>
              <w:t>7200</w:t>
            </w:r>
          </w:p>
        </w:tc>
        <w:tc>
          <w:tcPr>
            <w:tcW w:w="714" w:type="pct"/>
            <w:tcBorders>
              <w:tl2br w:val="nil"/>
              <w:tr2bl w:val="nil"/>
            </w:tcBorders>
            <w:shd w:val="clear" w:color="auto" w:fill="auto"/>
            <w:vAlign w:val="center"/>
          </w:tcPr>
          <w:p w14:paraId="070E9D0E">
            <w:pPr>
              <w:pStyle w:val="85"/>
              <w:bidi w:val="0"/>
              <w:rPr>
                <w:rFonts w:hint="eastAsia"/>
              </w:rPr>
            </w:pPr>
            <w:r>
              <w:rPr>
                <w:rFonts w:hint="eastAsia"/>
                <w:lang w:val="en-US" w:eastAsia="zh-CN"/>
              </w:rPr>
              <w:t>—</w:t>
            </w:r>
          </w:p>
        </w:tc>
      </w:tr>
      <w:tr w14:paraId="3B0913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713" w:type="pct"/>
            <w:tcBorders>
              <w:tl2br w:val="nil"/>
              <w:tr2bl w:val="nil"/>
            </w:tcBorders>
            <w:shd w:val="clear" w:color="auto" w:fill="auto"/>
            <w:vAlign w:val="center"/>
          </w:tcPr>
          <w:p w14:paraId="783F7FDA">
            <w:pPr>
              <w:pStyle w:val="85"/>
              <w:bidi w:val="0"/>
              <w:rPr>
                <w:rFonts w:hint="eastAsia"/>
              </w:rPr>
            </w:pPr>
            <w:r>
              <w:rPr>
                <w:rFonts w:hint="eastAsia"/>
                <w:lang w:val="en-US" w:eastAsia="zh-CN"/>
              </w:rPr>
              <w:t>1.3</w:t>
            </w:r>
          </w:p>
        </w:tc>
        <w:tc>
          <w:tcPr>
            <w:tcW w:w="860" w:type="pct"/>
            <w:tcBorders>
              <w:tl2br w:val="nil"/>
              <w:tr2bl w:val="nil"/>
            </w:tcBorders>
            <w:shd w:val="clear" w:color="auto" w:fill="auto"/>
            <w:vAlign w:val="center"/>
          </w:tcPr>
          <w:p w14:paraId="63BE612D">
            <w:pPr>
              <w:pStyle w:val="85"/>
              <w:bidi w:val="0"/>
              <w:rPr>
                <w:rFonts w:hint="eastAsia"/>
              </w:rPr>
            </w:pPr>
            <w:r>
              <w:rPr>
                <w:rFonts w:hint="eastAsia"/>
                <w:lang w:val="en-US" w:eastAsia="zh-CN"/>
              </w:rPr>
              <w:t>防坠器</w:t>
            </w:r>
          </w:p>
        </w:tc>
        <w:tc>
          <w:tcPr>
            <w:tcW w:w="564" w:type="pct"/>
            <w:tcBorders>
              <w:tl2br w:val="nil"/>
              <w:tr2bl w:val="nil"/>
            </w:tcBorders>
            <w:shd w:val="clear" w:color="auto" w:fill="auto"/>
            <w:vAlign w:val="center"/>
          </w:tcPr>
          <w:p w14:paraId="1C8CF1E9">
            <w:pPr>
              <w:pStyle w:val="85"/>
              <w:bidi w:val="0"/>
              <w:rPr>
                <w:rFonts w:hint="default"/>
                <w:lang w:val="en-US"/>
              </w:rPr>
            </w:pPr>
            <w:r>
              <w:rPr>
                <w:rFonts w:hint="eastAsia"/>
                <w:lang w:val="en-US" w:eastAsia="zh-CN"/>
              </w:rPr>
              <w:t>20</w:t>
            </w:r>
          </w:p>
        </w:tc>
        <w:tc>
          <w:tcPr>
            <w:tcW w:w="713" w:type="pct"/>
            <w:tcBorders>
              <w:tl2br w:val="nil"/>
              <w:tr2bl w:val="nil"/>
            </w:tcBorders>
            <w:shd w:val="clear" w:color="auto" w:fill="auto"/>
            <w:vAlign w:val="center"/>
          </w:tcPr>
          <w:p w14:paraId="1BA87E3B">
            <w:pPr>
              <w:pStyle w:val="85"/>
              <w:bidi w:val="0"/>
              <w:rPr>
                <w:rFonts w:hint="eastAsia"/>
              </w:rPr>
            </w:pPr>
            <w:r>
              <w:rPr>
                <w:rFonts w:hint="eastAsia"/>
                <w:lang w:val="en-US" w:eastAsia="zh-CN"/>
              </w:rPr>
              <w:t>批</w:t>
            </w:r>
          </w:p>
        </w:tc>
        <w:tc>
          <w:tcPr>
            <w:tcW w:w="720" w:type="pct"/>
            <w:tcBorders>
              <w:tl2br w:val="nil"/>
              <w:tr2bl w:val="nil"/>
            </w:tcBorders>
            <w:shd w:val="clear" w:color="auto" w:fill="auto"/>
            <w:vAlign w:val="center"/>
          </w:tcPr>
          <w:p w14:paraId="46676957">
            <w:pPr>
              <w:pStyle w:val="85"/>
              <w:bidi w:val="0"/>
              <w:rPr>
                <w:rFonts w:hint="eastAsia"/>
              </w:rPr>
            </w:pPr>
            <w:r>
              <w:rPr>
                <w:rFonts w:hint="eastAsia"/>
                <w:lang w:val="en-US" w:eastAsia="zh-CN"/>
              </w:rPr>
              <w:t>500</w:t>
            </w:r>
          </w:p>
        </w:tc>
        <w:tc>
          <w:tcPr>
            <w:tcW w:w="714" w:type="pct"/>
            <w:tcBorders>
              <w:tl2br w:val="nil"/>
              <w:tr2bl w:val="nil"/>
            </w:tcBorders>
            <w:shd w:val="clear" w:color="auto" w:fill="auto"/>
            <w:vAlign w:val="center"/>
          </w:tcPr>
          <w:p w14:paraId="268E9F22">
            <w:pPr>
              <w:pStyle w:val="85"/>
              <w:bidi w:val="0"/>
              <w:rPr>
                <w:rFonts w:hint="eastAsia"/>
              </w:rPr>
            </w:pPr>
            <w:r>
              <w:rPr>
                <w:rFonts w:hint="eastAsia"/>
                <w:lang w:val="en-US" w:eastAsia="zh-CN"/>
              </w:rPr>
              <w:t>10000</w:t>
            </w:r>
          </w:p>
        </w:tc>
        <w:tc>
          <w:tcPr>
            <w:tcW w:w="714" w:type="pct"/>
            <w:tcBorders>
              <w:tl2br w:val="nil"/>
              <w:tr2bl w:val="nil"/>
            </w:tcBorders>
            <w:shd w:val="clear" w:color="auto" w:fill="auto"/>
            <w:vAlign w:val="center"/>
          </w:tcPr>
          <w:p w14:paraId="6536BEC7">
            <w:pPr>
              <w:pStyle w:val="85"/>
              <w:bidi w:val="0"/>
              <w:rPr>
                <w:rFonts w:hint="eastAsia"/>
              </w:rPr>
            </w:pPr>
            <w:r>
              <w:rPr>
                <w:rFonts w:hint="eastAsia"/>
                <w:lang w:val="en-US" w:eastAsia="zh-CN"/>
              </w:rPr>
              <w:t>—</w:t>
            </w:r>
          </w:p>
        </w:tc>
      </w:tr>
      <w:tr w14:paraId="143DF0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0" w:hRule="atLeast"/>
        </w:trPr>
        <w:tc>
          <w:tcPr>
            <w:tcW w:w="713" w:type="pct"/>
            <w:tcBorders>
              <w:tl2br w:val="nil"/>
              <w:tr2bl w:val="nil"/>
            </w:tcBorders>
            <w:shd w:val="clear" w:color="auto" w:fill="auto"/>
            <w:vAlign w:val="center"/>
          </w:tcPr>
          <w:p w14:paraId="1617AC50">
            <w:pPr>
              <w:pStyle w:val="85"/>
              <w:bidi w:val="0"/>
              <w:rPr>
                <w:rFonts w:hint="eastAsia"/>
              </w:rPr>
            </w:pPr>
            <w:r>
              <w:rPr>
                <w:rFonts w:hint="eastAsia"/>
                <w:lang w:val="en-US" w:eastAsia="zh-CN"/>
              </w:rPr>
              <w:t>2</w:t>
            </w:r>
          </w:p>
        </w:tc>
        <w:tc>
          <w:tcPr>
            <w:tcW w:w="4286" w:type="pct"/>
            <w:gridSpan w:val="6"/>
            <w:tcBorders>
              <w:tl2br w:val="nil"/>
              <w:tr2bl w:val="nil"/>
            </w:tcBorders>
            <w:shd w:val="clear" w:color="auto" w:fill="auto"/>
            <w:vAlign w:val="center"/>
          </w:tcPr>
          <w:p w14:paraId="4276BC5D">
            <w:pPr>
              <w:pStyle w:val="85"/>
              <w:bidi w:val="0"/>
              <w:rPr>
                <w:rFonts w:hint="eastAsia"/>
              </w:rPr>
            </w:pPr>
            <w:r>
              <w:rPr>
                <w:rFonts w:hint="eastAsia"/>
                <w:lang w:val="en-US" w:eastAsia="zh-CN"/>
              </w:rPr>
              <w:t>个人防护用品</w:t>
            </w:r>
          </w:p>
        </w:tc>
      </w:tr>
      <w:tr w14:paraId="7F9AF9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95" w:hRule="atLeast"/>
        </w:trPr>
        <w:tc>
          <w:tcPr>
            <w:tcW w:w="713" w:type="pct"/>
            <w:tcBorders>
              <w:tl2br w:val="nil"/>
              <w:tr2bl w:val="nil"/>
            </w:tcBorders>
            <w:shd w:val="clear" w:color="auto" w:fill="auto"/>
            <w:vAlign w:val="center"/>
          </w:tcPr>
          <w:p w14:paraId="7838C17A">
            <w:pPr>
              <w:pStyle w:val="85"/>
              <w:bidi w:val="0"/>
              <w:rPr>
                <w:rFonts w:hint="eastAsia"/>
              </w:rPr>
            </w:pPr>
            <w:r>
              <w:rPr>
                <w:rFonts w:hint="eastAsia"/>
                <w:lang w:val="en-US" w:eastAsia="zh-CN"/>
              </w:rPr>
              <w:t>2.1</w:t>
            </w:r>
          </w:p>
        </w:tc>
        <w:tc>
          <w:tcPr>
            <w:tcW w:w="860" w:type="pct"/>
            <w:tcBorders>
              <w:tl2br w:val="nil"/>
              <w:tr2bl w:val="nil"/>
            </w:tcBorders>
            <w:shd w:val="clear" w:color="auto" w:fill="auto"/>
            <w:vAlign w:val="center"/>
          </w:tcPr>
          <w:p w14:paraId="2C2E7F60">
            <w:pPr>
              <w:pStyle w:val="85"/>
              <w:bidi w:val="0"/>
              <w:rPr>
                <w:rFonts w:hint="eastAsia"/>
              </w:rPr>
            </w:pPr>
            <w:r>
              <w:rPr>
                <w:rFonts w:hint="eastAsia"/>
                <w:lang w:val="en-US" w:eastAsia="zh-CN"/>
              </w:rPr>
              <w:t>五点式安全自锁器</w:t>
            </w:r>
          </w:p>
        </w:tc>
        <w:tc>
          <w:tcPr>
            <w:tcW w:w="564" w:type="pct"/>
            <w:tcBorders>
              <w:tl2br w:val="nil"/>
              <w:tr2bl w:val="nil"/>
            </w:tcBorders>
            <w:shd w:val="clear" w:color="auto" w:fill="auto"/>
            <w:vAlign w:val="center"/>
          </w:tcPr>
          <w:p w14:paraId="75150D20">
            <w:pPr>
              <w:pStyle w:val="85"/>
              <w:bidi w:val="0"/>
              <w:rPr>
                <w:rFonts w:hint="eastAsia"/>
              </w:rPr>
            </w:pPr>
            <w:r>
              <w:rPr>
                <w:rFonts w:hint="eastAsia"/>
                <w:lang w:val="en-US" w:eastAsia="zh-CN"/>
              </w:rPr>
              <w:t>25</w:t>
            </w:r>
          </w:p>
        </w:tc>
        <w:tc>
          <w:tcPr>
            <w:tcW w:w="713" w:type="pct"/>
            <w:tcBorders>
              <w:tl2br w:val="nil"/>
              <w:tr2bl w:val="nil"/>
            </w:tcBorders>
            <w:shd w:val="clear" w:color="auto" w:fill="auto"/>
            <w:vAlign w:val="center"/>
          </w:tcPr>
          <w:p w14:paraId="67C2AF5F">
            <w:pPr>
              <w:pStyle w:val="85"/>
              <w:bidi w:val="0"/>
              <w:rPr>
                <w:rFonts w:hint="eastAsia"/>
              </w:rPr>
            </w:pPr>
            <w:r>
              <w:rPr>
                <w:rFonts w:hint="eastAsia"/>
                <w:lang w:val="en-US" w:eastAsia="zh-CN"/>
              </w:rPr>
              <w:t>批</w:t>
            </w:r>
          </w:p>
        </w:tc>
        <w:tc>
          <w:tcPr>
            <w:tcW w:w="720" w:type="pct"/>
            <w:tcBorders>
              <w:tl2br w:val="nil"/>
              <w:tr2bl w:val="nil"/>
            </w:tcBorders>
            <w:shd w:val="clear" w:color="auto" w:fill="auto"/>
            <w:vAlign w:val="center"/>
          </w:tcPr>
          <w:p w14:paraId="33A2A497">
            <w:pPr>
              <w:pStyle w:val="85"/>
              <w:bidi w:val="0"/>
              <w:rPr>
                <w:rFonts w:hint="eastAsia"/>
              </w:rPr>
            </w:pPr>
            <w:r>
              <w:rPr>
                <w:rFonts w:hint="eastAsia"/>
                <w:lang w:val="en-US" w:eastAsia="zh-CN"/>
              </w:rPr>
              <w:t>200</w:t>
            </w:r>
          </w:p>
        </w:tc>
        <w:tc>
          <w:tcPr>
            <w:tcW w:w="714" w:type="pct"/>
            <w:tcBorders>
              <w:tl2br w:val="nil"/>
              <w:tr2bl w:val="nil"/>
            </w:tcBorders>
            <w:shd w:val="clear" w:color="auto" w:fill="auto"/>
            <w:vAlign w:val="center"/>
          </w:tcPr>
          <w:p w14:paraId="4D5A3BBF">
            <w:pPr>
              <w:pStyle w:val="85"/>
              <w:bidi w:val="0"/>
              <w:rPr>
                <w:rFonts w:hint="eastAsia"/>
              </w:rPr>
            </w:pPr>
            <w:r>
              <w:rPr>
                <w:rFonts w:hint="eastAsia"/>
                <w:lang w:val="en-US" w:eastAsia="zh-CN"/>
              </w:rPr>
              <w:t>5000</w:t>
            </w:r>
          </w:p>
        </w:tc>
        <w:tc>
          <w:tcPr>
            <w:tcW w:w="714" w:type="pct"/>
            <w:tcBorders>
              <w:tl2br w:val="nil"/>
              <w:tr2bl w:val="nil"/>
            </w:tcBorders>
            <w:shd w:val="clear" w:color="auto" w:fill="auto"/>
            <w:vAlign w:val="center"/>
          </w:tcPr>
          <w:p w14:paraId="69B750C6">
            <w:pPr>
              <w:pStyle w:val="85"/>
              <w:bidi w:val="0"/>
              <w:rPr>
                <w:rFonts w:hint="eastAsia"/>
              </w:rPr>
            </w:pPr>
            <w:r>
              <w:rPr>
                <w:rFonts w:hint="eastAsia"/>
                <w:lang w:val="en-US" w:eastAsia="zh-CN"/>
              </w:rPr>
              <w:t>—</w:t>
            </w:r>
          </w:p>
        </w:tc>
      </w:tr>
      <w:tr w14:paraId="5FBDBE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rPr>
        <w:tc>
          <w:tcPr>
            <w:tcW w:w="713" w:type="pct"/>
            <w:tcBorders>
              <w:tl2br w:val="nil"/>
              <w:tr2bl w:val="nil"/>
            </w:tcBorders>
            <w:shd w:val="clear" w:color="auto" w:fill="auto"/>
            <w:vAlign w:val="center"/>
          </w:tcPr>
          <w:p w14:paraId="4CE59B02">
            <w:pPr>
              <w:pStyle w:val="85"/>
              <w:bidi w:val="0"/>
              <w:rPr>
                <w:rFonts w:hint="eastAsia"/>
              </w:rPr>
            </w:pPr>
            <w:r>
              <w:rPr>
                <w:rFonts w:hint="eastAsia"/>
                <w:lang w:val="en-US" w:eastAsia="zh-CN"/>
              </w:rPr>
              <w:t>3</w:t>
            </w:r>
          </w:p>
        </w:tc>
        <w:tc>
          <w:tcPr>
            <w:tcW w:w="4286" w:type="pct"/>
            <w:gridSpan w:val="6"/>
            <w:tcBorders>
              <w:tl2br w:val="nil"/>
              <w:tr2bl w:val="nil"/>
            </w:tcBorders>
            <w:shd w:val="clear" w:color="auto" w:fill="auto"/>
            <w:vAlign w:val="center"/>
          </w:tcPr>
          <w:p w14:paraId="3D96ABB3">
            <w:pPr>
              <w:pStyle w:val="85"/>
              <w:bidi w:val="0"/>
              <w:rPr>
                <w:rFonts w:hint="eastAsia"/>
              </w:rPr>
            </w:pPr>
            <w:r>
              <w:rPr>
                <w:rFonts w:hint="eastAsia"/>
                <w:lang w:val="en-US" w:eastAsia="zh-CN"/>
              </w:rPr>
              <w:t>安全宣传教育</w:t>
            </w:r>
          </w:p>
        </w:tc>
      </w:tr>
      <w:tr w14:paraId="64F958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95" w:hRule="atLeast"/>
        </w:trPr>
        <w:tc>
          <w:tcPr>
            <w:tcW w:w="713" w:type="pct"/>
            <w:tcBorders>
              <w:tl2br w:val="nil"/>
              <w:tr2bl w:val="nil"/>
            </w:tcBorders>
            <w:shd w:val="clear" w:color="auto" w:fill="auto"/>
            <w:vAlign w:val="center"/>
          </w:tcPr>
          <w:p w14:paraId="700EE5B6">
            <w:pPr>
              <w:pStyle w:val="85"/>
              <w:bidi w:val="0"/>
              <w:rPr>
                <w:rFonts w:hint="eastAsia"/>
              </w:rPr>
            </w:pPr>
            <w:r>
              <w:rPr>
                <w:rFonts w:hint="eastAsia"/>
                <w:lang w:val="en-US" w:eastAsia="zh-CN"/>
              </w:rPr>
              <w:t>3.1</w:t>
            </w:r>
          </w:p>
        </w:tc>
        <w:tc>
          <w:tcPr>
            <w:tcW w:w="860" w:type="pct"/>
            <w:tcBorders>
              <w:tl2br w:val="nil"/>
              <w:tr2bl w:val="nil"/>
            </w:tcBorders>
            <w:shd w:val="clear" w:color="auto" w:fill="auto"/>
            <w:vAlign w:val="center"/>
          </w:tcPr>
          <w:p w14:paraId="696DD548">
            <w:pPr>
              <w:pStyle w:val="85"/>
              <w:bidi w:val="0"/>
              <w:rPr>
                <w:rFonts w:hint="eastAsia"/>
              </w:rPr>
            </w:pPr>
            <w:r>
              <w:rPr>
                <w:rFonts w:hint="eastAsia"/>
                <w:lang w:val="en-US" w:eastAsia="zh-CN"/>
              </w:rPr>
              <w:t>安全宣传标语</w:t>
            </w:r>
          </w:p>
        </w:tc>
        <w:tc>
          <w:tcPr>
            <w:tcW w:w="564" w:type="pct"/>
            <w:tcBorders>
              <w:tl2br w:val="nil"/>
              <w:tr2bl w:val="nil"/>
            </w:tcBorders>
            <w:shd w:val="clear" w:color="auto" w:fill="auto"/>
            <w:vAlign w:val="center"/>
          </w:tcPr>
          <w:p w14:paraId="4CCDE21C">
            <w:pPr>
              <w:pStyle w:val="85"/>
              <w:bidi w:val="0"/>
              <w:rPr>
                <w:rFonts w:hint="eastAsia"/>
              </w:rPr>
            </w:pPr>
            <w:r>
              <w:rPr>
                <w:rFonts w:hint="eastAsia"/>
                <w:lang w:val="en-US" w:eastAsia="zh-CN"/>
              </w:rPr>
              <w:t>1</w:t>
            </w:r>
          </w:p>
        </w:tc>
        <w:tc>
          <w:tcPr>
            <w:tcW w:w="713" w:type="pct"/>
            <w:tcBorders>
              <w:tl2br w:val="nil"/>
              <w:tr2bl w:val="nil"/>
            </w:tcBorders>
            <w:shd w:val="clear" w:color="auto" w:fill="auto"/>
            <w:vAlign w:val="center"/>
          </w:tcPr>
          <w:p w14:paraId="77870C9B">
            <w:pPr>
              <w:pStyle w:val="85"/>
              <w:bidi w:val="0"/>
              <w:rPr>
                <w:rFonts w:hint="eastAsia"/>
              </w:rPr>
            </w:pPr>
            <w:r>
              <w:rPr>
                <w:rFonts w:hint="eastAsia"/>
                <w:lang w:val="en-US" w:eastAsia="zh-CN"/>
              </w:rPr>
              <w:t>批</w:t>
            </w:r>
          </w:p>
        </w:tc>
        <w:tc>
          <w:tcPr>
            <w:tcW w:w="720" w:type="pct"/>
            <w:tcBorders>
              <w:tl2br w:val="nil"/>
              <w:tr2bl w:val="nil"/>
            </w:tcBorders>
            <w:shd w:val="clear" w:color="auto" w:fill="auto"/>
            <w:vAlign w:val="center"/>
          </w:tcPr>
          <w:p w14:paraId="1E108B64">
            <w:pPr>
              <w:pStyle w:val="85"/>
              <w:bidi w:val="0"/>
              <w:rPr>
                <w:rFonts w:hint="eastAsia"/>
              </w:rPr>
            </w:pPr>
            <w:r>
              <w:rPr>
                <w:rFonts w:hint="eastAsia"/>
                <w:lang w:val="en-US" w:eastAsia="zh-CN"/>
              </w:rPr>
              <w:t>20000</w:t>
            </w:r>
          </w:p>
        </w:tc>
        <w:tc>
          <w:tcPr>
            <w:tcW w:w="714" w:type="pct"/>
            <w:tcBorders>
              <w:tl2br w:val="nil"/>
              <w:tr2bl w:val="nil"/>
            </w:tcBorders>
            <w:shd w:val="clear" w:color="auto" w:fill="auto"/>
            <w:vAlign w:val="center"/>
          </w:tcPr>
          <w:p w14:paraId="4FBF8FA3">
            <w:pPr>
              <w:pStyle w:val="85"/>
              <w:bidi w:val="0"/>
              <w:rPr>
                <w:rFonts w:hint="eastAsia"/>
              </w:rPr>
            </w:pPr>
            <w:r>
              <w:rPr>
                <w:rFonts w:hint="eastAsia"/>
                <w:lang w:val="en-US" w:eastAsia="zh-CN"/>
              </w:rPr>
              <w:t>20000</w:t>
            </w:r>
          </w:p>
        </w:tc>
        <w:tc>
          <w:tcPr>
            <w:tcW w:w="714" w:type="pct"/>
            <w:tcBorders>
              <w:tl2br w:val="nil"/>
              <w:tr2bl w:val="nil"/>
            </w:tcBorders>
            <w:shd w:val="clear" w:color="auto" w:fill="auto"/>
            <w:vAlign w:val="center"/>
          </w:tcPr>
          <w:p w14:paraId="63C9675A">
            <w:pPr>
              <w:pStyle w:val="85"/>
              <w:bidi w:val="0"/>
              <w:rPr>
                <w:rFonts w:hint="eastAsia"/>
              </w:rPr>
            </w:pPr>
            <w:r>
              <w:rPr>
                <w:rFonts w:hint="eastAsia"/>
                <w:lang w:val="en-US" w:eastAsia="zh-CN"/>
              </w:rPr>
              <w:t>—</w:t>
            </w:r>
          </w:p>
        </w:tc>
      </w:tr>
      <w:tr w14:paraId="184087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713" w:type="pct"/>
            <w:tcBorders>
              <w:tl2br w:val="nil"/>
              <w:tr2bl w:val="nil"/>
            </w:tcBorders>
            <w:shd w:val="clear" w:color="auto" w:fill="auto"/>
            <w:vAlign w:val="center"/>
          </w:tcPr>
          <w:p w14:paraId="6974E7EE">
            <w:pPr>
              <w:pStyle w:val="85"/>
              <w:bidi w:val="0"/>
              <w:rPr>
                <w:rFonts w:hint="eastAsia"/>
              </w:rPr>
            </w:pPr>
            <w:r>
              <w:rPr>
                <w:rFonts w:hint="eastAsia"/>
                <w:lang w:val="en-US" w:eastAsia="zh-CN"/>
              </w:rPr>
              <w:t>4</w:t>
            </w:r>
          </w:p>
        </w:tc>
        <w:tc>
          <w:tcPr>
            <w:tcW w:w="4286" w:type="pct"/>
            <w:gridSpan w:val="6"/>
            <w:tcBorders>
              <w:tl2br w:val="nil"/>
              <w:tr2bl w:val="nil"/>
            </w:tcBorders>
            <w:shd w:val="clear" w:color="auto" w:fill="auto"/>
            <w:vAlign w:val="center"/>
          </w:tcPr>
          <w:p w14:paraId="5165B226">
            <w:pPr>
              <w:pStyle w:val="85"/>
              <w:bidi w:val="0"/>
              <w:rPr>
                <w:rFonts w:hint="eastAsia"/>
              </w:rPr>
            </w:pPr>
            <w:r>
              <w:rPr>
                <w:rFonts w:hint="eastAsia"/>
                <w:lang w:val="en-US" w:eastAsia="zh-CN"/>
              </w:rPr>
              <w:t>其他安全生产支出</w:t>
            </w:r>
          </w:p>
        </w:tc>
      </w:tr>
      <w:tr w14:paraId="41615A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5" w:hRule="atLeast"/>
        </w:trPr>
        <w:tc>
          <w:tcPr>
            <w:tcW w:w="713" w:type="pct"/>
            <w:tcBorders>
              <w:tl2br w:val="nil"/>
              <w:tr2bl w:val="nil"/>
            </w:tcBorders>
            <w:shd w:val="clear" w:color="auto" w:fill="auto"/>
            <w:vAlign w:val="center"/>
          </w:tcPr>
          <w:p w14:paraId="777921A3">
            <w:pPr>
              <w:pStyle w:val="85"/>
              <w:bidi w:val="0"/>
              <w:rPr>
                <w:rFonts w:hint="eastAsia"/>
              </w:rPr>
            </w:pPr>
            <w:r>
              <w:rPr>
                <w:rFonts w:hint="eastAsia"/>
                <w:lang w:val="en-US" w:eastAsia="zh-CN"/>
              </w:rPr>
              <w:t>4.1</w:t>
            </w:r>
          </w:p>
        </w:tc>
        <w:tc>
          <w:tcPr>
            <w:tcW w:w="860" w:type="pct"/>
            <w:tcBorders>
              <w:tl2br w:val="nil"/>
              <w:tr2bl w:val="nil"/>
            </w:tcBorders>
            <w:shd w:val="clear" w:color="auto" w:fill="auto"/>
            <w:vAlign w:val="center"/>
          </w:tcPr>
          <w:p w14:paraId="7339AA6D">
            <w:pPr>
              <w:pStyle w:val="85"/>
              <w:bidi w:val="0"/>
              <w:rPr>
                <w:rFonts w:hint="eastAsia"/>
              </w:rPr>
            </w:pPr>
            <w:r>
              <w:rPr>
                <w:rFonts w:hint="eastAsia"/>
                <w:lang w:val="en-US" w:eastAsia="zh-CN"/>
              </w:rPr>
              <w:t>安全防护设施安装与维护</w:t>
            </w:r>
          </w:p>
        </w:tc>
        <w:tc>
          <w:tcPr>
            <w:tcW w:w="564" w:type="pct"/>
            <w:tcBorders>
              <w:tl2br w:val="nil"/>
              <w:tr2bl w:val="nil"/>
            </w:tcBorders>
            <w:shd w:val="clear" w:color="auto" w:fill="auto"/>
            <w:vAlign w:val="center"/>
          </w:tcPr>
          <w:p w14:paraId="3C3ABCB1">
            <w:pPr>
              <w:pStyle w:val="85"/>
              <w:bidi w:val="0"/>
              <w:rPr>
                <w:rFonts w:hint="default"/>
                <w:lang w:val="en-US"/>
              </w:rPr>
            </w:pPr>
            <w:r>
              <w:rPr>
                <w:rFonts w:hint="eastAsia"/>
                <w:lang w:val="en-US" w:eastAsia="zh-CN"/>
              </w:rPr>
              <w:t>175</w:t>
            </w:r>
          </w:p>
        </w:tc>
        <w:tc>
          <w:tcPr>
            <w:tcW w:w="713" w:type="pct"/>
            <w:tcBorders>
              <w:tl2br w:val="nil"/>
              <w:tr2bl w:val="nil"/>
            </w:tcBorders>
            <w:shd w:val="clear" w:color="auto" w:fill="auto"/>
            <w:vAlign w:val="center"/>
          </w:tcPr>
          <w:p w14:paraId="00510123">
            <w:pPr>
              <w:pStyle w:val="85"/>
              <w:bidi w:val="0"/>
              <w:rPr>
                <w:rFonts w:hint="eastAsia"/>
              </w:rPr>
            </w:pPr>
            <w:r>
              <w:rPr>
                <w:rFonts w:hint="eastAsia"/>
                <w:lang w:val="en-US" w:eastAsia="zh-CN"/>
              </w:rPr>
              <w:t>天</w:t>
            </w:r>
          </w:p>
        </w:tc>
        <w:tc>
          <w:tcPr>
            <w:tcW w:w="720" w:type="pct"/>
            <w:tcBorders>
              <w:tl2br w:val="nil"/>
              <w:tr2bl w:val="nil"/>
            </w:tcBorders>
            <w:shd w:val="clear" w:color="auto" w:fill="auto"/>
            <w:vAlign w:val="center"/>
          </w:tcPr>
          <w:p w14:paraId="6DD2C93B">
            <w:pPr>
              <w:pStyle w:val="85"/>
              <w:bidi w:val="0"/>
              <w:rPr>
                <w:rFonts w:hint="eastAsia"/>
              </w:rPr>
            </w:pPr>
            <w:r>
              <w:rPr>
                <w:rFonts w:hint="eastAsia"/>
                <w:lang w:val="en-US" w:eastAsia="zh-CN"/>
              </w:rPr>
              <w:t>200</w:t>
            </w:r>
          </w:p>
        </w:tc>
        <w:tc>
          <w:tcPr>
            <w:tcW w:w="714" w:type="pct"/>
            <w:tcBorders>
              <w:tl2br w:val="nil"/>
              <w:tr2bl w:val="nil"/>
            </w:tcBorders>
            <w:shd w:val="clear" w:color="auto" w:fill="auto"/>
            <w:vAlign w:val="center"/>
          </w:tcPr>
          <w:p w14:paraId="5AF96294">
            <w:pPr>
              <w:pStyle w:val="85"/>
              <w:bidi w:val="0"/>
              <w:rPr>
                <w:rFonts w:hint="eastAsia"/>
              </w:rPr>
            </w:pPr>
            <w:r>
              <w:rPr>
                <w:rFonts w:hint="eastAsia"/>
                <w:lang w:val="en-US" w:eastAsia="zh-CN"/>
              </w:rPr>
              <w:t>15200</w:t>
            </w:r>
          </w:p>
        </w:tc>
        <w:tc>
          <w:tcPr>
            <w:tcW w:w="714" w:type="pct"/>
            <w:tcBorders>
              <w:tl2br w:val="nil"/>
              <w:tr2bl w:val="nil"/>
            </w:tcBorders>
            <w:shd w:val="clear" w:color="auto" w:fill="auto"/>
            <w:vAlign w:val="center"/>
          </w:tcPr>
          <w:p w14:paraId="545BAEA0">
            <w:pPr>
              <w:pStyle w:val="85"/>
              <w:bidi w:val="0"/>
              <w:rPr>
                <w:rFonts w:hint="eastAsia"/>
              </w:rPr>
            </w:pPr>
            <w:r>
              <w:rPr>
                <w:rFonts w:hint="eastAsia"/>
                <w:lang w:val="en-US" w:eastAsia="zh-CN"/>
              </w:rPr>
              <w:t>—</w:t>
            </w:r>
          </w:p>
        </w:tc>
      </w:tr>
      <w:tr w14:paraId="348972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3571" w:type="pct"/>
            <w:gridSpan w:val="5"/>
            <w:tcBorders>
              <w:tl2br w:val="nil"/>
              <w:tr2bl w:val="nil"/>
            </w:tcBorders>
            <w:shd w:val="clear" w:color="auto" w:fill="auto"/>
            <w:vAlign w:val="center"/>
          </w:tcPr>
          <w:p w14:paraId="6869191A">
            <w:pPr>
              <w:pStyle w:val="85"/>
              <w:bidi w:val="0"/>
              <w:rPr>
                <w:rFonts w:hint="eastAsia"/>
              </w:rPr>
            </w:pPr>
            <w:r>
              <w:rPr>
                <w:rFonts w:hint="eastAsia"/>
                <w:lang w:val="en-US" w:eastAsia="zh-CN"/>
              </w:rPr>
              <w:t>合计</w:t>
            </w:r>
          </w:p>
        </w:tc>
        <w:tc>
          <w:tcPr>
            <w:tcW w:w="714" w:type="pct"/>
            <w:tcBorders>
              <w:tl2br w:val="nil"/>
              <w:tr2bl w:val="nil"/>
            </w:tcBorders>
            <w:shd w:val="clear" w:color="auto" w:fill="auto"/>
            <w:vAlign w:val="center"/>
          </w:tcPr>
          <w:p w14:paraId="015E1056">
            <w:pPr>
              <w:pStyle w:val="85"/>
              <w:bidi w:val="0"/>
              <w:rPr>
                <w:rFonts w:hint="default"/>
                <w:lang w:val="en-US"/>
              </w:rPr>
            </w:pPr>
            <w:r>
              <w:rPr>
                <w:rFonts w:hint="eastAsia"/>
                <w:lang w:val="en-US" w:eastAsia="zh-CN"/>
              </w:rPr>
              <w:t>57400</w:t>
            </w:r>
          </w:p>
        </w:tc>
        <w:tc>
          <w:tcPr>
            <w:tcW w:w="714" w:type="pct"/>
            <w:tcBorders>
              <w:tl2br w:val="nil"/>
              <w:tr2bl w:val="nil"/>
            </w:tcBorders>
            <w:shd w:val="clear" w:color="auto" w:fill="auto"/>
            <w:vAlign w:val="center"/>
          </w:tcPr>
          <w:p w14:paraId="72497910">
            <w:pPr>
              <w:pStyle w:val="85"/>
              <w:bidi w:val="0"/>
              <w:rPr>
                <w:rFonts w:hint="eastAsia"/>
              </w:rPr>
            </w:pPr>
            <w:r>
              <w:rPr>
                <w:rFonts w:hint="eastAsia"/>
                <w:lang w:val="en-US" w:eastAsia="zh-CN"/>
              </w:rPr>
              <w:t>—</w:t>
            </w:r>
          </w:p>
        </w:tc>
      </w:tr>
    </w:tbl>
    <w:p w14:paraId="464FA017">
      <w:pPr>
        <w:bidi w:val="0"/>
      </w:pPr>
    </w:p>
    <w:p w14:paraId="5D1655A7">
      <w:pPr>
        <w:pStyle w:val="2"/>
        <w:spacing w:before="0" w:after="0"/>
        <w:rPr>
          <w:color w:val="auto"/>
          <w:highlight w:val="none"/>
        </w:rPr>
      </w:pPr>
      <w:bookmarkStart w:id="78" w:name="_Toc5616"/>
      <w:r>
        <w:rPr>
          <w:rFonts w:hint="eastAsia"/>
          <w:color w:val="auto"/>
          <w:highlight w:val="none"/>
        </w:rPr>
        <w:t>施工工艺</w:t>
      </w:r>
      <w:bookmarkEnd w:id="73"/>
      <w:bookmarkEnd w:id="74"/>
      <w:bookmarkEnd w:id="75"/>
      <w:bookmarkEnd w:id="76"/>
      <w:r>
        <w:rPr>
          <w:rFonts w:hint="eastAsia"/>
          <w:color w:val="auto"/>
          <w:highlight w:val="none"/>
          <w:lang w:val="en-US" w:eastAsia="zh-CN"/>
        </w:rPr>
        <w:t>技术</w:t>
      </w:r>
      <w:bookmarkEnd w:id="77"/>
      <w:bookmarkEnd w:id="78"/>
    </w:p>
    <w:p w14:paraId="65E91AD7">
      <w:pPr>
        <w:pStyle w:val="3"/>
        <w:bidi w:val="0"/>
        <w:rPr>
          <w:color w:val="auto"/>
          <w:highlight w:val="none"/>
        </w:rPr>
      </w:pPr>
      <w:bookmarkStart w:id="79" w:name="_Toc23251"/>
      <w:bookmarkStart w:id="80" w:name="_Toc9588"/>
      <w:bookmarkStart w:id="81" w:name="_Toc1607"/>
      <w:bookmarkStart w:id="82" w:name="_Toc29597"/>
      <w:bookmarkStart w:id="83" w:name="_Toc40778437"/>
      <w:bookmarkStart w:id="84" w:name="_Toc26392"/>
      <w:bookmarkStart w:id="85" w:name="_Toc11075"/>
      <w:bookmarkStart w:id="86" w:name="_Toc2911"/>
      <w:r>
        <w:rPr>
          <w:rFonts w:hint="eastAsia"/>
          <w:color w:val="auto"/>
          <w:highlight w:val="none"/>
        </w:rPr>
        <w:t>技术参数</w:t>
      </w:r>
      <w:bookmarkEnd w:id="79"/>
      <w:bookmarkEnd w:id="80"/>
    </w:p>
    <w:p w14:paraId="48F5AD8C">
      <w:pPr>
        <w:pStyle w:val="4"/>
        <w:bidi w:val="0"/>
        <w:rPr>
          <w:rFonts w:hint="default"/>
          <w:color w:val="auto"/>
          <w:highlight w:val="none"/>
          <w:lang w:val="en-US" w:eastAsia="zh-CN"/>
        </w:rPr>
      </w:pPr>
      <w:r>
        <w:rPr>
          <w:rFonts w:hint="eastAsia"/>
          <w:color w:val="auto"/>
          <w:highlight w:val="none"/>
          <w:lang w:val="en-US" w:eastAsia="zh-CN"/>
        </w:rPr>
        <w:t>主要技术参数</w:t>
      </w:r>
    </w:p>
    <w:p w14:paraId="7F5CE136">
      <w:pPr>
        <w:numPr>
          <w:ilvl w:val="0"/>
          <w:numId w:val="16"/>
        </w:numPr>
        <w:ind w:left="425" w:leftChars="0" w:hanging="425" w:firstLineChars="0"/>
        <w:rPr>
          <w:rFonts w:hint="eastAsia"/>
          <w:lang w:val="en-US" w:eastAsia="zh-CN"/>
        </w:rPr>
      </w:pPr>
      <w:r>
        <w:rPr>
          <w:rFonts w:hint="eastAsia"/>
          <w:lang w:val="en-US" w:eastAsia="zh-CN"/>
        </w:rPr>
        <w:t>塔式起重机性能参数</w:t>
      </w:r>
    </w:p>
    <w:p w14:paraId="6CACDCED">
      <w:pPr>
        <w:ind w:left="0" w:leftChars="0" w:firstLine="0" w:firstLineChars="0"/>
        <w:jc w:val="center"/>
      </w:pPr>
      <w:r>
        <w:drawing>
          <wp:inline distT="0" distB="0" distL="114300" distR="114300">
            <wp:extent cx="5867400" cy="7305675"/>
            <wp:effectExtent l="0" t="0" r="0" b="9525"/>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24"/>
                    <a:stretch>
                      <a:fillRect/>
                    </a:stretch>
                  </pic:blipFill>
                  <pic:spPr>
                    <a:xfrm>
                      <a:off x="0" y="0"/>
                      <a:ext cx="5867400" cy="7305675"/>
                    </a:xfrm>
                    <a:prstGeom prst="rect">
                      <a:avLst/>
                    </a:prstGeom>
                    <a:noFill/>
                    <a:ln>
                      <a:noFill/>
                    </a:ln>
                  </pic:spPr>
                </pic:pic>
              </a:graphicData>
            </a:graphic>
          </wp:inline>
        </w:drawing>
      </w:r>
    </w:p>
    <w:p w14:paraId="182DA417">
      <w:pPr>
        <w:numPr>
          <w:ilvl w:val="0"/>
          <w:numId w:val="16"/>
        </w:numPr>
        <w:ind w:left="425" w:leftChars="0" w:hanging="425" w:firstLineChars="0"/>
        <w:rPr>
          <w:rFonts w:hint="eastAsia"/>
          <w:lang w:val="en-US" w:eastAsia="zh-CN"/>
        </w:rPr>
      </w:pPr>
      <w:r>
        <w:rPr>
          <w:rFonts w:hint="eastAsia"/>
          <w:lang w:val="en-US" w:eastAsia="zh-CN"/>
        </w:rPr>
        <w:t>载荷性能表</w:t>
      </w:r>
    </w:p>
    <w:p w14:paraId="27630DD9">
      <w:pPr>
        <w:ind w:left="0" w:leftChars="0" w:firstLine="0" w:firstLineChars="0"/>
        <w:jc w:val="center"/>
      </w:pPr>
      <w:r>
        <w:drawing>
          <wp:inline distT="0" distB="0" distL="114300" distR="114300">
            <wp:extent cx="6042660" cy="4251960"/>
            <wp:effectExtent l="0" t="0" r="15240" b="15240"/>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pic:cNvPicPr>
                      <a:picLocks noChangeAspect="1"/>
                    </pic:cNvPicPr>
                  </pic:nvPicPr>
                  <pic:blipFill>
                    <a:blip r:embed="rId25"/>
                    <a:stretch>
                      <a:fillRect/>
                    </a:stretch>
                  </pic:blipFill>
                  <pic:spPr>
                    <a:xfrm>
                      <a:off x="0" y="0"/>
                      <a:ext cx="6042660" cy="4251960"/>
                    </a:xfrm>
                    <a:prstGeom prst="rect">
                      <a:avLst/>
                    </a:prstGeom>
                    <a:noFill/>
                    <a:ln>
                      <a:noFill/>
                    </a:ln>
                  </pic:spPr>
                </pic:pic>
              </a:graphicData>
            </a:graphic>
          </wp:inline>
        </w:drawing>
      </w:r>
    </w:p>
    <w:p w14:paraId="5CADE1B7">
      <w:pPr>
        <w:pStyle w:val="4"/>
        <w:bidi w:val="0"/>
        <w:rPr>
          <w:rFonts w:hint="default"/>
          <w:highlight w:val="none"/>
          <w:lang w:val="en-US" w:eastAsia="zh-CN"/>
        </w:rPr>
      </w:pPr>
      <w:bookmarkStart w:id="87" w:name="_Toc18245"/>
      <w:r>
        <w:rPr>
          <w:rFonts w:hint="eastAsia"/>
          <w:highlight w:val="none"/>
          <w:lang w:val="en-US" w:eastAsia="zh-CN"/>
        </w:rPr>
        <w:t>主要设备选型</w:t>
      </w:r>
    </w:p>
    <w:p w14:paraId="23D422B2">
      <w:pPr>
        <w:pStyle w:val="5"/>
        <w:bidi w:val="0"/>
        <w:rPr>
          <w:rFonts w:hint="default"/>
          <w:lang w:val="en-US" w:eastAsia="zh-CN"/>
        </w:rPr>
      </w:pPr>
      <w:r>
        <w:rPr>
          <w:rFonts w:hint="eastAsia"/>
          <w:lang w:val="en-US" w:eastAsia="zh-CN"/>
        </w:rPr>
        <w:t>汽车吊选型</w:t>
      </w:r>
    </w:p>
    <w:p w14:paraId="2E1C2E41">
      <w:pPr>
        <w:ind w:firstLine="480"/>
        <w:rPr>
          <w:color w:val="auto"/>
          <w:highlight w:val="none"/>
        </w:rPr>
      </w:pPr>
      <w:r>
        <w:rPr>
          <w:rFonts w:hint="eastAsia"/>
          <w:color w:val="auto"/>
          <w:highlight w:val="none"/>
        </w:rPr>
        <w:t>拟选用</w:t>
      </w:r>
      <w:r>
        <w:rPr>
          <w:rFonts w:hint="eastAsia"/>
          <w:color w:val="auto"/>
          <w:highlight w:val="none"/>
          <w:lang w:val="en-US" w:eastAsia="zh-CN"/>
        </w:rPr>
        <w:t>50t</w:t>
      </w:r>
      <w:r>
        <w:rPr>
          <w:rFonts w:hint="eastAsia"/>
          <w:color w:val="auto"/>
          <w:highlight w:val="none"/>
        </w:rPr>
        <w:t>型汽车起重机，其设备参数及性能表如下：</w:t>
      </w:r>
    </w:p>
    <w:p w14:paraId="18A8E88B">
      <w:pPr>
        <w:pStyle w:val="14"/>
        <w:bidi w:val="0"/>
      </w:pPr>
      <w:r>
        <w:rPr>
          <w:rFonts w:hint="eastAsia"/>
        </w:rPr>
        <w:t xml:space="preserve"> </w:t>
      </w:r>
      <w:r>
        <w:t xml:space="preserve">表 </w:t>
      </w:r>
      <w:r>
        <w:fldChar w:fldCharType="begin"/>
      </w:r>
      <w:r>
        <w:instrText xml:space="preserve"> STYLEREF 2 \s </w:instrText>
      </w:r>
      <w:r>
        <w:fldChar w:fldCharType="separate"/>
      </w:r>
      <w:r>
        <w:t>4.1</w:t>
      </w:r>
      <w:r>
        <w:fldChar w:fldCharType="end"/>
      </w:r>
      <w:r>
        <w:rPr>
          <w:rFonts w:hint="eastAsia"/>
        </w:rPr>
        <w:t>-</w:t>
      </w:r>
      <w:r>
        <w:fldChar w:fldCharType="begin"/>
      </w:r>
      <w:r>
        <w:instrText xml:space="preserve"> SEQ 表 \* ARABIC \s 2 </w:instrText>
      </w:r>
      <w:r>
        <w:fldChar w:fldCharType="separate"/>
      </w:r>
      <w:r>
        <w:t>1</w:t>
      </w:r>
      <w:r>
        <w:fldChar w:fldCharType="end"/>
      </w:r>
      <w:r>
        <w:rPr>
          <w:rFonts w:hint="eastAsia"/>
        </w:rPr>
        <w:t xml:space="preserve"> </w:t>
      </w:r>
      <w:r>
        <w:rPr>
          <w:rFonts w:hint="eastAsia"/>
          <w:lang w:val="en-US" w:eastAsia="zh-CN"/>
        </w:rPr>
        <w:t>50t</w:t>
      </w:r>
      <w:r>
        <w:rPr>
          <w:rFonts w:hint="eastAsia"/>
        </w:rPr>
        <w:t>型汽车起重机主要</w:t>
      </w:r>
      <w:r>
        <w:rPr>
          <w:rFonts w:hint="eastAsia"/>
          <w:lang w:val="en-US" w:eastAsia="zh-CN"/>
        </w:rPr>
        <w:t>技术</w:t>
      </w:r>
      <w:r>
        <w:rPr>
          <w:rFonts w:hint="eastAsia"/>
        </w:rPr>
        <w:t>参数表</w:t>
      </w:r>
    </w:p>
    <w:p w14:paraId="4D162350">
      <w:pPr>
        <w:pStyle w:val="14"/>
        <w:bidi w:val="0"/>
        <w:rPr>
          <w:color w:val="auto"/>
          <w:highlight w:val="none"/>
        </w:rPr>
      </w:pPr>
      <w:r>
        <w:drawing>
          <wp:inline distT="0" distB="0" distL="114300" distR="114300">
            <wp:extent cx="6042660" cy="6117590"/>
            <wp:effectExtent l="0" t="0" r="15240" b="16510"/>
            <wp:docPr id="7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3"/>
                    <pic:cNvPicPr>
                      <a:picLocks noChangeAspect="1"/>
                    </pic:cNvPicPr>
                  </pic:nvPicPr>
                  <pic:blipFill>
                    <a:blip r:embed="rId26"/>
                    <a:stretch>
                      <a:fillRect/>
                    </a:stretch>
                  </pic:blipFill>
                  <pic:spPr>
                    <a:xfrm>
                      <a:off x="0" y="0"/>
                      <a:ext cx="6042660" cy="6117590"/>
                    </a:xfrm>
                    <a:prstGeom prst="rect">
                      <a:avLst/>
                    </a:prstGeom>
                    <a:noFill/>
                    <a:ln>
                      <a:noFill/>
                    </a:ln>
                  </pic:spPr>
                </pic:pic>
              </a:graphicData>
            </a:graphic>
          </wp:inline>
        </w:drawing>
      </w:r>
      <w:r>
        <w:drawing>
          <wp:inline distT="0" distB="0" distL="114300" distR="114300">
            <wp:extent cx="6056630" cy="6797675"/>
            <wp:effectExtent l="0" t="0" r="1270" b="3175"/>
            <wp:docPr id="7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4"/>
                    <pic:cNvPicPr>
                      <a:picLocks noChangeAspect="1"/>
                    </pic:cNvPicPr>
                  </pic:nvPicPr>
                  <pic:blipFill>
                    <a:blip r:embed="rId27"/>
                    <a:stretch>
                      <a:fillRect/>
                    </a:stretch>
                  </pic:blipFill>
                  <pic:spPr>
                    <a:xfrm>
                      <a:off x="0" y="0"/>
                      <a:ext cx="6056630" cy="6797675"/>
                    </a:xfrm>
                    <a:prstGeom prst="rect">
                      <a:avLst/>
                    </a:prstGeom>
                    <a:noFill/>
                    <a:ln>
                      <a:noFill/>
                    </a:ln>
                  </pic:spPr>
                </pic:pic>
              </a:graphicData>
            </a:graphic>
          </wp:inline>
        </w:drawing>
      </w:r>
    </w:p>
    <w:p w14:paraId="7780EE9D">
      <w:pPr>
        <w:pStyle w:val="14"/>
        <w:bidi w:val="0"/>
        <w:rPr>
          <w:rFonts w:hint="eastAsia"/>
        </w:rPr>
      </w:pPr>
      <w:r>
        <w:t xml:space="preserve">图 </w:t>
      </w:r>
      <w:r>
        <w:fldChar w:fldCharType="begin"/>
      </w:r>
      <w:r>
        <w:instrText xml:space="preserve"> STYLEREF 2 \s </w:instrText>
      </w:r>
      <w:r>
        <w:fldChar w:fldCharType="separate"/>
      </w:r>
      <w:r>
        <w:t>4.1</w:t>
      </w:r>
      <w:r>
        <w:fldChar w:fldCharType="end"/>
      </w:r>
      <w:r>
        <w:rPr>
          <w:rFonts w:hint="eastAsia"/>
        </w:rPr>
        <w:t>-</w:t>
      </w:r>
      <w:r>
        <w:fldChar w:fldCharType="begin"/>
      </w:r>
      <w:r>
        <w:instrText xml:space="preserve"> SEQ 图 \* ARABIC \s 2 </w:instrText>
      </w:r>
      <w:r>
        <w:fldChar w:fldCharType="separate"/>
      </w:r>
      <w:r>
        <w:t>1</w:t>
      </w:r>
      <w:r>
        <w:fldChar w:fldCharType="end"/>
      </w:r>
      <w:r>
        <w:rPr>
          <w:rFonts w:hint="eastAsia"/>
        </w:rPr>
        <w:t xml:space="preserve"> </w:t>
      </w:r>
      <w:r>
        <w:rPr>
          <w:rFonts w:hint="eastAsia"/>
          <w:lang w:val="en-US" w:eastAsia="zh-CN"/>
        </w:rPr>
        <w:t>50t</w:t>
      </w:r>
      <w:r>
        <w:rPr>
          <w:rFonts w:hint="eastAsia"/>
        </w:rPr>
        <w:t>型汽车起重机</w:t>
      </w:r>
      <w:r>
        <w:rPr>
          <w:rFonts w:hint="eastAsia"/>
          <w:lang w:val="en-US" w:eastAsia="zh-CN"/>
        </w:rPr>
        <w:t>起升高度曲线</w:t>
      </w:r>
      <w:r>
        <w:rPr>
          <w:rFonts w:hint="eastAsia"/>
        </w:rPr>
        <w:t>图</w:t>
      </w:r>
    </w:p>
    <w:p w14:paraId="7F8FEEA9">
      <w:pPr>
        <w:rPr>
          <w:rFonts w:hint="eastAsia"/>
        </w:rPr>
      </w:pPr>
      <w:r>
        <w:rPr>
          <w:rFonts w:hint="eastAsia"/>
        </w:rPr>
        <w:br w:type="page"/>
      </w:r>
    </w:p>
    <w:p w14:paraId="441241BF">
      <w:pPr>
        <w:pStyle w:val="14"/>
        <w:bidi w:val="0"/>
      </w:pPr>
      <w:r>
        <w:rPr>
          <w:rFonts w:hint="eastAsia"/>
        </w:rPr>
        <w:t xml:space="preserve"> </w:t>
      </w:r>
      <w:r>
        <w:t xml:space="preserve">表 </w:t>
      </w:r>
      <w:r>
        <w:fldChar w:fldCharType="begin"/>
      </w:r>
      <w:r>
        <w:instrText xml:space="preserve"> STYLEREF 2 \s </w:instrText>
      </w:r>
      <w:r>
        <w:fldChar w:fldCharType="separate"/>
      </w:r>
      <w:r>
        <w:t>4.1</w:t>
      </w:r>
      <w:r>
        <w:fldChar w:fldCharType="end"/>
      </w:r>
      <w:r>
        <w:rPr>
          <w:rFonts w:hint="eastAsia"/>
        </w:rPr>
        <w:t>-</w:t>
      </w:r>
      <w:r>
        <w:fldChar w:fldCharType="begin"/>
      </w:r>
      <w:r>
        <w:instrText xml:space="preserve"> SEQ 表 \* ARABIC \s 2 </w:instrText>
      </w:r>
      <w:r>
        <w:fldChar w:fldCharType="separate"/>
      </w:r>
      <w:r>
        <w:t>2</w:t>
      </w:r>
      <w:r>
        <w:fldChar w:fldCharType="end"/>
      </w:r>
      <w:r>
        <w:rPr>
          <w:rFonts w:hint="eastAsia"/>
        </w:rPr>
        <w:t xml:space="preserve"> </w:t>
      </w:r>
      <w:r>
        <w:rPr>
          <w:rFonts w:hint="eastAsia"/>
          <w:lang w:val="en-US" w:eastAsia="zh-CN"/>
        </w:rPr>
        <w:t>50t</w:t>
      </w:r>
      <w:r>
        <w:rPr>
          <w:rFonts w:hint="eastAsia"/>
        </w:rPr>
        <w:t>型汽车起重机</w:t>
      </w:r>
      <w:r>
        <w:rPr>
          <w:rFonts w:hint="eastAsia"/>
          <w:lang w:val="en-US" w:eastAsia="zh-CN"/>
        </w:rPr>
        <w:t>起重性能</w:t>
      </w:r>
      <w:r>
        <w:rPr>
          <w:rFonts w:hint="eastAsia"/>
        </w:rPr>
        <w:t>表</w:t>
      </w:r>
    </w:p>
    <w:p w14:paraId="5488A76E">
      <w:pPr>
        <w:ind w:left="0" w:leftChars="0" w:firstLine="0" w:firstLineChars="0"/>
        <w:jc w:val="center"/>
      </w:pPr>
      <w:r>
        <w:drawing>
          <wp:inline distT="0" distB="0" distL="114300" distR="114300">
            <wp:extent cx="5154930" cy="4597400"/>
            <wp:effectExtent l="0" t="0" r="7620" b="12700"/>
            <wp:docPr id="7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5"/>
                    <pic:cNvPicPr>
                      <a:picLocks noChangeAspect="1"/>
                    </pic:cNvPicPr>
                  </pic:nvPicPr>
                  <pic:blipFill>
                    <a:blip r:embed="rId28"/>
                    <a:stretch>
                      <a:fillRect/>
                    </a:stretch>
                  </pic:blipFill>
                  <pic:spPr>
                    <a:xfrm>
                      <a:off x="0" y="0"/>
                      <a:ext cx="5154930" cy="4597400"/>
                    </a:xfrm>
                    <a:prstGeom prst="rect">
                      <a:avLst/>
                    </a:prstGeom>
                    <a:noFill/>
                    <a:ln>
                      <a:noFill/>
                    </a:ln>
                  </pic:spPr>
                </pic:pic>
              </a:graphicData>
            </a:graphic>
          </wp:inline>
        </w:drawing>
      </w:r>
    </w:p>
    <w:p w14:paraId="6D81907E">
      <w:pPr>
        <w:pStyle w:val="14"/>
        <w:bidi w:val="0"/>
        <w:rPr>
          <w:rFonts w:hint="eastAsia" w:eastAsia="黑体"/>
          <w:lang w:eastAsia="zh-CN"/>
        </w:rPr>
      </w:pPr>
      <w:r>
        <w:t xml:space="preserve">表 </w:t>
      </w:r>
      <w:r>
        <w:fldChar w:fldCharType="begin"/>
      </w:r>
      <w:r>
        <w:instrText xml:space="preserve"> STYLEREF 2 \s </w:instrText>
      </w:r>
      <w:r>
        <w:fldChar w:fldCharType="separate"/>
      </w:r>
      <w:r>
        <w:t>4.1</w:t>
      </w:r>
      <w:r>
        <w:fldChar w:fldCharType="end"/>
      </w:r>
      <w:r>
        <w:rPr>
          <w:rFonts w:hint="eastAsia"/>
        </w:rPr>
        <w:t>-</w:t>
      </w:r>
      <w:r>
        <w:fldChar w:fldCharType="begin"/>
      </w:r>
      <w:r>
        <w:instrText xml:space="preserve"> SEQ 表 \* ARABIC \s 2 </w:instrText>
      </w:r>
      <w:r>
        <w:fldChar w:fldCharType="separate"/>
      </w:r>
      <w:r>
        <w:t>3</w:t>
      </w:r>
      <w:r>
        <w:fldChar w:fldCharType="end"/>
      </w:r>
      <w:r>
        <w:rPr>
          <w:rFonts w:hint="eastAsia"/>
        </w:rPr>
        <w:t xml:space="preserve"> </w:t>
      </w:r>
      <w:r>
        <w:rPr>
          <w:rFonts w:hint="eastAsia"/>
          <w:lang w:val="en-US" w:eastAsia="zh-CN"/>
        </w:rPr>
        <w:t>XGT7026-12S1安装时50t汽车起重机负荷率</w:t>
      </w:r>
    </w:p>
    <w:tbl>
      <w:tblPr>
        <w:tblStyle w:val="30"/>
        <w:tblW w:w="106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1663"/>
        <w:gridCol w:w="926"/>
        <w:gridCol w:w="856"/>
        <w:gridCol w:w="1639"/>
        <w:gridCol w:w="715"/>
        <w:gridCol w:w="716"/>
        <w:gridCol w:w="926"/>
        <w:gridCol w:w="1236"/>
        <w:gridCol w:w="1467"/>
      </w:tblGrid>
      <w:tr w14:paraId="032700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Merge w:val="restart"/>
            <w:tcBorders>
              <w:tl2br w:val="nil"/>
              <w:tr2bl w:val="nil"/>
            </w:tcBorders>
            <w:vAlign w:val="center"/>
          </w:tcPr>
          <w:p w14:paraId="4F76AAEE">
            <w:pPr>
              <w:pStyle w:val="15"/>
              <w:bidi w:val="0"/>
              <w:snapToGrid w:val="0"/>
              <w:ind w:left="0" w:leftChars="0" w:right="0" w:rightChars="0" w:firstLine="0" w:firstLineChars="0"/>
              <w:jc w:val="center"/>
              <w:rPr>
                <w:rFonts w:hint="default"/>
                <w:b/>
                <w:bCs w:val="0"/>
                <w:color w:val="auto"/>
                <w:lang w:val="en-US" w:eastAsia="zh-CN"/>
              </w:rPr>
            </w:pPr>
            <w:r>
              <w:rPr>
                <w:rFonts w:hint="eastAsia"/>
                <w:b/>
                <w:bCs w:val="0"/>
                <w:color w:val="auto"/>
                <w:lang w:val="en-US" w:eastAsia="zh-CN"/>
              </w:rPr>
              <w:t>序号</w:t>
            </w:r>
          </w:p>
        </w:tc>
        <w:tc>
          <w:tcPr>
            <w:tcW w:w="0" w:type="auto"/>
            <w:gridSpan w:val="4"/>
            <w:tcBorders>
              <w:tl2br w:val="nil"/>
              <w:tr2bl w:val="nil"/>
            </w:tcBorders>
            <w:vAlign w:val="center"/>
          </w:tcPr>
          <w:p w14:paraId="105EE9C4">
            <w:pPr>
              <w:pStyle w:val="15"/>
              <w:bidi w:val="0"/>
              <w:snapToGrid w:val="0"/>
              <w:ind w:left="0" w:leftChars="0" w:right="0" w:rightChars="0" w:firstLine="0" w:firstLineChars="0"/>
              <w:jc w:val="center"/>
              <w:rPr>
                <w:rFonts w:hint="eastAsia"/>
                <w:b/>
                <w:bCs w:val="0"/>
                <w:color w:val="auto"/>
                <w:lang w:val="en-US" w:eastAsia="zh-CN"/>
              </w:rPr>
            </w:pPr>
            <w:r>
              <w:rPr>
                <w:rFonts w:hint="eastAsia"/>
                <w:b/>
                <w:bCs w:val="0"/>
                <w:color w:val="auto"/>
                <w:lang w:val="en-US" w:eastAsia="zh-CN"/>
              </w:rPr>
              <w:t>工况</w:t>
            </w:r>
          </w:p>
        </w:tc>
        <w:tc>
          <w:tcPr>
            <w:tcW w:w="1236" w:type="dxa"/>
            <w:gridSpan w:val="4"/>
            <w:tcBorders>
              <w:tl2br w:val="nil"/>
              <w:tr2bl w:val="nil"/>
            </w:tcBorders>
            <w:vAlign w:val="center"/>
          </w:tcPr>
          <w:p w14:paraId="6A773EAC">
            <w:pPr>
              <w:pStyle w:val="15"/>
              <w:bidi w:val="0"/>
              <w:snapToGrid w:val="0"/>
              <w:ind w:left="0" w:leftChars="0" w:right="0" w:rightChars="0" w:firstLine="0" w:firstLineChars="0"/>
              <w:jc w:val="center"/>
              <w:rPr>
                <w:rFonts w:hint="default"/>
                <w:b/>
                <w:bCs w:val="0"/>
                <w:color w:val="auto"/>
                <w:lang w:val="en-US" w:eastAsia="zh-CN"/>
              </w:rPr>
            </w:pPr>
            <w:r>
              <w:rPr>
                <w:rFonts w:hint="eastAsia"/>
                <w:b/>
                <w:bCs w:val="0"/>
                <w:color w:val="auto"/>
                <w:lang w:val="en-US" w:eastAsia="zh-CN"/>
              </w:rPr>
              <w:t>50t汽车起重机起重能力</w:t>
            </w:r>
          </w:p>
        </w:tc>
        <w:tc>
          <w:tcPr>
            <w:tcW w:w="1466" w:type="dxa"/>
            <w:vMerge w:val="restart"/>
            <w:tcBorders>
              <w:tl2br w:val="nil"/>
              <w:tr2bl w:val="nil"/>
            </w:tcBorders>
            <w:vAlign w:val="center"/>
          </w:tcPr>
          <w:p w14:paraId="77FD6A2D">
            <w:pPr>
              <w:pStyle w:val="15"/>
              <w:bidi w:val="0"/>
              <w:snapToGrid w:val="0"/>
              <w:ind w:left="0" w:leftChars="0" w:right="0" w:rightChars="0" w:firstLine="0" w:firstLineChars="0"/>
              <w:jc w:val="center"/>
              <w:rPr>
                <w:rFonts w:hint="default" w:ascii="Times New Roman" w:hAnsi="Times New Roman" w:eastAsia="宋体"/>
                <w:b/>
                <w:bCs w:val="0"/>
                <w:color w:val="auto"/>
                <w:lang w:val="en-US" w:eastAsia="zh-CN"/>
              </w:rPr>
            </w:pPr>
            <w:r>
              <w:rPr>
                <w:rFonts w:hint="eastAsia" w:ascii="Times New Roman" w:hAnsi="Times New Roman" w:eastAsia="宋体"/>
                <w:b/>
                <w:bCs w:val="0"/>
                <w:color w:val="auto"/>
                <w:lang w:val="en-US" w:eastAsia="zh-CN"/>
              </w:rPr>
              <w:t>备注</w:t>
            </w:r>
          </w:p>
        </w:tc>
      </w:tr>
      <w:tr w14:paraId="07521D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Merge w:val="continue"/>
            <w:tcBorders>
              <w:tl2br w:val="nil"/>
              <w:tr2bl w:val="nil"/>
            </w:tcBorders>
            <w:vAlign w:val="center"/>
          </w:tcPr>
          <w:p w14:paraId="657458D5">
            <w:pPr>
              <w:pStyle w:val="15"/>
              <w:bidi w:val="0"/>
              <w:snapToGrid w:val="0"/>
              <w:ind w:left="0" w:leftChars="0" w:right="0" w:rightChars="0" w:firstLine="0" w:firstLineChars="0"/>
              <w:jc w:val="center"/>
              <w:rPr>
                <w:rFonts w:hint="eastAsia"/>
                <w:b/>
                <w:bCs w:val="0"/>
                <w:color w:val="auto"/>
                <w:highlight w:val="none"/>
                <w:lang w:val="en-US" w:eastAsia="zh-CN"/>
              </w:rPr>
            </w:pPr>
          </w:p>
        </w:tc>
        <w:tc>
          <w:tcPr>
            <w:tcW w:w="0" w:type="auto"/>
            <w:tcBorders>
              <w:tl2br w:val="nil"/>
              <w:tr2bl w:val="nil"/>
            </w:tcBorders>
            <w:shd w:val="clear" w:color="auto" w:fill="auto"/>
            <w:vAlign w:val="center"/>
          </w:tcPr>
          <w:p w14:paraId="70751678">
            <w:pPr>
              <w:pStyle w:val="15"/>
              <w:bidi w:val="0"/>
              <w:snapToGrid w:val="0"/>
              <w:ind w:left="0" w:leftChars="0" w:right="0" w:rightChars="0" w:firstLine="0" w:firstLineChars="0"/>
              <w:jc w:val="center"/>
              <w:rPr>
                <w:rFonts w:hint="eastAsia" w:ascii="Times New Roman" w:hAnsi="Times New Roman" w:eastAsia="宋体" w:cstheme="minorBidi"/>
                <w:b/>
                <w:bCs w:val="0"/>
                <w:color w:val="auto"/>
                <w:kern w:val="2"/>
                <w:sz w:val="21"/>
                <w:szCs w:val="24"/>
                <w:highlight w:val="none"/>
                <w:lang w:val="en-US" w:eastAsia="zh-CN" w:bidi="ar-SA"/>
              </w:rPr>
            </w:pPr>
            <w:r>
              <w:rPr>
                <w:rFonts w:hint="eastAsia"/>
                <w:b/>
                <w:bCs w:val="0"/>
                <w:color w:val="auto"/>
                <w:highlight w:val="none"/>
                <w:lang w:val="en-US" w:eastAsia="zh-CN"/>
              </w:rPr>
              <w:t>名称</w:t>
            </w:r>
          </w:p>
        </w:tc>
        <w:tc>
          <w:tcPr>
            <w:tcW w:w="0" w:type="auto"/>
            <w:tcBorders>
              <w:tl2br w:val="nil"/>
              <w:tr2bl w:val="nil"/>
            </w:tcBorders>
            <w:shd w:val="clear" w:color="auto" w:fill="auto"/>
            <w:vAlign w:val="center"/>
          </w:tcPr>
          <w:p w14:paraId="5F7C74BB">
            <w:pPr>
              <w:pStyle w:val="15"/>
              <w:bidi w:val="0"/>
              <w:snapToGrid w:val="0"/>
              <w:ind w:left="0" w:leftChars="0" w:right="0" w:rightChars="0" w:firstLine="0" w:firstLineChars="0"/>
              <w:jc w:val="center"/>
              <w:rPr>
                <w:rFonts w:hint="eastAsia" w:ascii="Times New Roman" w:hAnsi="Times New Roman" w:eastAsia="宋体" w:cstheme="minorBidi"/>
                <w:b/>
                <w:bCs w:val="0"/>
                <w:color w:val="auto"/>
                <w:kern w:val="2"/>
                <w:sz w:val="21"/>
                <w:szCs w:val="24"/>
                <w:highlight w:val="none"/>
                <w:lang w:val="en-US" w:eastAsia="zh-CN" w:bidi="ar-SA"/>
              </w:rPr>
            </w:pPr>
            <w:r>
              <w:rPr>
                <w:rFonts w:hint="eastAsia"/>
                <w:b/>
                <w:bCs w:val="0"/>
                <w:color w:val="auto"/>
                <w:highlight w:val="none"/>
                <w:lang w:val="en-US" w:eastAsia="zh-CN"/>
              </w:rPr>
              <w:t>吊装高度/m</w:t>
            </w:r>
          </w:p>
        </w:tc>
        <w:tc>
          <w:tcPr>
            <w:tcW w:w="0" w:type="auto"/>
            <w:tcBorders>
              <w:tl2br w:val="nil"/>
              <w:tr2bl w:val="nil"/>
            </w:tcBorders>
            <w:shd w:val="clear" w:color="auto" w:fill="auto"/>
            <w:vAlign w:val="center"/>
          </w:tcPr>
          <w:p w14:paraId="159ABA3A">
            <w:pPr>
              <w:pStyle w:val="15"/>
              <w:bidi w:val="0"/>
              <w:snapToGrid w:val="0"/>
              <w:ind w:left="0" w:leftChars="0" w:right="0" w:rightChars="0" w:firstLine="0" w:firstLineChars="0"/>
              <w:jc w:val="center"/>
              <w:rPr>
                <w:rFonts w:hint="eastAsia" w:ascii="Times New Roman" w:hAnsi="Times New Roman" w:eastAsia="宋体" w:cstheme="minorBidi"/>
                <w:b/>
                <w:bCs w:val="0"/>
                <w:color w:val="auto"/>
                <w:kern w:val="2"/>
                <w:sz w:val="21"/>
                <w:szCs w:val="24"/>
                <w:highlight w:val="none"/>
                <w:lang w:val="en-US" w:eastAsia="zh-CN" w:bidi="ar-SA"/>
              </w:rPr>
            </w:pPr>
            <w:r>
              <w:rPr>
                <w:rFonts w:hint="eastAsia"/>
                <w:b/>
                <w:bCs w:val="0"/>
                <w:color w:val="auto"/>
                <w:highlight w:val="none"/>
                <w:lang w:val="en-US" w:eastAsia="zh-CN"/>
              </w:rPr>
              <w:t>构件重量/t</w:t>
            </w:r>
          </w:p>
        </w:tc>
        <w:tc>
          <w:tcPr>
            <w:tcW w:w="0" w:type="auto"/>
            <w:tcBorders>
              <w:tl2br w:val="nil"/>
              <w:tr2bl w:val="nil"/>
            </w:tcBorders>
            <w:vAlign w:val="center"/>
          </w:tcPr>
          <w:p w14:paraId="11BEDF07">
            <w:pPr>
              <w:pStyle w:val="15"/>
              <w:bidi w:val="0"/>
              <w:snapToGrid w:val="0"/>
              <w:ind w:left="0" w:leftChars="0" w:right="0" w:rightChars="0" w:firstLine="0" w:firstLineChars="0"/>
              <w:jc w:val="center"/>
              <w:rPr>
                <w:rFonts w:hint="default"/>
                <w:b/>
                <w:bCs w:val="0"/>
                <w:color w:val="auto"/>
                <w:highlight w:val="none"/>
                <w:lang w:val="en-US" w:eastAsia="zh-CN"/>
              </w:rPr>
            </w:pPr>
            <w:r>
              <w:rPr>
                <w:rFonts w:hint="eastAsia"/>
                <w:b/>
                <w:bCs w:val="0"/>
                <w:color w:val="auto"/>
                <w:highlight w:val="none"/>
                <w:lang w:val="en-US" w:eastAsia="zh-CN"/>
              </w:rPr>
              <w:t>构件尺寸</w:t>
            </w:r>
          </w:p>
        </w:tc>
        <w:tc>
          <w:tcPr>
            <w:tcW w:w="0" w:type="auto"/>
            <w:tcBorders>
              <w:tl2br w:val="nil"/>
              <w:tr2bl w:val="nil"/>
            </w:tcBorders>
            <w:vAlign w:val="center"/>
          </w:tcPr>
          <w:p w14:paraId="1C748E23">
            <w:pPr>
              <w:pStyle w:val="15"/>
              <w:bidi w:val="0"/>
              <w:snapToGrid w:val="0"/>
              <w:ind w:left="0" w:leftChars="0" w:right="0" w:rightChars="0" w:firstLine="0" w:firstLineChars="0"/>
              <w:jc w:val="center"/>
              <w:rPr>
                <w:rFonts w:hint="eastAsia"/>
                <w:b/>
                <w:bCs w:val="0"/>
                <w:color w:val="auto"/>
                <w:highlight w:val="none"/>
                <w:lang w:val="en-US" w:eastAsia="zh-CN"/>
              </w:rPr>
            </w:pPr>
            <w:r>
              <w:rPr>
                <w:rFonts w:hint="eastAsia"/>
                <w:b/>
                <w:bCs w:val="0"/>
                <w:color w:val="auto"/>
                <w:highlight w:val="none"/>
                <w:lang w:val="en-US" w:eastAsia="zh-CN"/>
              </w:rPr>
              <w:t>起重量/t</w:t>
            </w:r>
          </w:p>
        </w:tc>
        <w:tc>
          <w:tcPr>
            <w:tcW w:w="0" w:type="auto"/>
            <w:tcBorders>
              <w:tl2br w:val="nil"/>
              <w:tr2bl w:val="nil"/>
            </w:tcBorders>
            <w:vAlign w:val="center"/>
          </w:tcPr>
          <w:p w14:paraId="21CD12B9">
            <w:pPr>
              <w:pStyle w:val="15"/>
              <w:bidi w:val="0"/>
              <w:snapToGrid w:val="0"/>
              <w:ind w:left="0" w:leftChars="0" w:right="0" w:rightChars="0" w:firstLine="0" w:firstLineChars="0"/>
              <w:jc w:val="center"/>
              <w:rPr>
                <w:rFonts w:hint="default"/>
                <w:b/>
                <w:bCs w:val="0"/>
                <w:color w:val="auto"/>
                <w:highlight w:val="none"/>
                <w:lang w:val="en-US" w:eastAsia="zh-CN"/>
              </w:rPr>
            </w:pPr>
            <w:r>
              <w:rPr>
                <w:rFonts w:hint="eastAsia"/>
                <w:b/>
                <w:bCs w:val="0"/>
                <w:color w:val="auto"/>
                <w:highlight w:val="none"/>
                <w:lang w:val="en-US" w:eastAsia="zh-CN"/>
              </w:rPr>
              <w:t>吊幅/m</w:t>
            </w:r>
          </w:p>
        </w:tc>
        <w:tc>
          <w:tcPr>
            <w:tcW w:w="0" w:type="auto"/>
            <w:tcBorders>
              <w:tl2br w:val="nil"/>
              <w:tr2bl w:val="nil"/>
            </w:tcBorders>
            <w:vAlign w:val="center"/>
          </w:tcPr>
          <w:p w14:paraId="0C21F778">
            <w:pPr>
              <w:pStyle w:val="15"/>
              <w:bidi w:val="0"/>
              <w:snapToGrid w:val="0"/>
              <w:ind w:left="0" w:leftChars="0" w:right="0" w:rightChars="0" w:firstLine="0" w:firstLineChars="0"/>
              <w:jc w:val="center"/>
              <w:rPr>
                <w:rFonts w:hint="default"/>
                <w:b/>
                <w:bCs w:val="0"/>
                <w:color w:val="auto"/>
                <w:highlight w:val="none"/>
                <w:lang w:val="en-US" w:eastAsia="zh-CN"/>
              </w:rPr>
            </w:pPr>
            <w:r>
              <w:rPr>
                <w:rFonts w:hint="eastAsia"/>
                <w:b/>
                <w:bCs w:val="0"/>
                <w:color w:val="auto"/>
                <w:highlight w:val="none"/>
                <w:lang w:val="en-US" w:eastAsia="zh-CN"/>
              </w:rPr>
              <w:t>起升高度/m</w:t>
            </w:r>
          </w:p>
        </w:tc>
        <w:tc>
          <w:tcPr>
            <w:tcW w:w="1236" w:type="dxa"/>
            <w:tcBorders>
              <w:tl2br w:val="nil"/>
              <w:tr2bl w:val="nil"/>
            </w:tcBorders>
            <w:vAlign w:val="center"/>
          </w:tcPr>
          <w:p w14:paraId="584AA128">
            <w:pPr>
              <w:pStyle w:val="15"/>
              <w:bidi w:val="0"/>
              <w:snapToGrid w:val="0"/>
              <w:ind w:left="0" w:leftChars="0" w:right="0" w:rightChars="0" w:firstLine="0" w:firstLineChars="0"/>
              <w:jc w:val="center"/>
              <w:rPr>
                <w:rFonts w:hint="default"/>
                <w:b/>
                <w:bCs w:val="0"/>
                <w:color w:val="auto"/>
                <w:highlight w:val="none"/>
                <w:lang w:val="en-US" w:eastAsia="zh-CN"/>
              </w:rPr>
            </w:pPr>
            <w:r>
              <w:rPr>
                <w:rFonts w:hint="eastAsia"/>
                <w:b/>
                <w:bCs w:val="0"/>
                <w:color w:val="auto"/>
                <w:highlight w:val="none"/>
                <w:lang w:val="en-US" w:eastAsia="zh-CN"/>
              </w:rPr>
              <w:t>负荷率/%</w:t>
            </w:r>
          </w:p>
        </w:tc>
        <w:tc>
          <w:tcPr>
            <w:tcW w:w="1466" w:type="dxa"/>
            <w:vMerge w:val="continue"/>
            <w:tcBorders>
              <w:tl2br w:val="nil"/>
              <w:tr2bl w:val="nil"/>
            </w:tcBorders>
            <w:vAlign w:val="center"/>
          </w:tcPr>
          <w:p w14:paraId="767BFC65">
            <w:pPr>
              <w:pStyle w:val="15"/>
              <w:bidi w:val="0"/>
              <w:snapToGrid w:val="0"/>
              <w:ind w:left="0" w:leftChars="0" w:right="0" w:rightChars="0" w:firstLine="0" w:firstLineChars="0"/>
              <w:jc w:val="center"/>
              <w:rPr>
                <w:rFonts w:hint="eastAsia" w:ascii="Times New Roman" w:hAnsi="Times New Roman" w:eastAsia="宋体"/>
                <w:b/>
                <w:bCs w:val="0"/>
                <w:color w:val="auto"/>
                <w:highlight w:val="none"/>
                <w:lang w:val="en-US" w:eastAsia="zh-CN"/>
              </w:rPr>
            </w:pPr>
          </w:p>
        </w:tc>
      </w:tr>
      <w:tr w14:paraId="5872E8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5A7A0F4D">
            <w:pPr>
              <w:pStyle w:val="15"/>
              <w:numPr>
                <w:ilvl w:val="0"/>
                <w:numId w:val="17"/>
              </w:numPr>
              <w:tabs>
                <w:tab w:val="clear" w:pos="0"/>
              </w:tabs>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7575D297">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基础节</w:t>
            </w:r>
            <w:r>
              <w:rPr>
                <w:rFonts w:hint="eastAsia"/>
                <w:b w:val="0"/>
                <w:bCs w:val="0"/>
                <w:color w:val="auto"/>
                <w:highlight w:val="none"/>
                <w:lang w:val="en-US" w:eastAsia="zh-CN"/>
              </w:rPr>
              <w:t>1</w:t>
            </w:r>
          </w:p>
        </w:tc>
        <w:tc>
          <w:tcPr>
            <w:tcW w:w="0" w:type="auto"/>
            <w:tcBorders>
              <w:tl2br w:val="nil"/>
              <w:tr2bl w:val="nil"/>
            </w:tcBorders>
            <w:vAlign w:val="center"/>
          </w:tcPr>
          <w:p w14:paraId="649CF003">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11</w:t>
            </w:r>
          </w:p>
        </w:tc>
        <w:tc>
          <w:tcPr>
            <w:tcW w:w="0" w:type="auto"/>
            <w:tcBorders>
              <w:tl2br w:val="nil"/>
              <w:tr2bl w:val="nil"/>
            </w:tcBorders>
            <w:vAlign w:val="center"/>
          </w:tcPr>
          <w:p w14:paraId="2B9FBE45">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4.095</w:t>
            </w:r>
          </w:p>
        </w:tc>
        <w:tc>
          <w:tcPr>
            <w:tcW w:w="0" w:type="auto"/>
            <w:tcBorders>
              <w:tl2br w:val="nil"/>
              <w:tr2bl w:val="nil"/>
            </w:tcBorders>
            <w:vAlign w:val="center"/>
          </w:tcPr>
          <w:p w14:paraId="33FC8FCB">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2*2*7.5</w:t>
            </w:r>
          </w:p>
        </w:tc>
        <w:tc>
          <w:tcPr>
            <w:tcW w:w="0" w:type="auto"/>
            <w:tcBorders>
              <w:tl2br w:val="nil"/>
              <w:tr2bl w:val="nil"/>
            </w:tcBorders>
            <w:vAlign w:val="center"/>
          </w:tcPr>
          <w:p w14:paraId="573BB0FE">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vAlign w:val="center"/>
          </w:tcPr>
          <w:p w14:paraId="1FDB7216">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vAlign w:val="center"/>
          </w:tcPr>
          <w:p w14:paraId="3F66A2C8">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vAlign w:val="center"/>
          </w:tcPr>
          <w:p w14:paraId="0416F22F">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33.02%</w:t>
            </w:r>
          </w:p>
        </w:tc>
        <w:tc>
          <w:tcPr>
            <w:tcW w:w="1466" w:type="dxa"/>
            <w:tcBorders>
              <w:tl2br w:val="nil"/>
              <w:tr2bl w:val="nil"/>
            </w:tcBorders>
            <w:vAlign w:val="center"/>
          </w:tcPr>
          <w:p w14:paraId="764B486F">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p>
        </w:tc>
      </w:tr>
      <w:tr w14:paraId="623530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340766E6">
            <w:pPr>
              <w:pStyle w:val="15"/>
              <w:numPr>
                <w:ilvl w:val="0"/>
                <w:numId w:val="17"/>
              </w:numPr>
              <w:tabs>
                <w:tab w:val="clear" w:pos="0"/>
              </w:tabs>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2BA2F878">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基础节2</w:t>
            </w:r>
          </w:p>
        </w:tc>
        <w:tc>
          <w:tcPr>
            <w:tcW w:w="0" w:type="auto"/>
            <w:tcBorders>
              <w:tl2br w:val="nil"/>
              <w:tr2bl w:val="nil"/>
            </w:tcBorders>
            <w:vAlign w:val="center"/>
          </w:tcPr>
          <w:p w14:paraId="6155DB47">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20</w:t>
            </w:r>
          </w:p>
        </w:tc>
        <w:tc>
          <w:tcPr>
            <w:tcW w:w="0" w:type="auto"/>
            <w:tcBorders>
              <w:tl2br w:val="nil"/>
              <w:tr2bl w:val="nil"/>
            </w:tcBorders>
            <w:vAlign w:val="center"/>
          </w:tcPr>
          <w:p w14:paraId="6FC9899C">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3.636</w:t>
            </w:r>
          </w:p>
        </w:tc>
        <w:tc>
          <w:tcPr>
            <w:tcW w:w="0" w:type="auto"/>
            <w:tcBorders>
              <w:tl2br w:val="nil"/>
              <w:tr2bl w:val="nil"/>
            </w:tcBorders>
            <w:vAlign w:val="center"/>
          </w:tcPr>
          <w:p w14:paraId="5D769711">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2*2*7.5</w:t>
            </w:r>
          </w:p>
        </w:tc>
        <w:tc>
          <w:tcPr>
            <w:tcW w:w="0" w:type="auto"/>
            <w:tcBorders>
              <w:tl2br w:val="nil"/>
              <w:tr2bl w:val="nil"/>
            </w:tcBorders>
            <w:vAlign w:val="center"/>
          </w:tcPr>
          <w:p w14:paraId="337FD052">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vAlign w:val="center"/>
          </w:tcPr>
          <w:p w14:paraId="46283031">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vAlign w:val="center"/>
          </w:tcPr>
          <w:p w14:paraId="53B18EB0">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vAlign w:val="center"/>
          </w:tcPr>
          <w:p w14:paraId="0C66CCBD">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29.32%</w:t>
            </w:r>
          </w:p>
        </w:tc>
        <w:tc>
          <w:tcPr>
            <w:tcW w:w="1466" w:type="dxa"/>
            <w:tcBorders>
              <w:tl2br w:val="nil"/>
              <w:tr2bl w:val="nil"/>
            </w:tcBorders>
            <w:vAlign w:val="center"/>
          </w:tcPr>
          <w:p w14:paraId="31FF7ECC">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p>
        </w:tc>
      </w:tr>
      <w:tr w14:paraId="2ACCD9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5FE46C49">
            <w:pPr>
              <w:pStyle w:val="15"/>
              <w:numPr>
                <w:ilvl w:val="0"/>
                <w:numId w:val="17"/>
              </w:numPr>
              <w:tabs>
                <w:tab w:val="clear" w:pos="0"/>
              </w:tabs>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4E3B2502">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爬升架</w:t>
            </w:r>
          </w:p>
        </w:tc>
        <w:tc>
          <w:tcPr>
            <w:tcW w:w="0" w:type="auto"/>
            <w:tcBorders>
              <w:tl2br w:val="nil"/>
              <w:tr2bl w:val="nil"/>
            </w:tcBorders>
            <w:vAlign w:val="center"/>
          </w:tcPr>
          <w:p w14:paraId="31746099">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24</w:t>
            </w:r>
          </w:p>
        </w:tc>
        <w:tc>
          <w:tcPr>
            <w:tcW w:w="0" w:type="auto"/>
            <w:tcBorders>
              <w:tl2br w:val="nil"/>
              <w:tr2bl w:val="nil"/>
            </w:tcBorders>
            <w:vAlign w:val="center"/>
          </w:tcPr>
          <w:p w14:paraId="5978AA3C">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5.954</w:t>
            </w:r>
          </w:p>
        </w:tc>
        <w:tc>
          <w:tcPr>
            <w:tcW w:w="0" w:type="auto"/>
            <w:tcBorders>
              <w:tl2br w:val="nil"/>
              <w:tr2bl w:val="nil"/>
            </w:tcBorders>
            <w:vAlign w:val="center"/>
          </w:tcPr>
          <w:p w14:paraId="48B693A3">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2.83*2.59*7.17</w:t>
            </w:r>
          </w:p>
        </w:tc>
        <w:tc>
          <w:tcPr>
            <w:tcW w:w="0" w:type="auto"/>
            <w:tcBorders>
              <w:tl2br w:val="nil"/>
              <w:tr2bl w:val="nil"/>
            </w:tcBorders>
            <w:vAlign w:val="center"/>
          </w:tcPr>
          <w:p w14:paraId="1EB4624E">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vAlign w:val="center"/>
          </w:tcPr>
          <w:p w14:paraId="167C61D0">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vAlign w:val="center"/>
          </w:tcPr>
          <w:p w14:paraId="136777F3">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vAlign w:val="center"/>
          </w:tcPr>
          <w:p w14:paraId="03825170">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48.02%</w:t>
            </w:r>
          </w:p>
        </w:tc>
        <w:tc>
          <w:tcPr>
            <w:tcW w:w="1466" w:type="dxa"/>
            <w:tcBorders>
              <w:tl2br w:val="nil"/>
              <w:tr2bl w:val="nil"/>
            </w:tcBorders>
            <w:vAlign w:val="center"/>
          </w:tcPr>
          <w:p w14:paraId="13D6197D">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含液压系统、栏杆、平台</w:t>
            </w:r>
          </w:p>
        </w:tc>
      </w:tr>
      <w:tr w14:paraId="4E660C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027BA371">
            <w:pPr>
              <w:pStyle w:val="15"/>
              <w:numPr>
                <w:ilvl w:val="0"/>
                <w:numId w:val="17"/>
              </w:numPr>
              <w:tabs>
                <w:tab w:val="clear" w:pos="0"/>
              </w:tabs>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43A1CF3C">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特殊节</w:t>
            </w:r>
          </w:p>
        </w:tc>
        <w:tc>
          <w:tcPr>
            <w:tcW w:w="0" w:type="auto"/>
            <w:tcBorders>
              <w:tl2br w:val="nil"/>
              <w:tr2bl w:val="nil"/>
            </w:tcBorders>
            <w:vAlign w:val="center"/>
          </w:tcPr>
          <w:p w14:paraId="13856DF1">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17.5</w:t>
            </w:r>
          </w:p>
        </w:tc>
        <w:tc>
          <w:tcPr>
            <w:tcW w:w="0" w:type="auto"/>
            <w:tcBorders>
              <w:tl2br w:val="nil"/>
              <w:tr2bl w:val="nil"/>
            </w:tcBorders>
            <w:vAlign w:val="center"/>
          </w:tcPr>
          <w:p w14:paraId="090618B3">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3.166</w:t>
            </w:r>
          </w:p>
        </w:tc>
        <w:tc>
          <w:tcPr>
            <w:tcW w:w="0" w:type="auto"/>
            <w:tcBorders>
              <w:tl2br w:val="nil"/>
              <w:tr2bl w:val="nil"/>
            </w:tcBorders>
            <w:vAlign w:val="center"/>
          </w:tcPr>
          <w:p w14:paraId="18017846">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2.5*2.5*3.8</w:t>
            </w:r>
          </w:p>
        </w:tc>
        <w:tc>
          <w:tcPr>
            <w:tcW w:w="0" w:type="auto"/>
            <w:tcBorders>
              <w:tl2br w:val="nil"/>
              <w:tr2bl w:val="nil"/>
            </w:tcBorders>
            <w:vAlign w:val="center"/>
          </w:tcPr>
          <w:p w14:paraId="753D563A">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vAlign w:val="center"/>
          </w:tcPr>
          <w:p w14:paraId="26B08C68">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vAlign w:val="center"/>
          </w:tcPr>
          <w:p w14:paraId="0A063036">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vAlign w:val="center"/>
          </w:tcPr>
          <w:p w14:paraId="5D02FFDC">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25.53%</w:t>
            </w:r>
          </w:p>
        </w:tc>
        <w:tc>
          <w:tcPr>
            <w:tcW w:w="1466" w:type="dxa"/>
            <w:tcBorders>
              <w:tl2br w:val="nil"/>
              <w:tr2bl w:val="nil"/>
            </w:tcBorders>
            <w:vAlign w:val="center"/>
          </w:tcPr>
          <w:p w14:paraId="0C9FC1C2">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含引进装置</w:t>
            </w:r>
          </w:p>
        </w:tc>
      </w:tr>
      <w:tr w14:paraId="441539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552FB909">
            <w:pPr>
              <w:pStyle w:val="15"/>
              <w:numPr>
                <w:ilvl w:val="0"/>
                <w:numId w:val="17"/>
              </w:numPr>
              <w:tabs>
                <w:tab w:val="clear" w:pos="0"/>
              </w:tabs>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0D89E85D">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回转总成</w:t>
            </w:r>
          </w:p>
        </w:tc>
        <w:tc>
          <w:tcPr>
            <w:tcW w:w="0" w:type="auto"/>
            <w:tcBorders>
              <w:tl2br w:val="nil"/>
              <w:tr2bl w:val="nil"/>
            </w:tcBorders>
            <w:vAlign w:val="center"/>
          </w:tcPr>
          <w:p w14:paraId="49DCAA70">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24.5</w:t>
            </w:r>
          </w:p>
        </w:tc>
        <w:tc>
          <w:tcPr>
            <w:tcW w:w="0" w:type="auto"/>
            <w:tcBorders>
              <w:tl2br w:val="nil"/>
              <w:tr2bl w:val="nil"/>
            </w:tcBorders>
            <w:vAlign w:val="center"/>
          </w:tcPr>
          <w:p w14:paraId="24DD1782">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7.098</w:t>
            </w:r>
          </w:p>
        </w:tc>
        <w:tc>
          <w:tcPr>
            <w:tcW w:w="0" w:type="auto"/>
            <w:tcBorders>
              <w:tl2br w:val="nil"/>
              <w:tr2bl w:val="nil"/>
            </w:tcBorders>
            <w:vAlign w:val="center"/>
          </w:tcPr>
          <w:p w14:paraId="07CCED76">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2.28*2.03*1.8</w:t>
            </w:r>
          </w:p>
        </w:tc>
        <w:tc>
          <w:tcPr>
            <w:tcW w:w="0" w:type="auto"/>
            <w:tcBorders>
              <w:tl2br w:val="nil"/>
              <w:tr2bl w:val="nil"/>
            </w:tcBorders>
            <w:vAlign w:val="center"/>
          </w:tcPr>
          <w:p w14:paraId="71F38658">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vAlign w:val="center"/>
          </w:tcPr>
          <w:p w14:paraId="6AB417EF">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vAlign w:val="center"/>
          </w:tcPr>
          <w:p w14:paraId="605F1F3F">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vAlign w:val="center"/>
          </w:tcPr>
          <w:p w14:paraId="7D42B9B8">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57.24%</w:t>
            </w:r>
          </w:p>
        </w:tc>
        <w:tc>
          <w:tcPr>
            <w:tcW w:w="1466" w:type="dxa"/>
            <w:tcBorders>
              <w:tl2br w:val="nil"/>
              <w:tr2bl w:val="nil"/>
            </w:tcBorders>
            <w:vAlign w:val="center"/>
          </w:tcPr>
          <w:p w14:paraId="4E5AFF72">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含回转支承、司机室、电控</w:t>
            </w:r>
          </w:p>
        </w:tc>
      </w:tr>
      <w:tr w14:paraId="056790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00083315">
            <w:pPr>
              <w:pStyle w:val="15"/>
              <w:numPr>
                <w:ilvl w:val="0"/>
                <w:numId w:val="17"/>
              </w:numPr>
              <w:tabs>
                <w:tab w:val="clear" w:pos="0"/>
              </w:tabs>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70419626">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臂根节</w:t>
            </w:r>
          </w:p>
        </w:tc>
        <w:tc>
          <w:tcPr>
            <w:tcW w:w="0" w:type="auto"/>
            <w:tcBorders>
              <w:tl2br w:val="nil"/>
              <w:tr2bl w:val="nil"/>
            </w:tcBorders>
            <w:vAlign w:val="center"/>
          </w:tcPr>
          <w:p w14:paraId="3A2E9DE8">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27</w:t>
            </w:r>
          </w:p>
        </w:tc>
        <w:tc>
          <w:tcPr>
            <w:tcW w:w="0" w:type="auto"/>
            <w:tcBorders>
              <w:tl2br w:val="nil"/>
              <w:tr2bl w:val="nil"/>
            </w:tcBorders>
            <w:vAlign w:val="center"/>
          </w:tcPr>
          <w:p w14:paraId="3093C567">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5.182</w:t>
            </w:r>
          </w:p>
        </w:tc>
        <w:tc>
          <w:tcPr>
            <w:tcW w:w="0" w:type="auto"/>
            <w:tcBorders>
              <w:tl2br w:val="nil"/>
              <w:tr2bl w:val="nil"/>
            </w:tcBorders>
            <w:vAlign w:val="center"/>
          </w:tcPr>
          <w:p w14:paraId="2A47F489">
            <w:pPr>
              <w:pStyle w:val="15"/>
              <w:bidi w:val="0"/>
              <w:snapToGrid w:val="0"/>
              <w:ind w:left="0" w:leftChars="0" w:right="0" w:rightChars="0" w:firstLine="0" w:firstLineChars="0"/>
              <w:jc w:val="center"/>
              <w:rPr>
                <w:rFonts w:hint="default"/>
                <w:b w:val="0"/>
                <w:bCs w:val="0"/>
                <w:color w:val="auto"/>
                <w:highlight w:val="none"/>
                <w:lang w:val="en-US" w:eastAsia="zh-CN"/>
              </w:rPr>
            </w:pPr>
            <w:r>
              <w:rPr>
                <w:rFonts w:hint="eastAsia"/>
                <w:b w:val="0"/>
                <w:bCs w:val="0"/>
                <w:color w:val="auto"/>
                <w:highlight w:val="none"/>
                <w:lang w:val="en-US" w:eastAsia="zh-CN"/>
              </w:rPr>
              <w:t>11.39*1.16*2.55</w:t>
            </w:r>
          </w:p>
        </w:tc>
        <w:tc>
          <w:tcPr>
            <w:tcW w:w="0" w:type="auto"/>
            <w:tcBorders>
              <w:tl2br w:val="nil"/>
              <w:tr2bl w:val="nil"/>
            </w:tcBorders>
            <w:vAlign w:val="center"/>
          </w:tcPr>
          <w:p w14:paraId="0F7D33C4">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vAlign w:val="center"/>
          </w:tcPr>
          <w:p w14:paraId="4450680F">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vAlign w:val="center"/>
          </w:tcPr>
          <w:p w14:paraId="3C2CC015">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vAlign w:val="center"/>
          </w:tcPr>
          <w:p w14:paraId="7D8AE95A">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41.79%</w:t>
            </w:r>
          </w:p>
        </w:tc>
        <w:tc>
          <w:tcPr>
            <w:tcW w:w="1466" w:type="dxa"/>
            <w:tcBorders>
              <w:tl2br w:val="nil"/>
              <w:tr2bl w:val="nil"/>
            </w:tcBorders>
            <w:vAlign w:val="center"/>
          </w:tcPr>
          <w:p w14:paraId="6FCCD9FA">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含</w:t>
            </w:r>
            <w:r>
              <w:rPr>
                <w:rFonts w:hint="eastAsia"/>
                <w:b w:val="0"/>
                <w:bCs w:val="0"/>
                <w:color w:val="auto"/>
                <w:highlight w:val="none"/>
                <w:lang w:val="en-US" w:eastAsia="zh-CN"/>
              </w:rPr>
              <w:t>小车</w:t>
            </w:r>
          </w:p>
        </w:tc>
      </w:tr>
      <w:tr w14:paraId="260A61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638AF4E6">
            <w:pPr>
              <w:pStyle w:val="15"/>
              <w:numPr>
                <w:ilvl w:val="0"/>
                <w:numId w:val="17"/>
              </w:numPr>
              <w:tabs>
                <w:tab w:val="clear" w:pos="0"/>
              </w:tabs>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08E11AF0">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平衡臂</w:t>
            </w:r>
          </w:p>
        </w:tc>
        <w:tc>
          <w:tcPr>
            <w:tcW w:w="0" w:type="auto"/>
            <w:tcBorders>
              <w:tl2br w:val="nil"/>
              <w:tr2bl w:val="nil"/>
            </w:tcBorders>
            <w:vAlign w:val="center"/>
          </w:tcPr>
          <w:p w14:paraId="6C0A241D">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27</w:t>
            </w:r>
          </w:p>
        </w:tc>
        <w:tc>
          <w:tcPr>
            <w:tcW w:w="0" w:type="auto"/>
            <w:tcBorders>
              <w:tl2br w:val="nil"/>
              <w:tr2bl w:val="nil"/>
            </w:tcBorders>
            <w:vAlign w:val="center"/>
          </w:tcPr>
          <w:p w14:paraId="1BD61EDD">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6.798</w:t>
            </w:r>
          </w:p>
        </w:tc>
        <w:tc>
          <w:tcPr>
            <w:tcW w:w="0" w:type="auto"/>
            <w:tcBorders>
              <w:tl2br w:val="nil"/>
              <w:tr2bl w:val="nil"/>
            </w:tcBorders>
            <w:vAlign w:val="center"/>
          </w:tcPr>
          <w:p w14:paraId="62548298">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11.75*1.39*0.58</w:t>
            </w:r>
          </w:p>
        </w:tc>
        <w:tc>
          <w:tcPr>
            <w:tcW w:w="0" w:type="auto"/>
            <w:tcBorders>
              <w:tl2br w:val="nil"/>
              <w:tr2bl w:val="nil"/>
            </w:tcBorders>
            <w:vAlign w:val="center"/>
          </w:tcPr>
          <w:p w14:paraId="15787AC5">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vAlign w:val="center"/>
          </w:tcPr>
          <w:p w14:paraId="17C5685B">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vAlign w:val="center"/>
          </w:tcPr>
          <w:p w14:paraId="2AC72A55">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vAlign w:val="center"/>
          </w:tcPr>
          <w:p w14:paraId="78E8EC2E">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54.82%</w:t>
            </w:r>
          </w:p>
        </w:tc>
        <w:tc>
          <w:tcPr>
            <w:tcW w:w="1466" w:type="dxa"/>
            <w:tcBorders>
              <w:tl2br w:val="nil"/>
              <w:tr2bl w:val="nil"/>
            </w:tcBorders>
            <w:vAlign w:val="center"/>
          </w:tcPr>
          <w:p w14:paraId="4C35F1FB">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含</w:t>
            </w:r>
            <w:r>
              <w:rPr>
                <w:rFonts w:hint="eastAsia" w:ascii="Times New Roman" w:hAnsi="Times New Roman" w:eastAsia="宋体"/>
                <w:b w:val="0"/>
                <w:bCs w:val="0"/>
                <w:color w:val="auto"/>
                <w:highlight w:val="none"/>
                <w:lang w:val="en-US" w:eastAsia="zh-CN"/>
              </w:rPr>
              <w:t>起升机构</w:t>
            </w:r>
          </w:p>
        </w:tc>
      </w:tr>
      <w:tr w14:paraId="22D8C6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4A63BD70">
            <w:pPr>
              <w:pStyle w:val="15"/>
              <w:numPr>
                <w:ilvl w:val="0"/>
                <w:numId w:val="17"/>
              </w:numPr>
              <w:tabs>
                <w:tab w:val="clear" w:pos="0"/>
              </w:tabs>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244E1F08">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起重臂臂节2</w:t>
            </w:r>
          </w:p>
        </w:tc>
        <w:tc>
          <w:tcPr>
            <w:tcW w:w="0" w:type="auto"/>
            <w:tcBorders>
              <w:tl2br w:val="nil"/>
              <w:tr2bl w:val="nil"/>
            </w:tcBorders>
            <w:vAlign w:val="center"/>
          </w:tcPr>
          <w:p w14:paraId="7AC2602E">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27</w:t>
            </w:r>
          </w:p>
        </w:tc>
        <w:tc>
          <w:tcPr>
            <w:tcW w:w="0" w:type="auto"/>
            <w:tcBorders>
              <w:tl2br w:val="nil"/>
              <w:tr2bl w:val="nil"/>
            </w:tcBorders>
            <w:vAlign w:val="center"/>
          </w:tcPr>
          <w:p w14:paraId="5D0149C7">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2.2</w:t>
            </w:r>
            <w:r>
              <w:rPr>
                <w:rFonts w:hint="eastAsia"/>
                <w:b w:val="0"/>
                <w:bCs w:val="0"/>
                <w:color w:val="auto"/>
                <w:highlight w:val="none"/>
                <w:lang w:val="en-US" w:eastAsia="zh-CN"/>
              </w:rPr>
              <w:t>17</w:t>
            </w:r>
          </w:p>
        </w:tc>
        <w:tc>
          <w:tcPr>
            <w:tcW w:w="0" w:type="auto"/>
            <w:tcBorders>
              <w:tl2br w:val="nil"/>
              <w:tr2bl w:val="nil"/>
            </w:tcBorders>
            <w:vAlign w:val="center"/>
          </w:tcPr>
          <w:p w14:paraId="3935E94B">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10.25*1.15*2.36</w:t>
            </w:r>
          </w:p>
        </w:tc>
        <w:tc>
          <w:tcPr>
            <w:tcW w:w="0" w:type="auto"/>
            <w:tcBorders>
              <w:tl2br w:val="nil"/>
              <w:tr2bl w:val="nil"/>
            </w:tcBorders>
            <w:vAlign w:val="center"/>
          </w:tcPr>
          <w:p w14:paraId="02B575AB">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vAlign w:val="center"/>
          </w:tcPr>
          <w:p w14:paraId="37FA90DC">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vAlign w:val="center"/>
          </w:tcPr>
          <w:p w14:paraId="27E3765F">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vAlign w:val="center"/>
          </w:tcPr>
          <w:p w14:paraId="3ED35FC7">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17.88%</w:t>
            </w:r>
          </w:p>
        </w:tc>
        <w:tc>
          <w:tcPr>
            <w:tcW w:w="1466" w:type="dxa"/>
            <w:tcBorders>
              <w:tl2br w:val="nil"/>
              <w:tr2bl w:val="nil"/>
            </w:tcBorders>
            <w:vAlign w:val="center"/>
          </w:tcPr>
          <w:p w14:paraId="506B1B00">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p>
        </w:tc>
      </w:tr>
      <w:tr w14:paraId="38F20D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154B52C9">
            <w:pPr>
              <w:pStyle w:val="15"/>
              <w:numPr>
                <w:ilvl w:val="0"/>
                <w:numId w:val="17"/>
              </w:numPr>
              <w:tabs>
                <w:tab w:val="clear" w:pos="0"/>
              </w:tabs>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39854AF3">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起重臂臂节3</w:t>
            </w:r>
          </w:p>
        </w:tc>
        <w:tc>
          <w:tcPr>
            <w:tcW w:w="0" w:type="auto"/>
            <w:tcBorders>
              <w:tl2br w:val="nil"/>
              <w:tr2bl w:val="nil"/>
            </w:tcBorders>
            <w:vAlign w:val="center"/>
          </w:tcPr>
          <w:p w14:paraId="185566DB">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27</w:t>
            </w:r>
          </w:p>
        </w:tc>
        <w:tc>
          <w:tcPr>
            <w:tcW w:w="0" w:type="auto"/>
            <w:tcBorders>
              <w:tl2br w:val="nil"/>
              <w:tr2bl w:val="nil"/>
            </w:tcBorders>
            <w:vAlign w:val="center"/>
          </w:tcPr>
          <w:p w14:paraId="21C5D6D4">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1.854</w:t>
            </w:r>
          </w:p>
        </w:tc>
        <w:tc>
          <w:tcPr>
            <w:tcW w:w="0" w:type="auto"/>
            <w:tcBorders>
              <w:tl2br w:val="nil"/>
              <w:tr2bl w:val="nil"/>
            </w:tcBorders>
            <w:vAlign w:val="center"/>
          </w:tcPr>
          <w:p w14:paraId="30117A05">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10.22*1.15*2.34</w:t>
            </w:r>
          </w:p>
        </w:tc>
        <w:tc>
          <w:tcPr>
            <w:tcW w:w="0" w:type="auto"/>
            <w:tcBorders>
              <w:tl2br w:val="nil"/>
              <w:tr2bl w:val="nil"/>
            </w:tcBorders>
            <w:vAlign w:val="center"/>
          </w:tcPr>
          <w:p w14:paraId="27EE78D4">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vAlign w:val="center"/>
          </w:tcPr>
          <w:p w14:paraId="657392B9">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vAlign w:val="center"/>
          </w:tcPr>
          <w:p w14:paraId="14F27038">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vAlign w:val="center"/>
          </w:tcPr>
          <w:p w14:paraId="28BC10D2">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14.95%</w:t>
            </w:r>
          </w:p>
        </w:tc>
        <w:tc>
          <w:tcPr>
            <w:tcW w:w="1466" w:type="dxa"/>
            <w:tcBorders>
              <w:tl2br w:val="nil"/>
              <w:tr2bl w:val="nil"/>
            </w:tcBorders>
            <w:vAlign w:val="center"/>
          </w:tcPr>
          <w:p w14:paraId="39F60A69">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p>
        </w:tc>
      </w:tr>
      <w:tr w14:paraId="6305E9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7C660895">
            <w:pPr>
              <w:pStyle w:val="15"/>
              <w:numPr>
                <w:ilvl w:val="0"/>
                <w:numId w:val="17"/>
              </w:numPr>
              <w:tabs>
                <w:tab w:val="clear" w:pos="0"/>
              </w:tabs>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13337EB7">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起重臂臂节4</w:t>
            </w:r>
          </w:p>
        </w:tc>
        <w:tc>
          <w:tcPr>
            <w:tcW w:w="0" w:type="auto"/>
            <w:tcBorders>
              <w:tl2br w:val="nil"/>
              <w:tr2bl w:val="nil"/>
            </w:tcBorders>
            <w:vAlign w:val="center"/>
          </w:tcPr>
          <w:p w14:paraId="0F9AB005">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27</w:t>
            </w:r>
          </w:p>
        </w:tc>
        <w:tc>
          <w:tcPr>
            <w:tcW w:w="0" w:type="auto"/>
            <w:tcBorders>
              <w:tl2br w:val="nil"/>
              <w:tr2bl w:val="nil"/>
            </w:tcBorders>
            <w:vAlign w:val="center"/>
          </w:tcPr>
          <w:p w14:paraId="66B6CD0C">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1.514</w:t>
            </w:r>
          </w:p>
        </w:tc>
        <w:tc>
          <w:tcPr>
            <w:tcW w:w="0" w:type="auto"/>
            <w:tcBorders>
              <w:tl2br w:val="nil"/>
              <w:tr2bl w:val="nil"/>
            </w:tcBorders>
            <w:vAlign w:val="center"/>
          </w:tcPr>
          <w:p w14:paraId="4A52E68F">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10.22*1.15*2.29</w:t>
            </w:r>
          </w:p>
        </w:tc>
        <w:tc>
          <w:tcPr>
            <w:tcW w:w="0" w:type="auto"/>
            <w:tcBorders>
              <w:tl2br w:val="nil"/>
              <w:tr2bl w:val="nil"/>
            </w:tcBorders>
            <w:vAlign w:val="center"/>
          </w:tcPr>
          <w:p w14:paraId="115FC3B7">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vAlign w:val="center"/>
          </w:tcPr>
          <w:p w14:paraId="67DBE968">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vAlign w:val="center"/>
          </w:tcPr>
          <w:p w14:paraId="5A7FBCC3">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vAlign w:val="center"/>
          </w:tcPr>
          <w:p w14:paraId="27B87078">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12.21%</w:t>
            </w:r>
          </w:p>
        </w:tc>
        <w:tc>
          <w:tcPr>
            <w:tcW w:w="1466" w:type="dxa"/>
            <w:tcBorders>
              <w:tl2br w:val="nil"/>
              <w:tr2bl w:val="nil"/>
            </w:tcBorders>
            <w:vAlign w:val="center"/>
          </w:tcPr>
          <w:p w14:paraId="185E96B8">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p>
        </w:tc>
      </w:tr>
      <w:tr w14:paraId="7695FE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5434596F">
            <w:pPr>
              <w:pStyle w:val="15"/>
              <w:numPr>
                <w:ilvl w:val="0"/>
                <w:numId w:val="17"/>
              </w:numPr>
              <w:tabs>
                <w:tab w:val="clear" w:pos="0"/>
              </w:tabs>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0194CB08">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起重臂臂节5及臂头</w:t>
            </w:r>
          </w:p>
        </w:tc>
        <w:tc>
          <w:tcPr>
            <w:tcW w:w="0" w:type="auto"/>
            <w:tcBorders>
              <w:tl2br w:val="nil"/>
              <w:tr2bl w:val="nil"/>
            </w:tcBorders>
            <w:vAlign w:val="center"/>
          </w:tcPr>
          <w:p w14:paraId="4B4941DC">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27</w:t>
            </w:r>
          </w:p>
        </w:tc>
        <w:tc>
          <w:tcPr>
            <w:tcW w:w="0" w:type="auto"/>
            <w:tcBorders>
              <w:tl2br w:val="nil"/>
              <w:tr2bl w:val="nil"/>
            </w:tcBorders>
            <w:vAlign w:val="center"/>
          </w:tcPr>
          <w:p w14:paraId="16D01856">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1.22</w:t>
            </w:r>
          </w:p>
        </w:tc>
        <w:tc>
          <w:tcPr>
            <w:tcW w:w="0" w:type="auto"/>
            <w:tcBorders>
              <w:tl2br w:val="nil"/>
              <w:tr2bl w:val="nil"/>
            </w:tcBorders>
            <w:vAlign w:val="center"/>
          </w:tcPr>
          <w:p w14:paraId="57E2ACC9">
            <w:pPr>
              <w:pStyle w:val="15"/>
              <w:bidi w:val="0"/>
              <w:snapToGrid w:val="0"/>
              <w:ind w:left="0" w:leftChars="0" w:right="0" w:rightChars="0" w:firstLine="0" w:firstLineChars="0"/>
              <w:jc w:val="center"/>
              <w:rPr>
                <w:rFonts w:hint="default"/>
                <w:b w:val="0"/>
                <w:bCs w:val="0"/>
                <w:color w:val="auto"/>
                <w:highlight w:val="none"/>
                <w:lang w:val="en-US" w:eastAsia="zh-CN"/>
              </w:rPr>
            </w:pPr>
            <w:r>
              <w:rPr>
                <w:rFonts w:hint="eastAsia"/>
                <w:b w:val="0"/>
                <w:bCs w:val="0"/>
                <w:color w:val="auto"/>
                <w:highlight w:val="none"/>
                <w:lang w:val="en-US" w:eastAsia="zh-CN"/>
              </w:rPr>
              <w:t>10.85*1.15*2.25</w:t>
            </w:r>
          </w:p>
        </w:tc>
        <w:tc>
          <w:tcPr>
            <w:tcW w:w="0" w:type="auto"/>
            <w:tcBorders>
              <w:tl2br w:val="nil"/>
              <w:tr2bl w:val="nil"/>
            </w:tcBorders>
            <w:vAlign w:val="center"/>
          </w:tcPr>
          <w:p w14:paraId="50418DB3">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vAlign w:val="center"/>
          </w:tcPr>
          <w:p w14:paraId="788C7149">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vAlign w:val="center"/>
          </w:tcPr>
          <w:p w14:paraId="076F67BF">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vAlign w:val="center"/>
          </w:tcPr>
          <w:p w14:paraId="3C5CB7A6">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9.84%</w:t>
            </w:r>
          </w:p>
        </w:tc>
        <w:tc>
          <w:tcPr>
            <w:tcW w:w="1466" w:type="dxa"/>
            <w:tcBorders>
              <w:tl2br w:val="nil"/>
              <w:tr2bl w:val="nil"/>
            </w:tcBorders>
            <w:vAlign w:val="center"/>
          </w:tcPr>
          <w:p w14:paraId="709A353D">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p>
        </w:tc>
      </w:tr>
      <w:tr w14:paraId="125C28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6D8C731E">
            <w:pPr>
              <w:pStyle w:val="15"/>
              <w:numPr>
                <w:ilvl w:val="0"/>
                <w:numId w:val="17"/>
              </w:numPr>
              <w:tabs>
                <w:tab w:val="clear" w:pos="0"/>
              </w:tabs>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79CD0115">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平衡重A</w:t>
            </w:r>
          </w:p>
        </w:tc>
        <w:tc>
          <w:tcPr>
            <w:tcW w:w="0" w:type="auto"/>
            <w:tcBorders>
              <w:tl2br w:val="nil"/>
              <w:tr2bl w:val="nil"/>
            </w:tcBorders>
            <w:vAlign w:val="center"/>
          </w:tcPr>
          <w:p w14:paraId="6C9CB31A">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30</w:t>
            </w:r>
          </w:p>
        </w:tc>
        <w:tc>
          <w:tcPr>
            <w:tcW w:w="0" w:type="auto"/>
            <w:tcBorders>
              <w:tl2br w:val="nil"/>
              <w:tr2bl w:val="nil"/>
            </w:tcBorders>
            <w:vAlign w:val="center"/>
          </w:tcPr>
          <w:p w14:paraId="6C7686B1">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2.8</w:t>
            </w:r>
          </w:p>
        </w:tc>
        <w:tc>
          <w:tcPr>
            <w:tcW w:w="0" w:type="auto"/>
            <w:tcBorders>
              <w:tl2br w:val="nil"/>
              <w:tr2bl w:val="nil"/>
            </w:tcBorders>
            <w:shd w:val="clear" w:color="auto" w:fill="auto"/>
            <w:vAlign w:val="center"/>
          </w:tcPr>
          <w:p w14:paraId="12C5E0E8">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0.9*0.37*3.5</w:t>
            </w:r>
          </w:p>
        </w:tc>
        <w:tc>
          <w:tcPr>
            <w:tcW w:w="0" w:type="auto"/>
            <w:tcBorders>
              <w:tl2br w:val="nil"/>
              <w:tr2bl w:val="nil"/>
            </w:tcBorders>
            <w:shd w:val="clear" w:color="auto" w:fill="auto"/>
            <w:vAlign w:val="center"/>
          </w:tcPr>
          <w:p w14:paraId="0319E8B3">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shd w:val="clear" w:color="auto" w:fill="auto"/>
            <w:vAlign w:val="center"/>
          </w:tcPr>
          <w:p w14:paraId="292823F8">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shd w:val="clear" w:color="auto" w:fill="auto"/>
            <w:vAlign w:val="center"/>
          </w:tcPr>
          <w:p w14:paraId="588C7B72">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shd w:val="clear" w:color="auto" w:fill="auto"/>
            <w:vAlign w:val="center"/>
          </w:tcPr>
          <w:p w14:paraId="5CC1D804">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22.58%</w:t>
            </w:r>
          </w:p>
        </w:tc>
        <w:tc>
          <w:tcPr>
            <w:tcW w:w="1466" w:type="dxa"/>
            <w:tcBorders>
              <w:tl2br w:val="nil"/>
              <w:tr2bl w:val="nil"/>
            </w:tcBorders>
            <w:shd w:val="clear" w:color="auto" w:fill="auto"/>
            <w:vAlign w:val="center"/>
          </w:tcPr>
          <w:p w14:paraId="46428F53">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2.8×5</w:t>
            </w:r>
          </w:p>
        </w:tc>
      </w:tr>
      <w:tr w14:paraId="310541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vAlign w:val="center"/>
          </w:tcPr>
          <w:p w14:paraId="273A501F">
            <w:pPr>
              <w:pStyle w:val="15"/>
              <w:numPr>
                <w:ilvl w:val="0"/>
                <w:numId w:val="17"/>
              </w:numPr>
              <w:tabs>
                <w:tab w:val="clear" w:pos="0"/>
              </w:tabs>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p>
        </w:tc>
        <w:tc>
          <w:tcPr>
            <w:tcW w:w="0" w:type="auto"/>
            <w:tcBorders>
              <w:tl2br w:val="nil"/>
              <w:tr2bl w:val="nil"/>
            </w:tcBorders>
            <w:vAlign w:val="center"/>
          </w:tcPr>
          <w:p w14:paraId="4363A212">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平衡重B</w:t>
            </w:r>
          </w:p>
        </w:tc>
        <w:tc>
          <w:tcPr>
            <w:tcW w:w="0" w:type="auto"/>
            <w:tcBorders>
              <w:tl2br w:val="nil"/>
              <w:tr2bl w:val="nil"/>
            </w:tcBorders>
            <w:vAlign w:val="center"/>
          </w:tcPr>
          <w:p w14:paraId="6236F8CC">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30</w:t>
            </w:r>
          </w:p>
        </w:tc>
        <w:tc>
          <w:tcPr>
            <w:tcW w:w="0" w:type="auto"/>
            <w:tcBorders>
              <w:tl2br w:val="nil"/>
              <w:tr2bl w:val="nil"/>
            </w:tcBorders>
            <w:vAlign w:val="center"/>
          </w:tcPr>
          <w:p w14:paraId="6E7A2B12">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2.1</w:t>
            </w:r>
          </w:p>
        </w:tc>
        <w:tc>
          <w:tcPr>
            <w:tcW w:w="0" w:type="auto"/>
            <w:tcBorders>
              <w:tl2br w:val="nil"/>
              <w:tr2bl w:val="nil"/>
            </w:tcBorders>
            <w:shd w:val="clear" w:color="auto" w:fill="auto"/>
            <w:vAlign w:val="center"/>
          </w:tcPr>
          <w:p w14:paraId="7BBFA2B0">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0.9.0.37*2.6</w:t>
            </w:r>
          </w:p>
        </w:tc>
        <w:tc>
          <w:tcPr>
            <w:tcW w:w="0" w:type="auto"/>
            <w:tcBorders>
              <w:tl2br w:val="nil"/>
              <w:tr2bl w:val="nil"/>
            </w:tcBorders>
            <w:shd w:val="clear" w:color="auto" w:fill="auto"/>
            <w:vAlign w:val="center"/>
          </w:tcPr>
          <w:p w14:paraId="534ACC9C">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0" w:type="auto"/>
            <w:tcBorders>
              <w:tl2br w:val="nil"/>
              <w:tr2bl w:val="nil"/>
            </w:tcBorders>
            <w:shd w:val="clear" w:color="auto" w:fill="auto"/>
            <w:vAlign w:val="center"/>
          </w:tcPr>
          <w:p w14:paraId="65317C05">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0" w:type="auto"/>
            <w:tcBorders>
              <w:tl2br w:val="nil"/>
              <w:tr2bl w:val="nil"/>
            </w:tcBorders>
            <w:shd w:val="clear" w:color="auto" w:fill="auto"/>
            <w:vAlign w:val="center"/>
          </w:tcPr>
          <w:p w14:paraId="1D442B90">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shd w:val="clear" w:color="auto" w:fill="auto"/>
            <w:vAlign w:val="center"/>
          </w:tcPr>
          <w:p w14:paraId="63443320">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16.94%</w:t>
            </w:r>
          </w:p>
        </w:tc>
        <w:tc>
          <w:tcPr>
            <w:tcW w:w="1466" w:type="dxa"/>
            <w:tcBorders>
              <w:tl2br w:val="nil"/>
              <w:tr2bl w:val="nil"/>
            </w:tcBorders>
            <w:shd w:val="clear" w:color="auto" w:fill="auto"/>
            <w:vAlign w:val="center"/>
          </w:tcPr>
          <w:p w14:paraId="1FFB6B6E">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2.1×1</w:t>
            </w:r>
          </w:p>
        </w:tc>
      </w:tr>
      <w:tr w14:paraId="3F452A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8" w:type="dxa"/>
            <w:tcBorders>
              <w:tl2br w:val="nil"/>
              <w:tr2bl w:val="nil"/>
            </w:tcBorders>
            <w:vAlign w:val="center"/>
          </w:tcPr>
          <w:p w14:paraId="0CF0AFE7">
            <w:pPr>
              <w:pStyle w:val="15"/>
              <w:numPr>
                <w:ilvl w:val="0"/>
                <w:numId w:val="17"/>
              </w:numPr>
              <w:tabs>
                <w:tab w:val="clear" w:pos="0"/>
              </w:tabs>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p>
        </w:tc>
        <w:tc>
          <w:tcPr>
            <w:tcW w:w="1663" w:type="dxa"/>
            <w:tcBorders>
              <w:tl2br w:val="nil"/>
              <w:tr2bl w:val="nil"/>
            </w:tcBorders>
            <w:vAlign w:val="center"/>
          </w:tcPr>
          <w:p w14:paraId="54C2D476">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平衡重C</w:t>
            </w:r>
          </w:p>
        </w:tc>
        <w:tc>
          <w:tcPr>
            <w:tcW w:w="926" w:type="dxa"/>
            <w:tcBorders>
              <w:tl2br w:val="nil"/>
              <w:tr2bl w:val="nil"/>
            </w:tcBorders>
            <w:vAlign w:val="center"/>
          </w:tcPr>
          <w:p w14:paraId="6D414124">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30</w:t>
            </w:r>
          </w:p>
        </w:tc>
        <w:tc>
          <w:tcPr>
            <w:tcW w:w="856" w:type="dxa"/>
            <w:tcBorders>
              <w:tl2br w:val="nil"/>
              <w:tr2bl w:val="nil"/>
            </w:tcBorders>
            <w:vAlign w:val="center"/>
          </w:tcPr>
          <w:p w14:paraId="037D8547">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1.3</w:t>
            </w:r>
          </w:p>
        </w:tc>
        <w:tc>
          <w:tcPr>
            <w:tcW w:w="1639" w:type="dxa"/>
            <w:tcBorders>
              <w:tl2br w:val="nil"/>
              <w:tr2bl w:val="nil"/>
            </w:tcBorders>
            <w:shd w:val="clear" w:color="auto" w:fill="auto"/>
            <w:vAlign w:val="center"/>
          </w:tcPr>
          <w:p w14:paraId="6C37DE1D">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b w:val="0"/>
                <w:bCs w:val="0"/>
                <w:color w:val="auto"/>
                <w:highlight w:val="none"/>
                <w:lang w:val="en-US" w:eastAsia="zh-CN"/>
              </w:rPr>
              <w:t>0.9*0.3*2.0</w:t>
            </w:r>
          </w:p>
        </w:tc>
        <w:tc>
          <w:tcPr>
            <w:tcW w:w="715" w:type="dxa"/>
            <w:tcBorders>
              <w:tl2br w:val="nil"/>
              <w:tr2bl w:val="nil"/>
            </w:tcBorders>
            <w:shd w:val="clear" w:color="auto" w:fill="auto"/>
            <w:vAlign w:val="center"/>
          </w:tcPr>
          <w:p w14:paraId="2EED9B05">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12.4</w:t>
            </w:r>
          </w:p>
        </w:tc>
        <w:tc>
          <w:tcPr>
            <w:tcW w:w="716" w:type="dxa"/>
            <w:tcBorders>
              <w:tl2br w:val="nil"/>
              <w:tr2bl w:val="nil"/>
            </w:tcBorders>
            <w:shd w:val="clear" w:color="auto" w:fill="auto"/>
            <w:vAlign w:val="center"/>
          </w:tcPr>
          <w:p w14:paraId="4FCE2A14">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12</w:t>
            </w:r>
          </w:p>
        </w:tc>
        <w:tc>
          <w:tcPr>
            <w:tcW w:w="926" w:type="dxa"/>
            <w:tcBorders>
              <w:tl2br w:val="nil"/>
              <w:tr2bl w:val="nil"/>
            </w:tcBorders>
            <w:shd w:val="clear" w:color="auto" w:fill="auto"/>
            <w:vAlign w:val="center"/>
          </w:tcPr>
          <w:p w14:paraId="659AA9BA">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31</w:t>
            </w:r>
          </w:p>
        </w:tc>
        <w:tc>
          <w:tcPr>
            <w:tcW w:w="1236" w:type="dxa"/>
            <w:tcBorders>
              <w:tl2br w:val="nil"/>
              <w:tr2bl w:val="nil"/>
            </w:tcBorders>
            <w:shd w:val="clear" w:color="auto" w:fill="auto"/>
            <w:vAlign w:val="center"/>
          </w:tcPr>
          <w:p w14:paraId="362BFC65">
            <w:pPr>
              <w:pStyle w:val="15"/>
              <w:bidi w:val="0"/>
              <w:snapToGrid w:val="0"/>
              <w:ind w:left="0" w:leftChars="0" w:right="0" w:rightChars="0" w:firstLine="0" w:firstLineChars="0"/>
              <w:jc w:val="center"/>
              <w:rPr>
                <w:rFonts w:hint="eastAsia"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10.48%</w:t>
            </w:r>
          </w:p>
        </w:tc>
        <w:tc>
          <w:tcPr>
            <w:tcW w:w="1466" w:type="dxa"/>
            <w:tcBorders>
              <w:tl2br w:val="nil"/>
              <w:tr2bl w:val="nil"/>
            </w:tcBorders>
            <w:shd w:val="clear" w:color="auto" w:fill="auto"/>
            <w:vAlign w:val="center"/>
          </w:tcPr>
          <w:p w14:paraId="61326C3A">
            <w:pPr>
              <w:pStyle w:val="15"/>
              <w:bidi w:val="0"/>
              <w:snapToGrid w:val="0"/>
              <w:ind w:left="0" w:leftChars="0" w:right="0" w:rightChars="0" w:firstLine="0" w:firstLineChars="0"/>
              <w:jc w:val="center"/>
              <w:rPr>
                <w:rFonts w:hint="default" w:ascii="Times New Roman" w:hAnsi="Times New Roman" w:eastAsia="宋体"/>
                <w:b w:val="0"/>
                <w:bCs w:val="0"/>
                <w:color w:val="auto"/>
                <w:highlight w:val="none"/>
                <w:lang w:val="en-US" w:eastAsia="zh-CN"/>
              </w:rPr>
            </w:pPr>
            <w:r>
              <w:rPr>
                <w:rFonts w:hint="eastAsia" w:ascii="Times New Roman" w:hAnsi="Times New Roman" w:eastAsia="宋体"/>
                <w:b w:val="0"/>
                <w:bCs w:val="0"/>
                <w:color w:val="auto"/>
                <w:highlight w:val="none"/>
                <w:lang w:val="en-US" w:eastAsia="zh-CN"/>
              </w:rPr>
              <w:t>1.3×1</w:t>
            </w:r>
          </w:p>
        </w:tc>
      </w:tr>
    </w:tbl>
    <w:p w14:paraId="402042D6">
      <w:pPr>
        <w:pStyle w:val="5"/>
        <w:bidi w:val="0"/>
      </w:pPr>
      <w:r>
        <w:rPr>
          <w:rFonts w:hint="eastAsia"/>
        </w:rPr>
        <w:t>吊装钢丝绳选型</w:t>
      </w:r>
    </w:p>
    <w:p w14:paraId="3498E4E5">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根据起吊重量选择相对应的钢丝绳和卸扣。</w:t>
      </w:r>
    </w:p>
    <w:p w14:paraId="7416E6C3">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有对称分布的与垂直方向具有相同角度的单肢吊索组成的多肢吊索的工作荷载按《一般用途钢丝绳吊索特性和技术条件》公式计算：</w:t>
      </w:r>
    </w:p>
    <w:p w14:paraId="75110E3A">
      <w:pPr>
        <w:ind w:firstLine="480"/>
        <w:rPr>
          <w:rFonts w:hint="eastAsia" w:ascii="Times New Roman" w:hAnsi="Times New Roman" w:eastAsia="宋体" w:cs="Times New Roman"/>
          <w:color w:val="auto"/>
          <w:highlight w:val="none"/>
          <w:lang w:val="en-US" w:eastAsia="zh-CN"/>
        </w:rPr>
      </w:pPr>
      <m:oMathPara>
        <m:oMath>
          <m:r>
            <m:rPr>
              <m:nor/>
              <m:sty m:val="p"/>
            </m:rPr>
            <w:rPr>
              <w:rFonts w:hint="eastAsia" w:ascii="Times New Roman" w:hAnsi="Times New Roman" w:eastAsia="宋体" w:cs="Times New Roman"/>
              <w:b w:val="0"/>
              <w:i w:val="0"/>
              <w:color w:val="auto"/>
              <w:highlight w:val="none"/>
              <w:lang w:val="en-US" w:eastAsia="zh-CN"/>
            </w:rPr>
            <m:t>WLL=</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F</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0</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e</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×K÷</m:t>
          </m:r>
          <m:d>
            <m:dPr>
              <m:ctrlPr>
                <w:rPr>
                  <w:rFonts w:hint="eastAsia" w:ascii="Cambria Math" w:hAnsi="Cambria Math" w:eastAsia="宋体" w:cs="Times New Roman"/>
                  <w:color w:val="auto"/>
                  <w:highlight w:val="none"/>
                  <w:lang w:val="en-US" w:eastAsia="zh-CN"/>
                </w:rPr>
              </m:ctrlPr>
            </m:dPr>
            <m:e>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m</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u</m:t>
                  </m:r>
                  <m:ctrlPr>
                    <w:rPr>
                      <w:rFonts w:hint="eastAsia" w:ascii="Cambria Math" w:hAnsi="Cambria Math" w:eastAsia="宋体" w:cs="Times New Roman"/>
                      <w:color w:val="auto"/>
                      <w:highlight w:val="none"/>
                      <w:lang w:val="en-US" w:eastAsia="zh-CN"/>
                    </w:rPr>
                  </m:ctrlPr>
                </m:sub>
              </m:sSub>
              <m:ctrlPr>
                <w:rPr>
                  <w:rFonts w:hint="eastAsia" w:ascii="Cambria Math" w:hAnsi="Cambria Math" w:eastAsia="宋体" w:cs="Times New Roman"/>
                  <w:color w:val="auto"/>
                  <w:highlight w:val="none"/>
                  <w:lang w:val="en-US" w:eastAsia="zh-CN"/>
                </w:rPr>
              </m:ctrlPr>
            </m:e>
          </m:d>
        </m:oMath>
      </m:oMathPara>
    </w:p>
    <w:p w14:paraId="05139E00">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式中：</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50"/>
        <w:gridCol w:w="8048"/>
      </w:tblGrid>
      <w:tr w14:paraId="5E12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7DCF57FB">
            <w:pPr>
              <w:pStyle w:val="85"/>
              <w:bidi w:val="0"/>
              <w:rPr>
                <w:rFonts w:hint="eastAsia"/>
                <w:lang w:val="en-US" w:eastAsia="zh-CN"/>
              </w:rPr>
            </w:pPr>
            <w:r>
              <w:rPr>
                <w:rFonts w:hint="default"/>
                <w:lang w:val="en-US" w:eastAsia="zh-CN"/>
              </w:rPr>
              <w:t>1</w:t>
            </w:r>
          </w:p>
        </w:tc>
        <w:tc>
          <w:tcPr>
            <w:tcW w:w="850" w:type="dxa"/>
          </w:tcPr>
          <w:p w14:paraId="7F03C917">
            <w:pPr>
              <w:pStyle w:val="85"/>
              <w:bidi w:val="0"/>
              <w:rPr>
                <w:rFonts w:hint="eastAsia"/>
                <w:lang w:val="en-US" w:eastAsia="zh-CN"/>
              </w:rPr>
            </w:pPr>
            <w:r>
              <w:rPr>
                <w:rFonts w:hint="eastAsia"/>
                <w:lang w:val="en-US" w:eastAsia="zh-CN"/>
              </w:rPr>
              <w:t>WLL</w:t>
            </w:r>
          </w:p>
        </w:tc>
        <w:tc>
          <w:tcPr>
            <w:tcW w:w="8048" w:type="dxa"/>
          </w:tcPr>
          <w:p w14:paraId="67A01EA7">
            <w:pPr>
              <w:pStyle w:val="85"/>
              <w:bidi w:val="0"/>
              <w:rPr>
                <w:rFonts w:hint="eastAsia"/>
                <w:lang w:val="en-US" w:eastAsia="zh-CN"/>
              </w:rPr>
            </w:pPr>
            <w:r>
              <w:rPr>
                <w:rFonts w:hint="eastAsia"/>
                <w:lang w:val="en-US" w:eastAsia="zh-CN"/>
              </w:rPr>
              <w:t>——吊索额定工作荷载，单位为t；</w:t>
            </w:r>
          </w:p>
        </w:tc>
      </w:tr>
      <w:tr w14:paraId="2007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253DAE0F">
            <w:pPr>
              <w:pStyle w:val="85"/>
              <w:bidi w:val="0"/>
              <w:rPr>
                <w:rFonts w:hint="eastAsia"/>
                <w:lang w:val="en-US" w:eastAsia="zh-CN"/>
              </w:rPr>
            </w:pPr>
            <w:r>
              <w:rPr>
                <w:rFonts w:hint="default"/>
                <w:lang w:val="en-US" w:eastAsia="zh-CN"/>
              </w:rPr>
              <w:t>2</w:t>
            </w:r>
          </w:p>
        </w:tc>
        <w:tc>
          <w:tcPr>
            <w:tcW w:w="850" w:type="dxa"/>
          </w:tcPr>
          <w:p w14:paraId="5E910F44">
            <w:pPr>
              <w:pStyle w:val="85"/>
              <w:bidi w:val="0"/>
              <w:rPr>
                <w:rFonts w:hint="eastAsia"/>
                <w:lang w:val="en-US" w:eastAsia="zh-CN"/>
              </w:rPr>
            </w:pPr>
            <w:r>
              <w:rPr>
                <w:rFonts w:hint="eastAsia"/>
                <w:lang w:val="en-US" w:eastAsia="zh-CN"/>
              </w:rPr>
              <w:t>F0</w:t>
            </w:r>
          </w:p>
        </w:tc>
        <w:tc>
          <w:tcPr>
            <w:tcW w:w="8048" w:type="dxa"/>
          </w:tcPr>
          <w:p w14:paraId="7EC38EA7">
            <w:pPr>
              <w:pStyle w:val="85"/>
              <w:bidi w:val="0"/>
              <w:rPr>
                <w:rFonts w:hint="eastAsia"/>
                <w:lang w:val="en-US" w:eastAsia="zh-CN"/>
              </w:rPr>
            </w:pPr>
            <w:r>
              <w:rPr>
                <w:rFonts w:hint="eastAsia"/>
                <w:lang w:val="en-US" w:eastAsia="zh-CN"/>
              </w:rPr>
              <w:t>——钢丝绳最小破断拉力，单位为kN；</w:t>
            </w:r>
          </w:p>
        </w:tc>
      </w:tr>
      <w:tr w14:paraId="5833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71FE8E9F">
            <w:pPr>
              <w:pStyle w:val="85"/>
              <w:bidi w:val="0"/>
              <w:rPr>
                <w:rFonts w:hint="eastAsia"/>
                <w:lang w:val="en-US" w:eastAsia="zh-CN"/>
              </w:rPr>
            </w:pPr>
            <w:r>
              <w:rPr>
                <w:rFonts w:hint="default"/>
                <w:lang w:val="en-US" w:eastAsia="zh-CN"/>
              </w:rPr>
              <w:t>3</w:t>
            </w:r>
          </w:p>
        </w:tc>
        <w:tc>
          <w:tcPr>
            <w:tcW w:w="850" w:type="dxa"/>
          </w:tcPr>
          <w:p w14:paraId="69188E8A">
            <w:pPr>
              <w:pStyle w:val="85"/>
              <w:bidi w:val="0"/>
              <w:rPr>
                <w:rFonts w:hint="eastAsia"/>
                <w:lang w:val="en-US" w:eastAsia="zh-CN"/>
              </w:rPr>
            </w:pPr>
            <w:r>
              <w:rPr>
                <w:rFonts w:hint="eastAsia"/>
                <w:lang w:val="en-US" w:eastAsia="zh-CN"/>
              </w:rPr>
              <w:t>Ke</w:t>
            </w:r>
          </w:p>
        </w:tc>
        <w:tc>
          <w:tcPr>
            <w:tcW w:w="8048" w:type="dxa"/>
          </w:tcPr>
          <w:p w14:paraId="26851686">
            <w:pPr>
              <w:pStyle w:val="85"/>
              <w:bidi w:val="0"/>
              <w:rPr>
                <w:rFonts w:hint="eastAsia"/>
                <w:lang w:val="en-US" w:eastAsia="zh-CN"/>
              </w:rPr>
            </w:pPr>
            <w:r>
              <w:rPr>
                <w:rFonts w:hint="eastAsia"/>
                <w:lang w:val="en-US" w:eastAsia="zh-CN"/>
              </w:rPr>
              <w:t>——接头形式效能近似系数，压制接头取0.9，插编接头取0.75；</w:t>
            </w:r>
          </w:p>
        </w:tc>
      </w:tr>
      <w:tr w14:paraId="4493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6718A9BE">
            <w:pPr>
              <w:pStyle w:val="85"/>
              <w:bidi w:val="0"/>
              <w:rPr>
                <w:rFonts w:hint="eastAsia"/>
                <w:lang w:val="en-US" w:eastAsia="zh-CN"/>
              </w:rPr>
            </w:pPr>
            <w:r>
              <w:rPr>
                <w:rFonts w:hint="default"/>
                <w:lang w:val="en-US" w:eastAsia="zh-CN"/>
              </w:rPr>
              <w:t>4</w:t>
            </w:r>
          </w:p>
        </w:tc>
        <w:tc>
          <w:tcPr>
            <w:tcW w:w="850" w:type="dxa"/>
          </w:tcPr>
          <w:p w14:paraId="630B4EB9">
            <w:pPr>
              <w:pStyle w:val="85"/>
              <w:bidi w:val="0"/>
              <w:rPr>
                <w:rFonts w:hint="eastAsia"/>
                <w:lang w:val="en-US" w:eastAsia="zh-CN"/>
              </w:rPr>
            </w:pPr>
            <w:r>
              <w:rPr>
                <w:rFonts w:hint="eastAsia"/>
                <w:lang w:val="en-US" w:eastAsia="zh-CN"/>
              </w:rPr>
              <w:t>K</w:t>
            </w:r>
          </w:p>
        </w:tc>
        <w:tc>
          <w:tcPr>
            <w:tcW w:w="8048" w:type="dxa"/>
          </w:tcPr>
          <w:p w14:paraId="04DA0034">
            <w:pPr>
              <w:pStyle w:val="85"/>
              <w:bidi w:val="0"/>
              <w:rPr>
                <w:rFonts w:hint="eastAsia"/>
                <w:lang w:val="en-US" w:eastAsia="zh-CN"/>
              </w:rPr>
            </w:pPr>
            <w:r>
              <w:rPr>
                <w:rFonts w:hint="eastAsia"/>
                <w:lang w:val="en-US" w:eastAsia="zh-CN"/>
              </w:rPr>
              <w:t>——肢的数量与垂直方向角度的相关系数，两肢吊索取1.4，3～4肢吊索取2.1；</w:t>
            </w:r>
          </w:p>
        </w:tc>
      </w:tr>
      <w:tr w14:paraId="6A93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56FEFCBF">
            <w:pPr>
              <w:pStyle w:val="85"/>
              <w:bidi w:val="0"/>
              <w:rPr>
                <w:rFonts w:hint="eastAsia"/>
                <w:lang w:val="en-US" w:eastAsia="zh-CN"/>
              </w:rPr>
            </w:pPr>
            <w:r>
              <w:rPr>
                <w:rFonts w:hint="default"/>
                <w:lang w:val="en-US" w:eastAsia="zh-CN"/>
              </w:rPr>
              <w:t>5</w:t>
            </w:r>
          </w:p>
        </w:tc>
        <w:tc>
          <w:tcPr>
            <w:tcW w:w="850" w:type="dxa"/>
          </w:tcPr>
          <w:p w14:paraId="611C56A6">
            <w:pPr>
              <w:pStyle w:val="85"/>
              <w:bidi w:val="0"/>
              <w:rPr>
                <w:rFonts w:hint="eastAsia"/>
                <w:lang w:val="en-US" w:eastAsia="zh-CN"/>
              </w:rPr>
            </w:pPr>
            <w:r>
              <w:rPr>
                <w:rFonts w:hint="eastAsia"/>
                <w:lang w:val="en-US" w:eastAsia="zh-CN"/>
              </w:rPr>
              <w:t>Ku</w:t>
            </w:r>
          </w:p>
        </w:tc>
        <w:tc>
          <w:tcPr>
            <w:tcW w:w="8048" w:type="dxa"/>
          </w:tcPr>
          <w:p w14:paraId="4284DE9F">
            <w:pPr>
              <w:pStyle w:val="85"/>
              <w:bidi w:val="0"/>
              <w:rPr>
                <w:rFonts w:hint="eastAsia"/>
                <w:lang w:val="en-US" w:eastAsia="zh-CN"/>
              </w:rPr>
            </w:pPr>
            <w:r>
              <w:rPr>
                <w:rFonts w:hint="eastAsia"/>
                <w:lang w:val="en-US" w:eastAsia="zh-CN"/>
              </w:rPr>
              <w:t>——安全系数，一般取6；</w:t>
            </w:r>
          </w:p>
        </w:tc>
      </w:tr>
      <w:tr w14:paraId="08BE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2BACBED7">
            <w:pPr>
              <w:pStyle w:val="85"/>
              <w:bidi w:val="0"/>
              <w:rPr>
                <w:rFonts w:hint="default"/>
                <w:lang w:val="en-US" w:eastAsia="zh-CN"/>
              </w:rPr>
            </w:pPr>
            <w:r>
              <w:rPr>
                <w:rFonts w:hint="eastAsia"/>
                <w:lang w:val="en-US" w:eastAsia="zh-CN"/>
              </w:rPr>
              <w:t>6</w:t>
            </w:r>
          </w:p>
        </w:tc>
        <w:tc>
          <w:tcPr>
            <w:tcW w:w="850" w:type="dxa"/>
          </w:tcPr>
          <w:p w14:paraId="7A204CC2">
            <w:pPr>
              <w:pStyle w:val="85"/>
              <w:bidi w:val="0"/>
              <w:rPr>
                <w:rFonts w:hint="eastAsia"/>
                <w:lang w:val="en-US" w:eastAsia="zh-CN"/>
              </w:rPr>
            </w:pPr>
            <w:r>
              <w:rPr>
                <w:rFonts w:hint="eastAsia"/>
                <w:lang w:val="en-US" w:eastAsia="zh-CN"/>
              </w:rPr>
              <w:t>Km</w:t>
            </w:r>
          </w:p>
        </w:tc>
        <w:tc>
          <w:tcPr>
            <w:tcW w:w="8048" w:type="dxa"/>
          </w:tcPr>
          <w:p w14:paraId="5A91AB3B">
            <w:pPr>
              <w:pStyle w:val="85"/>
              <w:bidi w:val="0"/>
              <w:rPr>
                <w:rFonts w:hint="eastAsia"/>
                <w:lang w:val="en-US" w:eastAsia="zh-CN"/>
              </w:rPr>
            </w:pPr>
            <w:r>
              <w:rPr>
                <w:rFonts w:hint="eastAsia"/>
                <w:lang w:val="en-US" w:eastAsia="zh-CN"/>
              </w:rPr>
              <w:t>——质量与力的转换系数，取值为9.80665。</w:t>
            </w:r>
          </w:p>
        </w:tc>
      </w:tr>
    </w:tbl>
    <w:p w14:paraId="02CAFE48">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钢丝绳最小破断拉力按《重要用途钢丝绳》公式计算：</w:t>
      </w:r>
    </w:p>
    <w:p w14:paraId="19ACEB32">
      <w:pPr>
        <w:ind w:firstLine="480"/>
        <w:rPr>
          <w:rFonts w:hint="eastAsia" w:ascii="Times New Roman" w:hAnsi="Times New Roman" w:eastAsia="宋体" w:cs="Times New Roman"/>
          <w:color w:val="auto"/>
          <w:highlight w:val="none"/>
          <w:lang w:val="en-US" w:eastAsia="zh-CN"/>
        </w:rPr>
      </w:pPr>
      <m:oMathPara>
        <m:oMath>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F</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0</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m:t>
          </m:r>
          <m:sSup>
            <m:sSupPr>
              <m:ctrlPr>
                <w:rPr>
                  <w:rFonts w:hint="eastAsia" w:ascii="Cambria Math" w:hAnsi="Cambria Math" w:eastAsia="宋体" w:cs="Times New Roman"/>
                  <w:color w:val="auto"/>
                  <w:highlight w:val="none"/>
                  <w:lang w:val="en-US" w:eastAsia="zh-CN"/>
                </w:rPr>
              </m:ctrlPr>
            </m:sSupPr>
            <m:e>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e>
            <m:sup>
              <m:r>
                <m:rPr>
                  <m:nor/>
                  <m:sty m:val="p"/>
                </m:rPr>
                <w:rPr>
                  <w:rFonts w:hint="eastAsia" w:ascii="Times New Roman" w:hAnsi="Times New Roman" w:eastAsia="宋体" w:cs="Times New Roman"/>
                  <w:b w:val="0"/>
                  <w:i w:val="0"/>
                  <w:color w:val="auto"/>
                  <w:highlight w:val="none"/>
                  <w:lang w:val="en-US" w:eastAsia="zh-CN"/>
                </w:rPr>
                <m:t>'</m:t>
              </m:r>
              <m:ctrlPr>
                <w:rPr>
                  <w:rFonts w:hint="eastAsia" w:ascii="Cambria Math" w:hAnsi="Cambria Math" w:eastAsia="宋体" w:cs="Times New Roman"/>
                  <w:color w:val="auto"/>
                  <w:highlight w:val="none"/>
                  <w:lang w:val="en-US" w:eastAsia="zh-CN"/>
                </w:rPr>
              </m:ctrlPr>
            </m:sup>
          </m:sSup>
          <m:r>
            <m:rPr>
              <m:nor/>
              <m:sty m:val="p"/>
            </m:rPr>
            <w:rPr>
              <w:rFonts w:hint="eastAsia" w:ascii="Times New Roman" w:hAnsi="Times New Roman" w:eastAsia="宋体" w:cs="Times New Roman"/>
              <w:b w:val="0"/>
              <w:i w:val="0"/>
              <w:color w:val="auto"/>
              <w:highlight w:val="none"/>
              <w:lang w:val="en-US" w:eastAsia="zh-CN"/>
            </w:rPr>
            <m:t>×</m:t>
          </m:r>
          <m:sSup>
            <m:sSupPr>
              <m:ctrlPr>
                <w:rPr>
                  <w:rFonts w:hint="eastAsia" w:ascii="Cambria Math" w:hAnsi="Cambria Math" w:eastAsia="宋体" w:cs="Times New Roman"/>
                  <w:color w:val="auto"/>
                  <w:highlight w:val="none"/>
                  <w:lang w:val="en-US" w:eastAsia="zh-CN"/>
                </w:rPr>
              </m:ctrlPr>
            </m:sSupPr>
            <m:e>
              <m:r>
                <m:rPr>
                  <m:nor/>
                  <m:sty m:val="p"/>
                </m:rPr>
                <w:rPr>
                  <w:rFonts w:hint="eastAsia" w:ascii="Times New Roman" w:hAnsi="Times New Roman" w:eastAsia="宋体" w:cs="Times New Roman"/>
                  <w:b w:val="0"/>
                  <w:i w:val="0"/>
                  <w:color w:val="auto"/>
                  <w:highlight w:val="none"/>
                  <w:lang w:val="en-US" w:eastAsia="zh-CN"/>
                </w:rPr>
                <m:t>D</m:t>
              </m:r>
              <m:ctrlPr>
                <w:rPr>
                  <w:rFonts w:hint="eastAsia" w:ascii="Cambria Math" w:hAnsi="Cambria Math" w:eastAsia="宋体" w:cs="Times New Roman"/>
                  <w:color w:val="auto"/>
                  <w:highlight w:val="none"/>
                  <w:lang w:val="en-US" w:eastAsia="zh-CN"/>
                </w:rPr>
              </m:ctrlPr>
            </m:e>
            <m:sup>
              <m:r>
                <m:rPr>
                  <m:nor/>
                  <m:sty m:val="p"/>
                </m:rPr>
                <w:rPr>
                  <w:rFonts w:hint="eastAsia" w:ascii="Times New Roman" w:hAnsi="Times New Roman" w:eastAsia="宋体" w:cs="Times New Roman"/>
                  <w:b w:val="0"/>
                  <w:i w:val="0"/>
                  <w:color w:val="auto"/>
                  <w:highlight w:val="none"/>
                  <w:lang w:val="en-US" w:eastAsia="zh-CN"/>
                </w:rPr>
                <m:t>2</m:t>
              </m:r>
              <m:ctrlPr>
                <w:rPr>
                  <w:rFonts w:hint="eastAsia" w:ascii="Cambria Math" w:hAnsi="Cambria Math" w:eastAsia="宋体" w:cs="Times New Roman"/>
                  <w:color w:val="auto"/>
                  <w:highlight w:val="none"/>
                  <w:lang w:val="en-US" w:eastAsia="zh-CN"/>
                </w:rPr>
              </m:ctrlPr>
            </m:sup>
          </m:sSup>
          <m:r>
            <m:rPr>
              <m:nor/>
              <m:sty m:val="p"/>
            </m:rPr>
            <w:rPr>
              <w:rFonts w:hint="eastAsia" w:ascii="Times New Roman" w:hAnsi="Times New Roman" w:eastAsia="宋体" w:cs="Times New Roman"/>
              <w:b w:val="0"/>
              <w:i w:val="0"/>
              <w:color w:val="auto"/>
              <w:highlight w:val="none"/>
              <w:lang w:val="en-US" w:eastAsia="zh-CN"/>
            </w:rPr>
            <m:t>×</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R</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0</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÷1000</m:t>
          </m:r>
        </m:oMath>
      </m:oMathPara>
    </w:p>
    <w:p w14:paraId="72362560">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式中：</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865"/>
        <w:gridCol w:w="8063"/>
      </w:tblGrid>
      <w:tr w14:paraId="5E699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vAlign w:val="top"/>
          </w:tcPr>
          <w:p w14:paraId="45640B84">
            <w:pPr>
              <w:pStyle w:val="85"/>
              <w:bidi w:val="0"/>
              <w:rPr>
                <w:rFonts w:hint="eastAsia"/>
                <w:lang w:val="en-US" w:eastAsia="zh-CN"/>
              </w:rPr>
            </w:pPr>
            <w:r>
              <w:rPr>
                <w:rFonts w:hint="default"/>
                <w:lang w:val="en-US" w:eastAsia="zh-CN"/>
              </w:rPr>
              <w:t>1</w:t>
            </w:r>
          </w:p>
        </w:tc>
        <w:tc>
          <w:tcPr>
            <w:tcW w:w="865" w:type="dxa"/>
            <w:vAlign w:val="center"/>
          </w:tcPr>
          <w:p w14:paraId="23B61DB2">
            <w:pPr>
              <w:pStyle w:val="85"/>
              <w:bidi w:val="0"/>
              <w:rPr>
                <w:rFonts w:hint="eastAsia"/>
                <w:lang w:val="en-US" w:eastAsia="zh-CN"/>
              </w:rPr>
            </w:pPr>
            <w:r>
              <w:rPr>
                <w:rFonts w:hint="eastAsia"/>
                <w:lang w:val="en-US" w:eastAsia="zh-CN"/>
              </w:rPr>
              <w:t>F0</w:t>
            </w:r>
          </w:p>
        </w:tc>
        <w:tc>
          <w:tcPr>
            <w:tcW w:w="8063" w:type="dxa"/>
          </w:tcPr>
          <w:p w14:paraId="296908A0">
            <w:pPr>
              <w:pStyle w:val="85"/>
              <w:bidi w:val="0"/>
              <w:rPr>
                <w:rFonts w:hint="eastAsia"/>
                <w:lang w:val="en-US" w:eastAsia="zh-CN"/>
              </w:rPr>
            </w:pPr>
            <w:r>
              <w:rPr>
                <w:rFonts w:hint="eastAsia"/>
                <w:lang w:val="en-US" w:eastAsia="zh-CN"/>
              </w:rPr>
              <w:t>——钢丝绳最小破断拉力，单位为kN；</w:t>
            </w:r>
          </w:p>
        </w:tc>
      </w:tr>
      <w:tr w14:paraId="4648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vAlign w:val="top"/>
          </w:tcPr>
          <w:p w14:paraId="17486514">
            <w:pPr>
              <w:pStyle w:val="85"/>
              <w:bidi w:val="0"/>
              <w:rPr>
                <w:rFonts w:hint="eastAsia"/>
                <w:lang w:val="en-US" w:eastAsia="zh-CN"/>
              </w:rPr>
            </w:pPr>
            <w:r>
              <w:rPr>
                <w:rFonts w:hint="default"/>
                <w:lang w:val="en-US" w:eastAsia="zh-CN"/>
              </w:rPr>
              <w:t>2</w:t>
            </w:r>
          </w:p>
        </w:tc>
        <w:tc>
          <w:tcPr>
            <w:tcW w:w="865" w:type="dxa"/>
            <w:vAlign w:val="center"/>
          </w:tcPr>
          <w:p w14:paraId="701085F9">
            <w:pPr>
              <w:pStyle w:val="85"/>
              <w:bidi w:val="0"/>
              <w:rPr>
                <w:rFonts w:hint="eastAsia"/>
                <w:lang w:val="en-US" w:eastAsia="zh-CN"/>
              </w:rPr>
            </w:pPr>
            <w:r>
              <w:rPr>
                <w:rFonts w:hint="eastAsia"/>
                <w:lang w:val="en-US" w:eastAsia="zh-CN"/>
              </w:rPr>
              <w:t>D</w:t>
            </w:r>
          </w:p>
        </w:tc>
        <w:tc>
          <w:tcPr>
            <w:tcW w:w="8063" w:type="dxa"/>
          </w:tcPr>
          <w:p w14:paraId="1B18A40B">
            <w:pPr>
              <w:pStyle w:val="85"/>
              <w:bidi w:val="0"/>
              <w:rPr>
                <w:rFonts w:hint="eastAsia"/>
                <w:lang w:val="en-US" w:eastAsia="zh-CN"/>
              </w:rPr>
            </w:pPr>
            <w:r>
              <w:rPr>
                <w:rFonts w:hint="eastAsia"/>
                <w:lang w:val="en-US" w:eastAsia="zh-CN"/>
              </w:rPr>
              <w:t>——钢丝绳公称直径，单位为mm；</w:t>
            </w:r>
          </w:p>
        </w:tc>
      </w:tr>
      <w:tr w14:paraId="5E43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vAlign w:val="top"/>
          </w:tcPr>
          <w:p w14:paraId="2ABE9883">
            <w:pPr>
              <w:pStyle w:val="85"/>
              <w:bidi w:val="0"/>
              <w:rPr>
                <w:rFonts w:hint="eastAsia"/>
                <w:lang w:val="en-US" w:eastAsia="zh-CN"/>
              </w:rPr>
            </w:pPr>
            <w:r>
              <w:rPr>
                <w:rFonts w:hint="default"/>
                <w:lang w:val="en-US" w:eastAsia="zh-CN"/>
              </w:rPr>
              <w:t>3</w:t>
            </w:r>
          </w:p>
        </w:tc>
        <w:tc>
          <w:tcPr>
            <w:tcW w:w="865" w:type="dxa"/>
            <w:vAlign w:val="center"/>
          </w:tcPr>
          <w:p w14:paraId="1B517147">
            <w:pPr>
              <w:pStyle w:val="85"/>
              <w:bidi w:val="0"/>
              <w:rPr>
                <w:rFonts w:hint="eastAsia"/>
                <w:lang w:val="en-US" w:eastAsia="zh-CN"/>
              </w:rPr>
            </w:pPr>
            <w:r>
              <w:rPr>
                <w:rFonts w:hint="eastAsia"/>
                <w:lang w:val="en-US" w:eastAsia="zh-CN"/>
              </w:rPr>
              <w:t>R0</w:t>
            </w:r>
          </w:p>
        </w:tc>
        <w:tc>
          <w:tcPr>
            <w:tcW w:w="8063" w:type="dxa"/>
          </w:tcPr>
          <w:p w14:paraId="2D76CA95">
            <w:pPr>
              <w:pStyle w:val="85"/>
              <w:bidi w:val="0"/>
              <w:rPr>
                <w:rFonts w:hint="eastAsia"/>
                <w:lang w:val="en-US" w:eastAsia="zh-CN"/>
              </w:rPr>
            </w:pPr>
            <w:r>
              <w:rPr>
                <w:rFonts w:hint="eastAsia"/>
                <w:lang w:val="en-US" w:eastAsia="zh-CN"/>
              </w:rPr>
              <w:t>——钢丝绳公称抗拉强度，取1870MPa；</w:t>
            </w:r>
          </w:p>
        </w:tc>
      </w:tr>
      <w:tr w14:paraId="66CF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vAlign w:val="top"/>
          </w:tcPr>
          <w:p w14:paraId="5E01D2F3">
            <w:pPr>
              <w:pStyle w:val="85"/>
              <w:bidi w:val="0"/>
              <w:rPr>
                <w:rFonts w:hint="eastAsia"/>
                <w:lang w:val="en-US" w:eastAsia="zh-CN"/>
              </w:rPr>
            </w:pPr>
            <w:r>
              <w:rPr>
                <w:rFonts w:hint="default"/>
                <w:lang w:val="en-US" w:eastAsia="zh-CN"/>
              </w:rPr>
              <w:t>4</w:t>
            </w:r>
          </w:p>
        </w:tc>
        <w:tc>
          <w:tcPr>
            <w:tcW w:w="865" w:type="dxa"/>
            <w:vAlign w:val="center"/>
          </w:tcPr>
          <w:p w14:paraId="711772ED">
            <w:pPr>
              <w:pStyle w:val="85"/>
              <w:bidi w:val="0"/>
              <w:rPr>
                <w:rFonts w:hint="eastAsia"/>
                <w:lang w:val="en-US" w:eastAsia="zh-CN"/>
              </w:rPr>
            </w:pPr>
            <w:r>
              <w:rPr>
                <w:rFonts w:hint="eastAsia"/>
                <w:lang w:val="en-US" w:eastAsia="zh-CN"/>
              </w:rPr>
              <w:t>K’</w:t>
            </w:r>
          </w:p>
        </w:tc>
        <w:tc>
          <w:tcPr>
            <w:tcW w:w="8063" w:type="dxa"/>
          </w:tcPr>
          <w:p w14:paraId="04E44E09">
            <w:pPr>
              <w:pStyle w:val="85"/>
              <w:bidi w:val="0"/>
              <w:rPr>
                <w:rFonts w:hint="eastAsia"/>
                <w:lang w:val="en-US" w:eastAsia="zh-CN"/>
              </w:rPr>
            </w:pPr>
            <w:r>
              <w:rPr>
                <w:rFonts w:hint="eastAsia"/>
                <w:lang w:val="en-US" w:eastAsia="zh-CN"/>
              </w:rPr>
              <w:t>——钢丝绳的最小破断拉力系数，6×19S+FC钢丝绳取0.33。</w:t>
            </w:r>
          </w:p>
        </w:tc>
      </w:tr>
    </w:tbl>
    <w:p w14:paraId="06929F5F">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采用四点吊的塔机主要部件中最大重量为</w:t>
      </w:r>
      <w:r>
        <w:rPr>
          <w:rFonts w:hint="eastAsia" w:cs="Times New Roman"/>
          <w:color w:val="auto"/>
          <w:highlight w:val="none"/>
          <w:lang w:val="en-US" w:eastAsia="zh-CN"/>
        </w:rPr>
        <w:t>回转总成</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回转总成</w:t>
      </w:r>
      <w:r>
        <w:rPr>
          <w:rFonts w:hint="eastAsia" w:ascii="Times New Roman" w:hAnsi="Times New Roman" w:eastAsia="宋体" w:cs="Times New Roman"/>
          <w:color w:val="auto"/>
          <w:highlight w:val="none"/>
          <w:lang w:val="en-US" w:eastAsia="zh-CN"/>
        </w:rPr>
        <w:t>起重量约</w:t>
      </w:r>
      <w:r>
        <w:rPr>
          <w:rFonts w:hint="eastAsia" w:cs="Times New Roman"/>
          <w:color w:val="auto"/>
          <w:highlight w:val="none"/>
          <w:lang w:val="en-US" w:eastAsia="zh-CN"/>
        </w:rPr>
        <w:t>7.098</w:t>
      </w:r>
      <w:r>
        <w:rPr>
          <w:rFonts w:hint="eastAsia" w:ascii="Times New Roman" w:hAnsi="Times New Roman" w:eastAsia="宋体" w:cs="Times New Roman"/>
          <w:color w:val="auto"/>
          <w:highlight w:val="none"/>
          <w:lang w:val="en-US" w:eastAsia="zh-CN"/>
        </w:rPr>
        <w:t>t，钢丝绳与</w:t>
      </w:r>
      <w:r>
        <w:rPr>
          <w:rFonts w:hint="eastAsia" w:cs="Times New Roman"/>
          <w:color w:val="auto"/>
          <w:highlight w:val="none"/>
          <w:lang w:val="en-US" w:eastAsia="zh-CN"/>
        </w:rPr>
        <w:t>回转总成</w:t>
      </w:r>
      <w:r>
        <w:rPr>
          <w:rFonts w:hint="eastAsia" w:ascii="Times New Roman" w:hAnsi="Times New Roman" w:eastAsia="宋体" w:cs="Times New Roman"/>
          <w:color w:val="auto"/>
          <w:highlight w:val="none"/>
          <w:lang w:val="en-US" w:eastAsia="zh-CN"/>
        </w:rPr>
        <w:t>60°夹角，以</w:t>
      </w:r>
      <w:r>
        <w:rPr>
          <w:rFonts w:hint="eastAsia" w:cs="Times New Roman"/>
          <w:color w:val="auto"/>
          <w:highlight w:val="none"/>
          <w:lang w:val="en-US" w:eastAsia="zh-CN"/>
        </w:rPr>
        <w:t>回转总成</w:t>
      </w:r>
      <w:r>
        <w:rPr>
          <w:rFonts w:hint="eastAsia" w:ascii="Times New Roman" w:hAnsi="Times New Roman" w:eastAsia="宋体" w:cs="Times New Roman"/>
          <w:color w:val="auto"/>
          <w:highlight w:val="none"/>
          <w:lang w:val="en-US" w:eastAsia="zh-CN"/>
        </w:rPr>
        <w:t>顶部四个销轴孔作为吊装孔，钢丝绳采用压制接头。</w:t>
      </w:r>
    </w:p>
    <w:p w14:paraId="0B5C09D1">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每根钢丝绳最小破断拉力：</w:t>
      </w:r>
    </w:p>
    <w:p w14:paraId="1D359700">
      <w:pPr>
        <w:ind w:firstLine="480"/>
        <w:rPr>
          <w:rFonts w:hint="eastAsia" w:ascii="Times New Roman" w:hAnsi="Times New Roman" w:eastAsia="宋体" w:cs="Times New Roman"/>
          <w:color w:val="auto"/>
          <w:highlight w:val="none"/>
          <w:lang w:val="en-US" w:eastAsia="zh-CN"/>
        </w:rPr>
      </w:pPr>
      <m:oMathPara>
        <m:oMath>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F</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0</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m:t>
          </m:r>
          <m:f>
            <m:fPr>
              <m:ctrlPr>
                <w:rPr>
                  <w:rFonts w:hint="eastAsia" w:ascii="Cambria Math" w:hAnsi="Cambria Math" w:eastAsia="宋体" w:cs="Times New Roman"/>
                  <w:color w:val="auto"/>
                  <w:highlight w:val="none"/>
                  <w:lang w:val="en-US" w:eastAsia="zh-CN"/>
                </w:rPr>
              </m:ctrlPr>
            </m:fPr>
            <m:num>
              <m:r>
                <m:rPr>
                  <m:nor/>
                  <m:sty m:val="p"/>
                </m:rPr>
                <w:rPr>
                  <w:rFonts w:hint="eastAsia" w:ascii="Times New Roman" w:hAnsi="Times New Roman" w:eastAsia="宋体" w:cs="Times New Roman"/>
                  <w:b w:val="0"/>
                  <w:i w:val="0"/>
                  <w:color w:val="auto"/>
                  <w:highlight w:val="none"/>
                  <w:lang w:val="en-US" w:eastAsia="zh-CN"/>
                </w:rPr>
                <m:t>WLL×</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m</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u</m:t>
                  </m:r>
                  <m:ctrlPr>
                    <w:rPr>
                      <w:rFonts w:hint="eastAsia" w:ascii="Cambria Math" w:hAnsi="Cambria Math" w:eastAsia="宋体" w:cs="Times New Roman"/>
                      <w:color w:val="auto"/>
                      <w:highlight w:val="none"/>
                      <w:lang w:val="en-US" w:eastAsia="zh-CN"/>
                    </w:rPr>
                  </m:ctrlPr>
                </m:sub>
              </m:sSub>
              <m:ctrlPr>
                <w:rPr>
                  <w:rFonts w:hint="eastAsia" w:ascii="Cambria Math" w:hAnsi="Cambria Math" w:eastAsia="宋体" w:cs="Times New Roman"/>
                  <w:color w:val="auto"/>
                  <w:highlight w:val="none"/>
                  <w:lang w:val="en-US" w:eastAsia="zh-CN"/>
                </w:rPr>
              </m:ctrlPr>
            </m:num>
            <m:den>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e</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den>
          </m:f>
          <m:r>
            <m:rPr>
              <m:nor/>
              <m:sty m:val="p"/>
            </m:rPr>
            <w:rPr>
              <w:rFonts w:hint="eastAsia" w:ascii="Times New Roman" w:hAnsi="Times New Roman" w:eastAsia="宋体" w:cs="Times New Roman"/>
              <w:b w:val="0"/>
              <w:i w:val="0"/>
              <w:color w:val="auto"/>
              <w:highlight w:val="none"/>
              <w:lang w:val="en-US" w:eastAsia="zh-CN"/>
            </w:rPr>
            <m:t>=</m:t>
          </m:r>
          <m:f>
            <m:fPr>
              <m:ctrlPr>
                <w:rPr>
                  <w:rFonts w:hint="eastAsia" w:ascii="Cambria Math" w:hAnsi="Cambria Math" w:eastAsia="宋体" w:cs="Times New Roman"/>
                  <w:color w:val="auto"/>
                  <w:highlight w:val="none"/>
                  <w:lang w:val="en-US" w:eastAsia="zh-CN"/>
                </w:rPr>
              </m:ctrlPr>
            </m:fPr>
            <m:num>
              <m:r>
                <m:rPr>
                  <m:nor/>
                  <m:sty m:val="p"/>
                </m:rPr>
                <w:rPr>
                  <w:rFonts w:hint="default" w:ascii="Cambria Math" w:hAnsi="Cambria Math" w:cs="Times New Roman"/>
                  <w:b w:val="0"/>
                  <w:i w:val="0"/>
                  <w:color w:val="auto"/>
                  <w:highlight w:val="none"/>
                  <w:lang w:val="en-US" w:eastAsia="zh-CN"/>
                </w:rPr>
                <m:t>7.098</m:t>
              </m:r>
              <m:r>
                <m:rPr>
                  <m:nor/>
                  <m:sty m:val="p"/>
                </m:rPr>
                <w:rPr>
                  <w:rFonts w:hint="eastAsia" w:ascii="Times New Roman" w:hAnsi="Times New Roman" w:eastAsia="宋体" w:cs="Times New Roman"/>
                  <w:b w:val="0"/>
                  <w:i w:val="0"/>
                  <w:color w:val="auto"/>
                  <w:highlight w:val="none"/>
                  <w:lang w:val="en-US" w:eastAsia="zh-CN"/>
                </w:rPr>
                <m:t>×9.80665×6</m:t>
              </m:r>
              <m:ctrlPr>
                <w:rPr>
                  <w:rFonts w:hint="eastAsia" w:ascii="Cambria Math" w:hAnsi="Cambria Math" w:eastAsia="宋体" w:cs="Times New Roman"/>
                  <w:color w:val="auto"/>
                  <w:highlight w:val="none"/>
                  <w:lang w:val="en-US" w:eastAsia="zh-CN"/>
                </w:rPr>
              </m:ctrlPr>
            </m:num>
            <m:den>
              <m:r>
                <m:rPr>
                  <m:nor/>
                  <m:sty m:val="p"/>
                </m:rPr>
                <w:rPr>
                  <w:rFonts w:hint="eastAsia" w:ascii="Times New Roman" w:hAnsi="Times New Roman" w:eastAsia="宋体" w:cs="Times New Roman"/>
                  <w:b w:val="0"/>
                  <w:i w:val="0"/>
                  <w:color w:val="auto"/>
                  <w:highlight w:val="none"/>
                  <w:lang w:val="en-US" w:eastAsia="zh-CN"/>
                </w:rPr>
                <m:t>0.9×2.1</m:t>
              </m:r>
              <m:ctrlPr>
                <w:rPr>
                  <w:rFonts w:hint="eastAsia" w:ascii="Cambria Math" w:hAnsi="Cambria Math" w:eastAsia="宋体" w:cs="Times New Roman"/>
                  <w:color w:val="auto"/>
                  <w:highlight w:val="none"/>
                  <w:lang w:val="en-US" w:eastAsia="zh-CN"/>
                </w:rPr>
              </m:ctrlPr>
            </m:den>
          </m:f>
          <m:r>
            <m:rPr>
              <m:nor/>
              <m:sty m:val="p"/>
            </m:rPr>
            <w:rPr>
              <w:rFonts w:hint="eastAsia" w:ascii="Times New Roman" w:hAnsi="Times New Roman" w:eastAsia="宋体" w:cs="Times New Roman"/>
              <w:b w:val="0"/>
              <w:i w:val="0"/>
              <w:color w:val="auto"/>
              <w:highlight w:val="none"/>
              <w:lang w:val="en-US" w:eastAsia="zh-CN"/>
            </w:rPr>
            <m:t>=</m:t>
          </m:r>
          <m:r>
            <m:rPr>
              <m:nor/>
              <m:sty m:val="p"/>
            </m:rPr>
            <w:rPr>
              <w:rFonts w:hint="default" w:cs="Times New Roman"/>
              <w:b w:val="0"/>
              <w:i w:val="0"/>
              <w:color w:val="auto"/>
              <w:highlight w:val="none"/>
              <w:lang w:val="en-US" w:eastAsia="zh-CN"/>
            </w:rPr>
            <m:t>220.98</m:t>
          </m:r>
          <m:r>
            <m:rPr>
              <m:nor/>
              <m:sty m:val="p"/>
            </m:rPr>
            <w:rPr>
              <w:rFonts w:hint="eastAsia" w:ascii="Times New Roman" w:hAnsi="Times New Roman" w:eastAsia="宋体" w:cs="Times New Roman"/>
              <w:b w:val="0"/>
              <w:i w:val="0"/>
              <w:color w:val="auto"/>
              <w:highlight w:val="none"/>
              <w:lang w:val="en-US" w:eastAsia="zh-CN"/>
            </w:rPr>
            <m:t>kN</m:t>
          </m:r>
        </m:oMath>
      </m:oMathPara>
    </w:p>
    <w:p w14:paraId="5D1B27D8">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则钢丝绳最小公称直径：</w:t>
      </w:r>
    </w:p>
    <w:p w14:paraId="6DE5F1D9">
      <w:pPr>
        <w:ind w:firstLine="480"/>
        <w:rPr>
          <w:rFonts w:hint="eastAsia" w:ascii="Times New Roman" w:hAnsi="Times New Roman" w:eastAsia="宋体" w:cs="Times New Roman"/>
          <w:color w:val="auto"/>
          <w:highlight w:val="none"/>
          <w:lang w:val="en-US" w:eastAsia="zh-CN"/>
        </w:rPr>
      </w:pPr>
      <m:oMathPara>
        <m:oMath>
          <m:r>
            <m:rPr>
              <m:nor/>
              <m:sty m:val="p"/>
            </m:rPr>
            <w:rPr>
              <w:rFonts w:hint="eastAsia" w:ascii="Times New Roman" w:hAnsi="Times New Roman" w:eastAsia="宋体" w:cs="Times New Roman"/>
              <w:b w:val="0"/>
              <w:i w:val="0"/>
              <w:color w:val="auto"/>
              <w:highlight w:val="none"/>
              <w:lang w:val="en-US" w:eastAsia="zh-CN"/>
            </w:rPr>
            <m:t>D=</m:t>
          </m:r>
          <m:rad>
            <m:radPr>
              <m:degHide m:val="1"/>
              <m:ctrlPr>
                <w:rPr>
                  <w:rFonts w:hint="eastAsia" w:ascii="Cambria Math" w:hAnsi="Cambria Math" w:eastAsia="宋体" w:cs="Times New Roman"/>
                  <w:color w:val="auto"/>
                  <w:highlight w:val="none"/>
                  <w:lang w:val="en-US" w:eastAsia="zh-CN"/>
                </w:rPr>
              </m:ctrlPr>
            </m:radPr>
            <m:deg>
              <m:ctrlPr>
                <w:rPr>
                  <w:rFonts w:hint="eastAsia" w:ascii="Cambria Math" w:hAnsi="Cambria Math" w:eastAsia="宋体" w:cs="Times New Roman"/>
                  <w:color w:val="auto"/>
                  <w:highlight w:val="none"/>
                  <w:lang w:val="en-US" w:eastAsia="zh-CN"/>
                </w:rPr>
              </m:ctrlPr>
            </m:deg>
            <m:e>
              <m:f>
                <m:fPr>
                  <m:ctrlPr>
                    <w:rPr>
                      <w:rFonts w:hint="eastAsia" w:ascii="Cambria Math" w:hAnsi="Cambria Math" w:eastAsia="宋体" w:cs="Times New Roman"/>
                      <w:color w:val="auto"/>
                      <w:highlight w:val="none"/>
                      <w:lang w:val="en-US" w:eastAsia="zh-CN"/>
                    </w:rPr>
                  </m:ctrlPr>
                </m:fPr>
                <m:num>
                  <m:r>
                    <m:rPr>
                      <m:nor/>
                      <m:sty m:val="p"/>
                    </m:rPr>
                    <w:rPr>
                      <w:rFonts w:hint="eastAsia" w:ascii="Times New Roman" w:hAnsi="Times New Roman" w:eastAsia="宋体" w:cs="Times New Roman"/>
                      <w:b w:val="0"/>
                      <w:i w:val="0"/>
                      <w:color w:val="auto"/>
                      <w:highlight w:val="none"/>
                      <w:lang w:val="en-US" w:eastAsia="zh-CN"/>
                    </w:rPr>
                    <m:t>1000×</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F</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0</m:t>
                      </m:r>
                      <m:ctrlPr>
                        <w:rPr>
                          <w:rFonts w:hint="eastAsia" w:ascii="Cambria Math" w:hAnsi="Cambria Math" w:eastAsia="宋体" w:cs="Times New Roman"/>
                          <w:color w:val="auto"/>
                          <w:highlight w:val="none"/>
                          <w:lang w:val="en-US" w:eastAsia="zh-CN"/>
                        </w:rPr>
                      </m:ctrlPr>
                    </m:sub>
                  </m:sSub>
                  <m:ctrlPr>
                    <w:rPr>
                      <w:rFonts w:hint="eastAsia" w:ascii="Cambria Math" w:hAnsi="Cambria Math" w:eastAsia="宋体" w:cs="Times New Roman"/>
                      <w:color w:val="auto"/>
                      <w:highlight w:val="none"/>
                      <w:lang w:val="en-US" w:eastAsia="zh-CN"/>
                    </w:rPr>
                  </m:ctrlPr>
                </m:num>
                <m:den>
                  <m:sSup>
                    <m:sSupPr>
                      <m:ctrlPr>
                        <w:rPr>
                          <w:rFonts w:hint="eastAsia" w:ascii="Cambria Math" w:hAnsi="Cambria Math" w:eastAsia="宋体" w:cs="Times New Roman"/>
                          <w:color w:val="auto"/>
                          <w:highlight w:val="none"/>
                          <w:lang w:val="en-US" w:eastAsia="zh-CN"/>
                        </w:rPr>
                      </m:ctrlPr>
                    </m:sSupPr>
                    <m:e>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e>
                    <m:sup>
                      <m:r>
                        <m:rPr>
                          <m:nor/>
                          <m:sty m:val="p"/>
                        </m:rPr>
                        <w:rPr>
                          <w:rFonts w:hint="eastAsia" w:ascii="Times New Roman" w:hAnsi="Times New Roman" w:eastAsia="宋体" w:cs="Times New Roman"/>
                          <w:b w:val="0"/>
                          <w:i w:val="0"/>
                          <w:color w:val="auto"/>
                          <w:highlight w:val="none"/>
                          <w:lang w:val="en-US" w:eastAsia="zh-CN"/>
                        </w:rPr>
                        <m:t>'</m:t>
                      </m:r>
                      <m:ctrlPr>
                        <w:rPr>
                          <w:rFonts w:hint="eastAsia" w:ascii="Cambria Math" w:hAnsi="Cambria Math" w:eastAsia="宋体" w:cs="Times New Roman"/>
                          <w:color w:val="auto"/>
                          <w:highlight w:val="none"/>
                          <w:lang w:val="en-US" w:eastAsia="zh-CN"/>
                        </w:rPr>
                      </m:ctrlPr>
                    </m:sup>
                  </m:sSup>
                  <m:r>
                    <m:rPr>
                      <m:nor/>
                      <m:sty m:val="p"/>
                    </m:rPr>
                    <w:rPr>
                      <w:rFonts w:hint="eastAsia" w:ascii="Times New Roman" w:hAnsi="Times New Roman" w:eastAsia="宋体" w:cs="Times New Roman"/>
                      <w:b w:val="0"/>
                      <w:i w:val="0"/>
                      <w:color w:val="auto"/>
                      <w:highlight w:val="none"/>
                      <w:lang w:val="en-US" w:eastAsia="zh-CN"/>
                    </w:rPr>
                    <m:t>×</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R</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0</m:t>
                      </m:r>
                      <m:ctrlPr>
                        <w:rPr>
                          <w:rFonts w:hint="eastAsia" w:ascii="Cambria Math" w:hAnsi="Cambria Math" w:eastAsia="宋体" w:cs="Times New Roman"/>
                          <w:color w:val="auto"/>
                          <w:highlight w:val="none"/>
                          <w:lang w:val="en-US" w:eastAsia="zh-CN"/>
                        </w:rPr>
                      </m:ctrlPr>
                    </m:sub>
                  </m:sSub>
                  <m:ctrlPr>
                    <w:rPr>
                      <w:rFonts w:hint="eastAsia" w:ascii="Cambria Math" w:hAnsi="Cambria Math" w:eastAsia="宋体" w:cs="Times New Roman"/>
                      <w:color w:val="auto"/>
                      <w:highlight w:val="none"/>
                      <w:lang w:val="en-US" w:eastAsia="zh-CN"/>
                    </w:rPr>
                  </m:ctrlPr>
                </m:den>
              </m:f>
              <m:ctrlPr>
                <w:rPr>
                  <w:rFonts w:hint="eastAsia" w:ascii="Cambria Math" w:hAnsi="Cambria Math" w:eastAsia="宋体" w:cs="Times New Roman"/>
                  <w:color w:val="auto"/>
                  <w:highlight w:val="none"/>
                  <w:lang w:val="en-US" w:eastAsia="zh-CN"/>
                </w:rPr>
              </m:ctrlPr>
            </m:e>
          </m:rad>
          <m:r>
            <m:rPr>
              <m:nor/>
              <m:sty m:val="p"/>
            </m:rPr>
            <w:rPr>
              <w:rFonts w:hint="eastAsia" w:ascii="Times New Roman" w:hAnsi="Times New Roman" w:eastAsia="宋体" w:cs="Times New Roman"/>
              <w:b w:val="0"/>
              <w:i w:val="0"/>
              <w:color w:val="auto"/>
              <w:highlight w:val="none"/>
              <w:lang w:val="en-US" w:eastAsia="zh-CN"/>
            </w:rPr>
            <m:t>=</m:t>
          </m:r>
          <m:rad>
            <m:radPr>
              <m:degHide m:val="1"/>
              <m:ctrlPr>
                <w:rPr>
                  <w:rFonts w:hint="eastAsia" w:ascii="Cambria Math" w:hAnsi="Cambria Math" w:eastAsia="宋体" w:cs="Times New Roman"/>
                  <w:color w:val="auto"/>
                  <w:highlight w:val="none"/>
                  <w:lang w:val="en-US" w:eastAsia="zh-CN"/>
                </w:rPr>
              </m:ctrlPr>
            </m:radPr>
            <m:deg>
              <m:ctrlPr>
                <w:rPr>
                  <w:rFonts w:hint="eastAsia" w:ascii="Cambria Math" w:hAnsi="Cambria Math" w:eastAsia="宋体" w:cs="Times New Roman"/>
                  <w:color w:val="auto"/>
                  <w:highlight w:val="none"/>
                  <w:lang w:val="en-US" w:eastAsia="zh-CN"/>
                </w:rPr>
              </m:ctrlPr>
            </m:deg>
            <m:e>
              <m:f>
                <m:fPr>
                  <m:ctrlPr>
                    <w:rPr>
                      <w:rFonts w:hint="eastAsia" w:ascii="Cambria Math" w:hAnsi="Cambria Math" w:eastAsia="宋体" w:cs="Times New Roman"/>
                      <w:color w:val="auto"/>
                      <w:highlight w:val="none"/>
                      <w:lang w:val="en-US" w:eastAsia="zh-CN"/>
                    </w:rPr>
                  </m:ctrlPr>
                </m:fPr>
                <m:num>
                  <m:r>
                    <m:rPr>
                      <m:nor/>
                      <m:sty m:val="p"/>
                    </m:rPr>
                    <w:rPr>
                      <w:rFonts w:hint="eastAsia" w:ascii="Times New Roman" w:hAnsi="Times New Roman" w:eastAsia="宋体" w:cs="Times New Roman"/>
                      <w:b w:val="0"/>
                      <w:i w:val="0"/>
                      <w:color w:val="auto"/>
                      <w:highlight w:val="none"/>
                      <w:lang w:val="en-US" w:eastAsia="zh-CN"/>
                    </w:rPr>
                    <m:t>1000×</m:t>
                  </m:r>
                  <m:r>
                    <m:rPr>
                      <m:nor/>
                      <m:sty m:val="p"/>
                    </m:rPr>
                    <w:rPr>
                      <w:rFonts w:hint="default" w:cs="Times New Roman"/>
                      <w:b w:val="0"/>
                      <w:i w:val="0"/>
                      <w:color w:val="auto"/>
                      <w:highlight w:val="none"/>
                      <w:lang w:val="en-US" w:eastAsia="zh-CN"/>
                    </w:rPr>
                    <m:t>220.98</m:t>
                  </m:r>
                  <m:ctrlPr>
                    <w:rPr>
                      <w:rFonts w:hint="eastAsia" w:ascii="Cambria Math" w:hAnsi="Cambria Math" w:eastAsia="宋体" w:cs="Times New Roman"/>
                      <w:color w:val="auto"/>
                      <w:highlight w:val="none"/>
                      <w:lang w:val="en-US" w:eastAsia="zh-CN"/>
                    </w:rPr>
                  </m:ctrlPr>
                </m:num>
                <m:den>
                  <m:r>
                    <m:rPr>
                      <m:nor/>
                      <m:sty m:val="p"/>
                    </m:rPr>
                    <w:rPr>
                      <w:rFonts w:hint="eastAsia" w:ascii="Times New Roman" w:hAnsi="Times New Roman" w:eastAsia="宋体" w:cs="Times New Roman"/>
                      <w:b w:val="0"/>
                      <w:i w:val="0"/>
                      <w:color w:val="auto"/>
                      <w:highlight w:val="none"/>
                      <w:lang w:val="en-US" w:eastAsia="zh-CN"/>
                    </w:rPr>
                    <m:t>0.33×1870</m:t>
                  </m:r>
                  <m:ctrlPr>
                    <w:rPr>
                      <w:rFonts w:hint="eastAsia" w:ascii="Cambria Math" w:hAnsi="Cambria Math" w:eastAsia="宋体" w:cs="Times New Roman"/>
                      <w:color w:val="auto"/>
                      <w:highlight w:val="none"/>
                      <w:lang w:val="en-US" w:eastAsia="zh-CN"/>
                    </w:rPr>
                  </m:ctrlPr>
                </m:den>
              </m:f>
              <m:ctrlPr>
                <w:rPr>
                  <w:rFonts w:hint="eastAsia" w:ascii="Cambria Math" w:hAnsi="Cambria Math" w:eastAsia="宋体" w:cs="Times New Roman"/>
                  <w:color w:val="auto"/>
                  <w:highlight w:val="none"/>
                  <w:lang w:val="en-US" w:eastAsia="zh-CN"/>
                </w:rPr>
              </m:ctrlPr>
            </m:e>
          </m:rad>
          <m:r>
            <m:rPr>
              <m:nor/>
              <m:sty m:val="p"/>
            </m:rPr>
            <w:rPr>
              <w:rFonts w:hint="eastAsia" w:ascii="Times New Roman" w:hAnsi="Times New Roman" w:eastAsia="宋体" w:cs="Times New Roman"/>
              <w:b w:val="0"/>
              <w:i w:val="0"/>
              <w:color w:val="auto"/>
              <w:highlight w:val="none"/>
              <w:lang w:val="en-US" w:eastAsia="zh-CN"/>
            </w:rPr>
            <m:t>=</m:t>
          </m:r>
          <m:r>
            <m:rPr>
              <m:nor/>
              <m:sty m:val="p"/>
            </m:rPr>
            <w:rPr>
              <w:rFonts w:hint="default" w:cs="Times New Roman"/>
              <w:b w:val="0"/>
              <w:i w:val="0"/>
              <w:color w:val="auto"/>
              <w:highlight w:val="none"/>
              <w:lang w:val="en-US" w:eastAsia="zh-CN"/>
            </w:rPr>
            <m:t>18.93</m:t>
          </m:r>
          <m:r>
            <m:rPr>
              <m:nor/>
              <m:sty m:val="p"/>
            </m:rPr>
            <w:rPr>
              <w:rFonts w:hint="eastAsia" w:ascii="Times New Roman" w:hAnsi="Times New Roman" w:eastAsia="宋体" w:cs="Times New Roman"/>
              <w:b w:val="0"/>
              <w:i w:val="0"/>
              <w:color w:val="auto"/>
              <w:highlight w:val="none"/>
              <w:lang w:val="en-US" w:eastAsia="zh-CN"/>
            </w:rPr>
            <m:t>mm</m:t>
          </m:r>
        </m:oMath>
      </m:oMathPara>
    </w:p>
    <w:p w14:paraId="168B6555">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采用φ2</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lang w:val="en-US" w:eastAsia="zh-CN"/>
        </w:rPr>
        <w:t>mm钢丝绳可满足要求。</w:t>
      </w:r>
    </w:p>
    <w:p w14:paraId="4D73FAED">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采用两点吊的塔机主要部件中最大重量为平衡重A，平衡重A最大重量约2.8t，钢丝绳与平衡重A成60°夹角，平衡重A吊装采用两点吊，在平衡重A上设置2个吊点，钢丝绳采用压制接头。</w:t>
      </w:r>
    </w:p>
    <w:p w14:paraId="7E1637B1">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每根钢丝绳最小破断拉力：</w:t>
      </w:r>
    </w:p>
    <w:p w14:paraId="77F97744">
      <w:pPr>
        <w:ind w:firstLine="480"/>
        <w:rPr>
          <w:rFonts w:hint="eastAsia" w:ascii="Times New Roman" w:hAnsi="Times New Roman" w:eastAsia="宋体" w:cs="Times New Roman"/>
          <w:color w:val="auto"/>
          <w:highlight w:val="none"/>
          <w:lang w:val="en-US" w:eastAsia="zh-CN"/>
        </w:rPr>
      </w:pPr>
      <m:oMathPara>
        <m:oMath>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F</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0</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m:t>
          </m:r>
          <m:f>
            <m:fPr>
              <m:ctrlPr>
                <w:rPr>
                  <w:rFonts w:hint="eastAsia" w:ascii="Cambria Math" w:hAnsi="Cambria Math" w:eastAsia="宋体" w:cs="Times New Roman"/>
                  <w:color w:val="auto"/>
                  <w:highlight w:val="none"/>
                  <w:lang w:val="en-US" w:eastAsia="zh-CN"/>
                </w:rPr>
              </m:ctrlPr>
            </m:fPr>
            <m:num>
              <m:r>
                <m:rPr>
                  <m:nor/>
                  <m:sty m:val="p"/>
                </m:rPr>
                <w:rPr>
                  <w:rFonts w:hint="eastAsia" w:ascii="Times New Roman" w:hAnsi="Times New Roman" w:eastAsia="宋体" w:cs="Times New Roman"/>
                  <w:b w:val="0"/>
                  <w:i w:val="0"/>
                  <w:color w:val="auto"/>
                  <w:highlight w:val="none"/>
                  <w:lang w:val="en-US" w:eastAsia="zh-CN"/>
                </w:rPr>
                <m:t>WLL×</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m</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u</m:t>
                  </m:r>
                  <m:ctrlPr>
                    <w:rPr>
                      <w:rFonts w:hint="eastAsia" w:ascii="Cambria Math" w:hAnsi="Cambria Math" w:eastAsia="宋体" w:cs="Times New Roman"/>
                      <w:color w:val="auto"/>
                      <w:highlight w:val="none"/>
                      <w:lang w:val="en-US" w:eastAsia="zh-CN"/>
                    </w:rPr>
                  </m:ctrlPr>
                </m:sub>
              </m:sSub>
              <m:ctrlPr>
                <w:rPr>
                  <w:rFonts w:hint="eastAsia" w:ascii="Cambria Math" w:hAnsi="Cambria Math" w:eastAsia="宋体" w:cs="Times New Roman"/>
                  <w:color w:val="auto"/>
                  <w:highlight w:val="none"/>
                  <w:lang w:val="en-US" w:eastAsia="zh-CN"/>
                </w:rPr>
              </m:ctrlPr>
            </m:num>
            <m:den>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e</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den>
          </m:f>
          <m:r>
            <m:rPr>
              <m:nor/>
              <m:sty m:val="p"/>
            </m:rPr>
            <w:rPr>
              <w:rFonts w:hint="eastAsia" w:ascii="Times New Roman" w:hAnsi="Times New Roman" w:eastAsia="宋体" w:cs="Times New Roman"/>
              <w:b w:val="0"/>
              <w:i w:val="0"/>
              <w:color w:val="auto"/>
              <w:highlight w:val="none"/>
              <w:lang w:val="en-US" w:eastAsia="zh-CN"/>
            </w:rPr>
            <m:t>=</m:t>
          </m:r>
          <m:f>
            <m:fPr>
              <m:ctrlPr>
                <w:rPr>
                  <w:rFonts w:hint="eastAsia" w:ascii="Cambria Math" w:hAnsi="Cambria Math" w:eastAsia="宋体" w:cs="Times New Roman"/>
                  <w:color w:val="auto"/>
                  <w:highlight w:val="none"/>
                  <w:lang w:val="en-US" w:eastAsia="zh-CN"/>
                </w:rPr>
              </m:ctrlPr>
            </m:fPr>
            <m:num>
              <m:r>
                <m:rPr>
                  <m:nor/>
                  <m:sty m:val="p"/>
                </m:rPr>
                <w:rPr>
                  <w:rFonts w:hint="default" w:ascii="Cambria Math" w:hAnsi="Cambria Math" w:eastAsia="宋体" w:cs="Times New Roman"/>
                  <w:b w:val="0"/>
                  <w:i w:val="0"/>
                  <w:color w:val="auto"/>
                  <w:highlight w:val="none"/>
                  <w:lang w:val="en-US" w:eastAsia="zh-CN"/>
                </w:rPr>
                <m:t>2.8</m:t>
              </m:r>
              <m:r>
                <m:rPr>
                  <m:nor/>
                  <m:sty m:val="p"/>
                </m:rPr>
                <w:rPr>
                  <w:rFonts w:hint="eastAsia" w:ascii="Times New Roman" w:hAnsi="Times New Roman" w:eastAsia="宋体" w:cs="Times New Roman"/>
                  <w:b w:val="0"/>
                  <w:i w:val="0"/>
                  <w:color w:val="auto"/>
                  <w:highlight w:val="none"/>
                  <w:lang w:val="en-US" w:eastAsia="zh-CN"/>
                </w:rPr>
                <m:t>×9.80665×6</m:t>
              </m:r>
              <m:ctrlPr>
                <w:rPr>
                  <w:rFonts w:hint="eastAsia" w:ascii="Cambria Math" w:hAnsi="Cambria Math" w:eastAsia="宋体" w:cs="Times New Roman"/>
                  <w:color w:val="auto"/>
                  <w:highlight w:val="none"/>
                  <w:lang w:val="en-US" w:eastAsia="zh-CN"/>
                </w:rPr>
              </m:ctrlPr>
            </m:num>
            <m:den>
              <m:r>
                <m:rPr>
                  <m:nor/>
                  <m:sty m:val="p"/>
                </m:rPr>
                <w:rPr>
                  <w:rFonts w:hint="eastAsia" w:ascii="Times New Roman" w:hAnsi="Times New Roman" w:eastAsia="宋体" w:cs="Times New Roman"/>
                  <w:b w:val="0"/>
                  <w:i w:val="0"/>
                  <w:color w:val="auto"/>
                  <w:highlight w:val="none"/>
                  <w:lang w:val="en-US" w:eastAsia="zh-CN"/>
                </w:rPr>
                <m:t>0.9×1.4</m:t>
              </m:r>
              <m:ctrlPr>
                <w:rPr>
                  <w:rFonts w:hint="eastAsia" w:ascii="Cambria Math" w:hAnsi="Cambria Math" w:eastAsia="宋体" w:cs="Times New Roman"/>
                  <w:color w:val="auto"/>
                  <w:highlight w:val="none"/>
                  <w:lang w:val="en-US" w:eastAsia="zh-CN"/>
                </w:rPr>
              </m:ctrlPr>
            </m:den>
          </m:f>
          <m:r>
            <m:rPr>
              <m:nor/>
              <m:sty m:val="p"/>
            </m:rPr>
            <w:rPr>
              <w:rFonts w:hint="eastAsia" w:ascii="Times New Roman" w:hAnsi="Times New Roman" w:eastAsia="宋体" w:cs="Times New Roman"/>
              <w:b w:val="0"/>
              <w:i w:val="0"/>
              <w:color w:val="auto"/>
              <w:highlight w:val="none"/>
              <w:lang w:val="en-US" w:eastAsia="zh-CN"/>
            </w:rPr>
            <m:t>=</m:t>
          </m:r>
          <m:r>
            <m:rPr>
              <m:nor/>
              <m:sty m:val="p"/>
            </m:rPr>
            <w:rPr>
              <w:rFonts w:hint="default" w:ascii="Times New Roman" w:hAnsi="Times New Roman" w:eastAsia="宋体" w:cs="Times New Roman"/>
              <w:b w:val="0"/>
              <w:i w:val="0"/>
              <w:color w:val="auto"/>
              <w:highlight w:val="none"/>
              <w:lang w:val="en-US" w:eastAsia="zh-CN"/>
            </w:rPr>
            <m:t>130.76</m:t>
          </m:r>
          <m:r>
            <m:rPr>
              <m:nor/>
              <m:sty m:val="p"/>
            </m:rPr>
            <w:rPr>
              <w:rFonts w:hint="eastAsia" w:ascii="Times New Roman" w:hAnsi="Times New Roman" w:eastAsia="宋体" w:cs="Times New Roman"/>
              <w:b w:val="0"/>
              <w:i w:val="0"/>
              <w:color w:val="auto"/>
              <w:highlight w:val="none"/>
              <w:lang w:val="en-US" w:eastAsia="zh-CN"/>
            </w:rPr>
            <m:t>kN</m:t>
          </m:r>
        </m:oMath>
      </m:oMathPara>
    </w:p>
    <w:p w14:paraId="2037F85C">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则钢丝绳最小公称直径：</w:t>
      </w:r>
    </w:p>
    <w:p w14:paraId="0EDFA11E">
      <w:pPr>
        <w:ind w:firstLine="480"/>
        <w:rPr>
          <w:rFonts w:hint="eastAsia" w:ascii="Times New Roman" w:hAnsi="Times New Roman" w:eastAsia="宋体" w:cs="Times New Roman"/>
          <w:color w:val="auto"/>
          <w:highlight w:val="none"/>
          <w:lang w:val="en-US" w:eastAsia="zh-CN"/>
        </w:rPr>
      </w:pPr>
      <m:oMathPara>
        <m:oMath>
          <m:r>
            <m:rPr>
              <m:nor/>
              <m:sty m:val="p"/>
            </m:rPr>
            <w:rPr>
              <w:rFonts w:hint="eastAsia" w:ascii="Times New Roman" w:hAnsi="Times New Roman" w:eastAsia="宋体" w:cs="Times New Roman"/>
              <w:b w:val="0"/>
              <w:i w:val="0"/>
              <w:color w:val="auto"/>
              <w:highlight w:val="none"/>
              <w:lang w:val="en-US" w:eastAsia="zh-CN"/>
            </w:rPr>
            <m:t>D=</m:t>
          </m:r>
          <m:rad>
            <m:radPr>
              <m:degHide m:val="1"/>
              <m:ctrlPr>
                <w:rPr>
                  <w:rFonts w:hint="eastAsia" w:ascii="Cambria Math" w:hAnsi="Cambria Math" w:eastAsia="宋体" w:cs="Times New Roman"/>
                  <w:color w:val="auto"/>
                  <w:highlight w:val="none"/>
                  <w:lang w:val="en-US" w:eastAsia="zh-CN"/>
                </w:rPr>
              </m:ctrlPr>
            </m:radPr>
            <m:deg>
              <m:ctrlPr>
                <w:rPr>
                  <w:rFonts w:hint="eastAsia" w:ascii="Cambria Math" w:hAnsi="Cambria Math" w:eastAsia="宋体" w:cs="Times New Roman"/>
                  <w:color w:val="auto"/>
                  <w:highlight w:val="none"/>
                  <w:lang w:val="en-US" w:eastAsia="zh-CN"/>
                </w:rPr>
              </m:ctrlPr>
            </m:deg>
            <m:e>
              <m:f>
                <m:fPr>
                  <m:ctrlPr>
                    <w:rPr>
                      <w:rFonts w:hint="eastAsia" w:ascii="Cambria Math" w:hAnsi="Cambria Math" w:eastAsia="宋体" w:cs="Times New Roman"/>
                      <w:color w:val="auto"/>
                      <w:highlight w:val="none"/>
                      <w:lang w:val="en-US" w:eastAsia="zh-CN"/>
                    </w:rPr>
                  </m:ctrlPr>
                </m:fPr>
                <m:num>
                  <m:r>
                    <m:rPr>
                      <m:nor/>
                      <m:sty m:val="p"/>
                    </m:rPr>
                    <w:rPr>
                      <w:rFonts w:hint="eastAsia" w:ascii="Times New Roman" w:hAnsi="Times New Roman" w:eastAsia="宋体" w:cs="Times New Roman"/>
                      <w:b w:val="0"/>
                      <w:i w:val="0"/>
                      <w:color w:val="auto"/>
                      <w:highlight w:val="none"/>
                      <w:lang w:val="en-US" w:eastAsia="zh-CN"/>
                    </w:rPr>
                    <m:t>1000×</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F</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0</m:t>
                      </m:r>
                      <m:ctrlPr>
                        <w:rPr>
                          <w:rFonts w:hint="eastAsia" w:ascii="Cambria Math" w:hAnsi="Cambria Math" w:eastAsia="宋体" w:cs="Times New Roman"/>
                          <w:color w:val="auto"/>
                          <w:highlight w:val="none"/>
                          <w:lang w:val="en-US" w:eastAsia="zh-CN"/>
                        </w:rPr>
                      </m:ctrlPr>
                    </m:sub>
                  </m:sSub>
                  <m:ctrlPr>
                    <w:rPr>
                      <w:rFonts w:hint="eastAsia" w:ascii="Cambria Math" w:hAnsi="Cambria Math" w:eastAsia="宋体" w:cs="Times New Roman"/>
                      <w:color w:val="auto"/>
                      <w:highlight w:val="none"/>
                      <w:lang w:val="en-US" w:eastAsia="zh-CN"/>
                    </w:rPr>
                  </m:ctrlPr>
                </m:num>
                <m:den>
                  <m:sSup>
                    <m:sSupPr>
                      <m:ctrlPr>
                        <w:rPr>
                          <w:rFonts w:hint="eastAsia" w:ascii="Cambria Math" w:hAnsi="Cambria Math" w:eastAsia="宋体" w:cs="Times New Roman"/>
                          <w:color w:val="auto"/>
                          <w:highlight w:val="none"/>
                          <w:lang w:val="en-US" w:eastAsia="zh-CN"/>
                        </w:rPr>
                      </m:ctrlPr>
                    </m:sSupPr>
                    <m:e>
                      <m:r>
                        <m:rPr>
                          <m:nor/>
                          <m:sty m:val="p"/>
                        </m:rPr>
                        <w:rPr>
                          <w:rFonts w:hint="eastAsia" w:ascii="Times New Roman" w:hAnsi="Times New Roman" w:eastAsia="宋体" w:cs="Times New Roman"/>
                          <w:b w:val="0"/>
                          <w:i w:val="0"/>
                          <w:color w:val="auto"/>
                          <w:highlight w:val="none"/>
                          <w:lang w:val="en-US" w:eastAsia="zh-CN"/>
                        </w:rPr>
                        <m:t>K</m:t>
                      </m:r>
                      <m:ctrlPr>
                        <w:rPr>
                          <w:rFonts w:hint="eastAsia" w:ascii="Cambria Math" w:hAnsi="Cambria Math" w:eastAsia="宋体" w:cs="Times New Roman"/>
                          <w:color w:val="auto"/>
                          <w:highlight w:val="none"/>
                          <w:lang w:val="en-US" w:eastAsia="zh-CN"/>
                        </w:rPr>
                      </m:ctrlPr>
                    </m:e>
                    <m:sup>
                      <m:r>
                        <m:rPr>
                          <m:nor/>
                          <m:sty m:val="p"/>
                        </m:rPr>
                        <w:rPr>
                          <w:rFonts w:hint="eastAsia" w:ascii="Times New Roman" w:hAnsi="Times New Roman" w:eastAsia="宋体" w:cs="Times New Roman"/>
                          <w:b w:val="0"/>
                          <w:i w:val="0"/>
                          <w:color w:val="auto"/>
                          <w:highlight w:val="none"/>
                          <w:lang w:val="en-US" w:eastAsia="zh-CN"/>
                        </w:rPr>
                        <m:t>'</m:t>
                      </m:r>
                      <m:ctrlPr>
                        <w:rPr>
                          <w:rFonts w:hint="eastAsia" w:ascii="Cambria Math" w:hAnsi="Cambria Math" w:eastAsia="宋体" w:cs="Times New Roman"/>
                          <w:color w:val="auto"/>
                          <w:highlight w:val="none"/>
                          <w:lang w:val="en-US" w:eastAsia="zh-CN"/>
                        </w:rPr>
                      </m:ctrlPr>
                    </m:sup>
                  </m:sSup>
                  <m:r>
                    <m:rPr>
                      <m:nor/>
                      <m:sty m:val="p"/>
                    </m:rPr>
                    <w:rPr>
                      <w:rFonts w:hint="eastAsia" w:ascii="Times New Roman" w:hAnsi="Times New Roman" w:eastAsia="宋体" w:cs="Times New Roman"/>
                      <w:b w:val="0"/>
                      <w:i w:val="0"/>
                      <w:color w:val="auto"/>
                      <w:highlight w:val="none"/>
                      <w:lang w:val="en-US" w:eastAsia="zh-CN"/>
                    </w:rPr>
                    <m:t>×</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R</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0</m:t>
                      </m:r>
                      <m:ctrlPr>
                        <w:rPr>
                          <w:rFonts w:hint="eastAsia" w:ascii="Cambria Math" w:hAnsi="Cambria Math" w:eastAsia="宋体" w:cs="Times New Roman"/>
                          <w:color w:val="auto"/>
                          <w:highlight w:val="none"/>
                          <w:lang w:val="en-US" w:eastAsia="zh-CN"/>
                        </w:rPr>
                      </m:ctrlPr>
                    </m:sub>
                  </m:sSub>
                  <m:ctrlPr>
                    <w:rPr>
                      <w:rFonts w:hint="eastAsia" w:ascii="Cambria Math" w:hAnsi="Cambria Math" w:eastAsia="宋体" w:cs="Times New Roman"/>
                      <w:color w:val="auto"/>
                      <w:highlight w:val="none"/>
                      <w:lang w:val="en-US" w:eastAsia="zh-CN"/>
                    </w:rPr>
                  </m:ctrlPr>
                </m:den>
              </m:f>
              <m:ctrlPr>
                <w:rPr>
                  <w:rFonts w:hint="eastAsia" w:ascii="Cambria Math" w:hAnsi="Cambria Math" w:eastAsia="宋体" w:cs="Times New Roman"/>
                  <w:color w:val="auto"/>
                  <w:highlight w:val="none"/>
                  <w:lang w:val="en-US" w:eastAsia="zh-CN"/>
                </w:rPr>
              </m:ctrlPr>
            </m:e>
          </m:rad>
          <m:r>
            <m:rPr>
              <m:nor/>
              <m:sty m:val="p"/>
            </m:rPr>
            <w:rPr>
              <w:rFonts w:hint="eastAsia" w:ascii="Times New Roman" w:hAnsi="Times New Roman" w:eastAsia="宋体" w:cs="Times New Roman"/>
              <w:b w:val="0"/>
              <w:i w:val="0"/>
              <w:color w:val="auto"/>
              <w:highlight w:val="none"/>
              <w:lang w:val="en-US" w:eastAsia="zh-CN"/>
            </w:rPr>
            <m:t>=</m:t>
          </m:r>
          <m:rad>
            <m:radPr>
              <m:degHide m:val="1"/>
              <m:ctrlPr>
                <w:rPr>
                  <w:rFonts w:hint="eastAsia" w:ascii="Cambria Math" w:hAnsi="Cambria Math" w:eastAsia="宋体" w:cs="Times New Roman"/>
                  <w:color w:val="auto"/>
                  <w:highlight w:val="none"/>
                  <w:lang w:val="en-US" w:eastAsia="zh-CN"/>
                </w:rPr>
              </m:ctrlPr>
            </m:radPr>
            <m:deg>
              <m:ctrlPr>
                <w:rPr>
                  <w:rFonts w:hint="eastAsia" w:ascii="Cambria Math" w:hAnsi="Cambria Math" w:eastAsia="宋体" w:cs="Times New Roman"/>
                  <w:color w:val="auto"/>
                  <w:highlight w:val="none"/>
                  <w:lang w:val="en-US" w:eastAsia="zh-CN"/>
                </w:rPr>
              </m:ctrlPr>
            </m:deg>
            <m:e>
              <m:f>
                <m:fPr>
                  <m:ctrlPr>
                    <w:rPr>
                      <w:rFonts w:hint="eastAsia" w:ascii="Cambria Math" w:hAnsi="Cambria Math" w:eastAsia="宋体" w:cs="Times New Roman"/>
                      <w:color w:val="auto"/>
                      <w:highlight w:val="none"/>
                      <w:lang w:val="en-US" w:eastAsia="zh-CN"/>
                    </w:rPr>
                  </m:ctrlPr>
                </m:fPr>
                <m:num>
                  <m:r>
                    <m:rPr>
                      <m:nor/>
                      <m:sty m:val="p"/>
                    </m:rPr>
                    <w:rPr>
                      <w:rFonts w:hint="eastAsia" w:ascii="Times New Roman" w:hAnsi="Times New Roman" w:eastAsia="宋体" w:cs="Times New Roman"/>
                      <w:b w:val="0"/>
                      <w:i w:val="0"/>
                      <w:color w:val="auto"/>
                      <w:highlight w:val="none"/>
                      <w:lang w:val="en-US" w:eastAsia="zh-CN"/>
                    </w:rPr>
                    <m:t>1000×</m:t>
                  </m:r>
                  <m:r>
                    <m:rPr>
                      <m:nor/>
                      <m:sty m:val="p"/>
                    </m:rPr>
                    <w:rPr>
                      <w:rFonts w:hint="default" w:ascii="Times New Roman" w:hAnsi="Times New Roman" w:eastAsia="宋体" w:cs="Times New Roman"/>
                      <w:b w:val="0"/>
                      <w:i w:val="0"/>
                      <w:color w:val="auto"/>
                      <w:highlight w:val="none"/>
                      <w:lang w:val="en-US" w:eastAsia="zh-CN"/>
                    </w:rPr>
                    <m:t>130.76</m:t>
                  </m:r>
                  <m:ctrlPr>
                    <w:rPr>
                      <w:rFonts w:hint="eastAsia" w:ascii="Cambria Math" w:hAnsi="Cambria Math" w:eastAsia="宋体" w:cs="Times New Roman"/>
                      <w:color w:val="auto"/>
                      <w:highlight w:val="none"/>
                      <w:lang w:val="en-US" w:eastAsia="zh-CN"/>
                    </w:rPr>
                  </m:ctrlPr>
                </m:num>
                <m:den>
                  <m:r>
                    <m:rPr>
                      <m:nor/>
                      <m:sty m:val="p"/>
                    </m:rPr>
                    <w:rPr>
                      <w:rFonts w:hint="eastAsia" w:ascii="Times New Roman" w:hAnsi="Times New Roman" w:eastAsia="宋体" w:cs="Times New Roman"/>
                      <w:b w:val="0"/>
                      <w:i w:val="0"/>
                      <w:color w:val="auto"/>
                      <w:highlight w:val="none"/>
                      <w:lang w:val="en-US" w:eastAsia="zh-CN"/>
                    </w:rPr>
                    <m:t>0.33×1870</m:t>
                  </m:r>
                  <m:ctrlPr>
                    <w:rPr>
                      <w:rFonts w:hint="eastAsia" w:ascii="Cambria Math" w:hAnsi="Cambria Math" w:eastAsia="宋体" w:cs="Times New Roman"/>
                      <w:color w:val="auto"/>
                      <w:highlight w:val="none"/>
                      <w:lang w:val="en-US" w:eastAsia="zh-CN"/>
                    </w:rPr>
                  </m:ctrlPr>
                </m:den>
              </m:f>
              <m:ctrlPr>
                <w:rPr>
                  <w:rFonts w:hint="eastAsia" w:ascii="Cambria Math" w:hAnsi="Cambria Math" w:eastAsia="宋体" w:cs="Times New Roman"/>
                  <w:color w:val="auto"/>
                  <w:highlight w:val="none"/>
                  <w:lang w:val="en-US" w:eastAsia="zh-CN"/>
                </w:rPr>
              </m:ctrlPr>
            </m:e>
          </m:rad>
          <m:r>
            <m:rPr>
              <m:nor/>
              <m:sty m:val="p"/>
            </m:rPr>
            <w:rPr>
              <w:rFonts w:hint="eastAsia" w:ascii="Times New Roman" w:hAnsi="Times New Roman" w:eastAsia="宋体" w:cs="Times New Roman"/>
              <w:b w:val="0"/>
              <w:i w:val="0"/>
              <w:color w:val="auto"/>
              <w:highlight w:val="none"/>
              <w:lang w:val="en-US" w:eastAsia="zh-CN"/>
            </w:rPr>
            <m:t>=</m:t>
          </m:r>
          <m:r>
            <m:rPr>
              <m:nor/>
              <m:sty m:val="p"/>
            </m:rPr>
            <w:rPr>
              <w:rFonts w:hint="default" w:ascii="Times New Roman" w:hAnsi="Times New Roman" w:eastAsia="宋体" w:cs="Times New Roman"/>
              <w:b w:val="0"/>
              <w:i w:val="0"/>
              <w:color w:val="auto"/>
              <w:highlight w:val="none"/>
              <w:lang w:val="en-US" w:eastAsia="zh-CN"/>
            </w:rPr>
            <m:t>14.56</m:t>
          </m:r>
          <m:r>
            <m:rPr>
              <m:nor/>
              <m:sty m:val="p"/>
            </m:rPr>
            <w:rPr>
              <w:rFonts w:hint="eastAsia" w:ascii="Times New Roman" w:hAnsi="Times New Roman" w:eastAsia="宋体" w:cs="Times New Roman"/>
              <w:b w:val="0"/>
              <w:i w:val="0"/>
              <w:color w:val="auto"/>
              <w:highlight w:val="none"/>
              <w:lang w:val="en-US" w:eastAsia="zh-CN"/>
            </w:rPr>
            <m:t>mm</m:t>
          </m:r>
        </m:oMath>
      </m:oMathPara>
    </w:p>
    <w:p w14:paraId="3CD75B14">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采用φ16mm钢丝绳可满足要求。</w:t>
      </w:r>
    </w:p>
    <w:p w14:paraId="4D5816A5">
      <w:pPr>
        <w:pStyle w:val="5"/>
        <w:bidi w:val="0"/>
      </w:pPr>
      <w:r>
        <w:rPr>
          <w:rFonts w:hint="eastAsia"/>
        </w:rPr>
        <w:t>卸扣选型</w:t>
      </w:r>
    </w:p>
    <w:p w14:paraId="1A24E1F2">
      <w:pPr>
        <w:ind w:firstLine="480"/>
        <w:rPr>
          <w:rFonts w:hint="eastAsia" w:ascii="Times New Roman" w:hAnsi="Times New Roman" w:eastAsia="宋体" w:cs="Times New Roman"/>
          <w:color w:val="auto"/>
          <w:highlight w:val="none"/>
          <w:lang w:val="en-US" w:eastAsia="zh-CN"/>
        </w:rPr>
      </w:pPr>
      <w:bookmarkStart w:id="88" w:name="_Toc23947"/>
      <w:r>
        <w:rPr>
          <w:rFonts w:hint="eastAsia" w:ascii="Times New Roman" w:hAnsi="Times New Roman" w:eastAsia="宋体" w:cs="Times New Roman"/>
          <w:color w:val="auto"/>
          <w:highlight w:val="none"/>
          <w:lang w:val="en-US" w:eastAsia="zh-CN"/>
        </w:rPr>
        <w:t>卸扣根据《一般起重用D形和弓形锻造卸扣》（GB/T25854-2010）的规定选用。</w:t>
      </w:r>
    </w:p>
    <w:p w14:paraId="5AE69CC9">
      <w:pPr>
        <w:pStyle w:val="14"/>
        <w:rPr>
          <w:rFonts w:hint="default" w:eastAsia="黑体"/>
          <w:lang w:val="en-US" w:eastAsia="zh-CN"/>
        </w:rPr>
      </w:pPr>
      <w:r>
        <w:t xml:space="preserve">表 </w:t>
      </w:r>
      <w:r>
        <w:fldChar w:fldCharType="begin"/>
      </w:r>
      <w:r>
        <w:instrText xml:space="preserve"> STYLEREF 2 \s </w:instrText>
      </w:r>
      <w:r>
        <w:fldChar w:fldCharType="separate"/>
      </w:r>
      <w:r>
        <w:t>4.1</w:t>
      </w:r>
      <w:r>
        <w:fldChar w:fldCharType="end"/>
      </w:r>
      <w:r>
        <w:rPr>
          <w:rFonts w:hint="eastAsia"/>
        </w:rPr>
        <w:t>-</w:t>
      </w:r>
      <w:r>
        <w:fldChar w:fldCharType="begin"/>
      </w:r>
      <w:r>
        <w:instrText xml:space="preserve"> SEQ 表 \* ARABIC \s 2 </w:instrText>
      </w:r>
      <w:r>
        <w:fldChar w:fldCharType="separate"/>
      </w:r>
      <w:r>
        <w:t>4</w:t>
      </w:r>
      <w:r>
        <w:fldChar w:fldCharType="end"/>
      </w:r>
      <w:r>
        <w:rPr>
          <w:rFonts w:hint="eastAsia"/>
        </w:rPr>
        <w:t xml:space="preserve"> </w:t>
      </w:r>
      <w:r>
        <w:rPr>
          <w:rFonts w:hint="eastAsia"/>
          <w:lang w:val="en-US" w:eastAsia="zh-CN"/>
        </w:rPr>
        <w:t xml:space="preserve"> D形卸扣尺寸</w:t>
      </w:r>
    </w:p>
    <w:tbl>
      <w:tblPr>
        <w:tblStyle w:val="92"/>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264"/>
        <w:gridCol w:w="1265"/>
        <w:gridCol w:w="1265"/>
        <w:gridCol w:w="1126"/>
        <w:gridCol w:w="1126"/>
        <w:gridCol w:w="1290"/>
        <w:gridCol w:w="1063"/>
        <w:gridCol w:w="1156"/>
      </w:tblGrid>
      <w:tr w14:paraId="4F4EA9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tblHeader/>
          <w:jc w:val="center"/>
        </w:trPr>
        <w:tc>
          <w:tcPr>
            <w:tcW w:w="1986" w:type="pct"/>
            <w:gridSpan w:val="3"/>
            <w:shd w:val="clear" w:color="auto" w:fill="auto"/>
            <w:vAlign w:val="center"/>
          </w:tcPr>
          <w:p w14:paraId="78E40343">
            <w:pPr>
              <w:widowControl w:val="0"/>
              <w:spacing w:line="240" w:lineRule="auto"/>
              <w:ind w:firstLine="0" w:firstLineChars="0"/>
              <w:jc w:val="center"/>
              <w:rPr>
                <w:rFonts w:hint="eastAsia" w:ascii="宋体" w:hAnsi="宋体" w:eastAsia="宋体" w:cs="宋体"/>
                <w:b w:val="0"/>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极限工作荷载WLL</w:t>
            </w:r>
          </w:p>
        </w:tc>
        <w:tc>
          <w:tcPr>
            <w:tcW w:w="589" w:type="pct"/>
            <w:vMerge w:val="restart"/>
            <w:shd w:val="clear" w:color="auto" w:fill="auto"/>
            <w:vAlign w:val="center"/>
          </w:tcPr>
          <w:p w14:paraId="44231930">
            <w:pPr>
              <w:widowControl w:val="0"/>
              <w:spacing w:line="240" w:lineRule="auto"/>
              <w:ind w:firstLine="0" w:firstLineChars="0"/>
              <w:jc w:val="center"/>
              <w:rPr>
                <w:rFonts w:hint="eastAsia" w:ascii="宋体" w:hAnsi="宋体" w:eastAsia="宋体" w:cs="宋体"/>
                <w:b w:val="0"/>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d</w:t>
            </w:r>
            <w:r>
              <w:rPr>
                <w:rFonts w:hint="eastAsia" w:ascii="宋体" w:hAnsi="宋体" w:eastAsia="宋体" w:cs="宋体"/>
                <w:b/>
                <w:color w:val="auto"/>
                <w:kern w:val="0"/>
                <w:sz w:val="24"/>
                <w:szCs w:val="24"/>
                <w:vertAlign w:val="superscript"/>
                <w:lang w:val="en-US" w:eastAsia="zh-CN" w:bidi="ar-SA"/>
              </w:rPr>
              <w:t>a</w:t>
            </w:r>
          </w:p>
          <w:p w14:paraId="057C6649">
            <w:pPr>
              <w:widowControl w:val="0"/>
              <w:spacing w:line="240" w:lineRule="auto"/>
              <w:ind w:firstLine="0" w:firstLineChars="0"/>
              <w:jc w:val="center"/>
              <w:rPr>
                <w:rFonts w:hint="eastAsia" w:ascii="宋体" w:hAnsi="宋体" w:eastAsia="宋体" w:cs="宋体"/>
                <w:b w:val="0"/>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max</w:t>
            </w:r>
          </w:p>
        </w:tc>
        <w:tc>
          <w:tcPr>
            <w:tcW w:w="589" w:type="pct"/>
            <w:vMerge w:val="restart"/>
            <w:shd w:val="clear" w:color="auto" w:fill="auto"/>
            <w:vAlign w:val="center"/>
          </w:tcPr>
          <w:p w14:paraId="283B4B49">
            <w:pPr>
              <w:widowControl w:val="0"/>
              <w:spacing w:line="240" w:lineRule="auto"/>
              <w:ind w:firstLine="0" w:firstLineChars="0"/>
              <w:jc w:val="center"/>
              <w:rPr>
                <w:rFonts w:hint="eastAsia" w:ascii="宋体" w:hAnsi="宋体" w:eastAsia="宋体" w:cs="宋体"/>
                <w:b w:val="0"/>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D</w:t>
            </w:r>
            <w:r>
              <w:rPr>
                <w:rFonts w:hint="eastAsia" w:ascii="宋体" w:hAnsi="宋体" w:eastAsia="宋体" w:cs="宋体"/>
                <w:b/>
                <w:color w:val="auto"/>
                <w:kern w:val="0"/>
                <w:sz w:val="24"/>
                <w:szCs w:val="24"/>
                <w:vertAlign w:val="superscript"/>
                <w:lang w:val="en-US" w:eastAsia="zh-CN" w:bidi="ar-SA"/>
              </w:rPr>
              <w:t>b</w:t>
            </w:r>
          </w:p>
          <w:p w14:paraId="04A75750">
            <w:pPr>
              <w:widowControl w:val="0"/>
              <w:spacing w:line="240" w:lineRule="auto"/>
              <w:ind w:firstLine="0" w:firstLineChars="0"/>
              <w:jc w:val="center"/>
              <w:rPr>
                <w:rFonts w:hint="eastAsia" w:ascii="宋体" w:hAnsi="宋体" w:eastAsia="宋体" w:cs="宋体"/>
                <w:b w:val="0"/>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max</w:t>
            </w:r>
          </w:p>
        </w:tc>
        <w:tc>
          <w:tcPr>
            <w:tcW w:w="675" w:type="pct"/>
            <w:vMerge w:val="restart"/>
            <w:shd w:val="clear" w:color="auto" w:fill="auto"/>
            <w:vAlign w:val="center"/>
          </w:tcPr>
          <w:p w14:paraId="000A4F2B">
            <w:pPr>
              <w:widowControl w:val="0"/>
              <w:spacing w:line="240" w:lineRule="auto"/>
              <w:ind w:firstLine="0" w:firstLineChars="0"/>
              <w:jc w:val="center"/>
              <w:rPr>
                <w:rFonts w:hint="eastAsia" w:ascii="宋体" w:hAnsi="宋体" w:eastAsia="宋体" w:cs="宋体"/>
                <w:b w:val="0"/>
                <w:color w:val="auto"/>
                <w:kern w:val="0"/>
                <w:sz w:val="24"/>
                <w:szCs w:val="24"/>
                <w:vertAlign w:val="superscript"/>
                <w:lang w:val="en-US" w:eastAsia="zh-CN" w:bidi="ar-SA"/>
              </w:rPr>
            </w:pPr>
            <w:r>
              <w:rPr>
                <w:rFonts w:hint="eastAsia" w:ascii="宋体" w:hAnsi="宋体" w:eastAsia="宋体" w:cs="宋体"/>
                <w:b/>
                <w:color w:val="auto"/>
                <w:kern w:val="0"/>
                <w:sz w:val="24"/>
                <w:szCs w:val="24"/>
                <w:lang w:val="en-US" w:eastAsia="zh-CN" w:bidi="ar-SA"/>
              </w:rPr>
              <w:t>e</w:t>
            </w:r>
            <w:r>
              <w:rPr>
                <w:rFonts w:hint="eastAsia" w:ascii="宋体" w:hAnsi="宋体" w:eastAsia="宋体" w:cs="宋体"/>
                <w:b/>
                <w:color w:val="auto"/>
                <w:kern w:val="0"/>
                <w:sz w:val="24"/>
                <w:szCs w:val="24"/>
                <w:vertAlign w:val="superscript"/>
                <w:lang w:val="en-US" w:eastAsia="zh-CN" w:bidi="ar-SA"/>
              </w:rPr>
              <w:t>c</w:t>
            </w:r>
          </w:p>
          <w:p w14:paraId="40E72A15">
            <w:pPr>
              <w:widowControl w:val="0"/>
              <w:spacing w:line="240" w:lineRule="auto"/>
              <w:ind w:firstLine="0" w:firstLineChars="0"/>
              <w:jc w:val="center"/>
              <w:rPr>
                <w:rFonts w:hint="eastAsia" w:ascii="宋体" w:hAnsi="宋体" w:eastAsia="宋体" w:cs="宋体"/>
                <w:b w:val="0"/>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max</w:t>
            </w:r>
          </w:p>
        </w:tc>
        <w:tc>
          <w:tcPr>
            <w:tcW w:w="556" w:type="pct"/>
            <w:vMerge w:val="restart"/>
            <w:shd w:val="clear" w:color="auto" w:fill="auto"/>
            <w:vAlign w:val="center"/>
          </w:tcPr>
          <w:p w14:paraId="0B6BF385">
            <w:pPr>
              <w:widowControl w:val="0"/>
              <w:spacing w:line="240" w:lineRule="auto"/>
              <w:ind w:firstLine="0" w:firstLineChars="0"/>
              <w:jc w:val="center"/>
              <w:rPr>
                <w:rFonts w:hint="eastAsia" w:ascii="宋体" w:hAnsi="宋体" w:eastAsia="宋体" w:cs="宋体"/>
                <w:b w:val="0"/>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S</w:t>
            </w:r>
            <w:r>
              <w:rPr>
                <w:rFonts w:hint="eastAsia" w:ascii="宋体" w:hAnsi="宋体" w:eastAsia="宋体" w:cs="宋体"/>
                <w:b/>
                <w:color w:val="auto"/>
                <w:kern w:val="0"/>
                <w:sz w:val="24"/>
                <w:szCs w:val="24"/>
                <w:vertAlign w:val="superscript"/>
                <w:lang w:val="en-US" w:eastAsia="zh-CN" w:bidi="ar-SA"/>
              </w:rPr>
              <w:t>d</w:t>
            </w:r>
          </w:p>
          <w:p w14:paraId="78A32AB6">
            <w:pPr>
              <w:widowControl w:val="0"/>
              <w:spacing w:line="240" w:lineRule="auto"/>
              <w:ind w:firstLine="0" w:firstLineChars="0"/>
              <w:jc w:val="center"/>
              <w:rPr>
                <w:rFonts w:hint="eastAsia" w:ascii="宋体" w:hAnsi="宋体" w:eastAsia="宋体" w:cs="宋体"/>
                <w:b w:val="0"/>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min</w:t>
            </w:r>
          </w:p>
        </w:tc>
        <w:tc>
          <w:tcPr>
            <w:tcW w:w="605" w:type="pct"/>
            <w:vMerge w:val="restart"/>
            <w:shd w:val="clear" w:color="auto" w:fill="auto"/>
            <w:vAlign w:val="center"/>
          </w:tcPr>
          <w:p w14:paraId="494FDBED">
            <w:pPr>
              <w:widowControl w:val="0"/>
              <w:spacing w:line="240" w:lineRule="auto"/>
              <w:ind w:firstLine="0" w:firstLineChars="0"/>
              <w:jc w:val="center"/>
              <w:rPr>
                <w:rFonts w:hint="eastAsia" w:ascii="宋体" w:hAnsi="宋体" w:eastAsia="宋体" w:cs="宋体"/>
                <w:b w:val="0"/>
                <w:color w:val="auto"/>
                <w:kern w:val="0"/>
                <w:sz w:val="24"/>
                <w:szCs w:val="24"/>
                <w:vertAlign w:val="superscript"/>
                <w:lang w:val="en-US" w:eastAsia="zh-CN" w:bidi="ar-SA"/>
              </w:rPr>
            </w:pPr>
            <w:r>
              <w:rPr>
                <w:rFonts w:hint="eastAsia" w:ascii="宋体" w:hAnsi="宋体" w:eastAsia="宋体" w:cs="宋体"/>
                <w:b/>
                <w:color w:val="auto"/>
                <w:kern w:val="0"/>
                <w:sz w:val="24"/>
                <w:szCs w:val="24"/>
                <w:lang w:val="en-US" w:eastAsia="zh-CN" w:bidi="ar-SA"/>
              </w:rPr>
              <w:t>W</w:t>
            </w:r>
            <w:r>
              <w:rPr>
                <w:rFonts w:hint="eastAsia" w:ascii="宋体" w:hAnsi="宋体" w:eastAsia="宋体" w:cs="宋体"/>
                <w:b/>
                <w:color w:val="auto"/>
                <w:kern w:val="0"/>
                <w:sz w:val="24"/>
                <w:szCs w:val="24"/>
                <w:vertAlign w:val="superscript"/>
                <w:lang w:val="en-US" w:eastAsia="zh-CN" w:bidi="ar-SA"/>
              </w:rPr>
              <w:t>b</w:t>
            </w:r>
          </w:p>
          <w:p w14:paraId="224408BB">
            <w:pPr>
              <w:widowControl w:val="0"/>
              <w:spacing w:line="240" w:lineRule="auto"/>
              <w:ind w:firstLine="0" w:firstLineChars="0"/>
              <w:jc w:val="center"/>
              <w:rPr>
                <w:rFonts w:hint="eastAsia" w:ascii="宋体" w:hAnsi="宋体" w:eastAsia="宋体" w:cs="宋体"/>
                <w:b w:val="0"/>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min</w:t>
            </w:r>
          </w:p>
        </w:tc>
      </w:tr>
      <w:tr w14:paraId="4F9B3A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2" w:type="pct"/>
            <w:shd w:val="clear" w:color="auto" w:fill="auto"/>
            <w:vAlign w:val="center"/>
          </w:tcPr>
          <w:p w14:paraId="33BECABA">
            <w:pPr>
              <w:widowControl w:val="0"/>
              <w:spacing w:line="240" w:lineRule="auto"/>
              <w:ind w:firstLine="0" w:firstLineChars="0"/>
              <w:jc w:val="center"/>
              <w:rPr>
                <w:rFonts w:hint="eastAsia" w:ascii="宋体" w:hAnsi="宋体" w:eastAsia="宋体" w:cs="宋体"/>
                <w:b/>
                <w:bCs/>
                <w:color w:val="auto"/>
                <w:kern w:val="0"/>
                <w:sz w:val="24"/>
                <w:szCs w:val="24"/>
                <w:lang w:val="en-US" w:eastAsia="zh-CN" w:bidi="ar-SA"/>
              </w:rPr>
            </w:pPr>
            <w:r>
              <w:rPr>
                <w:rFonts w:hint="eastAsia" w:ascii="宋体" w:hAnsi="宋体" w:eastAsia="宋体" w:cs="宋体"/>
                <w:b/>
                <w:bCs/>
                <w:color w:val="auto"/>
                <w:kern w:val="0"/>
                <w:sz w:val="24"/>
                <w:szCs w:val="24"/>
                <w:lang w:val="en-US" w:eastAsia="zh-CN" w:bidi="ar-SA"/>
              </w:rPr>
              <w:t>4级</w:t>
            </w:r>
          </w:p>
        </w:tc>
        <w:tc>
          <w:tcPr>
            <w:tcW w:w="662" w:type="pct"/>
            <w:shd w:val="clear" w:color="auto" w:fill="auto"/>
            <w:vAlign w:val="center"/>
          </w:tcPr>
          <w:p w14:paraId="450AF836">
            <w:pPr>
              <w:widowControl w:val="0"/>
              <w:spacing w:line="240" w:lineRule="auto"/>
              <w:ind w:firstLine="0" w:firstLineChars="0"/>
              <w:jc w:val="center"/>
              <w:rPr>
                <w:rFonts w:hint="eastAsia" w:ascii="宋体" w:hAnsi="宋体" w:eastAsia="宋体" w:cs="宋体"/>
                <w:b/>
                <w:bCs/>
                <w:color w:val="auto"/>
                <w:kern w:val="0"/>
                <w:sz w:val="24"/>
                <w:szCs w:val="24"/>
                <w:lang w:val="en-US" w:eastAsia="zh-CN" w:bidi="ar-SA"/>
              </w:rPr>
            </w:pPr>
            <w:r>
              <w:rPr>
                <w:rFonts w:hint="eastAsia" w:ascii="宋体" w:hAnsi="宋体" w:eastAsia="宋体" w:cs="宋体"/>
                <w:b/>
                <w:bCs/>
                <w:color w:val="auto"/>
                <w:kern w:val="0"/>
                <w:sz w:val="24"/>
                <w:szCs w:val="24"/>
                <w:lang w:val="en-US" w:eastAsia="zh-CN" w:bidi="ar-SA"/>
              </w:rPr>
              <w:t>6级</w:t>
            </w:r>
          </w:p>
        </w:tc>
        <w:tc>
          <w:tcPr>
            <w:tcW w:w="662" w:type="pct"/>
            <w:shd w:val="clear" w:color="auto" w:fill="auto"/>
            <w:vAlign w:val="center"/>
          </w:tcPr>
          <w:p w14:paraId="72A36885">
            <w:pPr>
              <w:widowControl w:val="0"/>
              <w:spacing w:line="240" w:lineRule="auto"/>
              <w:ind w:firstLine="0" w:firstLineChars="0"/>
              <w:jc w:val="center"/>
              <w:rPr>
                <w:rFonts w:hint="eastAsia" w:ascii="宋体" w:hAnsi="宋体" w:eastAsia="宋体" w:cs="宋体"/>
                <w:b/>
                <w:bCs/>
                <w:color w:val="auto"/>
                <w:kern w:val="0"/>
                <w:sz w:val="24"/>
                <w:szCs w:val="24"/>
                <w:lang w:val="en-US" w:eastAsia="zh-CN" w:bidi="ar-SA"/>
              </w:rPr>
            </w:pPr>
            <w:r>
              <w:rPr>
                <w:rFonts w:hint="eastAsia" w:ascii="宋体" w:hAnsi="宋体" w:eastAsia="宋体" w:cs="宋体"/>
                <w:b/>
                <w:bCs/>
                <w:color w:val="auto"/>
                <w:kern w:val="0"/>
                <w:sz w:val="24"/>
                <w:szCs w:val="24"/>
                <w:lang w:val="en-US" w:eastAsia="zh-CN" w:bidi="ar-SA"/>
              </w:rPr>
              <w:t>8级</w:t>
            </w:r>
          </w:p>
        </w:tc>
        <w:tc>
          <w:tcPr>
            <w:tcW w:w="589" w:type="pct"/>
            <w:vMerge w:val="continue"/>
            <w:shd w:val="clear" w:color="auto" w:fill="auto"/>
            <w:vAlign w:val="center"/>
          </w:tcPr>
          <w:p w14:paraId="684A8B9A">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p>
        </w:tc>
        <w:tc>
          <w:tcPr>
            <w:tcW w:w="589" w:type="pct"/>
            <w:vMerge w:val="continue"/>
            <w:shd w:val="clear" w:color="auto" w:fill="auto"/>
            <w:vAlign w:val="center"/>
          </w:tcPr>
          <w:p w14:paraId="72709913">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p>
        </w:tc>
        <w:tc>
          <w:tcPr>
            <w:tcW w:w="675" w:type="pct"/>
            <w:vMerge w:val="continue"/>
            <w:shd w:val="clear" w:color="auto" w:fill="auto"/>
            <w:vAlign w:val="center"/>
          </w:tcPr>
          <w:p w14:paraId="0EA2A3DE">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p>
        </w:tc>
        <w:tc>
          <w:tcPr>
            <w:tcW w:w="556" w:type="pct"/>
            <w:vMerge w:val="continue"/>
            <w:shd w:val="clear" w:color="auto" w:fill="auto"/>
            <w:vAlign w:val="center"/>
          </w:tcPr>
          <w:p w14:paraId="67B5EFF4">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p>
        </w:tc>
        <w:tc>
          <w:tcPr>
            <w:tcW w:w="605" w:type="pct"/>
            <w:vMerge w:val="continue"/>
            <w:shd w:val="clear" w:color="auto" w:fill="auto"/>
            <w:vAlign w:val="center"/>
          </w:tcPr>
          <w:p w14:paraId="160CAE1F">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p>
        </w:tc>
      </w:tr>
      <w:tr w14:paraId="072FE8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86" w:type="pct"/>
            <w:gridSpan w:val="3"/>
            <w:shd w:val="clear" w:color="auto" w:fill="auto"/>
            <w:vAlign w:val="center"/>
          </w:tcPr>
          <w:p w14:paraId="78984ED0">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t</w:t>
            </w:r>
          </w:p>
        </w:tc>
        <w:tc>
          <w:tcPr>
            <w:tcW w:w="3014" w:type="pct"/>
            <w:gridSpan w:val="5"/>
            <w:shd w:val="clear" w:color="auto" w:fill="auto"/>
            <w:vAlign w:val="center"/>
          </w:tcPr>
          <w:p w14:paraId="20925AD0">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mm</w:t>
            </w:r>
          </w:p>
        </w:tc>
      </w:tr>
      <w:tr w14:paraId="4B0DBD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2" w:type="pct"/>
            <w:shd w:val="clear" w:color="auto" w:fill="auto"/>
            <w:vAlign w:val="center"/>
          </w:tcPr>
          <w:p w14:paraId="6B017F65">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w:t>
            </w:r>
          </w:p>
        </w:tc>
        <w:tc>
          <w:tcPr>
            <w:tcW w:w="662" w:type="pct"/>
            <w:shd w:val="clear" w:color="auto" w:fill="auto"/>
            <w:vAlign w:val="center"/>
          </w:tcPr>
          <w:p w14:paraId="5426D973">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w:t>
            </w:r>
          </w:p>
        </w:tc>
        <w:tc>
          <w:tcPr>
            <w:tcW w:w="662" w:type="pct"/>
            <w:shd w:val="clear" w:color="auto" w:fill="auto"/>
            <w:vAlign w:val="center"/>
          </w:tcPr>
          <w:p w14:paraId="60A5ACE8">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w:t>
            </w:r>
          </w:p>
        </w:tc>
        <w:tc>
          <w:tcPr>
            <w:tcW w:w="589" w:type="pct"/>
            <w:shd w:val="clear" w:color="auto" w:fill="auto"/>
            <w:vAlign w:val="center"/>
          </w:tcPr>
          <w:p w14:paraId="11EA3D87">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31.5</w:t>
            </w:r>
          </w:p>
        </w:tc>
        <w:tc>
          <w:tcPr>
            <w:tcW w:w="589" w:type="pct"/>
            <w:shd w:val="clear" w:color="auto" w:fill="auto"/>
            <w:vAlign w:val="center"/>
          </w:tcPr>
          <w:p w14:paraId="5CC80D4B">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35.5</w:t>
            </w:r>
          </w:p>
        </w:tc>
        <w:tc>
          <w:tcPr>
            <w:tcW w:w="675" w:type="pct"/>
            <w:shd w:val="clear" w:color="auto" w:fill="auto"/>
            <w:vAlign w:val="center"/>
          </w:tcPr>
          <w:p w14:paraId="50208A9F">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78.1</w:t>
            </w:r>
          </w:p>
        </w:tc>
        <w:tc>
          <w:tcPr>
            <w:tcW w:w="556" w:type="pct"/>
            <w:shd w:val="clear" w:color="auto" w:fill="auto"/>
            <w:vAlign w:val="center"/>
          </w:tcPr>
          <w:p w14:paraId="6CC11A61">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71</w:t>
            </w:r>
          </w:p>
        </w:tc>
        <w:tc>
          <w:tcPr>
            <w:tcW w:w="605" w:type="pct"/>
            <w:shd w:val="clear" w:color="auto" w:fill="auto"/>
            <w:vAlign w:val="center"/>
          </w:tcPr>
          <w:p w14:paraId="526EC52F">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35.5</w:t>
            </w:r>
          </w:p>
        </w:tc>
      </w:tr>
      <w:tr w14:paraId="29724A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662" w:type="pct"/>
            <w:shd w:val="clear" w:color="auto" w:fill="auto"/>
            <w:vAlign w:val="center"/>
          </w:tcPr>
          <w:p w14:paraId="45AD9EF4">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6.3</w:t>
            </w:r>
          </w:p>
        </w:tc>
        <w:tc>
          <w:tcPr>
            <w:tcW w:w="662" w:type="pct"/>
            <w:shd w:val="clear" w:color="auto" w:fill="auto"/>
            <w:vAlign w:val="center"/>
          </w:tcPr>
          <w:p w14:paraId="33612796">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w:t>
            </w:r>
          </w:p>
        </w:tc>
        <w:tc>
          <w:tcPr>
            <w:tcW w:w="662" w:type="pct"/>
            <w:shd w:val="clear" w:color="auto" w:fill="auto"/>
            <w:vAlign w:val="center"/>
          </w:tcPr>
          <w:p w14:paraId="781210F6">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12.5</w:t>
            </w:r>
          </w:p>
        </w:tc>
        <w:tc>
          <w:tcPr>
            <w:tcW w:w="589" w:type="pct"/>
            <w:shd w:val="clear" w:color="auto" w:fill="auto"/>
            <w:vAlign w:val="center"/>
          </w:tcPr>
          <w:p w14:paraId="581E9970">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35.5</w:t>
            </w:r>
          </w:p>
        </w:tc>
        <w:tc>
          <w:tcPr>
            <w:tcW w:w="589" w:type="pct"/>
            <w:shd w:val="clear" w:color="auto" w:fill="auto"/>
            <w:vAlign w:val="center"/>
          </w:tcPr>
          <w:p w14:paraId="19F5B167">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40</w:t>
            </w:r>
          </w:p>
        </w:tc>
        <w:tc>
          <w:tcPr>
            <w:tcW w:w="675" w:type="pct"/>
            <w:shd w:val="clear" w:color="auto" w:fill="auto"/>
            <w:vAlign w:val="center"/>
          </w:tcPr>
          <w:p w14:paraId="7B6B867C">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88</w:t>
            </w:r>
          </w:p>
        </w:tc>
        <w:tc>
          <w:tcPr>
            <w:tcW w:w="556" w:type="pct"/>
            <w:shd w:val="clear" w:color="auto" w:fill="auto"/>
            <w:vAlign w:val="center"/>
          </w:tcPr>
          <w:p w14:paraId="74F1CFE6">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80</w:t>
            </w:r>
          </w:p>
        </w:tc>
        <w:tc>
          <w:tcPr>
            <w:tcW w:w="605" w:type="pct"/>
            <w:shd w:val="clear" w:color="auto" w:fill="auto"/>
            <w:vAlign w:val="center"/>
          </w:tcPr>
          <w:p w14:paraId="3D71345F">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40</w:t>
            </w:r>
          </w:p>
        </w:tc>
      </w:tr>
      <w:tr w14:paraId="373BB4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2" w:type="pct"/>
            <w:shd w:val="clear" w:color="auto" w:fill="auto"/>
            <w:vAlign w:val="center"/>
          </w:tcPr>
          <w:p w14:paraId="284D7E03">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w:t>
            </w:r>
          </w:p>
        </w:tc>
        <w:tc>
          <w:tcPr>
            <w:tcW w:w="662" w:type="pct"/>
            <w:shd w:val="clear" w:color="auto" w:fill="auto"/>
            <w:vAlign w:val="center"/>
          </w:tcPr>
          <w:p w14:paraId="7CFF217F">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12.5</w:t>
            </w:r>
          </w:p>
        </w:tc>
        <w:tc>
          <w:tcPr>
            <w:tcW w:w="662" w:type="pct"/>
            <w:shd w:val="clear" w:color="auto" w:fill="auto"/>
            <w:vAlign w:val="center"/>
          </w:tcPr>
          <w:p w14:paraId="7128779B">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16</w:t>
            </w:r>
          </w:p>
        </w:tc>
        <w:tc>
          <w:tcPr>
            <w:tcW w:w="589" w:type="pct"/>
            <w:shd w:val="clear" w:color="auto" w:fill="auto"/>
            <w:vAlign w:val="center"/>
          </w:tcPr>
          <w:p w14:paraId="254CFCE9">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40</w:t>
            </w:r>
          </w:p>
        </w:tc>
        <w:tc>
          <w:tcPr>
            <w:tcW w:w="589" w:type="pct"/>
            <w:shd w:val="clear" w:color="auto" w:fill="auto"/>
            <w:vAlign w:val="center"/>
          </w:tcPr>
          <w:p w14:paraId="264CCF32">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45</w:t>
            </w:r>
          </w:p>
        </w:tc>
        <w:tc>
          <w:tcPr>
            <w:tcW w:w="675" w:type="pct"/>
            <w:shd w:val="clear" w:color="auto" w:fill="auto"/>
            <w:vAlign w:val="center"/>
          </w:tcPr>
          <w:p w14:paraId="70D98C6C">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99</w:t>
            </w:r>
          </w:p>
        </w:tc>
        <w:tc>
          <w:tcPr>
            <w:tcW w:w="556" w:type="pct"/>
            <w:shd w:val="clear" w:color="auto" w:fill="auto"/>
            <w:vAlign w:val="center"/>
          </w:tcPr>
          <w:p w14:paraId="7C7FE62C">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90</w:t>
            </w:r>
          </w:p>
        </w:tc>
        <w:tc>
          <w:tcPr>
            <w:tcW w:w="605" w:type="pct"/>
            <w:shd w:val="clear" w:color="auto" w:fill="auto"/>
            <w:vAlign w:val="center"/>
          </w:tcPr>
          <w:p w14:paraId="1F4DE916">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45</w:t>
            </w:r>
          </w:p>
        </w:tc>
      </w:tr>
      <w:tr w14:paraId="586BB9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662" w:type="pct"/>
            <w:shd w:val="clear" w:color="auto" w:fill="auto"/>
            <w:vAlign w:val="center"/>
          </w:tcPr>
          <w:p w14:paraId="7EB4CCB5">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w:t>
            </w:r>
          </w:p>
        </w:tc>
        <w:tc>
          <w:tcPr>
            <w:tcW w:w="662" w:type="pct"/>
            <w:shd w:val="clear" w:color="auto" w:fill="auto"/>
            <w:vAlign w:val="center"/>
          </w:tcPr>
          <w:p w14:paraId="001F7486">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16</w:t>
            </w:r>
          </w:p>
        </w:tc>
        <w:tc>
          <w:tcPr>
            <w:tcW w:w="662" w:type="pct"/>
            <w:shd w:val="clear" w:color="auto" w:fill="auto"/>
            <w:vAlign w:val="center"/>
          </w:tcPr>
          <w:p w14:paraId="097C25ED">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20</w:t>
            </w:r>
          </w:p>
        </w:tc>
        <w:tc>
          <w:tcPr>
            <w:tcW w:w="589" w:type="pct"/>
            <w:shd w:val="clear" w:color="auto" w:fill="auto"/>
            <w:vAlign w:val="center"/>
          </w:tcPr>
          <w:p w14:paraId="505AA204">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45</w:t>
            </w:r>
          </w:p>
        </w:tc>
        <w:tc>
          <w:tcPr>
            <w:tcW w:w="589" w:type="pct"/>
            <w:shd w:val="clear" w:color="auto" w:fill="auto"/>
            <w:vAlign w:val="center"/>
          </w:tcPr>
          <w:p w14:paraId="03B56DC9">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50</w:t>
            </w:r>
          </w:p>
        </w:tc>
        <w:tc>
          <w:tcPr>
            <w:tcW w:w="675" w:type="pct"/>
            <w:shd w:val="clear" w:color="auto" w:fill="auto"/>
            <w:vAlign w:val="center"/>
          </w:tcPr>
          <w:p w14:paraId="40FB9A3C">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110</w:t>
            </w:r>
          </w:p>
        </w:tc>
        <w:tc>
          <w:tcPr>
            <w:tcW w:w="556" w:type="pct"/>
            <w:shd w:val="clear" w:color="auto" w:fill="auto"/>
            <w:vAlign w:val="center"/>
          </w:tcPr>
          <w:p w14:paraId="1673576D">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100</w:t>
            </w:r>
          </w:p>
        </w:tc>
        <w:tc>
          <w:tcPr>
            <w:tcW w:w="605" w:type="pct"/>
            <w:shd w:val="clear" w:color="auto" w:fill="auto"/>
            <w:vAlign w:val="center"/>
          </w:tcPr>
          <w:p w14:paraId="088311A5">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50</w:t>
            </w:r>
          </w:p>
        </w:tc>
      </w:tr>
      <w:tr w14:paraId="09122C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2" w:type="pct"/>
            <w:shd w:val="clear" w:color="auto" w:fill="auto"/>
            <w:vAlign w:val="center"/>
          </w:tcPr>
          <w:p w14:paraId="2AFD3236">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12.5</w:t>
            </w:r>
          </w:p>
        </w:tc>
        <w:tc>
          <w:tcPr>
            <w:tcW w:w="662" w:type="pct"/>
            <w:shd w:val="clear" w:color="auto" w:fill="auto"/>
            <w:vAlign w:val="center"/>
          </w:tcPr>
          <w:p w14:paraId="03A100D5">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20</w:t>
            </w:r>
          </w:p>
        </w:tc>
        <w:tc>
          <w:tcPr>
            <w:tcW w:w="662" w:type="pct"/>
            <w:shd w:val="clear" w:color="auto" w:fill="auto"/>
            <w:vAlign w:val="center"/>
          </w:tcPr>
          <w:p w14:paraId="17B7BA55">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25</w:t>
            </w:r>
          </w:p>
        </w:tc>
        <w:tc>
          <w:tcPr>
            <w:tcW w:w="589" w:type="pct"/>
            <w:shd w:val="clear" w:color="auto" w:fill="auto"/>
            <w:vAlign w:val="center"/>
          </w:tcPr>
          <w:p w14:paraId="3E83596C">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50</w:t>
            </w:r>
          </w:p>
        </w:tc>
        <w:tc>
          <w:tcPr>
            <w:tcW w:w="589" w:type="pct"/>
            <w:shd w:val="clear" w:color="auto" w:fill="auto"/>
            <w:vAlign w:val="center"/>
          </w:tcPr>
          <w:p w14:paraId="3666572D">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56</w:t>
            </w:r>
          </w:p>
        </w:tc>
        <w:tc>
          <w:tcPr>
            <w:tcW w:w="675" w:type="pct"/>
            <w:shd w:val="clear" w:color="auto" w:fill="auto"/>
            <w:vAlign w:val="center"/>
          </w:tcPr>
          <w:p w14:paraId="2DCEC516">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123.2</w:t>
            </w:r>
          </w:p>
        </w:tc>
        <w:tc>
          <w:tcPr>
            <w:tcW w:w="556" w:type="pct"/>
            <w:shd w:val="clear" w:color="auto" w:fill="auto"/>
            <w:vAlign w:val="center"/>
          </w:tcPr>
          <w:p w14:paraId="02895663">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112</w:t>
            </w:r>
          </w:p>
        </w:tc>
        <w:tc>
          <w:tcPr>
            <w:tcW w:w="605" w:type="pct"/>
            <w:shd w:val="clear" w:color="auto" w:fill="auto"/>
            <w:vAlign w:val="center"/>
          </w:tcPr>
          <w:p w14:paraId="59FF5928">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56</w:t>
            </w:r>
          </w:p>
        </w:tc>
      </w:tr>
      <w:tr w14:paraId="78CCB0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662" w:type="pct"/>
            <w:shd w:val="clear" w:color="auto" w:fill="auto"/>
            <w:vAlign w:val="center"/>
          </w:tcPr>
          <w:p w14:paraId="45A4206D">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16</w:t>
            </w:r>
          </w:p>
        </w:tc>
        <w:tc>
          <w:tcPr>
            <w:tcW w:w="662" w:type="pct"/>
            <w:shd w:val="clear" w:color="auto" w:fill="auto"/>
            <w:vAlign w:val="center"/>
          </w:tcPr>
          <w:p w14:paraId="792F8B89">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25</w:t>
            </w:r>
          </w:p>
        </w:tc>
        <w:tc>
          <w:tcPr>
            <w:tcW w:w="662" w:type="pct"/>
            <w:shd w:val="clear" w:color="auto" w:fill="auto"/>
            <w:vAlign w:val="center"/>
          </w:tcPr>
          <w:p w14:paraId="6742946B">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32</w:t>
            </w:r>
          </w:p>
        </w:tc>
        <w:tc>
          <w:tcPr>
            <w:tcW w:w="589" w:type="pct"/>
            <w:shd w:val="clear" w:color="auto" w:fill="auto"/>
            <w:vAlign w:val="center"/>
          </w:tcPr>
          <w:p w14:paraId="0CB32FE7">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56</w:t>
            </w:r>
          </w:p>
        </w:tc>
        <w:tc>
          <w:tcPr>
            <w:tcW w:w="589" w:type="pct"/>
            <w:shd w:val="clear" w:color="auto" w:fill="auto"/>
            <w:vAlign w:val="center"/>
          </w:tcPr>
          <w:p w14:paraId="64852A8A">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63</w:t>
            </w:r>
          </w:p>
        </w:tc>
        <w:tc>
          <w:tcPr>
            <w:tcW w:w="675" w:type="pct"/>
            <w:shd w:val="clear" w:color="auto" w:fill="auto"/>
            <w:vAlign w:val="center"/>
          </w:tcPr>
          <w:p w14:paraId="58A035E6">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138.6</w:t>
            </w:r>
          </w:p>
        </w:tc>
        <w:tc>
          <w:tcPr>
            <w:tcW w:w="556" w:type="pct"/>
            <w:shd w:val="clear" w:color="auto" w:fill="auto"/>
            <w:vAlign w:val="center"/>
          </w:tcPr>
          <w:p w14:paraId="77B7C6E5">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125</w:t>
            </w:r>
          </w:p>
        </w:tc>
        <w:tc>
          <w:tcPr>
            <w:tcW w:w="605" w:type="pct"/>
            <w:shd w:val="clear" w:color="auto" w:fill="auto"/>
            <w:vAlign w:val="center"/>
          </w:tcPr>
          <w:p w14:paraId="7EDFC679">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63</w:t>
            </w:r>
          </w:p>
        </w:tc>
      </w:tr>
      <w:tr w14:paraId="613CD0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2" w:type="pct"/>
            <w:shd w:val="clear" w:color="auto" w:fill="auto"/>
            <w:vAlign w:val="center"/>
          </w:tcPr>
          <w:p w14:paraId="7DCCA5BF">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20</w:t>
            </w:r>
          </w:p>
        </w:tc>
        <w:tc>
          <w:tcPr>
            <w:tcW w:w="662" w:type="pct"/>
            <w:shd w:val="clear" w:color="auto" w:fill="auto"/>
            <w:vAlign w:val="center"/>
          </w:tcPr>
          <w:p w14:paraId="53FE7F28">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32</w:t>
            </w:r>
          </w:p>
        </w:tc>
        <w:tc>
          <w:tcPr>
            <w:tcW w:w="662" w:type="pct"/>
            <w:shd w:val="clear" w:color="auto" w:fill="auto"/>
            <w:vAlign w:val="center"/>
          </w:tcPr>
          <w:p w14:paraId="4943B683">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40</w:t>
            </w:r>
          </w:p>
        </w:tc>
        <w:tc>
          <w:tcPr>
            <w:tcW w:w="589" w:type="pct"/>
            <w:shd w:val="clear" w:color="auto" w:fill="auto"/>
            <w:vAlign w:val="center"/>
          </w:tcPr>
          <w:p w14:paraId="48B55EBE">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63</w:t>
            </w:r>
          </w:p>
        </w:tc>
        <w:tc>
          <w:tcPr>
            <w:tcW w:w="589" w:type="pct"/>
            <w:shd w:val="clear" w:color="auto" w:fill="auto"/>
            <w:vAlign w:val="center"/>
          </w:tcPr>
          <w:p w14:paraId="62765E28">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71</w:t>
            </w:r>
          </w:p>
        </w:tc>
        <w:tc>
          <w:tcPr>
            <w:tcW w:w="675" w:type="pct"/>
            <w:shd w:val="clear" w:color="auto" w:fill="auto"/>
            <w:vAlign w:val="center"/>
          </w:tcPr>
          <w:p w14:paraId="3E84C9A5">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156.2</w:t>
            </w:r>
          </w:p>
        </w:tc>
        <w:tc>
          <w:tcPr>
            <w:tcW w:w="556" w:type="pct"/>
            <w:shd w:val="clear" w:color="auto" w:fill="auto"/>
            <w:vAlign w:val="center"/>
          </w:tcPr>
          <w:p w14:paraId="7FC326FB">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140</w:t>
            </w:r>
          </w:p>
        </w:tc>
        <w:tc>
          <w:tcPr>
            <w:tcW w:w="605" w:type="pct"/>
            <w:shd w:val="clear" w:color="auto" w:fill="auto"/>
            <w:vAlign w:val="center"/>
          </w:tcPr>
          <w:p w14:paraId="255939DC">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71</w:t>
            </w:r>
          </w:p>
        </w:tc>
      </w:tr>
      <w:tr w14:paraId="1FF56C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662" w:type="pct"/>
            <w:shd w:val="clear" w:color="auto" w:fill="auto"/>
            <w:vAlign w:val="center"/>
          </w:tcPr>
          <w:p w14:paraId="066E7A5C">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25</w:t>
            </w:r>
          </w:p>
        </w:tc>
        <w:tc>
          <w:tcPr>
            <w:tcW w:w="662" w:type="pct"/>
            <w:shd w:val="clear" w:color="auto" w:fill="auto"/>
            <w:vAlign w:val="center"/>
          </w:tcPr>
          <w:p w14:paraId="58BC89D5">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40</w:t>
            </w:r>
          </w:p>
        </w:tc>
        <w:tc>
          <w:tcPr>
            <w:tcW w:w="662" w:type="pct"/>
            <w:shd w:val="clear" w:color="auto" w:fill="auto"/>
            <w:vAlign w:val="center"/>
          </w:tcPr>
          <w:p w14:paraId="5AC5E4E2">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50</w:t>
            </w:r>
          </w:p>
        </w:tc>
        <w:tc>
          <w:tcPr>
            <w:tcW w:w="589" w:type="pct"/>
            <w:shd w:val="clear" w:color="auto" w:fill="auto"/>
            <w:vAlign w:val="center"/>
          </w:tcPr>
          <w:p w14:paraId="1CD014C0">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71</w:t>
            </w:r>
          </w:p>
        </w:tc>
        <w:tc>
          <w:tcPr>
            <w:tcW w:w="589" w:type="pct"/>
            <w:shd w:val="clear" w:color="auto" w:fill="auto"/>
            <w:vAlign w:val="center"/>
          </w:tcPr>
          <w:p w14:paraId="1FBA1D16">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80</w:t>
            </w:r>
          </w:p>
        </w:tc>
        <w:tc>
          <w:tcPr>
            <w:tcW w:w="675" w:type="pct"/>
            <w:shd w:val="clear" w:color="auto" w:fill="auto"/>
            <w:vAlign w:val="center"/>
          </w:tcPr>
          <w:p w14:paraId="2E2CE933">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178</w:t>
            </w:r>
          </w:p>
        </w:tc>
        <w:tc>
          <w:tcPr>
            <w:tcW w:w="556" w:type="pct"/>
            <w:shd w:val="clear" w:color="auto" w:fill="auto"/>
            <w:vAlign w:val="center"/>
          </w:tcPr>
          <w:p w14:paraId="75C1A42E">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160</w:t>
            </w:r>
          </w:p>
        </w:tc>
        <w:tc>
          <w:tcPr>
            <w:tcW w:w="605" w:type="pct"/>
            <w:shd w:val="clear" w:color="auto" w:fill="auto"/>
            <w:vAlign w:val="center"/>
          </w:tcPr>
          <w:p w14:paraId="362DC152">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80</w:t>
            </w:r>
          </w:p>
        </w:tc>
      </w:tr>
      <w:tr w14:paraId="247381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662" w:type="pct"/>
            <w:shd w:val="clear" w:color="auto" w:fill="auto"/>
            <w:vAlign w:val="center"/>
          </w:tcPr>
          <w:p w14:paraId="6C7E23DF">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32</w:t>
            </w:r>
          </w:p>
        </w:tc>
        <w:tc>
          <w:tcPr>
            <w:tcW w:w="662" w:type="pct"/>
            <w:shd w:val="clear" w:color="auto" w:fill="auto"/>
            <w:vAlign w:val="center"/>
          </w:tcPr>
          <w:p w14:paraId="5C58A389">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50</w:t>
            </w:r>
          </w:p>
        </w:tc>
        <w:tc>
          <w:tcPr>
            <w:tcW w:w="662" w:type="pct"/>
            <w:shd w:val="clear" w:color="auto" w:fill="auto"/>
            <w:vAlign w:val="center"/>
          </w:tcPr>
          <w:p w14:paraId="3AAA43AD">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63</w:t>
            </w:r>
          </w:p>
        </w:tc>
        <w:tc>
          <w:tcPr>
            <w:tcW w:w="589" w:type="pct"/>
            <w:shd w:val="clear" w:color="auto" w:fill="auto"/>
            <w:vAlign w:val="center"/>
          </w:tcPr>
          <w:p w14:paraId="19F9D0F4">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80</w:t>
            </w:r>
          </w:p>
        </w:tc>
        <w:tc>
          <w:tcPr>
            <w:tcW w:w="589" w:type="pct"/>
            <w:shd w:val="clear" w:color="auto" w:fill="auto"/>
            <w:vAlign w:val="center"/>
          </w:tcPr>
          <w:p w14:paraId="3C48EC4E">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90</w:t>
            </w:r>
          </w:p>
        </w:tc>
        <w:tc>
          <w:tcPr>
            <w:tcW w:w="675" w:type="pct"/>
            <w:shd w:val="clear" w:color="auto" w:fill="auto"/>
            <w:vAlign w:val="center"/>
          </w:tcPr>
          <w:p w14:paraId="4BBFE9AA">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198</w:t>
            </w:r>
          </w:p>
        </w:tc>
        <w:tc>
          <w:tcPr>
            <w:tcW w:w="556" w:type="pct"/>
            <w:shd w:val="clear" w:color="auto" w:fill="auto"/>
            <w:vAlign w:val="center"/>
          </w:tcPr>
          <w:p w14:paraId="0AC6AE3C">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180</w:t>
            </w:r>
          </w:p>
        </w:tc>
        <w:tc>
          <w:tcPr>
            <w:tcW w:w="605" w:type="pct"/>
            <w:shd w:val="clear" w:color="auto" w:fill="auto"/>
            <w:vAlign w:val="center"/>
          </w:tcPr>
          <w:p w14:paraId="6CCC64CA">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90</w:t>
            </w:r>
          </w:p>
        </w:tc>
      </w:tr>
      <w:tr w14:paraId="3B5645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97" w:hRule="atLeast"/>
          <w:jc w:val="center"/>
        </w:trPr>
        <w:tc>
          <w:tcPr>
            <w:tcW w:w="662" w:type="pct"/>
            <w:shd w:val="clear" w:color="auto" w:fill="auto"/>
            <w:vAlign w:val="center"/>
          </w:tcPr>
          <w:p w14:paraId="21CA489C">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40</w:t>
            </w:r>
          </w:p>
        </w:tc>
        <w:tc>
          <w:tcPr>
            <w:tcW w:w="662" w:type="pct"/>
            <w:shd w:val="clear" w:color="auto" w:fill="auto"/>
            <w:vAlign w:val="center"/>
          </w:tcPr>
          <w:p w14:paraId="256D7669">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63</w:t>
            </w:r>
          </w:p>
        </w:tc>
        <w:tc>
          <w:tcPr>
            <w:tcW w:w="662" w:type="pct"/>
            <w:shd w:val="clear" w:color="auto" w:fill="auto"/>
            <w:vAlign w:val="center"/>
          </w:tcPr>
          <w:p w14:paraId="2554C500">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80</w:t>
            </w:r>
          </w:p>
        </w:tc>
        <w:tc>
          <w:tcPr>
            <w:tcW w:w="589" w:type="pct"/>
            <w:shd w:val="clear" w:color="auto" w:fill="auto"/>
            <w:vAlign w:val="center"/>
          </w:tcPr>
          <w:p w14:paraId="14E90027">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90</w:t>
            </w:r>
          </w:p>
        </w:tc>
        <w:tc>
          <w:tcPr>
            <w:tcW w:w="589" w:type="pct"/>
            <w:shd w:val="clear" w:color="auto" w:fill="auto"/>
            <w:vAlign w:val="center"/>
          </w:tcPr>
          <w:p w14:paraId="4994D4A2">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100</w:t>
            </w:r>
          </w:p>
        </w:tc>
        <w:tc>
          <w:tcPr>
            <w:tcW w:w="675" w:type="pct"/>
            <w:shd w:val="clear" w:color="auto" w:fill="auto"/>
            <w:vAlign w:val="center"/>
          </w:tcPr>
          <w:p w14:paraId="05BE0DC9">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220</w:t>
            </w:r>
          </w:p>
        </w:tc>
        <w:tc>
          <w:tcPr>
            <w:tcW w:w="556" w:type="pct"/>
            <w:shd w:val="clear" w:color="auto" w:fill="auto"/>
            <w:vAlign w:val="center"/>
          </w:tcPr>
          <w:p w14:paraId="3D364627">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200</w:t>
            </w:r>
          </w:p>
        </w:tc>
        <w:tc>
          <w:tcPr>
            <w:tcW w:w="605" w:type="pct"/>
            <w:shd w:val="clear" w:color="auto" w:fill="auto"/>
            <w:vAlign w:val="center"/>
          </w:tcPr>
          <w:p w14:paraId="2E844225">
            <w:pPr>
              <w:widowControl w:val="0"/>
              <w:spacing w:line="240" w:lineRule="auto"/>
              <w:ind w:firstLine="0" w:firstLine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100</w:t>
            </w:r>
          </w:p>
        </w:tc>
      </w:tr>
    </w:tbl>
    <w:p w14:paraId="7D6ADD64">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四点吊的塔机主要部件为</w:t>
      </w:r>
      <w:r>
        <w:rPr>
          <w:rFonts w:hint="eastAsia" w:cs="Times New Roman"/>
          <w:color w:val="auto"/>
          <w:highlight w:val="none"/>
          <w:lang w:val="en-US" w:eastAsia="zh-CN"/>
        </w:rPr>
        <w:t>回转总成</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回转总成</w:t>
      </w:r>
      <w:r>
        <w:rPr>
          <w:rFonts w:hint="eastAsia" w:ascii="Times New Roman" w:hAnsi="Times New Roman" w:eastAsia="宋体" w:cs="Times New Roman"/>
          <w:color w:val="auto"/>
          <w:highlight w:val="none"/>
          <w:lang w:val="en-US" w:eastAsia="zh-CN"/>
        </w:rPr>
        <w:t>最大重量约</w:t>
      </w:r>
      <w:r>
        <w:rPr>
          <w:rFonts w:hint="eastAsia" w:cs="Times New Roman"/>
          <w:color w:val="auto"/>
          <w:highlight w:val="none"/>
          <w:lang w:val="en-US" w:eastAsia="zh-CN"/>
        </w:rPr>
        <w:t>7.098</w:t>
      </w:r>
      <w:r>
        <w:rPr>
          <w:rFonts w:hint="eastAsia" w:ascii="Times New Roman" w:hAnsi="Times New Roman" w:eastAsia="宋体" w:cs="Times New Roman"/>
          <w:color w:val="auto"/>
          <w:highlight w:val="none"/>
          <w:lang w:val="en-US" w:eastAsia="zh-CN"/>
        </w:rPr>
        <w:t>t，钢丝绳连接卸扣工作荷载：</w:t>
      </w:r>
    </w:p>
    <w:p w14:paraId="72C8DF82">
      <w:pPr>
        <w:ind w:firstLine="480"/>
        <w:rPr>
          <w:rFonts w:hint="eastAsia" w:ascii="Times New Roman" w:hAnsi="Times New Roman" w:eastAsia="宋体" w:cs="Times New Roman"/>
          <w:color w:val="auto"/>
          <w:highlight w:val="none"/>
          <w:lang w:val="en-US" w:eastAsia="zh-CN"/>
        </w:rPr>
      </w:pPr>
      <m:oMath>
        <m:r>
          <m:rPr>
            <m:nor/>
            <m:sty m:val="p"/>
          </m:rPr>
          <w:rPr>
            <w:rFonts w:hint="eastAsia" w:ascii="Times New Roman" w:hAnsi="Times New Roman" w:eastAsia="宋体" w:cs="Times New Roman"/>
            <w:b w:val="0"/>
            <w:i w:val="0"/>
            <w:color w:val="auto"/>
            <w:highlight w:val="none"/>
            <w:lang w:val="en-US" w:eastAsia="zh-CN"/>
          </w:rPr>
          <m:t>WL</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L</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0</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m:t>
        </m:r>
        <m:f>
          <m:fPr>
            <m:ctrlPr>
              <w:rPr>
                <w:rFonts w:hint="eastAsia" w:ascii="Cambria Math" w:hAnsi="Cambria Math" w:eastAsia="宋体" w:cs="Times New Roman"/>
                <w:color w:val="auto"/>
                <w:highlight w:val="none"/>
                <w:lang w:val="en-US" w:eastAsia="zh-CN"/>
              </w:rPr>
            </m:ctrlPr>
          </m:fPr>
          <m:num>
            <m:r>
              <m:rPr>
                <m:sty m:val="p"/>
              </m:rPr>
              <w:rPr>
                <w:rFonts w:hint="default" w:ascii="Cambria Math" w:hAnsi="Cambria Math" w:cs="Times New Roman"/>
                <w:color w:val="auto"/>
                <w:highlight w:val="none"/>
                <w:lang w:val="en-US" w:eastAsia="zh-CN"/>
              </w:rPr>
              <m:t>220.98</m:t>
            </m:r>
            <m:ctrlPr>
              <w:rPr>
                <w:rFonts w:hint="eastAsia" w:ascii="Cambria Math" w:hAnsi="Cambria Math" w:eastAsia="宋体" w:cs="Times New Roman"/>
                <w:color w:val="auto"/>
                <w:highlight w:val="none"/>
                <w:lang w:val="en-US" w:eastAsia="zh-CN"/>
              </w:rPr>
            </m:ctrlPr>
          </m:num>
          <m:den>
            <m:r>
              <m:rPr>
                <m:nor/>
                <m:sty m:val="p"/>
              </m:rPr>
              <w:rPr>
                <w:rFonts w:hint="eastAsia" w:ascii="Times New Roman" w:hAnsi="Times New Roman" w:eastAsia="宋体" w:cs="Times New Roman"/>
                <w:b w:val="0"/>
                <w:i w:val="0"/>
                <w:color w:val="auto"/>
                <w:highlight w:val="none"/>
                <w:lang w:val="en-US" w:eastAsia="zh-CN"/>
              </w:rPr>
              <m:t>6</m:t>
            </m:r>
            <m:ctrlPr>
              <w:rPr>
                <w:rFonts w:hint="eastAsia" w:ascii="Cambria Math" w:hAnsi="Cambria Math" w:eastAsia="宋体" w:cs="Times New Roman"/>
                <w:color w:val="auto"/>
                <w:highlight w:val="none"/>
                <w:lang w:val="en-US" w:eastAsia="zh-CN"/>
              </w:rPr>
            </m:ctrlPr>
          </m:den>
        </m:f>
        <m:r>
          <m:rPr>
            <m:nor/>
            <m:sty m:val="p"/>
          </m:rPr>
          <w:rPr>
            <w:rFonts w:hint="eastAsia" w:ascii="Times New Roman" w:hAnsi="Times New Roman" w:eastAsia="宋体" w:cs="Times New Roman"/>
            <w:b w:val="0"/>
            <w:i w:val="0"/>
            <w:color w:val="auto"/>
            <w:highlight w:val="none"/>
            <w:lang w:val="en-US" w:eastAsia="zh-CN"/>
          </w:rPr>
          <m:t>=</m:t>
        </m:r>
        <m:r>
          <m:rPr>
            <m:nor/>
            <m:sty m:val="p"/>
          </m:rPr>
          <w:rPr>
            <w:rFonts w:hint="default" w:cs="Times New Roman"/>
            <w:b w:val="0"/>
            <w:i w:val="0"/>
            <w:color w:val="auto"/>
            <w:highlight w:val="none"/>
            <w:lang w:val="en-US" w:eastAsia="zh-CN"/>
          </w:rPr>
          <m:t>36.83</m:t>
        </m:r>
        <m:r>
          <m:rPr>
            <m:nor/>
            <m:sty m:val="p"/>
          </m:rPr>
          <w:rPr>
            <w:rFonts w:hint="eastAsia" w:ascii="Times New Roman" w:hAnsi="Times New Roman" w:eastAsia="宋体" w:cs="Times New Roman"/>
            <w:b w:val="0"/>
            <w:i w:val="0"/>
            <w:color w:val="auto"/>
            <w:highlight w:val="none"/>
            <w:lang w:val="en-US" w:eastAsia="zh-CN"/>
          </w:rPr>
          <m:t>kN</m:t>
        </m:r>
      </m:oMath>
      <w:r>
        <w:rPr>
          <w:rFonts w:hint="eastAsia" w:ascii="Times New Roman" w:hAnsi="Times New Roman" w:eastAsia="宋体" w:cs="Times New Roman"/>
          <w:color w:val="auto"/>
          <w:highlight w:val="none"/>
          <w:lang w:val="en-US" w:eastAsia="zh-CN"/>
        </w:rPr>
        <w:t>，选用卸扣GB/T25854-6-DW</w:t>
      </w:r>
      <w:r>
        <w:rPr>
          <w:rFonts w:hint="eastAsia" w:cs="Times New Roman"/>
          <w:color w:val="auto"/>
          <w:highlight w:val="none"/>
          <w:lang w:val="en-US" w:eastAsia="zh-CN"/>
        </w:rPr>
        <w:t>5</w:t>
      </w:r>
      <w:r>
        <w:rPr>
          <w:rFonts w:hint="eastAsia" w:ascii="Times New Roman" w:hAnsi="Times New Roman" w:eastAsia="宋体" w:cs="Times New Roman"/>
          <w:color w:val="auto"/>
          <w:highlight w:val="none"/>
          <w:lang w:val="en-US" w:eastAsia="zh-CN"/>
        </w:rPr>
        <w:t>。</w:t>
      </w:r>
    </w:p>
    <w:p w14:paraId="5BB78EDF">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两点吊的塔机主要部件为平衡重A，平衡重A最大重量约2.8t，钢丝绳连接卸扣工作荷载：</w:t>
      </w:r>
    </w:p>
    <w:p w14:paraId="26138AB5">
      <w:pPr>
        <w:ind w:firstLine="480"/>
        <w:rPr>
          <w:rFonts w:hint="eastAsia" w:ascii="Times New Roman" w:hAnsi="Times New Roman" w:eastAsia="宋体" w:cs="Times New Roman"/>
          <w:color w:val="auto"/>
          <w:highlight w:val="none"/>
          <w:lang w:val="en-US" w:eastAsia="zh-CN"/>
        </w:rPr>
      </w:pPr>
      <m:oMath>
        <m:r>
          <m:rPr>
            <m:nor/>
            <m:sty m:val="p"/>
          </m:rPr>
          <w:rPr>
            <w:rFonts w:hint="eastAsia" w:ascii="Times New Roman" w:hAnsi="Times New Roman" w:eastAsia="宋体" w:cs="Times New Roman"/>
            <w:b w:val="0"/>
            <w:i w:val="0"/>
            <w:color w:val="auto"/>
            <w:highlight w:val="none"/>
            <w:lang w:val="en-US" w:eastAsia="zh-CN"/>
          </w:rPr>
          <m:t>WL</m:t>
        </m:r>
        <m:sSub>
          <m:sSubPr>
            <m:ctrlPr>
              <w:rPr>
                <w:rFonts w:hint="eastAsia" w:ascii="Cambria Math" w:hAnsi="Cambria Math" w:eastAsia="宋体" w:cs="Times New Roman"/>
                <w:color w:val="auto"/>
                <w:highlight w:val="none"/>
                <w:lang w:val="en-US" w:eastAsia="zh-CN"/>
              </w:rPr>
            </m:ctrlPr>
          </m:sSubPr>
          <m:e>
            <m:r>
              <m:rPr>
                <m:nor/>
                <m:sty m:val="p"/>
              </m:rPr>
              <w:rPr>
                <w:rFonts w:hint="eastAsia" w:ascii="Times New Roman" w:hAnsi="Times New Roman" w:eastAsia="宋体" w:cs="Times New Roman"/>
                <w:b w:val="0"/>
                <w:i w:val="0"/>
                <w:color w:val="auto"/>
                <w:highlight w:val="none"/>
                <w:lang w:val="en-US" w:eastAsia="zh-CN"/>
              </w:rPr>
              <m:t>L</m:t>
            </m:r>
            <m:ctrlPr>
              <w:rPr>
                <w:rFonts w:hint="eastAsia" w:ascii="Cambria Math" w:hAnsi="Cambria Math" w:eastAsia="宋体" w:cs="Times New Roman"/>
                <w:color w:val="auto"/>
                <w:highlight w:val="none"/>
                <w:lang w:val="en-US" w:eastAsia="zh-CN"/>
              </w:rPr>
            </m:ctrlPr>
          </m:e>
          <m:sub>
            <m:r>
              <m:rPr>
                <m:nor/>
                <m:sty m:val="p"/>
              </m:rPr>
              <w:rPr>
                <w:rFonts w:hint="eastAsia" w:ascii="Times New Roman" w:hAnsi="Times New Roman" w:eastAsia="宋体" w:cs="Times New Roman"/>
                <w:b w:val="0"/>
                <w:i w:val="0"/>
                <w:color w:val="auto"/>
                <w:highlight w:val="none"/>
                <w:lang w:val="en-US" w:eastAsia="zh-CN"/>
              </w:rPr>
              <m:t>0</m:t>
            </m:r>
            <m:ctrlPr>
              <w:rPr>
                <w:rFonts w:hint="eastAsia" w:ascii="Cambria Math" w:hAnsi="Cambria Math" w:eastAsia="宋体" w:cs="Times New Roman"/>
                <w:color w:val="auto"/>
                <w:highlight w:val="none"/>
                <w:lang w:val="en-US" w:eastAsia="zh-CN"/>
              </w:rPr>
            </m:ctrlPr>
          </m:sub>
        </m:sSub>
        <m:r>
          <m:rPr>
            <m:nor/>
            <m:sty m:val="p"/>
          </m:rPr>
          <w:rPr>
            <w:rFonts w:hint="eastAsia" w:ascii="Times New Roman" w:hAnsi="Times New Roman" w:eastAsia="宋体" w:cs="Times New Roman"/>
            <w:b w:val="0"/>
            <w:i w:val="0"/>
            <w:color w:val="auto"/>
            <w:highlight w:val="none"/>
            <w:lang w:val="en-US" w:eastAsia="zh-CN"/>
          </w:rPr>
          <m:t>=</m:t>
        </m:r>
        <m:f>
          <m:fPr>
            <m:ctrlPr>
              <w:rPr>
                <w:rFonts w:hint="eastAsia" w:ascii="Cambria Math" w:hAnsi="Cambria Math" w:eastAsia="宋体" w:cs="Times New Roman"/>
                <w:color w:val="auto"/>
                <w:highlight w:val="none"/>
                <w:lang w:val="en-US" w:eastAsia="zh-CN"/>
              </w:rPr>
            </m:ctrlPr>
          </m:fPr>
          <m:num>
            <m:r>
              <m:rPr>
                <m:sty m:val="p"/>
              </m:rPr>
              <w:rPr>
                <w:rFonts w:hint="eastAsia" w:ascii="Times New Roman" w:hAnsi="Times New Roman" w:eastAsia="宋体" w:cs="Times New Roman"/>
                <w:color w:val="auto"/>
                <w:highlight w:val="none"/>
                <w:lang w:val="en-US" w:eastAsia="zh-CN"/>
              </w:rPr>
              <m:t>1</m:t>
            </m:r>
            <m:r>
              <m:rPr>
                <m:sty m:val="p"/>
              </m:rPr>
              <w:rPr>
                <w:rFonts w:hint="default" w:ascii="Times New Roman" w:hAnsi="Times New Roman" w:eastAsia="宋体" w:cs="Times New Roman"/>
                <w:color w:val="auto"/>
                <w:highlight w:val="none"/>
                <w:lang w:val="en-US" w:eastAsia="zh-CN"/>
              </w:rPr>
              <m:t>30.76</m:t>
            </m:r>
            <m:ctrlPr>
              <w:rPr>
                <w:rFonts w:hint="eastAsia" w:ascii="Cambria Math" w:hAnsi="Cambria Math" w:eastAsia="宋体" w:cs="Times New Roman"/>
                <w:color w:val="auto"/>
                <w:highlight w:val="none"/>
                <w:lang w:val="en-US" w:eastAsia="zh-CN"/>
              </w:rPr>
            </m:ctrlPr>
          </m:num>
          <m:den>
            <m:r>
              <m:rPr>
                <m:nor/>
                <m:sty m:val="p"/>
              </m:rPr>
              <w:rPr>
                <w:rFonts w:hint="eastAsia" w:ascii="Times New Roman" w:hAnsi="Times New Roman" w:eastAsia="宋体" w:cs="Times New Roman"/>
                <w:b w:val="0"/>
                <w:i w:val="0"/>
                <w:color w:val="auto"/>
                <w:highlight w:val="none"/>
                <w:lang w:val="en-US" w:eastAsia="zh-CN"/>
              </w:rPr>
              <m:t>6</m:t>
            </m:r>
            <m:ctrlPr>
              <w:rPr>
                <w:rFonts w:hint="eastAsia" w:ascii="Cambria Math" w:hAnsi="Cambria Math" w:eastAsia="宋体" w:cs="Times New Roman"/>
                <w:color w:val="auto"/>
                <w:highlight w:val="none"/>
                <w:lang w:val="en-US" w:eastAsia="zh-CN"/>
              </w:rPr>
            </m:ctrlPr>
          </m:den>
        </m:f>
        <m:r>
          <m:rPr>
            <m:nor/>
            <m:sty m:val="p"/>
          </m:rPr>
          <w:rPr>
            <w:rFonts w:hint="eastAsia" w:ascii="Times New Roman" w:hAnsi="Times New Roman" w:eastAsia="宋体" w:cs="Times New Roman"/>
            <w:b w:val="0"/>
            <w:i w:val="0"/>
            <w:color w:val="auto"/>
            <w:highlight w:val="none"/>
            <w:lang w:val="en-US" w:eastAsia="zh-CN"/>
          </w:rPr>
          <m:t>=</m:t>
        </m:r>
        <m:r>
          <m:rPr>
            <m:nor/>
            <m:sty m:val="p"/>
          </m:rPr>
          <w:rPr>
            <w:rFonts w:hint="default" w:ascii="Times New Roman" w:hAnsi="Times New Roman" w:eastAsia="宋体" w:cs="Times New Roman"/>
            <w:b w:val="0"/>
            <w:i w:val="0"/>
            <w:color w:val="auto"/>
            <w:highlight w:val="none"/>
            <w:lang w:val="en-US" w:eastAsia="zh-CN"/>
          </w:rPr>
          <m:t>21.80</m:t>
        </m:r>
        <m:r>
          <m:rPr>
            <m:nor/>
            <m:sty m:val="p"/>
          </m:rPr>
          <w:rPr>
            <w:rFonts w:hint="eastAsia" w:ascii="Times New Roman" w:hAnsi="Times New Roman" w:eastAsia="宋体" w:cs="Times New Roman"/>
            <w:b w:val="0"/>
            <w:i w:val="0"/>
            <w:color w:val="auto"/>
            <w:highlight w:val="none"/>
            <w:lang w:val="en-US" w:eastAsia="zh-CN"/>
          </w:rPr>
          <m:t>kN</m:t>
        </m:r>
      </m:oMath>
      <w:r>
        <w:rPr>
          <w:rFonts w:hint="eastAsia" w:ascii="Times New Roman" w:hAnsi="Times New Roman" w:eastAsia="宋体" w:cs="Times New Roman"/>
          <w:color w:val="auto"/>
          <w:highlight w:val="none"/>
          <w:lang w:val="en-US" w:eastAsia="zh-CN"/>
        </w:rPr>
        <w:t>，选用卸扣GB/T25854-6-DW5。</w:t>
      </w:r>
    </w:p>
    <w:p w14:paraId="6FABC27D">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根据塔机基础设计参数及塔机主要部件重量及吊装高度，确定</w:t>
      </w:r>
      <w:r>
        <w:rPr>
          <w:rFonts w:hint="eastAsia" w:cs="Times New Roman"/>
          <w:color w:val="auto"/>
          <w:highlight w:val="none"/>
          <w:lang w:val="en-US" w:eastAsia="zh-CN"/>
        </w:rPr>
        <w:t>安装</w:t>
      </w:r>
      <w:r>
        <w:rPr>
          <w:rFonts w:hint="eastAsia" w:ascii="Times New Roman" w:hAnsi="Times New Roman" w:eastAsia="宋体" w:cs="Times New Roman"/>
          <w:color w:val="auto"/>
          <w:highlight w:val="none"/>
          <w:lang w:val="en-US" w:eastAsia="zh-CN"/>
        </w:rPr>
        <w:t>过程中所需的最大吊重、最大钢丝绳夹角，结合施工现场实际情况，确定起重钢丝绳型号。钢丝绳及卸扣选型见下表。</w:t>
      </w:r>
    </w:p>
    <w:p w14:paraId="3A8B4563">
      <w:pPr>
        <w:pStyle w:val="14"/>
        <w:rPr>
          <w:rFonts w:hint="eastAsia" w:ascii="Times New Roman" w:hAnsi="Times New Roman" w:cs="Times New Roman"/>
        </w:rPr>
      </w:pPr>
      <w:r>
        <w:t xml:space="preserve">表 </w:t>
      </w:r>
      <w:r>
        <w:fldChar w:fldCharType="begin"/>
      </w:r>
      <w:r>
        <w:instrText xml:space="preserve"> STYLEREF 2 \s </w:instrText>
      </w:r>
      <w:r>
        <w:fldChar w:fldCharType="separate"/>
      </w:r>
      <w:r>
        <w:t>4.1</w:t>
      </w:r>
      <w:r>
        <w:fldChar w:fldCharType="end"/>
      </w:r>
      <w:r>
        <w:rPr>
          <w:rFonts w:hint="eastAsia"/>
        </w:rPr>
        <w:t>-</w:t>
      </w:r>
      <w:r>
        <w:fldChar w:fldCharType="begin"/>
      </w:r>
      <w:r>
        <w:instrText xml:space="preserve"> SEQ 表 \* ARABIC \s 2 </w:instrText>
      </w:r>
      <w:r>
        <w:fldChar w:fldCharType="separate"/>
      </w:r>
      <w:r>
        <w:t>5</w:t>
      </w:r>
      <w:r>
        <w:fldChar w:fldCharType="end"/>
      </w:r>
      <w:r>
        <w:rPr>
          <w:rFonts w:hint="eastAsia"/>
        </w:rPr>
        <w:t xml:space="preserve"> </w:t>
      </w:r>
      <w:r>
        <w:rPr>
          <w:rFonts w:hint="eastAsia" w:ascii="Times New Roman" w:hAnsi="Times New Roman" w:cs="Times New Roman"/>
          <w:lang w:val="en-US" w:eastAsia="zh-CN"/>
        </w:rPr>
        <w:t xml:space="preserve"> </w:t>
      </w:r>
      <w:r>
        <w:rPr>
          <w:rFonts w:hint="eastAsia" w:ascii="Times New Roman" w:hAnsi="Times New Roman" w:cs="Times New Roman"/>
        </w:rPr>
        <w:t>钢丝绳</w:t>
      </w:r>
      <w:r>
        <w:rPr>
          <w:rFonts w:hint="eastAsia" w:ascii="Times New Roman" w:hAnsi="Times New Roman" w:cs="Times New Roman"/>
          <w:lang w:val="en-US" w:eastAsia="zh-CN"/>
        </w:rPr>
        <w:t>及卸扣</w:t>
      </w:r>
      <w:r>
        <w:rPr>
          <w:rFonts w:hint="eastAsia" w:ascii="Times New Roman" w:hAnsi="Times New Roman" w:cs="Times New Roman"/>
        </w:rPr>
        <w:t>选型表</w:t>
      </w:r>
    </w:p>
    <w:tbl>
      <w:tblPr>
        <w:tblStyle w:val="30"/>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34"/>
        <w:gridCol w:w="2374"/>
        <w:gridCol w:w="3829"/>
        <w:gridCol w:w="1013"/>
        <w:gridCol w:w="1485"/>
      </w:tblGrid>
      <w:tr w14:paraId="6AB7E5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531" w:type="pct"/>
            <w:vAlign w:val="center"/>
          </w:tcPr>
          <w:p w14:paraId="62343D11">
            <w:pPr>
              <w:pStyle w:val="93"/>
              <w:rPr>
                <w:rFonts w:hint="eastAsia" w:ascii="宋体" w:hAnsi="宋体" w:eastAsia="宋体" w:cs="宋体"/>
                <w:b w:val="0"/>
                <w:color w:val="auto"/>
                <w:sz w:val="24"/>
                <w:szCs w:val="24"/>
              </w:rPr>
            </w:pPr>
            <w:r>
              <w:rPr>
                <w:rFonts w:hint="eastAsia" w:ascii="宋体" w:hAnsi="宋体" w:eastAsia="宋体" w:cs="宋体"/>
                <w:b/>
                <w:color w:val="auto"/>
                <w:sz w:val="24"/>
                <w:szCs w:val="24"/>
              </w:rPr>
              <w:t>序号</w:t>
            </w:r>
          </w:p>
        </w:tc>
        <w:tc>
          <w:tcPr>
            <w:tcW w:w="1219" w:type="pct"/>
            <w:vAlign w:val="center"/>
          </w:tcPr>
          <w:p w14:paraId="3922325B">
            <w:pPr>
              <w:pStyle w:val="93"/>
              <w:rPr>
                <w:rFonts w:hint="eastAsia" w:ascii="宋体" w:hAnsi="宋体" w:eastAsia="宋体" w:cs="宋体"/>
                <w:b w:val="0"/>
                <w:color w:val="auto"/>
                <w:sz w:val="24"/>
                <w:szCs w:val="24"/>
              </w:rPr>
            </w:pPr>
            <w:r>
              <w:rPr>
                <w:rFonts w:hint="eastAsia" w:ascii="宋体" w:hAnsi="宋体" w:eastAsia="宋体" w:cs="宋体"/>
                <w:b/>
                <w:color w:val="auto"/>
                <w:sz w:val="24"/>
                <w:szCs w:val="24"/>
              </w:rPr>
              <w:t>设备名称</w:t>
            </w:r>
          </w:p>
        </w:tc>
        <w:tc>
          <w:tcPr>
            <w:tcW w:w="1966" w:type="pct"/>
            <w:vAlign w:val="center"/>
          </w:tcPr>
          <w:p w14:paraId="61B6EE10">
            <w:pPr>
              <w:pStyle w:val="93"/>
              <w:rPr>
                <w:rFonts w:hint="eastAsia" w:ascii="宋体" w:hAnsi="宋体" w:eastAsia="宋体" w:cs="宋体"/>
                <w:b w:val="0"/>
                <w:color w:val="auto"/>
                <w:sz w:val="24"/>
                <w:szCs w:val="24"/>
              </w:rPr>
            </w:pPr>
            <w:r>
              <w:rPr>
                <w:rFonts w:hint="eastAsia" w:ascii="宋体" w:hAnsi="宋体" w:eastAsia="宋体" w:cs="宋体"/>
                <w:b/>
                <w:color w:val="auto"/>
                <w:sz w:val="24"/>
                <w:szCs w:val="24"/>
              </w:rPr>
              <w:t>规格型号</w:t>
            </w:r>
          </w:p>
        </w:tc>
        <w:tc>
          <w:tcPr>
            <w:tcW w:w="520" w:type="pct"/>
            <w:vAlign w:val="center"/>
          </w:tcPr>
          <w:p w14:paraId="0DEAF121">
            <w:pPr>
              <w:pStyle w:val="93"/>
              <w:rPr>
                <w:rFonts w:hint="eastAsia" w:ascii="宋体" w:hAnsi="宋体" w:eastAsia="宋体" w:cs="宋体"/>
                <w:b w:val="0"/>
                <w:color w:val="auto"/>
                <w:sz w:val="24"/>
                <w:szCs w:val="24"/>
              </w:rPr>
            </w:pPr>
            <w:r>
              <w:rPr>
                <w:rFonts w:hint="eastAsia" w:ascii="宋体" w:hAnsi="宋体" w:eastAsia="宋体" w:cs="宋体"/>
                <w:b/>
                <w:color w:val="auto"/>
                <w:sz w:val="24"/>
                <w:szCs w:val="24"/>
              </w:rPr>
              <w:t>单位</w:t>
            </w:r>
          </w:p>
        </w:tc>
        <w:tc>
          <w:tcPr>
            <w:tcW w:w="762" w:type="pct"/>
            <w:vAlign w:val="center"/>
          </w:tcPr>
          <w:p w14:paraId="1057D927">
            <w:pPr>
              <w:pStyle w:val="93"/>
              <w:rPr>
                <w:rFonts w:hint="eastAsia" w:ascii="宋体" w:hAnsi="宋体" w:eastAsia="宋体" w:cs="宋体"/>
                <w:b w:val="0"/>
                <w:color w:val="auto"/>
                <w:sz w:val="24"/>
                <w:szCs w:val="24"/>
              </w:rPr>
            </w:pPr>
            <w:r>
              <w:rPr>
                <w:rFonts w:hint="eastAsia" w:ascii="宋体" w:hAnsi="宋体" w:eastAsia="宋体" w:cs="宋体"/>
                <w:b/>
                <w:color w:val="auto"/>
                <w:sz w:val="24"/>
                <w:szCs w:val="24"/>
              </w:rPr>
              <w:t>数量</w:t>
            </w:r>
          </w:p>
        </w:tc>
      </w:tr>
      <w:tr w14:paraId="42D090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31" w:type="pct"/>
            <w:vAlign w:val="center"/>
          </w:tcPr>
          <w:p w14:paraId="07108DAB">
            <w:pPr>
              <w:pStyle w:val="93"/>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w:t>
            </w:r>
          </w:p>
        </w:tc>
        <w:tc>
          <w:tcPr>
            <w:tcW w:w="1219" w:type="pct"/>
            <w:vAlign w:val="center"/>
          </w:tcPr>
          <w:p w14:paraId="1194CE4E">
            <w:pPr>
              <w:pStyle w:val="93"/>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起重用钢丝绳</w:t>
            </w:r>
          </w:p>
        </w:tc>
        <w:tc>
          <w:tcPr>
            <w:tcW w:w="1966" w:type="pct"/>
            <w:vAlign w:val="center"/>
          </w:tcPr>
          <w:p w14:paraId="5853C112">
            <w:pPr>
              <w:pStyle w:val="93"/>
              <w:rPr>
                <w:rFonts w:hint="default" w:ascii="Times New Roman" w:hAnsi="Times New Roman" w:eastAsia="宋体" w:cs="Times New Roman"/>
                <w:color w:val="auto"/>
                <w:sz w:val="24"/>
                <w:szCs w:val="24"/>
              </w:rPr>
            </w:pPr>
            <w:r>
              <w:rPr>
                <w:rFonts w:hint="eastAsia" w:cs="Times New Roman"/>
                <w:b w:val="0"/>
                <w:bCs w:val="0"/>
                <w:sz w:val="24"/>
                <w:szCs w:val="24"/>
                <w:lang w:val="en-US" w:eastAsia="zh-CN"/>
              </w:rPr>
              <w:t>20</w:t>
            </w:r>
            <w:r>
              <w:rPr>
                <w:rFonts w:hint="default" w:ascii="Times New Roman" w:hAnsi="Times New Roman" w:eastAsia="宋体" w:cs="Times New Roman"/>
                <w:b w:val="0"/>
                <w:bCs w:val="0"/>
                <w:sz w:val="24"/>
                <w:szCs w:val="24"/>
              </w:rPr>
              <w:t>mm6×19S+FC1</w:t>
            </w:r>
            <w:r>
              <w:rPr>
                <w:rFonts w:hint="default" w:ascii="Times New Roman" w:hAnsi="Times New Roman" w:eastAsia="宋体" w:cs="Times New Roman"/>
                <w:b w:val="0"/>
                <w:bCs w:val="0"/>
                <w:sz w:val="24"/>
                <w:szCs w:val="24"/>
                <w:lang w:val="en-US" w:eastAsia="zh-CN"/>
              </w:rPr>
              <w:t>8</w:t>
            </w:r>
            <w:r>
              <w:rPr>
                <w:rFonts w:hint="default" w:ascii="Times New Roman" w:hAnsi="Times New Roman" w:eastAsia="宋体" w:cs="Times New Roman"/>
                <w:b w:val="0"/>
                <w:bCs w:val="0"/>
                <w:sz w:val="24"/>
                <w:szCs w:val="24"/>
              </w:rPr>
              <w:t>70Mpa</w:t>
            </w:r>
          </w:p>
        </w:tc>
        <w:tc>
          <w:tcPr>
            <w:tcW w:w="520" w:type="pct"/>
            <w:vAlign w:val="center"/>
          </w:tcPr>
          <w:p w14:paraId="389D4ED4">
            <w:pPr>
              <w:pStyle w:val="93"/>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w:t>
            </w:r>
          </w:p>
        </w:tc>
        <w:tc>
          <w:tcPr>
            <w:tcW w:w="762" w:type="pct"/>
            <w:vAlign w:val="center"/>
          </w:tcPr>
          <w:p w14:paraId="4DF6A401">
            <w:pPr>
              <w:pStyle w:val="93"/>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4</w:t>
            </w:r>
          </w:p>
        </w:tc>
      </w:tr>
      <w:tr w14:paraId="36EE07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31" w:type="pct"/>
            <w:vAlign w:val="center"/>
          </w:tcPr>
          <w:p w14:paraId="215B74DD">
            <w:pPr>
              <w:pStyle w:val="93"/>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w:t>
            </w:r>
          </w:p>
        </w:tc>
        <w:tc>
          <w:tcPr>
            <w:tcW w:w="1219" w:type="pct"/>
            <w:vAlign w:val="center"/>
          </w:tcPr>
          <w:p w14:paraId="1DDCC488">
            <w:pPr>
              <w:pStyle w:val="93"/>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起重用钢丝绳</w:t>
            </w:r>
          </w:p>
        </w:tc>
        <w:tc>
          <w:tcPr>
            <w:tcW w:w="1966" w:type="pct"/>
            <w:vAlign w:val="center"/>
          </w:tcPr>
          <w:p w14:paraId="3473C7D3">
            <w:pPr>
              <w:pStyle w:val="93"/>
              <w:rPr>
                <w:rFonts w:hint="default" w:ascii="Times New Roman" w:hAnsi="Times New Roman" w:eastAsia="宋体" w:cs="Times New Roman"/>
                <w:color w:val="auto"/>
                <w:sz w:val="24"/>
                <w:szCs w:val="24"/>
              </w:rPr>
            </w:pPr>
            <w:r>
              <w:rPr>
                <w:rFonts w:hint="default" w:ascii="Times New Roman" w:hAnsi="Times New Roman" w:eastAsia="宋体" w:cs="Times New Roman"/>
                <w:b w:val="0"/>
                <w:bCs w:val="0"/>
                <w:sz w:val="24"/>
                <w:szCs w:val="24"/>
                <w:lang w:val="en-US" w:eastAsia="zh-CN"/>
              </w:rPr>
              <w:t>16</w:t>
            </w:r>
            <w:r>
              <w:rPr>
                <w:rFonts w:hint="default" w:ascii="Times New Roman" w:hAnsi="Times New Roman" w:eastAsia="宋体" w:cs="Times New Roman"/>
                <w:b w:val="0"/>
                <w:bCs w:val="0"/>
                <w:sz w:val="24"/>
                <w:szCs w:val="24"/>
              </w:rPr>
              <w:t>mm6×19S+FC1</w:t>
            </w:r>
            <w:r>
              <w:rPr>
                <w:rFonts w:hint="default" w:ascii="Times New Roman" w:hAnsi="Times New Roman" w:eastAsia="宋体" w:cs="Times New Roman"/>
                <w:b w:val="0"/>
                <w:bCs w:val="0"/>
                <w:sz w:val="24"/>
                <w:szCs w:val="24"/>
                <w:lang w:val="en-US" w:eastAsia="zh-CN"/>
              </w:rPr>
              <w:t>8</w:t>
            </w:r>
            <w:r>
              <w:rPr>
                <w:rFonts w:hint="default" w:ascii="Times New Roman" w:hAnsi="Times New Roman" w:eastAsia="宋体" w:cs="Times New Roman"/>
                <w:b w:val="0"/>
                <w:bCs w:val="0"/>
                <w:sz w:val="24"/>
                <w:szCs w:val="24"/>
              </w:rPr>
              <w:t>70Mpa</w:t>
            </w:r>
          </w:p>
        </w:tc>
        <w:tc>
          <w:tcPr>
            <w:tcW w:w="520" w:type="pct"/>
            <w:vAlign w:val="center"/>
          </w:tcPr>
          <w:p w14:paraId="1B72CE06">
            <w:pPr>
              <w:pStyle w:val="93"/>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w:t>
            </w:r>
          </w:p>
        </w:tc>
        <w:tc>
          <w:tcPr>
            <w:tcW w:w="762" w:type="pct"/>
            <w:vAlign w:val="center"/>
          </w:tcPr>
          <w:p w14:paraId="369CD9B9">
            <w:pPr>
              <w:pStyle w:val="93"/>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2</w:t>
            </w:r>
          </w:p>
        </w:tc>
      </w:tr>
      <w:tr w14:paraId="1789DB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31" w:type="pct"/>
            <w:vAlign w:val="center"/>
          </w:tcPr>
          <w:p w14:paraId="6BED47D6">
            <w:pPr>
              <w:pStyle w:val="93"/>
              <w:ind w:firstLine="0" w:firstLineChars="0"/>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3</w:t>
            </w:r>
          </w:p>
        </w:tc>
        <w:tc>
          <w:tcPr>
            <w:tcW w:w="1219" w:type="pct"/>
            <w:vAlign w:val="center"/>
          </w:tcPr>
          <w:p w14:paraId="76C850B3">
            <w:pPr>
              <w:pStyle w:val="93"/>
              <w:ind w:firstLine="0" w:firstLineChars="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卸扣</w:t>
            </w:r>
          </w:p>
        </w:tc>
        <w:tc>
          <w:tcPr>
            <w:tcW w:w="1966" w:type="pct"/>
            <w:vAlign w:val="center"/>
          </w:tcPr>
          <w:p w14:paraId="261040BD">
            <w:pPr>
              <w:pStyle w:val="93"/>
              <w:ind w:firstLine="0" w:firstLineChars="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rPr>
              <w:t>GB/T 25854-6-DW</w:t>
            </w:r>
            <w:r>
              <w:rPr>
                <w:rFonts w:hint="default" w:ascii="Times New Roman" w:hAnsi="Times New Roman" w:eastAsia="宋体" w:cs="Times New Roman"/>
                <w:sz w:val="24"/>
                <w:szCs w:val="24"/>
                <w:lang w:val="en-US" w:eastAsia="zh-CN"/>
              </w:rPr>
              <w:t>5</w:t>
            </w:r>
          </w:p>
        </w:tc>
        <w:tc>
          <w:tcPr>
            <w:tcW w:w="520" w:type="pct"/>
            <w:vAlign w:val="center"/>
          </w:tcPr>
          <w:p w14:paraId="2C6FF5BD">
            <w:pPr>
              <w:pStyle w:val="93"/>
              <w:ind w:firstLine="0" w:firstLineChars="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62" w:type="pct"/>
            <w:vAlign w:val="center"/>
          </w:tcPr>
          <w:p w14:paraId="1DFB7F3D">
            <w:pPr>
              <w:pStyle w:val="93"/>
              <w:ind w:firstLine="0" w:firstLineChars="0"/>
              <w:rPr>
                <w:rFonts w:hint="default" w:ascii="Times New Roman" w:hAnsi="Times New Roman" w:eastAsia="宋体" w:cs="Times New Roman"/>
                <w:color w:val="auto"/>
                <w:sz w:val="24"/>
                <w:szCs w:val="24"/>
                <w:lang w:eastAsia="zh-CN"/>
              </w:rPr>
            </w:pPr>
            <w:r>
              <w:rPr>
                <w:rFonts w:hint="eastAsia" w:cs="Times New Roman"/>
                <w:color w:val="auto"/>
                <w:sz w:val="24"/>
                <w:szCs w:val="24"/>
                <w:lang w:val="en-US" w:eastAsia="zh-CN"/>
              </w:rPr>
              <w:t>4</w:t>
            </w:r>
          </w:p>
        </w:tc>
      </w:tr>
      <w:bookmarkEnd w:id="88"/>
    </w:tbl>
    <w:p w14:paraId="02B595C1">
      <w:pPr>
        <w:pStyle w:val="3"/>
        <w:bidi w:val="0"/>
        <w:rPr>
          <w:color w:val="auto"/>
          <w:highlight w:val="none"/>
        </w:rPr>
      </w:pPr>
      <w:bookmarkStart w:id="89" w:name="_Toc11549"/>
      <w:r>
        <w:rPr>
          <w:rFonts w:hint="eastAsia"/>
          <w:color w:val="auto"/>
          <w:highlight w:val="none"/>
          <w:lang w:val="en-US" w:eastAsia="zh-CN"/>
        </w:rPr>
        <w:t>标准化工序工艺流程</w:t>
      </w:r>
      <w:bookmarkEnd w:id="87"/>
      <w:bookmarkEnd w:id="89"/>
    </w:p>
    <w:p w14:paraId="12DBDBD3">
      <w:pPr>
        <w:rPr>
          <w:rFonts w:hint="default"/>
          <w:lang w:val="en-US"/>
        </w:rPr>
      </w:pPr>
      <w:r>
        <w:rPr>
          <w:rFonts w:hint="eastAsia"/>
          <w:color w:val="auto"/>
          <w:lang w:val="en-US" w:eastAsia="zh-CN"/>
        </w:rPr>
        <w:t>塔式起重机安装施工工艺流程图见下图。</w:t>
      </w:r>
    </w:p>
    <w:p w14:paraId="2B0DF2C0">
      <w:pPr>
        <w:pStyle w:val="14"/>
        <w:ind w:left="0" w:leftChars="0" w:firstLine="0" w:firstLineChars="0"/>
        <w:jc w:val="center"/>
      </w:pPr>
      <w:r>
        <w:drawing>
          <wp:inline distT="0" distB="0" distL="114300" distR="114300">
            <wp:extent cx="5981700" cy="3924300"/>
            <wp:effectExtent l="9525" t="9525" r="9525" b="9525"/>
            <wp:docPr id="28" name="图片 28" descr="99a9e8c4c66a5f67c7cbe3e36718a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99a9e8c4c66a5f67c7cbe3e36718a493"/>
                    <pic:cNvPicPr>
                      <a:picLocks noChangeAspect="1"/>
                    </pic:cNvPicPr>
                  </pic:nvPicPr>
                  <pic:blipFill>
                    <a:blip r:embed="rId29"/>
                    <a:stretch>
                      <a:fillRect/>
                    </a:stretch>
                  </pic:blipFill>
                  <pic:spPr>
                    <a:xfrm>
                      <a:off x="0" y="0"/>
                      <a:ext cx="5981700" cy="3924300"/>
                    </a:xfrm>
                    <a:prstGeom prst="rect">
                      <a:avLst/>
                    </a:prstGeom>
                    <a:ln>
                      <a:solidFill>
                        <a:schemeClr val="tx1"/>
                      </a:solidFill>
                    </a:ln>
                  </pic:spPr>
                </pic:pic>
              </a:graphicData>
            </a:graphic>
          </wp:inline>
        </w:drawing>
      </w:r>
    </w:p>
    <w:p w14:paraId="0C8D39DF">
      <w:pPr>
        <w:pStyle w:val="14"/>
        <w:ind w:left="0" w:leftChars="0" w:firstLine="0" w:firstLineChars="0"/>
        <w:jc w:val="center"/>
        <w:rPr>
          <w:rFonts w:hint="eastAsia"/>
          <w:color w:val="auto"/>
        </w:rPr>
      </w:pPr>
      <w:r>
        <w:rPr>
          <w:color w:val="auto"/>
        </w:rPr>
        <w:t xml:space="preserve">图 </w:t>
      </w:r>
      <w:r>
        <w:rPr>
          <w:color w:val="auto"/>
        </w:rPr>
        <w:fldChar w:fldCharType="begin"/>
      </w:r>
      <w:r>
        <w:rPr>
          <w:color w:val="auto"/>
        </w:rPr>
        <w:instrText xml:space="preserve"> STYLEREF 2 \s </w:instrText>
      </w:r>
      <w:r>
        <w:rPr>
          <w:color w:val="auto"/>
        </w:rPr>
        <w:fldChar w:fldCharType="separate"/>
      </w:r>
      <w:r>
        <w:rPr>
          <w:color w:val="auto"/>
        </w:rPr>
        <w:t>4.2</w:t>
      </w:r>
      <w:r>
        <w:rPr>
          <w:color w:val="auto"/>
        </w:rPr>
        <w:fldChar w:fldCharType="end"/>
      </w:r>
      <w:r>
        <w:rPr>
          <w:rFonts w:hint="eastAsia"/>
          <w:color w:val="auto"/>
          <w:lang w:eastAsia="zh-CN"/>
        </w:rPr>
        <w:t>-</w:t>
      </w:r>
      <w:r>
        <w:rPr>
          <w:color w:val="auto"/>
        </w:rPr>
        <w:fldChar w:fldCharType="begin"/>
      </w:r>
      <w:r>
        <w:rPr>
          <w:color w:val="auto"/>
        </w:rPr>
        <w:instrText xml:space="preserve"> SEQ 图 \* ARABIC \s 2 </w:instrText>
      </w:r>
      <w:r>
        <w:rPr>
          <w:color w:val="auto"/>
        </w:rPr>
        <w:fldChar w:fldCharType="separate"/>
      </w:r>
      <w:r>
        <w:rPr>
          <w:color w:val="auto"/>
        </w:rPr>
        <w:t>1</w:t>
      </w:r>
      <w:r>
        <w:rPr>
          <w:color w:val="auto"/>
        </w:rPr>
        <w:fldChar w:fldCharType="end"/>
      </w:r>
      <w:r>
        <w:rPr>
          <w:rFonts w:hint="eastAsia"/>
          <w:color w:val="auto"/>
          <w:lang w:val="en-US" w:eastAsia="zh-CN"/>
        </w:rPr>
        <w:t>塔式起重机</w:t>
      </w:r>
      <w:r>
        <w:rPr>
          <w:rFonts w:hint="eastAsia"/>
          <w:color w:val="auto"/>
        </w:rPr>
        <w:t>安装</w:t>
      </w:r>
      <w:r>
        <w:rPr>
          <w:rFonts w:hint="eastAsia"/>
          <w:color w:val="auto"/>
          <w:lang w:val="en-US" w:eastAsia="zh-CN"/>
        </w:rPr>
        <w:t>工艺</w:t>
      </w:r>
      <w:r>
        <w:rPr>
          <w:rFonts w:hint="eastAsia"/>
          <w:color w:val="auto"/>
        </w:rPr>
        <w:t>流程图</w:t>
      </w:r>
    </w:p>
    <w:bookmarkEnd w:id="81"/>
    <w:bookmarkEnd w:id="82"/>
    <w:bookmarkEnd w:id="83"/>
    <w:bookmarkEnd w:id="84"/>
    <w:bookmarkEnd w:id="85"/>
    <w:bookmarkEnd w:id="86"/>
    <w:p w14:paraId="6035BA4F">
      <w:pPr>
        <w:pStyle w:val="3"/>
        <w:bidi w:val="0"/>
        <w:rPr>
          <w:color w:val="auto"/>
          <w:highlight w:val="none"/>
        </w:rPr>
      </w:pPr>
      <w:bookmarkStart w:id="90" w:name="_Toc28770"/>
      <w:bookmarkStart w:id="91" w:name="_Toc3254"/>
      <w:r>
        <w:rPr>
          <w:rFonts w:hint="eastAsia"/>
          <w:color w:val="auto"/>
          <w:highlight w:val="none"/>
          <w:lang w:val="en-US" w:eastAsia="zh-CN"/>
        </w:rPr>
        <w:t>施工方法及操作要求</w:t>
      </w:r>
      <w:bookmarkEnd w:id="90"/>
      <w:bookmarkEnd w:id="91"/>
    </w:p>
    <w:p w14:paraId="63C87316">
      <w:pPr>
        <w:pStyle w:val="4"/>
        <w:spacing w:before="166" w:after="166"/>
        <w:rPr>
          <w:rFonts w:hint="eastAsia" w:ascii="Times New Roman" w:hAnsi="Times New Roman" w:eastAsia="宋体" w:cs="Times New Roman"/>
          <w:b/>
          <w:bCs/>
          <w:color w:val="auto"/>
          <w:kern w:val="2"/>
          <w:sz w:val="24"/>
          <w:szCs w:val="21"/>
          <w:highlight w:val="none"/>
          <w:lang w:val="en-US" w:eastAsia="zh-CN" w:bidi="ar-SA"/>
        </w:rPr>
      </w:pPr>
      <w:bookmarkStart w:id="92" w:name="_Toc9151"/>
      <w:bookmarkStart w:id="93" w:name="_Toc55223371"/>
      <w:bookmarkStart w:id="94" w:name="_Toc8503"/>
      <w:bookmarkStart w:id="95" w:name="_Toc55223367"/>
      <w:bookmarkStart w:id="96" w:name="_Toc11067"/>
      <w:bookmarkStart w:id="97" w:name="_Toc40778442"/>
      <w:bookmarkStart w:id="98" w:name="_Toc24330"/>
      <w:r>
        <w:rPr>
          <w:rFonts w:hint="eastAsia" w:cs="Times New Roman"/>
          <w:b/>
          <w:bCs/>
          <w:color w:val="auto"/>
          <w:kern w:val="2"/>
          <w:sz w:val="24"/>
          <w:szCs w:val="21"/>
          <w:highlight w:val="none"/>
          <w:lang w:val="en-US" w:eastAsia="zh-CN" w:bidi="ar-SA"/>
        </w:rPr>
        <w:t>塔机基础</w:t>
      </w:r>
    </w:p>
    <w:p w14:paraId="73C69D8F">
      <w:pPr>
        <w:pStyle w:val="5"/>
        <w:bidi w:val="0"/>
        <w:rPr>
          <w:rFonts w:hint="eastAsia"/>
          <w:lang w:val="en-US" w:eastAsia="zh-CN"/>
        </w:rPr>
      </w:pPr>
      <w:r>
        <w:rPr>
          <w:rFonts w:hint="eastAsia"/>
          <w:lang w:val="en-US" w:eastAsia="zh-CN"/>
        </w:rPr>
        <w:t>塔式起重机基础设计</w:t>
      </w:r>
    </w:p>
    <w:p w14:paraId="680ED009">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1#塔式起重机</w:t>
      </w:r>
      <w:r>
        <w:rPr>
          <w:rFonts w:hint="eastAsia" w:ascii="宋体" w:hAnsi="宋体" w:eastAsia="宋体" w:cs="宋体"/>
          <w:color w:val="000000"/>
          <w:kern w:val="0"/>
          <w:sz w:val="24"/>
          <w:szCs w:val="24"/>
          <w:lang w:val="en-US" w:eastAsia="zh-CN" w:bidi="ar"/>
        </w:rPr>
        <w:t>基础采用混凝土灌注桩</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型钢基础，自下而上采用的主要构件及材料分别为：</w:t>
      </w:r>
      <w:r>
        <w:rPr>
          <w:rFonts w:hint="default" w:ascii="Times New Roman" w:hAnsi="Times New Roman" w:eastAsia="宋体" w:cs="Times New Roman"/>
          <w:color w:val="000000"/>
          <w:kern w:val="0"/>
          <w:sz w:val="24"/>
          <w:szCs w:val="24"/>
          <w:lang w:val="en-US" w:eastAsia="zh-CN" w:bidi="ar"/>
        </w:rPr>
        <w:t>C30</w:t>
      </w:r>
      <w:r>
        <w:rPr>
          <w:rFonts w:hint="eastAsia" w:ascii="宋体" w:hAnsi="宋体" w:eastAsia="宋体" w:cs="宋体"/>
          <w:color w:val="000000"/>
          <w:kern w:val="0"/>
          <w:sz w:val="24"/>
          <w:szCs w:val="24"/>
          <w:lang w:val="en-US" w:eastAsia="zh-CN" w:bidi="ar"/>
        </w:rPr>
        <w:t>水下混凝土（直径</w:t>
      </w:r>
      <w:r>
        <w:rPr>
          <w:rFonts w:hint="default" w:ascii="Times New Roman" w:hAnsi="Times New Roman" w:eastAsia="宋体" w:cs="Times New Roman"/>
          <w:color w:val="000000"/>
          <w:kern w:val="0"/>
          <w:sz w:val="24"/>
          <w:szCs w:val="24"/>
          <w:lang w:val="en-US" w:eastAsia="zh-CN" w:bidi="ar"/>
        </w:rPr>
        <w:t>Φ1000</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4m</w:t>
      </w:r>
      <w:r>
        <w:rPr>
          <w:rFonts w:hint="eastAsia" w:ascii="宋体" w:hAnsi="宋体" w:eastAsia="宋体" w:cs="宋体"/>
          <w:color w:val="000000"/>
          <w:kern w:val="0"/>
          <w:sz w:val="24"/>
          <w:szCs w:val="24"/>
          <w:lang w:val="en-US" w:eastAsia="zh-CN" w:bidi="ar"/>
        </w:rPr>
        <w:t>间距）</w:t>
      </w:r>
      <w:r>
        <w:rPr>
          <w:rFonts w:hint="default" w:ascii="Times New Roman" w:hAnsi="Times New Roman" w:eastAsia="宋体" w:cs="Times New Roman"/>
          <w:color w:val="000000"/>
          <w:kern w:val="0"/>
          <w:sz w:val="24"/>
          <w:szCs w:val="24"/>
          <w:lang w:val="en-US" w:eastAsia="zh-CN" w:bidi="ar"/>
        </w:rPr>
        <w:t>→3HN700×300</w:t>
      </w:r>
      <w:r>
        <w:rPr>
          <w:rFonts w:hint="eastAsia" w:ascii="宋体" w:hAnsi="宋体" w:eastAsia="宋体" w:cs="宋体"/>
          <w:color w:val="000000"/>
          <w:kern w:val="0"/>
          <w:sz w:val="24"/>
          <w:szCs w:val="24"/>
          <w:lang w:val="en-US" w:eastAsia="zh-CN" w:bidi="ar"/>
        </w:rPr>
        <w:t>底层主梁</w:t>
      </w:r>
      <w:r>
        <w:rPr>
          <w:rFonts w:hint="default" w:ascii="Times New Roman" w:hAnsi="Times New Roman" w:eastAsia="宋体" w:cs="Times New Roman"/>
          <w:color w:val="000000"/>
          <w:kern w:val="0"/>
          <w:sz w:val="24"/>
          <w:szCs w:val="24"/>
          <w:lang w:val="en-US" w:eastAsia="zh-CN" w:bidi="ar"/>
        </w:rPr>
        <w:t>→3HN700×300</w:t>
      </w:r>
      <w:r>
        <w:rPr>
          <w:rFonts w:hint="eastAsia" w:ascii="宋体" w:hAnsi="宋体" w:eastAsia="宋体" w:cs="宋体"/>
          <w:color w:val="000000"/>
          <w:kern w:val="0"/>
          <w:sz w:val="24"/>
          <w:szCs w:val="24"/>
          <w:lang w:val="en-US" w:eastAsia="zh-CN" w:bidi="ar"/>
        </w:rPr>
        <w:t>顶层主梁（贴板加强</w:t>
      </w:r>
      <w:r>
        <w:rPr>
          <w:rFonts w:hint="default" w:ascii="Times New Roman" w:hAnsi="Times New Roman" w:eastAsia="宋体" w:cs="Times New Roman"/>
          <w:color w:val="000000"/>
          <w:kern w:val="0"/>
          <w:sz w:val="24"/>
          <w:szCs w:val="24"/>
          <w:lang w:val="en-US" w:eastAsia="zh-CN" w:bidi="ar"/>
        </w:rPr>
        <w:t>→[28a/2[28a</w:t>
      </w:r>
      <w:r>
        <w:rPr>
          <w:rFonts w:hint="eastAsia" w:ascii="宋体" w:hAnsi="宋体" w:eastAsia="宋体" w:cs="宋体"/>
          <w:color w:val="000000"/>
          <w:kern w:val="0"/>
          <w:sz w:val="24"/>
          <w:szCs w:val="24"/>
          <w:lang w:val="en-US" w:eastAsia="zh-CN" w:bidi="ar"/>
        </w:rPr>
        <w:t>联系撑。</w:t>
      </w:r>
    </w:p>
    <w:p w14:paraId="31EF5660">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2#</w:t>
      </w:r>
      <w:r>
        <w:rPr>
          <w:rFonts w:hint="eastAsia" w:ascii="宋体" w:hAnsi="宋体" w:cs="宋体"/>
          <w:color w:val="000000"/>
          <w:kern w:val="0"/>
          <w:sz w:val="24"/>
          <w:szCs w:val="24"/>
          <w:lang w:val="en-US" w:eastAsia="zh-CN" w:bidi="ar"/>
        </w:rPr>
        <w:t>塔式起重机基础</w:t>
      </w:r>
      <w:r>
        <w:rPr>
          <w:rFonts w:hint="eastAsia" w:ascii="宋体" w:hAnsi="宋体" w:eastAsia="宋体" w:cs="宋体"/>
          <w:color w:val="000000"/>
          <w:kern w:val="0"/>
          <w:sz w:val="24"/>
          <w:szCs w:val="24"/>
          <w:lang w:val="en-US" w:eastAsia="zh-CN" w:bidi="ar"/>
        </w:rPr>
        <w:t>采用混凝土灌注桩</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混凝土承台基础，自下而上采用的主要构件及材料分别为：</w:t>
      </w:r>
      <w:r>
        <w:rPr>
          <w:rFonts w:hint="default" w:ascii="Times New Roman" w:hAnsi="Times New Roman" w:eastAsia="宋体" w:cs="Times New Roman"/>
          <w:color w:val="000000"/>
          <w:kern w:val="0"/>
          <w:sz w:val="24"/>
          <w:szCs w:val="24"/>
          <w:lang w:val="en-US" w:eastAsia="zh-CN" w:bidi="ar"/>
        </w:rPr>
        <w:t>C3</w:t>
      </w:r>
      <w:r>
        <w:rPr>
          <w:rFonts w:hint="eastAsia" w:ascii="Times New Roman" w:hAnsi="Times New Roman" w:eastAsia="宋体" w:cs="Times New Roman"/>
          <w:color w:val="000000"/>
          <w:kern w:val="0"/>
          <w:sz w:val="24"/>
          <w:szCs w:val="24"/>
          <w:lang w:val="en-US" w:eastAsia="zh-CN" w:bidi="ar"/>
        </w:rPr>
        <w:t>0</w:t>
      </w:r>
      <w:r>
        <w:rPr>
          <w:rFonts w:hint="eastAsia" w:ascii="宋体" w:hAnsi="宋体" w:eastAsia="宋体" w:cs="宋体"/>
          <w:color w:val="000000"/>
          <w:kern w:val="0"/>
          <w:sz w:val="24"/>
          <w:szCs w:val="24"/>
          <w:lang w:val="en-US" w:eastAsia="zh-CN" w:bidi="ar"/>
        </w:rPr>
        <w:t>水下混凝土（直径</w:t>
      </w:r>
      <w:r>
        <w:rPr>
          <w:rFonts w:hint="default" w:ascii="Times New Roman" w:hAnsi="Times New Roman" w:eastAsia="宋体" w:cs="Times New Roman"/>
          <w:color w:val="000000"/>
          <w:kern w:val="0"/>
          <w:sz w:val="24"/>
          <w:szCs w:val="24"/>
          <w:lang w:val="en-US" w:eastAsia="zh-CN" w:bidi="ar"/>
        </w:rPr>
        <w:t>Φ1000</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4m</w:t>
      </w:r>
      <w:r>
        <w:rPr>
          <w:rFonts w:hint="eastAsia" w:ascii="宋体" w:hAnsi="宋体" w:eastAsia="宋体" w:cs="宋体"/>
          <w:color w:val="000000"/>
          <w:kern w:val="0"/>
          <w:sz w:val="24"/>
          <w:szCs w:val="24"/>
          <w:lang w:val="en-US" w:eastAsia="zh-CN" w:bidi="ar"/>
        </w:rPr>
        <w:t>间距）</w:t>
      </w:r>
      <w:r>
        <w:rPr>
          <w:rFonts w:hint="default" w:ascii="Times New Roman" w:hAnsi="Times New Roman" w:eastAsia="宋体" w:cs="Times New Roman"/>
          <w:color w:val="000000"/>
          <w:kern w:val="0"/>
          <w:sz w:val="24"/>
          <w:szCs w:val="24"/>
          <w:lang w:val="en-US" w:eastAsia="zh-CN" w:bidi="ar"/>
        </w:rPr>
        <w:t>→</w:t>
      </w:r>
      <w:r>
        <w:rPr>
          <w:rFonts w:hint="eastAsia" w:ascii="Times New Roman" w:hAnsi="Times New Roman" w:eastAsia="宋体" w:cs="Times New Roman"/>
          <w:color w:val="000000"/>
          <w:kern w:val="0"/>
          <w:sz w:val="24"/>
          <w:szCs w:val="24"/>
          <w:lang w:val="en-US" w:eastAsia="zh-CN" w:bidi="ar"/>
        </w:rPr>
        <w:t>C35混凝土承台</w:t>
      </w:r>
      <w:r>
        <w:rPr>
          <w:rFonts w:hint="eastAsia" w:ascii="宋体" w:hAnsi="宋体" w:eastAsia="宋体" w:cs="宋体"/>
          <w:color w:val="000000"/>
          <w:kern w:val="0"/>
          <w:sz w:val="24"/>
          <w:szCs w:val="24"/>
          <w:lang w:val="en-US" w:eastAsia="zh-CN" w:bidi="ar"/>
        </w:rPr>
        <w:t>。</w:t>
      </w:r>
    </w:p>
    <w:p w14:paraId="1ED24FC3">
      <w:pPr>
        <w:keepNext w:val="0"/>
        <w:keepLines w:val="0"/>
        <w:widowControl/>
        <w:suppressLineNumbers w:val="0"/>
        <w:jc w:val="left"/>
        <w:rPr>
          <w:rFonts w:hint="eastAsia"/>
        </w:rPr>
      </w:pPr>
      <w:r>
        <w:rPr>
          <w:rFonts w:hint="eastAsia"/>
          <w:lang w:val="en-US" w:eastAsia="zh-CN"/>
        </w:rPr>
        <w:t>1#XGT7026-12S1</w:t>
      </w:r>
      <w:r>
        <w:rPr>
          <w:rFonts w:hint="eastAsia"/>
          <w:lang w:eastAsia="zh-CN"/>
        </w:rPr>
        <w:t>塔式起重机</w:t>
      </w:r>
      <w:r>
        <w:rPr>
          <w:rFonts w:hint="eastAsia"/>
          <w:lang w:val="en-US" w:eastAsia="zh-CN"/>
        </w:rPr>
        <w:t>基础</w:t>
      </w:r>
      <w:r>
        <w:rPr>
          <w:rFonts w:hint="eastAsia" w:ascii="宋体" w:hAnsi="宋体" w:eastAsia="宋体" w:cs="宋体"/>
          <w:color w:val="000000"/>
          <w:kern w:val="0"/>
          <w:sz w:val="24"/>
          <w:szCs w:val="24"/>
          <w:lang w:val="en-US" w:eastAsia="zh-CN" w:bidi="ar"/>
        </w:rPr>
        <w:t>采用混凝土灌注桩</w:t>
      </w:r>
      <w:r>
        <w:rPr>
          <w:rFonts w:hint="eastAsia" w:ascii="Times New Roman" w:hAnsi="Times New Roman" w:eastAsia="宋体" w:cs="Times New Roman"/>
          <w:color w:val="000000"/>
          <w:kern w:val="0"/>
          <w:sz w:val="24"/>
          <w:szCs w:val="24"/>
          <w:lang w:val="en-US" w:eastAsia="zh-CN" w:bidi="ar"/>
        </w:rPr>
        <w:t>与</w:t>
      </w:r>
      <w:r>
        <w:rPr>
          <w:rFonts w:hint="eastAsia" w:ascii="宋体" w:hAnsi="宋体" w:eastAsia="宋体" w:cs="宋体"/>
          <w:color w:val="000000"/>
          <w:kern w:val="0"/>
          <w:sz w:val="24"/>
          <w:szCs w:val="24"/>
          <w:lang w:val="en-US" w:eastAsia="zh-CN" w:bidi="ar"/>
        </w:rPr>
        <w:t>型钢基础相结合的形式</w:t>
      </w:r>
      <w:r>
        <w:rPr>
          <w:rFonts w:hint="eastAsia"/>
          <w:lang w:val="en-US" w:eastAsia="zh-CN"/>
        </w:rPr>
        <w:t>，塔机支腿直接焊接于钢承台上</w:t>
      </w:r>
      <w:r>
        <w:rPr>
          <w:rFonts w:hint="eastAsia"/>
        </w:rPr>
        <w:t>。</w:t>
      </w:r>
    </w:p>
    <w:p w14:paraId="33F1B723">
      <w:pPr>
        <w:keepNext w:val="0"/>
        <w:keepLines w:val="0"/>
        <w:widowControl/>
        <w:suppressLineNumbers w:val="0"/>
        <w:ind w:left="0" w:leftChars="0" w:firstLine="0" w:firstLineChars="0"/>
        <w:jc w:val="center"/>
      </w:pPr>
      <w:r>
        <w:drawing>
          <wp:inline distT="0" distB="0" distL="114300" distR="114300">
            <wp:extent cx="4134485" cy="3356610"/>
            <wp:effectExtent l="0" t="0" r="18415" b="1524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30"/>
                    <a:stretch>
                      <a:fillRect/>
                    </a:stretch>
                  </pic:blipFill>
                  <pic:spPr>
                    <a:xfrm>
                      <a:off x="0" y="0"/>
                      <a:ext cx="4134485" cy="3356610"/>
                    </a:xfrm>
                    <a:prstGeom prst="rect">
                      <a:avLst/>
                    </a:prstGeom>
                    <a:noFill/>
                    <a:ln>
                      <a:noFill/>
                    </a:ln>
                  </pic:spPr>
                </pic:pic>
              </a:graphicData>
            </a:graphic>
          </wp:inline>
        </w:drawing>
      </w:r>
    </w:p>
    <w:p w14:paraId="0CE36174">
      <w:pPr>
        <w:pStyle w:val="14"/>
        <w:rPr>
          <w:rFonts w:hint="default" w:eastAsia="黑体"/>
          <w:lang w:val="en-US" w:eastAsia="zh-CN"/>
        </w:rPr>
      </w:pPr>
      <w:r>
        <w:t xml:space="preserve">图 </w:t>
      </w:r>
      <w:r>
        <w:fldChar w:fldCharType="begin"/>
      </w:r>
      <w:r>
        <w:instrText xml:space="preserve"> STYLEREF 3 \s </w:instrText>
      </w:r>
      <w:r>
        <w:fldChar w:fldCharType="separate"/>
      </w:r>
      <w:r>
        <w:t>4.3.1</w:t>
      </w:r>
      <w:r>
        <w:fldChar w:fldCharType="end"/>
      </w:r>
      <w:r>
        <w:rPr>
          <w:rFonts w:hint="eastAsia"/>
          <w:lang w:eastAsia="zh-CN"/>
        </w:rPr>
        <w:t>-</w:t>
      </w:r>
      <w:r>
        <w:fldChar w:fldCharType="begin"/>
      </w:r>
      <w:r>
        <w:instrText xml:space="preserve"> SEQ 图 \* ARABIC \s 3 </w:instrText>
      </w:r>
      <w:r>
        <w:fldChar w:fldCharType="separate"/>
      </w:r>
      <w:r>
        <w:t>1</w:t>
      </w:r>
      <w:r>
        <w:fldChar w:fldCharType="end"/>
      </w:r>
      <w:r>
        <w:rPr>
          <w:rFonts w:hint="eastAsia"/>
          <w:lang w:val="en-US" w:eastAsia="zh-CN"/>
        </w:rPr>
        <w:t xml:space="preserve"> 1#基础平面布置图</w:t>
      </w:r>
    </w:p>
    <w:p w14:paraId="09FD4971">
      <w:pPr>
        <w:pStyle w:val="5"/>
        <w:bidi w:val="0"/>
        <w:rPr>
          <w:rFonts w:hint="eastAsia"/>
          <w:lang w:val="en-US" w:eastAsia="zh-CN"/>
        </w:rPr>
      </w:pPr>
      <w:r>
        <w:rPr>
          <w:rFonts w:hint="eastAsia"/>
          <w:lang w:val="en-US" w:eastAsia="zh-CN"/>
        </w:rPr>
        <w:t>塔式起重机基础施工</w:t>
      </w:r>
    </w:p>
    <w:p w14:paraId="4EA56A16">
      <w:pPr>
        <w:bidi w:val="0"/>
        <w:rPr>
          <w:rFonts w:hint="eastAsia"/>
          <w:lang w:val="en-US" w:eastAsia="zh-CN"/>
        </w:rPr>
      </w:pPr>
      <w:r>
        <w:rPr>
          <w:rFonts w:hint="eastAsia"/>
          <w:lang w:val="en-US" w:eastAsia="zh-CN"/>
        </w:rPr>
        <w:t>步骤一 ：钻孔桩定位、钻孔及清孔施工</w:t>
      </w:r>
    </w:p>
    <w:p w14:paraId="0E597314">
      <w:pPr>
        <w:bidi w:val="0"/>
        <w:rPr>
          <w:rFonts w:hint="eastAsia"/>
          <w:lang w:val="en-US" w:eastAsia="zh-CN"/>
        </w:rPr>
      </w:pPr>
      <w:r>
        <w:rPr>
          <w:rFonts w:hint="eastAsia"/>
          <w:lang w:val="en-US" w:eastAsia="zh-CN"/>
        </w:rPr>
        <w:t>步骤二： 下放钢筋笼、绑扎桩帽钢筋及焊接预埋件钢筋；</w:t>
      </w:r>
    </w:p>
    <w:p w14:paraId="11AAF3DC">
      <w:pPr>
        <w:bidi w:val="0"/>
        <w:rPr>
          <w:rFonts w:hint="eastAsia"/>
          <w:lang w:val="en-US" w:eastAsia="zh-CN"/>
        </w:rPr>
      </w:pPr>
      <w:r>
        <w:rPr>
          <w:rFonts w:hint="eastAsia"/>
          <w:lang w:val="en-US" w:eastAsia="zh-CN"/>
        </w:rPr>
        <w:t>步骤三： 浇筑混凝土灌注桩及桩帽 ，预埋件布置，基础梁与预埋件焊接；</w:t>
      </w:r>
    </w:p>
    <w:p w14:paraId="01D0189D">
      <w:pPr>
        <w:bidi w:val="0"/>
        <w:rPr>
          <w:rFonts w:hint="eastAsia"/>
          <w:lang w:val="en-US" w:eastAsia="zh-CN"/>
        </w:rPr>
      </w:pPr>
      <w:r>
        <w:rPr>
          <w:rFonts w:hint="eastAsia"/>
          <w:lang w:val="en-US" w:eastAsia="zh-CN"/>
        </w:rPr>
        <w:t>步骤四： 混凝土灌注桩浇筑到位后 ，及时焊接主梁 ，完成基础搭设；</w:t>
      </w:r>
    </w:p>
    <w:p w14:paraId="15807D50">
      <w:pPr>
        <w:bidi w:val="0"/>
        <w:rPr>
          <w:rFonts w:hint="default"/>
          <w:lang w:val="en-US" w:eastAsia="zh-CN"/>
        </w:rPr>
      </w:pPr>
      <w:r>
        <w:t>上下两层基础梁应在后场焊接成整体 ，然后一起安装在桩帽顶的预埋件上 ，支撑大梁与桩顶横梁采用四周围焊 ，且辅以加劲板 。焊接时 ，应采用起重设备配合翻转</w:t>
      </w:r>
      <w:r>
        <w:rPr>
          <w:rFonts w:hint="eastAsia"/>
          <w:lang w:eastAsia="zh-CN"/>
        </w:rPr>
        <w:t>，</w:t>
      </w:r>
      <w:r>
        <w:t xml:space="preserve"> 以保证二者焊接质量 ，严禁仰焊。</w:t>
      </w:r>
      <w:r>
        <w:rPr>
          <w:rFonts w:hint="eastAsia"/>
          <w:lang w:val="en-US" w:eastAsia="zh-CN"/>
        </w:rPr>
        <w:t>桩基的施工工艺与桥梁钻孔灌注桩相同，具体工艺详见本标段《桩基专项施工方案》，本方案中不做详细描述。</w:t>
      </w:r>
    </w:p>
    <w:p w14:paraId="01ED571F">
      <w:pPr>
        <w:pStyle w:val="4"/>
        <w:spacing w:before="166" w:after="166"/>
        <w:rPr>
          <w:rFonts w:hint="eastAsia"/>
          <w:lang w:val="en-US" w:eastAsia="zh-CN"/>
        </w:rPr>
      </w:pPr>
      <w:r>
        <w:rPr>
          <w:rFonts w:hint="eastAsia" w:ascii="Times New Roman" w:hAnsi="Times New Roman" w:eastAsia="宋体" w:cs="Times New Roman"/>
          <w:b/>
          <w:bCs/>
          <w:color w:val="auto"/>
          <w:kern w:val="2"/>
          <w:sz w:val="24"/>
          <w:szCs w:val="21"/>
          <w:highlight w:val="none"/>
          <w:lang w:val="en-US" w:eastAsia="zh-CN" w:bidi="ar-SA"/>
        </w:rPr>
        <w:t>安装基础节</w:t>
      </w:r>
    </w:p>
    <w:p w14:paraId="7D0C374B">
      <w:pPr>
        <w:pStyle w:val="5"/>
      </w:pPr>
      <w:r>
        <w:rPr>
          <w:rFonts w:hint="eastAsia"/>
          <w:lang w:val="en-US" w:eastAsia="zh-CN"/>
        </w:rPr>
        <w:t>安装前的条件</w:t>
      </w:r>
    </w:p>
    <w:p w14:paraId="61C43E48">
      <w:pPr>
        <w:pStyle w:val="14"/>
        <w:rPr>
          <w:rFonts w:ascii="宋体" w:hAnsi="宋体" w:cs="宋体"/>
          <w:bCs/>
          <w:color w:val="000000" w:themeColor="text1"/>
          <w:highlight w:val="none"/>
          <w14:textFill>
            <w14:solidFill>
              <w14:schemeClr w14:val="tx1"/>
            </w14:solidFill>
          </w14:textFill>
        </w:rPr>
      </w:pPr>
      <w:r>
        <w:t xml:space="preserve">表 </w:t>
      </w:r>
      <w:r>
        <w:fldChar w:fldCharType="begin"/>
      </w:r>
      <w:r>
        <w:instrText xml:space="preserve"> STYLEREF 2 \s </w:instrText>
      </w:r>
      <w:r>
        <w:fldChar w:fldCharType="separate"/>
      </w:r>
      <w:r>
        <w:t>4.3</w:t>
      </w:r>
      <w:r>
        <w:fldChar w:fldCharType="end"/>
      </w:r>
      <w:r>
        <w:rPr>
          <w:rFonts w:hint="eastAsia"/>
        </w:rPr>
        <w:t>-</w:t>
      </w:r>
      <w:r>
        <w:fldChar w:fldCharType="begin"/>
      </w:r>
      <w:r>
        <w:instrText xml:space="preserve"> SEQ 表 \* ARABIC \s 2 </w:instrText>
      </w:r>
      <w:r>
        <w:fldChar w:fldCharType="separate"/>
      </w:r>
      <w:r>
        <w:t>1</w:t>
      </w:r>
      <w:r>
        <w:fldChar w:fldCharType="end"/>
      </w:r>
      <w:r>
        <w:rPr>
          <w:rFonts w:hint="eastAsia"/>
        </w:rPr>
        <w:t xml:space="preserve"> </w:t>
      </w:r>
      <w:r>
        <w:rPr>
          <w:rFonts w:hint="eastAsia" w:ascii="宋体" w:hAnsi="宋体" w:cs="宋体"/>
          <w:bCs/>
          <w:color w:val="000000" w:themeColor="text1"/>
          <w:highlight w:val="none"/>
          <w14:textFill>
            <w14:solidFill>
              <w14:schemeClr w14:val="tx1"/>
            </w14:solidFill>
          </w14:textFill>
        </w:rPr>
        <w:t>安装前提表</w:t>
      </w:r>
    </w:p>
    <w:tbl>
      <w:tblPr>
        <w:tblStyle w:val="95"/>
        <w:tblW w:w="4999"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718"/>
        <w:gridCol w:w="7021"/>
      </w:tblGrid>
      <w:tr w14:paraId="5C5B08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blHeader/>
        </w:trPr>
        <w:tc>
          <w:tcPr>
            <w:tcW w:w="1395" w:type="pct"/>
            <w:tcBorders>
              <w:top w:val="single" w:color="000000" w:sz="12" w:space="0"/>
              <w:left w:val="single" w:color="000000" w:sz="12" w:space="0"/>
              <w:bottom w:val="single" w:color="000000" w:sz="4" w:space="0"/>
              <w:right w:val="single" w:color="000000" w:sz="4" w:space="0"/>
              <w:tl2br w:val="nil"/>
            </w:tcBorders>
            <w:shd w:val="clear" w:color="auto" w:fill="FFFFFF"/>
            <w:vAlign w:val="center"/>
          </w:tcPr>
          <w:p w14:paraId="0B8B9852">
            <w:pPr>
              <w:pStyle w:val="15"/>
              <w:rPr>
                <w:rFonts w:ascii="Times New Roman" w:hAnsi="Times New Roman" w:eastAsia="宋体" w:cstheme="minorBidi"/>
                <w:b w:val="0"/>
                <w:bCs w:val="0"/>
                <w:i w:val="0"/>
                <w:highlight w:val="none"/>
              </w:rPr>
            </w:pPr>
            <w:r>
              <w:rPr>
                <w:rFonts w:hint="eastAsia" w:ascii="Times New Roman" w:hAnsi="Times New Roman" w:eastAsia="宋体" w:cstheme="minorBidi"/>
                <w:b/>
                <w:bCs w:val="0"/>
                <w:i w:val="0"/>
                <w:highlight w:val="none"/>
              </w:rPr>
              <w:t>序号</w:t>
            </w:r>
          </w:p>
        </w:tc>
        <w:tc>
          <w:tcPr>
            <w:tcW w:w="3604" w:type="pct"/>
            <w:tcBorders>
              <w:top w:val="single" w:color="000000" w:sz="12" w:space="0"/>
              <w:left w:val="single" w:color="000000" w:sz="4" w:space="0"/>
              <w:bottom w:val="single" w:color="000000" w:sz="4" w:space="0"/>
              <w:right w:val="single" w:color="000000" w:sz="12" w:space="0"/>
            </w:tcBorders>
            <w:shd w:val="clear" w:color="auto" w:fill="FFFFFF"/>
            <w:vAlign w:val="center"/>
          </w:tcPr>
          <w:p w14:paraId="74829FBC">
            <w:pPr>
              <w:pStyle w:val="15"/>
              <w:rPr>
                <w:rFonts w:ascii="Times New Roman" w:hAnsi="Times New Roman" w:eastAsia="宋体" w:cstheme="minorBidi"/>
                <w:b w:val="0"/>
                <w:bCs w:val="0"/>
                <w:i w:val="0"/>
                <w:highlight w:val="none"/>
              </w:rPr>
            </w:pPr>
            <w:r>
              <w:rPr>
                <w:rFonts w:hint="eastAsia" w:ascii="Times New Roman" w:hAnsi="Times New Roman" w:eastAsia="宋体" w:cstheme="minorBidi"/>
                <w:b/>
                <w:bCs w:val="0"/>
                <w:i w:val="0"/>
                <w:highlight w:val="none"/>
              </w:rPr>
              <w:t>安装前需具备条件</w:t>
            </w:r>
          </w:p>
        </w:tc>
      </w:tr>
      <w:tr w14:paraId="40DF97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395"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65CCD75C">
            <w:pPr>
              <w:pStyle w:val="15"/>
              <w:rPr>
                <w:rFonts w:ascii="Times New Roman" w:hAnsi="Times New Roman" w:eastAsia="宋体" w:cstheme="minorBidi"/>
                <w:b w:val="0"/>
                <w:i w:val="0"/>
                <w:highlight w:val="none"/>
              </w:rPr>
            </w:pPr>
            <w:r>
              <w:rPr>
                <w:rFonts w:hint="eastAsia" w:ascii="Times New Roman" w:hAnsi="Times New Roman" w:eastAsia="宋体" w:cstheme="minorBidi"/>
                <w:b w:val="0"/>
                <w:i w:val="0"/>
                <w:highlight w:val="none"/>
              </w:rPr>
              <w:t>1</w:t>
            </w:r>
          </w:p>
        </w:tc>
        <w:tc>
          <w:tcPr>
            <w:tcW w:w="3604"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0874A59B">
            <w:pPr>
              <w:pStyle w:val="15"/>
              <w:rPr>
                <w:rFonts w:cstheme="minorBidi"/>
                <w:b w:val="0"/>
                <w:highlight w:val="none"/>
              </w:rPr>
            </w:pPr>
            <w:r>
              <w:rPr>
                <w:rFonts w:hint="eastAsia" w:cstheme="minorBidi"/>
                <w:b w:val="0"/>
                <w:highlight w:val="none"/>
              </w:rPr>
              <w:t>基础验收合格并出具验收表</w:t>
            </w:r>
          </w:p>
        </w:tc>
      </w:tr>
      <w:tr w14:paraId="7056C2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395"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1CCCA4D4">
            <w:pPr>
              <w:pStyle w:val="15"/>
              <w:rPr>
                <w:rFonts w:ascii="Times New Roman" w:hAnsi="Times New Roman" w:eastAsia="宋体" w:cstheme="minorBidi"/>
                <w:b w:val="0"/>
                <w:i w:val="0"/>
                <w:highlight w:val="none"/>
              </w:rPr>
            </w:pPr>
            <w:r>
              <w:rPr>
                <w:rFonts w:hint="eastAsia" w:ascii="Times New Roman" w:hAnsi="Times New Roman" w:eastAsia="宋体" w:cstheme="minorBidi"/>
                <w:b w:val="0"/>
                <w:i w:val="0"/>
                <w:highlight w:val="none"/>
              </w:rPr>
              <w:t>2</w:t>
            </w:r>
          </w:p>
        </w:tc>
        <w:tc>
          <w:tcPr>
            <w:tcW w:w="3604"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57343080">
            <w:pPr>
              <w:pStyle w:val="15"/>
              <w:rPr>
                <w:rFonts w:cstheme="minorBidi"/>
                <w:b w:val="0"/>
                <w:highlight w:val="none"/>
              </w:rPr>
            </w:pPr>
            <w:r>
              <w:rPr>
                <w:rFonts w:hint="eastAsia" w:cstheme="minorBidi"/>
                <w:b w:val="0"/>
                <w:highlight w:val="none"/>
              </w:rPr>
              <w:t>配置符合要求的塔机专用配电箱</w:t>
            </w:r>
          </w:p>
        </w:tc>
      </w:tr>
      <w:tr w14:paraId="7A6725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395"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362270E1">
            <w:pPr>
              <w:pStyle w:val="15"/>
              <w:rPr>
                <w:rFonts w:ascii="Times New Roman" w:hAnsi="Times New Roman" w:eastAsia="宋体" w:cstheme="minorBidi"/>
                <w:b w:val="0"/>
                <w:i w:val="0"/>
                <w:highlight w:val="none"/>
              </w:rPr>
            </w:pPr>
            <w:r>
              <w:rPr>
                <w:rFonts w:hint="eastAsia" w:ascii="Times New Roman" w:hAnsi="Times New Roman" w:eastAsia="宋体" w:cstheme="minorBidi"/>
                <w:b w:val="0"/>
                <w:i w:val="0"/>
                <w:highlight w:val="none"/>
              </w:rPr>
              <w:t>3</w:t>
            </w:r>
          </w:p>
        </w:tc>
        <w:tc>
          <w:tcPr>
            <w:tcW w:w="3604"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5173F447">
            <w:pPr>
              <w:pStyle w:val="15"/>
              <w:rPr>
                <w:rFonts w:cstheme="minorBidi"/>
                <w:b w:val="0"/>
                <w:highlight w:val="none"/>
              </w:rPr>
            </w:pPr>
            <w:r>
              <w:rPr>
                <w:rFonts w:hint="eastAsia" w:cstheme="minorBidi"/>
                <w:b w:val="0"/>
                <w:highlight w:val="none"/>
              </w:rPr>
              <w:t>现场具备吊机及运输车辆的行驶条件</w:t>
            </w:r>
          </w:p>
        </w:tc>
      </w:tr>
      <w:tr w14:paraId="00449E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395" w:type="pct"/>
            <w:tcBorders>
              <w:top w:val="single" w:color="000000" w:sz="4" w:space="0"/>
              <w:left w:val="single" w:color="000000" w:sz="12" w:space="0"/>
              <w:bottom w:val="single" w:color="000000" w:sz="12" w:space="0"/>
              <w:right w:val="single" w:color="000000" w:sz="4" w:space="0"/>
            </w:tcBorders>
            <w:shd w:val="clear" w:color="auto" w:fill="FFFFFF"/>
            <w:vAlign w:val="center"/>
          </w:tcPr>
          <w:p w14:paraId="58ABF3BB">
            <w:pPr>
              <w:pStyle w:val="15"/>
              <w:rPr>
                <w:rFonts w:ascii="Times New Roman" w:hAnsi="Times New Roman" w:eastAsia="宋体" w:cstheme="minorBidi"/>
                <w:b w:val="0"/>
                <w:i w:val="0"/>
                <w:highlight w:val="none"/>
              </w:rPr>
            </w:pPr>
            <w:r>
              <w:rPr>
                <w:rFonts w:hint="eastAsia" w:ascii="Times New Roman" w:hAnsi="Times New Roman" w:eastAsia="宋体" w:cstheme="minorBidi"/>
                <w:b w:val="0"/>
                <w:i w:val="0"/>
                <w:highlight w:val="none"/>
              </w:rPr>
              <w:t>4</w:t>
            </w:r>
          </w:p>
        </w:tc>
        <w:tc>
          <w:tcPr>
            <w:tcW w:w="3604" w:type="pct"/>
            <w:tcBorders>
              <w:top w:val="single" w:color="000000" w:sz="4" w:space="0"/>
              <w:left w:val="single" w:color="000000" w:sz="4" w:space="0"/>
              <w:bottom w:val="single" w:color="000000" w:sz="12" w:space="0"/>
              <w:right w:val="single" w:color="000000" w:sz="12" w:space="0"/>
            </w:tcBorders>
            <w:shd w:val="clear" w:color="auto" w:fill="FFFFFF"/>
            <w:vAlign w:val="center"/>
          </w:tcPr>
          <w:p w14:paraId="67CD5FE0">
            <w:pPr>
              <w:pStyle w:val="15"/>
              <w:rPr>
                <w:rFonts w:cstheme="minorBidi"/>
                <w:b w:val="0"/>
                <w:highlight w:val="none"/>
              </w:rPr>
            </w:pPr>
            <w:r>
              <w:rPr>
                <w:rFonts w:hint="eastAsia" w:cstheme="minorBidi"/>
                <w:b w:val="0"/>
                <w:highlight w:val="none"/>
              </w:rPr>
              <w:t>现场具备辅助吊机支设的场地及塔机拼装场地</w:t>
            </w:r>
          </w:p>
        </w:tc>
      </w:tr>
    </w:tbl>
    <w:p w14:paraId="42051865">
      <w:pPr>
        <w:pStyle w:val="5"/>
        <w:rPr>
          <w:rFonts w:hint="eastAsia" w:ascii="Times New Roman" w:hAnsi="Times New Roman" w:eastAsia="宋体" w:cstheme="majorBidi"/>
          <w:kern w:val="2"/>
          <w:sz w:val="24"/>
          <w:szCs w:val="28"/>
          <w:lang w:val="en-US" w:eastAsia="zh-CN" w:bidi="ar-SA"/>
        </w:rPr>
      </w:pPr>
      <w:r>
        <w:rPr>
          <w:rFonts w:hint="eastAsia" w:cstheme="majorBidi"/>
          <w:kern w:val="2"/>
          <w:sz w:val="24"/>
          <w:szCs w:val="28"/>
          <w:lang w:val="en-US" w:eastAsia="zh-CN" w:bidi="ar-SA"/>
        </w:rPr>
        <w:t>安装基础节</w:t>
      </w:r>
    </w:p>
    <w:p w14:paraId="77E080A7">
      <w:pPr>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基础节</w:t>
      </w:r>
      <w:r>
        <w:rPr>
          <w:rFonts w:hint="eastAsia" w:cs="Times New Roman"/>
          <w:color w:val="auto"/>
          <w:highlight w:val="none"/>
          <w:lang w:val="en-US" w:eastAsia="zh-CN"/>
        </w:rPr>
        <w:t>1</w:t>
      </w:r>
      <w:r>
        <w:rPr>
          <w:rFonts w:hint="eastAsia" w:ascii="Times New Roman" w:hAnsi="Times New Roman" w:eastAsia="宋体" w:cs="Times New Roman"/>
          <w:color w:val="auto"/>
          <w:highlight w:val="none"/>
          <w:lang w:eastAsia="zh-CN"/>
        </w:rPr>
        <w:t>吊重为</w:t>
      </w:r>
      <w:r>
        <w:rPr>
          <w:rFonts w:hint="eastAsia" w:ascii="Times New Roman" w:hAnsi="Times New Roman" w:eastAsia="宋体" w:cs="Times New Roman"/>
          <w:color w:val="auto"/>
          <w:highlight w:val="none"/>
          <w:lang w:val="en-US" w:eastAsia="zh-CN"/>
        </w:rPr>
        <w:t>4.</w:t>
      </w:r>
      <w:r>
        <w:rPr>
          <w:rFonts w:hint="eastAsia" w:cs="Times New Roman"/>
          <w:color w:val="auto"/>
          <w:highlight w:val="none"/>
          <w:lang w:val="en-US" w:eastAsia="zh-CN"/>
        </w:rPr>
        <w:t>095</w:t>
      </w:r>
      <w:r>
        <w:rPr>
          <w:rFonts w:hint="eastAsia" w:ascii="Times New Roman" w:hAnsi="Times New Roman" w:eastAsia="宋体" w:cs="Times New Roman"/>
          <w:color w:val="auto"/>
          <w:highlight w:val="none"/>
          <w:lang w:eastAsia="zh-CN"/>
        </w:rPr>
        <w:t>t，</w:t>
      </w:r>
      <w:r>
        <w:rPr>
          <w:rFonts w:hint="eastAsia" w:cs="Times New Roman"/>
          <w:color w:val="auto"/>
          <w:highlight w:val="none"/>
          <w:lang w:val="en-US" w:eastAsia="zh-CN"/>
        </w:rPr>
        <w:t>基础节2吊重为3.636t，</w:t>
      </w:r>
      <w:r>
        <w:rPr>
          <w:rFonts w:hint="eastAsia" w:ascii="Times New Roman" w:hAnsi="Times New Roman" w:eastAsia="宋体" w:cs="Times New Roman"/>
          <w:color w:val="auto"/>
          <w:highlight w:val="none"/>
          <w:lang w:val="en-US" w:eastAsia="zh-CN"/>
        </w:rPr>
        <w:t>50t汽车吊作业半径</w:t>
      </w:r>
      <w:r>
        <w:rPr>
          <w:rFonts w:hint="eastAsia" w:ascii="Times New Roman" w:hAnsi="Times New Roman" w:eastAsia="宋体" w:cs="Times New Roman"/>
          <w:color w:val="auto"/>
          <w:highlight w:val="none"/>
          <w:lang w:eastAsia="zh-CN"/>
        </w:rPr>
        <w:t>为</w:t>
      </w:r>
      <w:r>
        <w:rPr>
          <w:rFonts w:hint="eastAsia" w:ascii="Times New Roman" w:hAnsi="Times New Roman" w:eastAsia="宋体" w:cs="Times New Roman"/>
          <w:color w:val="auto"/>
          <w:highlight w:val="none"/>
          <w:lang w:val="en-US" w:eastAsia="zh-CN"/>
        </w:rPr>
        <w:t>12</w:t>
      </w:r>
      <w:r>
        <w:rPr>
          <w:rFonts w:hint="eastAsia" w:ascii="Times New Roman" w:hAnsi="Times New Roman" w:eastAsia="宋体" w:cs="Times New Roman"/>
          <w:color w:val="auto"/>
          <w:highlight w:val="none"/>
          <w:lang w:eastAsia="zh-CN"/>
        </w:rPr>
        <w:t>m，起重能力为</w:t>
      </w:r>
      <w:r>
        <w:rPr>
          <w:rFonts w:hint="eastAsia" w:ascii="Times New Roman" w:hAnsi="Times New Roman" w:eastAsia="宋体" w:cs="Times New Roman"/>
          <w:color w:val="auto"/>
          <w:highlight w:val="none"/>
          <w:lang w:val="en-US" w:eastAsia="zh-CN"/>
        </w:rPr>
        <w:t>12.4</w:t>
      </w:r>
      <w:r>
        <w:rPr>
          <w:rFonts w:hint="eastAsia" w:ascii="Times New Roman" w:hAnsi="Times New Roman" w:eastAsia="宋体" w:cs="Times New Roman"/>
          <w:color w:val="auto"/>
          <w:highlight w:val="none"/>
          <w:lang w:eastAsia="zh-CN"/>
        </w:rPr>
        <w:t>t&gt;</w:t>
      </w:r>
      <w:r>
        <w:rPr>
          <w:rFonts w:hint="eastAsia" w:cs="Times New Roman"/>
          <w:color w:val="auto"/>
          <w:highlight w:val="none"/>
          <w:lang w:val="en-US" w:eastAsia="zh-CN"/>
        </w:rPr>
        <w:t>最大起重量</w:t>
      </w:r>
      <w:r>
        <w:rPr>
          <w:rFonts w:hint="eastAsia" w:ascii="Times New Roman" w:hAnsi="Times New Roman" w:eastAsia="宋体" w:cs="Times New Roman"/>
          <w:color w:val="auto"/>
          <w:highlight w:val="none"/>
          <w:lang w:val="en-US" w:eastAsia="zh-CN"/>
        </w:rPr>
        <w:t>4.0</w:t>
      </w:r>
      <w:r>
        <w:rPr>
          <w:rFonts w:hint="eastAsia" w:cs="Times New Roman"/>
          <w:color w:val="auto"/>
          <w:highlight w:val="none"/>
          <w:lang w:val="en-US" w:eastAsia="zh-CN"/>
        </w:rPr>
        <w:t>95</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w:t>
      </w:r>
      <w:r>
        <w:rPr>
          <w:rFonts w:hint="eastAsia" w:ascii="Times New Roman" w:hAnsi="Times New Roman" w:eastAsia="宋体" w:cs="Times New Roman"/>
          <w:color w:val="auto"/>
          <w:highlight w:val="none"/>
          <w:lang w:eastAsia="zh-CN"/>
        </w:rPr>
        <w:t>起重性能满足要求。</w:t>
      </w:r>
    </w:p>
    <w:p w14:paraId="0F0DF184">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基础节吊装采用四点吊，基础节以顶部四个销轴孔作为吊装孔，采用4根</w:t>
      </w:r>
      <w:r>
        <w:rPr>
          <w:rFonts w:hint="eastAsia" w:ascii="Times New Roman" w:hAnsi="Times New Roman" w:eastAsia="宋体" w:cs="Times New Roman"/>
          <w:color w:val="auto"/>
          <w:highlight w:val="none"/>
          <w:lang w:val="en-US" w:eastAsia="zh-CN"/>
        </w:rPr>
        <w:t>2</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lang w:eastAsia="zh-CN"/>
        </w:rPr>
        <w:t>mm6×19S+FC1870Mpa的钢丝绳配套GB/T 25854-6-DW</w:t>
      </w:r>
      <w:r>
        <w:rPr>
          <w:rFonts w:hint="eastAsia" w:cs="Times New Roman"/>
          <w:color w:val="auto"/>
          <w:highlight w:val="none"/>
          <w:lang w:val="en-US" w:eastAsia="zh-CN"/>
        </w:rPr>
        <w:t>5</w:t>
      </w:r>
      <w:r>
        <w:rPr>
          <w:rFonts w:hint="eastAsia" w:ascii="Times New Roman" w:hAnsi="Times New Roman" w:eastAsia="宋体" w:cs="Times New Roman"/>
          <w:color w:val="auto"/>
          <w:highlight w:val="none"/>
          <w:lang w:eastAsia="zh-CN"/>
        </w:rPr>
        <w:t>卸扣进行吊装。</w:t>
      </w:r>
    </w:p>
    <w:p w14:paraId="3E18AD3B">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作业人员在地面上先将钢丝绳一端挂在吊机吊钩，另一端与卸扣连接，卸扣与吊装孔连接，并在基础节立杆上</w:t>
      </w:r>
      <w:r>
        <w:rPr>
          <w:rFonts w:hint="eastAsia" w:cs="Times New Roman"/>
          <w:color w:val="auto"/>
          <w:highlight w:val="none"/>
          <w:lang w:eastAsia="zh-CN"/>
        </w:rPr>
        <w:t>拴</w:t>
      </w:r>
      <w:r>
        <w:rPr>
          <w:rFonts w:hint="eastAsia" w:ascii="Times New Roman" w:hAnsi="Times New Roman" w:eastAsia="宋体" w:cs="Times New Roman"/>
          <w:color w:val="auto"/>
          <w:highlight w:val="none"/>
          <w:lang w:eastAsia="zh-CN"/>
        </w:rPr>
        <w:t>好2根溜绳。启动吊机，将基础节缓慢提升，用溜绳控制其摆动。起吊基础节至塔机固定支腿上方，吊机缓慢落钩，直至基础节底部销轴孔与预埋固定支腿轴孔对齐，作业人员插入与预埋固定支腿的连接销轴，完成基础节与固定支腿的连接，并在销轴端部插入开口销固定。基础节吊装示意如下图所示</w:t>
      </w:r>
    </w:p>
    <w:p w14:paraId="30533914">
      <w:pPr>
        <w:bidi w:val="0"/>
        <w:ind w:left="0" w:leftChars="0" w:firstLine="0" w:firstLineChars="0"/>
        <w:jc w:val="center"/>
      </w:pPr>
      <w:r>
        <w:drawing>
          <wp:inline distT="0" distB="0" distL="114300" distR="114300">
            <wp:extent cx="2967990" cy="2874010"/>
            <wp:effectExtent l="9525" t="9525" r="13335" b="12065"/>
            <wp:docPr id="8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7"/>
                    <pic:cNvPicPr>
                      <a:picLocks noChangeAspect="1"/>
                    </pic:cNvPicPr>
                  </pic:nvPicPr>
                  <pic:blipFill>
                    <a:blip r:embed="rId31"/>
                    <a:stretch>
                      <a:fillRect/>
                    </a:stretch>
                  </pic:blipFill>
                  <pic:spPr>
                    <a:xfrm>
                      <a:off x="0" y="0"/>
                      <a:ext cx="2967990" cy="2874010"/>
                    </a:xfrm>
                    <a:prstGeom prst="rect">
                      <a:avLst/>
                    </a:prstGeom>
                    <a:noFill/>
                    <a:ln>
                      <a:solidFill>
                        <a:schemeClr val="tx1"/>
                      </a:solidFill>
                    </a:ln>
                  </pic:spPr>
                </pic:pic>
              </a:graphicData>
            </a:graphic>
          </wp:inline>
        </w:drawing>
      </w:r>
      <w:r>
        <w:drawing>
          <wp:inline distT="0" distB="0" distL="114300" distR="114300">
            <wp:extent cx="2635250" cy="2874010"/>
            <wp:effectExtent l="9525" t="9525" r="22225" b="12065"/>
            <wp:docPr id="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
                    <pic:cNvPicPr>
                      <a:picLocks noChangeAspect="1"/>
                    </pic:cNvPicPr>
                  </pic:nvPicPr>
                  <pic:blipFill>
                    <a:blip r:embed="rId32"/>
                    <a:stretch>
                      <a:fillRect/>
                    </a:stretch>
                  </pic:blipFill>
                  <pic:spPr>
                    <a:xfrm>
                      <a:off x="0" y="0"/>
                      <a:ext cx="2635250" cy="2874010"/>
                    </a:xfrm>
                    <a:prstGeom prst="rect">
                      <a:avLst/>
                    </a:prstGeom>
                    <a:noFill/>
                    <a:ln>
                      <a:solidFill>
                        <a:schemeClr val="tx1"/>
                      </a:solidFill>
                    </a:ln>
                  </pic:spPr>
                </pic:pic>
              </a:graphicData>
            </a:graphic>
          </wp:inline>
        </w:drawing>
      </w:r>
    </w:p>
    <w:p w14:paraId="61A2243D">
      <w:pPr>
        <w:pStyle w:val="14"/>
        <w:rPr>
          <w:rFonts w:hint="default" w:eastAsia="黑体"/>
          <w:lang w:val="en-US" w:eastAsia="zh-CN"/>
        </w:rPr>
      </w:pPr>
      <w:r>
        <w:t xml:space="preserve">图 </w:t>
      </w:r>
      <w:r>
        <w:fldChar w:fldCharType="begin"/>
      </w:r>
      <w:r>
        <w:instrText xml:space="preserve"> STYLEREF 3 \s </w:instrText>
      </w:r>
      <w:r>
        <w:fldChar w:fldCharType="separate"/>
      </w:r>
      <w:r>
        <w:t>4.3.2</w:t>
      </w:r>
      <w:r>
        <w:fldChar w:fldCharType="end"/>
      </w:r>
      <w:r>
        <w:rPr>
          <w:rFonts w:hint="eastAsia"/>
          <w:lang w:eastAsia="zh-CN"/>
        </w:rPr>
        <w:t>-</w:t>
      </w:r>
      <w:r>
        <w:fldChar w:fldCharType="begin"/>
      </w:r>
      <w:r>
        <w:instrText xml:space="preserve"> SEQ 图 \* ARABIC \s 3 </w:instrText>
      </w:r>
      <w:r>
        <w:fldChar w:fldCharType="separate"/>
      </w:r>
      <w:r>
        <w:t>1</w:t>
      </w:r>
      <w:r>
        <w:fldChar w:fldCharType="end"/>
      </w:r>
      <w:r>
        <w:rPr>
          <w:rFonts w:hint="eastAsia"/>
          <w:lang w:val="en-US" w:eastAsia="zh-CN"/>
        </w:rPr>
        <w:t xml:space="preserve"> 安装基础节立面图</w:t>
      </w:r>
    </w:p>
    <w:p w14:paraId="631A2BC0">
      <w:pPr>
        <w:pStyle w:val="14"/>
      </w:pPr>
      <w:r>
        <w:drawing>
          <wp:inline distT="0" distB="0" distL="114300" distR="114300">
            <wp:extent cx="3990340" cy="3148330"/>
            <wp:effectExtent l="9525" t="9525" r="19685" b="23495"/>
            <wp:docPr id="10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39"/>
                    <pic:cNvPicPr>
                      <a:picLocks noChangeAspect="1"/>
                    </pic:cNvPicPr>
                  </pic:nvPicPr>
                  <pic:blipFill>
                    <a:blip r:embed="rId33"/>
                    <a:stretch>
                      <a:fillRect/>
                    </a:stretch>
                  </pic:blipFill>
                  <pic:spPr>
                    <a:xfrm>
                      <a:off x="0" y="0"/>
                      <a:ext cx="3990340" cy="3148330"/>
                    </a:xfrm>
                    <a:prstGeom prst="rect">
                      <a:avLst/>
                    </a:prstGeom>
                    <a:noFill/>
                    <a:ln>
                      <a:solidFill>
                        <a:schemeClr val="tx1"/>
                      </a:solidFill>
                    </a:ln>
                  </pic:spPr>
                </pic:pic>
              </a:graphicData>
            </a:graphic>
          </wp:inline>
        </w:drawing>
      </w:r>
    </w:p>
    <w:p w14:paraId="498171B0">
      <w:pPr>
        <w:pStyle w:val="14"/>
        <w:rPr>
          <w:rFonts w:hint="default" w:eastAsia="黑体"/>
          <w:lang w:val="en-US" w:eastAsia="zh-CN"/>
        </w:rPr>
      </w:pPr>
      <w:r>
        <w:t xml:space="preserve">图 </w:t>
      </w:r>
      <w:r>
        <w:fldChar w:fldCharType="begin"/>
      </w:r>
      <w:r>
        <w:instrText xml:space="preserve"> STYLEREF 3 \s </w:instrText>
      </w:r>
      <w:r>
        <w:fldChar w:fldCharType="separate"/>
      </w:r>
      <w:r>
        <w:t>4.3.2</w:t>
      </w:r>
      <w:r>
        <w:fldChar w:fldCharType="end"/>
      </w:r>
      <w:r>
        <w:rPr>
          <w:rFonts w:hint="eastAsia"/>
          <w:lang w:eastAsia="zh-CN"/>
        </w:rPr>
        <w:t>-</w:t>
      </w:r>
      <w:r>
        <w:fldChar w:fldCharType="begin"/>
      </w:r>
      <w:r>
        <w:instrText xml:space="preserve"> SEQ 图 \* ARABIC \s 3 </w:instrText>
      </w:r>
      <w:r>
        <w:fldChar w:fldCharType="separate"/>
      </w:r>
      <w:r>
        <w:t>2</w:t>
      </w:r>
      <w:r>
        <w:fldChar w:fldCharType="end"/>
      </w:r>
      <w:r>
        <w:rPr>
          <w:rFonts w:hint="eastAsia"/>
          <w:lang w:val="en-US" w:eastAsia="zh-CN"/>
        </w:rPr>
        <w:t xml:space="preserve"> 1#塔安装基础节平面图</w:t>
      </w:r>
    </w:p>
    <w:p w14:paraId="771D99EE">
      <w:pPr>
        <w:bidi w:val="0"/>
        <w:ind w:left="0" w:leftChars="0" w:firstLine="0" w:firstLineChars="0"/>
        <w:jc w:val="center"/>
      </w:pPr>
      <w:r>
        <w:drawing>
          <wp:inline distT="0" distB="0" distL="114300" distR="114300">
            <wp:extent cx="4061460" cy="3110865"/>
            <wp:effectExtent l="9525" t="9525" r="24765" b="22860"/>
            <wp:docPr id="8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29"/>
                    <pic:cNvPicPr>
                      <a:picLocks noChangeAspect="1"/>
                    </pic:cNvPicPr>
                  </pic:nvPicPr>
                  <pic:blipFill>
                    <a:blip r:embed="rId34"/>
                    <a:stretch>
                      <a:fillRect/>
                    </a:stretch>
                  </pic:blipFill>
                  <pic:spPr>
                    <a:xfrm>
                      <a:off x="0" y="0"/>
                      <a:ext cx="4061460" cy="3110865"/>
                    </a:xfrm>
                    <a:prstGeom prst="rect">
                      <a:avLst/>
                    </a:prstGeom>
                    <a:noFill/>
                    <a:ln>
                      <a:solidFill>
                        <a:schemeClr val="tx1"/>
                      </a:solidFill>
                    </a:ln>
                  </pic:spPr>
                </pic:pic>
              </a:graphicData>
            </a:graphic>
          </wp:inline>
        </w:drawing>
      </w:r>
    </w:p>
    <w:p w14:paraId="02DAAD55">
      <w:pPr>
        <w:pStyle w:val="14"/>
        <w:rPr>
          <w:rFonts w:hint="eastAsia"/>
        </w:rPr>
      </w:pPr>
      <w:r>
        <w:t xml:space="preserve">图 </w:t>
      </w:r>
      <w:r>
        <w:fldChar w:fldCharType="begin"/>
      </w:r>
      <w:r>
        <w:instrText xml:space="preserve"> STYLEREF 3 \s </w:instrText>
      </w:r>
      <w:r>
        <w:fldChar w:fldCharType="separate"/>
      </w:r>
      <w:r>
        <w:t>4.3.2</w:t>
      </w:r>
      <w:r>
        <w:fldChar w:fldCharType="end"/>
      </w:r>
      <w:r>
        <w:rPr>
          <w:rFonts w:hint="eastAsia"/>
          <w:lang w:eastAsia="zh-CN"/>
        </w:rPr>
        <w:t>-</w:t>
      </w:r>
      <w:r>
        <w:fldChar w:fldCharType="begin"/>
      </w:r>
      <w:r>
        <w:instrText xml:space="preserve"> SEQ 图 \* ARABIC \s 3 </w:instrText>
      </w:r>
      <w:r>
        <w:fldChar w:fldCharType="separate"/>
      </w:r>
      <w:r>
        <w:t>3</w:t>
      </w:r>
      <w:r>
        <w:fldChar w:fldCharType="end"/>
      </w:r>
      <w:r>
        <w:rPr>
          <w:rFonts w:hint="eastAsia"/>
          <w:lang w:val="en-US" w:eastAsia="zh-CN"/>
        </w:rPr>
        <w:t xml:space="preserve"> 2#塔安装基础节平面图</w:t>
      </w:r>
    </w:p>
    <w:p w14:paraId="05214A8B">
      <w:pPr>
        <w:ind w:firstLine="48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作业人员通过基础节爬梯爬至基础节顶部，系挂好安全带，站立在基础节横杆上，吊机放松吊钩，作业人员解除卸扣与基础节的连接，完成基础节的安装。</w:t>
      </w:r>
      <w:r>
        <w:rPr>
          <w:rFonts w:hint="eastAsia" w:cs="Times New Roman"/>
          <w:color w:val="auto"/>
          <w:highlight w:val="none"/>
          <w:lang w:val="en-US" w:eastAsia="zh-CN"/>
        </w:rPr>
        <w:t>剩余基础节按相同步骤安装。</w:t>
      </w:r>
    </w:p>
    <w:p w14:paraId="13638C2D">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塔机基础节安装时设置警戒区，起吊安排专人负责指挥，专人操作，严禁无关人员进入起重作业范围内。基础节、标准节吊装后采用垂线法检查其垂直度，主弦杆四个侧面的垂直度误差应不大于 1.5/1000。</w:t>
      </w:r>
    </w:p>
    <w:p w14:paraId="549CFA64">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注意：</w:t>
      </w:r>
    </w:p>
    <w:p w14:paraId="1DA914D8">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测量基础节的各项尺寸，如边长、高度、螺栓孔间距等，应符合设计要求，允许偏差在规定范围内。</w:t>
      </w:r>
    </w:p>
    <w:p w14:paraId="11B856AE">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使用水平仪测量基础节的水平度，其水平度偏差通常不超过规定值。</w:t>
      </w:r>
    </w:p>
    <w:p w14:paraId="53CD6F69">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用销轴连接，检查销轴的安装是否到位，开口销是否齐全且开口符合要求。</w:t>
      </w:r>
    </w:p>
    <w:p w14:paraId="686B7E85">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检测接地电阻值，应符合塔式起重机的安全要求，一般不大于规定值。同时检查接地极的安装是否牢固，接地线有无破损、断裂等情况。</w:t>
      </w:r>
    </w:p>
    <w:p w14:paraId="7A6175D9">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查看基础节上的电气线路是否布置整齐、固定可靠，有无破损、漏电等隐患。</w:t>
      </w:r>
    </w:p>
    <w:p w14:paraId="0B72B470">
      <w:pPr>
        <w:pStyle w:val="4"/>
        <w:spacing w:before="166" w:after="166"/>
        <w:rPr>
          <w:rFonts w:hint="eastAsia"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安装爬升架</w:t>
      </w:r>
    </w:p>
    <w:p w14:paraId="13163C8A">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爬升架</w:t>
      </w:r>
      <w:r>
        <w:rPr>
          <w:rFonts w:hint="eastAsia" w:ascii="Times New Roman" w:hAnsi="Times New Roman" w:eastAsia="宋体" w:cs="Times New Roman"/>
          <w:color w:val="auto"/>
          <w:highlight w:val="none"/>
          <w:lang w:eastAsia="zh-CN"/>
        </w:rPr>
        <w:t>吊重为</w:t>
      </w:r>
      <w:r>
        <w:rPr>
          <w:rFonts w:hint="eastAsia" w:ascii="Times New Roman" w:hAnsi="Times New Roman" w:eastAsia="宋体" w:cs="Times New Roman"/>
          <w:color w:val="auto"/>
          <w:highlight w:val="none"/>
          <w:lang w:val="en-US" w:eastAsia="zh-CN"/>
        </w:rPr>
        <w:t>5.</w:t>
      </w:r>
      <w:r>
        <w:rPr>
          <w:rFonts w:hint="eastAsia" w:cs="Times New Roman"/>
          <w:color w:val="auto"/>
          <w:highlight w:val="none"/>
          <w:lang w:val="en-US" w:eastAsia="zh-CN"/>
        </w:rPr>
        <w:t>954</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50t汽车吊作业半径</w:t>
      </w:r>
      <w:r>
        <w:rPr>
          <w:rFonts w:hint="eastAsia" w:ascii="Times New Roman" w:hAnsi="Times New Roman" w:eastAsia="宋体" w:cs="Times New Roman"/>
          <w:color w:val="auto"/>
          <w:highlight w:val="none"/>
          <w:lang w:eastAsia="zh-CN"/>
        </w:rPr>
        <w:t>为</w:t>
      </w:r>
      <w:r>
        <w:rPr>
          <w:rFonts w:hint="eastAsia" w:ascii="Times New Roman" w:hAnsi="Times New Roman" w:eastAsia="宋体" w:cs="Times New Roman"/>
          <w:color w:val="auto"/>
          <w:highlight w:val="none"/>
          <w:lang w:val="en-US" w:eastAsia="zh-CN"/>
        </w:rPr>
        <w:t>12</w:t>
      </w:r>
      <w:r>
        <w:rPr>
          <w:rFonts w:hint="eastAsia" w:ascii="Times New Roman" w:hAnsi="Times New Roman" w:eastAsia="宋体" w:cs="Times New Roman"/>
          <w:color w:val="auto"/>
          <w:highlight w:val="none"/>
          <w:lang w:eastAsia="zh-CN"/>
        </w:rPr>
        <w:t>m，起重能力为</w:t>
      </w:r>
      <w:r>
        <w:rPr>
          <w:rFonts w:hint="eastAsia" w:ascii="Times New Roman" w:hAnsi="Times New Roman" w:eastAsia="宋体" w:cs="Times New Roman"/>
          <w:color w:val="auto"/>
          <w:highlight w:val="none"/>
          <w:lang w:val="en-US" w:eastAsia="zh-CN"/>
        </w:rPr>
        <w:t>12.4</w:t>
      </w:r>
      <w:r>
        <w:rPr>
          <w:rFonts w:hint="eastAsia" w:ascii="Times New Roman" w:hAnsi="Times New Roman" w:eastAsia="宋体" w:cs="Times New Roman"/>
          <w:color w:val="auto"/>
          <w:highlight w:val="none"/>
          <w:lang w:eastAsia="zh-CN"/>
        </w:rPr>
        <w:t>t&gt;</w:t>
      </w:r>
      <w:r>
        <w:rPr>
          <w:rFonts w:hint="eastAsia" w:ascii="Times New Roman" w:hAnsi="Times New Roman" w:eastAsia="宋体" w:cs="Times New Roman"/>
          <w:color w:val="auto"/>
          <w:highlight w:val="none"/>
          <w:lang w:val="en-US" w:eastAsia="zh-CN"/>
        </w:rPr>
        <w:t>5.</w:t>
      </w:r>
      <w:r>
        <w:rPr>
          <w:rFonts w:hint="eastAsia" w:cs="Times New Roman"/>
          <w:color w:val="auto"/>
          <w:highlight w:val="none"/>
          <w:lang w:val="en-US" w:eastAsia="zh-CN"/>
        </w:rPr>
        <w:t>954</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w:t>
      </w:r>
      <w:r>
        <w:rPr>
          <w:rFonts w:hint="eastAsia" w:ascii="Times New Roman" w:hAnsi="Times New Roman" w:eastAsia="宋体" w:cs="Times New Roman"/>
          <w:color w:val="auto"/>
          <w:highlight w:val="none"/>
          <w:lang w:eastAsia="zh-CN"/>
        </w:rPr>
        <w:t>起重性能满足要求。</w:t>
      </w:r>
    </w:p>
    <w:p w14:paraId="33F1E955">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采用吊机配合人工在地面上将爬升架架体、平台、顶升横梁、油缸及液压站等拼装成整体，爬升架吊装采用四点吊，以爬升架顶部四个销轴孔作为吊装孔，采用</w:t>
      </w:r>
      <w:r>
        <w:rPr>
          <w:rFonts w:hint="eastAsia" w:ascii="Times New Roman" w:hAnsi="Times New Roman" w:eastAsia="宋体" w:cs="Times New Roman"/>
          <w:color w:val="auto"/>
          <w:highlight w:val="none"/>
          <w:lang w:eastAsia="zh-CN"/>
        </w:rPr>
        <w:t>4根</w:t>
      </w:r>
      <w:r>
        <w:rPr>
          <w:rFonts w:hint="eastAsia" w:ascii="Times New Roman" w:hAnsi="Times New Roman" w:eastAsia="宋体" w:cs="Times New Roman"/>
          <w:color w:val="auto"/>
          <w:highlight w:val="none"/>
          <w:lang w:val="en-US" w:eastAsia="zh-CN"/>
        </w:rPr>
        <w:t>2</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lang w:eastAsia="zh-CN"/>
        </w:rPr>
        <w:t>mm6×19S+FC1870Mpa的钢丝绳配套GB/T 25854-6-DW</w:t>
      </w:r>
      <w:r>
        <w:rPr>
          <w:rFonts w:hint="eastAsia" w:cs="Times New Roman"/>
          <w:color w:val="auto"/>
          <w:highlight w:val="none"/>
          <w:lang w:val="en-US" w:eastAsia="zh-CN"/>
        </w:rPr>
        <w:t>5</w:t>
      </w:r>
      <w:r>
        <w:rPr>
          <w:rFonts w:hint="eastAsia" w:ascii="Times New Roman" w:hAnsi="Times New Roman" w:eastAsia="宋体" w:cs="Times New Roman"/>
          <w:color w:val="auto"/>
          <w:highlight w:val="none"/>
          <w:lang w:val="en-US" w:eastAsia="zh-CN"/>
        </w:rPr>
        <w:t>卸扣进行吊装。</w:t>
      </w:r>
    </w:p>
    <w:p w14:paraId="336975F0">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作业人员在地面上先将钢丝绳一端挂在吊机吊钩</w:t>
      </w:r>
      <w:r>
        <w:rPr>
          <w:rFonts w:hint="eastAsia" w:cs="Times New Roman"/>
          <w:color w:val="auto"/>
          <w:highlight w:val="none"/>
          <w:lang w:val="en-US" w:eastAsia="zh-CN"/>
        </w:rPr>
        <w:t>上，</w:t>
      </w:r>
      <w:r>
        <w:rPr>
          <w:rFonts w:hint="eastAsia" w:ascii="Times New Roman" w:hAnsi="Times New Roman" w:eastAsia="宋体" w:cs="Times New Roman"/>
          <w:color w:val="auto"/>
          <w:highlight w:val="none"/>
          <w:lang w:val="en-US" w:eastAsia="zh-CN"/>
        </w:rPr>
        <w:t>另一端与卸扣连接，卸扣与吊装孔连接，并在爬升架立杆上</w:t>
      </w:r>
      <w:r>
        <w:rPr>
          <w:rFonts w:hint="eastAsia" w:cs="Times New Roman"/>
          <w:color w:val="auto"/>
          <w:highlight w:val="none"/>
          <w:lang w:val="en-US" w:eastAsia="zh-CN"/>
        </w:rPr>
        <w:t>拴</w:t>
      </w:r>
      <w:r>
        <w:rPr>
          <w:rFonts w:hint="eastAsia" w:ascii="Times New Roman" w:hAnsi="Times New Roman" w:eastAsia="宋体" w:cs="Times New Roman"/>
          <w:color w:val="auto"/>
          <w:highlight w:val="none"/>
          <w:lang w:val="en-US" w:eastAsia="zh-CN"/>
        </w:rPr>
        <w:t>好2根溜绳。启动吊机，将爬升架缓慢提升，用溜绳控制其摆动。起吊爬升架至标准节上方，吊机缓慢落钩，将爬升架套入标准节，作业人员通过爬梯爬至标准节对应的爬升架爬爪处，将安全带系挂在标准节横杆上，将爬爪放在标准节踏步上，并通过安全销固定。爬升架吊装示意如下图所示。</w:t>
      </w:r>
    </w:p>
    <w:p w14:paraId="45D30EB1">
      <w:pPr>
        <w:ind w:left="0" w:leftChars="0" w:firstLine="0" w:firstLineChars="0"/>
        <w:jc w:val="center"/>
      </w:pPr>
      <w:r>
        <w:drawing>
          <wp:inline distT="0" distB="0" distL="114300" distR="114300">
            <wp:extent cx="4618990" cy="4719955"/>
            <wp:effectExtent l="9525" t="9525" r="19685" b="13970"/>
            <wp:docPr id="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pic:cNvPicPr>
                      <a:picLocks noChangeAspect="1"/>
                    </pic:cNvPicPr>
                  </pic:nvPicPr>
                  <pic:blipFill>
                    <a:blip r:embed="rId35"/>
                    <a:stretch>
                      <a:fillRect/>
                    </a:stretch>
                  </pic:blipFill>
                  <pic:spPr>
                    <a:xfrm>
                      <a:off x="0" y="0"/>
                      <a:ext cx="4618990" cy="4719955"/>
                    </a:xfrm>
                    <a:prstGeom prst="rect">
                      <a:avLst/>
                    </a:prstGeom>
                    <a:noFill/>
                    <a:ln>
                      <a:solidFill>
                        <a:schemeClr val="tx1"/>
                      </a:solidFill>
                    </a:ln>
                  </pic:spPr>
                </pic:pic>
              </a:graphicData>
            </a:graphic>
          </wp:inline>
        </w:drawing>
      </w:r>
    </w:p>
    <w:p w14:paraId="027CAA46">
      <w:pPr>
        <w:pStyle w:val="14"/>
      </w:pPr>
      <w:r>
        <w:t xml:space="preserve">图 </w:t>
      </w:r>
      <w:r>
        <w:fldChar w:fldCharType="begin"/>
      </w:r>
      <w:r>
        <w:instrText xml:space="preserve"> STYLEREF 3 \s </w:instrText>
      </w:r>
      <w:r>
        <w:fldChar w:fldCharType="separate"/>
      </w:r>
      <w:r>
        <w:t>4.3.3</w:t>
      </w:r>
      <w:r>
        <w:fldChar w:fldCharType="end"/>
      </w:r>
      <w:r>
        <w:rPr>
          <w:rFonts w:hint="eastAsia"/>
          <w:lang w:eastAsia="zh-CN"/>
        </w:rPr>
        <w:t>-</w:t>
      </w:r>
      <w:r>
        <w:fldChar w:fldCharType="begin"/>
      </w:r>
      <w:r>
        <w:instrText xml:space="preserve"> SEQ 图 \* ARABIC \s 3 </w:instrText>
      </w:r>
      <w:r>
        <w:fldChar w:fldCharType="separate"/>
      </w:r>
      <w:r>
        <w:t>1</w:t>
      </w:r>
      <w:r>
        <w:fldChar w:fldCharType="end"/>
      </w:r>
      <w:r>
        <w:rPr>
          <w:rFonts w:hint="eastAsia"/>
          <w:lang w:val="en-US" w:eastAsia="zh-CN"/>
        </w:rPr>
        <w:t xml:space="preserve"> 安装爬升架平面图</w:t>
      </w:r>
    </w:p>
    <w:p w14:paraId="7BA0B91B">
      <w:pPr>
        <w:bidi w:val="0"/>
        <w:ind w:left="0" w:leftChars="0" w:firstLine="0" w:firstLineChars="0"/>
        <w:jc w:val="center"/>
      </w:pPr>
      <w:r>
        <w:drawing>
          <wp:inline distT="0" distB="0" distL="114300" distR="114300">
            <wp:extent cx="4385945" cy="3460750"/>
            <wp:effectExtent l="9525" t="9525" r="24130" b="15875"/>
            <wp:docPr id="10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39"/>
                    <pic:cNvPicPr>
                      <a:picLocks noChangeAspect="1"/>
                    </pic:cNvPicPr>
                  </pic:nvPicPr>
                  <pic:blipFill>
                    <a:blip r:embed="rId33"/>
                    <a:stretch>
                      <a:fillRect/>
                    </a:stretch>
                  </pic:blipFill>
                  <pic:spPr>
                    <a:xfrm>
                      <a:off x="0" y="0"/>
                      <a:ext cx="4385945" cy="3460750"/>
                    </a:xfrm>
                    <a:prstGeom prst="rect">
                      <a:avLst/>
                    </a:prstGeom>
                    <a:noFill/>
                    <a:ln>
                      <a:solidFill>
                        <a:schemeClr val="tx1"/>
                      </a:solidFill>
                    </a:ln>
                  </pic:spPr>
                </pic:pic>
              </a:graphicData>
            </a:graphic>
          </wp:inline>
        </w:drawing>
      </w:r>
    </w:p>
    <w:p w14:paraId="08902745">
      <w:pPr>
        <w:pStyle w:val="14"/>
        <w:rPr>
          <w:rFonts w:hint="default" w:eastAsia="黑体"/>
          <w:lang w:val="en-US" w:eastAsia="zh-CN"/>
        </w:rPr>
      </w:pPr>
      <w:r>
        <w:t xml:space="preserve">图 </w:t>
      </w:r>
      <w:r>
        <w:fldChar w:fldCharType="begin"/>
      </w:r>
      <w:r>
        <w:instrText xml:space="preserve"> STYLEREF 3 \s </w:instrText>
      </w:r>
      <w:r>
        <w:fldChar w:fldCharType="separate"/>
      </w:r>
      <w:r>
        <w:t>4.3.3</w:t>
      </w:r>
      <w:r>
        <w:fldChar w:fldCharType="end"/>
      </w:r>
      <w:r>
        <w:rPr>
          <w:rFonts w:hint="eastAsia"/>
          <w:lang w:eastAsia="zh-CN"/>
        </w:rPr>
        <w:t>-</w:t>
      </w:r>
      <w:r>
        <w:fldChar w:fldCharType="begin"/>
      </w:r>
      <w:r>
        <w:instrText xml:space="preserve"> SEQ 图 \* ARABIC \s 3 </w:instrText>
      </w:r>
      <w:r>
        <w:fldChar w:fldCharType="separate"/>
      </w:r>
      <w:r>
        <w:t>2</w:t>
      </w:r>
      <w:r>
        <w:fldChar w:fldCharType="end"/>
      </w:r>
      <w:r>
        <w:rPr>
          <w:rFonts w:hint="eastAsia"/>
          <w:lang w:val="en-US" w:eastAsia="zh-CN"/>
        </w:rPr>
        <w:t xml:space="preserve"> 1#塔安装爬升架平面图</w:t>
      </w:r>
    </w:p>
    <w:p w14:paraId="144BD5D2">
      <w:pPr>
        <w:bidi w:val="0"/>
        <w:ind w:left="0" w:leftChars="0" w:firstLine="0" w:firstLineChars="0"/>
        <w:jc w:val="center"/>
      </w:pPr>
      <w:r>
        <w:drawing>
          <wp:inline distT="0" distB="0" distL="114300" distR="114300">
            <wp:extent cx="4192905" cy="3211830"/>
            <wp:effectExtent l="9525" t="9525" r="26670" b="17145"/>
            <wp:docPr id="9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9"/>
                    <pic:cNvPicPr>
                      <a:picLocks noChangeAspect="1"/>
                    </pic:cNvPicPr>
                  </pic:nvPicPr>
                  <pic:blipFill>
                    <a:blip r:embed="rId34"/>
                    <a:stretch>
                      <a:fillRect/>
                    </a:stretch>
                  </pic:blipFill>
                  <pic:spPr>
                    <a:xfrm>
                      <a:off x="0" y="0"/>
                      <a:ext cx="4192905" cy="3211830"/>
                    </a:xfrm>
                    <a:prstGeom prst="rect">
                      <a:avLst/>
                    </a:prstGeom>
                    <a:noFill/>
                    <a:ln>
                      <a:solidFill>
                        <a:schemeClr val="tx1"/>
                      </a:solidFill>
                    </a:ln>
                  </pic:spPr>
                </pic:pic>
              </a:graphicData>
            </a:graphic>
          </wp:inline>
        </w:drawing>
      </w:r>
    </w:p>
    <w:p w14:paraId="69BAF1EE">
      <w:pPr>
        <w:pStyle w:val="14"/>
      </w:pPr>
      <w:r>
        <w:t xml:space="preserve">图 </w:t>
      </w:r>
      <w:r>
        <w:fldChar w:fldCharType="begin"/>
      </w:r>
      <w:r>
        <w:instrText xml:space="preserve"> STYLEREF 3 \s </w:instrText>
      </w:r>
      <w:r>
        <w:fldChar w:fldCharType="separate"/>
      </w:r>
      <w:r>
        <w:t>4.3.3</w:t>
      </w:r>
      <w:r>
        <w:fldChar w:fldCharType="end"/>
      </w:r>
      <w:r>
        <w:rPr>
          <w:rFonts w:hint="eastAsia"/>
          <w:lang w:eastAsia="zh-CN"/>
        </w:rPr>
        <w:t>-</w:t>
      </w:r>
      <w:r>
        <w:fldChar w:fldCharType="begin"/>
      </w:r>
      <w:r>
        <w:instrText xml:space="preserve"> SEQ 图 \* ARABIC \s 3 </w:instrText>
      </w:r>
      <w:r>
        <w:fldChar w:fldCharType="separate"/>
      </w:r>
      <w:r>
        <w:t>3</w:t>
      </w:r>
      <w:r>
        <w:fldChar w:fldCharType="end"/>
      </w:r>
      <w:r>
        <w:rPr>
          <w:rFonts w:hint="eastAsia"/>
          <w:lang w:val="en-US" w:eastAsia="zh-CN"/>
        </w:rPr>
        <w:t xml:space="preserve"> 2#塔安装爬升架平面图</w:t>
      </w:r>
    </w:p>
    <w:p w14:paraId="09F43A7E">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作业人员通过爬梯爬至</w:t>
      </w:r>
      <w:r>
        <w:rPr>
          <w:rFonts w:hint="eastAsia" w:ascii="Times New Roman" w:hAnsi="Times New Roman" w:eastAsia="宋体" w:cs="Times New Roman"/>
          <w:color w:val="auto"/>
          <w:highlight w:val="none"/>
          <w:lang w:val="en-US" w:eastAsia="zh-CN"/>
        </w:rPr>
        <w:t>爬升架</w:t>
      </w:r>
      <w:r>
        <w:rPr>
          <w:rFonts w:hint="eastAsia" w:ascii="Times New Roman" w:hAnsi="Times New Roman" w:eastAsia="宋体" w:cs="Times New Roman"/>
          <w:color w:val="auto"/>
          <w:highlight w:val="none"/>
          <w:lang w:eastAsia="zh-CN"/>
        </w:rPr>
        <w:t>顶部，将安全带系挂在</w:t>
      </w:r>
      <w:r>
        <w:rPr>
          <w:rFonts w:hint="eastAsia" w:ascii="Times New Roman" w:hAnsi="Times New Roman" w:eastAsia="宋体" w:cs="Times New Roman"/>
          <w:color w:val="auto"/>
          <w:highlight w:val="none"/>
          <w:lang w:val="en-US" w:eastAsia="zh-CN"/>
        </w:rPr>
        <w:t>爬升架</w:t>
      </w:r>
      <w:r>
        <w:rPr>
          <w:rFonts w:hint="eastAsia" w:ascii="Times New Roman" w:hAnsi="Times New Roman" w:eastAsia="宋体" w:cs="Times New Roman"/>
          <w:color w:val="auto"/>
          <w:highlight w:val="none"/>
          <w:lang w:eastAsia="zh-CN"/>
        </w:rPr>
        <w:t>顶部的横杆上，站立在</w:t>
      </w:r>
      <w:r>
        <w:rPr>
          <w:rFonts w:hint="eastAsia" w:ascii="Times New Roman" w:hAnsi="Times New Roman" w:eastAsia="宋体" w:cs="Times New Roman"/>
          <w:color w:val="auto"/>
          <w:highlight w:val="none"/>
          <w:lang w:val="en-US" w:eastAsia="zh-CN"/>
        </w:rPr>
        <w:t>爬升架</w:t>
      </w:r>
      <w:r>
        <w:rPr>
          <w:rFonts w:hint="eastAsia" w:ascii="Times New Roman" w:hAnsi="Times New Roman" w:eastAsia="宋体" w:cs="Times New Roman"/>
          <w:color w:val="auto"/>
          <w:highlight w:val="none"/>
          <w:lang w:eastAsia="zh-CN"/>
        </w:rPr>
        <w:t>顶部的平台上，吊机放松吊钩，作业人员解除卸扣与</w:t>
      </w:r>
      <w:r>
        <w:rPr>
          <w:rFonts w:hint="eastAsia" w:ascii="Times New Roman" w:hAnsi="Times New Roman" w:eastAsia="宋体" w:cs="Times New Roman"/>
          <w:color w:val="auto"/>
          <w:highlight w:val="none"/>
          <w:lang w:val="en-US" w:eastAsia="zh-CN"/>
        </w:rPr>
        <w:t>爬升架</w:t>
      </w:r>
      <w:r>
        <w:rPr>
          <w:rFonts w:hint="eastAsia" w:ascii="Times New Roman" w:hAnsi="Times New Roman" w:eastAsia="宋体" w:cs="Times New Roman"/>
          <w:color w:val="auto"/>
          <w:highlight w:val="none"/>
          <w:lang w:eastAsia="zh-CN"/>
        </w:rPr>
        <w:t>的连接。</w:t>
      </w:r>
    </w:p>
    <w:p w14:paraId="53ADC7F6">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lang w:val="en-US" w:eastAsia="zh-CN"/>
        </w:rPr>
        <w:t>爬升架</w:t>
      </w:r>
      <w:r>
        <w:rPr>
          <w:rFonts w:hint="eastAsia" w:ascii="Times New Roman" w:hAnsi="Times New Roman" w:eastAsia="宋体" w:cs="Times New Roman"/>
          <w:color w:val="auto"/>
          <w:highlight w:val="none"/>
          <w:lang w:eastAsia="zh-CN"/>
        </w:rPr>
        <w:t>安装时设置警戒区，起吊安排专人负责指挥，专人操作，严禁无关人员进入起重作业范围内。</w:t>
      </w:r>
    </w:p>
    <w:p w14:paraId="42247E53">
      <w:pPr>
        <w:pStyle w:val="4"/>
        <w:spacing w:before="166" w:after="166"/>
        <w:rPr>
          <w:rFonts w:hint="eastAsia"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安装特殊节</w:t>
      </w:r>
    </w:p>
    <w:p w14:paraId="1E07C829">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特殊节</w:t>
      </w:r>
      <w:r>
        <w:rPr>
          <w:rFonts w:hint="eastAsia" w:ascii="Times New Roman" w:hAnsi="Times New Roman" w:eastAsia="宋体" w:cs="Times New Roman"/>
          <w:color w:val="auto"/>
          <w:highlight w:val="none"/>
          <w:lang w:eastAsia="zh-CN"/>
        </w:rPr>
        <w:t>吊重为</w:t>
      </w:r>
      <w:r>
        <w:rPr>
          <w:rFonts w:hint="eastAsia" w:cs="Times New Roman"/>
          <w:color w:val="auto"/>
          <w:highlight w:val="none"/>
          <w:lang w:val="en-US" w:eastAsia="zh-CN"/>
        </w:rPr>
        <w:t>3.166</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50t汽车吊作业半径</w:t>
      </w:r>
      <w:r>
        <w:rPr>
          <w:rFonts w:hint="eastAsia" w:ascii="Times New Roman" w:hAnsi="Times New Roman" w:eastAsia="宋体" w:cs="Times New Roman"/>
          <w:color w:val="auto"/>
          <w:highlight w:val="none"/>
          <w:lang w:eastAsia="zh-CN"/>
        </w:rPr>
        <w:t>为</w:t>
      </w:r>
      <w:r>
        <w:rPr>
          <w:rFonts w:hint="eastAsia" w:ascii="Times New Roman" w:hAnsi="Times New Roman" w:eastAsia="宋体" w:cs="Times New Roman"/>
          <w:color w:val="auto"/>
          <w:highlight w:val="none"/>
          <w:lang w:val="en-US" w:eastAsia="zh-CN"/>
        </w:rPr>
        <w:t>12</w:t>
      </w:r>
      <w:r>
        <w:rPr>
          <w:rFonts w:hint="eastAsia" w:ascii="Times New Roman" w:hAnsi="Times New Roman" w:eastAsia="宋体" w:cs="Times New Roman"/>
          <w:color w:val="auto"/>
          <w:highlight w:val="none"/>
          <w:lang w:eastAsia="zh-CN"/>
        </w:rPr>
        <w:t>m，起重能力为</w:t>
      </w:r>
      <w:r>
        <w:rPr>
          <w:rFonts w:hint="eastAsia" w:ascii="Times New Roman" w:hAnsi="Times New Roman" w:eastAsia="宋体" w:cs="Times New Roman"/>
          <w:color w:val="auto"/>
          <w:highlight w:val="none"/>
          <w:lang w:val="en-US" w:eastAsia="zh-CN"/>
        </w:rPr>
        <w:t>12.4</w:t>
      </w:r>
      <w:r>
        <w:rPr>
          <w:rFonts w:hint="eastAsia" w:ascii="Times New Roman" w:hAnsi="Times New Roman" w:eastAsia="宋体" w:cs="Times New Roman"/>
          <w:color w:val="auto"/>
          <w:highlight w:val="none"/>
          <w:lang w:eastAsia="zh-CN"/>
        </w:rPr>
        <w:t>t&gt;</w:t>
      </w:r>
      <w:r>
        <w:rPr>
          <w:rFonts w:hint="eastAsia" w:cs="Times New Roman"/>
          <w:color w:val="auto"/>
          <w:highlight w:val="none"/>
          <w:lang w:val="en-US" w:eastAsia="zh-CN"/>
        </w:rPr>
        <w:t>3.166</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w:t>
      </w:r>
      <w:r>
        <w:rPr>
          <w:rFonts w:hint="eastAsia" w:ascii="Times New Roman" w:hAnsi="Times New Roman" w:eastAsia="宋体" w:cs="Times New Roman"/>
          <w:color w:val="auto"/>
          <w:highlight w:val="none"/>
          <w:lang w:eastAsia="zh-CN"/>
        </w:rPr>
        <w:t>起重性能满足要求。</w:t>
      </w:r>
    </w:p>
    <w:p w14:paraId="0996C4AB">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采用吊机配合人工在地面上将特殊节结构、特殊节平台、引进横梁等拼装成特殊节总成，特殊节吊装采用四点吊，以特殊节顶部四个销轴孔作为吊装孔，采用</w:t>
      </w:r>
      <w:r>
        <w:rPr>
          <w:rFonts w:hint="eastAsia" w:ascii="Times New Roman" w:hAnsi="Times New Roman" w:eastAsia="宋体" w:cs="Times New Roman"/>
          <w:color w:val="auto"/>
          <w:highlight w:val="none"/>
          <w:lang w:eastAsia="zh-CN"/>
        </w:rPr>
        <w:t>4根</w:t>
      </w:r>
      <w:r>
        <w:rPr>
          <w:rFonts w:hint="eastAsia" w:ascii="Times New Roman" w:hAnsi="Times New Roman" w:eastAsia="宋体" w:cs="Times New Roman"/>
          <w:color w:val="auto"/>
          <w:highlight w:val="none"/>
          <w:lang w:val="en-US" w:eastAsia="zh-CN"/>
        </w:rPr>
        <w:t>2</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lang w:eastAsia="zh-CN"/>
        </w:rPr>
        <w:t>mm6×19S+FC1870Mpa的钢丝绳配套GB/T 25854-6-DW</w:t>
      </w:r>
      <w:r>
        <w:rPr>
          <w:rFonts w:hint="eastAsia" w:cs="Times New Roman"/>
          <w:color w:val="auto"/>
          <w:highlight w:val="none"/>
          <w:lang w:val="en-US" w:eastAsia="zh-CN"/>
        </w:rPr>
        <w:t>5</w:t>
      </w:r>
      <w:r>
        <w:rPr>
          <w:rFonts w:hint="eastAsia" w:ascii="Times New Roman" w:hAnsi="Times New Roman" w:eastAsia="宋体" w:cs="Times New Roman"/>
          <w:color w:val="auto"/>
          <w:highlight w:val="none"/>
          <w:lang w:val="en-US" w:eastAsia="zh-CN"/>
        </w:rPr>
        <w:t>卸扣进行吊装。</w:t>
      </w:r>
    </w:p>
    <w:p w14:paraId="34B3E85A">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作业人员在地面上先将钢丝绳一端挂在吊机吊钩</w:t>
      </w:r>
      <w:r>
        <w:rPr>
          <w:rFonts w:hint="eastAsia" w:cs="Times New Roman"/>
          <w:color w:val="auto"/>
          <w:highlight w:val="none"/>
          <w:lang w:val="en-US" w:eastAsia="zh-CN"/>
        </w:rPr>
        <w:t>上，</w:t>
      </w:r>
      <w:r>
        <w:rPr>
          <w:rFonts w:hint="eastAsia" w:ascii="Times New Roman" w:hAnsi="Times New Roman" w:eastAsia="宋体" w:cs="Times New Roman"/>
          <w:color w:val="auto"/>
          <w:highlight w:val="none"/>
          <w:lang w:val="en-US" w:eastAsia="zh-CN"/>
        </w:rPr>
        <w:t>另一端与卸扣连接，卸扣与吊装孔连接，并在特殊节上</w:t>
      </w:r>
      <w:r>
        <w:rPr>
          <w:rFonts w:hint="eastAsia" w:cs="Times New Roman"/>
          <w:color w:val="auto"/>
          <w:highlight w:val="none"/>
          <w:lang w:val="en-US" w:eastAsia="zh-CN"/>
        </w:rPr>
        <w:t>拴</w:t>
      </w:r>
      <w:r>
        <w:rPr>
          <w:rFonts w:hint="eastAsia" w:ascii="Times New Roman" w:hAnsi="Times New Roman" w:eastAsia="宋体" w:cs="Times New Roman"/>
          <w:color w:val="auto"/>
          <w:highlight w:val="none"/>
          <w:lang w:val="en-US" w:eastAsia="zh-CN"/>
        </w:rPr>
        <w:t>好2根溜绳。启动吊机，将特殊节缓慢提升，用溜绳控制其摆动。起吊特殊节至标准节上方，吊机缓慢落钩，直至特殊节销轴孔与标准节销轴孔对齐，将安全带系挂在爬升架顶部的横杆上，站立在标准节顶部的平台上，插入标准节与特殊节的连接销轴，完成特殊节与标准节的连接。</w:t>
      </w:r>
    </w:p>
    <w:p w14:paraId="4469E7EA">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使用液压系统将爬升架顶起，使特殊节耳座连接孔与爬升</w:t>
      </w:r>
      <w:r>
        <w:rPr>
          <w:rFonts w:hint="eastAsia" w:cs="Times New Roman"/>
          <w:color w:val="auto"/>
          <w:highlight w:val="none"/>
          <w:lang w:val="en-US" w:eastAsia="zh-CN"/>
        </w:rPr>
        <w:t>架</w:t>
      </w:r>
      <w:r>
        <w:rPr>
          <w:rFonts w:hint="eastAsia" w:ascii="Times New Roman" w:hAnsi="Times New Roman" w:eastAsia="宋体" w:cs="Times New Roman"/>
          <w:color w:val="auto"/>
          <w:highlight w:val="none"/>
          <w:lang w:val="en-US" w:eastAsia="zh-CN"/>
        </w:rPr>
        <w:t>上端连接耳座连接，并插入销轴及开口销。特殊节的安装示意图</w:t>
      </w:r>
      <w:r>
        <w:rPr>
          <w:rFonts w:hint="eastAsia" w:cs="Times New Roman"/>
          <w:color w:val="auto"/>
          <w:highlight w:val="none"/>
          <w:lang w:val="en-US" w:eastAsia="zh-CN"/>
        </w:rPr>
        <w:t>如下：</w:t>
      </w:r>
    </w:p>
    <w:p w14:paraId="554C38C8">
      <w:pPr>
        <w:pStyle w:val="13"/>
        <w:numPr>
          <w:ilvl w:val="0"/>
          <w:numId w:val="0"/>
        </w:numPr>
        <w:jc w:val="center"/>
      </w:pPr>
      <w:r>
        <w:drawing>
          <wp:inline distT="0" distB="0" distL="114300" distR="114300">
            <wp:extent cx="4179570" cy="4063365"/>
            <wp:effectExtent l="9525" t="9525" r="20955" b="22860"/>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
                    <pic:cNvPicPr>
                      <a:picLocks noChangeAspect="1"/>
                    </pic:cNvPicPr>
                  </pic:nvPicPr>
                  <pic:blipFill>
                    <a:blip r:embed="rId36"/>
                    <a:stretch>
                      <a:fillRect/>
                    </a:stretch>
                  </pic:blipFill>
                  <pic:spPr>
                    <a:xfrm>
                      <a:off x="0" y="0"/>
                      <a:ext cx="4179570" cy="4063365"/>
                    </a:xfrm>
                    <a:prstGeom prst="rect">
                      <a:avLst/>
                    </a:prstGeom>
                    <a:noFill/>
                    <a:ln>
                      <a:solidFill>
                        <a:schemeClr val="tx1"/>
                      </a:solidFill>
                    </a:ln>
                  </pic:spPr>
                </pic:pic>
              </a:graphicData>
            </a:graphic>
          </wp:inline>
        </w:drawing>
      </w:r>
    </w:p>
    <w:p w14:paraId="75DC383D">
      <w:pPr>
        <w:pStyle w:val="14"/>
        <w:rPr>
          <w:b w:val="0"/>
          <w:bCs w:val="0"/>
        </w:rPr>
      </w:pPr>
      <w:r>
        <w:rPr>
          <w:b w:val="0"/>
          <w:bCs w:val="0"/>
        </w:rPr>
        <w:t xml:space="preserve">图 </w:t>
      </w:r>
      <w:r>
        <w:rPr>
          <w:b w:val="0"/>
          <w:bCs w:val="0"/>
        </w:rPr>
        <w:fldChar w:fldCharType="begin"/>
      </w:r>
      <w:r>
        <w:rPr>
          <w:b w:val="0"/>
          <w:bCs w:val="0"/>
        </w:rPr>
        <w:instrText xml:space="preserve"> STYLEREF 3 \s </w:instrText>
      </w:r>
      <w:r>
        <w:rPr>
          <w:b w:val="0"/>
          <w:bCs w:val="0"/>
        </w:rPr>
        <w:fldChar w:fldCharType="separate"/>
      </w:r>
      <w:r>
        <w:rPr>
          <w:b w:val="0"/>
          <w:bCs w:val="0"/>
        </w:rPr>
        <w:t>4.3.4</w:t>
      </w:r>
      <w:r>
        <w:rPr>
          <w:b w:val="0"/>
          <w:bCs w:val="0"/>
        </w:rPr>
        <w:fldChar w:fldCharType="end"/>
      </w:r>
      <w:r>
        <w:rPr>
          <w:rFonts w:hint="eastAsia"/>
          <w:b w:val="0"/>
          <w:bCs w:val="0"/>
          <w:lang w:eastAsia="zh-CN"/>
        </w:rPr>
        <w:t>-</w:t>
      </w:r>
      <w:r>
        <w:rPr>
          <w:b w:val="0"/>
          <w:bCs w:val="0"/>
        </w:rPr>
        <w:fldChar w:fldCharType="begin"/>
      </w:r>
      <w:r>
        <w:rPr>
          <w:b w:val="0"/>
          <w:bCs w:val="0"/>
        </w:rPr>
        <w:instrText xml:space="preserve"> SEQ 图 \* ARABIC \s 3 </w:instrText>
      </w:r>
      <w:r>
        <w:rPr>
          <w:b w:val="0"/>
          <w:bCs w:val="0"/>
        </w:rPr>
        <w:fldChar w:fldCharType="separate"/>
      </w:r>
      <w:r>
        <w:rPr>
          <w:b w:val="0"/>
          <w:bCs w:val="0"/>
        </w:rPr>
        <w:t>1</w:t>
      </w:r>
      <w:r>
        <w:rPr>
          <w:b w:val="0"/>
          <w:bCs w:val="0"/>
        </w:rPr>
        <w:fldChar w:fldCharType="end"/>
      </w:r>
      <w:r>
        <w:rPr>
          <w:rFonts w:hint="eastAsia"/>
          <w:b w:val="0"/>
          <w:bCs w:val="0"/>
          <w:lang w:val="en-US" w:eastAsia="zh-CN"/>
        </w:rPr>
        <w:t xml:space="preserve"> 安装特殊节立面图</w:t>
      </w:r>
    </w:p>
    <w:p w14:paraId="7CE74AA0">
      <w:pPr>
        <w:bidi w:val="0"/>
        <w:ind w:left="0" w:leftChars="0" w:firstLine="0" w:firstLineChars="0"/>
        <w:jc w:val="center"/>
      </w:pPr>
      <w:r>
        <w:drawing>
          <wp:inline distT="0" distB="0" distL="114300" distR="114300">
            <wp:extent cx="3990340" cy="3148330"/>
            <wp:effectExtent l="9525" t="9525" r="19685" b="23495"/>
            <wp:docPr id="106"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9"/>
                    <pic:cNvPicPr>
                      <a:picLocks noChangeAspect="1"/>
                    </pic:cNvPicPr>
                  </pic:nvPicPr>
                  <pic:blipFill>
                    <a:blip r:embed="rId33"/>
                    <a:stretch>
                      <a:fillRect/>
                    </a:stretch>
                  </pic:blipFill>
                  <pic:spPr>
                    <a:xfrm>
                      <a:off x="0" y="0"/>
                      <a:ext cx="3990340" cy="3148330"/>
                    </a:xfrm>
                    <a:prstGeom prst="rect">
                      <a:avLst/>
                    </a:prstGeom>
                    <a:noFill/>
                    <a:ln>
                      <a:solidFill>
                        <a:schemeClr val="tx1"/>
                      </a:solidFill>
                    </a:ln>
                  </pic:spPr>
                </pic:pic>
              </a:graphicData>
            </a:graphic>
          </wp:inline>
        </w:drawing>
      </w:r>
    </w:p>
    <w:p w14:paraId="1391E3D2">
      <w:pPr>
        <w:pStyle w:val="14"/>
        <w:rPr>
          <w:rFonts w:hint="default" w:eastAsia="黑体"/>
          <w:lang w:val="en-US" w:eastAsia="zh-CN"/>
        </w:rPr>
      </w:pPr>
      <w:r>
        <w:t xml:space="preserve">图 </w:t>
      </w:r>
      <w:r>
        <w:fldChar w:fldCharType="begin"/>
      </w:r>
      <w:r>
        <w:instrText xml:space="preserve"> STYLEREF 3 \s </w:instrText>
      </w:r>
      <w:r>
        <w:fldChar w:fldCharType="separate"/>
      </w:r>
      <w:r>
        <w:t>4.3.4</w:t>
      </w:r>
      <w:r>
        <w:fldChar w:fldCharType="end"/>
      </w:r>
      <w:r>
        <w:rPr>
          <w:rFonts w:hint="eastAsia"/>
          <w:lang w:eastAsia="zh-CN"/>
        </w:rPr>
        <w:t>-</w:t>
      </w:r>
      <w:r>
        <w:fldChar w:fldCharType="begin"/>
      </w:r>
      <w:r>
        <w:instrText xml:space="preserve"> SEQ 图 \* ARABIC \s 3 </w:instrText>
      </w:r>
      <w:r>
        <w:fldChar w:fldCharType="separate"/>
      </w:r>
      <w:r>
        <w:t>2</w:t>
      </w:r>
      <w:r>
        <w:fldChar w:fldCharType="end"/>
      </w:r>
      <w:r>
        <w:rPr>
          <w:rFonts w:hint="eastAsia"/>
          <w:lang w:val="en-US" w:eastAsia="zh-CN"/>
        </w:rPr>
        <w:t xml:space="preserve"> 1#塔安装特殊节平面图</w:t>
      </w:r>
    </w:p>
    <w:p w14:paraId="0CA7CAE2">
      <w:pPr>
        <w:bidi w:val="0"/>
        <w:ind w:left="0" w:leftChars="0" w:firstLine="0" w:firstLineChars="0"/>
        <w:jc w:val="center"/>
      </w:pPr>
      <w:r>
        <w:drawing>
          <wp:inline distT="0" distB="0" distL="114300" distR="114300">
            <wp:extent cx="4192905" cy="3211830"/>
            <wp:effectExtent l="9525" t="9525" r="26670" b="17145"/>
            <wp:docPr id="10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9"/>
                    <pic:cNvPicPr>
                      <a:picLocks noChangeAspect="1"/>
                    </pic:cNvPicPr>
                  </pic:nvPicPr>
                  <pic:blipFill>
                    <a:blip r:embed="rId34"/>
                    <a:stretch>
                      <a:fillRect/>
                    </a:stretch>
                  </pic:blipFill>
                  <pic:spPr>
                    <a:xfrm>
                      <a:off x="0" y="0"/>
                      <a:ext cx="4192905" cy="3211830"/>
                    </a:xfrm>
                    <a:prstGeom prst="rect">
                      <a:avLst/>
                    </a:prstGeom>
                    <a:noFill/>
                    <a:ln>
                      <a:solidFill>
                        <a:schemeClr val="tx1"/>
                      </a:solidFill>
                    </a:ln>
                  </pic:spPr>
                </pic:pic>
              </a:graphicData>
            </a:graphic>
          </wp:inline>
        </w:drawing>
      </w:r>
    </w:p>
    <w:p w14:paraId="5904EF93">
      <w:pPr>
        <w:pStyle w:val="14"/>
      </w:pPr>
      <w:r>
        <w:t xml:space="preserve">图 </w:t>
      </w:r>
      <w:r>
        <w:fldChar w:fldCharType="begin"/>
      </w:r>
      <w:r>
        <w:instrText xml:space="preserve"> STYLEREF 3 \s </w:instrText>
      </w:r>
      <w:r>
        <w:fldChar w:fldCharType="separate"/>
      </w:r>
      <w:r>
        <w:t>4.3.4</w:t>
      </w:r>
      <w:r>
        <w:fldChar w:fldCharType="end"/>
      </w:r>
      <w:r>
        <w:rPr>
          <w:rFonts w:hint="eastAsia"/>
          <w:lang w:eastAsia="zh-CN"/>
        </w:rPr>
        <w:t>-</w:t>
      </w:r>
      <w:r>
        <w:fldChar w:fldCharType="begin"/>
      </w:r>
      <w:r>
        <w:instrText xml:space="preserve"> SEQ 图 \* ARABIC \s 3 </w:instrText>
      </w:r>
      <w:r>
        <w:fldChar w:fldCharType="separate"/>
      </w:r>
      <w:r>
        <w:t>3</w:t>
      </w:r>
      <w:r>
        <w:fldChar w:fldCharType="end"/>
      </w:r>
      <w:r>
        <w:rPr>
          <w:rFonts w:hint="eastAsia"/>
          <w:lang w:val="en-US" w:eastAsia="zh-CN"/>
        </w:rPr>
        <w:t xml:space="preserve"> 2#塔安装特殊节平面图</w:t>
      </w:r>
    </w:p>
    <w:p w14:paraId="549B31CC">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作业人员通过爬梯爬至</w:t>
      </w:r>
      <w:r>
        <w:rPr>
          <w:rFonts w:hint="eastAsia" w:ascii="Times New Roman" w:hAnsi="Times New Roman" w:eastAsia="宋体" w:cs="Times New Roman"/>
          <w:color w:val="auto"/>
          <w:highlight w:val="none"/>
          <w:lang w:val="en-US" w:eastAsia="zh-CN"/>
        </w:rPr>
        <w:t>特殊节</w:t>
      </w:r>
      <w:r>
        <w:rPr>
          <w:rFonts w:hint="eastAsia" w:ascii="Times New Roman" w:hAnsi="Times New Roman" w:eastAsia="宋体" w:cs="Times New Roman"/>
          <w:color w:val="auto"/>
          <w:highlight w:val="none"/>
          <w:lang w:eastAsia="zh-CN"/>
        </w:rPr>
        <w:t>顶部，将安全带系挂在</w:t>
      </w:r>
      <w:r>
        <w:rPr>
          <w:rFonts w:hint="eastAsia" w:ascii="Times New Roman" w:hAnsi="Times New Roman" w:eastAsia="宋体" w:cs="Times New Roman"/>
          <w:color w:val="auto"/>
          <w:highlight w:val="none"/>
          <w:lang w:val="en-US" w:eastAsia="zh-CN"/>
        </w:rPr>
        <w:t>特殊节</w:t>
      </w:r>
      <w:r>
        <w:rPr>
          <w:rFonts w:hint="eastAsia" w:ascii="Times New Roman" w:hAnsi="Times New Roman" w:eastAsia="宋体" w:cs="Times New Roman"/>
          <w:color w:val="auto"/>
          <w:highlight w:val="none"/>
          <w:lang w:eastAsia="zh-CN"/>
        </w:rPr>
        <w:t>顶部的横杆上，站立在</w:t>
      </w:r>
      <w:r>
        <w:rPr>
          <w:rFonts w:hint="eastAsia" w:ascii="Times New Roman" w:hAnsi="Times New Roman" w:eastAsia="宋体" w:cs="Times New Roman"/>
          <w:color w:val="auto"/>
          <w:highlight w:val="none"/>
          <w:lang w:val="en-US" w:eastAsia="zh-CN"/>
        </w:rPr>
        <w:t>特殊节</w:t>
      </w:r>
      <w:r>
        <w:rPr>
          <w:rFonts w:hint="eastAsia" w:ascii="Times New Roman" w:hAnsi="Times New Roman" w:eastAsia="宋体" w:cs="Times New Roman"/>
          <w:color w:val="auto"/>
          <w:highlight w:val="none"/>
          <w:lang w:eastAsia="zh-CN"/>
        </w:rPr>
        <w:t>顶部的平台上，吊机放松吊钩，作业人员解除卸扣与</w:t>
      </w:r>
      <w:r>
        <w:rPr>
          <w:rFonts w:hint="eastAsia" w:ascii="Times New Roman" w:hAnsi="Times New Roman" w:eastAsia="宋体" w:cs="Times New Roman"/>
          <w:color w:val="auto"/>
          <w:highlight w:val="none"/>
          <w:lang w:val="en-US" w:eastAsia="zh-CN"/>
        </w:rPr>
        <w:t>特殊节</w:t>
      </w:r>
      <w:r>
        <w:rPr>
          <w:rFonts w:hint="eastAsia" w:ascii="Times New Roman" w:hAnsi="Times New Roman" w:eastAsia="宋体" w:cs="Times New Roman"/>
          <w:color w:val="auto"/>
          <w:highlight w:val="none"/>
          <w:lang w:eastAsia="zh-CN"/>
        </w:rPr>
        <w:t>的连接。</w:t>
      </w:r>
    </w:p>
    <w:p w14:paraId="6CF78044">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lang w:val="en-US" w:eastAsia="zh-CN"/>
        </w:rPr>
        <w:t>特殊节</w:t>
      </w:r>
      <w:r>
        <w:rPr>
          <w:rFonts w:hint="eastAsia" w:ascii="Times New Roman" w:hAnsi="Times New Roman" w:eastAsia="宋体" w:cs="Times New Roman"/>
          <w:color w:val="auto"/>
          <w:highlight w:val="none"/>
          <w:lang w:eastAsia="zh-CN"/>
        </w:rPr>
        <w:t>安装时设置警戒区，起吊安排专人负责指挥，专人操作，严禁无关人员进入起重作业范围内。</w:t>
      </w:r>
    </w:p>
    <w:p w14:paraId="454B6E38">
      <w:pPr>
        <w:pStyle w:val="4"/>
        <w:spacing w:before="166" w:after="166"/>
        <w:rPr>
          <w:rFonts w:hint="eastAsia"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安装回转总成</w:t>
      </w:r>
    </w:p>
    <w:p w14:paraId="4BBFFD2E">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回转总成</w:t>
      </w:r>
      <w:r>
        <w:rPr>
          <w:rFonts w:hint="eastAsia" w:ascii="Times New Roman" w:hAnsi="Times New Roman" w:eastAsia="宋体" w:cs="Times New Roman"/>
          <w:color w:val="auto"/>
          <w:highlight w:val="none"/>
          <w:lang w:eastAsia="zh-CN"/>
        </w:rPr>
        <w:t>吊重为</w:t>
      </w:r>
      <w:r>
        <w:rPr>
          <w:rFonts w:hint="eastAsia" w:cs="Times New Roman"/>
          <w:color w:val="auto"/>
          <w:highlight w:val="none"/>
          <w:lang w:val="en-US" w:eastAsia="zh-CN"/>
        </w:rPr>
        <w:t>7.098</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50t汽车吊作业半径</w:t>
      </w:r>
      <w:r>
        <w:rPr>
          <w:rFonts w:hint="eastAsia" w:ascii="Times New Roman" w:hAnsi="Times New Roman" w:eastAsia="宋体" w:cs="Times New Roman"/>
          <w:color w:val="auto"/>
          <w:highlight w:val="none"/>
          <w:lang w:eastAsia="zh-CN"/>
        </w:rPr>
        <w:t>为</w:t>
      </w:r>
      <w:r>
        <w:rPr>
          <w:rFonts w:hint="eastAsia" w:ascii="Times New Roman" w:hAnsi="Times New Roman" w:eastAsia="宋体" w:cs="Times New Roman"/>
          <w:color w:val="auto"/>
          <w:highlight w:val="none"/>
          <w:lang w:val="en-US" w:eastAsia="zh-CN"/>
        </w:rPr>
        <w:t>12</w:t>
      </w:r>
      <w:r>
        <w:rPr>
          <w:rFonts w:hint="eastAsia" w:ascii="Times New Roman" w:hAnsi="Times New Roman" w:eastAsia="宋体" w:cs="Times New Roman"/>
          <w:color w:val="auto"/>
          <w:highlight w:val="none"/>
          <w:lang w:eastAsia="zh-CN"/>
        </w:rPr>
        <w:t>m，起重能力为</w:t>
      </w:r>
      <w:r>
        <w:rPr>
          <w:rFonts w:hint="eastAsia" w:ascii="Times New Roman" w:hAnsi="Times New Roman" w:eastAsia="宋体" w:cs="Times New Roman"/>
          <w:color w:val="auto"/>
          <w:highlight w:val="none"/>
          <w:lang w:val="en-US" w:eastAsia="zh-CN"/>
        </w:rPr>
        <w:t>12.4</w:t>
      </w:r>
      <w:r>
        <w:rPr>
          <w:rFonts w:hint="eastAsia" w:ascii="Times New Roman" w:hAnsi="Times New Roman" w:eastAsia="宋体" w:cs="Times New Roman"/>
          <w:color w:val="auto"/>
          <w:highlight w:val="none"/>
          <w:lang w:eastAsia="zh-CN"/>
        </w:rPr>
        <w:t>t&gt;</w:t>
      </w:r>
      <w:r>
        <w:rPr>
          <w:rFonts w:hint="eastAsia" w:cs="Times New Roman"/>
          <w:color w:val="auto"/>
          <w:highlight w:val="none"/>
          <w:lang w:val="en-US" w:eastAsia="zh-CN"/>
        </w:rPr>
        <w:t>7.098</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w:t>
      </w:r>
      <w:r>
        <w:rPr>
          <w:rFonts w:hint="eastAsia" w:ascii="Times New Roman" w:hAnsi="Times New Roman" w:eastAsia="宋体" w:cs="Times New Roman"/>
          <w:color w:val="auto"/>
          <w:highlight w:val="none"/>
          <w:lang w:eastAsia="zh-CN"/>
        </w:rPr>
        <w:t>起重性能满足要求。</w:t>
      </w:r>
    </w:p>
    <w:p w14:paraId="2C138485">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采用吊机配合人工在地面上将回转支座、回转限位器、司机室和维修平台等拼装成回转总成，回转总成吊装采用四点吊，以回转总成顶部四个销轴孔作为吊装孔，采用4根</w:t>
      </w:r>
      <w:r>
        <w:rPr>
          <w:rFonts w:hint="eastAsia" w:ascii="Times New Roman" w:hAnsi="Times New Roman" w:eastAsia="宋体" w:cs="Times New Roman"/>
          <w:color w:val="auto"/>
          <w:highlight w:val="none"/>
          <w:lang w:val="en-US" w:eastAsia="zh-CN"/>
        </w:rPr>
        <w:t>2</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lang w:eastAsia="zh-CN"/>
        </w:rPr>
        <w:t>mm6×19S+FC1870Mpa的钢丝绳配套GB/T 25854-6-DW</w:t>
      </w:r>
      <w:r>
        <w:rPr>
          <w:rFonts w:hint="eastAsia" w:cs="Times New Roman"/>
          <w:color w:val="auto"/>
          <w:highlight w:val="none"/>
          <w:lang w:val="en-US" w:eastAsia="zh-CN"/>
        </w:rPr>
        <w:t>5</w:t>
      </w:r>
      <w:r>
        <w:rPr>
          <w:rFonts w:hint="eastAsia" w:ascii="Times New Roman" w:hAnsi="Times New Roman" w:eastAsia="宋体" w:cs="Times New Roman"/>
          <w:color w:val="auto"/>
          <w:highlight w:val="none"/>
          <w:lang w:eastAsia="zh-CN"/>
        </w:rPr>
        <w:t>卸扣进行吊装。</w:t>
      </w:r>
    </w:p>
    <w:p w14:paraId="1DBA4D37">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作业人员在地面上先将钢丝绳一端挂在吊机吊钩，另一端与卸扣连接，卸扣与吊装孔连接，并在回转总成上</w:t>
      </w:r>
      <w:r>
        <w:rPr>
          <w:rFonts w:hint="eastAsia" w:cs="Times New Roman"/>
          <w:color w:val="auto"/>
          <w:highlight w:val="none"/>
          <w:lang w:eastAsia="zh-CN"/>
        </w:rPr>
        <w:t>拴</w:t>
      </w:r>
      <w:r>
        <w:rPr>
          <w:rFonts w:hint="eastAsia" w:ascii="Times New Roman" w:hAnsi="Times New Roman" w:eastAsia="宋体" w:cs="Times New Roman"/>
          <w:color w:val="auto"/>
          <w:highlight w:val="none"/>
          <w:lang w:eastAsia="zh-CN"/>
        </w:rPr>
        <w:t>好2根溜绳。启动吊机，将回转总成缓慢提升，用溜绳控制其摆动。起吊回转总成至特殊节上方，吊机缓慢落钩，直至回转总成下支座销轴孔与特殊节销轴孔对齐，将安全带系挂在特殊节顶部的横杆上，站立在特殊节顶部的平台上，插入特殊节与回转总成下支座的连接销轴，完成回转总成与特殊节的连接。回转总成的安装示意图如下</w:t>
      </w:r>
    </w:p>
    <w:p w14:paraId="08AEC59D">
      <w:pPr>
        <w:ind w:left="0" w:leftChars="0" w:firstLine="0" w:firstLineChars="0"/>
        <w:jc w:val="center"/>
      </w:pPr>
      <w:r>
        <w:drawing>
          <wp:inline distT="0" distB="0" distL="114300" distR="114300">
            <wp:extent cx="4775835" cy="4697095"/>
            <wp:effectExtent l="9525" t="9525" r="15240" b="17780"/>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pic:cNvPicPr>
                  </pic:nvPicPr>
                  <pic:blipFill>
                    <a:blip r:embed="rId37"/>
                    <a:stretch>
                      <a:fillRect/>
                    </a:stretch>
                  </pic:blipFill>
                  <pic:spPr>
                    <a:xfrm>
                      <a:off x="0" y="0"/>
                      <a:ext cx="4775835" cy="4697095"/>
                    </a:xfrm>
                    <a:prstGeom prst="rect">
                      <a:avLst/>
                    </a:prstGeom>
                    <a:noFill/>
                    <a:ln>
                      <a:solidFill>
                        <a:schemeClr val="tx1"/>
                      </a:solidFill>
                    </a:ln>
                  </pic:spPr>
                </pic:pic>
              </a:graphicData>
            </a:graphic>
          </wp:inline>
        </w:drawing>
      </w:r>
    </w:p>
    <w:p w14:paraId="241958FC">
      <w:pPr>
        <w:pStyle w:val="14"/>
      </w:pPr>
      <w:r>
        <w:t xml:space="preserve">图 </w:t>
      </w:r>
      <w:r>
        <w:fldChar w:fldCharType="begin"/>
      </w:r>
      <w:r>
        <w:instrText xml:space="preserve"> STYLEREF 3 \s </w:instrText>
      </w:r>
      <w:r>
        <w:fldChar w:fldCharType="separate"/>
      </w:r>
      <w:r>
        <w:t>4.3.5</w:t>
      </w:r>
      <w:r>
        <w:fldChar w:fldCharType="end"/>
      </w:r>
      <w:r>
        <w:rPr>
          <w:rFonts w:hint="eastAsia"/>
          <w:lang w:eastAsia="zh-CN"/>
        </w:rPr>
        <w:t>-</w:t>
      </w:r>
      <w:r>
        <w:fldChar w:fldCharType="begin"/>
      </w:r>
      <w:r>
        <w:instrText xml:space="preserve"> SEQ 图 \* ARABIC \s 3 </w:instrText>
      </w:r>
      <w:r>
        <w:fldChar w:fldCharType="separate"/>
      </w:r>
      <w:r>
        <w:t>1</w:t>
      </w:r>
      <w:r>
        <w:fldChar w:fldCharType="end"/>
      </w:r>
      <w:r>
        <w:rPr>
          <w:rFonts w:hint="eastAsia"/>
          <w:lang w:val="en-US" w:eastAsia="zh-CN"/>
        </w:rPr>
        <w:t xml:space="preserve"> 安装回转总成立面图</w:t>
      </w:r>
    </w:p>
    <w:p w14:paraId="2A4D6539">
      <w:pPr>
        <w:bidi w:val="0"/>
        <w:ind w:left="0" w:leftChars="0" w:firstLine="0" w:firstLineChars="0"/>
        <w:jc w:val="center"/>
      </w:pPr>
      <w:r>
        <w:drawing>
          <wp:inline distT="0" distB="0" distL="114300" distR="114300">
            <wp:extent cx="4069715" cy="3211195"/>
            <wp:effectExtent l="9525" t="9525" r="16510" b="17780"/>
            <wp:docPr id="107"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9"/>
                    <pic:cNvPicPr>
                      <a:picLocks noChangeAspect="1"/>
                    </pic:cNvPicPr>
                  </pic:nvPicPr>
                  <pic:blipFill>
                    <a:blip r:embed="rId33"/>
                    <a:stretch>
                      <a:fillRect/>
                    </a:stretch>
                  </pic:blipFill>
                  <pic:spPr>
                    <a:xfrm>
                      <a:off x="0" y="0"/>
                      <a:ext cx="4069715" cy="3211195"/>
                    </a:xfrm>
                    <a:prstGeom prst="rect">
                      <a:avLst/>
                    </a:prstGeom>
                    <a:noFill/>
                    <a:ln>
                      <a:solidFill>
                        <a:schemeClr val="tx1"/>
                      </a:solidFill>
                    </a:ln>
                  </pic:spPr>
                </pic:pic>
              </a:graphicData>
            </a:graphic>
          </wp:inline>
        </w:drawing>
      </w:r>
    </w:p>
    <w:p w14:paraId="23A06E32">
      <w:pPr>
        <w:pStyle w:val="14"/>
        <w:rPr>
          <w:rFonts w:hint="default" w:eastAsia="黑体"/>
          <w:lang w:val="en-US" w:eastAsia="zh-CN"/>
        </w:rPr>
      </w:pPr>
      <w:r>
        <w:t xml:space="preserve">图 </w:t>
      </w:r>
      <w:r>
        <w:fldChar w:fldCharType="begin"/>
      </w:r>
      <w:r>
        <w:instrText xml:space="preserve"> STYLEREF 3 \s </w:instrText>
      </w:r>
      <w:r>
        <w:fldChar w:fldCharType="separate"/>
      </w:r>
      <w:r>
        <w:t>4.3.5</w:t>
      </w:r>
      <w:r>
        <w:fldChar w:fldCharType="end"/>
      </w:r>
      <w:r>
        <w:rPr>
          <w:rFonts w:hint="eastAsia"/>
          <w:lang w:eastAsia="zh-CN"/>
        </w:rPr>
        <w:t>-</w:t>
      </w:r>
      <w:r>
        <w:fldChar w:fldCharType="begin"/>
      </w:r>
      <w:r>
        <w:instrText xml:space="preserve"> SEQ 图 \* ARABIC \s 3 </w:instrText>
      </w:r>
      <w:r>
        <w:fldChar w:fldCharType="separate"/>
      </w:r>
      <w:r>
        <w:t>2</w:t>
      </w:r>
      <w:r>
        <w:fldChar w:fldCharType="end"/>
      </w:r>
      <w:r>
        <w:rPr>
          <w:rFonts w:hint="eastAsia"/>
          <w:lang w:val="en-US" w:eastAsia="zh-CN"/>
        </w:rPr>
        <w:t xml:space="preserve"> 1#塔安装回转总成平面图</w:t>
      </w:r>
    </w:p>
    <w:p w14:paraId="18A2D03E">
      <w:pPr>
        <w:bidi w:val="0"/>
        <w:ind w:left="0" w:leftChars="0" w:firstLine="0" w:firstLineChars="0"/>
        <w:jc w:val="center"/>
      </w:pPr>
      <w:r>
        <w:drawing>
          <wp:inline distT="0" distB="0" distL="114300" distR="114300">
            <wp:extent cx="4037965" cy="3093085"/>
            <wp:effectExtent l="9525" t="9525" r="10160" b="21590"/>
            <wp:docPr id="10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9"/>
                    <pic:cNvPicPr>
                      <a:picLocks noChangeAspect="1"/>
                    </pic:cNvPicPr>
                  </pic:nvPicPr>
                  <pic:blipFill>
                    <a:blip r:embed="rId34"/>
                    <a:stretch>
                      <a:fillRect/>
                    </a:stretch>
                  </pic:blipFill>
                  <pic:spPr>
                    <a:xfrm>
                      <a:off x="0" y="0"/>
                      <a:ext cx="4037965" cy="3093085"/>
                    </a:xfrm>
                    <a:prstGeom prst="rect">
                      <a:avLst/>
                    </a:prstGeom>
                    <a:noFill/>
                    <a:ln>
                      <a:solidFill>
                        <a:schemeClr val="tx1"/>
                      </a:solidFill>
                    </a:ln>
                  </pic:spPr>
                </pic:pic>
              </a:graphicData>
            </a:graphic>
          </wp:inline>
        </w:drawing>
      </w:r>
    </w:p>
    <w:p w14:paraId="731F8D02">
      <w:pPr>
        <w:pStyle w:val="14"/>
      </w:pPr>
      <w:r>
        <w:t xml:space="preserve">图 </w:t>
      </w:r>
      <w:r>
        <w:fldChar w:fldCharType="begin"/>
      </w:r>
      <w:r>
        <w:instrText xml:space="preserve"> STYLEREF 3 \s </w:instrText>
      </w:r>
      <w:r>
        <w:fldChar w:fldCharType="separate"/>
      </w:r>
      <w:r>
        <w:t>4.3.5</w:t>
      </w:r>
      <w:r>
        <w:fldChar w:fldCharType="end"/>
      </w:r>
      <w:r>
        <w:rPr>
          <w:rFonts w:hint="eastAsia"/>
          <w:lang w:eastAsia="zh-CN"/>
        </w:rPr>
        <w:t>-</w:t>
      </w:r>
      <w:r>
        <w:fldChar w:fldCharType="begin"/>
      </w:r>
      <w:r>
        <w:instrText xml:space="preserve"> SEQ 图 \* ARABIC \s 3 </w:instrText>
      </w:r>
      <w:r>
        <w:fldChar w:fldCharType="separate"/>
      </w:r>
      <w:r>
        <w:t>3</w:t>
      </w:r>
      <w:r>
        <w:fldChar w:fldCharType="end"/>
      </w:r>
      <w:r>
        <w:rPr>
          <w:rFonts w:hint="eastAsia"/>
          <w:lang w:val="en-US" w:eastAsia="zh-CN"/>
        </w:rPr>
        <w:t xml:space="preserve"> 2#塔安装回转总成平面图</w:t>
      </w:r>
    </w:p>
    <w:p w14:paraId="30F352AE">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作业人员通过爬梯爬至回转总成顶部，将安全带系挂在回转总成顶部的横杆上，站立在回转总成顶部，吊机放松吊钩，作业人员解除卸扣与回转总成的连接。</w:t>
      </w:r>
    </w:p>
    <w:p w14:paraId="14479225">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塔机回转总成安装时设置警戒区，起吊安排专人负责指挥，专人操作，严禁无关人员进入起重作业范围内。</w:t>
      </w:r>
    </w:p>
    <w:p w14:paraId="7D4CBC3E">
      <w:pPr>
        <w:pStyle w:val="4"/>
        <w:spacing w:before="166" w:after="166"/>
        <w:rPr>
          <w:rFonts w:hint="eastAsia"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安装臂根节</w:t>
      </w:r>
    </w:p>
    <w:p w14:paraId="50142528">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臂根节</w:t>
      </w:r>
      <w:r>
        <w:rPr>
          <w:rFonts w:hint="eastAsia" w:ascii="Times New Roman" w:hAnsi="Times New Roman" w:eastAsia="宋体" w:cs="Times New Roman"/>
          <w:color w:val="auto"/>
          <w:highlight w:val="none"/>
          <w:lang w:eastAsia="zh-CN"/>
        </w:rPr>
        <w:t>吊重为</w:t>
      </w:r>
      <w:r>
        <w:rPr>
          <w:rFonts w:hint="eastAsia" w:cs="Times New Roman"/>
          <w:color w:val="auto"/>
          <w:highlight w:val="none"/>
          <w:lang w:val="en-US" w:eastAsia="zh-CN"/>
        </w:rPr>
        <w:t>5.182</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50t汽车吊作业半径</w:t>
      </w:r>
      <w:r>
        <w:rPr>
          <w:rFonts w:hint="eastAsia" w:ascii="Times New Roman" w:hAnsi="Times New Roman" w:eastAsia="宋体" w:cs="Times New Roman"/>
          <w:color w:val="auto"/>
          <w:highlight w:val="none"/>
          <w:lang w:eastAsia="zh-CN"/>
        </w:rPr>
        <w:t>为</w:t>
      </w:r>
      <w:r>
        <w:rPr>
          <w:rFonts w:hint="eastAsia" w:ascii="Times New Roman" w:hAnsi="Times New Roman" w:eastAsia="宋体" w:cs="Times New Roman"/>
          <w:color w:val="auto"/>
          <w:highlight w:val="none"/>
          <w:lang w:val="en-US" w:eastAsia="zh-CN"/>
        </w:rPr>
        <w:t>12</w:t>
      </w:r>
      <w:r>
        <w:rPr>
          <w:rFonts w:hint="eastAsia" w:ascii="Times New Roman" w:hAnsi="Times New Roman" w:eastAsia="宋体" w:cs="Times New Roman"/>
          <w:color w:val="auto"/>
          <w:highlight w:val="none"/>
          <w:lang w:eastAsia="zh-CN"/>
        </w:rPr>
        <w:t>m，起重能力为</w:t>
      </w:r>
      <w:r>
        <w:rPr>
          <w:rFonts w:hint="eastAsia" w:ascii="Times New Roman" w:hAnsi="Times New Roman" w:eastAsia="宋体" w:cs="Times New Roman"/>
          <w:color w:val="auto"/>
          <w:highlight w:val="none"/>
          <w:lang w:val="en-US" w:eastAsia="zh-CN"/>
        </w:rPr>
        <w:t>12.4</w:t>
      </w:r>
      <w:r>
        <w:rPr>
          <w:rFonts w:hint="eastAsia" w:ascii="Times New Roman" w:hAnsi="Times New Roman" w:eastAsia="宋体" w:cs="Times New Roman"/>
          <w:color w:val="auto"/>
          <w:highlight w:val="none"/>
          <w:lang w:eastAsia="zh-CN"/>
        </w:rPr>
        <w:t>t&gt;</w:t>
      </w:r>
      <w:r>
        <w:rPr>
          <w:rFonts w:hint="eastAsia" w:cs="Times New Roman"/>
          <w:color w:val="auto"/>
          <w:highlight w:val="none"/>
          <w:lang w:val="en-US" w:eastAsia="zh-CN"/>
        </w:rPr>
        <w:t>5.182</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w:t>
      </w:r>
      <w:r>
        <w:rPr>
          <w:rFonts w:hint="eastAsia" w:ascii="Times New Roman" w:hAnsi="Times New Roman" w:eastAsia="宋体" w:cs="Times New Roman"/>
          <w:color w:val="auto"/>
          <w:highlight w:val="none"/>
          <w:lang w:eastAsia="zh-CN"/>
        </w:rPr>
        <w:t>起重性能满足要求。</w:t>
      </w:r>
    </w:p>
    <w:p w14:paraId="73F6A36E">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Times New Roman" w:hAnsi="Times New Roman" w:eastAsia="宋体" w:cs="Times New Roman"/>
          <w:color w:val="auto"/>
          <w:highlight w:val="none"/>
          <w:lang w:val="en-US" w:eastAsia="zh-CN"/>
        </w:rPr>
        <w:t>在地面将小车安装在臂根节靠塔身引进侧根部，</w:t>
      </w:r>
      <w:r>
        <w:rPr>
          <w:rFonts w:hint="eastAsia" w:ascii="宋体" w:hAnsi="宋体" w:eastAsia="宋体" w:cs="宋体"/>
          <w:color w:val="auto"/>
          <w:kern w:val="0"/>
          <w:sz w:val="24"/>
          <w:szCs w:val="24"/>
          <w:highlight w:val="none"/>
          <w:lang w:val="en-US" w:eastAsia="zh-CN" w:bidi="ar"/>
        </w:rPr>
        <w:t>根据安装方向将小车套在起重臂下弦杆的导轨上将起重臂臂节一微微升起，将小车移动到变幅挡块位置，移动完毕后，将起重臂臂节放到原有支撑上。用固定吊索将小车锁在臂根部最小幅度处，防止小车溜滑。</w:t>
      </w:r>
    </w:p>
    <w:p w14:paraId="7943FDEC">
      <w:pPr>
        <w:pStyle w:val="14"/>
      </w:pPr>
      <w:r>
        <w:drawing>
          <wp:inline distT="0" distB="0" distL="114300" distR="114300">
            <wp:extent cx="5715000" cy="1381125"/>
            <wp:effectExtent l="0" t="0" r="0" b="952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38"/>
                    <a:stretch>
                      <a:fillRect/>
                    </a:stretch>
                  </pic:blipFill>
                  <pic:spPr>
                    <a:xfrm>
                      <a:off x="0" y="0"/>
                      <a:ext cx="5715000" cy="1381125"/>
                    </a:xfrm>
                    <a:prstGeom prst="rect">
                      <a:avLst/>
                    </a:prstGeom>
                    <a:noFill/>
                    <a:ln>
                      <a:noFill/>
                    </a:ln>
                  </pic:spPr>
                </pic:pic>
              </a:graphicData>
            </a:graphic>
          </wp:inline>
        </w:drawing>
      </w:r>
    </w:p>
    <w:p w14:paraId="36AF4B63">
      <w:pPr>
        <w:pStyle w:val="14"/>
        <w:rPr>
          <w:rFonts w:hint="default"/>
          <w:lang w:val="en-US" w:eastAsia="zh-CN"/>
        </w:rPr>
      </w:pPr>
      <w:r>
        <w:t xml:space="preserve">图 </w:t>
      </w:r>
      <w:r>
        <w:fldChar w:fldCharType="begin"/>
      </w:r>
      <w:r>
        <w:instrText xml:space="preserve"> STYLEREF 3 \s </w:instrText>
      </w:r>
      <w:r>
        <w:fldChar w:fldCharType="separate"/>
      </w:r>
      <w:r>
        <w:t>4.3.6</w:t>
      </w:r>
      <w:r>
        <w:fldChar w:fldCharType="end"/>
      </w:r>
      <w:r>
        <w:rPr>
          <w:rFonts w:hint="eastAsia"/>
          <w:lang w:eastAsia="zh-CN"/>
        </w:rPr>
        <w:t>-</w:t>
      </w:r>
      <w:r>
        <w:fldChar w:fldCharType="begin"/>
      </w:r>
      <w:r>
        <w:instrText xml:space="preserve"> SEQ 图 \* ARABIC \s 3 </w:instrText>
      </w:r>
      <w:r>
        <w:fldChar w:fldCharType="separate"/>
      </w:r>
      <w:r>
        <w:t>1</w:t>
      </w:r>
      <w:r>
        <w:fldChar w:fldCharType="end"/>
      </w:r>
      <w:r>
        <w:rPr>
          <w:rFonts w:hint="eastAsia"/>
          <w:lang w:val="en-US" w:eastAsia="zh-CN"/>
        </w:rPr>
        <w:t xml:space="preserve"> 安装小车示意图</w:t>
      </w:r>
    </w:p>
    <w:p w14:paraId="2074C6E8">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采用吊机配合人工在地面上将臂根节拼装完成，臂根节吊装采用四点吊，以臂根节顶部四个销轴孔作为吊装孔，采用4根</w:t>
      </w:r>
      <w:r>
        <w:rPr>
          <w:rFonts w:hint="eastAsia" w:ascii="Times New Roman" w:hAnsi="Times New Roman" w:eastAsia="宋体" w:cs="Times New Roman"/>
          <w:color w:val="auto"/>
          <w:highlight w:val="none"/>
          <w:lang w:val="en-US" w:eastAsia="zh-CN"/>
        </w:rPr>
        <w:t>2</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lang w:eastAsia="zh-CN"/>
        </w:rPr>
        <w:t>mm6×19S+FC1870Mpa的钢丝绳配套GB/T 25854-6-DW</w:t>
      </w:r>
      <w:r>
        <w:rPr>
          <w:rFonts w:hint="eastAsia" w:cs="Times New Roman"/>
          <w:color w:val="auto"/>
          <w:highlight w:val="none"/>
          <w:lang w:val="en-US" w:eastAsia="zh-CN"/>
        </w:rPr>
        <w:t>5</w:t>
      </w:r>
      <w:r>
        <w:rPr>
          <w:rFonts w:hint="eastAsia" w:ascii="Times New Roman" w:hAnsi="Times New Roman" w:eastAsia="宋体" w:cs="Times New Roman"/>
          <w:color w:val="auto"/>
          <w:highlight w:val="none"/>
          <w:lang w:eastAsia="zh-CN"/>
        </w:rPr>
        <w:t>卸扣进行吊装。</w:t>
      </w:r>
    </w:p>
    <w:p w14:paraId="645396D3">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作业人员在地面上先将钢丝绳一端挂在吊机吊钩，另一端与卸扣连接，卸扣与吊装孔连接，并在臂根节上</w:t>
      </w:r>
      <w:r>
        <w:rPr>
          <w:rFonts w:hint="eastAsia" w:cs="Times New Roman"/>
          <w:color w:val="auto"/>
          <w:highlight w:val="none"/>
          <w:lang w:eastAsia="zh-CN"/>
        </w:rPr>
        <w:t>拴</w:t>
      </w:r>
      <w:r>
        <w:rPr>
          <w:rFonts w:hint="eastAsia" w:ascii="Times New Roman" w:hAnsi="Times New Roman" w:eastAsia="宋体" w:cs="Times New Roman"/>
          <w:color w:val="auto"/>
          <w:highlight w:val="none"/>
          <w:lang w:eastAsia="zh-CN"/>
        </w:rPr>
        <w:t>好2根溜绳。启动吊机，将臂根节缓慢提升，用溜绳控制其摆动。起吊臂根节至回转总成上方，吊机缓慢落钩，直至回转总成上支座销轴孔与臂根节销轴孔对齐，将安全带系挂在臂根节顶部的横杆上，插入臂根节与回转总成上支座的连接销轴，完成回转总成与臂根节的连接。臂根节的安装示意图如下：</w:t>
      </w:r>
    </w:p>
    <w:p w14:paraId="7BA1D6CB">
      <w:pPr>
        <w:ind w:left="0" w:leftChars="0" w:firstLine="0" w:firstLineChars="0"/>
        <w:jc w:val="center"/>
      </w:pPr>
      <w:r>
        <w:drawing>
          <wp:inline distT="0" distB="0" distL="114300" distR="114300">
            <wp:extent cx="4334510" cy="4039235"/>
            <wp:effectExtent l="9525" t="9525" r="18415" b="27940"/>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1"/>
                    <pic:cNvPicPr>
                      <a:picLocks noChangeAspect="1"/>
                    </pic:cNvPicPr>
                  </pic:nvPicPr>
                  <pic:blipFill>
                    <a:blip r:embed="rId39"/>
                    <a:stretch>
                      <a:fillRect/>
                    </a:stretch>
                  </pic:blipFill>
                  <pic:spPr>
                    <a:xfrm>
                      <a:off x="0" y="0"/>
                      <a:ext cx="4334510" cy="4039235"/>
                    </a:xfrm>
                    <a:prstGeom prst="rect">
                      <a:avLst/>
                    </a:prstGeom>
                    <a:noFill/>
                    <a:ln>
                      <a:solidFill>
                        <a:schemeClr val="tx1"/>
                      </a:solidFill>
                    </a:ln>
                  </pic:spPr>
                </pic:pic>
              </a:graphicData>
            </a:graphic>
          </wp:inline>
        </w:drawing>
      </w:r>
    </w:p>
    <w:p w14:paraId="3B9CFF48">
      <w:pPr>
        <w:pStyle w:val="14"/>
        <w:rPr>
          <w:rFonts w:hint="eastAsia"/>
          <w:lang w:val="en-US" w:eastAsia="zh-CN"/>
        </w:rPr>
      </w:pPr>
      <w:r>
        <w:t xml:space="preserve">图 </w:t>
      </w:r>
      <w:r>
        <w:fldChar w:fldCharType="begin"/>
      </w:r>
      <w:r>
        <w:instrText xml:space="preserve"> STYLEREF 3 \s </w:instrText>
      </w:r>
      <w:r>
        <w:fldChar w:fldCharType="separate"/>
      </w:r>
      <w:r>
        <w:t>4.3.6</w:t>
      </w:r>
      <w:r>
        <w:fldChar w:fldCharType="end"/>
      </w:r>
      <w:r>
        <w:rPr>
          <w:rFonts w:hint="eastAsia"/>
          <w:lang w:eastAsia="zh-CN"/>
        </w:rPr>
        <w:t>-</w:t>
      </w:r>
      <w:r>
        <w:fldChar w:fldCharType="begin"/>
      </w:r>
      <w:r>
        <w:instrText xml:space="preserve"> SEQ 图 \* ARABIC \s 3 </w:instrText>
      </w:r>
      <w:r>
        <w:fldChar w:fldCharType="separate"/>
      </w:r>
      <w:r>
        <w:t>2</w:t>
      </w:r>
      <w:r>
        <w:fldChar w:fldCharType="end"/>
      </w:r>
      <w:r>
        <w:rPr>
          <w:rFonts w:hint="eastAsia"/>
          <w:lang w:val="en-US" w:eastAsia="zh-CN"/>
        </w:rPr>
        <w:t xml:space="preserve"> 安装臂根节立面图</w:t>
      </w:r>
    </w:p>
    <w:p w14:paraId="16520AB6">
      <w:pPr>
        <w:jc w:val="center"/>
        <w:rPr>
          <w:rFonts w:hint="default"/>
          <w:lang w:val="en-US" w:eastAsia="zh-CN"/>
        </w:rPr>
      </w:pPr>
      <w:r>
        <w:drawing>
          <wp:inline distT="0" distB="0" distL="114300" distR="114300">
            <wp:extent cx="4638040" cy="3808730"/>
            <wp:effectExtent l="9525" t="9525" r="19685" b="10795"/>
            <wp:docPr id="11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2"/>
                    <pic:cNvPicPr>
                      <a:picLocks noChangeAspect="1"/>
                    </pic:cNvPicPr>
                  </pic:nvPicPr>
                  <pic:blipFill>
                    <a:blip r:embed="rId40"/>
                    <a:stretch>
                      <a:fillRect/>
                    </a:stretch>
                  </pic:blipFill>
                  <pic:spPr>
                    <a:xfrm>
                      <a:off x="0" y="0"/>
                      <a:ext cx="4638040" cy="3808730"/>
                    </a:xfrm>
                    <a:prstGeom prst="rect">
                      <a:avLst/>
                    </a:prstGeom>
                    <a:noFill/>
                    <a:ln>
                      <a:solidFill>
                        <a:schemeClr val="tx1"/>
                      </a:solidFill>
                    </a:ln>
                  </pic:spPr>
                </pic:pic>
              </a:graphicData>
            </a:graphic>
          </wp:inline>
        </w:drawing>
      </w:r>
    </w:p>
    <w:p w14:paraId="1C4FD84E">
      <w:pPr>
        <w:pStyle w:val="87"/>
        <w:bidi w:val="0"/>
        <w:rPr>
          <w:rFonts w:hint="eastAsia"/>
          <w:lang w:val="en-US" w:eastAsia="zh-CN"/>
        </w:rPr>
      </w:pPr>
      <w:r>
        <w:t xml:space="preserve">图 </w:t>
      </w:r>
      <w:r>
        <w:fldChar w:fldCharType="begin"/>
      </w:r>
      <w:r>
        <w:instrText xml:space="preserve"> STYLEREF 3 \s </w:instrText>
      </w:r>
      <w:r>
        <w:fldChar w:fldCharType="separate"/>
      </w:r>
      <w:r>
        <w:t>4.3.6</w:t>
      </w:r>
      <w:r>
        <w:fldChar w:fldCharType="end"/>
      </w:r>
      <w:r>
        <w:rPr>
          <w:rFonts w:hint="eastAsia"/>
          <w:lang w:eastAsia="zh-CN"/>
        </w:rPr>
        <w:t>-</w:t>
      </w:r>
      <w:r>
        <w:fldChar w:fldCharType="begin"/>
      </w:r>
      <w:r>
        <w:instrText xml:space="preserve"> SEQ 图 \* ARABIC \s 3 </w:instrText>
      </w:r>
      <w:r>
        <w:fldChar w:fldCharType="separate"/>
      </w:r>
      <w:r>
        <w:t>3</w:t>
      </w:r>
      <w:r>
        <w:fldChar w:fldCharType="end"/>
      </w:r>
      <w:r>
        <w:rPr>
          <w:rFonts w:hint="eastAsia"/>
          <w:lang w:val="en-US" w:eastAsia="zh-CN"/>
        </w:rPr>
        <w:t xml:space="preserve"> 1#塔安装臂根节平面图</w:t>
      </w:r>
    </w:p>
    <w:p w14:paraId="5DC0D7CF">
      <w:pPr>
        <w:ind w:left="0" w:leftChars="0" w:firstLine="0" w:firstLineChars="0"/>
        <w:jc w:val="center"/>
        <w:rPr>
          <w:rFonts w:hint="default"/>
          <w:lang w:val="en-US" w:eastAsia="zh-CN"/>
        </w:rPr>
      </w:pPr>
      <w:r>
        <w:drawing>
          <wp:inline distT="0" distB="0" distL="114300" distR="114300">
            <wp:extent cx="4067175" cy="3563620"/>
            <wp:effectExtent l="9525" t="9525" r="19050" b="27305"/>
            <wp:docPr id="109"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1"/>
                    <pic:cNvPicPr>
                      <a:picLocks noChangeAspect="1"/>
                    </pic:cNvPicPr>
                  </pic:nvPicPr>
                  <pic:blipFill>
                    <a:blip r:embed="rId41"/>
                    <a:stretch>
                      <a:fillRect/>
                    </a:stretch>
                  </pic:blipFill>
                  <pic:spPr>
                    <a:xfrm>
                      <a:off x="0" y="0"/>
                      <a:ext cx="4067175" cy="3563620"/>
                    </a:xfrm>
                    <a:prstGeom prst="rect">
                      <a:avLst/>
                    </a:prstGeom>
                    <a:noFill/>
                    <a:ln>
                      <a:solidFill>
                        <a:schemeClr val="tx1"/>
                      </a:solidFill>
                    </a:ln>
                  </pic:spPr>
                </pic:pic>
              </a:graphicData>
            </a:graphic>
          </wp:inline>
        </w:drawing>
      </w:r>
    </w:p>
    <w:p w14:paraId="78F1FAB9">
      <w:pPr>
        <w:pStyle w:val="14"/>
      </w:pPr>
      <w:r>
        <w:t xml:space="preserve">图 </w:t>
      </w:r>
      <w:r>
        <w:fldChar w:fldCharType="begin"/>
      </w:r>
      <w:r>
        <w:instrText xml:space="preserve"> STYLEREF 3 \s </w:instrText>
      </w:r>
      <w:r>
        <w:fldChar w:fldCharType="separate"/>
      </w:r>
      <w:r>
        <w:t>4.3.6</w:t>
      </w:r>
      <w:r>
        <w:fldChar w:fldCharType="end"/>
      </w:r>
      <w:r>
        <w:rPr>
          <w:rFonts w:hint="eastAsia"/>
          <w:lang w:eastAsia="zh-CN"/>
        </w:rPr>
        <w:t>-</w:t>
      </w:r>
      <w:r>
        <w:fldChar w:fldCharType="begin"/>
      </w:r>
      <w:r>
        <w:instrText xml:space="preserve"> SEQ 图 \* ARABIC \s 3 </w:instrText>
      </w:r>
      <w:r>
        <w:fldChar w:fldCharType="separate"/>
      </w:r>
      <w:r>
        <w:t>4</w:t>
      </w:r>
      <w:r>
        <w:fldChar w:fldCharType="end"/>
      </w:r>
      <w:r>
        <w:rPr>
          <w:rFonts w:hint="eastAsia"/>
          <w:lang w:val="en-US" w:eastAsia="zh-CN"/>
        </w:rPr>
        <w:t xml:space="preserve"> 2#塔安装臂根节平面图</w:t>
      </w:r>
    </w:p>
    <w:p w14:paraId="14A47259">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作业人员通过爬梯爬至</w:t>
      </w:r>
      <w:r>
        <w:rPr>
          <w:rFonts w:hint="eastAsia" w:ascii="Times New Roman" w:hAnsi="Times New Roman" w:eastAsia="宋体" w:cs="Times New Roman"/>
          <w:color w:val="auto"/>
          <w:highlight w:val="none"/>
          <w:lang w:val="en-US" w:eastAsia="zh-CN"/>
        </w:rPr>
        <w:t>臂根节</w:t>
      </w:r>
      <w:r>
        <w:rPr>
          <w:rFonts w:hint="eastAsia" w:ascii="Times New Roman" w:hAnsi="Times New Roman" w:eastAsia="宋体" w:cs="Times New Roman"/>
          <w:color w:val="auto"/>
          <w:highlight w:val="none"/>
          <w:lang w:eastAsia="zh-CN"/>
        </w:rPr>
        <w:t>，将安全带系挂在</w:t>
      </w:r>
      <w:r>
        <w:rPr>
          <w:rFonts w:hint="eastAsia" w:ascii="Times New Roman" w:hAnsi="Times New Roman" w:eastAsia="宋体" w:cs="Times New Roman"/>
          <w:color w:val="auto"/>
          <w:highlight w:val="none"/>
          <w:lang w:val="en-US" w:eastAsia="zh-CN"/>
        </w:rPr>
        <w:t>臂根节</w:t>
      </w:r>
      <w:r>
        <w:rPr>
          <w:rFonts w:hint="eastAsia" w:ascii="Times New Roman" w:hAnsi="Times New Roman" w:eastAsia="宋体" w:cs="Times New Roman"/>
          <w:color w:val="auto"/>
          <w:highlight w:val="none"/>
          <w:lang w:eastAsia="zh-CN"/>
        </w:rPr>
        <w:t>顶部的横杆上，</w:t>
      </w:r>
      <w:r>
        <w:rPr>
          <w:rFonts w:hint="eastAsia" w:ascii="Times New Roman" w:hAnsi="Times New Roman" w:eastAsia="宋体" w:cs="Times New Roman"/>
          <w:color w:val="auto"/>
          <w:highlight w:val="none"/>
          <w:lang w:val="en-US" w:eastAsia="zh-CN"/>
        </w:rPr>
        <w:t>沿走道走行至臂根节吊点位置</w:t>
      </w:r>
      <w:r>
        <w:rPr>
          <w:rFonts w:hint="eastAsia" w:ascii="Times New Roman" w:hAnsi="Times New Roman" w:eastAsia="宋体" w:cs="Times New Roman"/>
          <w:color w:val="auto"/>
          <w:highlight w:val="none"/>
          <w:lang w:eastAsia="zh-CN"/>
        </w:rPr>
        <w:t>，吊机放松吊钩，作业人员解除卸扣与</w:t>
      </w:r>
      <w:r>
        <w:rPr>
          <w:rFonts w:hint="eastAsia" w:ascii="Times New Roman" w:hAnsi="Times New Roman" w:eastAsia="宋体" w:cs="Times New Roman"/>
          <w:color w:val="auto"/>
          <w:highlight w:val="none"/>
          <w:lang w:val="en-US" w:eastAsia="zh-CN"/>
        </w:rPr>
        <w:t>臂根节</w:t>
      </w:r>
      <w:r>
        <w:rPr>
          <w:rFonts w:hint="eastAsia" w:ascii="Times New Roman" w:hAnsi="Times New Roman" w:eastAsia="宋体" w:cs="Times New Roman"/>
          <w:color w:val="auto"/>
          <w:highlight w:val="none"/>
          <w:lang w:eastAsia="zh-CN"/>
        </w:rPr>
        <w:t>的连接。</w:t>
      </w:r>
    </w:p>
    <w:p w14:paraId="356D81A5">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lang w:val="en-US" w:eastAsia="zh-CN"/>
        </w:rPr>
        <w:t>臂根节</w:t>
      </w:r>
      <w:r>
        <w:rPr>
          <w:rFonts w:hint="eastAsia" w:ascii="Times New Roman" w:hAnsi="Times New Roman" w:eastAsia="宋体" w:cs="Times New Roman"/>
          <w:color w:val="auto"/>
          <w:highlight w:val="none"/>
          <w:lang w:eastAsia="zh-CN"/>
        </w:rPr>
        <w:t>安装时设置警戒区，起吊安排专人负责指挥，专人操作，严禁无关人员进入起重作业范围内。</w:t>
      </w:r>
    </w:p>
    <w:p w14:paraId="2814226D">
      <w:pPr>
        <w:pStyle w:val="4"/>
        <w:spacing w:before="166" w:after="166"/>
        <w:rPr>
          <w:rFonts w:hint="eastAsia"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安装平衡臂</w:t>
      </w:r>
    </w:p>
    <w:p w14:paraId="53E1FC11">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平衡臂吊重为</w:t>
      </w:r>
      <w:r>
        <w:rPr>
          <w:rFonts w:hint="eastAsia" w:cs="Times New Roman"/>
          <w:color w:val="auto"/>
          <w:highlight w:val="none"/>
          <w:lang w:val="en-US" w:eastAsia="zh-CN"/>
        </w:rPr>
        <w:t>6.798</w:t>
      </w:r>
      <w:r>
        <w:rPr>
          <w:rFonts w:hint="eastAsia" w:ascii="Times New Roman" w:hAnsi="Times New Roman" w:eastAsia="宋体" w:cs="Times New Roman"/>
          <w:color w:val="auto"/>
          <w:highlight w:val="none"/>
          <w:lang w:val="en-US" w:eastAsia="zh-CN"/>
        </w:rPr>
        <w:t>t，50t汽车吊作业半径为12m，起重能力为12.4t&gt;</w:t>
      </w:r>
      <w:r>
        <w:rPr>
          <w:rFonts w:hint="eastAsia" w:cs="Times New Roman"/>
          <w:color w:val="auto"/>
          <w:highlight w:val="none"/>
          <w:lang w:val="en-US" w:eastAsia="zh-CN"/>
        </w:rPr>
        <w:t>6.798</w:t>
      </w:r>
      <w:r>
        <w:rPr>
          <w:rFonts w:hint="eastAsia" w:ascii="Times New Roman" w:hAnsi="Times New Roman" w:eastAsia="宋体" w:cs="Times New Roman"/>
          <w:color w:val="auto"/>
          <w:highlight w:val="none"/>
          <w:lang w:val="en-US" w:eastAsia="zh-CN"/>
        </w:rPr>
        <w:t>t，50t汽车吊起重性能满足要求。</w:t>
      </w:r>
    </w:p>
    <w:p w14:paraId="14647539">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采用吊机配合人工在地面上将平衡臂分别组装好（含走台及栏杆）起重臂臂根节吊装采用四点吊，以平衡臂臂节上弦杆吊耳作为吊装孔，采用</w:t>
      </w:r>
      <w:r>
        <w:rPr>
          <w:rFonts w:hint="eastAsia" w:ascii="Times New Roman" w:hAnsi="Times New Roman" w:eastAsia="宋体" w:cs="Times New Roman"/>
          <w:color w:val="auto"/>
          <w:highlight w:val="none"/>
          <w:lang w:eastAsia="zh-CN"/>
        </w:rPr>
        <w:t>4根</w:t>
      </w:r>
      <w:r>
        <w:rPr>
          <w:rFonts w:hint="eastAsia" w:ascii="Times New Roman" w:hAnsi="Times New Roman" w:eastAsia="宋体" w:cs="Times New Roman"/>
          <w:color w:val="auto"/>
          <w:highlight w:val="none"/>
          <w:lang w:val="en-US" w:eastAsia="zh-CN"/>
        </w:rPr>
        <w:t>2</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lang w:eastAsia="zh-CN"/>
        </w:rPr>
        <w:t>mm6×19S+FC1870Mpa的钢丝绳配套GB/T 25854-6-DW</w:t>
      </w:r>
      <w:r>
        <w:rPr>
          <w:rFonts w:hint="eastAsia" w:cs="Times New Roman"/>
          <w:color w:val="auto"/>
          <w:highlight w:val="none"/>
          <w:lang w:val="en-US" w:eastAsia="zh-CN"/>
        </w:rPr>
        <w:t>5</w:t>
      </w:r>
      <w:r>
        <w:rPr>
          <w:rFonts w:hint="eastAsia" w:ascii="Times New Roman" w:hAnsi="Times New Roman" w:eastAsia="宋体" w:cs="Times New Roman"/>
          <w:color w:val="auto"/>
          <w:highlight w:val="none"/>
          <w:lang w:val="en-US" w:eastAsia="zh-CN"/>
        </w:rPr>
        <w:t>卸扣进行吊装。</w:t>
      </w:r>
    </w:p>
    <w:p w14:paraId="324A4685">
      <w:pPr>
        <w:ind w:firstLine="48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作业</w:t>
      </w:r>
      <w:r>
        <w:rPr>
          <w:rFonts w:hint="eastAsia" w:ascii="Times New Roman" w:hAnsi="Times New Roman" w:eastAsia="宋体" w:cs="Times New Roman"/>
          <w:color w:val="auto"/>
          <w:highlight w:val="none"/>
          <w:lang w:val="en-US" w:eastAsia="zh-CN"/>
        </w:rPr>
        <w:t>人员在地面上先将钢丝绳一端挂在吊机吊</w:t>
      </w:r>
      <w:r>
        <w:rPr>
          <w:rFonts w:hint="eastAsia" w:cs="Times New Roman"/>
          <w:color w:val="auto"/>
          <w:highlight w:val="none"/>
          <w:lang w:val="en-US" w:eastAsia="zh-CN"/>
        </w:rPr>
        <w:t>钩上</w:t>
      </w:r>
      <w:r>
        <w:rPr>
          <w:rFonts w:hint="eastAsia" w:ascii="Times New Roman" w:hAnsi="Times New Roman" w:eastAsia="宋体" w:cs="Times New Roman"/>
          <w:color w:val="auto"/>
          <w:highlight w:val="none"/>
          <w:lang w:val="en-US" w:eastAsia="zh-CN"/>
        </w:rPr>
        <w:t>，另一端与卸扣连接，卸扣与吊装孔连接，并在平衡臂上</w:t>
      </w:r>
      <w:r>
        <w:rPr>
          <w:rFonts w:hint="eastAsia" w:cs="Times New Roman"/>
          <w:color w:val="auto"/>
          <w:highlight w:val="none"/>
          <w:lang w:val="en-US" w:eastAsia="zh-CN"/>
        </w:rPr>
        <w:t>拴</w:t>
      </w:r>
      <w:r>
        <w:rPr>
          <w:rFonts w:hint="eastAsia" w:ascii="Times New Roman" w:hAnsi="Times New Roman" w:eastAsia="宋体" w:cs="Times New Roman"/>
          <w:color w:val="auto"/>
          <w:highlight w:val="none"/>
          <w:lang w:val="en-US" w:eastAsia="zh-CN"/>
        </w:rPr>
        <w:t>好2根溜绳。启动吊机，将平衡臂缓慢提升，用溜绳控制其摆动。起吊平衡臂至臂根节上后方，将组装好的平衡臂吊起，对接臂根节连接耳板，插入销轴，缓慢放下。将平衡臂放置一定程度，把安装在臂根节上的短拉杆和平衡臂上的长拉杆对接好后，插入销轴及开口销缓慢放下，直到拉绷紧，平衡水平。安装示意图如下：</w:t>
      </w:r>
    </w:p>
    <w:p w14:paraId="1057D7B6">
      <w:pPr>
        <w:pStyle w:val="13"/>
        <w:ind w:left="0" w:leftChars="0" w:firstLine="0" w:firstLineChars="0"/>
        <w:jc w:val="center"/>
      </w:pPr>
      <w:r>
        <w:drawing>
          <wp:inline distT="0" distB="0" distL="114300" distR="114300">
            <wp:extent cx="4796155" cy="4386580"/>
            <wp:effectExtent l="9525" t="9525" r="13970" b="23495"/>
            <wp:docPr id="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2"/>
                    <pic:cNvPicPr>
                      <a:picLocks noChangeAspect="1"/>
                    </pic:cNvPicPr>
                  </pic:nvPicPr>
                  <pic:blipFill>
                    <a:blip r:embed="rId42"/>
                    <a:stretch>
                      <a:fillRect/>
                    </a:stretch>
                  </pic:blipFill>
                  <pic:spPr>
                    <a:xfrm>
                      <a:off x="0" y="0"/>
                      <a:ext cx="4796155" cy="4386580"/>
                    </a:xfrm>
                    <a:prstGeom prst="rect">
                      <a:avLst/>
                    </a:prstGeom>
                    <a:noFill/>
                    <a:ln>
                      <a:solidFill>
                        <a:schemeClr val="tx1"/>
                      </a:solidFill>
                    </a:ln>
                  </pic:spPr>
                </pic:pic>
              </a:graphicData>
            </a:graphic>
          </wp:inline>
        </w:drawing>
      </w:r>
    </w:p>
    <w:p w14:paraId="1A216EAD">
      <w:pPr>
        <w:pStyle w:val="14"/>
        <w:rPr>
          <w:rFonts w:hint="eastAsia"/>
          <w:lang w:val="en-US" w:eastAsia="zh-CN"/>
        </w:rPr>
      </w:pPr>
      <w:r>
        <w:t xml:space="preserve">图 </w:t>
      </w:r>
      <w:r>
        <w:fldChar w:fldCharType="begin"/>
      </w:r>
      <w:r>
        <w:instrText xml:space="preserve"> STYLEREF 3 \s </w:instrText>
      </w:r>
      <w:r>
        <w:fldChar w:fldCharType="separate"/>
      </w:r>
      <w:r>
        <w:t>4.3.7</w:t>
      </w:r>
      <w:r>
        <w:fldChar w:fldCharType="end"/>
      </w:r>
      <w:r>
        <w:rPr>
          <w:rFonts w:hint="eastAsia"/>
          <w:lang w:eastAsia="zh-CN"/>
        </w:rPr>
        <w:t>-</w:t>
      </w:r>
      <w:r>
        <w:fldChar w:fldCharType="begin"/>
      </w:r>
      <w:r>
        <w:instrText xml:space="preserve"> SEQ 图 \* ARABIC \s 3 </w:instrText>
      </w:r>
      <w:r>
        <w:fldChar w:fldCharType="separate"/>
      </w:r>
      <w:r>
        <w:t>1</w:t>
      </w:r>
      <w:r>
        <w:fldChar w:fldCharType="end"/>
      </w:r>
      <w:r>
        <w:rPr>
          <w:rFonts w:hint="eastAsia"/>
          <w:lang w:val="en-US" w:eastAsia="zh-CN"/>
        </w:rPr>
        <w:t xml:space="preserve"> 安装平衡臂立面图</w:t>
      </w:r>
    </w:p>
    <w:p w14:paraId="5E1F5CDF">
      <w:pPr>
        <w:ind w:left="0" w:leftChars="0" w:firstLine="0" w:firstLineChars="0"/>
        <w:jc w:val="center"/>
        <w:rPr>
          <w:rFonts w:hint="default"/>
          <w:lang w:val="en-US" w:eastAsia="zh-CN"/>
        </w:rPr>
      </w:pPr>
      <w:r>
        <w:drawing>
          <wp:inline distT="0" distB="0" distL="114300" distR="114300">
            <wp:extent cx="4606925" cy="3434715"/>
            <wp:effectExtent l="9525" t="9525" r="12700" b="22860"/>
            <wp:docPr id="11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3"/>
                    <pic:cNvPicPr>
                      <a:picLocks noChangeAspect="1"/>
                    </pic:cNvPicPr>
                  </pic:nvPicPr>
                  <pic:blipFill>
                    <a:blip r:embed="rId43"/>
                    <a:stretch>
                      <a:fillRect/>
                    </a:stretch>
                  </pic:blipFill>
                  <pic:spPr>
                    <a:xfrm>
                      <a:off x="0" y="0"/>
                      <a:ext cx="4606925" cy="3434715"/>
                    </a:xfrm>
                    <a:prstGeom prst="rect">
                      <a:avLst/>
                    </a:prstGeom>
                    <a:noFill/>
                    <a:ln>
                      <a:solidFill>
                        <a:schemeClr val="tx1"/>
                      </a:solidFill>
                    </a:ln>
                  </pic:spPr>
                </pic:pic>
              </a:graphicData>
            </a:graphic>
          </wp:inline>
        </w:drawing>
      </w:r>
    </w:p>
    <w:p w14:paraId="3FB32D0A">
      <w:pPr>
        <w:pStyle w:val="14"/>
        <w:rPr>
          <w:rFonts w:hint="eastAsia"/>
          <w:lang w:val="en-US" w:eastAsia="zh-CN"/>
        </w:rPr>
      </w:pPr>
      <w:r>
        <w:t xml:space="preserve">图 </w:t>
      </w:r>
      <w:r>
        <w:fldChar w:fldCharType="begin"/>
      </w:r>
      <w:r>
        <w:instrText xml:space="preserve"> STYLEREF 3 \s </w:instrText>
      </w:r>
      <w:r>
        <w:fldChar w:fldCharType="separate"/>
      </w:r>
      <w:r>
        <w:t>4.3.7</w:t>
      </w:r>
      <w:r>
        <w:fldChar w:fldCharType="end"/>
      </w:r>
      <w:r>
        <w:rPr>
          <w:rFonts w:hint="eastAsia"/>
          <w:lang w:eastAsia="zh-CN"/>
        </w:rPr>
        <w:t>-</w:t>
      </w:r>
      <w:r>
        <w:fldChar w:fldCharType="begin"/>
      </w:r>
      <w:r>
        <w:instrText xml:space="preserve"> SEQ 图 \* ARABIC \s 3 </w:instrText>
      </w:r>
      <w:r>
        <w:fldChar w:fldCharType="separate"/>
      </w:r>
      <w:r>
        <w:t>2</w:t>
      </w:r>
      <w:r>
        <w:fldChar w:fldCharType="end"/>
      </w:r>
      <w:r>
        <w:rPr>
          <w:rFonts w:hint="eastAsia"/>
          <w:lang w:val="en-US" w:eastAsia="zh-CN"/>
        </w:rPr>
        <w:t xml:space="preserve"> 1#塔安装平衡臂平面图</w:t>
      </w:r>
    </w:p>
    <w:p w14:paraId="1FF2CACA">
      <w:pPr>
        <w:ind w:left="0" w:leftChars="0" w:firstLine="0" w:firstLineChars="0"/>
        <w:jc w:val="center"/>
        <w:rPr>
          <w:rFonts w:hint="default"/>
          <w:lang w:val="en-US" w:eastAsia="zh-CN"/>
        </w:rPr>
      </w:pPr>
      <w:r>
        <w:drawing>
          <wp:inline distT="0" distB="0" distL="114300" distR="114300">
            <wp:extent cx="4900930" cy="3463925"/>
            <wp:effectExtent l="9525" t="9525" r="23495" b="12700"/>
            <wp:docPr id="11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4"/>
                    <pic:cNvPicPr>
                      <a:picLocks noChangeAspect="1"/>
                    </pic:cNvPicPr>
                  </pic:nvPicPr>
                  <pic:blipFill>
                    <a:blip r:embed="rId44"/>
                    <a:stretch>
                      <a:fillRect/>
                    </a:stretch>
                  </pic:blipFill>
                  <pic:spPr>
                    <a:xfrm>
                      <a:off x="0" y="0"/>
                      <a:ext cx="4900930" cy="3463925"/>
                    </a:xfrm>
                    <a:prstGeom prst="rect">
                      <a:avLst/>
                    </a:prstGeom>
                    <a:noFill/>
                    <a:ln>
                      <a:solidFill>
                        <a:schemeClr val="tx1"/>
                      </a:solidFill>
                    </a:ln>
                  </pic:spPr>
                </pic:pic>
              </a:graphicData>
            </a:graphic>
          </wp:inline>
        </w:drawing>
      </w:r>
    </w:p>
    <w:p w14:paraId="4A7AE399">
      <w:pPr>
        <w:pStyle w:val="14"/>
      </w:pPr>
      <w:r>
        <w:t xml:space="preserve">图 </w:t>
      </w:r>
      <w:r>
        <w:fldChar w:fldCharType="begin"/>
      </w:r>
      <w:r>
        <w:instrText xml:space="preserve"> STYLEREF 3 \s </w:instrText>
      </w:r>
      <w:r>
        <w:fldChar w:fldCharType="separate"/>
      </w:r>
      <w:r>
        <w:t>4.3.7</w:t>
      </w:r>
      <w:r>
        <w:fldChar w:fldCharType="end"/>
      </w:r>
      <w:r>
        <w:rPr>
          <w:rFonts w:hint="eastAsia"/>
          <w:lang w:eastAsia="zh-CN"/>
        </w:rPr>
        <w:t>-</w:t>
      </w:r>
      <w:r>
        <w:fldChar w:fldCharType="begin"/>
      </w:r>
      <w:r>
        <w:instrText xml:space="preserve"> SEQ 图 \* ARABIC \s 3 </w:instrText>
      </w:r>
      <w:r>
        <w:fldChar w:fldCharType="separate"/>
      </w:r>
      <w:r>
        <w:t>3</w:t>
      </w:r>
      <w:r>
        <w:fldChar w:fldCharType="end"/>
      </w:r>
      <w:r>
        <w:rPr>
          <w:rFonts w:hint="eastAsia"/>
          <w:lang w:val="en-US" w:eastAsia="zh-CN"/>
        </w:rPr>
        <w:t xml:space="preserve"> 2#塔安装平衡臂平面图</w:t>
      </w:r>
    </w:p>
    <w:p w14:paraId="787901E1">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作业人员通过爬梯爬至臂根节，将安全带交替系挂在平衡臂护栏，沿走道走行至平衡臂吊点位置，吊机放松吊钩，作业人员解除卸扣与平衡臂的连接。</w:t>
      </w:r>
    </w:p>
    <w:p w14:paraId="3E6BF32E">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平衡臂安装时设置警戒区，起吊安排专人负责指挥，专人操作，严禁无关人员进入起重作业范围内。</w:t>
      </w:r>
    </w:p>
    <w:p w14:paraId="0D9A5BAA">
      <w:pPr>
        <w:pStyle w:val="4"/>
        <w:spacing w:before="166" w:after="166"/>
        <w:rPr>
          <w:rFonts w:hint="eastAsia"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安装2块2.8t平衡重</w:t>
      </w:r>
    </w:p>
    <w:p w14:paraId="1AD2992B">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平衡重</w:t>
      </w:r>
      <w:r>
        <w:rPr>
          <w:rFonts w:hint="eastAsia" w:ascii="Times New Roman" w:hAnsi="Times New Roman" w:eastAsia="宋体" w:cs="Times New Roman"/>
          <w:color w:val="auto"/>
          <w:highlight w:val="none"/>
          <w:lang w:eastAsia="zh-CN"/>
        </w:rPr>
        <w:t>吊重为</w:t>
      </w:r>
      <w:r>
        <w:rPr>
          <w:rFonts w:hint="eastAsia" w:ascii="Times New Roman" w:hAnsi="Times New Roman" w:eastAsia="宋体" w:cs="Times New Roman"/>
          <w:color w:val="auto"/>
          <w:highlight w:val="none"/>
          <w:lang w:val="en-US" w:eastAsia="zh-CN"/>
        </w:rPr>
        <w:t>2.8</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50t汽车吊作业半径</w:t>
      </w:r>
      <w:r>
        <w:rPr>
          <w:rFonts w:hint="eastAsia" w:ascii="Times New Roman" w:hAnsi="Times New Roman" w:eastAsia="宋体" w:cs="Times New Roman"/>
          <w:color w:val="auto"/>
          <w:highlight w:val="none"/>
          <w:lang w:eastAsia="zh-CN"/>
        </w:rPr>
        <w:t>为</w:t>
      </w:r>
      <w:r>
        <w:rPr>
          <w:rFonts w:hint="eastAsia" w:ascii="Times New Roman" w:hAnsi="Times New Roman" w:eastAsia="宋体" w:cs="Times New Roman"/>
          <w:color w:val="auto"/>
          <w:highlight w:val="none"/>
          <w:lang w:val="en-US" w:eastAsia="zh-CN"/>
        </w:rPr>
        <w:t>12</w:t>
      </w:r>
      <w:r>
        <w:rPr>
          <w:rFonts w:hint="eastAsia" w:ascii="Times New Roman" w:hAnsi="Times New Roman" w:eastAsia="宋体" w:cs="Times New Roman"/>
          <w:color w:val="auto"/>
          <w:highlight w:val="none"/>
          <w:lang w:eastAsia="zh-CN"/>
        </w:rPr>
        <w:t>m，起重能力为</w:t>
      </w:r>
      <w:r>
        <w:rPr>
          <w:rFonts w:hint="eastAsia" w:ascii="Times New Roman" w:hAnsi="Times New Roman" w:eastAsia="宋体" w:cs="Times New Roman"/>
          <w:color w:val="auto"/>
          <w:highlight w:val="none"/>
          <w:lang w:val="en-US" w:eastAsia="zh-CN"/>
        </w:rPr>
        <w:t>12.4</w:t>
      </w:r>
      <w:r>
        <w:rPr>
          <w:rFonts w:hint="eastAsia" w:ascii="Times New Roman" w:hAnsi="Times New Roman" w:eastAsia="宋体" w:cs="Times New Roman"/>
          <w:color w:val="auto"/>
          <w:highlight w:val="none"/>
          <w:lang w:eastAsia="zh-CN"/>
        </w:rPr>
        <w:t>t&gt;</w:t>
      </w:r>
      <w:r>
        <w:rPr>
          <w:rFonts w:hint="eastAsia" w:ascii="Times New Roman" w:hAnsi="Times New Roman" w:eastAsia="宋体" w:cs="Times New Roman"/>
          <w:color w:val="auto"/>
          <w:highlight w:val="none"/>
          <w:lang w:val="en-US" w:eastAsia="zh-CN"/>
        </w:rPr>
        <w:t>2.8</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w:t>
      </w:r>
      <w:r>
        <w:rPr>
          <w:rFonts w:hint="eastAsia" w:ascii="Times New Roman" w:hAnsi="Times New Roman" w:eastAsia="宋体" w:cs="Times New Roman"/>
          <w:color w:val="auto"/>
          <w:highlight w:val="none"/>
          <w:lang w:eastAsia="zh-CN"/>
        </w:rPr>
        <w:t>起重性能满足要求。</w:t>
      </w:r>
    </w:p>
    <w:p w14:paraId="66645900">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依次安装两块2.8t平衡重，</w:t>
      </w:r>
      <w:r>
        <w:rPr>
          <w:rFonts w:hint="eastAsia" w:ascii="Times New Roman" w:hAnsi="Times New Roman" w:eastAsia="宋体" w:cs="Times New Roman"/>
          <w:color w:val="auto"/>
          <w:highlight w:val="none"/>
          <w:lang w:eastAsia="zh-CN"/>
        </w:rPr>
        <w:t>平衡重吊装采用两点吊，采用2根</w:t>
      </w:r>
      <w:r>
        <w:rPr>
          <w:rFonts w:hint="eastAsia" w:ascii="Times New Roman" w:hAnsi="Times New Roman" w:eastAsia="宋体" w:cs="Times New Roman"/>
          <w:color w:val="auto"/>
          <w:highlight w:val="none"/>
          <w:lang w:val="en-US" w:eastAsia="zh-CN"/>
        </w:rPr>
        <w:t>16</w:t>
      </w:r>
      <w:r>
        <w:rPr>
          <w:rFonts w:hint="eastAsia" w:ascii="Times New Roman" w:hAnsi="Times New Roman" w:eastAsia="宋体" w:cs="Times New Roman"/>
          <w:color w:val="auto"/>
          <w:highlight w:val="none"/>
          <w:lang w:eastAsia="zh-CN"/>
        </w:rPr>
        <w:t>mm6×19S+FC1870Mpa的钢丝绳配套GB/T 25854-6-DW</w:t>
      </w:r>
      <w:r>
        <w:rPr>
          <w:rFonts w:hint="eastAsia" w:ascii="Times New Roman" w:hAnsi="Times New Roman" w:eastAsia="宋体" w:cs="Times New Roman"/>
          <w:color w:val="auto"/>
          <w:highlight w:val="none"/>
          <w:lang w:val="en-US" w:eastAsia="zh-CN"/>
        </w:rPr>
        <w:t>5</w:t>
      </w:r>
      <w:r>
        <w:rPr>
          <w:rFonts w:hint="eastAsia" w:ascii="Times New Roman" w:hAnsi="Times New Roman" w:eastAsia="宋体" w:cs="Times New Roman"/>
          <w:color w:val="auto"/>
          <w:highlight w:val="none"/>
          <w:lang w:eastAsia="zh-CN"/>
        </w:rPr>
        <w:t>卸扣与平衡重吊耳进行连接吊装。</w:t>
      </w:r>
    </w:p>
    <w:p w14:paraId="60F337C7">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作业人员在地面上先将钢丝绳一端挂在吊机吊钩，另一端与卸扣连接，卸扣与吊耳通过销轴连接，并在平衡重</w:t>
      </w:r>
      <w:r>
        <w:rPr>
          <w:rFonts w:hint="eastAsia" w:cs="Times New Roman"/>
          <w:color w:val="auto"/>
          <w:highlight w:val="none"/>
          <w:lang w:eastAsia="zh-CN"/>
        </w:rPr>
        <w:t>拴好</w:t>
      </w:r>
      <w:r>
        <w:rPr>
          <w:rFonts w:hint="eastAsia" w:ascii="Times New Roman" w:hAnsi="Times New Roman" w:eastAsia="宋体" w:cs="Times New Roman"/>
          <w:color w:val="auto"/>
          <w:highlight w:val="none"/>
          <w:lang w:eastAsia="zh-CN"/>
        </w:rPr>
        <w:t>2根溜绳。启动吊机，将一块</w:t>
      </w:r>
      <w:r>
        <w:rPr>
          <w:rFonts w:hint="eastAsia" w:ascii="Times New Roman" w:hAnsi="Times New Roman" w:eastAsia="宋体" w:cs="Times New Roman"/>
          <w:color w:val="auto"/>
          <w:highlight w:val="none"/>
          <w:lang w:val="en-US" w:eastAsia="zh-CN"/>
        </w:rPr>
        <w:t>2.8</w:t>
      </w:r>
      <w:r>
        <w:rPr>
          <w:rFonts w:hint="eastAsia" w:ascii="Times New Roman" w:hAnsi="Times New Roman" w:eastAsia="宋体" w:cs="Times New Roman"/>
          <w:color w:val="auto"/>
          <w:highlight w:val="none"/>
          <w:lang w:eastAsia="zh-CN"/>
        </w:rPr>
        <w:t>t配重块缓慢提升，用溜绳控制其摆动，</w:t>
      </w:r>
      <w:r>
        <w:rPr>
          <w:rFonts w:hint="eastAsia" w:ascii="Times New Roman" w:hAnsi="Times New Roman" w:eastAsia="宋体" w:cs="Times New Roman"/>
          <w:color w:val="auto"/>
          <w:highlight w:val="none"/>
          <w:lang w:val="en-US" w:eastAsia="zh-CN"/>
        </w:rPr>
        <w:t>依次吊装两块2.8t平衡重</w:t>
      </w:r>
      <w:r>
        <w:rPr>
          <w:rFonts w:hint="eastAsia" w:ascii="Times New Roman" w:hAnsi="Times New Roman" w:eastAsia="宋体" w:cs="Times New Roman"/>
          <w:color w:val="auto"/>
          <w:highlight w:val="none"/>
          <w:lang w:eastAsia="zh-CN"/>
        </w:rPr>
        <w:t>。从平衡臂端部开口处平稳起吊，装入平衡臂，位置靠近起升机构旁边，用配重销紧固在平衡臂上，即完成平衡</w:t>
      </w:r>
      <w:r>
        <w:rPr>
          <w:rFonts w:hint="eastAsia" w:ascii="Times New Roman" w:hAnsi="Times New Roman" w:eastAsia="宋体" w:cs="Times New Roman"/>
          <w:color w:val="auto"/>
          <w:highlight w:val="none"/>
          <w:lang w:val="en-US" w:eastAsia="zh-CN"/>
        </w:rPr>
        <w:t>重</w:t>
      </w:r>
      <w:r>
        <w:rPr>
          <w:rFonts w:hint="eastAsia" w:ascii="Times New Roman" w:hAnsi="Times New Roman" w:eastAsia="宋体" w:cs="Times New Roman"/>
          <w:color w:val="auto"/>
          <w:highlight w:val="none"/>
          <w:lang w:eastAsia="zh-CN"/>
        </w:rPr>
        <w:t>安装。平衡重安装后，作业人员解除卸扣与平衡重吊耳的连接。平衡重吊装示意如下图所示。</w:t>
      </w:r>
    </w:p>
    <w:p w14:paraId="79E06793">
      <w:pPr>
        <w:ind w:left="0" w:leftChars="0" w:firstLine="0" w:firstLineChars="0"/>
        <w:jc w:val="center"/>
      </w:pPr>
      <w:r>
        <w:drawing>
          <wp:inline distT="0" distB="0" distL="114300" distR="114300">
            <wp:extent cx="4786630" cy="4270375"/>
            <wp:effectExtent l="9525" t="9525" r="23495" b="25400"/>
            <wp:docPr id="3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3"/>
                    <pic:cNvPicPr>
                      <a:picLocks noChangeAspect="1"/>
                    </pic:cNvPicPr>
                  </pic:nvPicPr>
                  <pic:blipFill>
                    <a:blip r:embed="rId45"/>
                    <a:stretch>
                      <a:fillRect/>
                    </a:stretch>
                  </pic:blipFill>
                  <pic:spPr>
                    <a:xfrm>
                      <a:off x="0" y="0"/>
                      <a:ext cx="4786630" cy="4270375"/>
                    </a:xfrm>
                    <a:prstGeom prst="rect">
                      <a:avLst/>
                    </a:prstGeom>
                    <a:noFill/>
                    <a:ln>
                      <a:solidFill>
                        <a:schemeClr val="tx1"/>
                      </a:solidFill>
                    </a:ln>
                  </pic:spPr>
                </pic:pic>
              </a:graphicData>
            </a:graphic>
          </wp:inline>
        </w:drawing>
      </w:r>
    </w:p>
    <w:p w14:paraId="34E306F6">
      <w:pPr>
        <w:pStyle w:val="14"/>
        <w:rPr>
          <w:rFonts w:hint="eastAsia"/>
          <w:lang w:val="en-US" w:eastAsia="zh-CN"/>
        </w:rPr>
      </w:pPr>
      <w:r>
        <w:t xml:space="preserve">图 </w:t>
      </w:r>
      <w:r>
        <w:fldChar w:fldCharType="begin"/>
      </w:r>
      <w:r>
        <w:instrText xml:space="preserve"> STYLEREF 3 \s </w:instrText>
      </w:r>
      <w:r>
        <w:fldChar w:fldCharType="separate"/>
      </w:r>
      <w:r>
        <w:t>4.3.8</w:t>
      </w:r>
      <w:r>
        <w:fldChar w:fldCharType="end"/>
      </w:r>
      <w:r>
        <w:rPr>
          <w:rFonts w:hint="eastAsia"/>
          <w:lang w:eastAsia="zh-CN"/>
        </w:rPr>
        <w:t>-</w:t>
      </w:r>
      <w:r>
        <w:fldChar w:fldCharType="begin"/>
      </w:r>
      <w:r>
        <w:instrText xml:space="preserve"> SEQ 图 \* ARABIC \s 3 </w:instrText>
      </w:r>
      <w:r>
        <w:fldChar w:fldCharType="separate"/>
      </w:r>
      <w:r>
        <w:t>1</w:t>
      </w:r>
      <w:r>
        <w:fldChar w:fldCharType="end"/>
      </w:r>
      <w:r>
        <w:rPr>
          <w:rFonts w:hint="eastAsia"/>
          <w:lang w:val="en-US" w:eastAsia="zh-CN"/>
        </w:rPr>
        <w:t xml:space="preserve"> 安装平衡重立面图</w:t>
      </w:r>
    </w:p>
    <w:p w14:paraId="266E719E">
      <w:pPr>
        <w:ind w:left="0" w:leftChars="0" w:firstLine="0" w:firstLineChars="0"/>
        <w:jc w:val="center"/>
        <w:rPr>
          <w:rFonts w:hint="default"/>
          <w:lang w:val="en-US" w:eastAsia="zh-CN"/>
        </w:rPr>
      </w:pPr>
      <w:r>
        <w:drawing>
          <wp:inline distT="0" distB="0" distL="114300" distR="114300">
            <wp:extent cx="5083810" cy="3790315"/>
            <wp:effectExtent l="9525" t="9525" r="12065" b="10160"/>
            <wp:docPr id="11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43"/>
                    <pic:cNvPicPr>
                      <a:picLocks noChangeAspect="1"/>
                    </pic:cNvPicPr>
                  </pic:nvPicPr>
                  <pic:blipFill>
                    <a:blip r:embed="rId43"/>
                    <a:stretch>
                      <a:fillRect/>
                    </a:stretch>
                  </pic:blipFill>
                  <pic:spPr>
                    <a:xfrm>
                      <a:off x="0" y="0"/>
                      <a:ext cx="5083810" cy="3790315"/>
                    </a:xfrm>
                    <a:prstGeom prst="rect">
                      <a:avLst/>
                    </a:prstGeom>
                    <a:noFill/>
                    <a:ln>
                      <a:solidFill>
                        <a:schemeClr val="tx1"/>
                      </a:solidFill>
                    </a:ln>
                  </pic:spPr>
                </pic:pic>
              </a:graphicData>
            </a:graphic>
          </wp:inline>
        </w:drawing>
      </w:r>
    </w:p>
    <w:p w14:paraId="6D01D303">
      <w:pPr>
        <w:pStyle w:val="14"/>
        <w:rPr>
          <w:rFonts w:hint="eastAsia"/>
          <w:lang w:val="en-US" w:eastAsia="zh-CN"/>
        </w:rPr>
      </w:pPr>
      <w:r>
        <w:t xml:space="preserve">图 </w:t>
      </w:r>
      <w:r>
        <w:fldChar w:fldCharType="begin"/>
      </w:r>
      <w:r>
        <w:instrText xml:space="preserve"> STYLEREF 3 \s </w:instrText>
      </w:r>
      <w:r>
        <w:fldChar w:fldCharType="separate"/>
      </w:r>
      <w:r>
        <w:t>4.3.8</w:t>
      </w:r>
      <w:r>
        <w:fldChar w:fldCharType="end"/>
      </w:r>
      <w:r>
        <w:rPr>
          <w:rFonts w:hint="eastAsia"/>
          <w:lang w:eastAsia="zh-CN"/>
        </w:rPr>
        <w:t>-</w:t>
      </w:r>
      <w:r>
        <w:fldChar w:fldCharType="begin"/>
      </w:r>
      <w:r>
        <w:instrText xml:space="preserve"> SEQ 图 \* ARABIC \s 3 </w:instrText>
      </w:r>
      <w:r>
        <w:fldChar w:fldCharType="separate"/>
      </w:r>
      <w:r>
        <w:t>2</w:t>
      </w:r>
      <w:r>
        <w:fldChar w:fldCharType="end"/>
      </w:r>
      <w:r>
        <w:rPr>
          <w:rFonts w:hint="eastAsia"/>
          <w:lang w:val="en-US" w:eastAsia="zh-CN"/>
        </w:rPr>
        <w:t xml:space="preserve"> 1#塔安装平衡重平面图</w:t>
      </w:r>
    </w:p>
    <w:p w14:paraId="196ACAE8">
      <w:pPr>
        <w:ind w:left="0" w:leftChars="0" w:firstLine="0" w:firstLineChars="0"/>
        <w:jc w:val="center"/>
        <w:rPr>
          <w:rFonts w:hint="default"/>
          <w:lang w:val="en-US" w:eastAsia="zh-CN"/>
        </w:rPr>
      </w:pPr>
      <w:r>
        <w:drawing>
          <wp:inline distT="0" distB="0" distL="114300" distR="114300">
            <wp:extent cx="5508625" cy="3893820"/>
            <wp:effectExtent l="9525" t="9525" r="25400" b="20955"/>
            <wp:docPr id="11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44"/>
                    <pic:cNvPicPr>
                      <a:picLocks noChangeAspect="1"/>
                    </pic:cNvPicPr>
                  </pic:nvPicPr>
                  <pic:blipFill>
                    <a:blip r:embed="rId44"/>
                    <a:stretch>
                      <a:fillRect/>
                    </a:stretch>
                  </pic:blipFill>
                  <pic:spPr>
                    <a:xfrm>
                      <a:off x="0" y="0"/>
                      <a:ext cx="5508625" cy="3893820"/>
                    </a:xfrm>
                    <a:prstGeom prst="rect">
                      <a:avLst/>
                    </a:prstGeom>
                    <a:noFill/>
                    <a:ln>
                      <a:solidFill>
                        <a:schemeClr val="tx1"/>
                      </a:solidFill>
                    </a:ln>
                  </pic:spPr>
                </pic:pic>
              </a:graphicData>
            </a:graphic>
          </wp:inline>
        </w:drawing>
      </w:r>
    </w:p>
    <w:p w14:paraId="6931F46B">
      <w:pPr>
        <w:pStyle w:val="14"/>
        <w:rPr>
          <w:rFonts w:hint="eastAsia"/>
          <w:lang w:val="en-US" w:eastAsia="zh-CN"/>
        </w:rPr>
      </w:pPr>
      <w:r>
        <w:t xml:space="preserve">图 </w:t>
      </w:r>
      <w:r>
        <w:fldChar w:fldCharType="begin"/>
      </w:r>
      <w:r>
        <w:instrText xml:space="preserve"> STYLEREF 3 \s </w:instrText>
      </w:r>
      <w:r>
        <w:fldChar w:fldCharType="separate"/>
      </w:r>
      <w:r>
        <w:t>4.3.8</w:t>
      </w:r>
      <w:r>
        <w:fldChar w:fldCharType="end"/>
      </w:r>
      <w:r>
        <w:rPr>
          <w:rFonts w:hint="eastAsia"/>
          <w:lang w:eastAsia="zh-CN"/>
        </w:rPr>
        <w:t>-</w:t>
      </w:r>
      <w:r>
        <w:fldChar w:fldCharType="begin"/>
      </w:r>
      <w:r>
        <w:instrText xml:space="preserve"> SEQ 图 \* ARABIC \s 3 </w:instrText>
      </w:r>
      <w:r>
        <w:fldChar w:fldCharType="separate"/>
      </w:r>
      <w:r>
        <w:t>3</w:t>
      </w:r>
      <w:r>
        <w:fldChar w:fldCharType="end"/>
      </w:r>
      <w:r>
        <w:rPr>
          <w:rFonts w:hint="eastAsia"/>
          <w:lang w:val="en-US" w:eastAsia="zh-CN"/>
        </w:rPr>
        <w:t xml:space="preserve"> 2#塔安装平衡重平面图</w:t>
      </w:r>
    </w:p>
    <w:p w14:paraId="51D6C682">
      <w:pPr>
        <w:pStyle w:val="4"/>
        <w:spacing w:before="166" w:after="166"/>
        <w:rPr>
          <w:rFonts w:hint="eastAsia"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安装剩余起重臂</w:t>
      </w:r>
    </w:p>
    <w:p w14:paraId="5B97EF67">
      <w:pPr>
        <w:ind w:firstLine="48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依次安装臂节二T1232、臂节三T1233、臂节四T1234、臂节五T1235和臂头T12T2。其中最重</w:t>
      </w:r>
      <w:r>
        <w:rPr>
          <w:rFonts w:hint="eastAsia" w:ascii="Times New Roman" w:hAnsi="Times New Roman" w:eastAsia="宋体" w:cs="Times New Roman"/>
          <w:color w:val="auto"/>
          <w:highlight w:val="none"/>
          <w:lang w:eastAsia="zh-CN"/>
        </w:rPr>
        <w:t>吊重为</w:t>
      </w:r>
      <w:r>
        <w:rPr>
          <w:rFonts w:hint="eastAsia" w:ascii="Times New Roman" w:hAnsi="Times New Roman" w:eastAsia="宋体" w:cs="Times New Roman"/>
          <w:color w:val="auto"/>
          <w:highlight w:val="none"/>
          <w:lang w:val="en-US" w:eastAsia="zh-CN"/>
        </w:rPr>
        <w:t>臂节二2.2</w:t>
      </w:r>
      <w:r>
        <w:rPr>
          <w:rFonts w:hint="eastAsia" w:cs="Times New Roman"/>
          <w:color w:val="auto"/>
          <w:highlight w:val="none"/>
          <w:lang w:val="en-US" w:eastAsia="zh-CN"/>
        </w:rPr>
        <w:t>17</w:t>
      </w:r>
      <w:r>
        <w:rPr>
          <w:rFonts w:hint="eastAsia" w:ascii="Times New Roman" w:hAnsi="Times New Roman" w:eastAsia="宋体" w:cs="Times New Roman"/>
          <w:color w:val="auto"/>
          <w:highlight w:val="none"/>
          <w:lang w:val="en-US" w:eastAsia="zh-CN"/>
        </w:rPr>
        <w:t>t</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50t汽车吊作业半径</w:t>
      </w:r>
      <w:r>
        <w:rPr>
          <w:rFonts w:hint="eastAsia" w:ascii="Times New Roman" w:hAnsi="Times New Roman" w:eastAsia="宋体" w:cs="Times New Roman"/>
          <w:color w:val="auto"/>
          <w:highlight w:val="none"/>
          <w:lang w:eastAsia="zh-CN"/>
        </w:rPr>
        <w:t>为</w:t>
      </w:r>
      <w:r>
        <w:rPr>
          <w:rFonts w:hint="eastAsia" w:ascii="Times New Roman" w:hAnsi="Times New Roman" w:eastAsia="宋体" w:cs="Times New Roman"/>
          <w:color w:val="auto"/>
          <w:highlight w:val="none"/>
          <w:lang w:val="en-US" w:eastAsia="zh-CN"/>
        </w:rPr>
        <w:t>12</w:t>
      </w:r>
      <w:r>
        <w:rPr>
          <w:rFonts w:hint="eastAsia" w:ascii="Times New Roman" w:hAnsi="Times New Roman" w:eastAsia="宋体" w:cs="Times New Roman"/>
          <w:color w:val="auto"/>
          <w:highlight w:val="none"/>
          <w:lang w:eastAsia="zh-CN"/>
        </w:rPr>
        <w:t>m，起重能力为</w:t>
      </w:r>
      <w:r>
        <w:rPr>
          <w:rFonts w:hint="eastAsia" w:ascii="Times New Roman" w:hAnsi="Times New Roman" w:eastAsia="宋体" w:cs="Times New Roman"/>
          <w:color w:val="auto"/>
          <w:highlight w:val="none"/>
          <w:lang w:val="en-US" w:eastAsia="zh-CN"/>
        </w:rPr>
        <w:t>12.4</w:t>
      </w:r>
      <w:r>
        <w:rPr>
          <w:rFonts w:hint="eastAsia" w:ascii="Times New Roman" w:hAnsi="Times New Roman" w:eastAsia="宋体" w:cs="Times New Roman"/>
          <w:color w:val="auto"/>
          <w:highlight w:val="none"/>
          <w:lang w:eastAsia="zh-CN"/>
        </w:rPr>
        <w:t>t&gt;</w:t>
      </w:r>
      <w:r>
        <w:rPr>
          <w:rFonts w:hint="eastAsia" w:ascii="Times New Roman" w:hAnsi="Times New Roman" w:eastAsia="宋体" w:cs="Times New Roman"/>
          <w:color w:val="auto"/>
          <w:highlight w:val="none"/>
          <w:lang w:val="en-US" w:eastAsia="zh-CN"/>
        </w:rPr>
        <w:t>2.2</w:t>
      </w:r>
      <w:r>
        <w:rPr>
          <w:rFonts w:hint="eastAsia" w:cs="Times New Roman"/>
          <w:color w:val="auto"/>
          <w:highlight w:val="none"/>
          <w:lang w:val="en-US" w:eastAsia="zh-CN"/>
        </w:rPr>
        <w:t>17</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w:t>
      </w:r>
      <w:r>
        <w:rPr>
          <w:rFonts w:hint="eastAsia" w:ascii="Times New Roman" w:hAnsi="Times New Roman" w:eastAsia="宋体" w:cs="Times New Roman"/>
          <w:color w:val="auto"/>
          <w:highlight w:val="none"/>
          <w:lang w:eastAsia="zh-CN"/>
        </w:rPr>
        <w:t>起重性能满足要求。</w:t>
      </w:r>
    </w:p>
    <w:p w14:paraId="5F1FF621">
      <w:pPr>
        <w:ind w:firstLine="480"/>
        <w:rPr>
          <w:rFonts w:hint="eastAsia" w:ascii="Times New Roman" w:hAnsi="Times New Roman" w:eastAsia="宋体" w:cs="Times New Roman"/>
          <w:color w:val="auto"/>
          <w:highlight w:val="none"/>
          <w:lang w:val="en-GB" w:eastAsia="zh-CN"/>
        </w:rPr>
      </w:pPr>
      <w:r>
        <w:rPr>
          <w:rFonts w:hint="eastAsia" w:ascii="Times New Roman" w:hAnsi="Times New Roman" w:eastAsia="宋体" w:cs="Times New Roman"/>
          <w:color w:val="auto"/>
          <w:highlight w:val="none"/>
          <w:lang w:eastAsia="zh-CN"/>
        </w:rPr>
        <w:t>起重臂的安装采用分节吊装的方式。用</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eastAsia="zh-CN"/>
        </w:rPr>
        <w:t>根</w:t>
      </w:r>
      <w:r>
        <w:rPr>
          <w:rFonts w:hint="eastAsia" w:ascii="Times New Roman" w:hAnsi="Times New Roman" w:eastAsia="宋体" w:cs="Times New Roman"/>
          <w:color w:val="auto"/>
          <w:highlight w:val="none"/>
          <w:lang w:val="en-US" w:eastAsia="zh-CN"/>
        </w:rPr>
        <w:t>16</w:t>
      </w:r>
      <w:r>
        <w:rPr>
          <w:rFonts w:hint="eastAsia" w:ascii="Times New Roman" w:hAnsi="Times New Roman" w:eastAsia="宋体" w:cs="Times New Roman"/>
          <w:color w:val="auto"/>
          <w:highlight w:val="none"/>
          <w:lang w:eastAsia="zh-CN"/>
        </w:rPr>
        <w:t>mm6×19S+FC1870Mpa配套GB/T 25854-6-DW</w:t>
      </w:r>
      <w:r>
        <w:rPr>
          <w:rFonts w:hint="eastAsia" w:ascii="Times New Roman" w:hAnsi="Times New Roman" w:eastAsia="宋体" w:cs="Times New Roman"/>
          <w:color w:val="auto"/>
          <w:highlight w:val="none"/>
          <w:lang w:val="en-US" w:eastAsia="zh-CN"/>
        </w:rPr>
        <w:t>5</w:t>
      </w:r>
      <w:r>
        <w:rPr>
          <w:rFonts w:hint="eastAsia" w:ascii="Times New Roman" w:hAnsi="Times New Roman" w:eastAsia="宋体" w:cs="Times New Roman"/>
          <w:color w:val="auto"/>
          <w:highlight w:val="none"/>
          <w:lang w:eastAsia="zh-CN"/>
        </w:rPr>
        <w:t>的</w:t>
      </w:r>
      <w:r>
        <w:rPr>
          <w:rFonts w:hint="eastAsia" w:ascii="Times New Roman" w:hAnsi="Times New Roman" w:eastAsia="宋体" w:cs="Times New Roman"/>
          <w:color w:val="auto"/>
          <w:highlight w:val="none"/>
          <w:lang w:val="en-US" w:eastAsia="zh-CN"/>
        </w:rPr>
        <w:t>卸扣</w:t>
      </w:r>
      <w:r>
        <w:rPr>
          <w:rFonts w:hint="eastAsia" w:ascii="Times New Roman" w:hAnsi="Times New Roman" w:eastAsia="宋体" w:cs="Times New Roman"/>
          <w:color w:val="auto"/>
          <w:highlight w:val="none"/>
          <w:lang w:eastAsia="zh-CN"/>
        </w:rPr>
        <w:t>按顺序吊装起重臂臂节，试吊起重臂，使根部稍倾斜，倾斜角度不合适，应适当调整，并再次试吊，直至起重臂角度最佳为止，在起重臂上弦做好标志，以便拆卸时吊点选择。起吊前，将麻绳固定于便于牵引的一端，缓慢起吊起重臂至空中，可通过电力或手动摇动回转机构回转到安装起重臂的最佳角度，将起重臂上弦杆销轴与前一节臂上弦杆的销孔连接，穿好立销及开口销。缓慢落钩至起重臂下弦与平衡臂下弦连接口对正后，缓慢落下起重臂，安装下弦连接专用高强螺栓，完成一节起重臂的安装。</w:t>
      </w:r>
    </w:p>
    <w:p w14:paraId="4C3BC030">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各个起重臂节</w:t>
      </w:r>
      <w:r>
        <w:rPr>
          <w:rFonts w:hint="eastAsia" w:cs="Times New Roman"/>
          <w:color w:val="auto"/>
          <w:highlight w:val="none"/>
          <w:lang w:eastAsia="zh-CN"/>
        </w:rPr>
        <w:t>在空中的</w:t>
      </w:r>
      <w:r>
        <w:rPr>
          <w:rFonts w:hint="eastAsia" w:ascii="Times New Roman" w:hAnsi="Times New Roman" w:eastAsia="宋体" w:cs="Times New Roman"/>
          <w:color w:val="auto"/>
          <w:highlight w:val="none"/>
          <w:lang w:eastAsia="zh-CN"/>
        </w:rPr>
        <w:t>拼装方式都相同。如下图所示。</w:t>
      </w:r>
    </w:p>
    <w:p w14:paraId="01FA798B">
      <w:pPr>
        <w:pStyle w:val="13"/>
        <w:ind w:left="0" w:leftChars="0" w:firstLine="0" w:firstLineChars="0"/>
        <w:jc w:val="center"/>
      </w:pPr>
      <w:r>
        <w:drawing>
          <wp:inline distT="0" distB="0" distL="114300" distR="114300">
            <wp:extent cx="5535930" cy="4049395"/>
            <wp:effectExtent l="9525" t="9525" r="17145" b="17780"/>
            <wp:docPr id="9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7"/>
                    <pic:cNvPicPr>
                      <a:picLocks noChangeAspect="1"/>
                    </pic:cNvPicPr>
                  </pic:nvPicPr>
                  <pic:blipFill>
                    <a:blip r:embed="rId46"/>
                    <a:stretch>
                      <a:fillRect/>
                    </a:stretch>
                  </pic:blipFill>
                  <pic:spPr>
                    <a:xfrm>
                      <a:off x="0" y="0"/>
                      <a:ext cx="5535930" cy="4049395"/>
                    </a:xfrm>
                    <a:prstGeom prst="rect">
                      <a:avLst/>
                    </a:prstGeom>
                    <a:noFill/>
                    <a:ln>
                      <a:solidFill>
                        <a:schemeClr val="tx1"/>
                      </a:solidFill>
                    </a:ln>
                  </pic:spPr>
                </pic:pic>
              </a:graphicData>
            </a:graphic>
          </wp:inline>
        </w:drawing>
      </w:r>
    </w:p>
    <w:p w14:paraId="2A0B6DD1">
      <w:pPr>
        <w:pStyle w:val="14"/>
        <w:rPr>
          <w:rFonts w:hint="eastAsia"/>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1</w:t>
      </w:r>
      <w:r>
        <w:fldChar w:fldCharType="end"/>
      </w:r>
      <w:r>
        <w:rPr>
          <w:rFonts w:hint="eastAsia"/>
          <w:lang w:val="en-US" w:eastAsia="zh-CN"/>
        </w:rPr>
        <w:t xml:space="preserve"> 臂节组成图</w:t>
      </w:r>
    </w:p>
    <w:p w14:paraId="44E1B162">
      <w:pPr>
        <w:ind w:left="0" w:leftChars="0" w:firstLine="0" w:firstLineChars="0"/>
        <w:jc w:val="center"/>
        <w:rPr>
          <w:rFonts w:hint="eastAsia"/>
          <w:lang w:val="en-US" w:eastAsia="zh-CN"/>
        </w:rPr>
      </w:pPr>
      <w:r>
        <w:drawing>
          <wp:inline distT="0" distB="0" distL="114300" distR="114300">
            <wp:extent cx="3808095" cy="3684905"/>
            <wp:effectExtent l="9525" t="9525" r="11430" b="20320"/>
            <wp:docPr id="3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4"/>
                    <pic:cNvPicPr>
                      <a:picLocks noChangeAspect="1"/>
                    </pic:cNvPicPr>
                  </pic:nvPicPr>
                  <pic:blipFill>
                    <a:blip r:embed="rId47"/>
                    <a:stretch>
                      <a:fillRect/>
                    </a:stretch>
                  </pic:blipFill>
                  <pic:spPr>
                    <a:xfrm>
                      <a:off x="0" y="0"/>
                      <a:ext cx="3808095" cy="3684905"/>
                    </a:xfrm>
                    <a:prstGeom prst="rect">
                      <a:avLst/>
                    </a:prstGeom>
                    <a:noFill/>
                    <a:ln>
                      <a:solidFill>
                        <a:schemeClr val="tx1"/>
                      </a:solidFill>
                    </a:ln>
                  </pic:spPr>
                </pic:pic>
              </a:graphicData>
            </a:graphic>
          </wp:inline>
        </w:drawing>
      </w:r>
    </w:p>
    <w:p w14:paraId="63882CDA">
      <w:pPr>
        <w:pStyle w:val="14"/>
        <w:rPr>
          <w:rFonts w:hint="eastAsia"/>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2</w:t>
      </w:r>
      <w:r>
        <w:fldChar w:fldCharType="end"/>
      </w:r>
      <w:r>
        <w:rPr>
          <w:rFonts w:hint="eastAsia"/>
          <w:lang w:val="en-US" w:eastAsia="zh-CN"/>
        </w:rPr>
        <w:t xml:space="preserve"> 安装臂节二立面图</w:t>
      </w:r>
    </w:p>
    <w:p w14:paraId="03B292FC">
      <w:pPr>
        <w:ind w:left="0" w:leftChars="0" w:firstLine="0" w:firstLineChars="0"/>
        <w:jc w:val="center"/>
        <w:rPr>
          <w:rFonts w:hint="default"/>
          <w:lang w:val="en-US" w:eastAsia="zh-CN"/>
        </w:rPr>
      </w:pPr>
      <w:r>
        <w:drawing>
          <wp:inline distT="0" distB="0" distL="114300" distR="114300">
            <wp:extent cx="5300345" cy="4130040"/>
            <wp:effectExtent l="9525" t="9525" r="24130" b="13335"/>
            <wp:docPr id="12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49"/>
                    <pic:cNvPicPr>
                      <a:picLocks noChangeAspect="1"/>
                    </pic:cNvPicPr>
                  </pic:nvPicPr>
                  <pic:blipFill>
                    <a:blip r:embed="rId48"/>
                    <a:stretch>
                      <a:fillRect/>
                    </a:stretch>
                  </pic:blipFill>
                  <pic:spPr>
                    <a:xfrm>
                      <a:off x="0" y="0"/>
                      <a:ext cx="5300345" cy="4130040"/>
                    </a:xfrm>
                    <a:prstGeom prst="rect">
                      <a:avLst/>
                    </a:prstGeom>
                    <a:noFill/>
                    <a:ln>
                      <a:solidFill>
                        <a:schemeClr val="tx1"/>
                      </a:solidFill>
                    </a:ln>
                  </pic:spPr>
                </pic:pic>
              </a:graphicData>
            </a:graphic>
          </wp:inline>
        </w:drawing>
      </w:r>
    </w:p>
    <w:p w14:paraId="32132AD6">
      <w:pPr>
        <w:pStyle w:val="14"/>
        <w:rPr>
          <w:rFonts w:hint="eastAsia"/>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3</w:t>
      </w:r>
      <w:r>
        <w:fldChar w:fldCharType="end"/>
      </w:r>
      <w:r>
        <w:rPr>
          <w:rFonts w:hint="eastAsia"/>
          <w:lang w:val="en-US" w:eastAsia="zh-CN"/>
        </w:rPr>
        <w:t xml:space="preserve"> 1#塔安装臂节二平面图</w:t>
      </w:r>
    </w:p>
    <w:p w14:paraId="48018D93">
      <w:pPr>
        <w:ind w:left="0" w:leftChars="0" w:firstLine="0" w:firstLineChars="0"/>
        <w:jc w:val="center"/>
        <w:rPr>
          <w:rFonts w:hint="default"/>
          <w:lang w:val="en-US" w:eastAsia="zh-CN"/>
        </w:rPr>
      </w:pPr>
      <w:r>
        <w:drawing>
          <wp:inline distT="0" distB="0" distL="114300" distR="114300">
            <wp:extent cx="5787390" cy="3914140"/>
            <wp:effectExtent l="9525" t="9525" r="13335" b="19685"/>
            <wp:docPr id="130"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59"/>
                    <pic:cNvPicPr>
                      <a:picLocks noChangeAspect="1"/>
                    </pic:cNvPicPr>
                  </pic:nvPicPr>
                  <pic:blipFill>
                    <a:blip r:embed="rId49"/>
                    <a:stretch>
                      <a:fillRect/>
                    </a:stretch>
                  </pic:blipFill>
                  <pic:spPr>
                    <a:xfrm>
                      <a:off x="0" y="0"/>
                      <a:ext cx="5787390" cy="3914140"/>
                    </a:xfrm>
                    <a:prstGeom prst="rect">
                      <a:avLst/>
                    </a:prstGeom>
                    <a:noFill/>
                    <a:ln>
                      <a:solidFill>
                        <a:schemeClr val="tx1"/>
                      </a:solidFill>
                    </a:ln>
                  </pic:spPr>
                </pic:pic>
              </a:graphicData>
            </a:graphic>
          </wp:inline>
        </w:drawing>
      </w:r>
    </w:p>
    <w:p w14:paraId="06B75833">
      <w:pPr>
        <w:pStyle w:val="14"/>
        <w:rPr>
          <w:rFonts w:hint="eastAsia"/>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4</w:t>
      </w:r>
      <w:r>
        <w:fldChar w:fldCharType="end"/>
      </w:r>
      <w:r>
        <w:rPr>
          <w:rFonts w:hint="eastAsia"/>
          <w:lang w:val="en-US" w:eastAsia="zh-CN"/>
        </w:rPr>
        <w:t xml:space="preserve"> 2#塔安装臂节二平面图</w:t>
      </w:r>
    </w:p>
    <w:p w14:paraId="3DBCE914">
      <w:pPr>
        <w:ind w:left="0" w:leftChars="0" w:firstLine="0" w:firstLineChars="0"/>
        <w:jc w:val="center"/>
        <w:rPr>
          <w:rFonts w:hint="eastAsia"/>
          <w:lang w:val="en-US" w:eastAsia="zh-CN"/>
        </w:rPr>
      </w:pPr>
      <w:r>
        <w:drawing>
          <wp:inline distT="0" distB="0" distL="114300" distR="114300">
            <wp:extent cx="4420235" cy="3695700"/>
            <wp:effectExtent l="9525" t="9525" r="27940" b="9525"/>
            <wp:docPr id="3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5"/>
                    <pic:cNvPicPr>
                      <a:picLocks noChangeAspect="1"/>
                    </pic:cNvPicPr>
                  </pic:nvPicPr>
                  <pic:blipFill>
                    <a:blip r:embed="rId50"/>
                    <a:stretch>
                      <a:fillRect/>
                    </a:stretch>
                  </pic:blipFill>
                  <pic:spPr>
                    <a:xfrm>
                      <a:off x="0" y="0"/>
                      <a:ext cx="4420235" cy="3695700"/>
                    </a:xfrm>
                    <a:prstGeom prst="rect">
                      <a:avLst/>
                    </a:prstGeom>
                    <a:noFill/>
                    <a:ln>
                      <a:solidFill>
                        <a:schemeClr val="tx1"/>
                      </a:solidFill>
                    </a:ln>
                  </pic:spPr>
                </pic:pic>
              </a:graphicData>
            </a:graphic>
          </wp:inline>
        </w:drawing>
      </w:r>
    </w:p>
    <w:p w14:paraId="14276594">
      <w:pPr>
        <w:pStyle w:val="14"/>
        <w:rPr>
          <w:rFonts w:hint="eastAsia"/>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5</w:t>
      </w:r>
      <w:r>
        <w:fldChar w:fldCharType="end"/>
      </w:r>
      <w:r>
        <w:rPr>
          <w:rFonts w:hint="eastAsia"/>
          <w:lang w:val="en-US" w:eastAsia="zh-CN"/>
        </w:rPr>
        <w:t xml:space="preserve"> 安装臂节三立面图</w:t>
      </w:r>
    </w:p>
    <w:p w14:paraId="4E61E3C9">
      <w:pPr>
        <w:ind w:left="0" w:leftChars="0" w:firstLine="0" w:firstLineChars="0"/>
        <w:jc w:val="center"/>
        <w:rPr>
          <w:rFonts w:hint="default"/>
          <w:lang w:val="en-US" w:eastAsia="zh-CN"/>
        </w:rPr>
      </w:pPr>
      <w:r>
        <w:drawing>
          <wp:inline distT="0" distB="0" distL="114300" distR="114300">
            <wp:extent cx="5617210" cy="4232275"/>
            <wp:effectExtent l="9525" t="9525" r="12065" b="25400"/>
            <wp:docPr id="12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50"/>
                    <pic:cNvPicPr>
                      <a:picLocks noChangeAspect="1"/>
                    </pic:cNvPicPr>
                  </pic:nvPicPr>
                  <pic:blipFill>
                    <a:blip r:embed="rId51"/>
                    <a:stretch>
                      <a:fillRect/>
                    </a:stretch>
                  </pic:blipFill>
                  <pic:spPr>
                    <a:xfrm>
                      <a:off x="0" y="0"/>
                      <a:ext cx="5617210" cy="4232275"/>
                    </a:xfrm>
                    <a:prstGeom prst="rect">
                      <a:avLst/>
                    </a:prstGeom>
                    <a:noFill/>
                    <a:ln>
                      <a:solidFill>
                        <a:schemeClr val="tx1"/>
                      </a:solidFill>
                    </a:ln>
                  </pic:spPr>
                </pic:pic>
              </a:graphicData>
            </a:graphic>
          </wp:inline>
        </w:drawing>
      </w:r>
    </w:p>
    <w:p w14:paraId="7064119F">
      <w:pPr>
        <w:pStyle w:val="14"/>
        <w:rPr>
          <w:rFonts w:hint="eastAsia"/>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6</w:t>
      </w:r>
      <w:r>
        <w:fldChar w:fldCharType="end"/>
      </w:r>
      <w:r>
        <w:rPr>
          <w:rFonts w:hint="eastAsia"/>
          <w:lang w:val="en-US" w:eastAsia="zh-CN"/>
        </w:rPr>
        <w:t xml:space="preserve"> 1#塔安装臂节三平面图</w:t>
      </w:r>
    </w:p>
    <w:p w14:paraId="00E6D12B">
      <w:pPr>
        <w:ind w:left="0" w:leftChars="0" w:firstLine="0" w:firstLineChars="0"/>
        <w:jc w:val="center"/>
        <w:rPr>
          <w:rFonts w:hint="default"/>
          <w:lang w:val="en-US" w:eastAsia="zh-CN"/>
        </w:rPr>
      </w:pPr>
      <w:r>
        <w:drawing>
          <wp:inline distT="0" distB="0" distL="114300" distR="114300">
            <wp:extent cx="5127625" cy="3739515"/>
            <wp:effectExtent l="9525" t="9525" r="25400" b="22860"/>
            <wp:docPr id="12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58"/>
                    <pic:cNvPicPr>
                      <a:picLocks noChangeAspect="1"/>
                    </pic:cNvPicPr>
                  </pic:nvPicPr>
                  <pic:blipFill>
                    <a:blip r:embed="rId52"/>
                    <a:stretch>
                      <a:fillRect/>
                    </a:stretch>
                  </pic:blipFill>
                  <pic:spPr>
                    <a:xfrm>
                      <a:off x="0" y="0"/>
                      <a:ext cx="5127625" cy="3739515"/>
                    </a:xfrm>
                    <a:prstGeom prst="rect">
                      <a:avLst/>
                    </a:prstGeom>
                    <a:noFill/>
                    <a:ln>
                      <a:solidFill>
                        <a:schemeClr val="tx1"/>
                      </a:solidFill>
                    </a:ln>
                  </pic:spPr>
                </pic:pic>
              </a:graphicData>
            </a:graphic>
          </wp:inline>
        </w:drawing>
      </w:r>
    </w:p>
    <w:p w14:paraId="684ECE16">
      <w:pPr>
        <w:pStyle w:val="14"/>
        <w:rPr>
          <w:rFonts w:hint="eastAsia"/>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7</w:t>
      </w:r>
      <w:r>
        <w:fldChar w:fldCharType="end"/>
      </w:r>
      <w:r>
        <w:rPr>
          <w:rFonts w:hint="eastAsia"/>
          <w:lang w:val="en-US" w:eastAsia="zh-CN"/>
        </w:rPr>
        <w:t xml:space="preserve"> 2#塔安装臂节三平面图</w:t>
      </w:r>
    </w:p>
    <w:p w14:paraId="3A0125EB">
      <w:pPr>
        <w:ind w:left="0" w:leftChars="0" w:firstLine="0" w:firstLineChars="0"/>
        <w:jc w:val="center"/>
        <w:rPr>
          <w:rFonts w:hint="default"/>
          <w:lang w:val="en-US" w:eastAsia="zh-CN"/>
        </w:rPr>
      </w:pPr>
      <w:r>
        <w:drawing>
          <wp:inline distT="0" distB="0" distL="114300" distR="114300">
            <wp:extent cx="5603875" cy="4104005"/>
            <wp:effectExtent l="9525" t="9525" r="25400" b="20320"/>
            <wp:docPr id="3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6"/>
                    <pic:cNvPicPr>
                      <a:picLocks noChangeAspect="1"/>
                    </pic:cNvPicPr>
                  </pic:nvPicPr>
                  <pic:blipFill>
                    <a:blip r:embed="rId53"/>
                    <a:stretch>
                      <a:fillRect/>
                    </a:stretch>
                  </pic:blipFill>
                  <pic:spPr>
                    <a:xfrm>
                      <a:off x="0" y="0"/>
                      <a:ext cx="5603875" cy="4104005"/>
                    </a:xfrm>
                    <a:prstGeom prst="rect">
                      <a:avLst/>
                    </a:prstGeom>
                    <a:noFill/>
                    <a:ln>
                      <a:solidFill>
                        <a:schemeClr val="tx1"/>
                      </a:solidFill>
                    </a:ln>
                  </pic:spPr>
                </pic:pic>
              </a:graphicData>
            </a:graphic>
          </wp:inline>
        </w:drawing>
      </w:r>
    </w:p>
    <w:p w14:paraId="4D89205A">
      <w:pPr>
        <w:pStyle w:val="14"/>
        <w:rPr>
          <w:rFonts w:hint="eastAsia"/>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8</w:t>
      </w:r>
      <w:r>
        <w:fldChar w:fldCharType="end"/>
      </w:r>
      <w:r>
        <w:rPr>
          <w:rFonts w:hint="eastAsia"/>
          <w:lang w:val="en-US" w:eastAsia="zh-CN"/>
        </w:rPr>
        <w:t xml:space="preserve"> 安装臂节四立面图</w:t>
      </w:r>
    </w:p>
    <w:p w14:paraId="46D1A2A5">
      <w:pPr>
        <w:ind w:left="0" w:leftChars="0" w:firstLine="0" w:firstLineChars="0"/>
        <w:jc w:val="center"/>
        <w:rPr>
          <w:rFonts w:hint="default"/>
          <w:lang w:val="en-US" w:eastAsia="zh-CN"/>
        </w:rPr>
      </w:pPr>
      <w:r>
        <w:drawing>
          <wp:inline distT="0" distB="0" distL="114300" distR="114300">
            <wp:extent cx="5307330" cy="4196715"/>
            <wp:effectExtent l="9525" t="9525" r="17145" b="22860"/>
            <wp:docPr id="12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51"/>
                    <pic:cNvPicPr>
                      <a:picLocks noChangeAspect="1"/>
                    </pic:cNvPicPr>
                  </pic:nvPicPr>
                  <pic:blipFill>
                    <a:blip r:embed="rId54"/>
                    <a:stretch>
                      <a:fillRect/>
                    </a:stretch>
                  </pic:blipFill>
                  <pic:spPr>
                    <a:xfrm>
                      <a:off x="0" y="0"/>
                      <a:ext cx="5307330" cy="4196715"/>
                    </a:xfrm>
                    <a:prstGeom prst="rect">
                      <a:avLst/>
                    </a:prstGeom>
                    <a:noFill/>
                    <a:ln>
                      <a:solidFill>
                        <a:schemeClr val="tx1"/>
                      </a:solidFill>
                    </a:ln>
                  </pic:spPr>
                </pic:pic>
              </a:graphicData>
            </a:graphic>
          </wp:inline>
        </w:drawing>
      </w:r>
    </w:p>
    <w:p w14:paraId="66AA92DC">
      <w:pPr>
        <w:pStyle w:val="14"/>
        <w:rPr>
          <w:rFonts w:hint="eastAsia"/>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9</w:t>
      </w:r>
      <w:r>
        <w:fldChar w:fldCharType="end"/>
      </w:r>
      <w:r>
        <w:rPr>
          <w:rFonts w:hint="eastAsia"/>
          <w:lang w:val="en-US" w:eastAsia="zh-CN"/>
        </w:rPr>
        <w:t xml:space="preserve"> 1#塔安装臂节四平面图</w:t>
      </w:r>
    </w:p>
    <w:p w14:paraId="3473EE9A">
      <w:pPr>
        <w:ind w:left="0" w:leftChars="0" w:firstLine="0" w:firstLineChars="0"/>
        <w:jc w:val="center"/>
        <w:rPr>
          <w:rFonts w:hint="default"/>
          <w:lang w:val="en-US" w:eastAsia="zh-CN"/>
        </w:rPr>
      </w:pPr>
      <w:r>
        <w:drawing>
          <wp:inline distT="0" distB="0" distL="114300" distR="114300">
            <wp:extent cx="4862195" cy="3467100"/>
            <wp:effectExtent l="9525" t="9525" r="24130" b="9525"/>
            <wp:docPr id="131"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60"/>
                    <pic:cNvPicPr>
                      <a:picLocks noChangeAspect="1"/>
                    </pic:cNvPicPr>
                  </pic:nvPicPr>
                  <pic:blipFill>
                    <a:blip r:embed="rId55"/>
                    <a:stretch>
                      <a:fillRect/>
                    </a:stretch>
                  </pic:blipFill>
                  <pic:spPr>
                    <a:xfrm>
                      <a:off x="0" y="0"/>
                      <a:ext cx="4862195" cy="3467100"/>
                    </a:xfrm>
                    <a:prstGeom prst="rect">
                      <a:avLst/>
                    </a:prstGeom>
                    <a:noFill/>
                    <a:ln>
                      <a:solidFill>
                        <a:schemeClr val="tx1"/>
                      </a:solidFill>
                    </a:ln>
                  </pic:spPr>
                </pic:pic>
              </a:graphicData>
            </a:graphic>
          </wp:inline>
        </w:drawing>
      </w:r>
    </w:p>
    <w:p w14:paraId="0830BA35">
      <w:pPr>
        <w:pStyle w:val="14"/>
        <w:rPr>
          <w:rFonts w:hint="eastAsia"/>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10</w:t>
      </w:r>
      <w:r>
        <w:fldChar w:fldCharType="end"/>
      </w:r>
      <w:r>
        <w:rPr>
          <w:rFonts w:hint="eastAsia"/>
          <w:lang w:val="en-US" w:eastAsia="zh-CN"/>
        </w:rPr>
        <w:t xml:space="preserve"> 2#塔安装臂节四平面图</w:t>
      </w:r>
    </w:p>
    <w:p w14:paraId="7A68A765">
      <w:pPr>
        <w:ind w:left="0" w:leftChars="0" w:firstLine="0" w:firstLineChars="0"/>
        <w:jc w:val="center"/>
        <w:rPr>
          <w:rFonts w:hint="default"/>
          <w:lang w:val="en-US" w:eastAsia="zh-CN"/>
        </w:rPr>
      </w:pPr>
      <w:r>
        <w:drawing>
          <wp:inline distT="0" distB="0" distL="114300" distR="114300">
            <wp:extent cx="5633720" cy="3539490"/>
            <wp:effectExtent l="9525" t="9525" r="14605" b="13335"/>
            <wp:docPr id="4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7"/>
                    <pic:cNvPicPr>
                      <a:picLocks noChangeAspect="1"/>
                    </pic:cNvPicPr>
                  </pic:nvPicPr>
                  <pic:blipFill>
                    <a:blip r:embed="rId56"/>
                    <a:stretch>
                      <a:fillRect/>
                    </a:stretch>
                  </pic:blipFill>
                  <pic:spPr>
                    <a:xfrm>
                      <a:off x="0" y="0"/>
                      <a:ext cx="5633720" cy="3539490"/>
                    </a:xfrm>
                    <a:prstGeom prst="rect">
                      <a:avLst/>
                    </a:prstGeom>
                    <a:noFill/>
                    <a:ln>
                      <a:solidFill>
                        <a:schemeClr val="tx1"/>
                      </a:solidFill>
                    </a:ln>
                  </pic:spPr>
                </pic:pic>
              </a:graphicData>
            </a:graphic>
          </wp:inline>
        </w:drawing>
      </w:r>
    </w:p>
    <w:p w14:paraId="19DF21EE">
      <w:pPr>
        <w:pStyle w:val="14"/>
        <w:rPr>
          <w:rFonts w:hint="eastAsia"/>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11</w:t>
      </w:r>
      <w:r>
        <w:fldChar w:fldCharType="end"/>
      </w:r>
      <w:r>
        <w:rPr>
          <w:rFonts w:hint="eastAsia"/>
          <w:lang w:val="en-US" w:eastAsia="zh-CN"/>
        </w:rPr>
        <w:t xml:space="preserve"> 安装臂节五及臂头立面图</w:t>
      </w:r>
    </w:p>
    <w:p w14:paraId="4BD54DF8">
      <w:pPr>
        <w:ind w:left="0" w:leftChars="0" w:firstLine="0" w:firstLineChars="0"/>
        <w:jc w:val="center"/>
        <w:rPr>
          <w:rFonts w:hint="default"/>
          <w:lang w:val="en-US" w:eastAsia="zh-CN"/>
        </w:rPr>
      </w:pPr>
      <w:r>
        <w:drawing>
          <wp:inline distT="0" distB="0" distL="114300" distR="114300">
            <wp:extent cx="5889625" cy="4435475"/>
            <wp:effectExtent l="9525" t="9525" r="25400" b="12700"/>
            <wp:docPr id="12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52"/>
                    <pic:cNvPicPr>
                      <a:picLocks noChangeAspect="1"/>
                    </pic:cNvPicPr>
                  </pic:nvPicPr>
                  <pic:blipFill>
                    <a:blip r:embed="rId57"/>
                    <a:stretch>
                      <a:fillRect/>
                    </a:stretch>
                  </pic:blipFill>
                  <pic:spPr>
                    <a:xfrm>
                      <a:off x="0" y="0"/>
                      <a:ext cx="5889625" cy="4435475"/>
                    </a:xfrm>
                    <a:prstGeom prst="rect">
                      <a:avLst/>
                    </a:prstGeom>
                    <a:noFill/>
                    <a:ln>
                      <a:solidFill>
                        <a:schemeClr val="tx1"/>
                      </a:solidFill>
                    </a:ln>
                  </pic:spPr>
                </pic:pic>
              </a:graphicData>
            </a:graphic>
          </wp:inline>
        </w:drawing>
      </w:r>
    </w:p>
    <w:p w14:paraId="20D7CB75">
      <w:pPr>
        <w:pStyle w:val="14"/>
        <w:rPr>
          <w:rFonts w:hint="eastAsia"/>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12</w:t>
      </w:r>
      <w:r>
        <w:fldChar w:fldCharType="end"/>
      </w:r>
      <w:r>
        <w:rPr>
          <w:rFonts w:hint="eastAsia"/>
          <w:lang w:val="en-US" w:eastAsia="zh-CN"/>
        </w:rPr>
        <w:t xml:space="preserve"> 1#塔安装臂节五及臂头平面图</w:t>
      </w:r>
    </w:p>
    <w:p w14:paraId="0837DFFC">
      <w:pPr>
        <w:ind w:left="0" w:leftChars="0" w:firstLine="0" w:firstLineChars="0"/>
        <w:jc w:val="center"/>
        <w:rPr>
          <w:rFonts w:hint="default"/>
          <w:lang w:val="en-US" w:eastAsia="zh-CN"/>
        </w:rPr>
      </w:pPr>
      <w:r>
        <w:drawing>
          <wp:inline distT="0" distB="0" distL="114300" distR="114300">
            <wp:extent cx="5528945" cy="3762375"/>
            <wp:effectExtent l="9525" t="9525" r="24130" b="19050"/>
            <wp:docPr id="132"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61"/>
                    <pic:cNvPicPr>
                      <a:picLocks noChangeAspect="1"/>
                    </pic:cNvPicPr>
                  </pic:nvPicPr>
                  <pic:blipFill>
                    <a:blip r:embed="rId58"/>
                    <a:stretch>
                      <a:fillRect/>
                    </a:stretch>
                  </pic:blipFill>
                  <pic:spPr>
                    <a:xfrm>
                      <a:off x="0" y="0"/>
                      <a:ext cx="5528945" cy="3762375"/>
                    </a:xfrm>
                    <a:prstGeom prst="rect">
                      <a:avLst/>
                    </a:prstGeom>
                    <a:noFill/>
                    <a:ln>
                      <a:solidFill>
                        <a:schemeClr val="tx1"/>
                      </a:solidFill>
                    </a:ln>
                  </pic:spPr>
                </pic:pic>
              </a:graphicData>
            </a:graphic>
          </wp:inline>
        </w:drawing>
      </w:r>
    </w:p>
    <w:p w14:paraId="1991E567">
      <w:pPr>
        <w:pStyle w:val="14"/>
        <w:rPr>
          <w:rFonts w:hint="default"/>
          <w:lang w:val="en-US" w:eastAsia="zh-CN"/>
        </w:rPr>
      </w:pPr>
      <w:r>
        <w:t xml:space="preserve">图 </w:t>
      </w:r>
      <w:r>
        <w:fldChar w:fldCharType="begin"/>
      </w:r>
      <w:r>
        <w:instrText xml:space="preserve"> STYLEREF 3 \s </w:instrText>
      </w:r>
      <w:r>
        <w:fldChar w:fldCharType="separate"/>
      </w:r>
      <w:r>
        <w:t>4.3.9</w:t>
      </w:r>
      <w:r>
        <w:fldChar w:fldCharType="end"/>
      </w:r>
      <w:r>
        <w:rPr>
          <w:rFonts w:hint="eastAsia"/>
          <w:lang w:eastAsia="zh-CN"/>
        </w:rPr>
        <w:t>-</w:t>
      </w:r>
      <w:r>
        <w:fldChar w:fldCharType="begin"/>
      </w:r>
      <w:r>
        <w:instrText xml:space="preserve"> SEQ 图 \* ARABIC \s 3 </w:instrText>
      </w:r>
      <w:r>
        <w:fldChar w:fldCharType="separate"/>
      </w:r>
      <w:r>
        <w:t>13</w:t>
      </w:r>
      <w:r>
        <w:fldChar w:fldCharType="end"/>
      </w:r>
      <w:r>
        <w:rPr>
          <w:rFonts w:hint="eastAsia"/>
          <w:lang w:val="en-US" w:eastAsia="zh-CN"/>
        </w:rPr>
        <w:t xml:space="preserve"> 2#塔安装臂节五及臂头平面图</w:t>
      </w:r>
    </w:p>
    <w:p w14:paraId="4AE659AB">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塔机起重臂安装时设置警戒区，起吊安排专人负责指挥，专人操作，严禁无关人员进入起重作业范围内。</w:t>
      </w:r>
    </w:p>
    <w:p w14:paraId="1159BFBC">
      <w:pPr>
        <w:pStyle w:val="4"/>
        <w:spacing w:before="166" w:after="166"/>
        <w:rPr>
          <w:rFonts w:hint="eastAsia"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安装剩余平衡重</w:t>
      </w:r>
    </w:p>
    <w:p w14:paraId="36F3939D">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剩余平衡重吊装方法同安装第1块平衡重。吊装完成后检查并确认相邻平衡重块的整个表面是否贴紧。</w:t>
      </w:r>
    </w:p>
    <w:p w14:paraId="68F98002">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剩余平衡重为1块1.3t平衡重、1块2.1t平衡重和3块2.8t平衡重，其中最大</w:t>
      </w:r>
      <w:r>
        <w:rPr>
          <w:rFonts w:hint="eastAsia" w:ascii="Times New Roman" w:hAnsi="Times New Roman" w:eastAsia="宋体" w:cs="Times New Roman"/>
          <w:color w:val="auto"/>
          <w:highlight w:val="none"/>
          <w:lang w:eastAsia="zh-CN"/>
        </w:rPr>
        <w:t>吊重为</w:t>
      </w:r>
      <w:r>
        <w:rPr>
          <w:rFonts w:hint="eastAsia" w:ascii="Times New Roman" w:hAnsi="Times New Roman" w:eastAsia="宋体" w:cs="Times New Roman"/>
          <w:color w:val="auto"/>
          <w:highlight w:val="none"/>
          <w:lang w:val="en-US" w:eastAsia="zh-CN"/>
        </w:rPr>
        <w:t>2.8</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50t汽车吊作业半径</w:t>
      </w:r>
      <w:r>
        <w:rPr>
          <w:rFonts w:hint="eastAsia" w:ascii="Times New Roman" w:hAnsi="Times New Roman" w:eastAsia="宋体" w:cs="Times New Roman"/>
          <w:color w:val="auto"/>
          <w:highlight w:val="none"/>
          <w:lang w:eastAsia="zh-CN"/>
        </w:rPr>
        <w:t>为</w:t>
      </w:r>
      <w:r>
        <w:rPr>
          <w:rFonts w:hint="eastAsia" w:ascii="Times New Roman" w:hAnsi="Times New Roman" w:eastAsia="宋体" w:cs="Times New Roman"/>
          <w:color w:val="auto"/>
          <w:highlight w:val="none"/>
          <w:lang w:val="en-US" w:eastAsia="zh-CN"/>
        </w:rPr>
        <w:t>12</w:t>
      </w:r>
      <w:r>
        <w:rPr>
          <w:rFonts w:hint="eastAsia" w:ascii="Times New Roman" w:hAnsi="Times New Roman" w:eastAsia="宋体" w:cs="Times New Roman"/>
          <w:color w:val="auto"/>
          <w:highlight w:val="none"/>
          <w:lang w:eastAsia="zh-CN"/>
        </w:rPr>
        <w:t>m，起重能力为</w:t>
      </w:r>
      <w:r>
        <w:rPr>
          <w:rFonts w:hint="eastAsia" w:ascii="Times New Roman" w:hAnsi="Times New Roman" w:eastAsia="宋体" w:cs="Times New Roman"/>
          <w:color w:val="auto"/>
          <w:highlight w:val="none"/>
          <w:lang w:val="en-US" w:eastAsia="zh-CN"/>
        </w:rPr>
        <w:t>12.4</w:t>
      </w:r>
      <w:r>
        <w:rPr>
          <w:rFonts w:hint="eastAsia" w:ascii="Times New Roman" w:hAnsi="Times New Roman" w:eastAsia="宋体" w:cs="Times New Roman"/>
          <w:color w:val="auto"/>
          <w:highlight w:val="none"/>
          <w:lang w:eastAsia="zh-CN"/>
        </w:rPr>
        <w:t>t&gt;</w:t>
      </w:r>
      <w:r>
        <w:rPr>
          <w:rFonts w:hint="eastAsia" w:ascii="Times New Roman" w:hAnsi="Times New Roman" w:eastAsia="宋体" w:cs="Times New Roman"/>
          <w:color w:val="auto"/>
          <w:highlight w:val="none"/>
          <w:lang w:val="en-US" w:eastAsia="zh-CN"/>
        </w:rPr>
        <w:t>2.8</w:t>
      </w:r>
      <w:r>
        <w:rPr>
          <w:rFonts w:hint="eastAsia" w:ascii="Times New Roman" w:hAnsi="Times New Roman" w:eastAsia="宋体" w:cs="Times New Roman"/>
          <w:color w:val="auto"/>
          <w:highlight w:val="none"/>
          <w:lang w:eastAsia="zh-CN"/>
        </w:rPr>
        <w:t>t，</w:t>
      </w:r>
      <w:r>
        <w:rPr>
          <w:rFonts w:hint="eastAsia" w:ascii="Times New Roman" w:hAnsi="Times New Roman" w:eastAsia="宋体" w:cs="Times New Roman"/>
          <w:color w:val="auto"/>
          <w:highlight w:val="none"/>
          <w:lang w:val="en-US" w:eastAsia="zh-CN"/>
        </w:rPr>
        <w:t>50t汽车吊</w:t>
      </w:r>
      <w:r>
        <w:rPr>
          <w:rFonts w:hint="eastAsia" w:ascii="Times New Roman" w:hAnsi="Times New Roman" w:eastAsia="宋体" w:cs="Times New Roman"/>
          <w:color w:val="auto"/>
          <w:highlight w:val="none"/>
          <w:lang w:eastAsia="zh-CN"/>
        </w:rPr>
        <w:t>起重性能满足要求。</w:t>
      </w:r>
    </w:p>
    <w:p w14:paraId="4A42637A">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按从起升机构侧向</w:t>
      </w:r>
      <w:r>
        <w:rPr>
          <w:rFonts w:hint="eastAsia" w:ascii="Times New Roman" w:hAnsi="Times New Roman" w:eastAsia="宋体" w:cs="Times New Roman"/>
          <w:color w:val="auto"/>
          <w:highlight w:val="none"/>
          <w:lang w:val="en-US" w:eastAsia="zh-CN"/>
        </w:rPr>
        <w:t>远离</w:t>
      </w:r>
      <w:r>
        <w:rPr>
          <w:rFonts w:hint="eastAsia" w:ascii="Times New Roman" w:hAnsi="Times New Roman" w:eastAsia="宋体" w:cs="Times New Roman"/>
          <w:color w:val="auto"/>
          <w:highlight w:val="none"/>
          <w:lang w:eastAsia="zh-CN"/>
        </w:rPr>
        <w:t>塔身侧依次吊装平衡重，平衡重吊装采用两点吊，采用2根</w:t>
      </w:r>
      <w:r>
        <w:rPr>
          <w:rFonts w:hint="eastAsia" w:ascii="Times New Roman" w:hAnsi="Times New Roman" w:eastAsia="宋体" w:cs="Times New Roman"/>
          <w:color w:val="auto"/>
          <w:highlight w:val="none"/>
          <w:lang w:val="en-US" w:eastAsia="zh-CN"/>
        </w:rPr>
        <w:t>16</w:t>
      </w:r>
      <w:r>
        <w:rPr>
          <w:rFonts w:hint="eastAsia" w:ascii="Times New Roman" w:hAnsi="Times New Roman" w:eastAsia="宋体" w:cs="Times New Roman"/>
          <w:color w:val="auto"/>
          <w:highlight w:val="none"/>
          <w:lang w:eastAsia="zh-CN"/>
        </w:rPr>
        <w:t>mm6×19S+FC1870Mpa的钢丝绳配套GB/T 25854-6-DW</w:t>
      </w:r>
      <w:r>
        <w:rPr>
          <w:rFonts w:hint="eastAsia" w:ascii="Times New Roman" w:hAnsi="Times New Roman" w:eastAsia="宋体" w:cs="Times New Roman"/>
          <w:color w:val="auto"/>
          <w:highlight w:val="none"/>
          <w:lang w:val="en-US" w:eastAsia="zh-CN"/>
        </w:rPr>
        <w:t>5</w:t>
      </w:r>
      <w:r>
        <w:rPr>
          <w:rFonts w:hint="eastAsia" w:ascii="Times New Roman" w:hAnsi="Times New Roman" w:eastAsia="宋体" w:cs="Times New Roman"/>
          <w:color w:val="auto"/>
          <w:highlight w:val="none"/>
          <w:lang w:eastAsia="zh-CN"/>
        </w:rPr>
        <w:t>卸扣与平衡重吊耳进行连接吊装。</w:t>
      </w:r>
    </w:p>
    <w:p w14:paraId="3AD4B513">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作业人员在地面上先将钢丝绳一端挂在吊机吊钩上，另一端与卸扣连接，启动吊机，将卸扣缓慢提升至平衡重上方时，缓慢放松吊钩，作业人员通过平衡臂走道走行至平衡臂尾部，将安全带系挂在平衡臂横杆上，将配重吊起放置于平衡臂的配重槽上时，穿入平衡重</w:t>
      </w:r>
      <w:r>
        <w:rPr>
          <w:rFonts w:hint="eastAsia" w:cs="Times New Roman"/>
          <w:color w:val="auto"/>
          <w:highlight w:val="none"/>
          <w:lang w:eastAsia="zh-CN"/>
        </w:rPr>
        <w:t>销</w:t>
      </w:r>
      <w:r>
        <w:rPr>
          <w:rFonts w:hint="eastAsia" w:ascii="Times New Roman" w:hAnsi="Times New Roman" w:eastAsia="宋体" w:cs="Times New Roman"/>
          <w:color w:val="auto"/>
          <w:highlight w:val="none"/>
          <w:lang w:eastAsia="zh-CN"/>
        </w:rPr>
        <w:t>轴，然后平稳地将平衡重落于配重槽内。解除吊装钢丝绳。</w:t>
      </w:r>
    </w:p>
    <w:p w14:paraId="2200074D">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塔机平衡重安装时设置警戒区，起吊安排专人负责指挥，专人操作，严禁无关人员进入起重作业范围内。</w:t>
      </w:r>
    </w:p>
    <w:p w14:paraId="573E9E32">
      <w:pPr>
        <w:pStyle w:val="13"/>
        <w:ind w:left="0" w:leftChars="0" w:firstLine="0" w:firstLineChars="0"/>
        <w:jc w:val="center"/>
      </w:pPr>
      <w:r>
        <w:drawing>
          <wp:inline distT="0" distB="0" distL="114300" distR="114300">
            <wp:extent cx="6043295" cy="3053715"/>
            <wp:effectExtent l="9525" t="9525" r="24130" b="22860"/>
            <wp:docPr id="4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8"/>
                    <pic:cNvPicPr>
                      <a:picLocks noChangeAspect="1"/>
                    </pic:cNvPicPr>
                  </pic:nvPicPr>
                  <pic:blipFill>
                    <a:blip r:embed="rId59"/>
                    <a:stretch>
                      <a:fillRect/>
                    </a:stretch>
                  </pic:blipFill>
                  <pic:spPr>
                    <a:xfrm>
                      <a:off x="0" y="0"/>
                      <a:ext cx="6043295" cy="3053715"/>
                    </a:xfrm>
                    <a:prstGeom prst="rect">
                      <a:avLst/>
                    </a:prstGeom>
                    <a:noFill/>
                    <a:ln>
                      <a:solidFill>
                        <a:schemeClr val="tx1"/>
                      </a:solidFill>
                    </a:ln>
                  </pic:spPr>
                </pic:pic>
              </a:graphicData>
            </a:graphic>
          </wp:inline>
        </w:drawing>
      </w:r>
    </w:p>
    <w:p w14:paraId="0D81FE26">
      <w:pPr>
        <w:pStyle w:val="14"/>
        <w:rPr>
          <w:rFonts w:hint="eastAsia"/>
          <w:lang w:val="en-US" w:eastAsia="zh-CN"/>
        </w:rPr>
      </w:pPr>
      <w:r>
        <w:t xml:space="preserve">图 </w:t>
      </w:r>
      <w:r>
        <w:fldChar w:fldCharType="begin"/>
      </w:r>
      <w:r>
        <w:instrText xml:space="preserve"> STYLEREF 3 \s </w:instrText>
      </w:r>
      <w:r>
        <w:fldChar w:fldCharType="separate"/>
      </w:r>
      <w:r>
        <w:t>4.3.10</w:t>
      </w:r>
      <w:r>
        <w:fldChar w:fldCharType="end"/>
      </w:r>
      <w:r>
        <w:rPr>
          <w:rFonts w:hint="eastAsia"/>
          <w:lang w:eastAsia="zh-CN"/>
        </w:rPr>
        <w:t>-</w:t>
      </w:r>
      <w:r>
        <w:fldChar w:fldCharType="begin"/>
      </w:r>
      <w:r>
        <w:instrText xml:space="preserve"> SEQ 图 \* ARABIC \s 3 </w:instrText>
      </w:r>
      <w:r>
        <w:fldChar w:fldCharType="separate"/>
      </w:r>
      <w:r>
        <w:t>1</w:t>
      </w:r>
      <w:r>
        <w:fldChar w:fldCharType="end"/>
      </w:r>
      <w:r>
        <w:rPr>
          <w:rFonts w:hint="eastAsia"/>
          <w:lang w:val="en-US" w:eastAsia="zh-CN"/>
        </w:rPr>
        <w:t xml:space="preserve"> 安装剩余平衡重立面图</w:t>
      </w:r>
    </w:p>
    <w:p w14:paraId="7D5D043C">
      <w:pPr>
        <w:ind w:left="0" w:leftChars="0" w:firstLine="0" w:firstLineChars="0"/>
        <w:jc w:val="center"/>
        <w:rPr>
          <w:rFonts w:hint="default"/>
          <w:lang w:val="en-US" w:eastAsia="zh-CN"/>
        </w:rPr>
      </w:pPr>
      <w:r>
        <w:drawing>
          <wp:inline distT="0" distB="0" distL="114300" distR="114300">
            <wp:extent cx="5529580" cy="4239895"/>
            <wp:effectExtent l="9525" t="9525" r="23495" b="17780"/>
            <wp:docPr id="133"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62"/>
                    <pic:cNvPicPr>
                      <a:picLocks noChangeAspect="1"/>
                    </pic:cNvPicPr>
                  </pic:nvPicPr>
                  <pic:blipFill>
                    <a:blip r:embed="rId60"/>
                    <a:stretch>
                      <a:fillRect/>
                    </a:stretch>
                  </pic:blipFill>
                  <pic:spPr>
                    <a:xfrm>
                      <a:off x="0" y="0"/>
                      <a:ext cx="5529580" cy="4239895"/>
                    </a:xfrm>
                    <a:prstGeom prst="rect">
                      <a:avLst/>
                    </a:prstGeom>
                    <a:noFill/>
                    <a:ln>
                      <a:solidFill>
                        <a:schemeClr val="tx1"/>
                      </a:solidFill>
                    </a:ln>
                  </pic:spPr>
                </pic:pic>
              </a:graphicData>
            </a:graphic>
          </wp:inline>
        </w:drawing>
      </w:r>
    </w:p>
    <w:p w14:paraId="10A95A42">
      <w:pPr>
        <w:pStyle w:val="14"/>
        <w:rPr>
          <w:rFonts w:hint="eastAsia"/>
          <w:lang w:val="en-US" w:eastAsia="zh-CN"/>
        </w:rPr>
      </w:pPr>
      <w:r>
        <w:t xml:space="preserve">图 </w:t>
      </w:r>
      <w:r>
        <w:fldChar w:fldCharType="begin"/>
      </w:r>
      <w:r>
        <w:instrText xml:space="preserve"> STYLEREF 3 \s </w:instrText>
      </w:r>
      <w:r>
        <w:fldChar w:fldCharType="separate"/>
      </w:r>
      <w:r>
        <w:t>4.3.10</w:t>
      </w:r>
      <w:r>
        <w:fldChar w:fldCharType="end"/>
      </w:r>
      <w:r>
        <w:rPr>
          <w:rFonts w:hint="eastAsia"/>
          <w:lang w:eastAsia="zh-CN"/>
        </w:rPr>
        <w:t>-</w:t>
      </w:r>
      <w:r>
        <w:fldChar w:fldCharType="begin"/>
      </w:r>
      <w:r>
        <w:instrText xml:space="preserve"> SEQ 图 \* ARABIC \s 3 </w:instrText>
      </w:r>
      <w:r>
        <w:fldChar w:fldCharType="separate"/>
      </w:r>
      <w:r>
        <w:t>2</w:t>
      </w:r>
      <w:r>
        <w:fldChar w:fldCharType="end"/>
      </w:r>
      <w:r>
        <w:rPr>
          <w:rFonts w:hint="eastAsia"/>
          <w:lang w:val="en-US" w:eastAsia="zh-CN"/>
        </w:rPr>
        <w:t xml:space="preserve"> 1#塔安装剩余平衡重平面图</w:t>
      </w:r>
    </w:p>
    <w:p w14:paraId="7DD6C55D">
      <w:pPr>
        <w:ind w:left="0" w:leftChars="0" w:firstLine="0" w:firstLineChars="0"/>
        <w:jc w:val="center"/>
        <w:rPr>
          <w:rFonts w:hint="default"/>
          <w:lang w:val="en-US" w:eastAsia="zh-CN"/>
        </w:rPr>
      </w:pPr>
      <w:r>
        <w:drawing>
          <wp:inline distT="0" distB="0" distL="114300" distR="114300">
            <wp:extent cx="4555490" cy="3244215"/>
            <wp:effectExtent l="9525" t="9525" r="26035" b="22860"/>
            <wp:docPr id="134"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63"/>
                    <pic:cNvPicPr>
                      <a:picLocks noChangeAspect="1"/>
                    </pic:cNvPicPr>
                  </pic:nvPicPr>
                  <pic:blipFill>
                    <a:blip r:embed="rId61"/>
                    <a:stretch>
                      <a:fillRect/>
                    </a:stretch>
                  </pic:blipFill>
                  <pic:spPr>
                    <a:xfrm>
                      <a:off x="0" y="0"/>
                      <a:ext cx="4555490" cy="3244215"/>
                    </a:xfrm>
                    <a:prstGeom prst="rect">
                      <a:avLst/>
                    </a:prstGeom>
                    <a:noFill/>
                    <a:ln>
                      <a:solidFill>
                        <a:schemeClr val="tx1"/>
                      </a:solidFill>
                    </a:ln>
                  </pic:spPr>
                </pic:pic>
              </a:graphicData>
            </a:graphic>
          </wp:inline>
        </w:drawing>
      </w:r>
    </w:p>
    <w:p w14:paraId="6F7A87E0">
      <w:pPr>
        <w:pStyle w:val="14"/>
        <w:rPr>
          <w:rFonts w:hint="eastAsia"/>
          <w:lang w:val="en-US" w:eastAsia="zh-CN"/>
        </w:rPr>
      </w:pPr>
      <w:r>
        <w:t xml:space="preserve">图 </w:t>
      </w:r>
      <w:r>
        <w:fldChar w:fldCharType="begin"/>
      </w:r>
      <w:r>
        <w:instrText xml:space="preserve"> STYLEREF 3 \s </w:instrText>
      </w:r>
      <w:r>
        <w:fldChar w:fldCharType="separate"/>
      </w:r>
      <w:r>
        <w:t>4.3.10</w:t>
      </w:r>
      <w:r>
        <w:fldChar w:fldCharType="end"/>
      </w:r>
      <w:r>
        <w:rPr>
          <w:rFonts w:hint="eastAsia"/>
          <w:lang w:eastAsia="zh-CN"/>
        </w:rPr>
        <w:t>-</w:t>
      </w:r>
      <w:r>
        <w:fldChar w:fldCharType="begin"/>
      </w:r>
      <w:r>
        <w:instrText xml:space="preserve"> SEQ 图 \* ARABIC \s 3 </w:instrText>
      </w:r>
      <w:r>
        <w:fldChar w:fldCharType="separate"/>
      </w:r>
      <w:r>
        <w:t>3</w:t>
      </w:r>
      <w:r>
        <w:fldChar w:fldCharType="end"/>
      </w:r>
      <w:r>
        <w:rPr>
          <w:rFonts w:hint="eastAsia"/>
          <w:lang w:val="en-US" w:eastAsia="zh-CN"/>
        </w:rPr>
        <w:t xml:space="preserve"> 2#塔安装剩余平衡重平面图</w:t>
      </w:r>
    </w:p>
    <w:p w14:paraId="1D756B0C">
      <w:pPr>
        <w:pStyle w:val="4"/>
        <w:spacing w:before="166" w:after="166"/>
        <w:rPr>
          <w:rFonts w:hint="eastAsia"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穿绕钢丝绳</w:t>
      </w:r>
    </w:p>
    <w:p w14:paraId="4841FDD0">
      <w:pPr>
        <w:pStyle w:val="5"/>
      </w:pPr>
      <w:r>
        <w:rPr>
          <w:rFonts w:hint="eastAsia"/>
          <w:lang w:val="en-US" w:eastAsia="zh-CN"/>
        </w:rPr>
        <w:t>穿绕变幅钢丝绳</w:t>
      </w:r>
    </w:p>
    <w:p w14:paraId="48778513">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根据实际使用的起重臂长度确定所需的变幅钢丝绳长度。穿绕变幅钢丝绳之前检查变幅小车是否锁定。</w:t>
      </w:r>
    </w:p>
    <w:p w14:paraId="7EB507EA">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操作步骤</w:t>
      </w:r>
      <w:r>
        <w:rPr>
          <w:rFonts w:hint="eastAsia" w:cs="Times New Roman"/>
          <w:color w:val="auto"/>
          <w:highlight w:val="none"/>
          <w:lang w:eastAsia="zh-CN"/>
        </w:rPr>
        <w:t>：</w:t>
      </w:r>
    </w:p>
    <w:p w14:paraId="5DE17663">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eastAsia="zh-CN"/>
        </w:rPr>
        <w:t>）钢丝绳从变幅卷筒</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1</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出发，穿过起重臂根部滑轮</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2</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，使用销轴</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3</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和开口销</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4</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将楔形接头</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5</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固定在小车上。</w:t>
      </w:r>
    </w:p>
    <w:p w14:paraId="4BBF2F2B">
      <w:pPr>
        <w:ind w:left="0" w:leftChars="0" w:firstLine="0" w:firstLineChars="0"/>
        <w:jc w:val="center"/>
      </w:pPr>
      <w:r>
        <w:drawing>
          <wp:inline distT="0" distB="0" distL="114300" distR="114300">
            <wp:extent cx="4712335" cy="2565400"/>
            <wp:effectExtent l="0" t="0" r="12065" b="6350"/>
            <wp:docPr id="14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64"/>
                    <pic:cNvPicPr>
                      <a:picLocks noChangeAspect="1"/>
                    </pic:cNvPicPr>
                  </pic:nvPicPr>
                  <pic:blipFill>
                    <a:blip r:embed="rId62"/>
                    <a:stretch>
                      <a:fillRect/>
                    </a:stretch>
                  </pic:blipFill>
                  <pic:spPr>
                    <a:xfrm>
                      <a:off x="0" y="0"/>
                      <a:ext cx="4712335" cy="2565400"/>
                    </a:xfrm>
                    <a:prstGeom prst="rect">
                      <a:avLst/>
                    </a:prstGeom>
                    <a:noFill/>
                    <a:ln>
                      <a:noFill/>
                    </a:ln>
                  </pic:spPr>
                </pic:pic>
              </a:graphicData>
            </a:graphic>
          </wp:inline>
        </w:drawing>
      </w:r>
    </w:p>
    <w:p w14:paraId="5A8B5EB5">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eastAsia="zh-CN"/>
        </w:rPr>
        <w:t>）张紧变幅钢丝绳，并缓慢将其卷绕在变幅</w:t>
      </w:r>
      <w:r>
        <w:rPr>
          <w:rFonts w:hint="eastAsia" w:cs="Times New Roman"/>
          <w:color w:val="auto"/>
          <w:highlight w:val="none"/>
          <w:lang w:eastAsia="zh-CN"/>
        </w:rPr>
        <w:t>卷筒上</w:t>
      </w:r>
      <w:r>
        <w:rPr>
          <w:rFonts w:hint="eastAsia" w:ascii="Times New Roman" w:hAnsi="Times New Roman" w:eastAsia="宋体" w:cs="Times New Roman"/>
          <w:color w:val="auto"/>
          <w:highlight w:val="none"/>
          <w:lang w:eastAsia="zh-CN"/>
        </w:rPr>
        <w:t>。</w:t>
      </w:r>
    </w:p>
    <w:p w14:paraId="7D4149D2">
      <w:pPr>
        <w:ind w:firstLine="0" w:firstLineChars="0"/>
        <w:jc w:val="center"/>
        <w:rPr>
          <w:highlight w:val="none"/>
        </w:rPr>
      </w:pPr>
      <w:r>
        <w:rPr>
          <w:highlight w:val="none"/>
        </w:rPr>
        <w:drawing>
          <wp:inline distT="0" distB="0" distL="114300" distR="114300">
            <wp:extent cx="2590800" cy="1447800"/>
            <wp:effectExtent l="0" t="0" r="0" b="0"/>
            <wp:docPr id="136"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52"/>
                    <pic:cNvPicPr>
                      <a:picLocks noChangeAspect="1"/>
                    </pic:cNvPicPr>
                  </pic:nvPicPr>
                  <pic:blipFill>
                    <a:blip r:embed="rId63"/>
                    <a:stretch>
                      <a:fillRect/>
                    </a:stretch>
                  </pic:blipFill>
                  <pic:spPr>
                    <a:xfrm>
                      <a:off x="0" y="0"/>
                      <a:ext cx="2590800" cy="1447800"/>
                    </a:xfrm>
                    <a:prstGeom prst="rect">
                      <a:avLst/>
                    </a:prstGeom>
                    <a:noFill/>
                    <a:ln>
                      <a:noFill/>
                    </a:ln>
                  </pic:spPr>
                </pic:pic>
              </a:graphicData>
            </a:graphic>
          </wp:inline>
        </w:drawing>
      </w:r>
    </w:p>
    <w:p w14:paraId="141EB993">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eastAsia="zh-CN"/>
        </w:rPr>
        <w:t>）从卷轴上退下钢丝绳。</w:t>
      </w:r>
    </w:p>
    <w:p w14:paraId="4B1B6BE1">
      <w:pPr>
        <w:ind w:firstLine="0" w:firstLineChars="0"/>
        <w:jc w:val="center"/>
        <w:rPr>
          <w:highlight w:val="none"/>
        </w:rPr>
      </w:pPr>
      <w:r>
        <w:rPr>
          <w:highlight w:val="none"/>
        </w:rPr>
        <w:drawing>
          <wp:inline distT="0" distB="0" distL="114300" distR="114300">
            <wp:extent cx="3105150" cy="1457325"/>
            <wp:effectExtent l="0" t="0" r="0" b="9525"/>
            <wp:docPr id="137"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53"/>
                    <pic:cNvPicPr>
                      <a:picLocks noChangeAspect="1"/>
                    </pic:cNvPicPr>
                  </pic:nvPicPr>
                  <pic:blipFill>
                    <a:blip r:embed="rId64"/>
                    <a:stretch>
                      <a:fillRect/>
                    </a:stretch>
                  </pic:blipFill>
                  <pic:spPr>
                    <a:xfrm>
                      <a:off x="0" y="0"/>
                      <a:ext cx="3105150" cy="1457325"/>
                    </a:xfrm>
                    <a:prstGeom prst="rect">
                      <a:avLst/>
                    </a:prstGeom>
                    <a:noFill/>
                    <a:ln>
                      <a:noFill/>
                    </a:ln>
                  </pic:spPr>
                </pic:pic>
              </a:graphicData>
            </a:graphic>
          </wp:inline>
        </w:drawing>
      </w:r>
    </w:p>
    <w:p w14:paraId="65D1B932">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lang w:eastAsia="zh-CN"/>
        </w:rPr>
        <w:t>）钢丝绳一端穿过起重臂端部滑轮。从卷筒下方缠绕钢丝绳，确保至少3</w:t>
      </w:r>
      <w:r>
        <w:rPr>
          <w:rFonts w:hint="eastAsia" w:cs="Times New Roman"/>
          <w:color w:val="auto"/>
          <w:highlight w:val="none"/>
          <w:lang w:eastAsia="zh-CN"/>
        </w:rPr>
        <w:t>圈留在</w:t>
      </w:r>
      <w:r>
        <w:rPr>
          <w:rFonts w:hint="eastAsia" w:ascii="Times New Roman" w:hAnsi="Times New Roman" w:eastAsia="宋体" w:cs="Times New Roman"/>
          <w:color w:val="auto"/>
          <w:highlight w:val="none"/>
          <w:lang w:eastAsia="zh-CN"/>
        </w:rPr>
        <w:t>卷筒。</w:t>
      </w:r>
    </w:p>
    <w:p w14:paraId="19E0B10A">
      <w:pPr>
        <w:ind w:firstLine="0" w:firstLineChars="0"/>
        <w:jc w:val="center"/>
        <w:rPr>
          <w:highlight w:val="none"/>
        </w:rPr>
      </w:pPr>
      <w:r>
        <w:rPr>
          <w:highlight w:val="none"/>
        </w:rPr>
        <w:drawing>
          <wp:inline distT="0" distB="0" distL="114300" distR="114300">
            <wp:extent cx="3762375" cy="1504950"/>
            <wp:effectExtent l="0" t="0" r="9525" b="0"/>
            <wp:docPr id="138"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54"/>
                    <pic:cNvPicPr>
                      <a:picLocks noChangeAspect="1"/>
                    </pic:cNvPicPr>
                  </pic:nvPicPr>
                  <pic:blipFill>
                    <a:blip r:embed="rId65"/>
                    <a:stretch>
                      <a:fillRect/>
                    </a:stretch>
                  </pic:blipFill>
                  <pic:spPr>
                    <a:xfrm>
                      <a:off x="0" y="0"/>
                      <a:ext cx="3762375" cy="1504950"/>
                    </a:xfrm>
                    <a:prstGeom prst="rect">
                      <a:avLst/>
                    </a:prstGeom>
                    <a:noFill/>
                    <a:ln>
                      <a:noFill/>
                    </a:ln>
                  </pic:spPr>
                </pic:pic>
              </a:graphicData>
            </a:graphic>
          </wp:inline>
        </w:drawing>
      </w:r>
    </w:p>
    <w:p w14:paraId="068617DF">
      <w:pPr>
        <w:ind w:firstLine="480"/>
        <w:rPr>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5</w:t>
      </w:r>
      <w:r>
        <w:rPr>
          <w:rFonts w:hint="eastAsia" w:ascii="Times New Roman" w:hAnsi="Times New Roman" w:eastAsia="宋体" w:cs="Times New Roman"/>
          <w:color w:val="auto"/>
          <w:highlight w:val="none"/>
          <w:lang w:eastAsia="zh-CN"/>
        </w:rPr>
        <w:t>）用螺栓</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3</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和压板</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4</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将钢丝绳固定至变幅卷筒侧面。</w:t>
      </w:r>
    </w:p>
    <w:p w14:paraId="446A2F30">
      <w:pPr>
        <w:ind w:firstLine="0" w:firstLineChars="0"/>
        <w:jc w:val="center"/>
        <w:rPr>
          <w:highlight w:val="none"/>
        </w:rPr>
      </w:pPr>
      <w:r>
        <w:rPr>
          <w:highlight w:val="none"/>
        </w:rPr>
        <w:drawing>
          <wp:inline distT="0" distB="0" distL="114300" distR="114300">
            <wp:extent cx="3057525" cy="1800225"/>
            <wp:effectExtent l="0" t="0" r="9525" b="9525"/>
            <wp:docPr id="139"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55"/>
                    <pic:cNvPicPr>
                      <a:picLocks noChangeAspect="1"/>
                    </pic:cNvPicPr>
                  </pic:nvPicPr>
                  <pic:blipFill>
                    <a:blip r:embed="rId66"/>
                    <a:stretch>
                      <a:fillRect/>
                    </a:stretch>
                  </pic:blipFill>
                  <pic:spPr>
                    <a:xfrm>
                      <a:off x="0" y="0"/>
                      <a:ext cx="3057525" cy="1800225"/>
                    </a:xfrm>
                    <a:prstGeom prst="rect">
                      <a:avLst/>
                    </a:prstGeom>
                    <a:noFill/>
                    <a:ln>
                      <a:noFill/>
                    </a:ln>
                  </pic:spPr>
                </pic:pic>
              </a:graphicData>
            </a:graphic>
          </wp:inline>
        </w:drawing>
      </w:r>
    </w:p>
    <w:p w14:paraId="4574BD22">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6</w:t>
      </w:r>
      <w:r>
        <w:rPr>
          <w:rFonts w:hint="eastAsia" w:ascii="Times New Roman" w:hAnsi="Times New Roman" w:eastAsia="宋体" w:cs="Times New Roman"/>
          <w:color w:val="auto"/>
          <w:highlight w:val="none"/>
          <w:lang w:eastAsia="zh-CN"/>
        </w:rPr>
        <w:t>）钢丝绳一端</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1</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穿过防断绳装置</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3</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的导环</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2</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。从下向上缠绕钢丝绳至张紧卷筒</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4</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并且确保3圈留在卷筒。钢丝绳穿过张紧卷筒的孔</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5</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，并用楔块</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7</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和楔套</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6</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固定钢丝绳。用手柄</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8</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张紧钢丝绳。</w:t>
      </w:r>
    </w:p>
    <w:p w14:paraId="0C1580A3">
      <w:pPr>
        <w:ind w:left="0" w:leftChars="0" w:firstLine="0" w:firstLineChars="0"/>
        <w:jc w:val="center"/>
      </w:pPr>
      <w:r>
        <w:rPr>
          <w:highlight w:val="none"/>
        </w:rPr>
        <w:drawing>
          <wp:inline distT="0" distB="0" distL="114300" distR="114300">
            <wp:extent cx="3429635" cy="3256280"/>
            <wp:effectExtent l="0" t="0" r="18415" b="1270"/>
            <wp:docPr id="140"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56"/>
                    <pic:cNvPicPr>
                      <a:picLocks noChangeAspect="1"/>
                    </pic:cNvPicPr>
                  </pic:nvPicPr>
                  <pic:blipFill>
                    <a:blip r:embed="rId67"/>
                    <a:stretch>
                      <a:fillRect/>
                    </a:stretch>
                  </pic:blipFill>
                  <pic:spPr>
                    <a:xfrm>
                      <a:off x="0" y="0"/>
                      <a:ext cx="3429635" cy="3256280"/>
                    </a:xfrm>
                    <a:prstGeom prst="rect">
                      <a:avLst/>
                    </a:prstGeom>
                    <a:noFill/>
                    <a:ln>
                      <a:noFill/>
                    </a:ln>
                  </pic:spPr>
                </pic:pic>
              </a:graphicData>
            </a:graphic>
          </wp:inline>
        </w:drawing>
      </w:r>
    </w:p>
    <w:p w14:paraId="2F58C2F5">
      <w:pPr>
        <w:pStyle w:val="5"/>
        <w:rPr>
          <w:rFonts w:hint="eastAsia" w:ascii="Times New Roman" w:hAnsi="Times New Roman" w:eastAsia="宋体" w:cstheme="majorBidi"/>
          <w:kern w:val="2"/>
          <w:sz w:val="24"/>
          <w:szCs w:val="28"/>
          <w:lang w:val="en-US" w:eastAsia="zh-CN" w:bidi="ar-SA"/>
        </w:rPr>
      </w:pPr>
      <w:r>
        <w:rPr>
          <w:rFonts w:hint="eastAsia" w:cstheme="majorBidi"/>
          <w:kern w:val="2"/>
          <w:sz w:val="24"/>
          <w:szCs w:val="28"/>
          <w:lang w:val="en-US" w:eastAsia="zh-CN" w:bidi="ar-SA"/>
        </w:rPr>
        <w:t>穿绕起升钢丝绳</w:t>
      </w:r>
    </w:p>
    <w:p w14:paraId="43EF5DE3">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eastAsia="zh-CN"/>
        </w:rPr>
        <w:t>）钢丝绳从起升机构卷筒上端出绳，穿过平衡臂臂根节上</w:t>
      </w:r>
      <w:r>
        <w:rPr>
          <w:rFonts w:hint="eastAsia" w:ascii="Times New Roman" w:hAnsi="Times New Roman" w:eastAsia="宋体" w:cs="Times New Roman"/>
          <w:color w:val="auto"/>
          <w:highlight w:val="none"/>
          <w:lang w:val="en-US" w:eastAsia="zh-CN"/>
        </w:rPr>
        <w:t>起重量限制器</w:t>
      </w:r>
      <w:r>
        <w:rPr>
          <w:rFonts w:hint="eastAsia" w:ascii="Times New Roman" w:hAnsi="Times New Roman" w:eastAsia="宋体" w:cs="Times New Roman"/>
          <w:color w:val="auto"/>
          <w:highlight w:val="none"/>
          <w:lang w:eastAsia="zh-CN"/>
        </w:rPr>
        <w:t>，再穿过起重臂臂根部滑轮，然后钢丝绳伸出连接小车。</w:t>
      </w:r>
    </w:p>
    <w:p w14:paraId="408064AA">
      <w:pPr>
        <w:ind w:firstLine="0" w:firstLineChars="0"/>
        <w:jc w:val="center"/>
        <w:rPr>
          <w:highlight w:val="none"/>
        </w:rPr>
      </w:pPr>
      <w:r>
        <w:drawing>
          <wp:inline distT="0" distB="0" distL="114300" distR="114300">
            <wp:extent cx="5494655" cy="3611880"/>
            <wp:effectExtent l="0" t="0" r="10795" b="7620"/>
            <wp:docPr id="14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65"/>
                    <pic:cNvPicPr>
                      <a:picLocks noChangeAspect="1"/>
                    </pic:cNvPicPr>
                  </pic:nvPicPr>
                  <pic:blipFill>
                    <a:blip r:embed="rId68"/>
                    <a:stretch>
                      <a:fillRect/>
                    </a:stretch>
                  </pic:blipFill>
                  <pic:spPr>
                    <a:xfrm>
                      <a:off x="0" y="0"/>
                      <a:ext cx="5494655" cy="3611880"/>
                    </a:xfrm>
                    <a:prstGeom prst="rect">
                      <a:avLst/>
                    </a:prstGeom>
                    <a:noFill/>
                    <a:ln>
                      <a:noFill/>
                    </a:ln>
                  </pic:spPr>
                </pic:pic>
              </a:graphicData>
            </a:graphic>
          </wp:inline>
        </w:drawing>
      </w:r>
    </w:p>
    <w:p w14:paraId="683D6B15">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eastAsia="zh-CN"/>
        </w:rPr>
        <w:t>）穿绕变幅小车上起升钢丝绳。由于本小车和吊钩为自动变倍率方式，变倍率时通过吊钩上上下滑轮组自动断开方式实现，因此起升钢丝绳的绕绳方式不变。</w:t>
      </w:r>
    </w:p>
    <w:p w14:paraId="033F791C">
      <w:pPr>
        <w:ind w:firstLine="0" w:firstLineChars="0"/>
        <w:jc w:val="center"/>
        <w:rPr>
          <w:highlight w:val="none"/>
        </w:rPr>
      </w:pPr>
      <w:r>
        <w:drawing>
          <wp:inline distT="0" distB="0" distL="114300" distR="114300">
            <wp:extent cx="6042025" cy="3063875"/>
            <wp:effectExtent l="0" t="0" r="15875" b="3175"/>
            <wp:docPr id="14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66"/>
                    <pic:cNvPicPr>
                      <a:picLocks noChangeAspect="1"/>
                    </pic:cNvPicPr>
                  </pic:nvPicPr>
                  <pic:blipFill>
                    <a:blip r:embed="rId69"/>
                    <a:stretch>
                      <a:fillRect/>
                    </a:stretch>
                  </pic:blipFill>
                  <pic:spPr>
                    <a:xfrm>
                      <a:off x="0" y="0"/>
                      <a:ext cx="6042025" cy="3063875"/>
                    </a:xfrm>
                    <a:prstGeom prst="rect">
                      <a:avLst/>
                    </a:prstGeom>
                    <a:noFill/>
                    <a:ln>
                      <a:noFill/>
                    </a:ln>
                  </pic:spPr>
                </pic:pic>
              </a:graphicData>
            </a:graphic>
          </wp:inline>
        </w:drawing>
      </w:r>
    </w:p>
    <w:p w14:paraId="718F8EAF">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eastAsia="zh-CN"/>
        </w:rPr>
        <w:t>）起升钢丝绳从小车绕出之后进入起重臂臂头防扭装置。用</w:t>
      </w:r>
      <w:r>
        <w:rPr>
          <w:rFonts w:hint="eastAsia" w:ascii="Times New Roman" w:hAnsi="Times New Roman" w:eastAsia="宋体" w:cs="Times New Roman"/>
          <w:color w:val="auto"/>
          <w:highlight w:val="none"/>
          <w:lang w:val="en-US" w:eastAsia="zh-CN"/>
        </w:rPr>
        <w:t>楔</w:t>
      </w:r>
      <w:r>
        <w:rPr>
          <w:rFonts w:hint="eastAsia" w:ascii="Times New Roman" w:hAnsi="Times New Roman" w:eastAsia="宋体" w:cs="Times New Roman"/>
          <w:color w:val="auto"/>
          <w:highlight w:val="none"/>
          <w:lang w:eastAsia="zh-CN"/>
        </w:rPr>
        <w:t>块</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3</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锁住钢丝绳</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1</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至楔套</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2</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，并在钢丝绳末端装上一个绳夹</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4</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。用销轴</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6</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和开口销</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7</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安装楔套</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2</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至钢丝绳防扭器</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5</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。安装完毕后检查防扭器是否旋转自如。</w:t>
      </w:r>
    </w:p>
    <w:p w14:paraId="52EACC73">
      <w:pPr>
        <w:ind w:left="0" w:leftChars="0" w:firstLine="0" w:firstLineChars="0"/>
        <w:jc w:val="center"/>
        <w:rPr>
          <w:rFonts w:hint="eastAsia"/>
          <w:lang w:val="en-US" w:eastAsia="zh-CN"/>
        </w:rPr>
      </w:pPr>
      <w:r>
        <w:drawing>
          <wp:inline distT="0" distB="0" distL="114300" distR="114300">
            <wp:extent cx="6045835" cy="2559050"/>
            <wp:effectExtent l="0" t="0" r="12065" b="12700"/>
            <wp:docPr id="14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67"/>
                    <pic:cNvPicPr>
                      <a:picLocks noChangeAspect="1"/>
                    </pic:cNvPicPr>
                  </pic:nvPicPr>
                  <pic:blipFill>
                    <a:blip r:embed="rId70"/>
                    <a:stretch>
                      <a:fillRect/>
                    </a:stretch>
                  </pic:blipFill>
                  <pic:spPr>
                    <a:xfrm>
                      <a:off x="0" y="0"/>
                      <a:ext cx="6045835" cy="2559050"/>
                    </a:xfrm>
                    <a:prstGeom prst="rect">
                      <a:avLst/>
                    </a:prstGeom>
                    <a:noFill/>
                    <a:ln>
                      <a:noFill/>
                    </a:ln>
                  </pic:spPr>
                </pic:pic>
              </a:graphicData>
            </a:graphic>
          </wp:inline>
        </w:drawing>
      </w:r>
    </w:p>
    <w:p w14:paraId="1715B8B2">
      <w:pPr>
        <w:pStyle w:val="4"/>
        <w:spacing w:before="166" w:after="166"/>
        <w:rPr>
          <w:rFonts w:hint="eastAsia"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电气系统安装及试运转</w:t>
      </w:r>
    </w:p>
    <w:p w14:paraId="00E7828F">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（1）起重臂安装完成后，按照说明书的要求，进行</w:t>
      </w:r>
      <w:r>
        <w:rPr>
          <w:rFonts w:hint="eastAsia" w:cs="Times New Roman"/>
          <w:color w:val="auto"/>
          <w:highlight w:val="none"/>
          <w:lang w:eastAsia="zh-CN"/>
        </w:rPr>
        <w:t>驾驶室配电箱</w:t>
      </w:r>
      <w:r>
        <w:rPr>
          <w:rFonts w:hint="eastAsia" w:ascii="Times New Roman" w:hAnsi="Times New Roman" w:eastAsia="宋体" w:cs="Times New Roman"/>
          <w:color w:val="auto"/>
          <w:highlight w:val="none"/>
          <w:lang w:eastAsia="zh-CN"/>
        </w:rPr>
        <w:t>、主控柜、重量限制器、力矩限制器、起升限位器、回转限位器、变幅限位器、行走限位器等的安装。</w:t>
      </w:r>
    </w:p>
    <w:p w14:paraId="6EA1D1AD">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（2）在塔头顶部安装风速仪，平衡臂尾部以及起重臂前端部各安装一个警示灯。</w:t>
      </w:r>
    </w:p>
    <w:p w14:paraId="19A567D0">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（3）在风速不大于3m/s且空载状态下，检查塔身轴</w:t>
      </w:r>
      <w:r>
        <w:rPr>
          <w:rFonts w:hint="eastAsia" w:ascii="Times New Roman" w:hAnsi="Times New Roman" w:eastAsia="宋体" w:cs="Times New Roman"/>
          <w:color w:val="auto"/>
          <w:highlight w:val="none"/>
          <w:lang w:val="en-US" w:eastAsia="zh-CN"/>
        </w:rPr>
        <w:t>心</w:t>
      </w:r>
      <w:r>
        <w:rPr>
          <w:rFonts w:hint="eastAsia" w:ascii="Times New Roman" w:hAnsi="Times New Roman" w:eastAsia="宋体" w:cs="Times New Roman"/>
          <w:color w:val="auto"/>
          <w:highlight w:val="none"/>
          <w:lang w:eastAsia="zh-CN"/>
        </w:rPr>
        <w:t>线</w:t>
      </w:r>
      <w:r>
        <w:rPr>
          <w:rFonts w:hint="eastAsia" w:ascii="Times New Roman" w:hAnsi="Times New Roman" w:eastAsia="宋体" w:cs="Times New Roman"/>
          <w:color w:val="auto"/>
          <w:highlight w:val="none"/>
          <w:lang w:val="en-US" w:eastAsia="zh-CN"/>
        </w:rPr>
        <w:t>对支撑面</w:t>
      </w:r>
      <w:r>
        <w:rPr>
          <w:rFonts w:hint="eastAsia" w:ascii="Times New Roman" w:hAnsi="Times New Roman" w:eastAsia="宋体" w:cs="Times New Roman"/>
          <w:color w:val="auto"/>
          <w:highlight w:val="none"/>
          <w:lang w:eastAsia="zh-CN"/>
        </w:rPr>
        <w:t>的</w:t>
      </w:r>
      <w:r>
        <w:rPr>
          <w:rFonts w:hint="eastAsia" w:ascii="Times New Roman" w:hAnsi="Times New Roman" w:eastAsia="宋体" w:cs="Times New Roman"/>
          <w:color w:val="auto"/>
          <w:highlight w:val="none"/>
          <w:lang w:val="en-US" w:eastAsia="zh-CN"/>
        </w:rPr>
        <w:t>侧向</w:t>
      </w:r>
      <w:r>
        <w:rPr>
          <w:rFonts w:hint="eastAsia" w:ascii="Times New Roman" w:hAnsi="Times New Roman" w:eastAsia="宋体" w:cs="Times New Roman"/>
          <w:color w:val="auto"/>
          <w:highlight w:val="none"/>
          <w:lang w:eastAsia="zh-CN"/>
        </w:rPr>
        <w:t>垂直度，允许偏差为4/1000。</w:t>
      </w:r>
    </w:p>
    <w:p w14:paraId="0C17FF3E">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（4）侧向垂直度在使用高度、空载状态，臂架相当于塔身0°和90°时分别沿臂架方向测量，标尺贴靠在塔身结构中心的最低处和最高处，用全站仪读出两处的偏位值。</w:t>
      </w:r>
    </w:p>
    <w:p w14:paraId="62EA2668">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（5）塔机接通电源，试运转各机构，检查各机构运转是否正常，同时检查各钢丝绳是否处于正常工作状态，是否与各机构有干扰。</w:t>
      </w:r>
    </w:p>
    <w:p w14:paraId="111F11BB">
      <w:pPr>
        <w:pStyle w:val="4"/>
        <w:spacing w:before="166" w:after="166"/>
        <w:rPr>
          <w:rFonts w:hint="eastAsia"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顶升加节</w:t>
      </w:r>
    </w:p>
    <w:p w14:paraId="00A78ADD">
      <w:pPr>
        <w:pageBreakBefore w:val="0"/>
        <w:numPr>
          <w:ilvl w:val="0"/>
          <w:numId w:val="19"/>
        </w:numPr>
        <w:kinsoku/>
        <w:overflowPunct/>
        <w:topLinePunct w:val="0"/>
        <w:bidi w:val="0"/>
        <w:spacing w:beforeAutospacing="0" w:afterAutospacing="0" w:line="240" w:lineRule="auto"/>
        <w:ind w:firstLine="480"/>
        <w:outlineLvl w:val="9"/>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顶升前的准备工作</w:t>
      </w:r>
    </w:p>
    <w:p w14:paraId="39550F5D">
      <w:pPr>
        <w:ind w:firstLine="48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按液压泵站要求给其油箱加油，顶升横梁防脱装置的销轴退出踏步的圆孔。</w:t>
      </w:r>
    </w:p>
    <w:p w14:paraId="369BC32F">
      <w:pPr>
        <w:ind w:firstLine="48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2.</w:t>
      </w:r>
      <w:r>
        <w:rPr>
          <w:rFonts w:hint="eastAsia" w:ascii="Times New Roman" w:hAnsi="Times New Roman" w:eastAsia="宋体" w:cs="Times New Roman"/>
          <w:color w:val="auto"/>
          <w:highlight w:val="none"/>
          <w:lang w:val="en-US" w:eastAsia="zh-CN"/>
        </w:rPr>
        <w:t>清理好各个塔身节，在塔身节连接套内涂上黄油，将待顶升加高用的标准节在顶升位置时的起重臂下排成一排，这样能使塔机在整个顶升加节过程中不用回转机构，能使顶升加节过程所用时间最短。</w:t>
      </w:r>
    </w:p>
    <w:p w14:paraId="196B0071">
      <w:pPr>
        <w:ind w:firstLine="48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3.</w:t>
      </w:r>
      <w:r>
        <w:rPr>
          <w:rFonts w:hint="eastAsia" w:ascii="Times New Roman" w:hAnsi="Times New Roman" w:eastAsia="宋体" w:cs="Times New Roman"/>
          <w:color w:val="auto"/>
          <w:highlight w:val="none"/>
          <w:lang w:val="en-US" w:eastAsia="zh-CN"/>
        </w:rPr>
        <w:t>放松电缆长度略大于总的顶升高度，并紧固好电缆。将起重臂旋转至爬升架前方，平衡臂处于爬升架的后方（顶升油缸必须位于平衡臂下方）爬升架平台上准备好塔身高强度销轴。</w:t>
      </w:r>
    </w:p>
    <w:p w14:paraId="75DC792D">
      <w:pPr>
        <w:ind w:firstLine="48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检查、调试并确认顶升机构工作正确、可靠，保证爬升架能按塔机爬升规定的程序上升、下降、可靠停止；运行过程中应平稳，无爬行、振动现象。检查爬升架支承系统，确保各部分运动灵活，承重可靠。液压顶升机构应保证安全，溢流阀的调整压力不得大于系统额定工作压力110%。</w:t>
      </w:r>
    </w:p>
    <w:p w14:paraId="7827A623">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操作顺序如下述</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 xml:space="preserve"> </w:t>
      </w:r>
    </w:p>
    <w:p w14:paraId="0138B707">
      <w:pPr>
        <w:pageBreakBefore w:val="0"/>
        <w:numPr>
          <w:ilvl w:val="0"/>
          <w:numId w:val="19"/>
        </w:numPr>
        <w:kinsoku/>
        <w:overflowPunct/>
        <w:topLinePunct w:val="0"/>
        <w:bidi w:val="0"/>
        <w:spacing w:beforeAutospacing="0" w:afterAutospacing="0" w:line="240" w:lineRule="auto"/>
        <w:ind w:firstLine="480"/>
        <w:outlineLvl w:val="9"/>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顶升时的配平</w:t>
      </w:r>
    </w:p>
    <w:p w14:paraId="2BF4099F">
      <w:pPr>
        <w:ind w:firstLine="48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为了保证顶升安全，塔机在顶升之前必须进行配平，配平的主要方法为：在一定幅度上悬吊一重物，通过小车的位置移动最终实现塔机的配平。配平时通过检验下支座支腿与塔身主弦杆是否在一条垂直线上，并观察爬升架导轮与塔身主弦杆间隙是否基本相同来检查塔机是否平衡。略微调整载重小车的配平位置，直至平衡。记录实际配平位置，以后顶升或降节时使用。</w:t>
      </w:r>
    </w:p>
    <w:p w14:paraId="7A443912">
      <w:pPr>
        <w:ind w:firstLine="48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2.</w:t>
      </w:r>
      <w:r>
        <w:rPr>
          <w:rFonts w:hint="eastAsia" w:ascii="Times New Roman" w:hAnsi="Times New Roman" w:eastAsia="宋体" w:cs="Times New Roman"/>
          <w:color w:val="auto"/>
          <w:highlight w:val="none"/>
          <w:lang w:val="en-US" w:eastAsia="zh-CN"/>
        </w:rPr>
        <w:t>注意：必须使得塔机上部重心落在顶升油缸梁的位置上，方能进行塔机的顶升工作，否则可能会导致塔机倾覆，造成人身伤害安全事故！</w:t>
      </w:r>
    </w:p>
    <w:p w14:paraId="4C5B7F69">
      <w:pPr>
        <w:pStyle w:val="96"/>
        <w:jc w:val="center"/>
        <w:rPr>
          <w:rFonts w:hint="eastAsia" w:ascii="宋体" w:hAnsi="宋体" w:eastAsia="宋体" w:cs="宋体"/>
          <w:color w:val="auto"/>
          <w:kern w:val="0"/>
          <w:sz w:val="24"/>
          <w:szCs w:val="24"/>
          <w:lang w:val="en-US" w:eastAsia="zh-CN" w:bidi="ar"/>
        </w:rPr>
      </w:pPr>
      <w:r>
        <w:drawing>
          <wp:inline distT="0" distB="0" distL="114300" distR="114300">
            <wp:extent cx="5271770" cy="1308735"/>
            <wp:effectExtent l="9525" t="9525" r="14605" b="15240"/>
            <wp:docPr id="148"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81"/>
                    <pic:cNvPicPr>
                      <a:picLocks noChangeAspect="1"/>
                    </pic:cNvPicPr>
                  </pic:nvPicPr>
                  <pic:blipFill>
                    <a:blip r:embed="rId71"/>
                    <a:stretch>
                      <a:fillRect/>
                    </a:stretch>
                  </pic:blipFill>
                  <pic:spPr>
                    <a:xfrm>
                      <a:off x="0" y="0"/>
                      <a:ext cx="5271770" cy="1308735"/>
                    </a:xfrm>
                    <a:prstGeom prst="rect">
                      <a:avLst/>
                    </a:prstGeom>
                    <a:noFill/>
                    <a:ln>
                      <a:solidFill>
                        <a:schemeClr val="tx1"/>
                      </a:solidFill>
                    </a:ln>
                  </pic:spPr>
                </pic:pic>
              </a:graphicData>
            </a:graphic>
          </wp:inline>
        </w:drawing>
      </w:r>
    </w:p>
    <w:p w14:paraId="36220B7D">
      <w:pPr>
        <w:pStyle w:val="14"/>
        <w:rPr>
          <w:rFonts w:hint="eastAsia" w:ascii="Times New Roman" w:hAnsi="Times New Roman" w:cs="Times New Roman"/>
          <w:lang w:val="en-US" w:eastAsia="zh-CN"/>
        </w:rPr>
      </w:pPr>
      <w:r>
        <w:rPr>
          <w:rFonts w:hint="eastAsia" w:ascii="Times New Roman" w:hAnsi="Times New Roman" w:cs="Times New Roman"/>
          <w:lang w:val="en-US" w:eastAsia="zh-CN"/>
        </w:rPr>
        <w:t xml:space="preserve">图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STYLEREF 3 \s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4.3.13</w:t>
      </w:r>
      <w:r>
        <w:rPr>
          <w:rFonts w:hint="eastAsia" w:ascii="Times New Roman" w:hAnsi="Times New Roman" w:cs="Times New Roman"/>
          <w:lang w:val="en-US" w:eastAsia="zh-CN"/>
        </w:rPr>
        <w:fldChar w:fldCharType="end"/>
      </w:r>
      <w:r>
        <w:rPr>
          <w:rFonts w:hint="eastAsia" w:ascii="Times New Roman" w:hAnsi="Times New Roman" w:cs="Times New Roman"/>
          <w:lang w:val="en-US" w:eastAsia="zh-CN"/>
        </w:rPr>
        <w:t>-</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SEQ 图 \* ARABIC \s 3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1</w:t>
      </w:r>
      <w:r>
        <w:rPr>
          <w:rFonts w:hint="eastAsia" w:ascii="Times New Roman" w:hAnsi="Times New Roman" w:cs="Times New Roman"/>
          <w:lang w:val="en-US" w:eastAsia="zh-CN"/>
        </w:rPr>
        <w:fldChar w:fldCharType="end"/>
      </w:r>
      <w:r>
        <w:rPr>
          <w:rFonts w:hint="eastAsia" w:ascii="Times New Roman" w:hAnsi="Times New Roman" w:cs="Times New Roman"/>
          <w:lang w:val="en-US" w:eastAsia="zh-CN"/>
        </w:rPr>
        <w:t xml:space="preserve"> 塔机配平示意图</w:t>
      </w:r>
    </w:p>
    <w:p w14:paraId="52FA7D02">
      <w:pPr>
        <w:pStyle w:val="14"/>
        <w:rPr>
          <w:rFonts w:hint="eastAsia" w:ascii="Times New Roman" w:hAnsi="Times New Roman" w:cs="Times New Roman"/>
          <w:lang w:val="en-US" w:eastAsia="zh-CN"/>
        </w:rPr>
      </w:pPr>
      <w:r>
        <w:rPr>
          <w:rFonts w:ascii="Times New Roman" w:hAnsi="Times New Roman" w:cs="Times New Roman"/>
        </w:rPr>
        <w:t xml:space="preserve">表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4.3.13</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表 \* ARABIC \s 3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hint="eastAsia" w:ascii="Times New Roman" w:hAnsi="Times New Roman" w:cs="Times New Roman"/>
          <w:lang w:val="en-US" w:eastAsia="zh-CN"/>
        </w:rPr>
        <w:t xml:space="preserve"> 塔机各臂长配平参数明细表</w:t>
      </w:r>
    </w:p>
    <w:p w14:paraId="0DC44859">
      <w:pPr>
        <w:pStyle w:val="96"/>
        <w:jc w:val="center"/>
        <w:rPr>
          <w:rFonts w:ascii="宋体" w:hAnsi="宋体" w:eastAsia="宋体" w:cs="宋体"/>
          <w:kern w:val="0"/>
          <w:sz w:val="24"/>
          <w:szCs w:val="24"/>
          <w:lang w:val="en-US" w:eastAsia="zh-CN" w:bidi="ar"/>
        </w:rPr>
      </w:pPr>
      <w:r>
        <w:drawing>
          <wp:inline distT="0" distB="0" distL="114300" distR="114300">
            <wp:extent cx="6045835" cy="3589020"/>
            <wp:effectExtent l="9525" t="9525" r="21590" b="20955"/>
            <wp:docPr id="159"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68"/>
                    <pic:cNvPicPr>
                      <a:picLocks noChangeAspect="1"/>
                    </pic:cNvPicPr>
                  </pic:nvPicPr>
                  <pic:blipFill>
                    <a:blip r:embed="rId72"/>
                    <a:stretch>
                      <a:fillRect/>
                    </a:stretch>
                  </pic:blipFill>
                  <pic:spPr>
                    <a:xfrm>
                      <a:off x="0" y="0"/>
                      <a:ext cx="6045835" cy="3589020"/>
                    </a:xfrm>
                    <a:prstGeom prst="rect">
                      <a:avLst/>
                    </a:prstGeom>
                    <a:noFill/>
                    <a:ln>
                      <a:solidFill>
                        <a:schemeClr val="tx1"/>
                      </a:solidFill>
                    </a:ln>
                  </pic:spPr>
                </pic:pic>
              </a:graphicData>
            </a:graphic>
          </wp:inline>
        </w:drawing>
      </w:r>
    </w:p>
    <w:p w14:paraId="67E8B44D">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注意一：上表中的数据为理论配平尺寸，实际配平时以观察下支座支腿与塔身主弦杆在一条垂直线上，并观察爬升架8个导轮与塔身主弦杆间隙基本相同为准，否则可能造成配平错误，导致顶升倾覆安全事故。</w:t>
      </w:r>
    </w:p>
    <w:p w14:paraId="0D63F37E">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注意二：在顶升过程中禁止： </w:t>
      </w:r>
    </w:p>
    <w:p w14:paraId="36F82141">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1）回转起重臂。</w:t>
      </w:r>
    </w:p>
    <w:p w14:paraId="5E9062A4">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2）移动小车。 </w:t>
      </w:r>
    </w:p>
    <w:p w14:paraId="61560BFE">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3）提升重物（上升及下降）。 </w:t>
      </w:r>
    </w:p>
    <w:p w14:paraId="6219EE6C">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否则将会造成产品损坏及人身伤害安全事故！</w:t>
      </w:r>
    </w:p>
    <w:p w14:paraId="491A4A8E">
      <w:pPr>
        <w:ind w:firstLine="480"/>
        <w:rPr>
          <w:rFonts w:hint="default" w:ascii="Times New Roman" w:hAnsi="Times New Roman" w:eastAsia="宋体" w:cs="Times New Roman"/>
          <w:color w:val="auto"/>
          <w:highlight w:val="none"/>
          <w:lang w:val="en-US" w:eastAsia="zh-CN"/>
        </w:rPr>
      </w:pPr>
      <w:bookmarkStart w:id="99" w:name="_Toc6008"/>
      <w:r>
        <w:rPr>
          <w:rFonts w:hint="eastAsia" w:cs="Times New Roman"/>
          <w:color w:val="auto"/>
          <w:highlight w:val="none"/>
          <w:lang w:val="en-US" w:eastAsia="zh-CN"/>
        </w:rPr>
        <w:t>3.</w:t>
      </w:r>
      <w:r>
        <w:rPr>
          <w:rFonts w:hint="eastAsia" w:ascii="Times New Roman" w:hAnsi="Times New Roman" w:eastAsia="宋体" w:cs="Times New Roman"/>
          <w:color w:val="auto"/>
          <w:highlight w:val="none"/>
          <w:lang w:val="en-US" w:eastAsia="zh-CN"/>
        </w:rPr>
        <w:t>一般说明</w:t>
      </w:r>
      <w:bookmarkEnd w:id="99"/>
    </w:p>
    <w:p w14:paraId="53D34669">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顶升装置（油缸和爬升架）要达到良好工作状态，起升起重机部件的重心必须在油缸轴上。并在进行平衡操作前，确认引进平台上放置着一个标节。顶升装置的平衡有</w:t>
      </w:r>
      <w:r>
        <w:rPr>
          <w:rFonts w:hint="eastAsia" w:cs="Times New Roman"/>
          <w:color w:val="auto"/>
          <w:highlight w:val="none"/>
          <w:lang w:val="en-US" w:eastAsia="zh-CN"/>
        </w:rPr>
        <w:t>两个</w:t>
      </w:r>
      <w:r>
        <w:rPr>
          <w:rFonts w:hint="eastAsia" w:ascii="Times New Roman" w:hAnsi="Times New Roman" w:eastAsia="宋体" w:cs="Times New Roman"/>
          <w:color w:val="auto"/>
          <w:highlight w:val="none"/>
          <w:lang w:val="en-US" w:eastAsia="zh-CN"/>
        </w:rPr>
        <w:t>阶段：理论上，通过在给定幅度下的吊挂载荷；实际中，通过调整小车在起重臂上的位置。</w:t>
      </w:r>
    </w:p>
    <w:p w14:paraId="1EDF584E">
      <w:pPr>
        <w:ind w:firstLine="480"/>
        <w:rPr>
          <w:rFonts w:hint="default" w:ascii="Times New Roman" w:hAnsi="Times New Roman" w:eastAsia="宋体" w:cs="Times New Roman"/>
          <w:color w:val="auto"/>
          <w:highlight w:val="none"/>
          <w:lang w:val="en-US" w:eastAsia="zh-CN"/>
        </w:rPr>
      </w:pPr>
      <w:bookmarkStart w:id="100" w:name="_Toc26861"/>
      <w:r>
        <w:rPr>
          <w:rFonts w:hint="eastAsia"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配平起重机</w:t>
      </w:r>
      <w:bookmarkEnd w:id="100"/>
    </w:p>
    <w:p w14:paraId="6331E135">
      <w:pPr>
        <w:ind w:firstLine="480"/>
        <w:rPr>
          <w:rFonts w:hint="eastAsia" w:ascii="Times New Roman" w:hAnsi="Times New Roman" w:eastAsia="宋体" w:cs="Times New Roman"/>
          <w:color w:val="auto"/>
          <w:highlight w:val="none"/>
          <w:lang w:val="en-US" w:eastAsia="zh-CN"/>
        </w:rPr>
      </w:pPr>
      <w:bookmarkStart w:id="101" w:name="_Toc11321"/>
      <w:r>
        <w:rPr>
          <w:rFonts w:hint="eastAsia" w:ascii="Times New Roman" w:hAnsi="Times New Roman" w:eastAsia="宋体" w:cs="Times New Roman"/>
          <w:color w:val="auto"/>
          <w:highlight w:val="none"/>
          <w:lang w:val="en-US" w:eastAsia="zh-CN"/>
        </w:rPr>
        <w:t>1）准备</w:t>
      </w:r>
      <w:bookmarkEnd w:id="101"/>
      <w:r>
        <w:rPr>
          <w:rFonts w:hint="eastAsia" w:ascii="Times New Roman" w:hAnsi="Times New Roman" w:eastAsia="宋体" w:cs="Times New Roman"/>
          <w:color w:val="auto"/>
          <w:highlight w:val="none"/>
          <w:lang w:val="en-US" w:eastAsia="zh-CN"/>
        </w:rPr>
        <w:t xml:space="preserve"> </w:t>
      </w:r>
    </w:p>
    <w:p w14:paraId="7B27C032">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检查确认引进平台上放置着一个标节。检查确认爬升架由销轴固定到特殊节上。将变幅小车移到理论上的平衡距离。取下最后一节标节与特殊节之间的连接销轴。</w:t>
      </w:r>
    </w:p>
    <w:p w14:paraId="5F9E0861">
      <w:pPr>
        <w:ind w:firstLine="480"/>
        <w:rPr>
          <w:rFonts w:hint="eastAsia" w:ascii="Times New Roman" w:hAnsi="Times New Roman" w:eastAsia="宋体" w:cs="Times New Roman"/>
          <w:color w:val="auto"/>
          <w:highlight w:val="none"/>
          <w:lang w:val="en-US" w:eastAsia="zh-CN"/>
        </w:rPr>
      </w:pPr>
      <w:bookmarkStart w:id="102" w:name="_Toc30525"/>
      <w:r>
        <w:rPr>
          <w:rFonts w:hint="eastAsia" w:ascii="Times New Roman" w:hAnsi="Times New Roman" w:eastAsia="宋体" w:cs="Times New Roman"/>
          <w:color w:val="auto"/>
          <w:highlight w:val="none"/>
          <w:lang w:val="en-US" w:eastAsia="zh-CN"/>
        </w:rPr>
        <w:t>2）配平</w:t>
      </w:r>
      <w:bookmarkEnd w:id="102"/>
      <w:r>
        <w:rPr>
          <w:rFonts w:hint="eastAsia" w:ascii="Times New Roman" w:hAnsi="Times New Roman" w:eastAsia="宋体" w:cs="Times New Roman"/>
          <w:color w:val="auto"/>
          <w:highlight w:val="none"/>
          <w:lang w:val="en-US" w:eastAsia="zh-CN"/>
        </w:rPr>
        <w:t xml:space="preserve"> </w:t>
      </w:r>
    </w:p>
    <w:p w14:paraId="07B257EA">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注意：只有在特殊节支脚被顶起离开塔身连接套时方可进行配平微调。</w:t>
      </w:r>
    </w:p>
    <w:p w14:paraId="328669E6">
      <w:pPr>
        <w:keepNext w:val="0"/>
        <w:keepLines w:val="0"/>
        <w:pageBreakBefore w:val="0"/>
        <w:suppressLineNumbers w:val="0"/>
        <w:kinsoku/>
        <w:overflowPunct/>
        <w:topLinePunct w:val="0"/>
        <w:bidi w:val="0"/>
        <w:spacing w:beforeAutospacing="0" w:afterAutospacing="0" w:line="360" w:lineRule="auto"/>
        <w:ind w:left="0" w:leftChars="0" w:firstLine="0" w:firstLineChars="0"/>
        <w:jc w:val="center"/>
        <w:rPr>
          <w:rFonts w:hint="eastAsia" w:ascii="Times New Roman" w:hAnsi="Times New Roman" w:eastAsia="黑体" w:cs="Times New Roman"/>
          <w:kern w:val="2"/>
          <w:sz w:val="21"/>
          <w:szCs w:val="21"/>
          <w:lang w:val="en-US" w:eastAsia="zh-CN" w:bidi="ar-SA"/>
        </w:rPr>
      </w:pPr>
      <w:r>
        <w:drawing>
          <wp:inline distT="0" distB="0" distL="114300" distR="114300">
            <wp:extent cx="6045835" cy="1595120"/>
            <wp:effectExtent l="9525" t="9525" r="21590" b="14605"/>
            <wp:docPr id="160"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69"/>
                    <pic:cNvPicPr>
                      <a:picLocks noChangeAspect="1"/>
                    </pic:cNvPicPr>
                  </pic:nvPicPr>
                  <pic:blipFill>
                    <a:blip r:embed="rId73"/>
                    <a:stretch>
                      <a:fillRect/>
                    </a:stretch>
                  </pic:blipFill>
                  <pic:spPr>
                    <a:xfrm>
                      <a:off x="0" y="0"/>
                      <a:ext cx="6045835" cy="1595120"/>
                    </a:xfrm>
                    <a:prstGeom prst="rect">
                      <a:avLst/>
                    </a:prstGeom>
                    <a:noFill/>
                    <a:ln>
                      <a:solidFill>
                        <a:schemeClr val="tx1"/>
                      </a:solidFill>
                    </a:ln>
                  </pic:spPr>
                </pic:pic>
              </a:graphicData>
            </a:graphic>
          </wp:inline>
        </w:drawing>
      </w:r>
      <w:r>
        <w:rPr>
          <w:rFonts w:hint="eastAsia" w:ascii="Times New Roman" w:hAnsi="Times New Roman" w:eastAsia="黑体" w:cs="Times New Roman"/>
          <w:kern w:val="2"/>
          <w:sz w:val="21"/>
          <w:szCs w:val="21"/>
          <w:lang w:val="en-US" w:eastAsia="zh-CN" w:bidi="ar-SA"/>
        </w:rPr>
        <w:t xml:space="preserve">图 </w:t>
      </w:r>
      <w:r>
        <w:rPr>
          <w:rFonts w:hint="eastAsia" w:ascii="Times New Roman" w:hAnsi="Times New Roman" w:eastAsia="黑体" w:cs="Times New Roman"/>
          <w:kern w:val="2"/>
          <w:sz w:val="21"/>
          <w:szCs w:val="21"/>
          <w:lang w:val="en-US" w:eastAsia="zh-CN" w:bidi="ar-SA"/>
        </w:rPr>
        <w:fldChar w:fldCharType="begin"/>
      </w:r>
      <w:r>
        <w:rPr>
          <w:rFonts w:hint="eastAsia" w:ascii="Times New Roman" w:hAnsi="Times New Roman" w:eastAsia="黑体" w:cs="Times New Roman"/>
          <w:kern w:val="2"/>
          <w:sz w:val="21"/>
          <w:szCs w:val="21"/>
          <w:lang w:val="en-US" w:eastAsia="zh-CN" w:bidi="ar-SA"/>
        </w:rPr>
        <w:instrText xml:space="preserve"> STYLEREF 3 \s </w:instrText>
      </w:r>
      <w:r>
        <w:rPr>
          <w:rFonts w:hint="eastAsia" w:ascii="Times New Roman" w:hAnsi="Times New Roman" w:eastAsia="黑体" w:cs="Times New Roman"/>
          <w:kern w:val="2"/>
          <w:sz w:val="21"/>
          <w:szCs w:val="21"/>
          <w:lang w:val="en-US" w:eastAsia="zh-CN" w:bidi="ar-SA"/>
        </w:rPr>
        <w:fldChar w:fldCharType="separate"/>
      </w:r>
      <w:r>
        <w:rPr>
          <w:rFonts w:hint="eastAsia" w:ascii="Times New Roman" w:hAnsi="Times New Roman" w:eastAsia="黑体" w:cs="Times New Roman"/>
          <w:kern w:val="2"/>
          <w:sz w:val="21"/>
          <w:szCs w:val="21"/>
          <w:lang w:val="en-US" w:eastAsia="zh-CN" w:bidi="ar-SA"/>
        </w:rPr>
        <w:t>4.3.13</w:t>
      </w:r>
      <w:r>
        <w:rPr>
          <w:rFonts w:hint="eastAsia" w:ascii="Times New Roman" w:hAnsi="Times New Roman" w:eastAsia="黑体" w:cs="Times New Roman"/>
          <w:kern w:val="2"/>
          <w:sz w:val="21"/>
          <w:szCs w:val="21"/>
          <w:lang w:val="en-US" w:eastAsia="zh-CN" w:bidi="ar-SA"/>
        </w:rPr>
        <w:fldChar w:fldCharType="end"/>
      </w:r>
      <w:r>
        <w:rPr>
          <w:rFonts w:hint="eastAsia" w:ascii="Times New Roman" w:hAnsi="Times New Roman" w:eastAsia="黑体" w:cs="Times New Roman"/>
          <w:kern w:val="2"/>
          <w:sz w:val="21"/>
          <w:szCs w:val="21"/>
          <w:lang w:val="en-US" w:eastAsia="zh-CN" w:bidi="ar-SA"/>
        </w:rPr>
        <w:t>-</w:t>
      </w:r>
      <w:r>
        <w:rPr>
          <w:rFonts w:hint="eastAsia" w:ascii="Times New Roman" w:hAnsi="Times New Roman" w:eastAsia="黑体" w:cs="Times New Roman"/>
          <w:kern w:val="2"/>
          <w:sz w:val="21"/>
          <w:szCs w:val="21"/>
          <w:lang w:val="en-US" w:eastAsia="zh-CN" w:bidi="ar-SA"/>
        </w:rPr>
        <w:fldChar w:fldCharType="begin"/>
      </w:r>
      <w:r>
        <w:rPr>
          <w:rFonts w:hint="eastAsia" w:ascii="Times New Roman" w:hAnsi="Times New Roman" w:eastAsia="黑体" w:cs="Times New Roman"/>
          <w:kern w:val="2"/>
          <w:sz w:val="21"/>
          <w:szCs w:val="21"/>
          <w:lang w:val="en-US" w:eastAsia="zh-CN" w:bidi="ar-SA"/>
        </w:rPr>
        <w:instrText xml:space="preserve"> SEQ 图 \* ARABIC \s 3 </w:instrText>
      </w:r>
      <w:r>
        <w:rPr>
          <w:rFonts w:hint="eastAsia" w:ascii="Times New Roman" w:hAnsi="Times New Roman" w:eastAsia="黑体" w:cs="Times New Roman"/>
          <w:kern w:val="2"/>
          <w:sz w:val="21"/>
          <w:szCs w:val="21"/>
          <w:lang w:val="en-US" w:eastAsia="zh-CN" w:bidi="ar-SA"/>
        </w:rPr>
        <w:fldChar w:fldCharType="separate"/>
      </w:r>
      <w:r>
        <w:rPr>
          <w:rFonts w:hint="eastAsia" w:ascii="Times New Roman" w:hAnsi="Times New Roman" w:eastAsia="黑体" w:cs="Times New Roman"/>
          <w:kern w:val="2"/>
          <w:sz w:val="21"/>
          <w:szCs w:val="21"/>
          <w:lang w:val="en-US" w:eastAsia="zh-CN" w:bidi="ar-SA"/>
        </w:rPr>
        <w:t>2</w:t>
      </w:r>
      <w:r>
        <w:rPr>
          <w:rFonts w:hint="eastAsia" w:ascii="Times New Roman" w:hAnsi="Times New Roman" w:eastAsia="黑体" w:cs="Times New Roman"/>
          <w:kern w:val="2"/>
          <w:sz w:val="21"/>
          <w:szCs w:val="21"/>
          <w:lang w:val="en-US" w:eastAsia="zh-CN" w:bidi="ar-SA"/>
        </w:rPr>
        <w:fldChar w:fldCharType="end"/>
      </w:r>
      <w:r>
        <w:rPr>
          <w:rFonts w:hint="eastAsia" w:ascii="Times New Roman" w:hAnsi="Times New Roman" w:eastAsia="黑体" w:cs="Times New Roman"/>
          <w:kern w:val="2"/>
          <w:sz w:val="21"/>
          <w:szCs w:val="21"/>
          <w:lang w:val="en-US" w:eastAsia="zh-CN" w:bidi="ar-SA"/>
        </w:rPr>
        <w:t xml:space="preserve"> 塔机配平示意图</w:t>
      </w:r>
    </w:p>
    <w:p w14:paraId="6AC7A3B2">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塔机配平前，必须先将载重小车运行到配平参考位置，并吊起一节标准节（顶升时必须根据实际</w:t>
      </w:r>
      <w:r>
        <w:rPr>
          <w:rFonts w:hint="eastAsia" w:cs="Times New Roman"/>
          <w:color w:val="auto"/>
          <w:highlight w:val="none"/>
          <w:lang w:val="en-US" w:eastAsia="zh-CN"/>
        </w:rPr>
        <w:t>情况</w:t>
      </w:r>
      <w:r>
        <w:rPr>
          <w:rFonts w:hint="eastAsia" w:ascii="Times New Roman" w:hAnsi="Times New Roman" w:eastAsia="宋体" w:cs="Times New Roman"/>
          <w:color w:val="auto"/>
          <w:highlight w:val="none"/>
          <w:lang w:val="en-US" w:eastAsia="zh-CN"/>
        </w:rPr>
        <w:t xml:space="preserve">需要调整），然后拆除特殊节四个支腿与标准节的连接销轴。 </w:t>
      </w:r>
    </w:p>
    <w:p w14:paraId="3CEB395E">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将液压顶升系统操纵杆推至“顶升”方向，使爬升架顶升至特殊节支腿刚刚脱离塔身节的主弦杆的位置。 </w:t>
      </w:r>
    </w:p>
    <w:p w14:paraId="7EC5D664">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通过检验特殊节支腿与塔身主弦杆是否在一条垂直线上，并观察爬升架 8 个导轮与塔身主弦杆间隙是否基本相同来检查塔机是否平衡。略微调整载重小车的配平位置，直至平衡。必须使得塔机上部重心落在顶升油缸梁的位置上。 </w:t>
      </w:r>
    </w:p>
    <w:p w14:paraId="6EC91B2B">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记录下载重小车的配平位置。但要注意该位置随起重臂长度不同而改变。 </w:t>
      </w:r>
    </w:p>
    <w:p w14:paraId="58FD84A5">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操纵液压系统使爬升架下降，连接好特殊节塔身节间的连接销轴。</w:t>
      </w:r>
    </w:p>
    <w:p w14:paraId="65F33AF5">
      <w:pPr>
        <w:pStyle w:val="96"/>
        <w:ind w:firstLine="482" w:firstLineChars="200"/>
        <w:outlineLvl w:val="9"/>
        <w:rPr>
          <w:rFonts w:hint="eastAsia" w:ascii="宋体" w:hAnsi="宋体" w:eastAsia="宋体" w:cs="宋体"/>
          <w:color w:val="auto"/>
          <w:kern w:val="0"/>
          <w:sz w:val="24"/>
          <w:szCs w:val="24"/>
          <w:lang w:val="en-US" w:eastAsia="zh-CN" w:bidi="ar"/>
        </w:rPr>
      </w:pPr>
      <w:bookmarkStart w:id="103" w:name="_Toc31271"/>
      <w:r>
        <w:rPr>
          <w:rFonts w:hint="eastAsia" w:ascii="宋体" w:hAnsi="宋体" w:eastAsia="宋体" w:cs="宋体"/>
          <w:b/>
          <w:bCs/>
          <w:color w:val="auto"/>
          <w:kern w:val="0"/>
          <w:sz w:val="24"/>
          <w:szCs w:val="24"/>
          <w:lang w:val="en-US" w:eastAsia="zh-CN" w:bidi="ar"/>
        </w:rPr>
        <w:t>（3）顶升作业</w:t>
      </w:r>
      <w:bookmarkEnd w:id="103"/>
    </w:p>
    <w:p w14:paraId="1050BAA9">
      <w:pPr>
        <w:ind w:firstLine="480"/>
        <w:rPr>
          <w:rFonts w:hint="eastAsia" w:ascii="Times New Roman" w:hAnsi="Times New Roman"/>
          <w:lang w:val="en-US" w:eastAsia="zh-CN"/>
        </w:rPr>
      </w:pPr>
      <w:bookmarkStart w:id="104" w:name="_Toc7545"/>
      <w:r>
        <w:rPr>
          <w:rFonts w:hint="eastAsia" w:ascii="Times New Roman" w:hAnsi="Times New Roman"/>
          <w:lang w:val="en-US" w:eastAsia="zh-CN"/>
        </w:rPr>
        <w:t>1）顶升作业顺序</w:t>
      </w:r>
      <w:bookmarkEnd w:id="104"/>
    </w:p>
    <w:p w14:paraId="37BA3680">
      <w:pPr>
        <w:ind w:firstLine="480"/>
        <w:rPr>
          <w:rFonts w:hint="eastAsia" w:ascii="Times New Roman" w:hAnsi="Times New Roman"/>
          <w:lang w:val="en-US" w:eastAsia="zh-CN"/>
        </w:rPr>
      </w:pPr>
      <w:r>
        <w:rPr>
          <w:rFonts w:hint="eastAsia" w:ascii="Times New Roman" w:hAnsi="Times New Roman"/>
          <w:lang w:val="en-US" w:eastAsia="zh-CN"/>
        </w:rPr>
        <w:t xml:space="preserve">顶升作业顺序包括了一连串将重复数次的操作： </w:t>
      </w:r>
    </w:p>
    <w:p w14:paraId="59E23063">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lang w:val="en-US" w:eastAsia="zh-CN"/>
        </w:rPr>
      </w:pPr>
      <w:r>
        <w:rPr>
          <w:rFonts w:hint="eastAsia" w:ascii="Times New Roman" w:hAnsi="Times New Roman"/>
          <w:lang w:val="en-US" w:eastAsia="zh-CN"/>
        </w:rPr>
        <w:t xml:space="preserve">使用回转机构上的回转制动器，将塔机上部机构处于制动状态； </w:t>
      </w:r>
    </w:p>
    <w:p w14:paraId="30A0D6C1">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lang w:val="en-US" w:eastAsia="zh-CN"/>
        </w:rPr>
      </w:pPr>
      <w:r>
        <w:rPr>
          <w:rFonts w:hint="eastAsia" w:ascii="Times New Roman" w:hAnsi="Times New Roman"/>
          <w:lang w:val="en-US" w:eastAsia="zh-CN"/>
        </w:rPr>
        <w:t xml:space="preserve">将引进梁小车①安装至根据塔身组成选出的标节②上； </w:t>
      </w:r>
    </w:p>
    <w:p w14:paraId="5C2C1063">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lang w:val="en-US" w:eastAsia="zh-CN"/>
        </w:rPr>
      </w:pPr>
      <w:r>
        <w:rPr>
          <w:rFonts w:hint="eastAsia" w:ascii="Times New Roman" w:hAnsi="Times New Roman"/>
          <w:lang w:val="en-US" w:eastAsia="zh-CN"/>
        </w:rPr>
        <w:t>将引进梁小车①挂在顶升吊钩③上，吊起总成然后将小车①钩挂在引进梁④上，确保标节的顶升踏步⑤位于起重机侧，如下</w:t>
      </w:r>
      <w:r>
        <w:rPr>
          <w:rFonts w:hint="eastAsia"/>
          <w:lang w:val="en-US" w:eastAsia="zh-CN"/>
        </w:rPr>
        <w:t>图所示。</w:t>
      </w:r>
    </w:p>
    <w:p w14:paraId="52AB017A">
      <w:pPr>
        <w:keepNext w:val="0"/>
        <w:keepLines w:val="0"/>
        <w:pageBreakBefore w:val="0"/>
        <w:suppressLineNumbers w:val="0"/>
        <w:kinsoku/>
        <w:overflowPunct/>
        <w:topLinePunct w:val="0"/>
        <w:bidi w:val="0"/>
        <w:spacing w:beforeAutospacing="0" w:afterAutospacing="0" w:line="360" w:lineRule="auto"/>
        <w:ind w:left="0" w:leftChars="0" w:firstLine="0" w:firstLineChars="0"/>
        <w:jc w:val="center"/>
        <w:rPr>
          <w:rFonts w:hint="default" w:ascii="Times New Roman" w:hAnsi="Times New Roman" w:eastAsia="黑体" w:cs="Times New Roman"/>
          <w:kern w:val="2"/>
          <w:sz w:val="21"/>
          <w:szCs w:val="21"/>
          <w:lang w:val="en-US" w:eastAsia="zh-CN" w:bidi="ar-SA"/>
        </w:rPr>
      </w:pPr>
      <w:r>
        <w:drawing>
          <wp:inline distT="0" distB="0" distL="114300" distR="114300">
            <wp:extent cx="6048375" cy="1492250"/>
            <wp:effectExtent l="9525" t="9525" r="19050" b="22225"/>
            <wp:docPr id="161"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70"/>
                    <pic:cNvPicPr>
                      <a:picLocks noChangeAspect="1"/>
                    </pic:cNvPicPr>
                  </pic:nvPicPr>
                  <pic:blipFill>
                    <a:blip r:embed="rId74"/>
                    <a:stretch>
                      <a:fillRect/>
                    </a:stretch>
                  </pic:blipFill>
                  <pic:spPr>
                    <a:xfrm>
                      <a:off x="0" y="0"/>
                      <a:ext cx="6048375" cy="1492250"/>
                    </a:xfrm>
                    <a:prstGeom prst="rect">
                      <a:avLst/>
                    </a:prstGeom>
                    <a:noFill/>
                    <a:ln>
                      <a:solidFill>
                        <a:schemeClr val="tx1"/>
                      </a:solidFill>
                    </a:ln>
                  </pic:spPr>
                </pic:pic>
              </a:graphicData>
            </a:graphic>
          </wp:inline>
        </w:drawing>
      </w:r>
      <w:r>
        <w:rPr>
          <w:rFonts w:hint="eastAsia" w:ascii="Times New Roman" w:hAnsi="Times New Roman" w:eastAsia="黑体" w:cs="Times New Roman"/>
          <w:kern w:val="2"/>
          <w:sz w:val="21"/>
          <w:szCs w:val="21"/>
          <w:lang w:val="en-US" w:eastAsia="zh-CN" w:bidi="ar-SA"/>
        </w:rPr>
        <w:t xml:space="preserve">图 </w:t>
      </w:r>
      <w:r>
        <w:rPr>
          <w:rFonts w:hint="eastAsia" w:ascii="Times New Roman" w:hAnsi="Times New Roman" w:eastAsia="黑体" w:cs="Times New Roman"/>
          <w:kern w:val="2"/>
          <w:sz w:val="21"/>
          <w:szCs w:val="21"/>
          <w:lang w:val="en-US" w:eastAsia="zh-CN" w:bidi="ar-SA"/>
        </w:rPr>
        <w:fldChar w:fldCharType="begin"/>
      </w:r>
      <w:r>
        <w:rPr>
          <w:rFonts w:hint="eastAsia" w:ascii="Times New Roman" w:hAnsi="Times New Roman" w:eastAsia="黑体" w:cs="Times New Roman"/>
          <w:kern w:val="2"/>
          <w:sz w:val="21"/>
          <w:szCs w:val="21"/>
          <w:lang w:val="en-US" w:eastAsia="zh-CN" w:bidi="ar-SA"/>
        </w:rPr>
        <w:instrText xml:space="preserve"> STYLEREF 3 \s </w:instrText>
      </w:r>
      <w:r>
        <w:rPr>
          <w:rFonts w:hint="eastAsia" w:ascii="Times New Roman" w:hAnsi="Times New Roman" w:eastAsia="黑体" w:cs="Times New Roman"/>
          <w:kern w:val="2"/>
          <w:sz w:val="21"/>
          <w:szCs w:val="21"/>
          <w:lang w:val="en-US" w:eastAsia="zh-CN" w:bidi="ar-SA"/>
        </w:rPr>
        <w:fldChar w:fldCharType="separate"/>
      </w:r>
      <w:r>
        <w:rPr>
          <w:rFonts w:hint="eastAsia" w:ascii="Times New Roman" w:hAnsi="Times New Roman" w:eastAsia="黑体" w:cs="Times New Roman"/>
          <w:kern w:val="2"/>
          <w:sz w:val="21"/>
          <w:szCs w:val="21"/>
          <w:lang w:val="en-US" w:eastAsia="zh-CN" w:bidi="ar-SA"/>
        </w:rPr>
        <w:t>4.3.13</w:t>
      </w:r>
      <w:r>
        <w:rPr>
          <w:rFonts w:hint="eastAsia" w:ascii="Times New Roman" w:hAnsi="Times New Roman" w:eastAsia="黑体" w:cs="Times New Roman"/>
          <w:kern w:val="2"/>
          <w:sz w:val="21"/>
          <w:szCs w:val="21"/>
          <w:lang w:val="en-US" w:eastAsia="zh-CN" w:bidi="ar-SA"/>
        </w:rPr>
        <w:fldChar w:fldCharType="end"/>
      </w:r>
      <w:r>
        <w:rPr>
          <w:rFonts w:hint="eastAsia" w:ascii="Times New Roman" w:hAnsi="Times New Roman" w:eastAsia="黑体" w:cs="Times New Roman"/>
          <w:kern w:val="2"/>
          <w:sz w:val="21"/>
          <w:szCs w:val="21"/>
          <w:lang w:val="en-US" w:eastAsia="zh-CN" w:bidi="ar-SA"/>
        </w:rPr>
        <w:t>-</w:t>
      </w:r>
      <w:r>
        <w:rPr>
          <w:rFonts w:hint="eastAsia" w:ascii="Times New Roman" w:hAnsi="Times New Roman" w:eastAsia="黑体" w:cs="Times New Roman"/>
          <w:kern w:val="2"/>
          <w:sz w:val="21"/>
          <w:szCs w:val="21"/>
          <w:lang w:val="en-US" w:eastAsia="zh-CN" w:bidi="ar-SA"/>
        </w:rPr>
        <w:fldChar w:fldCharType="begin"/>
      </w:r>
      <w:r>
        <w:rPr>
          <w:rFonts w:hint="eastAsia" w:ascii="Times New Roman" w:hAnsi="Times New Roman" w:eastAsia="黑体" w:cs="Times New Roman"/>
          <w:kern w:val="2"/>
          <w:sz w:val="21"/>
          <w:szCs w:val="21"/>
          <w:lang w:val="en-US" w:eastAsia="zh-CN" w:bidi="ar-SA"/>
        </w:rPr>
        <w:instrText xml:space="preserve"> SEQ 图 \* ARABIC \s 3 </w:instrText>
      </w:r>
      <w:r>
        <w:rPr>
          <w:rFonts w:hint="eastAsia" w:ascii="Times New Roman" w:hAnsi="Times New Roman" w:eastAsia="黑体" w:cs="Times New Roman"/>
          <w:kern w:val="2"/>
          <w:sz w:val="21"/>
          <w:szCs w:val="21"/>
          <w:lang w:val="en-US" w:eastAsia="zh-CN" w:bidi="ar-SA"/>
        </w:rPr>
        <w:fldChar w:fldCharType="separate"/>
      </w:r>
      <w:r>
        <w:rPr>
          <w:rFonts w:hint="eastAsia" w:ascii="Times New Roman" w:hAnsi="Times New Roman" w:eastAsia="黑体" w:cs="Times New Roman"/>
          <w:kern w:val="2"/>
          <w:sz w:val="21"/>
          <w:szCs w:val="21"/>
          <w:lang w:val="en-US" w:eastAsia="zh-CN" w:bidi="ar-SA"/>
        </w:rPr>
        <w:t>3</w:t>
      </w:r>
      <w:r>
        <w:rPr>
          <w:rFonts w:hint="eastAsia" w:ascii="Times New Roman" w:hAnsi="Times New Roman" w:eastAsia="黑体" w:cs="Times New Roman"/>
          <w:kern w:val="2"/>
          <w:sz w:val="21"/>
          <w:szCs w:val="21"/>
          <w:lang w:val="en-US" w:eastAsia="zh-CN" w:bidi="ar-SA"/>
        </w:rPr>
        <w:fldChar w:fldCharType="end"/>
      </w:r>
      <w:r>
        <w:rPr>
          <w:rFonts w:hint="eastAsia" w:ascii="Times New Roman" w:hAnsi="Times New Roman" w:eastAsia="黑体" w:cs="Times New Roman"/>
          <w:kern w:val="2"/>
          <w:sz w:val="21"/>
          <w:szCs w:val="21"/>
          <w:lang w:val="en-US" w:eastAsia="zh-CN" w:bidi="ar-SA"/>
        </w:rPr>
        <w:t xml:space="preserve"> 顶升作业顺序示意图1</w:t>
      </w:r>
    </w:p>
    <w:p w14:paraId="7D96F3D7">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lang w:val="en-US" w:eastAsia="zh-CN"/>
        </w:rPr>
      </w:pPr>
      <w:r>
        <w:rPr>
          <w:rFonts w:hint="eastAsia" w:ascii="Times New Roman" w:hAnsi="Times New Roman"/>
          <w:lang w:val="en-US" w:eastAsia="zh-CN"/>
        </w:rPr>
        <w:t>顶升横梁①通过爬爪②和安全销③锁在标节的踏步（A）上。拆掉连接特殊节和顶升节的开口销④、立销⑤和横销⑥。将液压杆推至“上升”位。开动液压顶升系统，使油缸活塞杆伸出，将顶升横梁爬爪落入距顶升横梁最近的塔身节踏步上，插入安全销（必须设专人负责观察爬爪是否牢靠挂在踏步上并准确</w:t>
      </w:r>
      <w:r>
        <w:rPr>
          <w:rFonts w:hint="eastAsia"/>
          <w:lang w:val="en-US" w:eastAsia="zh-CN"/>
        </w:rPr>
        <w:t>地</w:t>
      </w:r>
      <w:r>
        <w:rPr>
          <w:rFonts w:hint="eastAsia" w:ascii="Times New Roman" w:hAnsi="Times New Roman"/>
          <w:lang w:val="en-US" w:eastAsia="zh-CN"/>
        </w:rPr>
        <w:t>插入了安全销），确认无误后继续顶升，将爬升架及以上部分顶起10</w:t>
      </w:r>
      <w:r>
        <w:rPr>
          <w:rFonts w:hint="eastAsia"/>
          <w:lang w:val="en-US" w:eastAsia="zh-CN"/>
        </w:rPr>
        <w:t>～</w:t>
      </w:r>
      <w:r>
        <w:rPr>
          <w:rFonts w:hint="eastAsia" w:ascii="Times New Roman" w:hAnsi="Times New Roman"/>
          <w:lang w:val="en-US" w:eastAsia="zh-CN"/>
        </w:rPr>
        <w:t>50mm时停止，检查顶升横梁等爬升架传力部件是否有异响、变形，油缸活塞杆是否有自动回缩等异常现象，确认正常后，继续顶升；</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2208"/>
        <w:gridCol w:w="2506"/>
        <w:gridCol w:w="1814"/>
      </w:tblGrid>
      <w:tr w14:paraId="0D98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869" w:type="dxa"/>
          </w:tcPr>
          <w:p w14:paraId="51BB851F">
            <w:pPr>
              <w:keepNext w:val="0"/>
              <w:keepLines w:val="0"/>
              <w:pageBreakBefore w:val="0"/>
              <w:suppressLineNumbers w:val="0"/>
              <w:kinsoku/>
              <w:overflowPunct/>
              <w:topLinePunct w:val="0"/>
              <w:bidi w:val="0"/>
              <w:adjustRightInd/>
              <w:spacing w:beforeAutospacing="0" w:afterAutospacing="0" w:line="240" w:lineRule="auto"/>
              <w:ind w:left="0" w:leftChars="0" w:firstLine="0" w:firstLineChars="0"/>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序号</w:t>
            </w:r>
          </w:p>
        </w:tc>
        <w:tc>
          <w:tcPr>
            <w:tcW w:w="2208" w:type="dxa"/>
          </w:tcPr>
          <w:p w14:paraId="468E073D">
            <w:pPr>
              <w:keepNext w:val="0"/>
              <w:keepLines w:val="0"/>
              <w:pageBreakBefore w:val="0"/>
              <w:suppressLineNumbers w:val="0"/>
              <w:kinsoku/>
              <w:overflowPunct/>
              <w:topLinePunct w:val="0"/>
              <w:bidi w:val="0"/>
              <w:adjustRightInd/>
              <w:spacing w:beforeAutospacing="0" w:afterAutospacing="0" w:line="240" w:lineRule="auto"/>
              <w:ind w:left="0" w:leftChars="0" w:firstLine="0" w:firstLineChars="0"/>
              <w:jc w:val="center"/>
              <w:textAlignment w:val="auto"/>
              <w:rPr>
                <w:rFonts w:hint="default"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塔机编号</w:t>
            </w:r>
          </w:p>
        </w:tc>
        <w:tc>
          <w:tcPr>
            <w:tcW w:w="2506" w:type="dxa"/>
          </w:tcPr>
          <w:p w14:paraId="635F0CAF">
            <w:pPr>
              <w:keepNext w:val="0"/>
              <w:keepLines w:val="0"/>
              <w:pageBreakBefore w:val="0"/>
              <w:suppressLineNumbers w:val="0"/>
              <w:kinsoku/>
              <w:overflowPunct/>
              <w:topLinePunct w:val="0"/>
              <w:bidi w:val="0"/>
              <w:adjustRightInd/>
              <w:spacing w:beforeAutospacing="0" w:afterAutospacing="0" w:line="240" w:lineRule="auto"/>
              <w:ind w:left="0" w:leftChars="0" w:firstLine="0" w:firstLineChars="0"/>
              <w:jc w:val="center"/>
              <w:textAlignment w:val="auto"/>
              <w:rPr>
                <w:rFonts w:hint="default"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已安装基础节数量</w:t>
            </w:r>
          </w:p>
        </w:tc>
        <w:tc>
          <w:tcPr>
            <w:tcW w:w="1814" w:type="dxa"/>
          </w:tcPr>
          <w:p w14:paraId="6C7068DE">
            <w:pPr>
              <w:keepNext w:val="0"/>
              <w:keepLines w:val="0"/>
              <w:pageBreakBefore w:val="0"/>
              <w:suppressLineNumbers w:val="0"/>
              <w:kinsoku/>
              <w:overflowPunct/>
              <w:topLinePunct w:val="0"/>
              <w:bidi w:val="0"/>
              <w:adjustRightInd/>
              <w:spacing w:beforeAutospacing="0" w:afterAutospacing="0" w:line="240" w:lineRule="auto"/>
              <w:ind w:left="0" w:leftChars="0" w:firstLine="0" w:firstLineChars="0"/>
              <w:jc w:val="center"/>
              <w:textAlignment w:val="auto"/>
              <w:rPr>
                <w:rFonts w:hint="default"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需顶升数量</w:t>
            </w:r>
          </w:p>
        </w:tc>
      </w:tr>
      <w:tr w14:paraId="5AB5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69" w:type="dxa"/>
          </w:tcPr>
          <w:p w14:paraId="021636E3">
            <w:pPr>
              <w:keepNext w:val="0"/>
              <w:keepLines w:val="0"/>
              <w:pageBreakBefore w:val="0"/>
              <w:suppressLineNumbers w:val="0"/>
              <w:kinsoku/>
              <w:overflowPunct/>
              <w:topLinePunct w:val="0"/>
              <w:bidi w:val="0"/>
              <w:adjustRightInd/>
              <w:spacing w:beforeAutospacing="0" w:afterAutospacing="0" w:line="360" w:lineRule="auto"/>
              <w:ind w:left="0" w:leftChars="0" w:firstLine="0" w:firstLineChars="0"/>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1</w:t>
            </w:r>
          </w:p>
        </w:tc>
        <w:tc>
          <w:tcPr>
            <w:tcW w:w="2208" w:type="dxa"/>
            <w:shd w:val="clear" w:color="auto" w:fill="auto"/>
            <w:vAlign w:val="top"/>
          </w:tcPr>
          <w:p w14:paraId="2829AC3F">
            <w:pPr>
              <w:tabs>
                <w:tab w:val="left" w:pos="1134"/>
                <w:tab w:val="left" w:pos="1200"/>
              </w:tabs>
              <w:bidi w:val="0"/>
              <w:spacing w:line="360" w:lineRule="auto"/>
              <w:ind w:left="0" w:leftChars="0" w:firstLine="0" w:firstLineChars="0"/>
              <w:jc w:val="center"/>
              <w:outlineLvl w:val="9"/>
              <w:rPr>
                <w:rFonts w:hint="eastAsia" w:ascii="Times New Roman" w:hAnsi="Times New Roman" w:eastAsia="宋体" w:cs="Times New Roman"/>
                <w:kern w:val="2"/>
                <w:sz w:val="24"/>
                <w:szCs w:val="24"/>
                <w:vertAlign w:val="baseline"/>
                <w:lang w:val="en-US" w:eastAsia="zh-CN" w:bidi="ar-SA"/>
              </w:rPr>
            </w:pPr>
            <w:r>
              <w:rPr>
                <w:rFonts w:hint="eastAsia"/>
                <w:vertAlign w:val="baseline"/>
                <w:lang w:val="en-US" w:eastAsia="zh-CN"/>
              </w:rPr>
              <w:t>1#塔机</w:t>
            </w:r>
          </w:p>
        </w:tc>
        <w:tc>
          <w:tcPr>
            <w:tcW w:w="2506" w:type="dxa"/>
          </w:tcPr>
          <w:p w14:paraId="5367F9AA">
            <w:pPr>
              <w:keepNext w:val="0"/>
              <w:keepLines w:val="0"/>
              <w:pageBreakBefore w:val="0"/>
              <w:suppressLineNumbers w:val="0"/>
              <w:kinsoku/>
              <w:overflowPunct/>
              <w:topLinePunct w:val="0"/>
              <w:bidi w:val="0"/>
              <w:adjustRightInd/>
              <w:spacing w:beforeAutospacing="0" w:afterAutospacing="0" w:line="360" w:lineRule="auto"/>
              <w:ind w:left="0" w:leftChars="0" w:firstLine="0" w:firstLineChars="0"/>
              <w:jc w:val="center"/>
              <w:textAlignment w:val="auto"/>
              <w:rPr>
                <w:rFonts w:hint="eastAsia"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2</w:t>
            </w:r>
          </w:p>
        </w:tc>
        <w:tc>
          <w:tcPr>
            <w:tcW w:w="1814" w:type="dxa"/>
          </w:tcPr>
          <w:p w14:paraId="246F91DE">
            <w:pPr>
              <w:keepNext w:val="0"/>
              <w:keepLines w:val="0"/>
              <w:pageBreakBefore w:val="0"/>
              <w:suppressLineNumbers w:val="0"/>
              <w:kinsoku/>
              <w:overflowPunct/>
              <w:topLinePunct w:val="0"/>
              <w:bidi w:val="0"/>
              <w:adjustRightInd/>
              <w:spacing w:beforeAutospacing="0" w:afterAutospacing="0" w:line="360" w:lineRule="auto"/>
              <w:ind w:left="0" w:leftChars="0" w:firstLine="0" w:firstLineChars="0"/>
              <w:jc w:val="center"/>
              <w:textAlignment w:val="auto"/>
              <w:rPr>
                <w:rFonts w:hint="default" w:ascii="宋体" w:hAnsi="宋体" w:eastAsia="宋体" w:cs="宋体"/>
                <w:b w:val="0"/>
                <w:bCs w:val="0"/>
                <w:sz w:val="24"/>
                <w:szCs w:val="24"/>
                <w:highlight w:val="blue"/>
                <w:vertAlign w:val="baseline"/>
                <w:lang w:val="en-US" w:eastAsia="zh-CN"/>
              </w:rPr>
            </w:pPr>
            <w:r>
              <w:rPr>
                <w:rFonts w:hint="eastAsia" w:ascii="宋体" w:hAnsi="宋体" w:cs="宋体"/>
                <w:b w:val="0"/>
                <w:bCs w:val="0"/>
                <w:color w:val="auto"/>
                <w:sz w:val="24"/>
                <w:szCs w:val="24"/>
                <w:highlight w:val="none"/>
                <w:vertAlign w:val="baseline"/>
                <w:lang w:val="en-US" w:eastAsia="zh-CN"/>
              </w:rPr>
              <w:t>22</w:t>
            </w:r>
          </w:p>
        </w:tc>
      </w:tr>
      <w:tr w14:paraId="7434E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869" w:type="dxa"/>
          </w:tcPr>
          <w:p w14:paraId="5CB01370">
            <w:pPr>
              <w:keepNext w:val="0"/>
              <w:keepLines w:val="0"/>
              <w:pageBreakBefore w:val="0"/>
              <w:suppressLineNumbers w:val="0"/>
              <w:kinsoku/>
              <w:overflowPunct/>
              <w:topLinePunct w:val="0"/>
              <w:bidi w:val="0"/>
              <w:adjustRightInd/>
              <w:spacing w:beforeAutospacing="0" w:afterAutospacing="0" w:line="360" w:lineRule="auto"/>
              <w:ind w:left="0" w:leftChars="0" w:firstLine="0" w:firstLineChars="0"/>
              <w:jc w:val="center"/>
              <w:textAlignment w:val="auto"/>
              <w:rPr>
                <w:rFonts w:hint="default" w:ascii="宋体" w:hAnsi="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2</w:t>
            </w:r>
          </w:p>
        </w:tc>
        <w:tc>
          <w:tcPr>
            <w:tcW w:w="2208" w:type="dxa"/>
            <w:shd w:val="clear" w:color="auto" w:fill="auto"/>
            <w:vAlign w:val="top"/>
          </w:tcPr>
          <w:p w14:paraId="16B7226D">
            <w:pPr>
              <w:tabs>
                <w:tab w:val="left" w:pos="1134"/>
                <w:tab w:val="left" w:pos="1200"/>
              </w:tabs>
              <w:bidi w:val="0"/>
              <w:spacing w:line="360" w:lineRule="auto"/>
              <w:ind w:left="0" w:leftChars="0" w:firstLine="0" w:firstLineChars="0"/>
              <w:jc w:val="center"/>
              <w:outlineLvl w:val="9"/>
              <w:rPr>
                <w:rFonts w:hint="eastAsia"/>
                <w:vertAlign w:val="baseline"/>
                <w:lang w:val="en-US" w:eastAsia="zh-CN"/>
              </w:rPr>
            </w:pPr>
            <w:r>
              <w:rPr>
                <w:rFonts w:hint="eastAsia"/>
                <w:vertAlign w:val="baseline"/>
                <w:lang w:val="en-US" w:eastAsia="zh-CN"/>
              </w:rPr>
              <w:t>2#塔机</w:t>
            </w:r>
          </w:p>
        </w:tc>
        <w:tc>
          <w:tcPr>
            <w:tcW w:w="2506" w:type="dxa"/>
          </w:tcPr>
          <w:p w14:paraId="4310D1A3">
            <w:pPr>
              <w:keepNext w:val="0"/>
              <w:keepLines w:val="0"/>
              <w:pageBreakBefore w:val="0"/>
              <w:suppressLineNumbers w:val="0"/>
              <w:kinsoku/>
              <w:overflowPunct/>
              <w:topLinePunct w:val="0"/>
              <w:bidi w:val="0"/>
              <w:adjustRightInd/>
              <w:spacing w:beforeAutospacing="0" w:afterAutospacing="0" w:line="360" w:lineRule="auto"/>
              <w:ind w:left="0" w:leftChars="0" w:firstLine="0" w:firstLineChars="0"/>
              <w:jc w:val="center"/>
              <w:textAlignment w:val="auto"/>
              <w:rPr>
                <w:rFonts w:hint="default" w:ascii="宋体" w:hAnsi="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2</w:t>
            </w:r>
          </w:p>
        </w:tc>
        <w:tc>
          <w:tcPr>
            <w:tcW w:w="1814" w:type="dxa"/>
          </w:tcPr>
          <w:p w14:paraId="48B1EDF4">
            <w:pPr>
              <w:keepNext w:val="0"/>
              <w:keepLines w:val="0"/>
              <w:pageBreakBefore w:val="0"/>
              <w:suppressLineNumbers w:val="0"/>
              <w:kinsoku/>
              <w:overflowPunct/>
              <w:topLinePunct w:val="0"/>
              <w:bidi w:val="0"/>
              <w:adjustRightInd/>
              <w:spacing w:beforeAutospacing="0" w:afterAutospacing="0" w:line="360" w:lineRule="auto"/>
              <w:ind w:left="0" w:leftChars="0" w:firstLine="0" w:firstLineChars="0"/>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21</w:t>
            </w:r>
          </w:p>
        </w:tc>
      </w:tr>
    </w:tbl>
    <w:p w14:paraId="2355680B">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lang w:val="en-US" w:eastAsia="zh-CN"/>
        </w:rPr>
      </w:pPr>
      <w:r>
        <w:rPr>
          <w:rFonts w:hint="eastAsia" w:ascii="Times New Roman" w:hAnsi="Times New Roman"/>
          <w:lang w:val="en-US" w:eastAsia="zh-CN"/>
        </w:rPr>
        <w:t xml:space="preserve">慢慢顶升直到特殊节根部⑦微微脱离标准节鱼尾板⑧； </w:t>
      </w:r>
    </w:p>
    <w:p w14:paraId="4EEFAC32">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lang w:val="en-US" w:eastAsia="zh-CN"/>
        </w:rPr>
      </w:pPr>
      <w:r>
        <w:rPr>
          <w:rFonts w:hint="eastAsia" w:ascii="Times New Roman" w:hAnsi="Times New Roman"/>
          <w:lang w:val="en-US" w:eastAsia="zh-CN"/>
        </w:rPr>
        <w:t>确保顶升套架的爬爪（9）锁定在上位；</w:t>
      </w:r>
    </w:p>
    <w:p w14:paraId="32DE13E2">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lang w:val="en-US" w:eastAsia="zh-CN"/>
        </w:rPr>
      </w:pPr>
      <w:r>
        <w:rPr>
          <w:rFonts w:hint="eastAsia" w:ascii="Times New Roman" w:hAnsi="Times New Roman"/>
          <w:lang w:val="en-US" w:eastAsia="zh-CN"/>
        </w:rPr>
        <w:t xml:space="preserve">顶升直到顶升套架爬爪⑨位于标准节的踏步（C）正上方，松开爬爪⑨； </w:t>
      </w:r>
    </w:p>
    <w:p w14:paraId="2C076487">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lang w:val="en-US" w:eastAsia="zh-CN"/>
        </w:rPr>
      </w:pPr>
      <w:r>
        <w:rPr>
          <w:rFonts w:hint="eastAsia" w:ascii="Times New Roman" w:hAnsi="Times New Roman"/>
          <w:lang w:val="en-US" w:eastAsia="zh-CN"/>
        </w:rPr>
        <w:t>慢慢将液压杆推至“下降”位，慢慢操作操纵杆⑩以便将爬爪⑨靠在踏步（C）上</w:t>
      </w:r>
      <w:r>
        <w:rPr>
          <w:rFonts w:hint="eastAsia"/>
          <w:lang w:val="en-US" w:eastAsia="zh-CN"/>
        </w:rPr>
        <w:t>，</w:t>
      </w:r>
      <w:r>
        <w:rPr>
          <w:rFonts w:hint="eastAsia" w:ascii="Times New Roman" w:hAnsi="Times New Roman"/>
          <w:lang w:val="en-US" w:eastAsia="zh-CN"/>
        </w:rPr>
        <w:t>如下图</w:t>
      </w:r>
      <w:r>
        <w:rPr>
          <w:rFonts w:hint="eastAsia"/>
          <w:lang w:val="en-US" w:eastAsia="zh-CN"/>
        </w:rPr>
        <w:t>所示。</w:t>
      </w:r>
    </w:p>
    <w:p w14:paraId="5801CB77">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5272405" cy="4680585"/>
            <wp:effectExtent l="9525" t="9525" r="13970" b="15240"/>
            <wp:docPr id="152"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85"/>
                    <pic:cNvPicPr>
                      <a:picLocks noChangeAspect="1"/>
                    </pic:cNvPicPr>
                  </pic:nvPicPr>
                  <pic:blipFill>
                    <a:blip r:embed="rId75"/>
                    <a:stretch>
                      <a:fillRect/>
                    </a:stretch>
                  </pic:blipFill>
                  <pic:spPr>
                    <a:xfrm>
                      <a:off x="0" y="0"/>
                      <a:ext cx="5272405" cy="4680585"/>
                    </a:xfrm>
                    <a:prstGeom prst="rect">
                      <a:avLst/>
                    </a:prstGeom>
                    <a:noFill/>
                    <a:ln>
                      <a:solidFill>
                        <a:schemeClr val="tx1"/>
                      </a:solidFill>
                    </a:ln>
                  </pic:spPr>
                </pic:pic>
              </a:graphicData>
            </a:graphic>
          </wp:inline>
        </w:drawing>
      </w:r>
    </w:p>
    <w:p w14:paraId="5C7BAE73">
      <w:pPr>
        <w:pStyle w:val="14"/>
        <w:rPr>
          <w:rFonts w:hint="eastAsia"/>
          <w:b/>
          <w:bCs/>
          <w:lang w:val="en-US" w:eastAsia="zh-CN"/>
        </w:rPr>
      </w:pPr>
      <w:r>
        <w:rPr>
          <w:rFonts w:ascii="Times New Roman" w:hAnsi="Times New Roman" w:cs="Times New Roman"/>
        </w:rPr>
        <w:t xml:space="preserve">图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4.3.13</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图 \* ARABIC \s 3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hint="eastAsia" w:ascii="Times New Roman" w:hAnsi="Times New Roman" w:cs="Times New Roman"/>
          <w:lang w:val="en-US" w:eastAsia="zh-CN"/>
        </w:rPr>
        <w:t xml:space="preserve"> 顶升作业顺序示意图2</w:t>
      </w:r>
    </w:p>
    <w:p w14:paraId="199B7DDA">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lang w:val="en-US" w:eastAsia="zh-CN"/>
        </w:rPr>
      </w:pPr>
      <w:r>
        <w:rPr>
          <w:rFonts w:hint="eastAsia" w:ascii="Times New Roman" w:hAnsi="Times New Roman"/>
          <w:lang w:val="en-US" w:eastAsia="zh-CN"/>
        </w:rPr>
        <w:t>顶升套架通过爬爪①靠在踏步（C）上后</w:t>
      </w:r>
      <w:r>
        <w:rPr>
          <w:rFonts w:hint="eastAsia"/>
          <w:lang w:val="en-US" w:eastAsia="zh-CN"/>
        </w:rPr>
        <w:t>，</w:t>
      </w:r>
      <w:r>
        <w:rPr>
          <w:rFonts w:hint="eastAsia" w:ascii="Times New Roman" w:hAnsi="Times New Roman"/>
          <w:lang w:val="en-US" w:eastAsia="zh-CN"/>
        </w:rPr>
        <w:t>微微推动液压杆“向下”以便释放横梁③的爬爪②</w:t>
      </w:r>
      <w:r>
        <w:rPr>
          <w:rFonts w:hint="eastAsia"/>
          <w:lang w:val="en-US" w:eastAsia="zh-CN"/>
        </w:rPr>
        <w:t>，</w:t>
      </w:r>
      <w:r>
        <w:rPr>
          <w:rFonts w:hint="eastAsia" w:ascii="Times New Roman" w:hAnsi="Times New Roman"/>
          <w:lang w:val="en-US" w:eastAsia="zh-CN"/>
        </w:rPr>
        <w:t xml:space="preserve">然后通过拿掉安全销④将横梁③从踏步（A）上解锁。 </w:t>
      </w:r>
    </w:p>
    <w:p w14:paraId="28181726">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lang w:val="en-US" w:eastAsia="zh-CN"/>
        </w:rPr>
      </w:pPr>
      <w:r>
        <w:rPr>
          <w:rFonts w:hint="eastAsia" w:ascii="Times New Roman" w:hAnsi="Times New Roman"/>
          <w:lang w:val="en-US" w:eastAsia="zh-CN"/>
        </w:rPr>
        <w:t>将顶升横梁③从踏步（A）上拿掉后，将液压杆推至“上升”方向以便提升横梁③</w:t>
      </w:r>
      <w:r>
        <w:rPr>
          <w:rFonts w:hint="eastAsia"/>
          <w:lang w:val="en-US" w:eastAsia="zh-CN"/>
        </w:rPr>
        <w:t>，</w:t>
      </w:r>
      <w:r>
        <w:rPr>
          <w:rFonts w:hint="eastAsia" w:ascii="Times New Roman" w:hAnsi="Times New Roman"/>
          <w:lang w:val="en-US" w:eastAsia="zh-CN"/>
        </w:rPr>
        <w:t>如下图所示</w:t>
      </w:r>
    </w:p>
    <w:p w14:paraId="0EF9AF9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4543425" cy="4067175"/>
            <wp:effectExtent l="9525" t="9525" r="19050" b="19050"/>
            <wp:docPr id="153"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86"/>
                    <pic:cNvPicPr>
                      <a:picLocks noChangeAspect="1"/>
                    </pic:cNvPicPr>
                  </pic:nvPicPr>
                  <pic:blipFill>
                    <a:blip r:embed="rId76"/>
                    <a:stretch>
                      <a:fillRect/>
                    </a:stretch>
                  </pic:blipFill>
                  <pic:spPr>
                    <a:xfrm>
                      <a:off x="0" y="0"/>
                      <a:ext cx="4543425" cy="4067175"/>
                    </a:xfrm>
                    <a:prstGeom prst="rect">
                      <a:avLst/>
                    </a:prstGeom>
                    <a:noFill/>
                    <a:ln>
                      <a:solidFill>
                        <a:schemeClr val="tx1"/>
                      </a:solidFill>
                    </a:ln>
                  </pic:spPr>
                </pic:pic>
              </a:graphicData>
            </a:graphic>
          </wp:inline>
        </w:drawing>
      </w:r>
    </w:p>
    <w:p w14:paraId="54A658BF">
      <w:pPr>
        <w:pStyle w:val="14"/>
        <w:rPr>
          <w:rFonts w:hint="eastAsia" w:ascii="Times New Roman" w:hAnsi="Times New Roman" w:cs="Times New Roman"/>
          <w:lang w:val="en-US" w:eastAsia="zh-CN"/>
        </w:rPr>
      </w:pPr>
      <w:r>
        <w:rPr>
          <w:rFonts w:ascii="Times New Roman" w:hAnsi="Times New Roman" w:cs="Times New Roman"/>
          <w:lang w:val="en-US" w:eastAsia="zh-CN"/>
        </w:rPr>
        <w:t xml:space="preserve">图 </w:t>
      </w: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STYLEREF 3 \s </w:instrText>
      </w:r>
      <w:r>
        <w:rPr>
          <w:rFonts w:ascii="Times New Roman" w:hAnsi="Times New Roman" w:cs="Times New Roman"/>
          <w:lang w:val="en-US" w:eastAsia="zh-CN"/>
        </w:rPr>
        <w:fldChar w:fldCharType="separate"/>
      </w:r>
      <w:r>
        <w:rPr>
          <w:rFonts w:ascii="Times New Roman" w:hAnsi="Times New Roman" w:cs="Times New Roman"/>
          <w:lang w:val="en-US" w:eastAsia="zh-CN"/>
        </w:rPr>
        <w:t>4.3.13</w:t>
      </w:r>
      <w:r>
        <w:rPr>
          <w:rFonts w:ascii="Times New Roman" w:hAnsi="Times New Roman" w:cs="Times New Roman"/>
          <w:lang w:val="en-US" w:eastAsia="zh-CN"/>
        </w:rPr>
        <w:fldChar w:fldCharType="end"/>
      </w:r>
      <w:r>
        <w:rPr>
          <w:rFonts w:hint="eastAsia" w:ascii="Times New Roman" w:hAnsi="Times New Roman" w:cs="Times New Roman"/>
          <w:lang w:val="en-US" w:eastAsia="zh-CN"/>
        </w:rPr>
        <w:t>-</w:t>
      </w:r>
      <w:r>
        <w:rPr>
          <w:rFonts w:ascii="Times New Roman" w:hAnsi="Times New Roman" w:cs="Times New Roman"/>
          <w:lang w:val="en-US" w:eastAsia="zh-CN"/>
        </w:rPr>
        <w:fldChar w:fldCharType="begin"/>
      </w:r>
      <w:r>
        <w:rPr>
          <w:rFonts w:ascii="Times New Roman" w:hAnsi="Times New Roman" w:cs="Times New Roman"/>
          <w:lang w:val="en-US" w:eastAsia="zh-CN"/>
        </w:rPr>
        <w:instrText xml:space="preserve"> SEQ 图 \* ARABIC \s 3 </w:instrText>
      </w:r>
      <w:r>
        <w:rPr>
          <w:rFonts w:ascii="Times New Roman" w:hAnsi="Times New Roman" w:cs="Times New Roman"/>
          <w:lang w:val="en-US" w:eastAsia="zh-CN"/>
        </w:rPr>
        <w:fldChar w:fldCharType="separate"/>
      </w:r>
      <w:r>
        <w:rPr>
          <w:rFonts w:ascii="Times New Roman" w:hAnsi="Times New Roman" w:cs="Times New Roman"/>
          <w:lang w:val="en-US" w:eastAsia="zh-CN"/>
        </w:rPr>
        <w:t>5</w:t>
      </w:r>
      <w:r>
        <w:rPr>
          <w:rFonts w:ascii="Times New Roman" w:hAnsi="Times New Roman" w:cs="Times New Roman"/>
          <w:lang w:val="en-US" w:eastAsia="zh-CN"/>
        </w:rPr>
        <w:fldChar w:fldCharType="end"/>
      </w:r>
      <w:r>
        <w:rPr>
          <w:rFonts w:hint="eastAsia" w:ascii="Times New Roman" w:hAnsi="Times New Roman" w:cs="Times New Roman"/>
          <w:lang w:val="en-US" w:eastAsia="zh-CN"/>
        </w:rPr>
        <w:t xml:space="preserve"> 顶升作业顺序示意图3</w:t>
      </w:r>
    </w:p>
    <w:p w14:paraId="44E6854A">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eastAsia" w:ascii="Times New Roman" w:hAnsi="Times New Roman"/>
          <w:lang w:val="en-US" w:eastAsia="zh-CN"/>
        </w:rPr>
      </w:pPr>
      <w:r>
        <w:rPr>
          <w:rFonts w:hint="eastAsia" w:ascii="Times New Roman" w:hAnsi="Times New Roman"/>
          <w:lang w:val="en-US" w:eastAsia="zh-CN"/>
        </w:rPr>
        <w:t>继续操作直到顶升横梁①能够垂直坐落并销连至踏步（B）</w:t>
      </w:r>
      <w:r>
        <w:rPr>
          <w:rFonts w:hint="eastAsia"/>
          <w:lang w:val="en-US" w:eastAsia="zh-CN"/>
        </w:rPr>
        <w:t>，</w:t>
      </w:r>
      <w:r>
        <w:rPr>
          <w:rFonts w:hint="eastAsia" w:ascii="Times New Roman" w:hAnsi="Times New Roman"/>
          <w:lang w:val="en-US" w:eastAsia="zh-CN"/>
        </w:rPr>
        <w:t>用爬爪②将横梁①钩至顶升踏步（B），通过安全销③将其锁定，如下图所示。</w:t>
      </w:r>
    </w:p>
    <w:p w14:paraId="030EED0B">
      <w:pPr>
        <w:keepNext w:val="0"/>
        <w:keepLines w:val="0"/>
        <w:pageBreakBefore w:val="0"/>
        <w:suppressLineNumbers w:val="0"/>
        <w:kinsoku/>
        <w:overflowPunct/>
        <w:topLinePunct w:val="0"/>
        <w:bidi w:val="0"/>
        <w:spacing w:beforeAutospacing="0" w:afterAutospacing="0" w:line="360" w:lineRule="auto"/>
        <w:ind w:left="0" w:leftChars="0" w:firstLine="0" w:firstLineChars="0"/>
        <w:jc w:val="center"/>
      </w:pPr>
      <w:r>
        <w:drawing>
          <wp:inline distT="0" distB="0" distL="114300" distR="114300">
            <wp:extent cx="3964305" cy="3208655"/>
            <wp:effectExtent l="9525" t="9525" r="26670" b="20320"/>
            <wp:docPr id="154"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87"/>
                    <pic:cNvPicPr>
                      <a:picLocks noChangeAspect="1"/>
                    </pic:cNvPicPr>
                  </pic:nvPicPr>
                  <pic:blipFill>
                    <a:blip r:embed="rId77"/>
                    <a:stretch>
                      <a:fillRect/>
                    </a:stretch>
                  </pic:blipFill>
                  <pic:spPr>
                    <a:xfrm>
                      <a:off x="0" y="0"/>
                      <a:ext cx="3964305" cy="3208655"/>
                    </a:xfrm>
                    <a:prstGeom prst="rect">
                      <a:avLst/>
                    </a:prstGeom>
                    <a:noFill/>
                    <a:ln>
                      <a:solidFill>
                        <a:schemeClr val="tx1"/>
                      </a:solidFill>
                    </a:ln>
                  </pic:spPr>
                </pic:pic>
              </a:graphicData>
            </a:graphic>
          </wp:inline>
        </w:drawing>
      </w:r>
    </w:p>
    <w:p w14:paraId="347D1E65">
      <w:pPr>
        <w:pStyle w:val="14"/>
        <w:rPr>
          <w:rFonts w:hint="default" w:ascii="Times New Roman" w:hAnsi="Times New Roman" w:cs="Times New Roman"/>
          <w:lang w:val="en-US" w:eastAsia="zh-CN"/>
        </w:rPr>
      </w:pPr>
      <w:r>
        <w:rPr>
          <w:rFonts w:ascii="Times New Roman" w:hAnsi="Times New Roman" w:cs="Times New Roman"/>
        </w:rPr>
        <w:t xml:space="preserve">图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4.3.13</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图 \* ARABIC \s 3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hint="eastAsia" w:ascii="Times New Roman" w:hAnsi="Times New Roman" w:cs="Times New Roman"/>
          <w:lang w:val="en-US" w:eastAsia="zh-CN"/>
        </w:rPr>
        <w:t xml:space="preserve"> 顶升作业顺序示意图4</w:t>
      </w:r>
    </w:p>
    <w:p w14:paraId="15A5905F">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重复上述循环以便获得将标节引入顶升套架所需的空间（X），此时起重机各部分位于下述位置：</w:t>
      </w:r>
    </w:p>
    <w:p w14:paraId="65A6C86B">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——被顶起的部分通过顶升套架的两个爬爪准确</w:t>
      </w:r>
      <w:r>
        <w:rPr>
          <w:rFonts w:hint="eastAsia" w:cs="Times New Roman"/>
          <w:color w:val="auto"/>
          <w:highlight w:val="none"/>
          <w:lang w:val="en-US" w:eastAsia="zh-CN"/>
        </w:rPr>
        <w:t>地</w:t>
      </w:r>
      <w:r>
        <w:rPr>
          <w:rFonts w:hint="eastAsia" w:ascii="Times New Roman" w:hAnsi="Times New Roman" w:eastAsia="宋体" w:cs="Times New Roman"/>
          <w:color w:val="auto"/>
          <w:highlight w:val="none"/>
          <w:lang w:val="en-US" w:eastAsia="zh-CN"/>
        </w:rPr>
        <w:t>压在标节踏步（E）上且无局部变形、异响等异常情况；</w:t>
      </w:r>
    </w:p>
    <w:p w14:paraId="4794E557">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——横梁②通过爬爪③及安全销④锁定在标节踏步（C）上</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活塞杆几乎完全伸出，整个行程</w:t>
      </w:r>
      <w:r>
        <w:rPr>
          <w:rFonts w:hint="eastAsia" w:cs="Times New Roman"/>
          <w:color w:val="auto"/>
          <w:highlight w:val="none"/>
          <w:lang w:val="en-US" w:eastAsia="zh-CN"/>
        </w:rPr>
        <w:t>不允许</w:t>
      </w:r>
      <w:r>
        <w:rPr>
          <w:rFonts w:hint="eastAsia" w:ascii="Times New Roman" w:hAnsi="Times New Roman" w:eastAsia="宋体" w:cs="Times New Roman"/>
          <w:color w:val="auto"/>
          <w:highlight w:val="none"/>
          <w:lang w:val="en-US" w:eastAsia="zh-CN"/>
        </w:rPr>
        <w:t>上导杆脱离标节的固定部分。</w:t>
      </w:r>
    </w:p>
    <w:p w14:paraId="0F408FE9">
      <w:pPr>
        <w:keepNext w:val="0"/>
        <w:keepLines w:val="0"/>
        <w:suppressLineNumbers w:val="0"/>
        <w:spacing w:beforeAutospacing="0" w:afterAutospacing="0" w:line="240" w:lineRule="auto"/>
        <w:jc w:val="center"/>
      </w:pPr>
      <w:r>
        <w:drawing>
          <wp:inline distT="0" distB="0" distL="114300" distR="114300">
            <wp:extent cx="5274310" cy="4634865"/>
            <wp:effectExtent l="9525" t="9525" r="12065" b="22860"/>
            <wp:docPr id="155"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88"/>
                    <pic:cNvPicPr>
                      <a:picLocks noChangeAspect="1"/>
                    </pic:cNvPicPr>
                  </pic:nvPicPr>
                  <pic:blipFill>
                    <a:blip r:embed="rId78"/>
                    <a:stretch>
                      <a:fillRect/>
                    </a:stretch>
                  </pic:blipFill>
                  <pic:spPr>
                    <a:xfrm>
                      <a:off x="0" y="0"/>
                      <a:ext cx="5274310" cy="4634865"/>
                    </a:xfrm>
                    <a:prstGeom prst="rect">
                      <a:avLst/>
                    </a:prstGeom>
                    <a:noFill/>
                    <a:ln>
                      <a:solidFill>
                        <a:schemeClr val="tx1"/>
                      </a:solidFill>
                    </a:ln>
                  </pic:spPr>
                </pic:pic>
              </a:graphicData>
            </a:graphic>
          </wp:inline>
        </w:drawing>
      </w:r>
    </w:p>
    <w:p w14:paraId="75E6D9B7">
      <w:pPr>
        <w:pStyle w:val="14"/>
        <w:rPr>
          <w:rFonts w:hint="default" w:ascii="Times New Roman" w:hAnsi="Times New Roman" w:cs="Times New Roman"/>
          <w:lang w:val="en-US" w:eastAsia="zh-CN"/>
        </w:rPr>
      </w:pPr>
      <w:r>
        <w:rPr>
          <w:rFonts w:ascii="Times New Roman" w:hAnsi="Times New Roman" w:cs="Times New Roman"/>
        </w:rPr>
        <w:t xml:space="preserve">图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4.3.13</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图 \* ARABIC \s 3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hint="eastAsia" w:ascii="Times New Roman" w:hAnsi="Times New Roman" w:cs="Times New Roman"/>
          <w:lang w:val="en-US" w:eastAsia="zh-CN"/>
        </w:rPr>
        <w:t xml:space="preserve"> 顶升作业顺序示意图5</w:t>
      </w:r>
    </w:p>
    <w:p w14:paraId="7F265F2E">
      <w:pPr>
        <w:ind w:firstLine="480"/>
        <w:rPr>
          <w:rFonts w:hint="eastAsia" w:ascii="Times New Roman" w:hAnsi="Times New Roman" w:eastAsia="宋体" w:cs="Times New Roman"/>
          <w:color w:val="auto"/>
          <w:highlight w:val="none"/>
          <w:lang w:val="en-US" w:eastAsia="zh-CN"/>
        </w:rPr>
      </w:pPr>
      <w:bookmarkStart w:id="105" w:name="_Toc26500"/>
      <w:r>
        <w:rPr>
          <w:rFonts w:hint="eastAsia" w:ascii="Times New Roman" w:hAnsi="Times New Roman" w:eastAsia="宋体" w:cs="Times New Roman"/>
          <w:color w:val="auto"/>
          <w:highlight w:val="none"/>
          <w:lang w:val="en-US" w:eastAsia="zh-CN"/>
        </w:rPr>
        <w:t>2）引进标节</w:t>
      </w:r>
      <w:bookmarkEnd w:id="105"/>
      <w:r>
        <w:rPr>
          <w:rFonts w:hint="eastAsia" w:ascii="Times New Roman" w:hAnsi="Times New Roman" w:eastAsia="宋体" w:cs="Times New Roman"/>
          <w:color w:val="auto"/>
          <w:highlight w:val="none"/>
          <w:lang w:val="en-US" w:eastAsia="zh-CN"/>
        </w:rPr>
        <w:t xml:space="preserve"> </w:t>
      </w:r>
    </w:p>
    <w:p w14:paraId="79758891">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起重机通过引进梁将标节引进顶升套架内：将悬挂在引进梁小车②上的标节通过该动作提供的抓手引进顶升套架③。</w:t>
      </w:r>
    </w:p>
    <w:p w14:paraId="64AED37A">
      <w:pPr>
        <w:keepNext w:val="0"/>
        <w:keepLines w:val="0"/>
        <w:pageBreakBefore w:val="0"/>
        <w:suppressLineNumbers w:val="0"/>
        <w:kinsoku/>
        <w:overflowPunct/>
        <w:topLinePunct w:val="0"/>
        <w:bidi w:val="0"/>
        <w:spacing w:beforeAutospacing="0" w:afterAutospacing="0" w:line="360" w:lineRule="auto"/>
        <w:ind w:left="0" w:leftChars="0" w:firstLine="0" w:firstLineChars="0"/>
        <w:jc w:val="center"/>
      </w:pPr>
      <w:r>
        <w:drawing>
          <wp:inline distT="0" distB="0" distL="114300" distR="114300">
            <wp:extent cx="3803015" cy="2469515"/>
            <wp:effectExtent l="9525" t="9525" r="16510" b="16510"/>
            <wp:docPr id="156"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89"/>
                    <pic:cNvPicPr>
                      <a:picLocks noChangeAspect="1"/>
                    </pic:cNvPicPr>
                  </pic:nvPicPr>
                  <pic:blipFill>
                    <a:blip r:embed="rId79"/>
                    <a:stretch>
                      <a:fillRect/>
                    </a:stretch>
                  </pic:blipFill>
                  <pic:spPr>
                    <a:xfrm>
                      <a:off x="0" y="0"/>
                      <a:ext cx="3803015" cy="2469515"/>
                    </a:xfrm>
                    <a:prstGeom prst="rect">
                      <a:avLst/>
                    </a:prstGeom>
                    <a:noFill/>
                    <a:ln>
                      <a:solidFill>
                        <a:schemeClr val="tx1"/>
                      </a:solidFill>
                    </a:ln>
                  </pic:spPr>
                </pic:pic>
              </a:graphicData>
            </a:graphic>
          </wp:inline>
        </w:drawing>
      </w:r>
    </w:p>
    <w:p w14:paraId="6F8CDF1E">
      <w:pPr>
        <w:pStyle w:val="14"/>
        <w:rPr>
          <w:rFonts w:hint="default" w:ascii="Times New Roman" w:hAnsi="Times New Roman" w:cs="Times New Roman"/>
          <w:lang w:val="en-US" w:eastAsia="zh-CN"/>
        </w:rPr>
      </w:pPr>
      <w:r>
        <w:rPr>
          <w:rFonts w:ascii="Times New Roman" w:hAnsi="Times New Roman" w:cs="Times New Roman"/>
        </w:rPr>
        <w:t xml:space="preserve">图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4.3.13</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图 \* ARABIC \s 3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hint="eastAsia" w:ascii="Times New Roman" w:hAnsi="Times New Roman" w:cs="Times New Roman"/>
          <w:lang w:val="en-US" w:eastAsia="zh-CN"/>
        </w:rPr>
        <w:t xml:space="preserve"> 引进标准节示意图1</w:t>
      </w:r>
    </w:p>
    <w:p w14:paraId="58858486">
      <w:pPr>
        <w:ind w:firstLine="480"/>
        <w:rPr>
          <w:rFonts w:hint="eastAsia" w:ascii="Times New Roman" w:hAnsi="Times New Roman"/>
          <w:lang w:val="en-US" w:eastAsia="zh-CN"/>
        </w:rPr>
      </w:pPr>
      <w:r>
        <w:rPr>
          <w:rFonts w:hint="eastAsia" w:ascii="Times New Roman" w:hAnsi="Times New Roman"/>
          <w:lang w:val="en-US" w:eastAsia="zh-CN"/>
        </w:rPr>
        <w:t>标节的鱼尾板连接</w:t>
      </w:r>
    </w:p>
    <w:p w14:paraId="6D7CA5CA">
      <w:pPr>
        <w:numPr>
          <w:ilvl w:val="0"/>
          <w:numId w:val="21"/>
        </w:numPr>
        <w:ind w:firstLine="480"/>
        <w:rPr>
          <w:rFonts w:hint="eastAsia"/>
          <w:lang w:val="en-US" w:eastAsia="zh-CN"/>
        </w:rPr>
      </w:pPr>
      <w:r>
        <w:rPr>
          <w:rFonts w:hint="eastAsia" w:ascii="Times New Roman" w:hAnsi="Times New Roman"/>
          <w:lang w:val="en-US" w:eastAsia="zh-CN"/>
        </w:rPr>
        <w:t>将标节引进顶升套架后，</w:t>
      </w:r>
      <w:r>
        <w:rPr>
          <w:rFonts w:hint="eastAsia"/>
          <w:lang w:val="en-US" w:eastAsia="zh-CN"/>
        </w:rPr>
        <w:t>锁定爬爪</w:t>
      </w:r>
      <w:r>
        <w:rPr>
          <w:rFonts w:hint="eastAsia" w:ascii="Times New Roman" w:hAnsi="Times New Roman"/>
          <w:lang w:val="en-US" w:eastAsia="zh-CN"/>
        </w:rPr>
        <w:t>①；</w:t>
      </w:r>
    </w:p>
    <w:p w14:paraId="2A9133CA">
      <w:pPr>
        <w:numPr>
          <w:ilvl w:val="0"/>
          <w:numId w:val="21"/>
        </w:numPr>
        <w:ind w:firstLine="480"/>
        <w:rPr>
          <w:rFonts w:hint="eastAsia" w:ascii="Times New Roman" w:hAnsi="Times New Roman"/>
          <w:lang w:val="en-US" w:eastAsia="zh-CN"/>
        </w:rPr>
      </w:pPr>
      <w:r>
        <w:rPr>
          <w:rFonts w:hint="eastAsia" w:ascii="Times New Roman" w:hAnsi="Times New Roman"/>
          <w:lang w:val="en-US" w:eastAsia="zh-CN"/>
        </w:rPr>
        <w:t>液压杆微微推向“上升”位，以便将顶升套架的</w:t>
      </w:r>
      <w:r>
        <w:rPr>
          <w:rFonts w:hint="eastAsia"/>
          <w:lang w:val="en-US" w:eastAsia="zh-CN"/>
        </w:rPr>
        <w:t>爬爪</w:t>
      </w:r>
      <w:r>
        <w:rPr>
          <w:rFonts w:hint="eastAsia" w:ascii="Times New Roman" w:hAnsi="Times New Roman"/>
          <w:lang w:val="en-US" w:eastAsia="zh-CN"/>
        </w:rPr>
        <w:t>①脱离标节踏步②；转动操纵杆③以便将</w:t>
      </w:r>
      <w:r>
        <w:rPr>
          <w:rFonts w:hint="eastAsia"/>
          <w:lang w:val="en-US" w:eastAsia="zh-CN"/>
        </w:rPr>
        <w:t>爬爪</w:t>
      </w:r>
      <w:r>
        <w:rPr>
          <w:rFonts w:hint="eastAsia" w:ascii="Times New Roman" w:hAnsi="Times New Roman"/>
          <w:lang w:val="en-US" w:eastAsia="zh-CN"/>
        </w:rPr>
        <w:t>①从标节上拿下；</w:t>
      </w:r>
    </w:p>
    <w:p w14:paraId="0C0F8B2C">
      <w:pPr>
        <w:ind w:firstLine="480"/>
        <w:rPr>
          <w:rFonts w:hint="eastAsia" w:ascii="Times New Roman" w:hAnsi="Times New Roman"/>
          <w:lang w:val="en-US" w:eastAsia="zh-CN"/>
        </w:rPr>
      </w:pPr>
      <w:bookmarkStart w:id="106" w:name="_Toc1237"/>
      <w:r>
        <w:rPr>
          <w:rFonts w:hint="eastAsia"/>
          <w:lang w:val="en-US" w:eastAsia="zh-CN"/>
        </w:rPr>
        <w:t>3）</w:t>
      </w:r>
      <w:r>
        <w:rPr>
          <w:rFonts w:hint="eastAsia" w:ascii="Times New Roman" w:hAnsi="Times New Roman"/>
          <w:lang w:val="en-US" w:eastAsia="zh-CN"/>
        </w:rPr>
        <w:t>将爬爪①锁定在上位；</w:t>
      </w:r>
      <w:bookmarkEnd w:id="106"/>
    </w:p>
    <w:p w14:paraId="177D3F6C">
      <w:pPr>
        <w:ind w:firstLine="480"/>
        <w:rPr>
          <w:rFonts w:hint="eastAsia" w:ascii="Times New Roman" w:hAnsi="Times New Roman"/>
          <w:lang w:val="en-US" w:eastAsia="zh-CN"/>
        </w:rPr>
      </w:pPr>
      <w:r>
        <w:rPr>
          <w:rFonts w:hint="eastAsia"/>
          <w:lang w:val="en-US" w:eastAsia="zh-CN"/>
        </w:rPr>
        <w:t>4）</w:t>
      </w:r>
      <w:r>
        <w:rPr>
          <w:rFonts w:hint="eastAsia" w:ascii="Times New Roman" w:hAnsi="Times New Roman"/>
          <w:lang w:val="en-US" w:eastAsia="zh-CN"/>
        </w:rPr>
        <w:t>将液压杆推至“下降”位</w:t>
      </w:r>
      <w:r>
        <w:rPr>
          <w:rFonts w:hint="eastAsia"/>
          <w:lang w:val="en-US" w:eastAsia="zh-CN"/>
        </w:rPr>
        <w:t>，</w:t>
      </w:r>
      <w:r>
        <w:rPr>
          <w:rFonts w:hint="eastAsia" w:ascii="Times New Roman" w:hAnsi="Times New Roman"/>
          <w:lang w:val="en-US" w:eastAsia="zh-CN"/>
        </w:rPr>
        <w:t>确保标节④恰当地插入塔身顶升节的</w:t>
      </w:r>
      <w:r>
        <w:rPr>
          <w:rFonts w:hint="eastAsia"/>
          <w:lang w:val="en-US" w:eastAsia="zh-CN"/>
        </w:rPr>
        <w:t>鱼尾板</w:t>
      </w:r>
      <w:r>
        <w:rPr>
          <w:rFonts w:hint="eastAsia" w:ascii="Times New Roman" w:hAnsi="Times New Roman"/>
          <w:lang w:val="en-US" w:eastAsia="zh-CN"/>
        </w:rPr>
        <w:t>⑤</w:t>
      </w:r>
      <w:r>
        <w:rPr>
          <w:rFonts w:hint="eastAsia"/>
          <w:lang w:val="en-US" w:eastAsia="zh-CN"/>
        </w:rPr>
        <w:t>，</w:t>
      </w:r>
      <w:r>
        <w:rPr>
          <w:rFonts w:hint="eastAsia" w:ascii="Times New Roman" w:hAnsi="Times New Roman"/>
          <w:lang w:val="en-US" w:eastAsia="zh-CN"/>
        </w:rPr>
        <w:t>通过8个销轴⑦，4个立销⑧以及4个开口销⑨将标节④与顶升节⑥连接；</w:t>
      </w:r>
    </w:p>
    <w:p w14:paraId="68B1E361">
      <w:pPr>
        <w:ind w:firstLine="480"/>
        <w:rPr>
          <w:rFonts w:hint="eastAsia" w:ascii="Times New Roman" w:hAnsi="Times New Roman"/>
          <w:lang w:val="en-US" w:eastAsia="zh-CN"/>
        </w:rPr>
      </w:pPr>
      <w:bookmarkStart w:id="107" w:name="_Toc13368"/>
      <w:r>
        <w:rPr>
          <w:rFonts w:hint="eastAsia"/>
          <w:lang w:val="en-US" w:eastAsia="zh-CN"/>
        </w:rPr>
        <w:t>5）</w:t>
      </w:r>
      <w:r>
        <w:rPr>
          <w:rFonts w:hint="eastAsia" w:ascii="Times New Roman" w:hAnsi="Times New Roman"/>
          <w:lang w:val="en-US" w:eastAsia="zh-CN"/>
        </w:rPr>
        <w:t>将引进梁小车⑩从标节上松开，并挂入引进梁⑪。</w:t>
      </w:r>
      <w:bookmarkEnd w:id="107"/>
    </w:p>
    <w:p w14:paraId="0FEABD71">
      <w:pPr>
        <w:keepNext w:val="0"/>
        <w:keepLines w:val="0"/>
        <w:suppressLineNumbers w:val="0"/>
        <w:spacing w:beforeAutospacing="0" w:afterAutospacing="0" w:line="240" w:lineRule="auto"/>
        <w:jc w:val="center"/>
      </w:pPr>
      <w:r>
        <w:drawing>
          <wp:inline distT="0" distB="0" distL="114300" distR="114300">
            <wp:extent cx="3337560" cy="2987675"/>
            <wp:effectExtent l="9525" t="9525" r="24765" b="12700"/>
            <wp:docPr id="157"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90"/>
                    <pic:cNvPicPr>
                      <a:picLocks noChangeAspect="1"/>
                    </pic:cNvPicPr>
                  </pic:nvPicPr>
                  <pic:blipFill>
                    <a:blip r:embed="rId80"/>
                    <a:stretch>
                      <a:fillRect/>
                    </a:stretch>
                  </pic:blipFill>
                  <pic:spPr>
                    <a:xfrm>
                      <a:off x="0" y="0"/>
                      <a:ext cx="3337560" cy="2987675"/>
                    </a:xfrm>
                    <a:prstGeom prst="rect">
                      <a:avLst/>
                    </a:prstGeom>
                    <a:noFill/>
                    <a:ln>
                      <a:solidFill>
                        <a:schemeClr val="tx1"/>
                      </a:solidFill>
                    </a:ln>
                  </pic:spPr>
                </pic:pic>
              </a:graphicData>
            </a:graphic>
          </wp:inline>
        </w:drawing>
      </w:r>
    </w:p>
    <w:p w14:paraId="09EC9426">
      <w:pPr>
        <w:pStyle w:val="14"/>
        <w:rPr>
          <w:rFonts w:hint="default" w:ascii="Times New Roman" w:hAnsi="Times New Roman" w:cs="Times New Roman"/>
          <w:lang w:val="en-US" w:eastAsia="zh-CN"/>
        </w:rPr>
      </w:pPr>
      <w:r>
        <w:rPr>
          <w:rFonts w:ascii="Times New Roman" w:hAnsi="Times New Roman" w:cs="Times New Roman"/>
        </w:rPr>
        <w:t xml:space="preserve">图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4.3.13</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图 \* ARABIC \s 3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hint="eastAsia" w:ascii="Times New Roman" w:hAnsi="Times New Roman" w:cs="Times New Roman"/>
          <w:lang w:val="en-US" w:eastAsia="zh-CN"/>
        </w:rPr>
        <w:t xml:space="preserve"> 引进标准节示意图2</w:t>
      </w:r>
    </w:p>
    <w:p w14:paraId="6E3EA801">
      <w:pPr>
        <w:ind w:firstLine="480"/>
        <w:rPr>
          <w:rFonts w:hint="eastAsia" w:ascii="Times New Roman" w:hAnsi="Times New Roman"/>
          <w:lang w:val="en-US" w:eastAsia="zh-CN"/>
        </w:rPr>
      </w:pPr>
      <w:r>
        <w:rPr>
          <w:rFonts w:hint="eastAsia"/>
          <w:lang w:val="en-US" w:eastAsia="zh-CN"/>
        </w:rPr>
        <w:t>安装安全销</w:t>
      </w:r>
    </w:p>
    <w:p w14:paraId="119E817E">
      <w:pPr>
        <w:ind w:firstLine="480"/>
        <w:rPr>
          <w:rFonts w:hint="eastAsia" w:ascii="Times New Roman" w:hAnsi="Times New Roman"/>
          <w:lang w:val="en-US" w:eastAsia="zh-CN"/>
        </w:rPr>
      </w:pPr>
      <w:r>
        <w:rPr>
          <w:rFonts w:hint="eastAsia" w:ascii="Times New Roman" w:hAnsi="Times New Roman"/>
          <w:lang w:val="en-US" w:eastAsia="zh-CN"/>
        </w:rPr>
        <w:t>继续下降，确保特殊节②主弦恰当地插入已经安装的标节的鱼尾板③。通过安全销将特殊节②与标节③销连。</w:t>
      </w:r>
    </w:p>
    <w:p w14:paraId="5E3BD3FA">
      <w:pPr>
        <w:ind w:firstLine="480"/>
        <w:rPr>
          <w:rFonts w:hint="default" w:ascii="Times New Roman" w:hAnsi="Times New Roman"/>
          <w:lang w:val="en-US" w:eastAsia="zh-CN"/>
        </w:rPr>
      </w:pPr>
      <w:r>
        <w:rPr>
          <w:rFonts w:hint="eastAsia" w:ascii="Times New Roman" w:hAnsi="Times New Roman"/>
          <w:lang w:val="en-US" w:eastAsia="zh-CN"/>
        </w:rPr>
        <w:t>将平衡重下放至地面以便放空顶升吊钩。如果需要，使用顶升吊钩下放引进梁小车，以便将其安装至新的标节上。 重复该顶升步骤，直至达到所需高度。</w:t>
      </w:r>
    </w:p>
    <w:p w14:paraId="29C5C134">
      <w:pPr>
        <w:keepNext w:val="0"/>
        <w:keepLines w:val="0"/>
        <w:pageBreakBefore w:val="0"/>
        <w:suppressLineNumbers w:val="0"/>
        <w:kinsoku/>
        <w:overflowPunct/>
        <w:topLinePunct w:val="0"/>
        <w:bidi w:val="0"/>
        <w:spacing w:beforeAutospacing="0" w:afterAutospacing="0" w:line="360" w:lineRule="auto"/>
        <w:ind w:left="0" w:leftChars="0" w:firstLine="0" w:firstLineChars="0"/>
        <w:jc w:val="center"/>
        <w:rPr>
          <w:rFonts w:hint="default" w:ascii="宋体" w:hAnsi="宋体" w:eastAsia="宋体" w:cs="宋体"/>
          <w:lang w:val="en-US" w:eastAsia="zh-CN"/>
        </w:rPr>
      </w:pPr>
      <w:r>
        <w:drawing>
          <wp:inline distT="0" distB="0" distL="114300" distR="114300">
            <wp:extent cx="4022090" cy="2874010"/>
            <wp:effectExtent l="9525" t="9525" r="26035" b="12065"/>
            <wp:docPr id="158"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91"/>
                    <pic:cNvPicPr>
                      <a:picLocks noChangeAspect="1"/>
                    </pic:cNvPicPr>
                  </pic:nvPicPr>
                  <pic:blipFill>
                    <a:blip r:embed="rId81"/>
                    <a:stretch>
                      <a:fillRect/>
                    </a:stretch>
                  </pic:blipFill>
                  <pic:spPr>
                    <a:xfrm>
                      <a:off x="0" y="0"/>
                      <a:ext cx="4022090" cy="2874010"/>
                    </a:xfrm>
                    <a:prstGeom prst="rect">
                      <a:avLst/>
                    </a:prstGeom>
                    <a:noFill/>
                    <a:ln>
                      <a:solidFill>
                        <a:schemeClr val="tx1"/>
                      </a:solidFill>
                    </a:ln>
                  </pic:spPr>
                </pic:pic>
              </a:graphicData>
            </a:graphic>
          </wp:inline>
        </w:drawing>
      </w:r>
    </w:p>
    <w:p w14:paraId="44C73DFB">
      <w:pPr>
        <w:pStyle w:val="96"/>
        <w:ind w:firstLine="482" w:firstLineChars="200"/>
        <w:outlineLvl w:val="9"/>
        <w:rPr>
          <w:rFonts w:hint="eastAsia" w:ascii="宋体" w:hAnsi="宋体" w:eastAsia="宋体" w:cs="宋体"/>
          <w:b/>
          <w:bCs/>
          <w:color w:val="auto"/>
          <w:kern w:val="0"/>
          <w:sz w:val="24"/>
          <w:szCs w:val="24"/>
          <w:lang w:val="en-US" w:eastAsia="zh-CN" w:bidi="ar"/>
        </w:rPr>
      </w:pPr>
      <w:bookmarkStart w:id="108" w:name="_Toc25335"/>
      <w:r>
        <w:rPr>
          <w:rFonts w:hint="eastAsia" w:ascii="宋体" w:hAnsi="宋体" w:eastAsia="宋体" w:cs="宋体"/>
          <w:b/>
          <w:bCs/>
          <w:color w:val="auto"/>
          <w:kern w:val="0"/>
          <w:sz w:val="24"/>
          <w:szCs w:val="24"/>
          <w:lang w:val="en-US" w:eastAsia="zh-CN" w:bidi="ar"/>
        </w:rPr>
        <w:t>（4）顶升作业注意事项</w:t>
      </w:r>
      <w:bookmarkEnd w:id="108"/>
    </w:p>
    <w:p w14:paraId="6AF6EB16">
      <w:pPr>
        <w:ind w:firstLine="480"/>
        <w:rPr>
          <w:rFonts w:hint="eastAsia" w:ascii="Times New Roman" w:hAnsi="Times New Roman" w:eastAsia="宋体" w:cs="Times New Roman"/>
          <w:color w:val="auto"/>
          <w:highlight w:val="none"/>
          <w:lang w:val="en-US" w:eastAsia="zh-CN"/>
        </w:rPr>
      </w:pPr>
      <w:bookmarkStart w:id="109" w:name="_Toc26419"/>
      <w:r>
        <w:rPr>
          <w:rFonts w:hint="eastAsia" w:ascii="Times New Roman" w:hAnsi="Times New Roman" w:eastAsia="宋体" w:cs="Times New Roman"/>
          <w:color w:val="auto"/>
          <w:highlight w:val="none"/>
          <w:lang w:val="en-US" w:eastAsia="zh-CN"/>
        </w:rPr>
        <w:t>1）塔机最高处风速大于12m/s时，不得进行顶升作业。</w:t>
      </w:r>
      <w:bookmarkEnd w:id="109"/>
    </w:p>
    <w:p w14:paraId="6B01ED49">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2）塔机的爬升机构，其爬升作业时应确保爬升架上支承在塔身上的受力部位与塔身顶升支承部位应可靠定位和结合。并应及时查看顶升支承部位焊缝情况，若有异常情况应排除后才能继续进行爬升作业。 </w:t>
      </w:r>
    </w:p>
    <w:p w14:paraId="7471F5C2">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3）顶升过程中必须保证起重臂与引入标准节方向一致，并利用回转机构制动器将起重臂制动住，载重小车必须停靠在顶升配平位置。 </w:t>
      </w:r>
    </w:p>
    <w:p w14:paraId="040D644F">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4）若要连续加高几节标准节，则每加完一节后，用塔机自身起吊下一节标准节前，塔身4个主弦杆必须有8个安全销轴连接。</w:t>
      </w:r>
      <w:bookmarkStart w:id="110" w:name="_Toc4999"/>
    </w:p>
    <w:p w14:paraId="4927EA2C">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5）所加标准节上的踏步，必须与已有塔身节对正。</w:t>
      </w:r>
      <w:bookmarkEnd w:id="110"/>
      <w:r>
        <w:rPr>
          <w:rFonts w:hint="eastAsia" w:ascii="Times New Roman" w:hAnsi="Times New Roman" w:eastAsia="宋体" w:cs="Times New Roman"/>
          <w:color w:val="auto"/>
          <w:highlight w:val="none"/>
          <w:lang w:val="en-US" w:eastAsia="zh-CN"/>
        </w:rPr>
        <w:t xml:space="preserve"> </w:t>
      </w:r>
    </w:p>
    <w:p w14:paraId="4B87D751">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6）在特殊节与塔身没有用销轴连接好之前，严禁起重臂回转、载重小车变幅和吊装作业。 </w:t>
      </w:r>
    </w:p>
    <w:p w14:paraId="62DCA89F">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7）在顶升过程中，若液压顶升系统出现异常，应立即停止顶升，收回油缸，将特殊节落在塔身顶部，并用8根销轴将特殊节与塔身连接牢靠后，再排除液压系统的故障。 </w:t>
      </w:r>
    </w:p>
    <w:p w14:paraId="2AB421C2">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8）塔机加节达到所需工作高度（但不超过独立高度）后，应旋转起重臂至不同的角度，检查塔身各接头处销轴的装配、基础支脚处螺栓的拧紧问题。</w:t>
      </w:r>
    </w:p>
    <w:p w14:paraId="20B3D511">
      <w:pPr>
        <w:pStyle w:val="96"/>
        <w:ind w:firstLine="482" w:firstLineChars="200"/>
        <w:outlineLvl w:val="9"/>
        <w:rPr>
          <w:rFonts w:hint="eastAsia" w:ascii="宋体" w:hAnsi="宋体" w:eastAsia="宋体" w:cs="宋体"/>
          <w:b/>
          <w:bCs/>
          <w:color w:val="auto"/>
          <w:kern w:val="0"/>
          <w:sz w:val="24"/>
          <w:szCs w:val="24"/>
          <w:lang w:val="en-US" w:eastAsia="zh-CN" w:bidi="ar"/>
        </w:rPr>
      </w:pPr>
      <w:bookmarkStart w:id="111" w:name="_Toc25632"/>
      <w:r>
        <w:rPr>
          <w:rFonts w:hint="eastAsia" w:ascii="宋体" w:hAnsi="宋体" w:eastAsia="宋体" w:cs="宋体"/>
          <w:b/>
          <w:bCs/>
          <w:color w:val="auto"/>
          <w:kern w:val="0"/>
          <w:sz w:val="24"/>
          <w:szCs w:val="24"/>
          <w:lang w:val="en-US" w:eastAsia="zh-CN" w:bidi="ar"/>
        </w:rPr>
        <w:t>（</w:t>
      </w:r>
      <w:r>
        <w:rPr>
          <w:rFonts w:hint="eastAsia" w:ascii="宋体" w:hAnsi="宋体" w:cs="宋体"/>
          <w:b/>
          <w:bCs/>
          <w:color w:val="auto"/>
          <w:kern w:val="0"/>
          <w:sz w:val="24"/>
          <w:szCs w:val="24"/>
          <w:lang w:val="en-US" w:eastAsia="zh-CN" w:bidi="ar"/>
        </w:rPr>
        <w:t>5</w:t>
      </w:r>
      <w:r>
        <w:rPr>
          <w:rFonts w:hint="eastAsia" w:ascii="宋体" w:hAnsi="宋体" w:eastAsia="宋体" w:cs="宋体"/>
          <w:b/>
          <w:bCs/>
          <w:color w:val="auto"/>
          <w:kern w:val="0"/>
          <w:sz w:val="24"/>
          <w:szCs w:val="24"/>
          <w:lang w:val="en-US" w:eastAsia="zh-CN" w:bidi="ar"/>
        </w:rPr>
        <w:t>）顶升后的收尾工作</w:t>
      </w:r>
      <w:bookmarkEnd w:id="111"/>
    </w:p>
    <w:p w14:paraId="036FEC21">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1）顶升结束后利用套架制动块将顶升套架支承在塔身上，收回压缩升油缸。</w:t>
      </w:r>
    </w:p>
    <w:p w14:paraId="18399F96">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2）顶升工作全面完成后可以半顶升套架下降到标准节底部或拆除顶升套架，以降低整个塔机的重心和减小迎风面积。</w:t>
      </w:r>
    </w:p>
    <w:p w14:paraId="0055DF2B">
      <w:pPr>
        <w:ind w:firstLine="480"/>
        <w:rPr>
          <w:rFonts w:hint="eastAsia" w:ascii="Times New Roman" w:hAnsi="Times New Roman" w:eastAsia="宋体" w:cs="Times New Roman"/>
          <w:color w:val="auto"/>
          <w:highlight w:val="none"/>
          <w:lang w:val="en-US" w:eastAsia="zh-CN"/>
        </w:rPr>
      </w:pPr>
      <w:bookmarkStart w:id="112" w:name="_Toc22934"/>
      <w:bookmarkEnd w:id="112"/>
      <w:bookmarkStart w:id="113" w:name="_Toc14758"/>
      <w:bookmarkEnd w:id="113"/>
      <w:bookmarkStart w:id="114" w:name="_Toc9915"/>
      <w:bookmarkEnd w:id="114"/>
      <w:bookmarkStart w:id="115" w:name="_Toc4956"/>
      <w:bookmarkEnd w:id="115"/>
      <w:r>
        <w:rPr>
          <w:rFonts w:hint="eastAsia" w:ascii="Times New Roman" w:hAnsi="Times New Roman" w:eastAsia="宋体" w:cs="Times New Roman"/>
          <w:color w:val="auto"/>
          <w:highlight w:val="none"/>
          <w:lang w:val="en-US" w:eastAsia="zh-CN"/>
        </w:rPr>
        <w:t>3）顶升完毕后可将引进梁缩回下支座内或者拆除引进梁。以免吊钩在最小幅度工作时碰到。</w:t>
      </w:r>
    </w:p>
    <w:bookmarkEnd w:id="92"/>
    <w:p w14:paraId="302D46CD">
      <w:pPr>
        <w:pStyle w:val="4"/>
        <w:spacing w:before="166" w:after="166"/>
        <w:rPr>
          <w:color w:val="auto"/>
          <w:highlight w:val="none"/>
        </w:rPr>
      </w:pPr>
      <w:r>
        <w:rPr>
          <w:rFonts w:hint="eastAsia"/>
          <w:color w:val="auto"/>
          <w:highlight w:val="none"/>
        </w:rPr>
        <w:t>试验</w:t>
      </w:r>
    </w:p>
    <w:p w14:paraId="1C8FBA1C">
      <w:pPr>
        <w:pStyle w:val="5"/>
        <w:rPr>
          <w:color w:val="auto"/>
          <w:highlight w:val="none"/>
        </w:rPr>
      </w:pPr>
      <w:r>
        <w:rPr>
          <w:rFonts w:hint="eastAsia"/>
          <w:color w:val="auto"/>
          <w:highlight w:val="none"/>
        </w:rPr>
        <w:t>空载试验</w:t>
      </w:r>
    </w:p>
    <w:p w14:paraId="209B26BE">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各机构应分别进行数次运行，然后再做三次综合动作运行，运行过程中各机构不得发生任何异常现象，各机构制动器、操作系统、控制系统、联锁装置及各限位器、限制器应动作准确、可靠，否则应及时排除故障。</w:t>
      </w:r>
    </w:p>
    <w:p w14:paraId="0AD6B788">
      <w:pPr>
        <w:pStyle w:val="5"/>
        <w:rPr>
          <w:rFonts w:hint="eastAsia" w:ascii="Times New Roman" w:hAnsi="Times New Roman" w:eastAsia="宋体" w:cstheme="majorBidi"/>
          <w:color w:val="auto"/>
          <w:kern w:val="2"/>
          <w:sz w:val="24"/>
          <w:szCs w:val="28"/>
          <w:highlight w:val="none"/>
          <w:lang w:val="en-US" w:eastAsia="zh-CN" w:bidi="ar-SA"/>
        </w:rPr>
      </w:pPr>
      <w:r>
        <w:rPr>
          <w:rFonts w:hint="eastAsia" w:cstheme="majorBidi"/>
          <w:color w:val="auto"/>
          <w:kern w:val="2"/>
          <w:sz w:val="24"/>
          <w:szCs w:val="28"/>
          <w:highlight w:val="none"/>
          <w:lang w:val="en-US" w:eastAsia="zh-CN" w:bidi="ar-SA"/>
        </w:rPr>
        <w:t>负荷试验</w:t>
      </w:r>
    </w:p>
    <w:p w14:paraId="1C6A65D5">
      <w:pPr>
        <w:ind w:firstLine="480"/>
        <w:rPr>
          <w:rFonts w:hint="eastAsia"/>
          <w:lang w:val="en-US" w:eastAsia="zh-CN"/>
        </w:rPr>
      </w:pPr>
      <w:r>
        <w:rPr>
          <w:rFonts w:hint="eastAsia" w:ascii="Times New Roman" w:hAnsi="Times New Roman" w:eastAsia="宋体" w:cs="Times New Roman"/>
          <w:color w:val="auto"/>
          <w:highlight w:val="none"/>
          <w:lang w:eastAsia="zh-CN"/>
        </w:rPr>
        <w:t>在最大幅度处分别吊对应额定起重量的25%，50%，75%，100%，按空载试验要求进行</w:t>
      </w:r>
      <w:r>
        <w:rPr>
          <w:rFonts w:hint="eastAsia" w:cs="Times New Roman"/>
          <w:color w:val="auto"/>
          <w:highlight w:val="none"/>
          <w:lang w:eastAsia="zh-CN"/>
        </w:rPr>
        <w:t>试验</w:t>
      </w:r>
      <w:r>
        <w:rPr>
          <w:rFonts w:hint="eastAsia" w:ascii="Times New Roman" w:hAnsi="Times New Roman" w:eastAsia="宋体" w:cs="Times New Roman"/>
          <w:color w:val="auto"/>
          <w:highlight w:val="none"/>
          <w:lang w:eastAsia="zh-CN"/>
        </w:rPr>
        <w:t>。运行过程中不得发生任何异常现象，各机构制动器、操作系统、控制系统、联锁装置及各限位器、限制器应动作准确、可靠。</w:t>
      </w:r>
    </w:p>
    <w:p w14:paraId="00B01DA1">
      <w:pPr>
        <w:pStyle w:val="5"/>
        <w:rPr>
          <w:rFonts w:hint="eastAsia" w:ascii="Times New Roman" w:hAnsi="Times New Roman" w:eastAsia="宋体" w:cstheme="majorBidi"/>
          <w:color w:val="auto"/>
          <w:kern w:val="2"/>
          <w:sz w:val="24"/>
          <w:szCs w:val="28"/>
          <w:highlight w:val="none"/>
          <w:lang w:val="en-US" w:eastAsia="zh-CN" w:bidi="ar-SA"/>
        </w:rPr>
      </w:pPr>
      <w:r>
        <w:rPr>
          <w:rFonts w:hint="eastAsia" w:cstheme="majorBidi"/>
          <w:color w:val="auto"/>
          <w:kern w:val="2"/>
          <w:sz w:val="24"/>
          <w:szCs w:val="28"/>
          <w:highlight w:val="none"/>
          <w:lang w:val="en-US" w:eastAsia="zh-CN" w:bidi="ar-SA"/>
        </w:rPr>
        <w:t>额定载荷试验</w:t>
      </w:r>
    </w:p>
    <w:p w14:paraId="54243026">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额定载荷试验按下表进行。每一工况试验不少于</w:t>
      </w:r>
      <w:r>
        <w:rPr>
          <w:rFonts w:hint="eastAsia" w:cs="Times New Roman"/>
          <w:color w:val="auto"/>
          <w:highlight w:val="none"/>
          <w:lang w:eastAsia="zh-CN"/>
        </w:rPr>
        <w:t>3</w:t>
      </w:r>
      <w:r>
        <w:rPr>
          <w:rFonts w:hint="eastAsia" w:ascii="Times New Roman" w:hAnsi="Times New Roman" w:eastAsia="宋体" w:cs="Times New Roman"/>
          <w:color w:val="auto"/>
          <w:highlight w:val="none"/>
          <w:lang w:eastAsia="zh-CN"/>
        </w:rPr>
        <w:t>次。各参数的测定值取为</w:t>
      </w:r>
      <w:r>
        <w:rPr>
          <w:rFonts w:hint="eastAsia" w:cs="Times New Roman"/>
          <w:color w:val="auto"/>
          <w:highlight w:val="none"/>
          <w:lang w:eastAsia="zh-CN"/>
        </w:rPr>
        <w:t>3</w:t>
      </w:r>
      <w:r>
        <w:rPr>
          <w:rFonts w:hint="eastAsia" w:ascii="Times New Roman" w:hAnsi="Times New Roman" w:eastAsia="宋体" w:cs="Times New Roman"/>
          <w:color w:val="auto"/>
          <w:highlight w:val="none"/>
          <w:lang w:eastAsia="zh-CN"/>
        </w:rPr>
        <w:t>次测量的算术平均值。</w:t>
      </w:r>
    </w:p>
    <w:p w14:paraId="13D9A807">
      <w:pPr>
        <w:rPr>
          <w:rFonts w:hint="eastAsia"/>
          <w:lang w:eastAsia="zh-CN"/>
        </w:rPr>
      </w:pPr>
      <w:r>
        <w:rPr>
          <w:rFonts w:hint="eastAsia" w:ascii="Times New Roman" w:hAnsi="Times New Roman" w:eastAsia="宋体" w:cs="Times New Roman"/>
          <w:color w:val="auto"/>
          <w:highlight w:val="none"/>
          <w:lang w:eastAsia="zh-CN"/>
        </w:rPr>
        <w:br w:type="page"/>
      </w:r>
    </w:p>
    <w:p w14:paraId="4B542A02">
      <w:pPr>
        <w:pStyle w:val="14"/>
        <w:rPr>
          <w:rFonts w:hint="eastAsia" w:ascii="宋体" w:hAnsi="宋体" w:cs="宋体"/>
          <w:color w:val="0000FF"/>
          <w:highlight w:val="none"/>
        </w:rPr>
      </w:pPr>
      <w:r>
        <w:rPr>
          <w:rFonts w:ascii="Times New Roman" w:hAnsi="Times New Roman" w:cs="Times New Roman"/>
        </w:rPr>
        <w:t xml:space="preserve">表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4.3.15</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表 \* ARABIC \s 3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hint="eastAsia" w:ascii="Times New Roman" w:hAnsi="Times New Roman" w:cs="Times New Roman"/>
          <w:lang w:val="en-US" w:eastAsia="zh-CN"/>
        </w:rPr>
        <w:t xml:space="preserve"> </w:t>
      </w:r>
      <w:r>
        <w:rPr>
          <w:rFonts w:hint="eastAsia" w:ascii="Times New Roman" w:hAnsi="Times New Roman" w:cs="Times New Roman"/>
        </w:rPr>
        <w:t>额定载荷试验表</w:t>
      </w:r>
    </w:p>
    <w:p w14:paraId="3FA6270E">
      <w:pPr>
        <w:spacing w:line="240" w:lineRule="auto"/>
        <w:ind w:firstLine="0" w:firstLineChars="0"/>
        <w:jc w:val="center"/>
        <w:rPr>
          <w:rFonts w:ascii="宋体" w:hAnsi="宋体" w:cs="宋体"/>
          <w:color w:val="0000FF"/>
          <w:highlight w:val="none"/>
        </w:rPr>
      </w:pPr>
      <w:r>
        <w:rPr>
          <w:rFonts w:hint="eastAsia" w:ascii="宋体" w:hAnsi="宋体" w:cs="宋体"/>
          <w:color w:val="0000FF"/>
          <w:highlight w:val="none"/>
        </w:rPr>
        <w:drawing>
          <wp:inline distT="0" distB="0" distL="114300" distR="114300">
            <wp:extent cx="5298440" cy="3941445"/>
            <wp:effectExtent l="0" t="0" r="16510" b="1905"/>
            <wp:docPr id="6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
                    <pic:cNvPicPr>
                      <a:picLocks noChangeAspect="1"/>
                    </pic:cNvPicPr>
                  </pic:nvPicPr>
                  <pic:blipFill>
                    <a:blip r:embed="rId82"/>
                    <a:stretch>
                      <a:fillRect/>
                    </a:stretch>
                  </pic:blipFill>
                  <pic:spPr>
                    <a:xfrm>
                      <a:off x="0" y="0"/>
                      <a:ext cx="5298440" cy="3941445"/>
                    </a:xfrm>
                    <a:prstGeom prst="rect">
                      <a:avLst/>
                    </a:prstGeom>
                    <a:noFill/>
                    <a:ln>
                      <a:noFill/>
                    </a:ln>
                  </pic:spPr>
                </pic:pic>
              </a:graphicData>
            </a:graphic>
          </wp:inline>
        </w:drawing>
      </w:r>
    </w:p>
    <w:p w14:paraId="4814D23B">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另外，</w:t>
      </w:r>
      <w:r>
        <w:rPr>
          <w:rFonts w:hint="eastAsia" w:cs="Times New Roman"/>
          <w:color w:val="auto"/>
          <w:highlight w:val="none"/>
          <w:lang w:eastAsia="zh-CN"/>
        </w:rPr>
        <w:t>在</w:t>
      </w:r>
      <w:r>
        <w:rPr>
          <w:rFonts w:hint="eastAsia" w:ascii="Times New Roman" w:hAnsi="Times New Roman" w:eastAsia="宋体" w:cs="Times New Roman"/>
          <w:color w:val="auto"/>
          <w:highlight w:val="none"/>
          <w:lang w:eastAsia="zh-CN"/>
        </w:rPr>
        <w:t>吊起额定载荷之后，需要对塔机刚性进行测量。刚性测量方法为：在额定载荷作用下，塔机起重机根部连接处的水平静位移应不大于1.34H%(H为最大独立状态下起重臂根部连接处至塔机基准面的垂直距离</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w:t>
      </w:r>
    </w:p>
    <w:p w14:paraId="03FB1DFB">
      <w:pPr>
        <w:pStyle w:val="5"/>
        <w:rPr>
          <w:rFonts w:hint="eastAsia" w:ascii="Times New Roman" w:hAnsi="Times New Roman" w:eastAsia="宋体" w:cstheme="majorBidi"/>
          <w:color w:val="auto"/>
          <w:kern w:val="2"/>
          <w:sz w:val="24"/>
          <w:szCs w:val="28"/>
          <w:highlight w:val="none"/>
          <w:lang w:val="en-US" w:eastAsia="zh-CN" w:bidi="ar-SA"/>
        </w:rPr>
      </w:pPr>
      <w:r>
        <w:rPr>
          <w:rFonts w:hint="eastAsia" w:cstheme="majorBidi"/>
          <w:color w:val="auto"/>
          <w:kern w:val="2"/>
          <w:sz w:val="24"/>
          <w:szCs w:val="28"/>
          <w:highlight w:val="none"/>
          <w:lang w:val="en-US" w:eastAsia="zh-CN" w:bidi="ar-SA"/>
        </w:rPr>
        <w:t>超载25%静载试验</w:t>
      </w:r>
    </w:p>
    <w:p w14:paraId="2765C481">
      <w:pPr>
        <w:ind w:firstLine="480"/>
        <w:rPr>
          <w:highlight w:val="none"/>
        </w:rPr>
      </w:pPr>
      <w:r>
        <w:rPr>
          <w:rFonts w:hint="eastAsia" w:ascii="Times New Roman" w:hAnsi="Times New Roman" w:eastAsia="宋体" w:cs="Times New Roman"/>
          <w:color w:val="auto"/>
          <w:highlight w:val="none"/>
          <w:lang w:eastAsia="zh-CN"/>
        </w:rPr>
        <w:t>按下表，吊重额定起重量的125%，制动器动作可靠。机构及结构各部件无异常，连接无松动和破坏并做好记录。</w:t>
      </w:r>
    </w:p>
    <w:p w14:paraId="608215E1">
      <w:pPr>
        <w:pStyle w:val="14"/>
        <w:rPr>
          <w:rFonts w:ascii="Times New Roman" w:hAnsi="Times New Roman" w:eastAsia="宋体" w:cs="Times New Roman"/>
        </w:rPr>
      </w:pPr>
      <w:r>
        <w:rPr>
          <w:rFonts w:ascii="Times New Roman" w:hAnsi="Times New Roman" w:cs="Times New Roman"/>
        </w:rPr>
        <w:t xml:space="preserve">表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4.3.15</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表 \* ARABIC \s 3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hint="eastAsia" w:ascii="Times New Roman" w:hAnsi="Times New Roman" w:cs="Times New Roman"/>
        </w:rPr>
        <w:t xml:space="preserve"> XGT7026-12S1静载试验荷载表</w:t>
      </w:r>
    </w:p>
    <w:tbl>
      <w:tblPr>
        <w:tblStyle w:val="29"/>
        <w:tblW w:w="4998"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936"/>
        <w:gridCol w:w="1715"/>
        <w:gridCol w:w="1760"/>
        <w:gridCol w:w="1578"/>
        <w:gridCol w:w="1748"/>
      </w:tblGrid>
      <w:tr w14:paraId="6265617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atLeast"/>
          <w:jc w:val="center"/>
        </w:trPr>
        <w:tc>
          <w:tcPr>
            <w:tcW w:w="1507" w:type="pct"/>
            <w:tcBorders>
              <w:tl2br w:val="nil"/>
              <w:tr2bl w:val="nil"/>
            </w:tcBorders>
            <w:shd w:val="clear" w:color="auto" w:fill="auto"/>
          </w:tcPr>
          <w:p w14:paraId="3C8B581E">
            <w:pPr>
              <w:tabs>
                <w:tab w:val="left" w:pos="360"/>
              </w:tabs>
              <w:adjustRightInd w:val="0"/>
              <w:snapToGrid w:val="0"/>
              <w:spacing w:line="240" w:lineRule="auto"/>
              <w:ind w:firstLine="0" w:firstLineChars="0"/>
              <w:jc w:val="center"/>
              <w:rPr>
                <w:rFonts w:ascii="宋体" w:hAnsi="宋体" w:cs="宋体"/>
                <w:b/>
                <w:bCs/>
                <w:sz w:val="21"/>
                <w:highlight w:val="none"/>
              </w:rPr>
            </w:pPr>
            <w:r>
              <w:rPr>
                <w:rFonts w:hint="eastAsia" w:ascii="宋体" w:hAnsi="宋体" w:cs="宋体"/>
                <w:b/>
                <w:bCs/>
                <w:sz w:val="21"/>
                <w:highlight w:val="none"/>
              </w:rPr>
              <w:t>项目</w:t>
            </w:r>
          </w:p>
          <w:p w14:paraId="5257B37B">
            <w:pPr>
              <w:tabs>
                <w:tab w:val="left" w:pos="360"/>
              </w:tabs>
              <w:adjustRightInd w:val="0"/>
              <w:spacing w:line="240" w:lineRule="auto"/>
              <w:ind w:firstLine="0" w:firstLineChars="0"/>
              <w:jc w:val="center"/>
              <w:rPr>
                <w:rFonts w:ascii="宋体" w:hAnsi="宋体" w:cs="宋体"/>
                <w:b/>
                <w:bCs/>
                <w:sz w:val="21"/>
                <w:highlight w:val="none"/>
              </w:rPr>
            </w:pPr>
            <w:r>
              <w:rPr>
                <w:rFonts w:hint="eastAsia" w:ascii="宋体" w:hAnsi="宋体" w:cs="宋体"/>
                <w:b/>
                <w:bCs/>
                <w:sz w:val="21"/>
                <w:highlight w:val="none"/>
              </w:rPr>
              <w:t>臂长</w:t>
            </w:r>
          </w:p>
        </w:tc>
        <w:tc>
          <w:tcPr>
            <w:tcW w:w="880" w:type="pct"/>
            <w:tcBorders>
              <w:tl2br w:val="nil"/>
              <w:tr2bl w:val="nil"/>
            </w:tcBorders>
            <w:shd w:val="clear" w:color="auto" w:fill="auto"/>
            <w:vAlign w:val="center"/>
          </w:tcPr>
          <w:p w14:paraId="493677C6">
            <w:pPr>
              <w:tabs>
                <w:tab w:val="left" w:pos="360"/>
              </w:tabs>
              <w:adjustRightInd w:val="0"/>
              <w:spacing w:line="240" w:lineRule="auto"/>
              <w:ind w:firstLine="0" w:firstLineChars="0"/>
              <w:jc w:val="center"/>
              <w:rPr>
                <w:rFonts w:ascii="宋体" w:hAnsi="宋体" w:cs="宋体"/>
                <w:b/>
                <w:bCs/>
                <w:sz w:val="21"/>
                <w:highlight w:val="none"/>
              </w:rPr>
            </w:pPr>
            <w:r>
              <w:rPr>
                <w:rFonts w:hint="eastAsia" w:ascii="宋体" w:hAnsi="宋体" w:cs="宋体"/>
                <w:b/>
                <w:bCs/>
                <w:sz w:val="21"/>
                <w:highlight w:val="none"/>
              </w:rPr>
              <w:t>幅度Ⅰ</w:t>
            </w:r>
          </w:p>
        </w:tc>
        <w:tc>
          <w:tcPr>
            <w:tcW w:w="903" w:type="pct"/>
            <w:tcBorders>
              <w:tl2br w:val="nil"/>
              <w:tr2bl w:val="nil"/>
            </w:tcBorders>
            <w:shd w:val="clear" w:color="auto" w:fill="auto"/>
            <w:vAlign w:val="center"/>
          </w:tcPr>
          <w:p w14:paraId="1C6806A5">
            <w:pPr>
              <w:tabs>
                <w:tab w:val="left" w:pos="360"/>
              </w:tabs>
              <w:adjustRightInd w:val="0"/>
              <w:spacing w:line="240" w:lineRule="auto"/>
              <w:ind w:firstLine="0" w:firstLineChars="0"/>
              <w:jc w:val="center"/>
              <w:rPr>
                <w:rFonts w:ascii="宋体" w:hAnsi="宋体" w:cs="宋体"/>
                <w:b/>
                <w:bCs/>
                <w:sz w:val="21"/>
                <w:highlight w:val="none"/>
              </w:rPr>
            </w:pPr>
            <w:r>
              <w:rPr>
                <w:rFonts w:hint="eastAsia" w:ascii="宋体" w:hAnsi="宋体" w:cs="宋体"/>
                <w:b/>
                <w:bCs/>
                <w:sz w:val="21"/>
                <w:highlight w:val="none"/>
              </w:rPr>
              <w:t>吊重Ⅰ</w:t>
            </w:r>
          </w:p>
        </w:tc>
        <w:tc>
          <w:tcPr>
            <w:tcW w:w="810" w:type="pct"/>
            <w:tcBorders>
              <w:tl2br w:val="nil"/>
              <w:tr2bl w:val="nil"/>
            </w:tcBorders>
            <w:shd w:val="clear" w:color="auto" w:fill="auto"/>
            <w:vAlign w:val="center"/>
          </w:tcPr>
          <w:p w14:paraId="0C19FA3B">
            <w:pPr>
              <w:tabs>
                <w:tab w:val="left" w:pos="360"/>
              </w:tabs>
              <w:adjustRightInd w:val="0"/>
              <w:spacing w:line="240" w:lineRule="auto"/>
              <w:ind w:firstLine="0" w:firstLineChars="0"/>
              <w:jc w:val="center"/>
              <w:rPr>
                <w:rFonts w:ascii="宋体" w:hAnsi="宋体" w:cs="宋体"/>
                <w:b/>
                <w:bCs/>
                <w:sz w:val="21"/>
                <w:highlight w:val="none"/>
              </w:rPr>
            </w:pPr>
            <w:r>
              <w:rPr>
                <w:rFonts w:hint="eastAsia" w:ascii="宋体" w:hAnsi="宋体" w:cs="宋体"/>
                <w:b/>
                <w:bCs/>
                <w:sz w:val="21"/>
                <w:highlight w:val="none"/>
              </w:rPr>
              <w:t>幅度Ⅱ</w:t>
            </w:r>
          </w:p>
        </w:tc>
        <w:tc>
          <w:tcPr>
            <w:tcW w:w="897" w:type="pct"/>
            <w:tcBorders>
              <w:tl2br w:val="nil"/>
              <w:tr2bl w:val="nil"/>
            </w:tcBorders>
            <w:shd w:val="clear" w:color="auto" w:fill="auto"/>
            <w:vAlign w:val="center"/>
          </w:tcPr>
          <w:p w14:paraId="2BFB53E5">
            <w:pPr>
              <w:tabs>
                <w:tab w:val="left" w:pos="360"/>
              </w:tabs>
              <w:adjustRightInd w:val="0"/>
              <w:spacing w:line="240" w:lineRule="auto"/>
              <w:ind w:firstLine="0" w:firstLineChars="0"/>
              <w:jc w:val="center"/>
              <w:rPr>
                <w:rFonts w:ascii="宋体" w:hAnsi="宋体" w:cs="宋体"/>
                <w:b/>
                <w:bCs/>
                <w:sz w:val="21"/>
                <w:highlight w:val="none"/>
              </w:rPr>
            </w:pPr>
            <w:r>
              <w:rPr>
                <w:rFonts w:hint="eastAsia" w:ascii="宋体" w:hAnsi="宋体" w:cs="宋体"/>
                <w:b/>
                <w:bCs/>
                <w:sz w:val="21"/>
                <w:highlight w:val="none"/>
              </w:rPr>
              <w:t>吊重Ⅱ</w:t>
            </w:r>
          </w:p>
        </w:tc>
      </w:tr>
      <w:tr w14:paraId="71FAFBB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jc w:val="center"/>
        </w:trPr>
        <w:tc>
          <w:tcPr>
            <w:tcW w:w="1507" w:type="pct"/>
            <w:tcBorders>
              <w:tl2br w:val="nil"/>
              <w:tr2bl w:val="nil"/>
            </w:tcBorders>
            <w:shd w:val="clear" w:color="auto" w:fill="auto"/>
            <w:vAlign w:val="center"/>
          </w:tcPr>
          <w:p w14:paraId="766A7966">
            <w:pPr>
              <w:tabs>
                <w:tab w:val="left" w:pos="360"/>
              </w:tabs>
              <w:adjustRightInd w:val="0"/>
              <w:spacing w:line="240" w:lineRule="auto"/>
              <w:ind w:firstLine="840" w:firstLineChars="400"/>
              <w:rPr>
                <w:rFonts w:ascii="宋体" w:hAnsi="宋体" w:cs="宋体"/>
                <w:sz w:val="21"/>
                <w:highlight w:val="none"/>
              </w:rPr>
            </w:pPr>
            <w:r>
              <w:rPr>
                <w:rFonts w:hint="eastAsia" w:ascii="宋体" w:hAnsi="宋体" w:cs="宋体"/>
                <w:sz w:val="21"/>
                <w:highlight w:val="none"/>
                <w:lang w:val="en-US" w:eastAsia="zh-CN"/>
              </w:rPr>
              <w:t>45</w:t>
            </w:r>
            <w:r>
              <w:rPr>
                <w:rFonts w:hint="eastAsia" w:ascii="宋体" w:hAnsi="宋体" w:cs="宋体"/>
                <w:sz w:val="21"/>
                <w:highlight w:val="none"/>
              </w:rPr>
              <w:t>m</w:t>
            </w:r>
          </w:p>
        </w:tc>
        <w:tc>
          <w:tcPr>
            <w:tcW w:w="880" w:type="pct"/>
            <w:tcBorders>
              <w:tl2br w:val="nil"/>
              <w:tr2bl w:val="nil"/>
            </w:tcBorders>
            <w:shd w:val="clear" w:color="auto" w:fill="auto"/>
            <w:vAlign w:val="center"/>
          </w:tcPr>
          <w:p w14:paraId="7BEA6844">
            <w:pPr>
              <w:tabs>
                <w:tab w:val="left" w:pos="360"/>
              </w:tabs>
              <w:adjustRightInd w:val="0"/>
              <w:spacing w:line="240" w:lineRule="auto"/>
              <w:ind w:firstLine="0" w:firstLineChars="0"/>
              <w:jc w:val="center"/>
              <w:rPr>
                <w:rFonts w:ascii="宋体" w:hAnsi="宋体" w:cs="宋体"/>
                <w:sz w:val="21"/>
                <w:highlight w:val="none"/>
              </w:rPr>
            </w:pPr>
            <w:r>
              <w:rPr>
                <w:rFonts w:hint="eastAsia" w:ascii="宋体" w:hAnsi="宋体" w:cs="宋体"/>
                <w:sz w:val="21"/>
                <w:highlight w:val="none"/>
              </w:rPr>
              <w:t>20m</w:t>
            </w:r>
          </w:p>
        </w:tc>
        <w:tc>
          <w:tcPr>
            <w:tcW w:w="903" w:type="pct"/>
            <w:tcBorders>
              <w:tl2br w:val="nil"/>
              <w:tr2bl w:val="nil"/>
            </w:tcBorders>
            <w:shd w:val="clear" w:color="auto" w:fill="auto"/>
            <w:vAlign w:val="center"/>
          </w:tcPr>
          <w:p w14:paraId="3FE10F47">
            <w:pPr>
              <w:tabs>
                <w:tab w:val="left" w:pos="360"/>
              </w:tabs>
              <w:adjustRightInd w:val="0"/>
              <w:spacing w:line="240" w:lineRule="auto"/>
              <w:ind w:firstLine="0" w:firstLineChars="0"/>
              <w:jc w:val="center"/>
              <w:rPr>
                <w:rFonts w:ascii="宋体" w:hAnsi="宋体" w:cs="宋体"/>
                <w:sz w:val="21"/>
                <w:highlight w:val="none"/>
              </w:rPr>
            </w:pPr>
            <w:r>
              <w:rPr>
                <w:rFonts w:hint="eastAsia" w:ascii="宋体" w:hAnsi="宋体" w:cs="宋体"/>
                <w:sz w:val="21"/>
                <w:highlight w:val="none"/>
              </w:rPr>
              <w:t>15t</w:t>
            </w:r>
          </w:p>
        </w:tc>
        <w:tc>
          <w:tcPr>
            <w:tcW w:w="810" w:type="pct"/>
            <w:tcBorders>
              <w:tl2br w:val="nil"/>
              <w:tr2bl w:val="nil"/>
            </w:tcBorders>
            <w:shd w:val="clear" w:color="auto" w:fill="auto"/>
            <w:vAlign w:val="center"/>
          </w:tcPr>
          <w:p w14:paraId="331E3A76">
            <w:pPr>
              <w:tabs>
                <w:tab w:val="left" w:pos="360"/>
              </w:tabs>
              <w:adjustRightInd w:val="0"/>
              <w:spacing w:line="240" w:lineRule="auto"/>
              <w:ind w:firstLine="0" w:firstLineChars="0"/>
              <w:jc w:val="center"/>
              <w:rPr>
                <w:rFonts w:ascii="宋体" w:hAnsi="宋体" w:cs="宋体"/>
                <w:sz w:val="21"/>
                <w:highlight w:val="none"/>
              </w:rPr>
            </w:pPr>
            <w:r>
              <w:rPr>
                <w:rFonts w:hint="eastAsia" w:ascii="宋体" w:hAnsi="宋体" w:cs="宋体"/>
                <w:sz w:val="21"/>
                <w:highlight w:val="none"/>
                <w:lang w:val="en-US" w:eastAsia="zh-CN"/>
              </w:rPr>
              <w:t>4</w:t>
            </w:r>
            <w:r>
              <w:rPr>
                <w:rFonts w:hint="eastAsia" w:ascii="宋体" w:hAnsi="宋体" w:cs="宋体"/>
                <w:sz w:val="21"/>
                <w:highlight w:val="none"/>
              </w:rPr>
              <w:t>5m</w:t>
            </w:r>
          </w:p>
        </w:tc>
        <w:tc>
          <w:tcPr>
            <w:tcW w:w="897" w:type="pct"/>
            <w:tcBorders>
              <w:tl2br w:val="nil"/>
              <w:tr2bl w:val="nil"/>
            </w:tcBorders>
            <w:shd w:val="clear" w:color="auto" w:fill="auto"/>
            <w:vAlign w:val="center"/>
          </w:tcPr>
          <w:p w14:paraId="12CD7069">
            <w:pPr>
              <w:tabs>
                <w:tab w:val="left" w:pos="360"/>
              </w:tabs>
              <w:adjustRightInd w:val="0"/>
              <w:spacing w:line="240" w:lineRule="auto"/>
              <w:ind w:firstLine="0" w:firstLineChars="0"/>
              <w:jc w:val="center"/>
              <w:rPr>
                <w:rFonts w:ascii="宋体" w:hAnsi="宋体" w:cs="宋体"/>
                <w:sz w:val="21"/>
                <w:highlight w:val="none"/>
              </w:rPr>
            </w:pPr>
            <w:r>
              <w:rPr>
                <w:rFonts w:hint="eastAsia" w:ascii="宋体" w:hAnsi="宋体" w:cs="宋体"/>
                <w:sz w:val="21"/>
                <w:highlight w:val="none"/>
                <w:lang w:val="en-US" w:eastAsia="zh-CN"/>
              </w:rPr>
              <w:t>7.575</w:t>
            </w:r>
            <w:r>
              <w:rPr>
                <w:rFonts w:hint="eastAsia" w:ascii="宋体" w:hAnsi="宋体" w:cs="宋体"/>
                <w:sz w:val="21"/>
                <w:highlight w:val="none"/>
              </w:rPr>
              <w:t>t</w:t>
            </w:r>
          </w:p>
        </w:tc>
      </w:tr>
    </w:tbl>
    <w:p w14:paraId="28B40CAE">
      <w:pPr>
        <w:ind w:firstLine="480"/>
        <w:rPr>
          <w:rFonts w:hint="eastAsia"/>
          <w:lang w:val="en-US" w:eastAsia="zh-CN"/>
        </w:rPr>
      </w:pPr>
      <w:r>
        <w:rPr>
          <w:rFonts w:hint="eastAsia" w:ascii="Times New Roman" w:hAnsi="Times New Roman" w:eastAsia="宋体" w:cs="Times New Roman"/>
          <w:color w:val="auto"/>
          <w:highlight w:val="none"/>
          <w:lang w:eastAsia="zh-CN"/>
        </w:rPr>
        <w:t>在以上幅度Ⅰ、幅度Ⅱ处以最低安全速度将对应的吊重吊离地面100</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200mm处，并在吊钩上逐次增加重量至1.25倍，停留10min，卸载后检查金属结构及焊缝是否出现可见裂纹，永久变形、连接松动。（注意：静态超载</w:t>
      </w:r>
      <w:r>
        <w:rPr>
          <w:rFonts w:hint="eastAsia" w:cs="Times New Roman"/>
          <w:color w:val="auto"/>
          <w:highlight w:val="none"/>
          <w:lang w:eastAsia="zh-CN"/>
        </w:rPr>
        <w:t>试验</w:t>
      </w:r>
      <w:r>
        <w:rPr>
          <w:rFonts w:hint="eastAsia" w:ascii="Times New Roman" w:hAnsi="Times New Roman" w:eastAsia="宋体" w:cs="Times New Roman"/>
          <w:color w:val="auto"/>
          <w:highlight w:val="none"/>
          <w:lang w:eastAsia="zh-CN"/>
        </w:rPr>
        <w:t>不允许进行变幅及回转）</w:t>
      </w:r>
    </w:p>
    <w:p w14:paraId="15EB1529">
      <w:pPr>
        <w:pStyle w:val="5"/>
        <w:rPr>
          <w:rFonts w:hint="eastAsia" w:ascii="Times New Roman" w:hAnsi="Times New Roman" w:eastAsia="宋体" w:cstheme="majorBidi"/>
          <w:color w:val="auto"/>
          <w:kern w:val="2"/>
          <w:sz w:val="24"/>
          <w:szCs w:val="28"/>
          <w:highlight w:val="none"/>
          <w:lang w:val="en-US" w:eastAsia="zh-CN" w:bidi="ar-SA"/>
        </w:rPr>
      </w:pPr>
      <w:r>
        <w:rPr>
          <w:rFonts w:hint="eastAsia" w:cstheme="majorBidi"/>
          <w:color w:val="auto"/>
          <w:kern w:val="2"/>
          <w:sz w:val="24"/>
          <w:szCs w:val="28"/>
          <w:highlight w:val="none"/>
          <w:lang w:val="en-US" w:eastAsia="zh-CN" w:bidi="ar-SA"/>
        </w:rPr>
        <w:t>超载10%动载试验</w:t>
      </w:r>
    </w:p>
    <w:p w14:paraId="77942438">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按下表，吊重额定起重量的110%，对各机构对应的全程范围内动作三次，各机构应动作灵活，制动器动作可靠。机构及结构各部件无异常，连接无松动和破坏并做好记录。</w:t>
      </w:r>
    </w:p>
    <w:p w14:paraId="20530075">
      <w:pPr>
        <w:pStyle w:val="14"/>
        <w:rPr>
          <w:rFonts w:ascii="Times New Roman" w:hAnsi="Times New Roman" w:cs="Times New Roman"/>
        </w:rPr>
      </w:pPr>
      <w:r>
        <w:rPr>
          <w:rFonts w:ascii="Times New Roman" w:hAnsi="Times New Roman" w:cs="Times New Roman"/>
        </w:rPr>
        <w:t xml:space="preserve">表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4.3.15</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表 \* ARABIC \s 3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hint="eastAsia" w:ascii="Times New Roman" w:hAnsi="Times New Roman" w:cs="Times New Roman"/>
        </w:rPr>
        <w:t xml:space="preserve"> XGT7026-12S1</w:t>
      </w:r>
      <w:r>
        <w:rPr>
          <w:rFonts w:hint="eastAsia" w:ascii="Times New Roman" w:hAnsi="Times New Roman" w:cs="Times New Roman"/>
          <w:lang w:val="en-US" w:eastAsia="zh-CN"/>
        </w:rPr>
        <w:t>动</w:t>
      </w:r>
      <w:r>
        <w:rPr>
          <w:rFonts w:hint="eastAsia" w:ascii="Times New Roman" w:hAnsi="Times New Roman" w:cs="Times New Roman"/>
        </w:rPr>
        <w:t>载试验荷载表</w:t>
      </w:r>
    </w:p>
    <w:tbl>
      <w:tblPr>
        <w:tblStyle w:val="29"/>
        <w:tblW w:w="4998"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936"/>
        <w:gridCol w:w="1715"/>
        <w:gridCol w:w="1760"/>
        <w:gridCol w:w="1578"/>
        <w:gridCol w:w="1748"/>
      </w:tblGrid>
      <w:tr w14:paraId="6FB3D2F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atLeast"/>
          <w:jc w:val="center"/>
        </w:trPr>
        <w:tc>
          <w:tcPr>
            <w:tcW w:w="1507" w:type="pct"/>
            <w:tcBorders>
              <w:tl2br w:val="nil"/>
              <w:tr2bl w:val="nil"/>
            </w:tcBorders>
            <w:shd w:val="clear" w:color="auto" w:fill="auto"/>
          </w:tcPr>
          <w:p w14:paraId="55879BF3">
            <w:pPr>
              <w:tabs>
                <w:tab w:val="left" w:pos="360"/>
              </w:tabs>
              <w:adjustRightInd w:val="0"/>
              <w:snapToGrid w:val="0"/>
              <w:spacing w:line="240" w:lineRule="auto"/>
              <w:ind w:firstLine="0" w:firstLineChars="0"/>
              <w:jc w:val="center"/>
              <w:rPr>
                <w:rFonts w:ascii="宋体" w:hAnsi="宋体" w:cs="宋体"/>
                <w:b/>
                <w:bCs/>
                <w:sz w:val="21"/>
                <w:highlight w:val="none"/>
              </w:rPr>
            </w:pPr>
            <w:r>
              <w:rPr>
                <w:rFonts w:hint="eastAsia" w:ascii="宋体" w:hAnsi="宋体" w:cs="宋体"/>
                <w:b/>
                <w:bCs/>
                <w:sz w:val="21"/>
                <w:highlight w:val="none"/>
              </w:rPr>
              <w:t>项目</w:t>
            </w:r>
          </w:p>
          <w:p w14:paraId="79BBC1CE">
            <w:pPr>
              <w:tabs>
                <w:tab w:val="left" w:pos="360"/>
              </w:tabs>
              <w:adjustRightInd w:val="0"/>
              <w:spacing w:line="240" w:lineRule="auto"/>
              <w:ind w:firstLine="0" w:firstLineChars="0"/>
              <w:jc w:val="center"/>
              <w:rPr>
                <w:rFonts w:ascii="宋体" w:hAnsi="宋体" w:cs="宋体"/>
                <w:b/>
                <w:bCs/>
                <w:sz w:val="21"/>
                <w:highlight w:val="none"/>
              </w:rPr>
            </w:pPr>
            <w:r>
              <w:rPr>
                <w:rFonts w:hint="eastAsia" w:ascii="宋体" w:hAnsi="宋体" w:cs="宋体"/>
                <w:b/>
                <w:bCs/>
                <w:sz w:val="21"/>
                <w:highlight w:val="none"/>
              </w:rPr>
              <w:t>臂长</w:t>
            </w:r>
          </w:p>
        </w:tc>
        <w:tc>
          <w:tcPr>
            <w:tcW w:w="880" w:type="pct"/>
            <w:tcBorders>
              <w:tl2br w:val="nil"/>
              <w:tr2bl w:val="nil"/>
            </w:tcBorders>
            <w:shd w:val="clear" w:color="auto" w:fill="auto"/>
            <w:vAlign w:val="center"/>
          </w:tcPr>
          <w:p w14:paraId="6DBFF5A6">
            <w:pPr>
              <w:tabs>
                <w:tab w:val="left" w:pos="360"/>
              </w:tabs>
              <w:adjustRightInd w:val="0"/>
              <w:spacing w:line="240" w:lineRule="auto"/>
              <w:ind w:firstLine="0" w:firstLineChars="0"/>
              <w:jc w:val="center"/>
              <w:rPr>
                <w:rFonts w:ascii="宋体" w:hAnsi="宋体" w:cs="宋体"/>
                <w:b/>
                <w:bCs/>
                <w:sz w:val="21"/>
                <w:highlight w:val="none"/>
              </w:rPr>
            </w:pPr>
            <w:r>
              <w:rPr>
                <w:rFonts w:hint="eastAsia" w:ascii="宋体" w:hAnsi="宋体" w:cs="宋体"/>
                <w:b/>
                <w:bCs/>
                <w:sz w:val="21"/>
                <w:highlight w:val="none"/>
              </w:rPr>
              <w:t>幅度Ⅰ</w:t>
            </w:r>
          </w:p>
        </w:tc>
        <w:tc>
          <w:tcPr>
            <w:tcW w:w="903" w:type="pct"/>
            <w:tcBorders>
              <w:tl2br w:val="nil"/>
              <w:tr2bl w:val="nil"/>
            </w:tcBorders>
            <w:shd w:val="clear" w:color="auto" w:fill="auto"/>
            <w:vAlign w:val="center"/>
          </w:tcPr>
          <w:p w14:paraId="53278447">
            <w:pPr>
              <w:tabs>
                <w:tab w:val="left" w:pos="360"/>
              </w:tabs>
              <w:adjustRightInd w:val="0"/>
              <w:spacing w:line="240" w:lineRule="auto"/>
              <w:ind w:firstLine="0" w:firstLineChars="0"/>
              <w:jc w:val="center"/>
              <w:rPr>
                <w:rFonts w:ascii="宋体" w:hAnsi="宋体" w:cs="宋体"/>
                <w:b/>
                <w:bCs/>
                <w:sz w:val="21"/>
                <w:highlight w:val="none"/>
              </w:rPr>
            </w:pPr>
            <w:r>
              <w:rPr>
                <w:rFonts w:hint="eastAsia" w:ascii="宋体" w:hAnsi="宋体" w:cs="宋体"/>
                <w:b/>
                <w:bCs/>
                <w:sz w:val="21"/>
                <w:highlight w:val="none"/>
              </w:rPr>
              <w:t>吊重Ⅰ</w:t>
            </w:r>
          </w:p>
        </w:tc>
        <w:tc>
          <w:tcPr>
            <w:tcW w:w="810" w:type="pct"/>
            <w:tcBorders>
              <w:tl2br w:val="nil"/>
              <w:tr2bl w:val="nil"/>
            </w:tcBorders>
            <w:shd w:val="clear" w:color="auto" w:fill="auto"/>
            <w:vAlign w:val="center"/>
          </w:tcPr>
          <w:p w14:paraId="2C2C0132">
            <w:pPr>
              <w:tabs>
                <w:tab w:val="left" w:pos="360"/>
              </w:tabs>
              <w:adjustRightInd w:val="0"/>
              <w:spacing w:line="240" w:lineRule="auto"/>
              <w:ind w:firstLine="0" w:firstLineChars="0"/>
              <w:jc w:val="center"/>
              <w:rPr>
                <w:rFonts w:ascii="宋体" w:hAnsi="宋体" w:cs="宋体"/>
                <w:b/>
                <w:bCs/>
                <w:sz w:val="21"/>
                <w:highlight w:val="none"/>
              </w:rPr>
            </w:pPr>
            <w:r>
              <w:rPr>
                <w:rFonts w:hint="eastAsia" w:ascii="宋体" w:hAnsi="宋体" w:cs="宋体"/>
                <w:b/>
                <w:bCs/>
                <w:sz w:val="21"/>
                <w:highlight w:val="none"/>
              </w:rPr>
              <w:t>幅度Ⅱ</w:t>
            </w:r>
          </w:p>
        </w:tc>
        <w:tc>
          <w:tcPr>
            <w:tcW w:w="897" w:type="pct"/>
            <w:tcBorders>
              <w:tl2br w:val="nil"/>
              <w:tr2bl w:val="nil"/>
            </w:tcBorders>
            <w:shd w:val="clear" w:color="auto" w:fill="auto"/>
            <w:vAlign w:val="center"/>
          </w:tcPr>
          <w:p w14:paraId="115353DB">
            <w:pPr>
              <w:tabs>
                <w:tab w:val="left" w:pos="360"/>
              </w:tabs>
              <w:adjustRightInd w:val="0"/>
              <w:spacing w:line="240" w:lineRule="auto"/>
              <w:ind w:firstLine="0" w:firstLineChars="0"/>
              <w:jc w:val="center"/>
              <w:rPr>
                <w:rFonts w:ascii="宋体" w:hAnsi="宋体" w:cs="宋体"/>
                <w:b/>
                <w:bCs/>
                <w:sz w:val="21"/>
                <w:highlight w:val="none"/>
              </w:rPr>
            </w:pPr>
            <w:r>
              <w:rPr>
                <w:rFonts w:hint="eastAsia" w:ascii="宋体" w:hAnsi="宋体" w:cs="宋体"/>
                <w:b/>
                <w:bCs/>
                <w:sz w:val="21"/>
                <w:highlight w:val="none"/>
              </w:rPr>
              <w:t>吊重Ⅱ</w:t>
            </w:r>
          </w:p>
        </w:tc>
      </w:tr>
      <w:tr w14:paraId="680529F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jc w:val="center"/>
        </w:trPr>
        <w:tc>
          <w:tcPr>
            <w:tcW w:w="1507" w:type="pct"/>
            <w:tcBorders>
              <w:tl2br w:val="nil"/>
              <w:tr2bl w:val="nil"/>
            </w:tcBorders>
            <w:shd w:val="clear" w:color="auto" w:fill="auto"/>
            <w:vAlign w:val="center"/>
          </w:tcPr>
          <w:p w14:paraId="6EC863BE">
            <w:pPr>
              <w:tabs>
                <w:tab w:val="left" w:pos="360"/>
              </w:tabs>
              <w:adjustRightInd w:val="0"/>
              <w:spacing w:line="240" w:lineRule="auto"/>
              <w:ind w:firstLine="840" w:firstLineChars="400"/>
              <w:rPr>
                <w:rFonts w:ascii="宋体" w:hAnsi="宋体" w:cs="宋体"/>
                <w:sz w:val="21"/>
                <w:highlight w:val="none"/>
              </w:rPr>
            </w:pPr>
            <w:r>
              <w:rPr>
                <w:rFonts w:hint="eastAsia" w:ascii="宋体" w:hAnsi="宋体" w:cs="宋体"/>
                <w:sz w:val="21"/>
                <w:highlight w:val="none"/>
                <w:lang w:val="en-US" w:eastAsia="zh-CN"/>
              </w:rPr>
              <w:t>4</w:t>
            </w:r>
            <w:r>
              <w:rPr>
                <w:rFonts w:hint="eastAsia" w:ascii="宋体" w:hAnsi="宋体" w:cs="宋体"/>
                <w:sz w:val="21"/>
                <w:highlight w:val="none"/>
              </w:rPr>
              <w:t>5m</w:t>
            </w:r>
          </w:p>
        </w:tc>
        <w:tc>
          <w:tcPr>
            <w:tcW w:w="880" w:type="pct"/>
            <w:tcBorders>
              <w:tl2br w:val="nil"/>
              <w:tr2bl w:val="nil"/>
            </w:tcBorders>
            <w:shd w:val="clear" w:color="auto" w:fill="auto"/>
            <w:vAlign w:val="center"/>
          </w:tcPr>
          <w:p w14:paraId="2E6AA264">
            <w:pPr>
              <w:tabs>
                <w:tab w:val="left" w:pos="360"/>
              </w:tabs>
              <w:adjustRightInd w:val="0"/>
              <w:spacing w:line="240" w:lineRule="auto"/>
              <w:ind w:firstLine="0" w:firstLineChars="0"/>
              <w:jc w:val="center"/>
              <w:rPr>
                <w:rFonts w:ascii="宋体" w:hAnsi="宋体" w:cs="宋体"/>
                <w:sz w:val="21"/>
                <w:highlight w:val="none"/>
              </w:rPr>
            </w:pPr>
            <w:r>
              <w:rPr>
                <w:rFonts w:hint="eastAsia" w:ascii="宋体" w:hAnsi="宋体" w:cs="宋体"/>
                <w:sz w:val="21"/>
                <w:highlight w:val="none"/>
              </w:rPr>
              <w:t>20m</w:t>
            </w:r>
          </w:p>
        </w:tc>
        <w:tc>
          <w:tcPr>
            <w:tcW w:w="903" w:type="pct"/>
            <w:tcBorders>
              <w:tl2br w:val="nil"/>
              <w:tr2bl w:val="nil"/>
            </w:tcBorders>
            <w:shd w:val="clear" w:color="auto" w:fill="auto"/>
            <w:vAlign w:val="center"/>
          </w:tcPr>
          <w:p w14:paraId="1743DA2C">
            <w:pPr>
              <w:tabs>
                <w:tab w:val="left" w:pos="360"/>
              </w:tabs>
              <w:adjustRightInd w:val="0"/>
              <w:spacing w:line="240" w:lineRule="auto"/>
              <w:ind w:firstLine="0" w:firstLineChars="0"/>
              <w:jc w:val="center"/>
              <w:rPr>
                <w:rFonts w:ascii="宋体" w:hAnsi="宋体" w:cs="宋体"/>
                <w:sz w:val="21"/>
                <w:highlight w:val="none"/>
              </w:rPr>
            </w:pPr>
            <w:r>
              <w:rPr>
                <w:rFonts w:hint="eastAsia" w:ascii="宋体" w:hAnsi="宋体" w:cs="宋体"/>
                <w:sz w:val="21"/>
                <w:highlight w:val="none"/>
              </w:rPr>
              <w:t>13.2t</w:t>
            </w:r>
          </w:p>
        </w:tc>
        <w:tc>
          <w:tcPr>
            <w:tcW w:w="810" w:type="pct"/>
            <w:tcBorders>
              <w:tl2br w:val="nil"/>
              <w:tr2bl w:val="nil"/>
            </w:tcBorders>
            <w:shd w:val="clear" w:color="auto" w:fill="auto"/>
            <w:vAlign w:val="center"/>
          </w:tcPr>
          <w:p w14:paraId="04DCA39C">
            <w:pPr>
              <w:tabs>
                <w:tab w:val="left" w:pos="360"/>
              </w:tabs>
              <w:adjustRightInd w:val="0"/>
              <w:spacing w:line="240" w:lineRule="auto"/>
              <w:ind w:firstLine="0" w:firstLineChars="0"/>
              <w:jc w:val="center"/>
              <w:rPr>
                <w:rFonts w:ascii="宋体" w:hAnsi="宋体" w:cs="宋体"/>
                <w:sz w:val="21"/>
                <w:highlight w:val="none"/>
              </w:rPr>
            </w:pPr>
            <w:r>
              <w:rPr>
                <w:rFonts w:hint="eastAsia" w:ascii="宋体" w:hAnsi="宋体" w:cs="宋体"/>
                <w:sz w:val="21"/>
                <w:highlight w:val="none"/>
                <w:lang w:val="en-US" w:eastAsia="zh-CN"/>
              </w:rPr>
              <w:t>45</w:t>
            </w:r>
            <w:r>
              <w:rPr>
                <w:rFonts w:hint="eastAsia" w:ascii="宋体" w:hAnsi="宋体" w:cs="宋体"/>
                <w:sz w:val="21"/>
                <w:highlight w:val="none"/>
              </w:rPr>
              <w:t>m</w:t>
            </w:r>
          </w:p>
        </w:tc>
        <w:tc>
          <w:tcPr>
            <w:tcW w:w="897" w:type="pct"/>
            <w:tcBorders>
              <w:tl2br w:val="nil"/>
              <w:tr2bl w:val="nil"/>
            </w:tcBorders>
            <w:shd w:val="clear" w:color="auto" w:fill="auto"/>
            <w:vAlign w:val="center"/>
          </w:tcPr>
          <w:p w14:paraId="6575E746">
            <w:pPr>
              <w:tabs>
                <w:tab w:val="left" w:pos="360"/>
              </w:tabs>
              <w:adjustRightInd w:val="0"/>
              <w:spacing w:line="240" w:lineRule="auto"/>
              <w:ind w:firstLine="0" w:firstLineChars="0"/>
              <w:jc w:val="center"/>
              <w:rPr>
                <w:rFonts w:ascii="宋体" w:hAnsi="宋体" w:cs="宋体"/>
                <w:sz w:val="21"/>
                <w:highlight w:val="none"/>
              </w:rPr>
            </w:pPr>
            <w:r>
              <w:rPr>
                <w:rFonts w:hint="eastAsia" w:ascii="宋体" w:hAnsi="宋体" w:cs="宋体"/>
                <w:sz w:val="21"/>
                <w:highlight w:val="none"/>
                <w:lang w:val="en-US" w:eastAsia="zh-CN"/>
              </w:rPr>
              <w:t>6.666</w:t>
            </w:r>
            <w:r>
              <w:rPr>
                <w:rFonts w:hint="eastAsia" w:ascii="宋体" w:hAnsi="宋体" w:cs="宋体"/>
                <w:sz w:val="21"/>
                <w:highlight w:val="none"/>
              </w:rPr>
              <w:t>t</w:t>
            </w:r>
          </w:p>
        </w:tc>
      </w:tr>
    </w:tbl>
    <w:p w14:paraId="7CBB9D8E">
      <w:pPr>
        <w:pStyle w:val="4"/>
        <w:spacing w:before="166" w:after="166"/>
        <w:rPr>
          <w:rFonts w:hint="eastAsia" w:ascii="Times New Roman" w:hAnsi="Times New Roman" w:eastAsia="宋体" w:cs="Times New Roman"/>
          <w:b/>
          <w:bCs/>
          <w:color w:val="auto"/>
          <w:kern w:val="2"/>
          <w:sz w:val="24"/>
          <w:szCs w:val="32"/>
          <w:highlight w:val="none"/>
          <w:lang w:val="en-US" w:eastAsia="zh-CN" w:bidi="ar-SA"/>
        </w:rPr>
      </w:pPr>
      <w:bookmarkStart w:id="116" w:name="_Toc6757"/>
      <w:r>
        <w:rPr>
          <w:rFonts w:hint="eastAsia" w:cs="Times New Roman"/>
          <w:b/>
          <w:bCs/>
          <w:color w:val="auto"/>
          <w:kern w:val="2"/>
          <w:sz w:val="24"/>
          <w:szCs w:val="32"/>
          <w:highlight w:val="none"/>
          <w:lang w:val="en-US" w:eastAsia="zh-CN" w:bidi="ar-SA"/>
        </w:rPr>
        <w:t>塔机附着</w:t>
      </w:r>
    </w:p>
    <w:p w14:paraId="08B266A0">
      <w:pPr>
        <w:pStyle w:val="5"/>
      </w:pPr>
      <w:r>
        <w:rPr>
          <w:rFonts w:hint="eastAsia"/>
          <w:lang w:val="en-US" w:eastAsia="zh-CN"/>
        </w:rPr>
        <w:t>塔机附着布置</w:t>
      </w:r>
    </w:p>
    <w:p w14:paraId="0DB02273">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1#塔机与2#塔机各设置</w:t>
      </w:r>
      <w:r>
        <w:rPr>
          <w:rFonts w:hint="eastAsia" w:cs="Times New Roman"/>
          <w:color w:val="auto"/>
          <w:highlight w:val="none"/>
          <w:lang w:val="en-US" w:eastAsia="zh-CN"/>
        </w:rPr>
        <w:t>2</w:t>
      </w:r>
      <w:r>
        <w:rPr>
          <w:rFonts w:hint="eastAsia" w:ascii="Times New Roman" w:hAnsi="Times New Roman" w:eastAsia="宋体" w:cs="Times New Roman"/>
          <w:color w:val="auto"/>
          <w:highlight w:val="none"/>
          <w:lang w:eastAsia="zh-CN"/>
        </w:rPr>
        <w:t>道附着，附着平面布置见下图所示。</w:t>
      </w:r>
    </w:p>
    <w:p w14:paraId="7AD3AEF8">
      <w:pPr>
        <w:ind w:left="0" w:leftChars="0" w:firstLine="0" w:firstLineChars="0"/>
        <w:jc w:val="center"/>
      </w:pPr>
      <w:r>
        <w:drawing>
          <wp:inline distT="0" distB="0" distL="114300" distR="114300">
            <wp:extent cx="6047105" cy="4062095"/>
            <wp:effectExtent l="9525" t="9525" r="20320" b="24130"/>
            <wp:docPr id="4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9"/>
                    <pic:cNvPicPr>
                      <a:picLocks noChangeAspect="1"/>
                    </pic:cNvPicPr>
                  </pic:nvPicPr>
                  <pic:blipFill>
                    <a:blip r:embed="rId83"/>
                    <a:stretch>
                      <a:fillRect/>
                    </a:stretch>
                  </pic:blipFill>
                  <pic:spPr>
                    <a:xfrm>
                      <a:off x="0" y="0"/>
                      <a:ext cx="6047105" cy="4062095"/>
                    </a:xfrm>
                    <a:prstGeom prst="rect">
                      <a:avLst/>
                    </a:prstGeom>
                    <a:noFill/>
                    <a:ln>
                      <a:solidFill>
                        <a:schemeClr val="tx1"/>
                      </a:solidFill>
                    </a:ln>
                  </pic:spPr>
                </pic:pic>
              </a:graphicData>
            </a:graphic>
          </wp:inline>
        </w:drawing>
      </w:r>
    </w:p>
    <w:p w14:paraId="440AB8E2">
      <w:pPr>
        <w:pStyle w:val="14"/>
        <w:rPr>
          <w:rFonts w:hint="default" w:ascii="Times New Roman" w:hAnsi="Times New Roman" w:cs="Times New Roman"/>
          <w:lang w:val="en-US" w:eastAsia="zh-CN"/>
        </w:rPr>
      </w:pPr>
      <w:r>
        <w:rPr>
          <w:rFonts w:ascii="Times New Roman" w:hAnsi="Times New Roman" w:cs="Times New Roman"/>
        </w:rPr>
        <w:t xml:space="preserve">图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4.3.16</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图 \* ARABIC \s 3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hint="eastAsia" w:ascii="Times New Roman" w:hAnsi="Times New Roman" w:cs="Times New Roman"/>
          <w:lang w:val="en-US" w:eastAsia="zh-CN"/>
        </w:rPr>
        <w:t xml:space="preserve"> 1#塔机附着平面布置图</w:t>
      </w:r>
    </w:p>
    <w:p w14:paraId="2CAD164E">
      <w:pPr>
        <w:ind w:left="0" w:leftChars="0" w:firstLine="0" w:firstLineChars="0"/>
        <w:jc w:val="center"/>
      </w:pPr>
      <w:r>
        <w:drawing>
          <wp:inline distT="0" distB="0" distL="114300" distR="114300">
            <wp:extent cx="6041390" cy="4782820"/>
            <wp:effectExtent l="9525" t="9525" r="26035" b="27305"/>
            <wp:docPr id="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0"/>
                    <pic:cNvPicPr>
                      <a:picLocks noChangeAspect="1"/>
                    </pic:cNvPicPr>
                  </pic:nvPicPr>
                  <pic:blipFill>
                    <a:blip r:embed="rId84"/>
                    <a:stretch>
                      <a:fillRect/>
                    </a:stretch>
                  </pic:blipFill>
                  <pic:spPr>
                    <a:xfrm>
                      <a:off x="0" y="0"/>
                      <a:ext cx="6041390" cy="4782820"/>
                    </a:xfrm>
                    <a:prstGeom prst="rect">
                      <a:avLst/>
                    </a:prstGeom>
                    <a:noFill/>
                    <a:ln>
                      <a:solidFill>
                        <a:schemeClr val="tx1"/>
                      </a:solidFill>
                    </a:ln>
                  </pic:spPr>
                </pic:pic>
              </a:graphicData>
            </a:graphic>
          </wp:inline>
        </w:drawing>
      </w:r>
    </w:p>
    <w:p w14:paraId="5A4BEF9C">
      <w:pPr>
        <w:pStyle w:val="14"/>
        <w:rPr>
          <w:rFonts w:hint="eastAsia" w:ascii="Times New Roman" w:hAnsi="Times New Roman" w:cs="Times New Roman"/>
          <w:lang w:val="en-US" w:eastAsia="zh-CN"/>
        </w:rPr>
      </w:pPr>
      <w:r>
        <w:rPr>
          <w:rFonts w:ascii="Times New Roman" w:hAnsi="Times New Roman" w:cs="Times New Roman"/>
        </w:rPr>
        <w:t xml:space="preserve">图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4.3.16</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图 \* ARABIC \s 3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hint="eastAsia" w:ascii="Times New Roman" w:hAnsi="Times New Roman" w:cs="Times New Roman"/>
          <w:lang w:val="en-US" w:eastAsia="zh-CN"/>
        </w:rPr>
        <w:t xml:space="preserve"> 2#塔机附着平面布置图</w:t>
      </w:r>
    </w:p>
    <w:p w14:paraId="798A9DE0">
      <w:pPr>
        <w:pStyle w:val="14"/>
        <w:bidi w:val="0"/>
        <w:ind w:left="0" w:leftChars="0" w:firstLine="0" w:firstLineChars="0"/>
        <w:jc w:val="center"/>
      </w:pPr>
      <w:r>
        <w:drawing>
          <wp:inline distT="0" distB="0" distL="114300" distR="114300">
            <wp:extent cx="5715000" cy="7419975"/>
            <wp:effectExtent l="9525" t="9525" r="9525" b="19050"/>
            <wp:docPr id="4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
                    <pic:cNvPicPr>
                      <a:picLocks noChangeAspect="1"/>
                    </pic:cNvPicPr>
                  </pic:nvPicPr>
                  <pic:blipFill>
                    <a:blip r:embed="rId85"/>
                    <a:stretch>
                      <a:fillRect/>
                    </a:stretch>
                  </pic:blipFill>
                  <pic:spPr>
                    <a:xfrm>
                      <a:off x="0" y="0"/>
                      <a:ext cx="5715000" cy="7419975"/>
                    </a:xfrm>
                    <a:prstGeom prst="rect">
                      <a:avLst/>
                    </a:prstGeom>
                    <a:noFill/>
                    <a:ln>
                      <a:solidFill>
                        <a:schemeClr val="tx1"/>
                      </a:solidFill>
                    </a:ln>
                  </pic:spPr>
                </pic:pic>
              </a:graphicData>
            </a:graphic>
          </wp:inline>
        </w:drawing>
      </w:r>
    </w:p>
    <w:p w14:paraId="5961F5F0">
      <w:pPr>
        <w:pStyle w:val="14"/>
        <w:bidi w:val="0"/>
        <w:ind w:left="0" w:leftChars="0" w:firstLine="0" w:firstLineChars="0"/>
        <w:jc w:val="center"/>
        <w:rPr>
          <w:rFonts w:hint="eastAsia"/>
          <w:color w:val="auto"/>
          <w:highlight w:val="none"/>
          <w:lang w:val="en-US" w:eastAsia="zh-CN"/>
        </w:rPr>
      </w:pPr>
      <w:r>
        <w:rPr>
          <w:rFonts w:ascii="Times New Roman" w:hAnsi="Times New Roman" w:cs="Times New Roman"/>
        </w:rPr>
        <w:t xml:space="preserve">图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4.3.16</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图 \* ARABIC \s 3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hint="eastAsia" w:ascii="Times New Roman" w:hAnsi="Times New Roman" w:cs="Times New Roman"/>
          <w:lang w:val="en-US" w:eastAsia="zh-CN"/>
        </w:rPr>
        <w:t xml:space="preserve"> </w:t>
      </w:r>
      <w:r>
        <w:rPr>
          <w:rFonts w:hint="eastAsia"/>
          <w:color w:val="auto"/>
          <w:highlight w:val="none"/>
          <w:lang w:val="en-US" w:eastAsia="zh-CN"/>
        </w:rPr>
        <w:t>1#塔机附着立面布置图</w:t>
      </w:r>
    </w:p>
    <w:p w14:paraId="66275C63">
      <w:pPr>
        <w:ind w:left="0" w:leftChars="0" w:firstLine="0" w:firstLineChars="0"/>
        <w:jc w:val="center"/>
      </w:pPr>
      <w:r>
        <w:drawing>
          <wp:inline distT="0" distB="0" distL="114300" distR="114300">
            <wp:extent cx="5848350" cy="7286625"/>
            <wp:effectExtent l="9525" t="9525" r="9525" b="19050"/>
            <wp:docPr id="4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8"/>
                    <pic:cNvPicPr>
                      <a:picLocks noChangeAspect="1"/>
                    </pic:cNvPicPr>
                  </pic:nvPicPr>
                  <pic:blipFill>
                    <a:blip r:embed="rId86"/>
                    <a:stretch>
                      <a:fillRect/>
                    </a:stretch>
                  </pic:blipFill>
                  <pic:spPr>
                    <a:xfrm>
                      <a:off x="0" y="0"/>
                      <a:ext cx="5848350" cy="7286625"/>
                    </a:xfrm>
                    <a:prstGeom prst="rect">
                      <a:avLst/>
                    </a:prstGeom>
                    <a:noFill/>
                    <a:ln>
                      <a:solidFill>
                        <a:schemeClr val="tx1"/>
                      </a:solidFill>
                    </a:ln>
                  </pic:spPr>
                </pic:pic>
              </a:graphicData>
            </a:graphic>
          </wp:inline>
        </w:drawing>
      </w:r>
    </w:p>
    <w:p w14:paraId="7D36C18A">
      <w:pPr>
        <w:pStyle w:val="14"/>
        <w:bidi w:val="0"/>
        <w:ind w:left="0" w:leftChars="0" w:firstLine="0" w:firstLineChars="0"/>
        <w:jc w:val="center"/>
      </w:pPr>
      <w:r>
        <w:rPr>
          <w:rFonts w:ascii="Times New Roman" w:hAnsi="Times New Roman" w:cs="Times New Roman"/>
        </w:rPr>
        <w:t xml:space="preserve">图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4.3.16</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图 \* ARABIC \s 3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hint="eastAsia" w:ascii="Times New Roman" w:hAnsi="Times New Roman" w:cs="Times New Roman"/>
          <w:lang w:val="en-US" w:eastAsia="zh-CN"/>
        </w:rPr>
        <w:t xml:space="preserve"> </w:t>
      </w:r>
      <w:r>
        <w:rPr>
          <w:rFonts w:hint="eastAsia"/>
          <w:color w:val="auto"/>
          <w:highlight w:val="none"/>
          <w:lang w:val="en-US" w:eastAsia="zh-CN"/>
        </w:rPr>
        <w:t>2#塔机附着立面布置图</w:t>
      </w:r>
    </w:p>
    <w:p w14:paraId="6651CDF0">
      <w:pPr>
        <w:pStyle w:val="5"/>
        <w:rPr>
          <w:rFonts w:hint="eastAsia" w:ascii="Times New Roman" w:hAnsi="Times New Roman" w:eastAsia="宋体" w:cstheme="majorBidi"/>
          <w:color w:val="auto"/>
          <w:kern w:val="2"/>
          <w:sz w:val="24"/>
          <w:szCs w:val="28"/>
          <w:lang w:val="en-US" w:eastAsia="zh-CN" w:bidi="ar-SA"/>
        </w:rPr>
      </w:pPr>
      <w:r>
        <w:rPr>
          <w:rFonts w:hint="eastAsia" w:cstheme="majorBidi"/>
          <w:color w:val="auto"/>
          <w:kern w:val="2"/>
          <w:sz w:val="24"/>
          <w:szCs w:val="28"/>
          <w:lang w:val="en-US" w:eastAsia="zh-CN" w:bidi="ar-SA"/>
        </w:rPr>
        <w:t>附着安装</w:t>
      </w:r>
    </w:p>
    <w:p w14:paraId="0DD4183D">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塔机附着安装步骤如下：</w:t>
      </w:r>
    </w:p>
    <w:p w14:paraId="07199111">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1）作业人员通过</w:t>
      </w:r>
      <w:r>
        <w:rPr>
          <w:rFonts w:hint="eastAsia" w:cs="Times New Roman"/>
          <w:color w:val="auto"/>
          <w:highlight w:val="none"/>
          <w:lang w:val="en-US" w:eastAsia="zh-CN"/>
        </w:rPr>
        <w:t>电梯</w:t>
      </w:r>
      <w:r>
        <w:rPr>
          <w:rFonts w:hint="eastAsia" w:ascii="Times New Roman" w:hAnsi="Times New Roman" w:eastAsia="宋体" w:cs="Times New Roman"/>
          <w:color w:val="auto"/>
          <w:highlight w:val="none"/>
          <w:lang w:eastAsia="zh-CN"/>
        </w:rPr>
        <w:t>到附着安装位置对应的标准节处，将安全带在上方横杆上系挂牢固，站在下方合适高度的横杆上，将附着安装操作平台吊装至对应高度后，作业人员采用螺栓将附着安装操作平台固定在塔身上。</w:t>
      </w:r>
    </w:p>
    <w:p w14:paraId="4EEA5317">
      <w:pPr>
        <w:ind w:firstLine="480"/>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2</w:t>
      </w:r>
      <w:r>
        <w:rPr>
          <w:rFonts w:hint="eastAsia" w:ascii="Times New Roman" w:hAnsi="Times New Roman" w:eastAsia="宋体" w:cs="Times New Roman"/>
          <w:color w:val="auto"/>
          <w:highlight w:val="none"/>
          <w:lang w:eastAsia="zh-CN"/>
        </w:rPr>
        <w:t>）附着杆件采用两点吊，以附着杆件上4个固定吊耳孔为吊装孔，采用2根</w:t>
      </w:r>
      <w:r>
        <w:rPr>
          <w:rFonts w:hint="eastAsia" w:ascii="Times New Roman" w:hAnsi="Times New Roman" w:eastAsia="宋体" w:cs="Times New Roman"/>
          <w:color w:val="auto"/>
          <w:highlight w:val="none"/>
          <w:lang w:val="en-US" w:eastAsia="zh-CN"/>
        </w:rPr>
        <w:t>16mm6×19S+FC1870Mpa</w:t>
      </w:r>
      <w:r>
        <w:rPr>
          <w:rFonts w:hint="eastAsia" w:ascii="Times New Roman" w:hAnsi="Times New Roman" w:eastAsia="宋体" w:cs="Times New Roman"/>
          <w:color w:val="auto"/>
          <w:highlight w:val="none"/>
          <w:lang w:eastAsia="zh-CN"/>
        </w:rPr>
        <w:t>的钢丝绳配套GB/T 25854-6-</w:t>
      </w:r>
      <w:r>
        <w:rPr>
          <w:rFonts w:hint="eastAsia" w:ascii="Times New Roman" w:hAnsi="Times New Roman" w:eastAsia="宋体" w:cs="Times New Roman"/>
          <w:color w:val="auto"/>
          <w:highlight w:val="none"/>
          <w:lang w:val="en-US" w:eastAsia="zh-CN"/>
        </w:rPr>
        <w:t>D</w:t>
      </w:r>
      <w:r>
        <w:rPr>
          <w:rFonts w:hint="eastAsia" w:ascii="Times New Roman" w:hAnsi="Times New Roman" w:eastAsia="宋体" w:cs="Times New Roman"/>
          <w:color w:val="auto"/>
          <w:highlight w:val="none"/>
          <w:lang w:eastAsia="zh-CN"/>
        </w:rPr>
        <w:t>W5卸扣进行吊装。</w:t>
      </w:r>
    </w:p>
    <w:p w14:paraId="166F4CB5">
      <w:pPr>
        <w:ind w:firstLine="480"/>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3</w:t>
      </w:r>
      <w:r>
        <w:rPr>
          <w:rFonts w:hint="eastAsia" w:ascii="Times New Roman" w:hAnsi="Times New Roman" w:eastAsia="宋体" w:cs="Times New Roman"/>
          <w:color w:val="auto"/>
          <w:highlight w:val="none"/>
          <w:lang w:eastAsia="zh-CN"/>
        </w:rPr>
        <w:t>）作业人员先在地面上将钢丝绳一端与吊环连接，另一端与卸扣连接，卸扣与吊装孔连接，并在附着杆上拴好两根溜绳。启动起升机构，将附着杆件缓慢提升，用溜绳控制其摆动。起吊附着杆件至对应高度，溜绳辅助附着杆件就位，两侧的作业人员通过销轴将附着杆件分别与塔机附着框和主墩预埋件连接固定。</w:t>
      </w:r>
    </w:p>
    <w:p w14:paraId="14F2705A">
      <w:pPr>
        <w:ind w:firstLine="480"/>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4</w:t>
      </w:r>
      <w:r>
        <w:rPr>
          <w:rFonts w:hint="eastAsia" w:ascii="Times New Roman" w:hAnsi="Times New Roman" w:eastAsia="宋体" w:cs="Times New Roman"/>
          <w:color w:val="auto"/>
          <w:highlight w:val="none"/>
          <w:lang w:eastAsia="zh-CN"/>
        </w:rPr>
        <w:t>）重复以上步骤，安装4根附着杆件。</w:t>
      </w:r>
    </w:p>
    <w:p w14:paraId="6880A851">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塔机附着安装要求如下：</w:t>
      </w:r>
    </w:p>
    <w:p w14:paraId="3C50A069">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（1）先将附着外框梁套在塔身上，并通过楔块和斜撑将塔身的四根主弦杆顶紧；通过销轴将附着撑杆的一端与附着框架连接，另一端与固定在主墩上的耳座连接。</w:t>
      </w:r>
    </w:p>
    <w:p w14:paraId="658B4AA1">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2）每道附着架的4组附着撑杆应尽量处于同一水平面上。但在安装附着框架时，若与塔身标准节的某些部位发生干涉，可适当升高或降低附着框架的安装高度。允许附着框架与耳座高度差不大于0.01L（L为下图中撑杆的长度</w:t>
      </w:r>
      <w:r>
        <w:rPr>
          <w:rFonts w:hint="eastAsia" w:cs="Times New Roman"/>
          <w:color w:val="auto"/>
          <w:highlight w:val="none"/>
          <w:lang w:eastAsia="zh-CN"/>
        </w:rPr>
        <w:t>）。</w:t>
      </w:r>
    </w:p>
    <w:p w14:paraId="49C98780">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（3）附着撑杆上允许搭设供人从建筑物通向塔机的通道，但严禁堆放重物。</w:t>
      </w:r>
    </w:p>
    <w:p w14:paraId="1DC85349">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（4）安装塔机前，应对建筑物附着点（耳座固定处）的承载能力以及影响附着点强度的钢筋混凝土骨架的施工日期等因素预先估计。</w:t>
      </w:r>
    </w:p>
    <w:p w14:paraId="6D3C1408">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5）安装附着装置时，应当用全站仪检查塔身轴心线的垂直度，最上一道附着架以上塔身轴心线的侧向垂直度允差为4/1000，最上一道附着架以下塔身轴心线的垂直度允差为2/1000，可通过调节附着撑杆的长度来控制塔身垂直度。</w:t>
      </w:r>
    </w:p>
    <w:p w14:paraId="256EC1A0">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6）附着撑杆与附着框架，连接耳座，以及附着框架与塔身、内撑杆的连接必须可靠。内撑杆应可靠地将塔身主弦杆顶紧，并与塔身的主弦夹紧，各连接螺栓应紧固好。各调节螺栓调整好后，应将螺母可靠地拧紧。开口销应按规定张开，运行后应经常检查是否发生松动，并及时进行调整。</w:t>
      </w:r>
    </w:p>
    <w:p w14:paraId="10D6ADDB">
      <w:pPr>
        <w:pStyle w:val="2"/>
        <w:spacing w:before="0" w:after="0"/>
        <w:rPr>
          <w:color w:val="auto"/>
          <w:highlight w:val="none"/>
        </w:rPr>
      </w:pPr>
      <w:bookmarkStart w:id="117" w:name="_Toc32419"/>
      <w:r>
        <w:rPr>
          <w:rFonts w:hint="eastAsia"/>
          <w:color w:val="auto"/>
          <w:highlight w:val="none"/>
        </w:rPr>
        <w:t>安全</w:t>
      </w:r>
      <w:r>
        <w:rPr>
          <w:rFonts w:hint="eastAsia"/>
          <w:color w:val="auto"/>
          <w:highlight w:val="none"/>
          <w:lang w:val="en-US" w:eastAsia="zh-CN"/>
        </w:rPr>
        <w:t>保证</w:t>
      </w:r>
      <w:r>
        <w:rPr>
          <w:rFonts w:hint="eastAsia"/>
          <w:color w:val="auto"/>
          <w:highlight w:val="none"/>
        </w:rPr>
        <w:t>措施</w:t>
      </w:r>
      <w:bookmarkEnd w:id="93"/>
      <w:bookmarkEnd w:id="94"/>
      <w:bookmarkEnd w:id="116"/>
      <w:bookmarkEnd w:id="117"/>
    </w:p>
    <w:p w14:paraId="4B5D6437">
      <w:pPr>
        <w:pStyle w:val="3"/>
        <w:bidi w:val="0"/>
        <w:rPr>
          <w:color w:val="auto"/>
          <w:highlight w:val="none"/>
        </w:rPr>
      </w:pPr>
      <w:bookmarkStart w:id="118" w:name="_Toc5782"/>
      <w:bookmarkStart w:id="119" w:name="_Toc29992"/>
      <w:bookmarkStart w:id="120" w:name="_Toc22880"/>
      <w:bookmarkStart w:id="121" w:name="_Toc11379"/>
      <w:bookmarkStart w:id="122" w:name="_Toc6917"/>
      <w:bookmarkStart w:id="123" w:name="_Toc40778445"/>
      <w:bookmarkStart w:id="124" w:name="_Toc17347"/>
      <w:bookmarkStart w:id="125" w:name="_Toc5668"/>
      <w:bookmarkStart w:id="126" w:name="_Toc14971"/>
      <w:r>
        <w:rPr>
          <w:rFonts w:hint="eastAsia"/>
          <w:color w:val="auto"/>
          <w:highlight w:val="none"/>
          <w:lang w:val="en-US" w:eastAsia="zh-CN"/>
        </w:rPr>
        <w:t>组织保障</w:t>
      </w:r>
      <w:bookmarkEnd w:id="118"/>
      <w:bookmarkEnd w:id="119"/>
      <w:bookmarkEnd w:id="120"/>
    </w:p>
    <w:p w14:paraId="597FD2D6">
      <w:pPr>
        <w:pStyle w:val="4"/>
        <w:ind w:firstLineChars="0"/>
        <w:rPr>
          <w:rFonts w:hint="eastAsia"/>
          <w:color w:val="auto"/>
          <w:highlight w:val="none"/>
          <w:shd w:val="clear" w:color="auto" w:fill="FFFFFF"/>
        </w:rPr>
      </w:pPr>
      <w:r>
        <w:rPr>
          <w:rFonts w:hint="eastAsia"/>
          <w:color w:val="auto"/>
          <w:highlight w:val="none"/>
          <w:lang w:val="en-US" w:eastAsia="zh-CN"/>
        </w:rPr>
        <w:t>安全组织机构</w:t>
      </w:r>
    </w:p>
    <w:p w14:paraId="37D4C1C2">
      <w:pPr>
        <w:ind w:firstLine="480" w:firstLineChars="200"/>
        <w:rPr>
          <w:rFonts w:hint="eastAsia"/>
          <w:color w:val="auto"/>
          <w:highlight w:val="none"/>
          <w:shd w:val="clear" w:color="auto" w:fill="FFFFFF"/>
        </w:rPr>
      </w:pPr>
      <w:r>
        <w:rPr>
          <w:rFonts w:hint="eastAsia"/>
          <w:color w:val="auto"/>
          <w:highlight w:val="none"/>
          <w:shd w:val="clear" w:color="auto" w:fill="FFFFFF"/>
        </w:rPr>
        <w:t>安全管理组织机构见</w:t>
      </w:r>
      <w:r>
        <w:rPr>
          <w:rFonts w:hint="eastAsia"/>
          <w:color w:val="auto"/>
          <w:highlight w:val="none"/>
          <w:shd w:val="clear" w:color="auto" w:fill="FFFFFF"/>
          <w:lang w:eastAsia="zh-CN"/>
        </w:rPr>
        <w:fldChar w:fldCharType="begin"/>
      </w:r>
      <w:r>
        <w:rPr>
          <w:rFonts w:hint="eastAsia"/>
          <w:color w:val="auto"/>
          <w:highlight w:val="none"/>
          <w:shd w:val="clear" w:color="auto" w:fill="FFFFFF"/>
          <w:lang w:eastAsia="zh-CN"/>
        </w:rPr>
        <w:instrText xml:space="preserve"> REF _Ref22096 \h </w:instrText>
      </w:r>
      <w:r>
        <w:rPr>
          <w:rFonts w:hint="eastAsia"/>
          <w:color w:val="auto"/>
          <w:highlight w:val="none"/>
          <w:shd w:val="clear" w:color="auto" w:fill="FFFFFF"/>
          <w:lang w:eastAsia="zh-CN"/>
        </w:rPr>
        <w:fldChar w:fldCharType="separate"/>
      </w:r>
      <w:r>
        <w:t>图</w:t>
      </w:r>
      <w:r>
        <w:fldChar w:fldCharType="begin"/>
      </w:r>
      <w:r>
        <w:instrText xml:space="preserve"> STYLEREF 2 \s </w:instrText>
      </w:r>
      <w:r>
        <w:fldChar w:fldCharType="separate"/>
      </w:r>
      <w:r>
        <w:t>5.1</w:t>
      </w:r>
      <w:r>
        <w:fldChar w:fldCharType="end"/>
      </w:r>
      <w:r>
        <w:rPr>
          <w:rFonts w:hint="eastAsia"/>
        </w:rPr>
        <w:t>-</w:t>
      </w:r>
      <w:r>
        <w:t>1</w:t>
      </w:r>
      <w:r>
        <w:rPr>
          <w:rFonts w:hint="eastAsia"/>
          <w:color w:val="auto"/>
          <w:highlight w:val="none"/>
          <w:shd w:val="clear" w:color="auto" w:fill="FFFFFF"/>
          <w:lang w:eastAsia="zh-CN"/>
        </w:rPr>
        <w:fldChar w:fldCharType="end"/>
      </w:r>
    </w:p>
    <w:p w14:paraId="0B210E2C">
      <w:pPr>
        <w:pStyle w:val="86"/>
        <w:bidi w:val="0"/>
        <w:rPr>
          <w:rFonts w:hint="eastAsia"/>
        </w:rPr>
      </w:pPr>
      <w:r>
        <w:rPr>
          <w:rFonts w:hint="eastAsia" w:eastAsia="宋体"/>
          <w:highlight w:val="none"/>
          <w:lang w:eastAsia="zh-CN"/>
        </w:rPr>
        <w:drawing>
          <wp:inline distT="0" distB="0" distL="114300" distR="114300">
            <wp:extent cx="4791075" cy="4167505"/>
            <wp:effectExtent l="0" t="0" r="9525" b="10795"/>
            <wp:docPr id="90" name="图片 90" descr="e475c3d21d38ae0ffa81af4c0d8383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e475c3d21d38ae0ffa81af4c0d8383be"/>
                    <pic:cNvPicPr>
                      <a:picLocks noChangeAspect="1"/>
                    </pic:cNvPicPr>
                  </pic:nvPicPr>
                  <pic:blipFill>
                    <a:blip r:embed="rId87"/>
                    <a:stretch>
                      <a:fillRect/>
                    </a:stretch>
                  </pic:blipFill>
                  <pic:spPr>
                    <a:xfrm>
                      <a:off x="0" y="0"/>
                      <a:ext cx="4791075" cy="4167505"/>
                    </a:xfrm>
                    <a:prstGeom prst="rect">
                      <a:avLst/>
                    </a:prstGeom>
                  </pic:spPr>
                </pic:pic>
              </a:graphicData>
            </a:graphic>
          </wp:inline>
        </w:drawing>
      </w:r>
    </w:p>
    <w:p w14:paraId="1FAD4560">
      <w:pPr>
        <w:pStyle w:val="87"/>
        <w:bidi w:val="0"/>
        <w:rPr>
          <w:rFonts w:hint="eastAsia"/>
        </w:rPr>
      </w:pPr>
      <w:bookmarkStart w:id="127" w:name="_Ref22096"/>
      <w:r>
        <w:t>图</w:t>
      </w:r>
      <w:r>
        <w:fldChar w:fldCharType="begin"/>
      </w:r>
      <w:r>
        <w:instrText xml:space="preserve"> STYLEREF 2 \s </w:instrText>
      </w:r>
      <w:r>
        <w:fldChar w:fldCharType="separate"/>
      </w:r>
      <w:r>
        <w:t>5.1</w:t>
      </w:r>
      <w:r>
        <w:fldChar w:fldCharType="end"/>
      </w:r>
      <w:r>
        <w:rPr>
          <w:rFonts w:hint="eastAsia"/>
        </w:rPr>
        <w:t>-</w:t>
      </w:r>
      <w:r>
        <w:fldChar w:fldCharType="begin"/>
      </w:r>
      <w:r>
        <w:instrText xml:space="preserve"> SEQ 图 \* ARABIC \s 2 </w:instrText>
      </w:r>
      <w:r>
        <w:fldChar w:fldCharType="separate"/>
      </w:r>
      <w:r>
        <w:t>1</w:t>
      </w:r>
      <w:r>
        <w:fldChar w:fldCharType="end"/>
      </w:r>
      <w:bookmarkEnd w:id="127"/>
      <w:r>
        <w:rPr>
          <w:rFonts w:hint="eastAsia"/>
        </w:rPr>
        <w:t>安全管理组织机构</w:t>
      </w:r>
    </w:p>
    <w:p w14:paraId="0C6ED253">
      <w:pPr>
        <w:pStyle w:val="4"/>
        <w:bidi w:val="0"/>
        <w:rPr>
          <w:rFonts w:hint="default"/>
          <w:color w:val="auto"/>
          <w:highlight w:val="none"/>
        </w:rPr>
      </w:pPr>
      <w:bookmarkStart w:id="128" w:name="_Toc11205"/>
      <w:bookmarkStart w:id="129" w:name="_Toc8893"/>
      <w:bookmarkStart w:id="130" w:name="_Toc13481"/>
      <w:r>
        <w:rPr>
          <w:rFonts w:hint="eastAsia"/>
          <w:color w:val="auto"/>
          <w:highlight w:val="none"/>
        </w:rPr>
        <w:t>安全保证体系</w:t>
      </w:r>
      <w:bookmarkEnd w:id="128"/>
      <w:bookmarkEnd w:id="129"/>
      <w:bookmarkEnd w:id="130"/>
    </w:p>
    <w:p w14:paraId="7FCBB8C8">
      <w:pPr>
        <w:bidi w:val="0"/>
        <w:rPr>
          <w:rFonts w:hint="eastAsia"/>
          <w:lang w:val="en-US" w:eastAsia="zh-CN"/>
        </w:rPr>
      </w:pPr>
      <w:r>
        <w:rPr>
          <w:rFonts w:hint="eastAsia"/>
          <w:lang w:val="en-US" w:eastAsia="zh-CN"/>
        </w:rPr>
        <w:t>按照上级单位管理要求，结合南百改扩建№10标施工实际情况，筑牢安全管理根基：</w:t>
      </w:r>
    </w:p>
    <w:p w14:paraId="3EB0F218">
      <w:pPr>
        <w:bidi w:val="0"/>
      </w:pPr>
      <w:r>
        <w:rPr>
          <w:rFonts w:hint="eastAsia"/>
          <w:lang w:val="en-US" w:eastAsia="zh-CN"/>
        </w:rPr>
        <w:t>——责任体系：结合中交二航局职业健康安全生产责任制，制定项目部横向到边、纵向到底的安全生产责任清单。以工作清单的形式，明确各岗位人员安全生产职责。每年逐级签订安全生产责任书与安全生产管理目标，确保各岗位人员了解自身安全生产职责。</w:t>
      </w:r>
    </w:p>
    <w:p w14:paraId="08D7DE82">
      <w:pPr>
        <w:bidi w:val="0"/>
      </w:pPr>
      <w:r>
        <w:rPr>
          <w:rFonts w:hint="eastAsia"/>
          <w:lang w:val="en-US" w:eastAsia="zh-CN"/>
        </w:rPr>
        <w:t>——</w:t>
      </w:r>
      <w:r>
        <w:rPr>
          <w:rFonts w:hint="eastAsia"/>
        </w:rPr>
        <w:t>制度体系：</w:t>
      </w:r>
      <w:r>
        <w:rPr>
          <w:rFonts w:hint="eastAsia"/>
          <w:lang w:val="en-US" w:eastAsia="zh-CN"/>
        </w:rPr>
        <w:t>根据中交二航局安全生产管理制度，结合行业主管部门及建设单位的管理要求，建立健全项目安全生产管理制度及安全操作规程汇编，并严格执行各项管理制度及规程要求，确保安全生产监督管理到位。</w:t>
      </w:r>
    </w:p>
    <w:p w14:paraId="7646B7DC">
      <w:pPr>
        <w:bidi w:val="0"/>
        <w:rPr>
          <w:rFonts w:hint="eastAsia"/>
          <w:lang w:eastAsia="zh-CN"/>
        </w:rPr>
      </w:pPr>
      <w:r>
        <w:rPr>
          <w:rFonts w:hint="eastAsia"/>
          <w:lang w:val="en-US" w:eastAsia="zh-CN"/>
        </w:rPr>
        <w:t>——</w:t>
      </w:r>
      <w:r>
        <w:rPr>
          <w:rFonts w:hint="eastAsia"/>
        </w:rPr>
        <w:t>考核体系：</w:t>
      </w:r>
      <w:r>
        <w:rPr>
          <w:rFonts w:hint="eastAsia"/>
          <w:lang w:val="en-US" w:eastAsia="zh-CN"/>
        </w:rPr>
        <w:t>根据项目安全生产目标考核及责任制考核管理办法，每季度对项目全体管理人员、关键岗位施工人员及班组长进行责任制考核，考核内容依据安全生产分解目标及岗位安全生产责任清单进行，根据考核结果对全体被考核人员进行相应的奖惩，</w:t>
      </w:r>
      <w:r>
        <w:rPr>
          <w:rFonts w:hint="eastAsia"/>
        </w:rPr>
        <w:t>健全正向激励和反向约束机制</w:t>
      </w:r>
      <w:r>
        <w:rPr>
          <w:rFonts w:hint="eastAsia"/>
          <w:lang w:eastAsia="zh-CN"/>
        </w:rPr>
        <w:t>。</w:t>
      </w:r>
    </w:p>
    <w:p w14:paraId="0B66885C">
      <w:pPr>
        <w:bidi w:val="0"/>
        <w:rPr>
          <w:rFonts w:hint="eastAsia"/>
          <w:lang w:eastAsia="zh-CN"/>
        </w:rPr>
      </w:pPr>
      <w:r>
        <w:rPr>
          <w:rFonts w:hint="eastAsia"/>
          <w:lang w:val="en-US" w:eastAsia="zh-CN"/>
        </w:rPr>
        <w:t>——</w:t>
      </w:r>
      <w:r>
        <w:rPr>
          <w:rFonts w:hint="eastAsia"/>
        </w:rPr>
        <w:t>文化体系：倡导“怕死”文化理念，执行“红袖章”“班前5分钟”</w:t>
      </w:r>
      <w:r>
        <w:rPr>
          <w:rFonts w:hint="eastAsia"/>
          <w:lang w:val="en-US" w:eastAsia="zh-CN"/>
        </w:rPr>
        <w:t>等工作</w:t>
      </w:r>
      <w:r>
        <w:rPr>
          <w:rFonts w:hint="eastAsia"/>
        </w:rPr>
        <w:t>抓手，拓展安全生产月报、安全月、消防月、</w:t>
      </w:r>
      <w:r>
        <w:rPr>
          <w:rFonts w:hint="eastAsia"/>
          <w:lang w:val="en-US" w:eastAsia="zh-CN"/>
        </w:rPr>
        <w:t>产业工人培训中心</w:t>
      </w:r>
      <w:r>
        <w:rPr>
          <w:rFonts w:hint="eastAsia"/>
        </w:rPr>
        <w:t>等多元化载体；</w:t>
      </w:r>
      <w:r>
        <w:rPr>
          <w:rFonts w:hint="eastAsia"/>
          <w:lang w:val="en-US" w:eastAsia="zh-CN"/>
        </w:rPr>
        <w:t>深刻认识安全生产的极端重要性，深刻认识新时期中交实现高水平安全的紧迫性，深刻认识安全生产管理工作的系统性的核心要求；全面提升全员安全生产素质素养，突出“生命至上”的道德文明，深化“珍爱生命”的价值认同，用文化纠正安全生产的思想偏颇、理念障碍、行为惯性。</w:t>
      </w:r>
    </w:p>
    <w:p w14:paraId="04991269">
      <w:pPr>
        <w:bidi w:val="0"/>
      </w:pPr>
      <w:r>
        <w:rPr>
          <w:rFonts w:hint="eastAsia"/>
          <w:lang w:val="en-US" w:eastAsia="zh-CN"/>
        </w:rPr>
        <w:t>——</w:t>
      </w:r>
      <w:r>
        <w:rPr>
          <w:rFonts w:hint="eastAsia"/>
        </w:rPr>
        <w:t>应急管理</w:t>
      </w:r>
      <w:r>
        <w:rPr>
          <w:rFonts w:hint="eastAsia"/>
          <w:lang w:val="en-US" w:eastAsia="zh-CN"/>
        </w:rPr>
        <w:t>体系：成立以项目经理为组长的应急预案编制工作组，根据中交二航局应急管理体系，结合建设单位综合应急预案及行业主管部门要求，编制项目部专项应急预案及现场处置方案，经专家评审后，上报公司及有关部门备案。做好项目应急队伍建设，确保应急资源配置到位，并定期开展应急演练，提升突发事件处置能力。</w:t>
      </w:r>
    </w:p>
    <w:p w14:paraId="1DF16361">
      <w:pPr>
        <w:keepNext w:val="0"/>
        <w:keepLines w:val="0"/>
        <w:widowControl/>
        <w:suppressLineNumbers w:val="0"/>
        <w:jc w:val="left"/>
        <w:rPr>
          <w:rFonts w:hint="eastAsia"/>
          <w:color w:val="auto"/>
          <w:highlight w:val="none"/>
          <w:lang w:val="en-US" w:eastAsia="zh-CN"/>
        </w:rPr>
      </w:pPr>
      <w:r>
        <w:rPr>
          <w:rFonts w:hint="eastAsia"/>
          <w:lang w:val="en-US" w:eastAsia="zh-CN"/>
        </w:rPr>
        <w:t>——风险管控体系：结合建设单位总体风险评估报告，开展施工安全专项风险评估，形成项目专项风险评估报告及风险清单。每月结合中交二航局风险分级管控办法及风险评估报告，由安全总监组织领导班子、各业务部门及协作单位开展风险辨识，根据辨识出的风险区域，划定责任人及管控措施，并发布。由安监部监督各项管控措施的执行情况，切实做好项目安全风险管控。</w:t>
      </w:r>
    </w:p>
    <w:p w14:paraId="68E72B65">
      <w:pPr>
        <w:pStyle w:val="4"/>
        <w:rPr>
          <w:rFonts w:hint="eastAsia"/>
          <w:color w:val="auto"/>
          <w:highlight w:val="none"/>
          <w:lang w:val="en-US" w:eastAsia="zh-CN"/>
        </w:rPr>
      </w:pPr>
      <w:r>
        <w:rPr>
          <w:rFonts w:hint="eastAsia"/>
          <w:color w:val="auto"/>
          <w:highlight w:val="none"/>
        </w:rPr>
        <w:t>安全生产职责</w:t>
      </w:r>
    </w:p>
    <w:p w14:paraId="4923C8D2">
      <w:pPr>
        <w:pStyle w:val="84"/>
        <w:bidi w:val="0"/>
        <w:rPr>
          <w:rFonts w:hint="eastAsia"/>
        </w:rPr>
      </w:pPr>
      <w:bookmarkStart w:id="131" w:name="_Ref22442"/>
      <w:r>
        <w:t>表</w:t>
      </w:r>
      <w:r>
        <w:fldChar w:fldCharType="begin"/>
      </w:r>
      <w:r>
        <w:instrText xml:space="preserve"> STYLEREF 2 \s </w:instrText>
      </w:r>
      <w:r>
        <w:fldChar w:fldCharType="separate"/>
      </w:r>
      <w:r>
        <w:t>5.1</w:t>
      </w:r>
      <w:r>
        <w:fldChar w:fldCharType="end"/>
      </w:r>
      <w:r>
        <w:rPr>
          <w:rFonts w:hint="eastAsia"/>
        </w:rPr>
        <w:t>-</w:t>
      </w:r>
      <w:r>
        <w:fldChar w:fldCharType="begin"/>
      </w:r>
      <w:r>
        <w:instrText xml:space="preserve"> SEQ 表 \* ARABIC \s 2 </w:instrText>
      </w:r>
      <w:r>
        <w:fldChar w:fldCharType="separate"/>
      </w:r>
      <w:r>
        <w:t>1</w:t>
      </w:r>
      <w:r>
        <w:fldChar w:fldCharType="end"/>
      </w:r>
      <w:bookmarkEnd w:id="131"/>
      <w:r>
        <w:rPr>
          <w:rFonts w:hint="eastAsia"/>
        </w:rPr>
        <w:t>项目部安全生产职责表</w:t>
      </w:r>
    </w:p>
    <w:tbl>
      <w:tblPr>
        <w:tblStyle w:val="29"/>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462"/>
        <w:gridCol w:w="1009"/>
        <w:gridCol w:w="8106"/>
      </w:tblGrid>
      <w:tr w14:paraId="2C8E6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tblHeader/>
        </w:trPr>
        <w:tc>
          <w:tcPr>
            <w:tcW w:w="241" w:type="pct"/>
            <w:tcBorders>
              <w:top w:val="single" w:color="auto" w:sz="12" w:space="0"/>
              <w:bottom w:val="single" w:color="000000" w:sz="12" w:space="0"/>
              <w:tl2br w:val="nil"/>
              <w:tr2bl w:val="nil"/>
            </w:tcBorders>
            <w:tcMar>
              <w:top w:w="28" w:type="dxa"/>
              <w:left w:w="28" w:type="dxa"/>
              <w:bottom w:w="28" w:type="dxa"/>
              <w:right w:w="28" w:type="dxa"/>
            </w:tcMar>
            <w:vAlign w:val="center"/>
          </w:tcPr>
          <w:p w14:paraId="0AC1D17C">
            <w:pPr>
              <w:pStyle w:val="85"/>
              <w:bidi w:val="0"/>
            </w:pPr>
            <w:bookmarkStart w:id="132" w:name="_Hlk210748054"/>
            <w:r>
              <w:rPr>
                <w:rFonts w:hint="eastAsia"/>
              </w:rPr>
              <w:t>序号</w:t>
            </w:r>
          </w:p>
        </w:tc>
        <w:tc>
          <w:tcPr>
            <w:tcW w:w="527" w:type="pct"/>
            <w:tcBorders>
              <w:top w:val="single" w:color="auto" w:sz="12" w:space="0"/>
              <w:bottom w:val="single" w:color="000000" w:sz="12" w:space="0"/>
              <w:tl2br w:val="nil"/>
              <w:tr2bl w:val="nil"/>
            </w:tcBorders>
            <w:tcMar>
              <w:top w:w="28" w:type="dxa"/>
              <w:left w:w="28" w:type="dxa"/>
              <w:bottom w:w="28" w:type="dxa"/>
              <w:right w:w="28" w:type="dxa"/>
            </w:tcMar>
            <w:vAlign w:val="center"/>
          </w:tcPr>
          <w:p w14:paraId="488E397E">
            <w:pPr>
              <w:pStyle w:val="85"/>
              <w:bidi w:val="0"/>
            </w:pPr>
            <w:r>
              <w:rPr>
                <w:rFonts w:hint="eastAsia"/>
              </w:rPr>
              <w:t>岗位/部门</w:t>
            </w:r>
          </w:p>
        </w:tc>
        <w:tc>
          <w:tcPr>
            <w:tcW w:w="4232" w:type="pct"/>
            <w:tcBorders>
              <w:top w:val="single" w:color="auto" w:sz="12" w:space="0"/>
              <w:bottom w:val="single" w:color="000000" w:sz="12" w:space="0"/>
              <w:tl2br w:val="nil"/>
              <w:tr2bl w:val="nil"/>
            </w:tcBorders>
            <w:tcMar>
              <w:top w:w="28" w:type="dxa"/>
              <w:left w:w="28" w:type="dxa"/>
              <w:bottom w:w="28" w:type="dxa"/>
              <w:right w:w="28" w:type="dxa"/>
            </w:tcMar>
            <w:vAlign w:val="center"/>
          </w:tcPr>
          <w:p w14:paraId="13408080">
            <w:pPr>
              <w:pStyle w:val="85"/>
              <w:bidi w:val="0"/>
            </w:pPr>
            <w:r>
              <w:rPr>
                <w:rFonts w:hint="eastAsia"/>
              </w:rPr>
              <w:t>主要职责</w:t>
            </w:r>
          </w:p>
        </w:tc>
      </w:tr>
      <w:bookmarkEnd w:id="132"/>
      <w:tr w14:paraId="4A2458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241" w:type="pct"/>
            <w:tcBorders>
              <w:top w:val="single" w:color="000000" w:sz="12" w:space="0"/>
              <w:tl2br w:val="nil"/>
              <w:tr2bl w:val="nil"/>
            </w:tcBorders>
            <w:tcMar>
              <w:top w:w="28" w:type="dxa"/>
              <w:left w:w="28" w:type="dxa"/>
              <w:bottom w:w="28" w:type="dxa"/>
              <w:right w:w="28" w:type="dxa"/>
            </w:tcMar>
            <w:vAlign w:val="center"/>
          </w:tcPr>
          <w:p w14:paraId="6F0391F6">
            <w:pPr>
              <w:pStyle w:val="85"/>
              <w:bidi w:val="0"/>
            </w:pPr>
            <w:r>
              <w:rPr>
                <w:rFonts w:hint="eastAsia"/>
              </w:rPr>
              <w:t>1</w:t>
            </w:r>
          </w:p>
        </w:tc>
        <w:tc>
          <w:tcPr>
            <w:tcW w:w="527" w:type="pct"/>
            <w:tcBorders>
              <w:top w:val="single" w:color="000000" w:sz="12" w:space="0"/>
              <w:tl2br w:val="nil"/>
              <w:tr2bl w:val="nil"/>
            </w:tcBorders>
            <w:tcMar>
              <w:top w:w="28" w:type="dxa"/>
              <w:left w:w="28" w:type="dxa"/>
              <w:bottom w:w="28" w:type="dxa"/>
              <w:right w:w="28" w:type="dxa"/>
            </w:tcMar>
            <w:vAlign w:val="center"/>
          </w:tcPr>
          <w:p w14:paraId="770381A6">
            <w:pPr>
              <w:pStyle w:val="85"/>
              <w:bidi w:val="0"/>
            </w:pPr>
            <w:r>
              <w:rPr>
                <w:rFonts w:hint="eastAsia"/>
              </w:rPr>
              <w:t>主要领导</w:t>
            </w:r>
          </w:p>
        </w:tc>
        <w:tc>
          <w:tcPr>
            <w:tcW w:w="4232" w:type="pct"/>
            <w:tcBorders>
              <w:top w:val="single" w:color="000000" w:sz="12" w:space="0"/>
              <w:tl2br w:val="nil"/>
              <w:tr2bl w:val="nil"/>
            </w:tcBorders>
            <w:tcMar>
              <w:top w:w="28" w:type="dxa"/>
              <w:left w:w="28" w:type="dxa"/>
              <w:bottom w:w="28" w:type="dxa"/>
              <w:right w:w="28" w:type="dxa"/>
            </w:tcMar>
            <w:vAlign w:val="center"/>
          </w:tcPr>
          <w:p w14:paraId="5C91C419">
            <w:pPr>
              <w:pStyle w:val="85"/>
              <w:bidi w:val="0"/>
              <w:jc w:val="left"/>
            </w:pPr>
            <w:r>
              <w:rPr>
                <w:rFonts w:hint="eastAsia"/>
              </w:rPr>
              <w:t>①</w:t>
            </w:r>
            <w:r>
              <w:t>建立健全并落实项目全员职业健康安全责任制。</w:t>
            </w:r>
          </w:p>
          <w:p w14:paraId="5F1CEA97">
            <w:pPr>
              <w:pStyle w:val="85"/>
              <w:bidi w:val="0"/>
              <w:jc w:val="left"/>
            </w:pPr>
            <w:r>
              <w:rPr>
                <w:rFonts w:hint="eastAsia"/>
              </w:rPr>
              <w:t>②</w:t>
            </w:r>
            <w:r>
              <w:t>组织制定并实施项目职业健康安全规章制度和操作规程，加强职业健康安全生产标准化建设。</w:t>
            </w:r>
          </w:p>
          <w:p w14:paraId="73609831">
            <w:pPr>
              <w:pStyle w:val="85"/>
              <w:bidi w:val="0"/>
              <w:jc w:val="left"/>
            </w:pPr>
            <w:r>
              <w:rPr>
                <w:rFonts w:hint="eastAsia"/>
              </w:rPr>
              <w:t>③</w:t>
            </w:r>
            <w:r>
              <w:t>组织制定并实施项目职业健康安全教育和培训计划。</w:t>
            </w:r>
          </w:p>
          <w:p w14:paraId="5BBB7ADF">
            <w:pPr>
              <w:pStyle w:val="85"/>
              <w:bidi w:val="0"/>
              <w:jc w:val="left"/>
            </w:pPr>
            <w:r>
              <w:rPr>
                <w:rFonts w:hint="eastAsia"/>
              </w:rPr>
              <w:t>④</w:t>
            </w:r>
            <w:r>
              <w:t>保证项目职业健康安全生产投入的有效实施。</w:t>
            </w:r>
          </w:p>
          <w:p w14:paraId="4265AC95">
            <w:pPr>
              <w:pStyle w:val="85"/>
              <w:bidi w:val="0"/>
              <w:jc w:val="left"/>
            </w:pPr>
            <w:r>
              <w:rPr>
                <w:rFonts w:hint="eastAsia"/>
              </w:rPr>
              <w:t>⑤</w:t>
            </w:r>
            <w:r>
              <w:t>组织建立并落实安全风险分级管控和隐患排查治理双重预防工作机制，督促、检查项目的职业健康安全工作，及时消除生产安全事故隐患。</w:t>
            </w:r>
          </w:p>
          <w:p w14:paraId="519A955D">
            <w:pPr>
              <w:pStyle w:val="85"/>
              <w:bidi w:val="0"/>
              <w:jc w:val="left"/>
            </w:pPr>
            <w:r>
              <w:rPr>
                <w:rFonts w:hint="eastAsia"/>
              </w:rPr>
              <w:t>⑥</w:t>
            </w:r>
            <w:r>
              <w:t>组织制定并实施项目的生产安全事故应急救援预案。</w:t>
            </w:r>
          </w:p>
          <w:p w14:paraId="3260E455">
            <w:pPr>
              <w:pStyle w:val="85"/>
              <w:bidi w:val="0"/>
              <w:jc w:val="left"/>
              <w:rPr>
                <w:rFonts w:ascii="宋体" w:hAnsi="宋体"/>
                <w:szCs w:val="18"/>
              </w:rPr>
            </w:pPr>
            <w:r>
              <w:rPr>
                <w:rFonts w:hint="eastAsia"/>
              </w:rPr>
              <w:t>⑦</w:t>
            </w:r>
            <w:r>
              <w:t>及时、如实报告职业健康生产安全事故。</w:t>
            </w:r>
          </w:p>
        </w:tc>
      </w:tr>
      <w:tr w14:paraId="54C8E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241" w:type="pct"/>
            <w:tcBorders>
              <w:tl2br w:val="nil"/>
              <w:tr2bl w:val="nil"/>
            </w:tcBorders>
            <w:tcMar>
              <w:top w:w="28" w:type="dxa"/>
              <w:left w:w="28" w:type="dxa"/>
              <w:bottom w:w="28" w:type="dxa"/>
              <w:right w:w="28" w:type="dxa"/>
            </w:tcMar>
            <w:vAlign w:val="center"/>
          </w:tcPr>
          <w:p w14:paraId="6F6A25AE">
            <w:pPr>
              <w:pStyle w:val="85"/>
              <w:bidi w:val="0"/>
            </w:pPr>
            <w:r>
              <w:rPr>
                <w:rFonts w:hint="eastAsia"/>
              </w:rPr>
              <w:t>2</w:t>
            </w:r>
          </w:p>
        </w:tc>
        <w:tc>
          <w:tcPr>
            <w:tcW w:w="527" w:type="pct"/>
            <w:tcBorders>
              <w:tl2br w:val="nil"/>
              <w:tr2bl w:val="nil"/>
            </w:tcBorders>
            <w:tcMar>
              <w:top w:w="28" w:type="dxa"/>
              <w:left w:w="28" w:type="dxa"/>
              <w:bottom w:w="28" w:type="dxa"/>
              <w:right w:w="28" w:type="dxa"/>
            </w:tcMar>
            <w:vAlign w:val="center"/>
          </w:tcPr>
          <w:p w14:paraId="56347FB1">
            <w:pPr>
              <w:pStyle w:val="85"/>
              <w:bidi w:val="0"/>
            </w:pPr>
            <w:r>
              <w:rPr>
                <w:rFonts w:hint="eastAsia"/>
              </w:rPr>
              <w:t>分管领导</w:t>
            </w:r>
          </w:p>
        </w:tc>
        <w:tc>
          <w:tcPr>
            <w:tcW w:w="4232" w:type="pct"/>
            <w:tcBorders>
              <w:tl2br w:val="nil"/>
              <w:tr2bl w:val="nil"/>
            </w:tcBorders>
            <w:tcMar>
              <w:top w:w="28" w:type="dxa"/>
              <w:left w:w="28" w:type="dxa"/>
              <w:bottom w:w="28" w:type="dxa"/>
              <w:right w:w="28" w:type="dxa"/>
            </w:tcMar>
            <w:vAlign w:val="center"/>
          </w:tcPr>
          <w:p w14:paraId="37139054">
            <w:pPr>
              <w:pStyle w:val="85"/>
              <w:bidi w:val="0"/>
              <w:jc w:val="left"/>
            </w:pPr>
            <w:r>
              <w:rPr>
                <w:rFonts w:hint="eastAsia"/>
              </w:rPr>
              <w:t>①</w:t>
            </w:r>
            <w:r>
              <w:t>根据“谁主管、谁负责”的原则，按照职责分工抓好分管工作、包保范围内的职业健康安全生产工作，对分管工作、包保范围内的工作负直接领导责任。</w:t>
            </w:r>
          </w:p>
          <w:p w14:paraId="0494B6FE">
            <w:pPr>
              <w:pStyle w:val="85"/>
              <w:bidi w:val="0"/>
              <w:jc w:val="left"/>
            </w:pPr>
            <w:r>
              <w:rPr>
                <w:rFonts w:hint="eastAsia"/>
              </w:rPr>
              <w:t>②</w:t>
            </w:r>
            <w:r>
              <w:t>按要求进行带班生产，协调解决安全生产问题。</w:t>
            </w:r>
          </w:p>
          <w:p w14:paraId="583CE4E5">
            <w:pPr>
              <w:pStyle w:val="85"/>
              <w:bidi w:val="0"/>
              <w:jc w:val="left"/>
            </w:pPr>
            <w:r>
              <w:rPr>
                <w:rFonts w:hint="eastAsia"/>
              </w:rPr>
              <w:t>③</w:t>
            </w:r>
            <w:r>
              <w:t>对分管工作、包保范围内的安全风险进行识别，提出管控措施，组织分管工作、包保范围内的专项隐患排查治理工作，落实安全生产风险管控措施。</w:t>
            </w:r>
          </w:p>
          <w:p w14:paraId="33260EFE">
            <w:pPr>
              <w:pStyle w:val="85"/>
              <w:bidi w:val="0"/>
              <w:jc w:val="left"/>
            </w:pPr>
            <w:r>
              <w:rPr>
                <w:rFonts w:hint="eastAsia"/>
              </w:rPr>
              <w:t>④</w:t>
            </w:r>
            <w:r>
              <w:t>制止和纠正违章指挥、强令冒险作业、违反操作规程的行为。</w:t>
            </w:r>
          </w:p>
          <w:p w14:paraId="5619EC08">
            <w:pPr>
              <w:pStyle w:val="85"/>
              <w:bidi w:val="0"/>
              <w:jc w:val="left"/>
            </w:pPr>
            <w:r>
              <w:rPr>
                <w:rFonts w:hint="eastAsia"/>
              </w:rPr>
              <w:t>⑤</w:t>
            </w:r>
            <w:r>
              <w:t>参加项目安全生产相关会议，研究解决职业健康安全生产工作中存在的突出问题。</w:t>
            </w:r>
          </w:p>
          <w:p w14:paraId="3B80CCDE">
            <w:pPr>
              <w:pStyle w:val="85"/>
              <w:bidi w:val="0"/>
              <w:jc w:val="left"/>
            </w:pPr>
            <w:r>
              <w:rPr>
                <w:rFonts w:hint="eastAsia"/>
              </w:rPr>
              <w:t>⑥</w:t>
            </w:r>
            <w:r>
              <w:t>生产副经理：作为分管范围内的安全生产第一责任人，负责分管范围的安全生产工作。</w:t>
            </w:r>
          </w:p>
          <w:p w14:paraId="574031F2">
            <w:pPr>
              <w:pStyle w:val="85"/>
              <w:bidi w:val="0"/>
              <w:jc w:val="left"/>
              <w:rPr>
                <w:rFonts w:ascii="宋体" w:hAnsi="宋体"/>
                <w:szCs w:val="18"/>
              </w:rPr>
            </w:pPr>
            <w:r>
              <w:rPr>
                <w:rFonts w:hint="eastAsia"/>
              </w:rPr>
              <w:t>⑦</w:t>
            </w:r>
            <w:r>
              <w:t>安全总监：作为项目安全生产监督人员，履行专职安全管理人员7项职责，监督现场安全生产措施的有效落实</w:t>
            </w:r>
          </w:p>
        </w:tc>
      </w:tr>
      <w:tr w14:paraId="7AB208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241" w:type="pct"/>
            <w:tcBorders>
              <w:tl2br w:val="nil"/>
              <w:tr2bl w:val="nil"/>
            </w:tcBorders>
            <w:tcMar>
              <w:top w:w="28" w:type="dxa"/>
              <w:left w:w="28" w:type="dxa"/>
              <w:bottom w:w="28" w:type="dxa"/>
              <w:right w:w="28" w:type="dxa"/>
            </w:tcMar>
            <w:vAlign w:val="center"/>
          </w:tcPr>
          <w:p w14:paraId="3B589A7C">
            <w:pPr>
              <w:pStyle w:val="85"/>
              <w:bidi w:val="0"/>
            </w:pPr>
            <w:r>
              <w:rPr>
                <w:rFonts w:hint="eastAsia"/>
              </w:rPr>
              <w:t>3</w:t>
            </w:r>
          </w:p>
        </w:tc>
        <w:tc>
          <w:tcPr>
            <w:tcW w:w="527" w:type="pct"/>
            <w:tcBorders>
              <w:tl2br w:val="nil"/>
              <w:tr2bl w:val="nil"/>
            </w:tcBorders>
            <w:tcMar>
              <w:top w:w="28" w:type="dxa"/>
              <w:left w:w="28" w:type="dxa"/>
              <w:bottom w:w="28" w:type="dxa"/>
              <w:right w:w="28" w:type="dxa"/>
            </w:tcMar>
            <w:vAlign w:val="center"/>
          </w:tcPr>
          <w:p w14:paraId="512B50ED">
            <w:pPr>
              <w:pStyle w:val="85"/>
              <w:bidi w:val="0"/>
            </w:pPr>
            <w:r>
              <w:rPr>
                <w:rFonts w:hint="eastAsia"/>
              </w:rPr>
              <w:t>职能部门</w:t>
            </w:r>
          </w:p>
        </w:tc>
        <w:tc>
          <w:tcPr>
            <w:tcW w:w="4232" w:type="pct"/>
            <w:tcBorders>
              <w:tl2br w:val="nil"/>
              <w:tr2bl w:val="nil"/>
            </w:tcBorders>
            <w:tcMar>
              <w:top w:w="28" w:type="dxa"/>
              <w:left w:w="28" w:type="dxa"/>
              <w:bottom w:w="28" w:type="dxa"/>
              <w:right w:w="28" w:type="dxa"/>
            </w:tcMar>
            <w:vAlign w:val="center"/>
          </w:tcPr>
          <w:p w14:paraId="05CC71B0">
            <w:pPr>
              <w:pStyle w:val="85"/>
              <w:bidi w:val="0"/>
              <w:jc w:val="left"/>
            </w:pPr>
            <w:r>
              <w:rPr>
                <w:rFonts w:hint="eastAsia"/>
              </w:rPr>
              <w:t>①</w:t>
            </w:r>
            <w:r>
              <w:t>各部门负责人是本部门职业健康安全生产第一责任人，负责建立健全本部门员工的岗位职业健康安全生产职责，做到责任到岗，措施到位，落实到人。</w:t>
            </w:r>
          </w:p>
          <w:p w14:paraId="0F321B65">
            <w:pPr>
              <w:pStyle w:val="85"/>
              <w:bidi w:val="0"/>
              <w:jc w:val="left"/>
            </w:pPr>
            <w:r>
              <w:rPr>
                <w:rFonts w:hint="eastAsia"/>
              </w:rPr>
              <w:t>②</w:t>
            </w:r>
            <w:r>
              <w:t>部门各岗位按照“管业务必须管安全”“谁主管谁负责”“谁审批谁负责”“谁签字谁负责”“谁业务支出谁负责”的原则，对各自职责范围内的职业健康安全生产工作负责。</w:t>
            </w:r>
          </w:p>
          <w:p w14:paraId="1051BCD9">
            <w:pPr>
              <w:pStyle w:val="85"/>
              <w:bidi w:val="0"/>
              <w:jc w:val="left"/>
            </w:pPr>
            <w:r>
              <w:rPr>
                <w:rFonts w:hint="eastAsia"/>
              </w:rPr>
              <w:t>③</w:t>
            </w:r>
            <w:r>
              <w:t>按照分工开展突发事件应急处置。</w:t>
            </w:r>
          </w:p>
          <w:p w14:paraId="2AC68B6D">
            <w:pPr>
              <w:pStyle w:val="85"/>
              <w:bidi w:val="0"/>
              <w:jc w:val="left"/>
            </w:pPr>
            <w:r>
              <w:rPr>
                <w:rFonts w:hint="eastAsia"/>
              </w:rPr>
              <w:t>④</w:t>
            </w:r>
            <w:r>
              <w:t>工程部：负责专项施工方案的编制</w:t>
            </w:r>
            <w:r>
              <w:rPr>
                <w:rFonts w:hint="eastAsia"/>
                <w:lang w:eastAsia="zh-CN"/>
              </w:rPr>
              <w:t>与</w:t>
            </w:r>
            <w:r>
              <w:t>报审工作，做好二级、三级安全技术交底，检查督促现场按照方案进行施工；</w:t>
            </w:r>
          </w:p>
          <w:p w14:paraId="1DDFB016">
            <w:pPr>
              <w:pStyle w:val="85"/>
              <w:bidi w:val="0"/>
              <w:jc w:val="left"/>
            </w:pPr>
            <w:r>
              <w:rPr>
                <w:rFonts w:hint="eastAsia"/>
              </w:rPr>
              <w:t>⑤</w:t>
            </w:r>
            <w:r>
              <w:t>安监部：负责作业人员安全教育培训，督促</w:t>
            </w:r>
            <w:r>
              <w:rPr>
                <w:rFonts w:hint="eastAsia"/>
              </w:rPr>
              <w:t>实施</w:t>
            </w:r>
            <w:r>
              <w:t>项目部各项管理制度，排查现场安全隐患，提出隐患整改意见；</w:t>
            </w:r>
          </w:p>
          <w:p w14:paraId="29730D84">
            <w:pPr>
              <w:pStyle w:val="85"/>
              <w:bidi w:val="0"/>
              <w:jc w:val="left"/>
            </w:pPr>
            <w:r>
              <w:rPr>
                <w:rFonts w:hint="eastAsia"/>
              </w:rPr>
              <w:t>⑥</w:t>
            </w:r>
            <w:r>
              <w:t>设备部：负责现场设备进场验收，及设备操作人员教育，督促落实设备维护保养。负责现场临时用电管理，规范现场临时用电。</w:t>
            </w:r>
          </w:p>
          <w:p w14:paraId="3DDA4C68">
            <w:pPr>
              <w:pStyle w:val="85"/>
              <w:bidi w:val="0"/>
              <w:jc w:val="left"/>
              <w:rPr>
                <w:rFonts w:ascii="宋体" w:hAnsi="宋体"/>
                <w:szCs w:val="18"/>
              </w:rPr>
            </w:pPr>
            <w:r>
              <w:rPr>
                <w:rFonts w:hint="eastAsia"/>
              </w:rPr>
              <w:t>⑦</w:t>
            </w:r>
            <w:r>
              <w:t>其余各职能部门根据项目安全生产责任制要求，落实“三管三必须”要求。</w:t>
            </w:r>
          </w:p>
        </w:tc>
      </w:tr>
      <w:tr w14:paraId="1C45C9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241" w:type="pct"/>
            <w:tcBorders>
              <w:tl2br w:val="nil"/>
              <w:tr2bl w:val="nil"/>
            </w:tcBorders>
            <w:tcMar>
              <w:top w:w="28" w:type="dxa"/>
              <w:left w:w="28" w:type="dxa"/>
              <w:bottom w:w="28" w:type="dxa"/>
              <w:right w:w="28" w:type="dxa"/>
            </w:tcMar>
            <w:vAlign w:val="center"/>
          </w:tcPr>
          <w:p w14:paraId="1AF34A41">
            <w:pPr>
              <w:pStyle w:val="85"/>
              <w:bidi w:val="0"/>
            </w:pPr>
            <w:r>
              <w:rPr>
                <w:rFonts w:hint="eastAsia"/>
              </w:rPr>
              <w:t>4</w:t>
            </w:r>
          </w:p>
        </w:tc>
        <w:tc>
          <w:tcPr>
            <w:tcW w:w="527" w:type="pct"/>
            <w:tcBorders>
              <w:tl2br w:val="nil"/>
              <w:tr2bl w:val="nil"/>
            </w:tcBorders>
            <w:tcMar>
              <w:top w:w="28" w:type="dxa"/>
              <w:left w:w="28" w:type="dxa"/>
              <w:bottom w:w="28" w:type="dxa"/>
              <w:right w:w="28" w:type="dxa"/>
            </w:tcMar>
            <w:vAlign w:val="center"/>
          </w:tcPr>
          <w:p w14:paraId="027472B6">
            <w:pPr>
              <w:pStyle w:val="85"/>
              <w:bidi w:val="0"/>
            </w:pPr>
            <w:r>
              <w:rPr>
                <w:rFonts w:hint="eastAsia"/>
              </w:rPr>
              <w:t>工区</w:t>
            </w:r>
          </w:p>
        </w:tc>
        <w:tc>
          <w:tcPr>
            <w:tcW w:w="4232" w:type="pct"/>
            <w:tcBorders>
              <w:tl2br w:val="nil"/>
              <w:tr2bl w:val="nil"/>
            </w:tcBorders>
            <w:tcMar>
              <w:top w:w="28" w:type="dxa"/>
              <w:left w:w="28" w:type="dxa"/>
              <w:bottom w:w="28" w:type="dxa"/>
              <w:right w:w="28" w:type="dxa"/>
            </w:tcMar>
            <w:vAlign w:val="center"/>
          </w:tcPr>
          <w:p w14:paraId="48617474">
            <w:pPr>
              <w:pStyle w:val="85"/>
              <w:bidi w:val="0"/>
              <w:jc w:val="left"/>
            </w:pPr>
            <w:r>
              <w:rPr>
                <w:rFonts w:hint="eastAsia"/>
              </w:rPr>
              <w:t>①</w:t>
            </w:r>
            <w:r>
              <w:t>合理编制、下达进度计划，并组织编制落实安全保障措施。</w:t>
            </w:r>
          </w:p>
          <w:p w14:paraId="5DBD52CB">
            <w:pPr>
              <w:pStyle w:val="85"/>
              <w:bidi w:val="0"/>
              <w:jc w:val="left"/>
            </w:pPr>
            <w:r>
              <w:rPr>
                <w:rFonts w:hint="eastAsia"/>
              </w:rPr>
              <w:t>②</w:t>
            </w:r>
            <w:r>
              <w:t>严格按照方案做好现场施工组织，组织做好安全生产条件确认、现场操作责任分工、操作标准交底、作业过程监护监督“四项工作”。</w:t>
            </w:r>
          </w:p>
          <w:p w14:paraId="431E1F9F">
            <w:pPr>
              <w:pStyle w:val="85"/>
              <w:bidi w:val="0"/>
              <w:jc w:val="left"/>
            </w:pPr>
            <w:r>
              <w:rPr>
                <w:rFonts w:hint="eastAsia"/>
              </w:rPr>
              <w:t>③</w:t>
            </w:r>
            <w:r>
              <w:t>组织生产过程中各项安全生产制度和措施的落实，改善安全生产条件。</w:t>
            </w:r>
          </w:p>
          <w:p w14:paraId="75AFE37C">
            <w:pPr>
              <w:pStyle w:val="85"/>
              <w:bidi w:val="0"/>
              <w:jc w:val="left"/>
            </w:pPr>
            <w:r>
              <w:rPr>
                <w:rFonts w:hint="eastAsia"/>
              </w:rPr>
              <w:t>④</w:t>
            </w:r>
            <w:r>
              <w:t>落实危险作业施工许可，对投入生产的人员进场教育情况、设备物资进场验收情况进行核验，不应使用未经过进场教育的人员、未经进场验收的设备、物资。</w:t>
            </w:r>
          </w:p>
          <w:p w14:paraId="77B70C3F">
            <w:pPr>
              <w:pStyle w:val="85"/>
              <w:bidi w:val="0"/>
              <w:jc w:val="left"/>
            </w:pPr>
            <w:r>
              <w:rPr>
                <w:rFonts w:hint="eastAsia"/>
              </w:rPr>
              <w:t>⑤</w:t>
            </w:r>
            <w:r>
              <w:t>落实对人员密集危险作业场所的安全管控措施，组织关键高危作业时，不随意更换作业人员。</w:t>
            </w:r>
          </w:p>
          <w:p w14:paraId="445DC4FF">
            <w:pPr>
              <w:pStyle w:val="85"/>
              <w:bidi w:val="0"/>
              <w:jc w:val="left"/>
            </w:pPr>
            <w:r>
              <w:rPr>
                <w:rFonts w:hint="eastAsia"/>
              </w:rPr>
              <w:t>⑥</w:t>
            </w:r>
            <w:r>
              <w:t>合理安全设置现场生产过程的人行通道、作业平台等。</w:t>
            </w:r>
          </w:p>
          <w:p w14:paraId="5C5B4B11">
            <w:pPr>
              <w:pStyle w:val="85"/>
              <w:bidi w:val="0"/>
              <w:jc w:val="left"/>
            </w:pPr>
            <w:r>
              <w:rPr>
                <w:rFonts w:hint="eastAsia"/>
              </w:rPr>
              <w:t>⑦</w:t>
            </w:r>
            <w:r>
              <w:t>按事故隐患整改要求组织责任范围内的整改工作。</w:t>
            </w:r>
            <w:r>
              <w:rPr>
                <w:rFonts w:hint="eastAsia"/>
                <w:lang w:eastAsia="zh-CN"/>
              </w:rPr>
              <w:t>参与</w:t>
            </w:r>
            <w:r>
              <w:t>隐患排查治理，从生产组织上分析原因，提出改进措施。</w:t>
            </w:r>
          </w:p>
          <w:p w14:paraId="355BC29D">
            <w:pPr>
              <w:pStyle w:val="85"/>
              <w:bidi w:val="0"/>
              <w:jc w:val="left"/>
              <w:rPr>
                <w:rFonts w:ascii="宋体" w:hAnsi="宋体"/>
                <w:szCs w:val="18"/>
              </w:rPr>
            </w:pPr>
            <w:r>
              <w:rPr>
                <w:rFonts w:hint="eastAsia"/>
              </w:rPr>
              <w:t>⑧</w:t>
            </w:r>
            <w:r>
              <w:t>负责建筑工人管理，根据生产安排制定劳务人员进场计划，及时组织录入实名制信息并组织与分包单位签订劳动合同。</w:t>
            </w:r>
          </w:p>
        </w:tc>
      </w:tr>
    </w:tbl>
    <w:p w14:paraId="65A67AFE">
      <w:pPr>
        <w:pStyle w:val="3"/>
        <w:bidi w:val="0"/>
        <w:rPr>
          <w:color w:val="auto"/>
          <w:highlight w:val="none"/>
        </w:rPr>
      </w:pPr>
      <w:bookmarkStart w:id="133" w:name="_Toc10886"/>
      <w:bookmarkStart w:id="134" w:name="_Toc2713"/>
      <w:bookmarkStart w:id="135" w:name="_Toc20362"/>
      <w:r>
        <w:rPr>
          <w:rFonts w:hint="eastAsia"/>
          <w:color w:val="auto"/>
          <w:highlight w:val="none"/>
          <w:lang w:val="en-US" w:eastAsia="zh-CN"/>
        </w:rPr>
        <w:t>技术保证</w:t>
      </w:r>
      <w:r>
        <w:rPr>
          <w:rFonts w:hint="default"/>
          <w:color w:val="auto"/>
          <w:highlight w:val="none"/>
        </w:rPr>
        <w:t>措施</w:t>
      </w:r>
      <w:bookmarkEnd w:id="133"/>
      <w:bookmarkEnd w:id="134"/>
      <w:bookmarkEnd w:id="135"/>
    </w:p>
    <w:p w14:paraId="4C6BDBD9">
      <w:pPr>
        <w:pStyle w:val="4"/>
        <w:bidi w:val="0"/>
        <w:rPr>
          <w:rFonts w:hint="eastAsia" w:ascii="Times New Roman" w:hAnsi="Times New Roman" w:eastAsia="宋体" w:cs="Times New Roman"/>
          <w:b/>
          <w:bCs/>
          <w:kern w:val="2"/>
          <w:sz w:val="24"/>
          <w:szCs w:val="32"/>
          <w:highlight w:val="none"/>
          <w:lang w:val="en-US" w:eastAsia="zh-CN" w:bidi="ar-SA"/>
        </w:rPr>
      </w:pPr>
      <w:bookmarkStart w:id="136" w:name="_Toc2708"/>
      <w:bookmarkStart w:id="137" w:name="_Toc12966"/>
      <w:r>
        <w:rPr>
          <w:rFonts w:hint="eastAsia" w:cs="Times New Roman"/>
          <w:b/>
          <w:bCs/>
          <w:kern w:val="2"/>
          <w:sz w:val="24"/>
          <w:szCs w:val="32"/>
          <w:highlight w:val="none"/>
          <w:lang w:val="en-US" w:eastAsia="zh-CN" w:bidi="ar-SA"/>
        </w:rPr>
        <w:t>安全方针及基本要求</w:t>
      </w:r>
    </w:p>
    <w:p w14:paraId="7B8FE0AC">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1）认真贯彻执行、落实国家“安全第一、预防为主、综合治理”的方针，严格执行国家、地方及企业安全技术规范、规章、制度，牢固树立“安全第一”的思想，坚持预防为主的方针，落实安全生产责任制。</w:t>
      </w:r>
    </w:p>
    <w:p w14:paraId="2D64C5D7">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2）建立落实安全技术交底制度，各级交底必须履行签字手续。认真做好安全检查，做到有制度，有记录。</w:t>
      </w:r>
    </w:p>
    <w:p w14:paraId="10FA8201">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3）安装作业人员必须持证上岗。</w:t>
      </w:r>
    </w:p>
    <w:p w14:paraId="69B92453">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4）安装施工区域必须有安全距离，并设安全警示标志，专人负责危险区域警戒告示。</w:t>
      </w:r>
    </w:p>
    <w:p w14:paraId="6E37807A">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5）确保文明施工，实行统一领导，分工责任，做到现场文明施工。</w:t>
      </w:r>
    </w:p>
    <w:p w14:paraId="6BC51A28">
      <w:pPr>
        <w:bidi w:val="0"/>
        <w:rPr>
          <w:rFonts w:hint="eastAsia" w:ascii="Times New Roman" w:hAnsi="Times New Roman" w:eastAsia="宋体" w:cs="Times New Roman"/>
          <w:color w:val="auto"/>
          <w:highlight w:val="none"/>
          <w:lang w:val="en-US" w:eastAsia="zh-CN"/>
        </w:rPr>
      </w:pPr>
      <w:bookmarkStart w:id="138" w:name="_Toc530055690"/>
      <w:r>
        <w:rPr>
          <w:rFonts w:hint="eastAsia" w:ascii="Times New Roman" w:hAnsi="Times New Roman" w:eastAsia="宋体" w:cs="Times New Roman"/>
          <w:color w:val="auto"/>
          <w:highlight w:val="none"/>
          <w:lang w:val="en-US" w:eastAsia="zh-CN"/>
        </w:rPr>
        <w:t>作业安全规定</w:t>
      </w:r>
    </w:p>
    <w:bookmarkEnd w:id="138"/>
    <w:p w14:paraId="43B5B2AA">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1）患高血压、心脏病、贫血病、癫痫病以及其它不适于高空作业的不得从事高空作业；</w:t>
      </w:r>
    </w:p>
    <w:p w14:paraId="3B7D3DC4">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2）高空作业衣着要灵便，禁止穿硬底和带钉易滑的鞋。衣服袖口、裤脚口要扎紧。</w:t>
      </w:r>
    </w:p>
    <w:p w14:paraId="5DA396C7">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3）在2m以上登高作业时，应使用安全带拴牢在固定物上，使用安全带前必须仔细检查绳带是否够力，带环是否牢固。</w:t>
      </w:r>
    </w:p>
    <w:p w14:paraId="2478B7BC">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4）登高作业注意力要集中，不得开玩笑，不得快跑急跳，以防失足，从高空中滑落。</w:t>
      </w:r>
    </w:p>
    <w:p w14:paraId="5B14EF25">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5）有雷雨、暴雨和风速超过4级风时，不允许进行安装工作。</w:t>
      </w:r>
    </w:p>
    <w:p w14:paraId="0646211E">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6）高空作业用材料要堆放平稳，工具应随手放入工具袋内，同时用细绳联接工具与作业人员，上下递物件禁止抛掷。螺栓等各种小件物品放入小铁桶。</w:t>
      </w:r>
    </w:p>
    <w:p w14:paraId="4D587FB6">
      <w:pPr>
        <w:pStyle w:val="4"/>
        <w:bidi w:val="0"/>
        <w:rPr>
          <w:rFonts w:hint="eastAsia"/>
          <w:color w:val="auto"/>
          <w:highlight w:val="none"/>
        </w:rPr>
      </w:pPr>
      <w:r>
        <w:rPr>
          <w:rFonts w:hint="eastAsia"/>
          <w:highlight w:val="none"/>
          <w:lang w:eastAsia="zh-CN"/>
        </w:rPr>
        <w:t>塔式起重机</w:t>
      </w:r>
      <w:r>
        <w:rPr>
          <w:rFonts w:hint="eastAsia"/>
          <w:highlight w:val="none"/>
        </w:rPr>
        <w:t>安装</w:t>
      </w:r>
      <w:r>
        <w:rPr>
          <w:rFonts w:hint="eastAsia"/>
          <w:color w:val="auto"/>
          <w:highlight w:val="none"/>
        </w:rPr>
        <w:t>施工安全措施</w:t>
      </w:r>
      <w:bookmarkEnd w:id="136"/>
    </w:p>
    <w:p w14:paraId="1477F85B">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（1）安装作业前，组织学习安装安全技术方案，对组织作业人员进行技术方案交底，每天对分项工作内容，技术要求，安全措施以及注意事项进行单独交底。</w:t>
      </w:r>
    </w:p>
    <w:p w14:paraId="537AC64E">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（2）所有安装人员必须听从现场统一指挥。如发现信号不明或错误时应停止作业，待联络清楚后再进行作业。</w:t>
      </w:r>
    </w:p>
    <w:p w14:paraId="7756C1DE">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（3）作业人员经过培训考核合格，司机、吊装指挥、电工及检验人员要持证上岗，进入作业现场必须戴安全帽，高空作业时要系安全带，着防滑鞋，冬季、雨季应采取防滑措施。</w:t>
      </w:r>
    </w:p>
    <w:p w14:paraId="1C93D7B6">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（4）塔机的安装作业必须在白天进行，如需加快进度，可在具备良好照明条件的夜间做一些拼装工作，不得在大风、浓雾和雨雪天气进行。</w:t>
      </w:r>
    </w:p>
    <w:p w14:paraId="24AA3DAE">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（5）顶部风速大于4级风以上禁止作业。 </w:t>
      </w:r>
    </w:p>
    <w:p w14:paraId="377B6ECB">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（6）爬升架</w:t>
      </w:r>
      <w:r>
        <w:rPr>
          <w:rFonts w:hint="eastAsia" w:cs="Times New Roman"/>
          <w:color w:val="auto"/>
          <w:highlight w:val="none"/>
          <w:lang w:val="en-US" w:eastAsia="zh-CN"/>
        </w:rPr>
        <w:t>、回转</w:t>
      </w:r>
      <w:r>
        <w:rPr>
          <w:rFonts w:hint="eastAsia" w:ascii="Times New Roman" w:hAnsi="Times New Roman" w:eastAsia="宋体" w:cs="Times New Roman"/>
          <w:color w:val="auto"/>
          <w:highlight w:val="none"/>
          <w:lang w:val="en-US" w:eastAsia="zh-CN"/>
        </w:rPr>
        <w:t>上、下支座，前后臂等大件吊装作业前，安全生产负责人必须进行专项安全技术交底。每次起吊离地面20cm左右时必须停机，挂好揽风绳，检查安全平稳性，确认安全可靠方能继续起吊。</w:t>
      </w:r>
    </w:p>
    <w:p w14:paraId="68D3404E">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（7）安装作业区5米至10米范围内应设警戒线，应由施工现场派专人把守，非作业人员不得进入警戒线。专职安全员应随时检查各岗位人员的安全情况，夜间作业应有良好的照明。</w:t>
      </w:r>
    </w:p>
    <w:p w14:paraId="3C757290">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（8）安装架设用的钢丝绳及其固定必须符合标准和满足安装上的要求。地锚等临时设施必须构筑牢固。</w:t>
      </w:r>
    </w:p>
    <w:p w14:paraId="56E1D55C">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（9）在进行逐件组拼或部件安装之前，必须对部件各部分的完好情况、连接情况和钢丝绳穿绕情况、电气线路等进行全面检查。</w:t>
      </w:r>
    </w:p>
    <w:p w14:paraId="31660BCF">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（10）在架设过程中，结构和钢丝绳的受力以在立塔初始阶段最为不利，随着塔架起升则逐渐减小。</w:t>
      </w:r>
    </w:p>
    <w:p w14:paraId="79848AF4">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（11）在拆装起重臂和平衡臂时，要始终保持起重机的平衡，严禁只拆装一个臂就中断作业。</w:t>
      </w:r>
    </w:p>
    <w:p w14:paraId="58DE6E10">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在安装作业过程中，如突然发生停电、机械故障、天气骤变等情况不能继续作业，或作业时间已到需要停休时，必须使起重机已安装的部位达到稳定状态并已锁固牢靠，所有结构件已连接牢固，回转塔身的重心线处于塔底支承四边中心处，再经过检查确认妥善后，方可停止作业。</w:t>
      </w:r>
    </w:p>
    <w:p w14:paraId="4A430098">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（13）安装时应按安装要求使用规定的螺栓、销轴等连接件，并要有可靠的防松或保护装置。螺栓紧固时应附合规定的预紧力。钢丝绳安装应严格执行《起重机械用钢丝绳检验和报废实用规范》。</w:t>
      </w:r>
    </w:p>
    <w:p w14:paraId="190493C2">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（14）在安装起重机时，必须将大车行走限位装置和限位器碰块安装牢固可靠。并将各部位的栏杆、平台、护链、扶杆、护圈等安全防护装置装齐。</w:t>
      </w:r>
    </w:p>
    <w:p w14:paraId="32A13B2E">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（15）安装作业的程序，辅助设备、索具、工具以及地锚构筑等，均应遵照该机使用说明书中的规定或参照标准的安装工艺办理。</w:t>
      </w:r>
    </w:p>
    <w:p w14:paraId="1F2D234D">
      <w:pPr>
        <w:pStyle w:val="4"/>
        <w:bidi w:val="0"/>
        <w:rPr>
          <w:rFonts w:hint="eastAsia"/>
          <w:color w:val="auto"/>
          <w:highlight w:val="none"/>
        </w:rPr>
      </w:pPr>
      <w:r>
        <w:rPr>
          <w:rFonts w:hint="eastAsia"/>
          <w:highlight w:val="none"/>
          <w:lang w:eastAsia="zh-CN"/>
        </w:rPr>
        <w:t>塔式起重机</w:t>
      </w:r>
      <w:r>
        <w:rPr>
          <w:rFonts w:hint="eastAsia"/>
          <w:color w:val="auto"/>
          <w:highlight w:val="none"/>
        </w:rPr>
        <w:t>安全</w:t>
      </w:r>
      <w:r>
        <w:rPr>
          <w:rFonts w:hint="eastAsia"/>
          <w:color w:val="auto"/>
          <w:highlight w:val="none"/>
          <w:lang w:val="en-US" w:eastAsia="zh-CN"/>
        </w:rPr>
        <w:t>防护</w:t>
      </w:r>
      <w:r>
        <w:rPr>
          <w:rFonts w:hint="eastAsia"/>
          <w:color w:val="auto"/>
          <w:highlight w:val="none"/>
        </w:rPr>
        <w:t>措施</w:t>
      </w:r>
    </w:p>
    <w:p w14:paraId="09955A77">
      <w:pPr>
        <w:ind w:firstLine="480"/>
        <w:rPr>
          <w:highlight w:val="none"/>
        </w:rPr>
      </w:pPr>
      <w:r>
        <w:rPr>
          <w:rFonts w:hint="eastAsia"/>
          <w:highlight w:val="none"/>
        </w:rPr>
        <w:t>1）吊装工作区内禁止非工作人员进入，起重臂下严禁站人；</w:t>
      </w:r>
    </w:p>
    <w:p w14:paraId="1129B467">
      <w:pPr>
        <w:ind w:firstLine="480"/>
        <w:rPr>
          <w:highlight w:val="none"/>
        </w:rPr>
      </w:pPr>
      <w:r>
        <w:rPr>
          <w:rFonts w:hint="eastAsia"/>
          <w:highlight w:val="none"/>
        </w:rPr>
        <w:t>2）身体不适的工人不能进行高空作业，作业前全体作业人员必须明确重点措施方法，按既定的施工方案进行作业；</w:t>
      </w:r>
    </w:p>
    <w:p w14:paraId="1B7ED5D4">
      <w:pPr>
        <w:ind w:firstLine="480"/>
        <w:rPr>
          <w:highlight w:val="none"/>
        </w:rPr>
      </w:pPr>
      <w:r>
        <w:rPr>
          <w:rFonts w:hint="eastAsia"/>
          <w:highlight w:val="none"/>
        </w:rPr>
        <w:t>3）安装起重机大臂、</w:t>
      </w:r>
      <w:r>
        <w:rPr>
          <w:rFonts w:hint="eastAsia"/>
          <w:highlight w:val="none"/>
          <w:lang w:eastAsia="zh-CN"/>
        </w:rPr>
        <w:t>爬升架</w:t>
      </w:r>
      <w:r>
        <w:rPr>
          <w:rFonts w:hint="eastAsia"/>
          <w:highlight w:val="none"/>
        </w:rPr>
        <w:t>、平衡臂、回转总成及电器系统时，高空作业人员必须带好安全带；</w:t>
      </w:r>
    </w:p>
    <w:p w14:paraId="4422AA52">
      <w:pPr>
        <w:ind w:firstLine="480"/>
        <w:rPr>
          <w:highlight w:val="none"/>
        </w:rPr>
      </w:pPr>
      <w:r>
        <w:rPr>
          <w:rFonts w:hint="eastAsia"/>
          <w:highlight w:val="none"/>
        </w:rPr>
        <w:t>4）不准超负荷吊装，吊装人员必须戴安全帽，穿防滑鞋，带工具袋，不能在工作中嬉闹，必须认真作业；</w:t>
      </w:r>
    </w:p>
    <w:p w14:paraId="599F81B9">
      <w:pPr>
        <w:ind w:firstLine="480"/>
        <w:rPr>
          <w:highlight w:val="none"/>
        </w:rPr>
      </w:pPr>
      <w:r>
        <w:rPr>
          <w:rFonts w:hint="eastAsia"/>
          <w:highlight w:val="none"/>
        </w:rPr>
        <w:t>5）严禁工人站在被吊运的构件上，构件上也不能摆放零星物件；</w:t>
      </w:r>
    </w:p>
    <w:p w14:paraId="58C67AC2">
      <w:pPr>
        <w:ind w:firstLine="480"/>
        <w:rPr>
          <w:highlight w:val="none"/>
        </w:rPr>
      </w:pPr>
      <w:r>
        <w:rPr>
          <w:rFonts w:hint="eastAsia"/>
          <w:highlight w:val="none"/>
        </w:rPr>
        <w:t>6）吊运时，绑扎方法要可靠，以防止中途落下伤人和起重机因失重而倾翻；</w:t>
      </w:r>
    </w:p>
    <w:p w14:paraId="3B64C4ED">
      <w:pPr>
        <w:ind w:firstLine="480"/>
        <w:rPr>
          <w:highlight w:val="none"/>
        </w:rPr>
      </w:pPr>
      <w:r>
        <w:rPr>
          <w:rFonts w:hint="eastAsia"/>
          <w:highlight w:val="none"/>
        </w:rPr>
        <w:t>7）吊装过程应由专人负责指挥，信号要求准确、明确到位；</w:t>
      </w:r>
    </w:p>
    <w:p w14:paraId="3DBDDC73">
      <w:pPr>
        <w:ind w:firstLine="480"/>
        <w:rPr>
          <w:highlight w:val="none"/>
        </w:rPr>
      </w:pPr>
      <w:r>
        <w:rPr>
          <w:rFonts w:hint="eastAsia"/>
          <w:highlight w:val="none"/>
        </w:rPr>
        <w:t>8）电工须穿绝缘鞋，戴好绝缘手套，不违章操作；</w:t>
      </w:r>
    </w:p>
    <w:p w14:paraId="3CEE4FDB">
      <w:pPr>
        <w:ind w:firstLine="480"/>
        <w:rPr>
          <w:highlight w:val="none"/>
        </w:rPr>
      </w:pPr>
      <w:bookmarkStart w:id="139" w:name="_Toc3803_WPSOffice_Level2"/>
      <w:r>
        <w:rPr>
          <w:rFonts w:hint="eastAsia"/>
          <w:highlight w:val="none"/>
        </w:rPr>
        <w:t>9）构件吊装到位后要</w:t>
      </w:r>
      <w:bookmarkEnd w:id="139"/>
      <w:r>
        <w:rPr>
          <w:rFonts w:hint="eastAsia"/>
          <w:highlight w:val="none"/>
        </w:rPr>
        <w:t>求固定可靠，再进入下一步操作，严禁将构件浮放在某一处，以免落下发生意外。</w:t>
      </w:r>
    </w:p>
    <w:p w14:paraId="1FCD1BE7">
      <w:pPr>
        <w:ind w:firstLine="480"/>
        <w:rPr>
          <w:highlight w:val="none"/>
        </w:rPr>
      </w:pPr>
      <w:r>
        <w:rPr>
          <w:rFonts w:hint="eastAsia"/>
          <w:highlight w:val="none"/>
        </w:rPr>
        <w:t>10）设备工具摆放整齐、合理，做到安全、有序；</w:t>
      </w:r>
    </w:p>
    <w:p w14:paraId="2975E835">
      <w:pPr>
        <w:ind w:firstLine="480"/>
        <w:rPr>
          <w:highlight w:val="none"/>
        </w:rPr>
      </w:pPr>
      <w:r>
        <w:rPr>
          <w:rFonts w:hint="eastAsia"/>
          <w:highlight w:val="none"/>
        </w:rPr>
        <w:t>11）安装作业中，应严格按安装顺序进行，作业时严禁抛掷物件；</w:t>
      </w:r>
    </w:p>
    <w:p w14:paraId="5B97C3AA">
      <w:pPr>
        <w:ind w:firstLine="480"/>
        <w:rPr>
          <w:highlight w:val="none"/>
        </w:rPr>
      </w:pPr>
      <w:r>
        <w:rPr>
          <w:rFonts w:hint="eastAsia"/>
          <w:highlight w:val="none"/>
        </w:rPr>
        <w:t>1</w:t>
      </w:r>
      <w:r>
        <w:rPr>
          <w:highlight w:val="none"/>
        </w:rPr>
        <w:t>2</w:t>
      </w:r>
      <w:r>
        <w:rPr>
          <w:rFonts w:hint="eastAsia"/>
          <w:highlight w:val="none"/>
        </w:rPr>
        <w:t>）</w:t>
      </w:r>
      <w:r>
        <w:rPr>
          <w:rFonts w:hint="eastAsia"/>
          <w:highlight w:val="none"/>
          <w:lang w:eastAsia="zh-CN"/>
        </w:rPr>
        <w:t>塔机</w:t>
      </w:r>
      <w:r>
        <w:rPr>
          <w:rFonts w:hint="eastAsia"/>
          <w:highlight w:val="none"/>
        </w:rPr>
        <w:t>基础四周设置围挡，悬挂安全警示标牌。</w:t>
      </w:r>
    </w:p>
    <w:p w14:paraId="2BA02D34">
      <w:pPr>
        <w:pStyle w:val="4"/>
        <w:bidi w:val="0"/>
        <w:rPr>
          <w:rFonts w:hint="eastAsia" w:ascii="Times New Roman" w:hAnsi="Times New Roman" w:eastAsia="宋体" w:cs="Times New Roman"/>
          <w:b/>
          <w:bCs/>
          <w:kern w:val="2"/>
          <w:sz w:val="24"/>
          <w:szCs w:val="32"/>
          <w:highlight w:val="none"/>
          <w:lang w:val="en-US" w:eastAsia="zh-CN" w:bidi="ar-SA"/>
        </w:rPr>
      </w:pPr>
      <w:r>
        <w:rPr>
          <w:rFonts w:hint="eastAsia" w:cs="Times New Roman"/>
          <w:b/>
          <w:bCs/>
          <w:kern w:val="2"/>
          <w:sz w:val="24"/>
          <w:szCs w:val="32"/>
          <w:highlight w:val="none"/>
          <w:lang w:val="en-US" w:eastAsia="zh-CN" w:bidi="ar-SA"/>
        </w:rPr>
        <w:t>安装过程注意事项</w:t>
      </w:r>
    </w:p>
    <w:p w14:paraId="352A500E">
      <w:pPr>
        <w:ind w:firstLine="480"/>
        <w:rPr>
          <w:highlight w:val="none"/>
        </w:rPr>
      </w:pPr>
      <w:r>
        <w:rPr>
          <w:rFonts w:hint="eastAsia"/>
          <w:highlight w:val="none"/>
        </w:rPr>
        <w:t>1）保证塔式起重机安装技术措施的合理性及可行性，提高各防护措施的技术参数；</w:t>
      </w:r>
    </w:p>
    <w:p w14:paraId="1CD5E6DB">
      <w:pPr>
        <w:ind w:firstLine="480"/>
        <w:rPr>
          <w:highlight w:val="none"/>
        </w:rPr>
      </w:pPr>
      <w:r>
        <w:rPr>
          <w:rFonts w:hint="eastAsia"/>
          <w:highlight w:val="none"/>
        </w:rPr>
        <w:t>2）安装塔式起重机所用</w:t>
      </w:r>
      <w:r>
        <w:rPr>
          <w:rFonts w:hint="eastAsia"/>
          <w:highlight w:val="none"/>
          <w:lang w:val="en-US" w:eastAsia="zh-CN"/>
        </w:rPr>
        <w:t>汽车</w:t>
      </w:r>
      <w:r>
        <w:rPr>
          <w:rFonts w:hint="eastAsia"/>
          <w:highlight w:val="none"/>
        </w:rPr>
        <w:t>式起重机应装有音像清晰的喇叭、电铃或汽笛等信号装置在起重量臂、吊钩、平衡重等转动体上应标以鲜明的色彩标志；</w:t>
      </w:r>
    </w:p>
    <w:p w14:paraId="33D2D6C6">
      <w:pPr>
        <w:ind w:firstLine="480"/>
        <w:rPr>
          <w:highlight w:val="none"/>
        </w:rPr>
      </w:pPr>
      <w:bookmarkStart w:id="140" w:name="_Toc29074_WPSOffice_Level2"/>
      <w:r>
        <w:rPr>
          <w:rFonts w:hint="eastAsia"/>
          <w:highlight w:val="none"/>
        </w:rPr>
        <w:t>3）起重机吊钩上</w:t>
      </w:r>
      <w:bookmarkEnd w:id="140"/>
      <w:r>
        <w:rPr>
          <w:rFonts w:hint="eastAsia"/>
          <w:highlight w:val="none"/>
        </w:rPr>
        <w:t>须持有防脱钩装置；</w:t>
      </w:r>
    </w:p>
    <w:p w14:paraId="1C357759">
      <w:pPr>
        <w:ind w:firstLine="480"/>
        <w:rPr>
          <w:highlight w:val="none"/>
        </w:rPr>
      </w:pPr>
      <w:r>
        <w:rPr>
          <w:rFonts w:hint="eastAsia"/>
          <w:highlight w:val="none"/>
        </w:rPr>
        <w:t>4）起重吊装指挥人员必须持证上岗，作业时应与操作人员密切配合，执行规定的指挥信号。操作人员应按照指挥人员的信号进行作业，当信号不清或错误时操作人员可拒绝执行；</w:t>
      </w:r>
    </w:p>
    <w:p w14:paraId="767D2232">
      <w:pPr>
        <w:ind w:firstLine="480"/>
        <w:rPr>
          <w:highlight w:val="none"/>
        </w:rPr>
      </w:pPr>
      <w:r>
        <w:rPr>
          <w:rFonts w:hint="eastAsia"/>
          <w:highlight w:val="none"/>
        </w:rPr>
        <w:t>5）在六级以上大风或大雨、大雾等恶劣天气时，应停止起重吊装作业，雨雪过后作业前，应先试吊，确认制动器灵敏可靠后方可进行作业；</w:t>
      </w:r>
    </w:p>
    <w:p w14:paraId="0451D3F8">
      <w:pPr>
        <w:ind w:firstLine="480"/>
        <w:rPr>
          <w:highlight w:val="none"/>
        </w:rPr>
      </w:pPr>
      <w:r>
        <w:rPr>
          <w:rFonts w:hint="eastAsia"/>
          <w:highlight w:val="none"/>
        </w:rPr>
        <w:t>6）安装标准节时应先检查焊接支腿是否焊接经过验收，验收合格后才可安装；</w:t>
      </w:r>
    </w:p>
    <w:p w14:paraId="355B5232">
      <w:pPr>
        <w:ind w:firstLine="480"/>
        <w:rPr>
          <w:highlight w:val="none"/>
        </w:rPr>
      </w:pPr>
      <w:r>
        <w:rPr>
          <w:rFonts w:hint="eastAsia"/>
          <w:highlight w:val="none"/>
        </w:rPr>
        <w:t>7）检查各连接部件的螺栓及销轴是否符合图纸设计要求，并每安装一个部件后螺栓销轴都要确定符合要求再安装下一个部件；</w:t>
      </w:r>
    </w:p>
    <w:p w14:paraId="2A70F76A">
      <w:pPr>
        <w:ind w:firstLine="480"/>
        <w:rPr>
          <w:highlight w:val="none"/>
        </w:rPr>
      </w:pPr>
      <w:r>
        <w:rPr>
          <w:rFonts w:hint="eastAsia"/>
          <w:highlight w:val="none"/>
        </w:rPr>
        <w:t>8）重物提升和下降速度应平稳、均匀，不得突然制动，左右回转应平稳，当回转未停稳前不得作反向动作；</w:t>
      </w:r>
    </w:p>
    <w:p w14:paraId="36821472">
      <w:pPr>
        <w:ind w:firstLine="480"/>
        <w:rPr>
          <w:highlight w:val="none"/>
        </w:rPr>
      </w:pPr>
      <w:r>
        <w:rPr>
          <w:rFonts w:hint="eastAsia"/>
          <w:highlight w:val="none"/>
        </w:rPr>
        <w:t>9）作业中所使用钢丝绳应有制造厂签发的产品技术性能和质量合格证明文件，当无证明文件时，必须经过试验合格后方可使用；</w:t>
      </w:r>
    </w:p>
    <w:p w14:paraId="1238E1D4">
      <w:pPr>
        <w:ind w:firstLine="480"/>
        <w:rPr>
          <w:rFonts w:hint="eastAsia"/>
          <w:lang w:val="en-US" w:eastAsia="zh-CN"/>
        </w:rPr>
      </w:pPr>
      <w:r>
        <w:rPr>
          <w:rFonts w:hint="eastAsia"/>
          <w:highlight w:val="none"/>
        </w:rPr>
        <w:t>10）应根据所吊重物的重量和提升高度，调整起重臂长度和仰角，并应估计吊索和重物本身的高度，留出适当空间；</w:t>
      </w:r>
    </w:p>
    <w:p w14:paraId="07C7B608">
      <w:pPr>
        <w:pStyle w:val="4"/>
        <w:bidi w:val="0"/>
        <w:rPr>
          <w:rFonts w:hint="eastAsia"/>
          <w:color w:val="auto"/>
          <w:highlight w:val="none"/>
        </w:rPr>
      </w:pPr>
      <w:bookmarkStart w:id="141" w:name="_Toc13606"/>
      <w:r>
        <w:rPr>
          <w:rFonts w:hint="eastAsia"/>
          <w:highlight w:val="none"/>
        </w:rPr>
        <w:t>大风、雷雨天气</w:t>
      </w:r>
      <w:r>
        <w:rPr>
          <w:rFonts w:hint="eastAsia"/>
          <w:color w:val="auto"/>
          <w:highlight w:val="none"/>
        </w:rPr>
        <w:t>安全措施</w:t>
      </w:r>
      <w:bookmarkEnd w:id="141"/>
    </w:p>
    <w:p w14:paraId="3DD95D13">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（1）大风天气安全措施</w:t>
      </w:r>
    </w:p>
    <w:p w14:paraId="2D60ED7C">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①加强气象预报监听，随时通告有关信息，各种吊装要求在风力六级以下施工。</w:t>
      </w:r>
    </w:p>
    <w:p w14:paraId="41227295">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②施工期间若遇六级以上大风时，采取有效的防风措施。</w:t>
      </w:r>
    </w:p>
    <w:p w14:paraId="07D05A37">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③针对季风期内突发风以及大风等天气，</w:t>
      </w:r>
      <w:r>
        <w:rPr>
          <w:rFonts w:hint="eastAsia" w:cs="Times New Roman"/>
          <w:color w:val="auto"/>
          <w:kern w:val="2"/>
          <w:sz w:val="24"/>
          <w:szCs w:val="21"/>
          <w:highlight w:val="none"/>
          <w:lang w:val="en-US" w:eastAsia="zh-CN" w:bidi="ar-SA"/>
        </w:rPr>
        <w:t>塔机</w:t>
      </w:r>
      <w:r>
        <w:rPr>
          <w:rFonts w:hint="eastAsia" w:ascii="Times New Roman" w:hAnsi="Times New Roman" w:eastAsia="宋体" w:cs="Times New Roman"/>
          <w:color w:val="auto"/>
          <w:kern w:val="2"/>
          <w:sz w:val="24"/>
          <w:szCs w:val="21"/>
          <w:highlight w:val="none"/>
          <w:lang w:val="en-US" w:eastAsia="zh-CN" w:bidi="ar-SA"/>
        </w:rPr>
        <w:t>等大型设备停止使用，并采取加固措施；大风后，对上述设备进行检查，发现问题及时维修，满足施工要求。</w:t>
      </w:r>
    </w:p>
    <w:p w14:paraId="49D9E92B">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④有关人员配备通讯设备（如对讲机），加强联系，互通情况。</w:t>
      </w:r>
    </w:p>
    <w:p w14:paraId="2A20499D">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（2）雷雨季施工安全措施</w:t>
      </w:r>
    </w:p>
    <w:p w14:paraId="7EDC13E1">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①加强与气象部门联系，及时向施工现场发布雷雨消息。</w:t>
      </w:r>
    </w:p>
    <w:p w14:paraId="79EBC69B">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②提前做好防御用品的准备工作，对需要防雨的机械设备做好防淋准备。</w:t>
      </w:r>
    </w:p>
    <w:p w14:paraId="2468673C">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③雨天专职电工在施工前对所有用电设备进行全面检查，避免漏电事故发生。</w:t>
      </w:r>
    </w:p>
    <w:p w14:paraId="3A350C47">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④雨天作业人员穿戴好防滑鞋。</w:t>
      </w:r>
    </w:p>
    <w:p w14:paraId="4E3DC844">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⑤做好防雷电的安全措施，以免出现火灾，设备损坏和人员伤亡。</w:t>
      </w:r>
    </w:p>
    <w:p w14:paraId="7069C679">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⑥对高耸物如</w:t>
      </w:r>
      <w:r>
        <w:rPr>
          <w:rFonts w:hint="eastAsia" w:cs="Times New Roman"/>
          <w:color w:val="auto"/>
          <w:kern w:val="2"/>
          <w:sz w:val="24"/>
          <w:szCs w:val="21"/>
          <w:highlight w:val="none"/>
          <w:lang w:val="en-US" w:eastAsia="zh-CN" w:bidi="ar-SA"/>
        </w:rPr>
        <w:t>塔机</w:t>
      </w:r>
      <w:r>
        <w:rPr>
          <w:rFonts w:hint="eastAsia" w:ascii="Times New Roman" w:hAnsi="Times New Roman" w:eastAsia="宋体" w:cs="Times New Roman"/>
          <w:color w:val="auto"/>
          <w:kern w:val="2"/>
          <w:sz w:val="24"/>
          <w:szCs w:val="21"/>
          <w:highlight w:val="none"/>
          <w:lang w:val="en-US" w:eastAsia="zh-CN" w:bidi="ar-SA"/>
        </w:rPr>
        <w:t>等检查避雷装置是否完好可靠，雷雨时汽车吊等大型设备停止使用。</w:t>
      </w:r>
    </w:p>
    <w:p w14:paraId="4C0543A8">
      <w:pPr>
        <w:widowControl w:val="0"/>
        <w:bidi w:val="0"/>
        <w:spacing w:line="360" w:lineRule="auto"/>
        <w:ind w:firstLine="480" w:firstLineChars="200"/>
        <w:jc w:val="both"/>
        <w:rPr>
          <w:rFonts w:hint="eastAsia" w:ascii="Times New Roman" w:hAnsi="Times New Roman" w:eastAsia="宋体" w:cs="Times New Roman"/>
          <w:color w:val="auto"/>
          <w:kern w:val="2"/>
          <w:sz w:val="24"/>
          <w:szCs w:val="21"/>
          <w:highlight w:val="none"/>
          <w:lang w:val="en-US" w:eastAsia="zh-CN" w:bidi="ar-SA"/>
        </w:rPr>
      </w:pPr>
      <w:r>
        <w:rPr>
          <w:rFonts w:hint="eastAsia" w:ascii="Times New Roman" w:hAnsi="Times New Roman" w:eastAsia="宋体" w:cs="Times New Roman"/>
          <w:color w:val="auto"/>
          <w:kern w:val="2"/>
          <w:sz w:val="24"/>
          <w:szCs w:val="21"/>
          <w:highlight w:val="none"/>
          <w:lang w:val="en-US" w:eastAsia="zh-CN" w:bidi="ar-SA"/>
        </w:rPr>
        <w:t>⑦做好防雷电的监督、检查和指导工作，随时注意各现场施工情况，遇异常情况及时向安全分管领导汇报。</w:t>
      </w:r>
    </w:p>
    <w:p w14:paraId="0664373C">
      <w:pPr>
        <w:widowControl w:val="0"/>
        <w:bidi w:val="0"/>
        <w:spacing w:line="360" w:lineRule="auto"/>
        <w:ind w:firstLine="480" w:firstLineChars="200"/>
        <w:jc w:val="both"/>
        <w:rPr>
          <w:rFonts w:hint="default" w:ascii="Times New Roman" w:hAnsi="Times New Roman" w:eastAsia="宋体" w:cs="Times New Roman"/>
          <w:color w:val="auto"/>
          <w:kern w:val="2"/>
          <w:sz w:val="24"/>
          <w:szCs w:val="21"/>
          <w:highlight w:val="none"/>
          <w:lang w:val="en-US" w:eastAsia="zh-CN" w:bidi="ar-SA"/>
        </w:rPr>
      </w:pPr>
      <w:r>
        <w:rPr>
          <w:rFonts w:hint="eastAsia" w:cs="Times New Roman"/>
          <w:color w:val="auto"/>
          <w:kern w:val="2"/>
          <w:sz w:val="24"/>
          <w:szCs w:val="21"/>
          <w:highlight w:val="none"/>
          <w:lang w:val="en-US" w:eastAsia="zh-CN" w:bidi="ar-SA"/>
        </w:rPr>
        <w:t>⑧雷雨后需经项目安监部、设备部联合检查并整改完毕后方可开展复工。</w:t>
      </w:r>
    </w:p>
    <w:p w14:paraId="336A18F7">
      <w:pPr>
        <w:pStyle w:val="4"/>
        <w:tabs>
          <w:tab w:val="left" w:pos="0"/>
          <w:tab w:val="clear" w:pos="420"/>
        </w:tabs>
        <w:bidi w:val="0"/>
        <w:rPr>
          <w:rFonts w:hint="default"/>
          <w:color w:val="auto"/>
          <w:highlight w:val="none"/>
          <w:lang w:val="en-US" w:eastAsia="zh-CN"/>
        </w:rPr>
      </w:pPr>
      <w:r>
        <w:rPr>
          <w:rFonts w:hint="default"/>
          <w:color w:val="auto"/>
          <w:highlight w:val="none"/>
          <w:lang w:val="en-US" w:eastAsia="zh-CN"/>
        </w:rPr>
        <w:t>雨季施工安全技术措施</w:t>
      </w:r>
    </w:p>
    <w:p w14:paraId="229557E1">
      <w:pPr>
        <w:ind w:firstLine="48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现场临时用电线路要保证绝缘性良好，架空设置，电源开关箱要有防雨设施。配电箱、电缆线接头、箱、电焊机等必须有防雨措施，防止水浸受潮造成漏电或设备事故。所有机械的操作运转，都必须严格遵守相应的安全技术操作规程，雨期施工期间应加强教育和监督检查。施工人员要注意防滑、防触电，加强自我保护，确保安全生产。施工现场要组织防汛小组，遇有汛情及时、有组织地进行防汛。</w:t>
      </w:r>
    </w:p>
    <w:p w14:paraId="54C9E89C">
      <w:pPr>
        <w:ind w:firstLine="48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）雨期来临</w:t>
      </w:r>
      <w:r>
        <w:rPr>
          <w:rFonts w:hint="eastAsia"/>
          <w:color w:val="000000" w:themeColor="text1"/>
          <w:highlight w:val="none"/>
          <w:lang w:eastAsia="zh-CN"/>
          <w14:textFill>
            <w14:solidFill>
              <w14:schemeClr w14:val="tx1"/>
            </w14:solidFill>
          </w14:textFill>
        </w:rPr>
        <w:t>前</w:t>
      </w:r>
      <w:r>
        <w:rPr>
          <w:rFonts w:hint="eastAsia"/>
          <w:color w:val="000000" w:themeColor="text1"/>
          <w:highlight w:val="none"/>
          <w14:textFill>
            <w14:solidFill>
              <w14:schemeClr w14:val="tx1"/>
            </w14:solidFill>
          </w14:textFill>
        </w:rPr>
        <w:t>，应做好人员劳动力的准备和安排；平时材料应准备充足并有足够的富余，确保雨期不因材料问题而影响工期。</w:t>
      </w:r>
    </w:p>
    <w:p w14:paraId="50F87AA9">
      <w:pPr>
        <w:ind w:firstLine="48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防暴雨措施。接到暴雨预报后，及时遮盖施工物资材料、机械设备、电器设备等，以保证其不被雨水淋打、浸泡。暴雨出现时，立即停止场内施工、吊装作业、焊接作业以及其他有危险性的施工作业；施工车辆暂停行驶；切断高压电源，关闭现场发电、用电设备。</w:t>
      </w:r>
    </w:p>
    <w:p w14:paraId="28494806">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highlight w:val="none"/>
          <w:lang w:val="en-US" w:eastAsia="zh-CN"/>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）雨期防雷措施。场区内电站、发电房等处于雷击区的机械设备全部装设防雷保护设施，防止雷电击毁设备、击伤人员。防雷保护设施应符合有关规定的要求，并定期检查。雷电出现时，立即停止场内</w:t>
      </w:r>
      <w:r>
        <w:rPr>
          <w:rFonts w:hint="eastAsia"/>
          <w:color w:val="000000" w:themeColor="text1"/>
          <w:highlight w:val="none"/>
          <w:lang w:eastAsia="zh-CN"/>
          <w14:textFill>
            <w14:solidFill>
              <w14:schemeClr w14:val="tx1"/>
            </w14:solidFill>
          </w14:textFill>
        </w:rPr>
        <w:t>电气设备</w:t>
      </w:r>
      <w:r>
        <w:rPr>
          <w:rFonts w:hint="eastAsia"/>
          <w:color w:val="000000" w:themeColor="text1"/>
          <w:highlight w:val="none"/>
          <w14:textFill>
            <w14:solidFill>
              <w14:schemeClr w14:val="tx1"/>
            </w14:solidFill>
          </w14:textFill>
        </w:rPr>
        <w:t>操作、焊接作业以及其他有危险性的施工作业。</w:t>
      </w:r>
    </w:p>
    <w:p w14:paraId="050E2ED9">
      <w:pPr>
        <w:pStyle w:val="4"/>
        <w:bidi w:val="0"/>
        <w:rPr>
          <w:rFonts w:hint="eastAsia"/>
          <w:color w:val="auto"/>
          <w:highlight w:val="none"/>
        </w:rPr>
      </w:pPr>
      <w:bookmarkStart w:id="142" w:name="_Toc25139"/>
      <w:r>
        <w:rPr>
          <w:rFonts w:hint="eastAsia"/>
          <w:color w:val="auto"/>
          <w:highlight w:val="none"/>
        </w:rPr>
        <w:t>起重作业安全措施</w:t>
      </w:r>
      <w:bookmarkEnd w:id="142"/>
    </w:p>
    <w:p w14:paraId="73D80F91">
      <w:pPr>
        <w:rPr>
          <w:color w:val="auto"/>
          <w:highlight w:val="none"/>
        </w:rPr>
      </w:pPr>
      <w:r>
        <w:rPr>
          <w:color w:val="auto"/>
          <w:highlight w:val="none"/>
          <w:lang w:val="en-US" w:eastAsia="zh-CN"/>
        </w:rPr>
        <w:t>1.</w:t>
      </w:r>
      <w:r>
        <w:rPr>
          <w:color w:val="auto"/>
          <w:highlight w:val="none"/>
        </w:rPr>
        <w:t>从事起重机械操作、指挥及安装拆卸的特种施工人员，必须通过具有资质的培训机构考核合格并持证上岗。所有参与起重作业的人员必须配备防滑工作鞋和安全防护头盔，涉及高空作业时须正确使用全身式安全带。</w:t>
      </w:r>
    </w:p>
    <w:p w14:paraId="6BAC76E9">
      <w:pPr>
        <w:rPr>
          <w:rFonts w:hint="eastAsia"/>
          <w:color w:val="auto"/>
          <w:highlight w:val="none"/>
        </w:rPr>
      </w:pPr>
      <w:r>
        <w:rPr>
          <w:rFonts w:hint="eastAsia"/>
          <w:color w:val="auto"/>
          <w:highlight w:val="none"/>
          <w:lang w:val="en-US" w:eastAsia="zh-CN"/>
        </w:rPr>
        <w:t>2.</w:t>
      </w:r>
      <w:r>
        <w:rPr>
          <w:color w:val="auto"/>
          <w:highlight w:val="none"/>
        </w:rPr>
        <w:t>实施吊装作业必须设置安全隔离区域。正式作业前必须对起重机安全保护装置、起升钢丝绳、导向滑轮、吊装索具、连接卡环及锚固装置等进行全面检查。</w:t>
      </w:r>
    </w:p>
    <w:p w14:paraId="506E94F7">
      <w:pPr>
        <w:rPr>
          <w:rFonts w:hint="eastAsia"/>
          <w:color w:val="auto"/>
          <w:highlight w:val="none"/>
        </w:rPr>
      </w:pPr>
      <w:r>
        <w:rPr>
          <w:rFonts w:hint="eastAsia"/>
          <w:color w:val="auto"/>
          <w:highlight w:val="none"/>
          <w:lang w:val="en-US" w:eastAsia="zh-CN"/>
        </w:rPr>
        <w:t>3.</w:t>
      </w:r>
      <w:r>
        <w:rPr>
          <w:color w:val="auto"/>
          <w:highlight w:val="none"/>
        </w:rPr>
        <w:t>移动式起重机行驶通道和工作场地必须满足承载力要求，保持稳固平整。作业前必须确保所有支撑支腿完全伸展到位，并按照规定标准铺设专用垫板。</w:t>
      </w:r>
    </w:p>
    <w:p w14:paraId="56444D78">
      <w:pPr>
        <w:rPr>
          <w:rFonts w:hint="eastAsia"/>
          <w:color w:val="auto"/>
          <w:highlight w:val="none"/>
        </w:rPr>
      </w:pPr>
      <w:r>
        <w:rPr>
          <w:rFonts w:hint="eastAsia"/>
          <w:color w:val="auto"/>
          <w:highlight w:val="none"/>
          <w:lang w:val="en-US" w:eastAsia="zh-CN"/>
        </w:rPr>
        <w:t>4.</w:t>
      </w:r>
      <w:r>
        <w:rPr>
          <w:color w:val="auto"/>
          <w:highlight w:val="none"/>
        </w:rPr>
        <w:t>必须严格遵守起重作业“十不吊”规定的安全操作规程，严格遵守吊装作业垫枕木或钢板。</w:t>
      </w:r>
    </w:p>
    <w:p w14:paraId="6D343364">
      <w:pPr>
        <w:rPr>
          <w:rFonts w:hint="eastAsia"/>
          <w:color w:val="auto"/>
          <w:highlight w:val="none"/>
        </w:rPr>
      </w:pPr>
      <w:r>
        <w:rPr>
          <w:rFonts w:hint="eastAsia"/>
          <w:color w:val="auto"/>
          <w:highlight w:val="none"/>
          <w:lang w:val="en-US" w:eastAsia="zh-CN"/>
        </w:rPr>
        <w:t>5.</w:t>
      </w:r>
      <w:r>
        <w:rPr>
          <w:color w:val="auto"/>
          <w:highlight w:val="none"/>
        </w:rPr>
        <w:t>遇到雨雪天气后作业，必须彻底清除工作面的积水和积雪，同时做好防滑绝缘处理。</w:t>
      </w:r>
    </w:p>
    <w:p w14:paraId="6F8A51F8">
      <w:pPr>
        <w:bidi w:val="0"/>
        <w:rPr>
          <w:rFonts w:hint="eastAsia" w:eastAsia="宋体"/>
          <w:color w:val="auto"/>
          <w:highlight w:val="none"/>
        </w:rPr>
      </w:pPr>
      <w:r>
        <w:rPr>
          <w:color w:val="auto"/>
          <w:highlight w:val="none"/>
        </w:rPr>
        <w:t>6.对于首次吊装大型构件、重型设备或采用新型吊装工艺时，必须进行空载试吊验证作业安全性。</w:t>
      </w:r>
      <w:bookmarkStart w:id="143" w:name="_Toc23579"/>
    </w:p>
    <w:p w14:paraId="6E60F297">
      <w:pPr>
        <w:pStyle w:val="4"/>
        <w:bidi w:val="0"/>
        <w:rPr>
          <w:rFonts w:hint="eastAsia"/>
          <w:color w:val="auto"/>
          <w:highlight w:val="none"/>
        </w:rPr>
      </w:pPr>
      <w:r>
        <w:rPr>
          <w:rFonts w:hint="eastAsia"/>
          <w:color w:val="auto"/>
          <w:highlight w:val="none"/>
        </w:rPr>
        <w:t>电焊</w:t>
      </w:r>
      <w:r>
        <w:rPr>
          <w:rFonts w:hint="eastAsia"/>
          <w:color w:val="auto"/>
          <w:highlight w:val="none"/>
          <w:lang w:eastAsia="zh-CN"/>
        </w:rPr>
        <w:t>、</w:t>
      </w:r>
      <w:r>
        <w:rPr>
          <w:rFonts w:hint="eastAsia"/>
          <w:color w:val="auto"/>
          <w:highlight w:val="none"/>
          <w:lang w:val="en-US" w:eastAsia="zh-CN"/>
        </w:rPr>
        <w:t>气焊</w:t>
      </w:r>
      <w:r>
        <w:rPr>
          <w:rFonts w:hint="eastAsia"/>
          <w:color w:val="auto"/>
          <w:highlight w:val="none"/>
        </w:rPr>
        <w:t>作业安全措施</w:t>
      </w:r>
      <w:bookmarkEnd w:id="143"/>
    </w:p>
    <w:p w14:paraId="07EC0565">
      <w:pPr>
        <w:bidi w:val="0"/>
        <w:rPr>
          <w:color w:val="auto"/>
          <w:highlight w:val="none"/>
        </w:rPr>
      </w:pPr>
      <w:bookmarkStart w:id="144" w:name="_Toc13032"/>
      <w:r>
        <w:rPr>
          <w:color w:val="auto"/>
          <w:highlight w:val="none"/>
          <w:lang w:val="en-US" w:eastAsia="zh-CN"/>
        </w:rPr>
        <w:t>1.</w:t>
      </w:r>
      <w:r>
        <w:rPr>
          <w:color w:val="auto"/>
          <w:highlight w:val="none"/>
        </w:rPr>
        <w:t>电工、焊接及热切割施工人员需经专业机构培训并取得相应资格证书。严格执行班前5分钟安全教育，正确佩戴防护用品，强化安全意识，明确岗位风险及防控措施。</w:t>
      </w:r>
    </w:p>
    <w:p w14:paraId="3201F07D">
      <w:pPr>
        <w:bidi w:val="0"/>
        <w:rPr>
          <w:rFonts w:hint="eastAsia"/>
          <w:color w:val="auto"/>
          <w:highlight w:val="none"/>
          <w:lang w:val="en-US" w:eastAsia="zh-CN"/>
        </w:rPr>
      </w:pPr>
      <w:r>
        <w:rPr>
          <w:rFonts w:hint="eastAsia"/>
          <w:color w:val="auto"/>
          <w:highlight w:val="none"/>
          <w:lang w:val="en-US" w:eastAsia="zh-CN"/>
        </w:rPr>
        <w:t>2.</w:t>
      </w:r>
      <w:r>
        <w:rPr>
          <w:color w:val="auto"/>
          <w:highlight w:val="none"/>
        </w:rPr>
        <w:t>压力表、安全阀、软管及回火保护器等须定期检测，标识清晰。气瓶应直立固定于专用架或装置上，与作业点距离≥10米（不足时设防火屏障）。气割时氧气瓶与乙炔瓶间距≥5米。焊割作业区及气瓶存放点须按规定配置灭火器材。</w:t>
      </w:r>
    </w:p>
    <w:p w14:paraId="09B776C3">
      <w:pPr>
        <w:bidi w:val="0"/>
        <w:rPr>
          <w:rFonts w:hint="eastAsia"/>
          <w:color w:val="auto"/>
          <w:highlight w:val="none"/>
          <w:lang w:val="en-US" w:eastAsia="zh-CN"/>
        </w:rPr>
      </w:pPr>
      <w:r>
        <w:rPr>
          <w:rFonts w:hint="eastAsia"/>
          <w:color w:val="auto"/>
          <w:highlight w:val="none"/>
          <w:lang w:val="en-US" w:eastAsia="zh-CN"/>
        </w:rPr>
        <w:t>3.</w:t>
      </w:r>
      <w:r>
        <w:rPr>
          <w:color w:val="auto"/>
          <w:highlight w:val="none"/>
        </w:rPr>
        <w:t>电焊机应放置在干燥通风处，露天作业时需防雨防潮。电焊机移动前必须断电，外壳接地电阻≤4Ω，且接地线不得借用金属结构、管道等作为回路。</w:t>
      </w:r>
    </w:p>
    <w:p w14:paraId="73AA833B">
      <w:pPr>
        <w:bidi w:val="0"/>
        <w:rPr>
          <w:rFonts w:hint="eastAsia"/>
          <w:color w:val="auto"/>
          <w:highlight w:val="none"/>
          <w:lang w:val="en-US" w:eastAsia="zh-CN"/>
        </w:rPr>
      </w:pPr>
      <w:r>
        <w:rPr>
          <w:rFonts w:hint="eastAsia"/>
          <w:color w:val="auto"/>
          <w:highlight w:val="none"/>
          <w:lang w:val="en-US" w:eastAsia="zh-CN"/>
        </w:rPr>
        <w:t>4.</w:t>
      </w:r>
      <w:r>
        <w:rPr>
          <w:color w:val="auto"/>
          <w:highlight w:val="none"/>
        </w:rPr>
        <w:t>高处焊割作业时，须在周围及下方采取防火措施，配备消防器材，并安排专人监护。</w:t>
      </w:r>
    </w:p>
    <w:p w14:paraId="03EAFEEB">
      <w:pPr>
        <w:bidi w:val="0"/>
        <w:rPr>
          <w:rFonts w:hint="eastAsia" w:eastAsia="宋体"/>
          <w:color w:val="auto"/>
          <w:highlight w:val="none"/>
        </w:rPr>
      </w:pPr>
      <w:r>
        <w:rPr>
          <w:color w:val="auto"/>
          <w:highlight w:val="none"/>
        </w:rPr>
        <w:t>5.禁止雨天露天电焊。在潮湿环境作业时，操作人员应确保作业区域干燥绝缘。</w:t>
      </w:r>
    </w:p>
    <w:bookmarkEnd w:id="144"/>
    <w:p w14:paraId="70FAB399">
      <w:pPr>
        <w:pStyle w:val="4"/>
        <w:bidi w:val="0"/>
        <w:rPr>
          <w:rFonts w:hint="eastAsia"/>
          <w:color w:val="auto"/>
          <w:highlight w:val="none"/>
        </w:rPr>
      </w:pPr>
      <w:bookmarkStart w:id="145" w:name="_Toc18912"/>
      <w:r>
        <w:rPr>
          <w:rFonts w:hint="eastAsia"/>
          <w:color w:val="auto"/>
          <w:highlight w:val="none"/>
        </w:rPr>
        <w:t>临时用电安全措施</w:t>
      </w:r>
      <w:bookmarkEnd w:id="145"/>
    </w:p>
    <w:p w14:paraId="1F565E0D">
      <w:pPr>
        <w:numPr>
          <w:ilvl w:val="0"/>
          <w:numId w:val="0"/>
        </w:numPr>
        <w:bidi w:val="0"/>
        <w:ind w:firstLine="480" w:firstLineChars="200"/>
        <w:rPr>
          <w:rFonts w:ascii="宋体" w:hAnsi="宋体" w:eastAsia="宋体" w:cs="宋体"/>
          <w:color w:val="auto"/>
          <w:sz w:val="24"/>
          <w:szCs w:val="24"/>
          <w:highlight w:val="none"/>
        </w:rPr>
      </w:pPr>
      <w:r>
        <w:rPr>
          <w:rFonts w:ascii="宋体" w:hAnsi="宋体" w:eastAsia="宋体" w:cs="宋体"/>
          <w:color w:val="auto"/>
          <w:kern w:val="2"/>
          <w:sz w:val="24"/>
          <w:szCs w:val="24"/>
          <w:highlight w:val="none"/>
          <w:lang w:val="en-US" w:eastAsia="zh-CN" w:bidi="ar-SA"/>
        </w:rPr>
        <w:t>1.</w:t>
      </w:r>
      <w:r>
        <w:rPr>
          <w:rFonts w:ascii="宋体" w:hAnsi="宋体" w:eastAsia="宋体" w:cs="宋体"/>
          <w:color w:val="auto"/>
          <w:sz w:val="24"/>
          <w:szCs w:val="24"/>
          <w:highlight w:val="none"/>
        </w:rPr>
        <w:t>施工现场临时用电应该满足有关规定，并设置安全防护设施。各种用电设备、导线、开关、电器等禁止使用国家明令淘汰的产品。</w:t>
      </w:r>
    </w:p>
    <w:p w14:paraId="60FBAA77">
      <w:pPr>
        <w:numPr>
          <w:ilvl w:val="0"/>
          <w:numId w:val="0"/>
        </w:numPr>
        <w:bidi w:val="0"/>
        <w:ind w:firstLine="480" w:firstLineChars="200"/>
        <w:rPr>
          <w:rFonts w:hint="eastAsia" w:eastAsia="宋体"/>
          <w:color w:val="auto"/>
          <w:highlight w:val="none"/>
        </w:rPr>
      </w:pPr>
      <w:r>
        <w:rPr>
          <w:rFonts w:hint="eastAsia" w:ascii="Times New Roman" w:hAnsi="Times New Roman" w:eastAsia="宋体" w:cs="Times New Roman"/>
          <w:color w:val="auto"/>
          <w:kern w:val="2"/>
          <w:sz w:val="24"/>
          <w:szCs w:val="21"/>
          <w:highlight w:val="none"/>
          <w:lang w:val="en-US" w:eastAsia="zh-CN" w:bidi="ar-SA"/>
        </w:rPr>
        <w:t>2.</w:t>
      </w:r>
      <w:r>
        <w:rPr>
          <w:rFonts w:ascii="宋体" w:hAnsi="宋体" w:eastAsia="宋体" w:cs="宋体"/>
          <w:color w:val="auto"/>
          <w:sz w:val="24"/>
          <w:szCs w:val="24"/>
          <w:highlight w:val="none"/>
        </w:rPr>
        <w:t>编制施工现场临时用电组织设计。</w:t>
      </w:r>
    </w:p>
    <w:p w14:paraId="236EDA3B">
      <w:pPr>
        <w:numPr>
          <w:ilvl w:val="0"/>
          <w:numId w:val="0"/>
        </w:numPr>
        <w:bidi w:val="0"/>
        <w:ind w:firstLine="480" w:firstLineChars="200"/>
        <w:rPr>
          <w:rFonts w:hint="eastAsia" w:eastAsia="宋体"/>
          <w:color w:val="auto"/>
          <w:highlight w:val="none"/>
        </w:rPr>
      </w:pPr>
      <w:r>
        <w:rPr>
          <w:rFonts w:hint="eastAsia" w:ascii="Times New Roman" w:hAnsi="Times New Roman" w:eastAsia="宋体" w:cs="Times New Roman"/>
          <w:color w:val="auto"/>
          <w:kern w:val="2"/>
          <w:sz w:val="24"/>
          <w:szCs w:val="21"/>
          <w:highlight w:val="none"/>
          <w:lang w:val="en-US" w:eastAsia="zh-CN" w:bidi="ar-SA"/>
        </w:rPr>
        <w:t>3.</w:t>
      </w:r>
      <w:r>
        <w:rPr>
          <w:rFonts w:ascii="宋体" w:hAnsi="宋体" w:eastAsia="宋体" w:cs="宋体"/>
          <w:color w:val="auto"/>
          <w:sz w:val="24"/>
          <w:szCs w:val="24"/>
          <w:highlight w:val="none"/>
        </w:rPr>
        <w:t>施工现场临时用电应采用TN—S接零保护系统，做到“三级配电、二级保护”和“动照分设”。</w:t>
      </w:r>
    </w:p>
    <w:p w14:paraId="05E47567">
      <w:pPr>
        <w:numPr>
          <w:ilvl w:val="0"/>
          <w:numId w:val="0"/>
        </w:numPr>
        <w:bidi w:val="0"/>
        <w:ind w:firstLine="480" w:firstLineChars="200"/>
        <w:rPr>
          <w:rFonts w:hint="eastAsia" w:eastAsia="宋体"/>
          <w:color w:val="auto"/>
          <w:highlight w:val="none"/>
        </w:rPr>
      </w:pP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变压器周围</w:t>
      </w:r>
      <w:r>
        <w:rPr>
          <w:rFonts w:ascii="宋体" w:hAnsi="宋体" w:eastAsia="宋体" w:cs="宋体"/>
          <w:color w:val="auto"/>
          <w:sz w:val="24"/>
          <w:szCs w:val="24"/>
          <w:highlight w:val="none"/>
        </w:rPr>
        <w:t>设置安全防护屏障或网栅围栏，并在围栏上设置警示标志。</w:t>
      </w:r>
    </w:p>
    <w:p w14:paraId="6DDAD187">
      <w:pPr>
        <w:rPr>
          <w:rFonts w:hint="eastAsia" w:eastAsia="宋体"/>
          <w:color w:val="auto"/>
          <w:highlight w:val="none"/>
        </w:rPr>
      </w:pPr>
      <w:r>
        <w:rPr>
          <w:rFonts w:hint="eastAsia"/>
          <w:color w:val="auto"/>
          <w:highlight w:val="none"/>
          <w:lang w:val="en-US" w:eastAsia="zh-CN"/>
        </w:rPr>
        <w:t>5.</w:t>
      </w:r>
      <w:r>
        <w:rPr>
          <w:rFonts w:hint="eastAsia" w:eastAsia="宋体"/>
          <w:color w:val="auto"/>
          <w:highlight w:val="none"/>
        </w:rPr>
        <w:t>电器设备及输电线路安装完毕后，必须经设备、安全部门验收合格后方可运行，夜间施工必须有电工值班，工作完毕后要切断相关电源。</w:t>
      </w:r>
    </w:p>
    <w:p w14:paraId="1D1FB018">
      <w:pPr>
        <w:bidi w:val="0"/>
        <w:rPr>
          <w:rFonts w:hint="eastAsia" w:eastAsia="宋体"/>
          <w:color w:val="auto"/>
          <w:highlight w:val="none"/>
        </w:rPr>
      </w:pPr>
      <w:r>
        <w:rPr>
          <w:rFonts w:hint="eastAsia" w:ascii="宋体" w:hAnsi="宋体" w:eastAsia="宋体" w:cs="宋体"/>
          <w:color w:val="auto"/>
          <w:sz w:val="24"/>
          <w:szCs w:val="24"/>
          <w:highlight w:val="none"/>
          <w:lang w:val="en-US" w:eastAsia="zh-CN"/>
        </w:rPr>
        <w:t>6</w:t>
      </w:r>
      <w:r>
        <w:rPr>
          <w:rFonts w:ascii="宋体" w:hAnsi="宋体" w:eastAsia="宋体" w:cs="宋体"/>
          <w:color w:val="auto"/>
          <w:sz w:val="24"/>
          <w:szCs w:val="24"/>
          <w:highlight w:val="none"/>
        </w:rPr>
        <w:t>.外电架空线路的最小安全距离范围内不得搭设作业棚、建造生活设施或堆放构件、架具、材料及其他杂物，在建工程（含脚手架）的周边与外电架空线路的边线之间、施工现场的机动车道与架空线路交叉时、起重机与架空线路边线之间、防护设施与外电线路之间的最小安全距离应符合《公路工程施工安全技术规范》（JTG F90-2015）临时用电相关要求。</w:t>
      </w:r>
      <w:bookmarkStart w:id="146" w:name="_Toc14347"/>
    </w:p>
    <w:p w14:paraId="6351B17B">
      <w:pPr>
        <w:pStyle w:val="4"/>
        <w:bidi w:val="0"/>
        <w:rPr>
          <w:rFonts w:hint="eastAsia"/>
          <w:color w:val="auto"/>
          <w:highlight w:val="none"/>
        </w:rPr>
      </w:pPr>
      <w:r>
        <w:rPr>
          <w:rFonts w:hint="eastAsia"/>
          <w:color w:val="auto"/>
          <w:highlight w:val="none"/>
        </w:rPr>
        <w:t>机械设备安全措施</w:t>
      </w:r>
      <w:bookmarkEnd w:id="146"/>
    </w:p>
    <w:p w14:paraId="48C42C14">
      <w:pPr>
        <w:widowControl w:val="0"/>
        <w:bidi w:val="0"/>
        <w:spacing w:line="360" w:lineRule="auto"/>
        <w:ind w:firstLine="480" w:firstLineChars="200"/>
        <w:jc w:val="both"/>
        <w:rPr>
          <w:rFonts w:hint="eastAsia"/>
          <w:color w:val="auto"/>
          <w:highlight w:val="none"/>
          <w:lang w:eastAsia="zh-CN"/>
        </w:rPr>
      </w:pPr>
      <w:r>
        <w:rPr>
          <w:rFonts w:hint="eastAsia"/>
          <w:color w:val="auto"/>
          <w:highlight w:val="none"/>
          <w:lang w:eastAsia="zh-CN"/>
        </w:rPr>
        <w:t>（1）塔式起重机、运输车等设备有出厂合格证及相关证书，性能满足工程要求，安全装置及安全设施应齐全，控制系统灵活可靠。</w:t>
      </w:r>
    </w:p>
    <w:p w14:paraId="2CE555A4">
      <w:pPr>
        <w:widowControl w:val="0"/>
        <w:bidi w:val="0"/>
        <w:spacing w:line="360" w:lineRule="auto"/>
        <w:ind w:firstLine="480" w:firstLineChars="200"/>
        <w:jc w:val="both"/>
        <w:rPr>
          <w:rFonts w:hint="eastAsia"/>
          <w:color w:val="auto"/>
          <w:highlight w:val="none"/>
          <w:lang w:eastAsia="zh-CN"/>
        </w:rPr>
      </w:pPr>
      <w:r>
        <w:rPr>
          <w:rFonts w:hint="eastAsia"/>
          <w:color w:val="auto"/>
          <w:highlight w:val="none"/>
          <w:lang w:eastAsia="zh-CN"/>
        </w:rPr>
        <w:t>（2）严格按操作规程进行机械设备的调试、操作、维修和保养，由专业人员进行。</w:t>
      </w:r>
    </w:p>
    <w:p w14:paraId="15E550AB">
      <w:pPr>
        <w:widowControl w:val="0"/>
        <w:bidi w:val="0"/>
        <w:spacing w:line="360" w:lineRule="auto"/>
        <w:ind w:firstLine="480" w:firstLineChars="200"/>
        <w:jc w:val="both"/>
        <w:rPr>
          <w:rFonts w:hint="eastAsia"/>
          <w:color w:val="auto"/>
          <w:highlight w:val="none"/>
          <w:lang w:eastAsia="zh-CN"/>
        </w:rPr>
      </w:pPr>
      <w:r>
        <w:rPr>
          <w:rFonts w:hint="eastAsia"/>
          <w:color w:val="auto"/>
          <w:highlight w:val="none"/>
          <w:lang w:eastAsia="zh-CN"/>
        </w:rPr>
        <w:t>（3）定期对机械设备进行保养，发现故障或隐患立即停止使用，严禁对正在运行和动转的机械进行维修、保养或调整等作业。</w:t>
      </w:r>
    </w:p>
    <w:p w14:paraId="1C43F01E">
      <w:pPr>
        <w:widowControl w:val="0"/>
        <w:bidi w:val="0"/>
        <w:spacing w:line="360" w:lineRule="auto"/>
        <w:ind w:firstLine="480" w:firstLineChars="200"/>
        <w:jc w:val="both"/>
        <w:rPr>
          <w:rFonts w:hint="eastAsia"/>
          <w:color w:val="auto"/>
          <w:highlight w:val="none"/>
          <w:lang w:eastAsia="zh-CN"/>
        </w:rPr>
      </w:pPr>
      <w:r>
        <w:rPr>
          <w:rFonts w:hint="eastAsia"/>
          <w:color w:val="auto"/>
          <w:highlight w:val="none"/>
          <w:lang w:eastAsia="zh-CN"/>
        </w:rPr>
        <w:t>（4）施工机械设备的操作人员持证上岗，正确穿戴安全防护用品，严禁酒后作业。</w:t>
      </w:r>
    </w:p>
    <w:p w14:paraId="02FF0776">
      <w:pPr>
        <w:widowControl w:val="0"/>
        <w:bidi w:val="0"/>
        <w:spacing w:line="360" w:lineRule="auto"/>
        <w:ind w:firstLine="480" w:firstLineChars="200"/>
        <w:jc w:val="both"/>
        <w:rPr>
          <w:rFonts w:hint="eastAsia"/>
          <w:color w:val="auto"/>
          <w:highlight w:val="none"/>
          <w:lang w:eastAsia="zh-CN"/>
        </w:rPr>
      </w:pPr>
      <w:r>
        <w:rPr>
          <w:rFonts w:hint="eastAsia"/>
          <w:color w:val="auto"/>
          <w:highlight w:val="none"/>
          <w:lang w:eastAsia="zh-CN"/>
        </w:rPr>
        <w:t>（5）施工机械作业时，操作人员不得擅自离岗或将机械设备交给非本机操作人员操作，严禁无关人员进入作业区和操作。</w:t>
      </w:r>
    </w:p>
    <w:p w14:paraId="41FD9064">
      <w:pPr>
        <w:widowControl w:val="0"/>
        <w:bidi w:val="0"/>
        <w:spacing w:line="360" w:lineRule="auto"/>
        <w:ind w:firstLine="480" w:firstLineChars="200"/>
        <w:jc w:val="both"/>
        <w:rPr>
          <w:rFonts w:hint="eastAsia"/>
          <w:color w:val="auto"/>
          <w:highlight w:val="none"/>
          <w:lang w:eastAsia="zh-CN"/>
        </w:rPr>
      </w:pPr>
      <w:r>
        <w:rPr>
          <w:rFonts w:hint="eastAsia"/>
          <w:color w:val="auto"/>
          <w:highlight w:val="none"/>
          <w:lang w:eastAsia="zh-CN"/>
        </w:rPr>
        <w:t>（6）施工机械操作人员有权拒绝执行违反安全操作规程的指令。</w:t>
      </w:r>
    </w:p>
    <w:p w14:paraId="72B6AB19">
      <w:pPr>
        <w:widowControl w:val="0"/>
        <w:bidi w:val="0"/>
        <w:spacing w:line="360" w:lineRule="auto"/>
        <w:ind w:firstLine="480" w:firstLineChars="200"/>
        <w:jc w:val="both"/>
        <w:rPr>
          <w:rFonts w:hint="eastAsia"/>
          <w:color w:val="auto"/>
          <w:highlight w:val="none"/>
          <w:lang w:eastAsia="zh-CN"/>
        </w:rPr>
      </w:pPr>
      <w:r>
        <w:rPr>
          <w:rFonts w:hint="eastAsia"/>
          <w:color w:val="auto"/>
          <w:highlight w:val="none"/>
          <w:lang w:eastAsia="zh-CN"/>
        </w:rPr>
        <w:t>（7）进行日作业两班以上的机械设备均实行交接班制度，操作人员认真填写交接班记录。</w:t>
      </w:r>
    </w:p>
    <w:p w14:paraId="31A57247">
      <w:pPr>
        <w:widowControl w:val="0"/>
        <w:bidi w:val="0"/>
        <w:spacing w:line="360" w:lineRule="auto"/>
        <w:ind w:firstLine="480" w:firstLineChars="200"/>
        <w:jc w:val="both"/>
        <w:rPr>
          <w:rFonts w:hint="eastAsia"/>
          <w:color w:val="auto"/>
          <w:highlight w:val="none"/>
          <w:lang w:eastAsia="zh-CN"/>
        </w:rPr>
      </w:pPr>
      <w:r>
        <w:rPr>
          <w:rFonts w:hint="eastAsia"/>
          <w:color w:val="auto"/>
          <w:highlight w:val="none"/>
          <w:lang w:eastAsia="zh-CN"/>
        </w:rPr>
        <w:t>（8）机械设备进入作业地点后，技术人员向机械操作人员进行施工任务及安全技术交底，操作人员熟悉作业环境和施工条件，听从指挥，遵守安全规定。</w:t>
      </w:r>
    </w:p>
    <w:p w14:paraId="37F4D4ED">
      <w:pPr>
        <w:widowControl w:val="0"/>
        <w:bidi w:val="0"/>
        <w:spacing w:line="360" w:lineRule="auto"/>
        <w:ind w:firstLine="480" w:firstLineChars="200"/>
        <w:jc w:val="both"/>
        <w:rPr>
          <w:rFonts w:hint="eastAsia"/>
          <w:color w:val="auto"/>
          <w:highlight w:val="none"/>
          <w:lang w:eastAsia="zh-CN"/>
        </w:rPr>
      </w:pPr>
      <w:r>
        <w:rPr>
          <w:rFonts w:hint="eastAsia"/>
          <w:color w:val="auto"/>
          <w:highlight w:val="none"/>
          <w:lang w:eastAsia="zh-CN"/>
        </w:rPr>
        <w:t>（9）施工现场为各种机械设备提供必须的作业条件，夜间作业充足照明。</w:t>
      </w:r>
    </w:p>
    <w:p w14:paraId="3FB3C7D5">
      <w:pPr>
        <w:widowControl w:val="0"/>
        <w:bidi w:val="0"/>
        <w:spacing w:line="360" w:lineRule="auto"/>
        <w:ind w:firstLine="480" w:firstLineChars="200"/>
        <w:jc w:val="both"/>
        <w:rPr>
          <w:rFonts w:hint="eastAsia"/>
          <w:color w:val="auto"/>
          <w:highlight w:val="none"/>
          <w:lang w:eastAsia="zh-CN"/>
        </w:rPr>
      </w:pPr>
      <w:r>
        <w:rPr>
          <w:rFonts w:hint="eastAsia"/>
          <w:color w:val="auto"/>
          <w:highlight w:val="none"/>
          <w:lang w:eastAsia="zh-CN"/>
        </w:rPr>
        <w:t>（10）当施工机械设备与施工安全发生矛盾时，服从安全的要求。</w:t>
      </w:r>
    </w:p>
    <w:p w14:paraId="184ED9FD">
      <w:pPr>
        <w:pStyle w:val="4"/>
        <w:bidi w:val="0"/>
        <w:rPr>
          <w:rFonts w:hint="eastAsia"/>
          <w:color w:val="auto"/>
          <w:highlight w:val="none"/>
        </w:rPr>
      </w:pPr>
      <w:bookmarkStart w:id="147" w:name="_Toc1222"/>
      <w:r>
        <w:rPr>
          <w:rFonts w:hint="eastAsia"/>
          <w:color w:val="auto"/>
          <w:highlight w:val="none"/>
        </w:rPr>
        <w:t>夜间作业安全措施</w:t>
      </w:r>
      <w:bookmarkEnd w:id="147"/>
    </w:p>
    <w:p w14:paraId="191D2CDF">
      <w:pPr>
        <w:bidi w:val="0"/>
        <w:rPr>
          <w:color w:val="auto"/>
          <w:highlight w:val="none"/>
        </w:rPr>
      </w:pPr>
      <w:bookmarkStart w:id="148" w:name="_Toc30764"/>
      <w:r>
        <w:rPr>
          <w:color w:val="auto"/>
          <w:highlight w:val="none"/>
          <w:lang w:val="en-US" w:eastAsia="zh-CN"/>
        </w:rPr>
        <w:t>1.</w:t>
      </w:r>
      <w:r>
        <w:rPr>
          <w:color w:val="auto"/>
          <w:highlight w:val="none"/>
        </w:rPr>
        <w:t>夜间施工现场须设置符合施工需求的照明设备，光束不得直接照射工程机械操作和指挥人员；作业区域四周或出入口应设置警戒带及反光警示标志。</w:t>
      </w:r>
    </w:p>
    <w:p w14:paraId="12AF5CEC">
      <w:pPr>
        <w:bidi w:val="0"/>
        <w:rPr>
          <w:rFonts w:hint="eastAsia"/>
          <w:color w:val="auto"/>
          <w:highlight w:val="none"/>
          <w:lang w:val="en-US" w:eastAsia="zh-CN"/>
        </w:rPr>
      </w:pPr>
      <w:r>
        <w:rPr>
          <w:rFonts w:hint="eastAsia"/>
          <w:color w:val="auto"/>
          <w:highlight w:val="none"/>
          <w:lang w:val="en-US" w:eastAsia="zh-CN"/>
        </w:rPr>
        <w:t>2.</w:t>
      </w:r>
      <w:r>
        <w:rPr>
          <w:color w:val="auto"/>
          <w:highlight w:val="none"/>
        </w:rPr>
        <w:t>施工现场的易撞部位、交叉路口应设置夜间警示灯，临边、预留孔洞等部位应设置防护栏杆及反光警示标志，夜间使用的安全爬梯、通道等部位应增设照明设备，照度满足施工要求。</w:t>
      </w:r>
    </w:p>
    <w:p w14:paraId="53BF3A05">
      <w:pPr>
        <w:bidi w:val="0"/>
        <w:rPr>
          <w:rFonts w:hint="eastAsia"/>
          <w:color w:val="auto"/>
          <w:highlight w:val="none"/>
          <w:lang w:val="en-US" w:eastAsia="zh-CN"/>
        </w:rPr>
      </w:pPr>
      <w:r>
        <w:rPr>
          <w:rFonts w:hint="eastAsia"/>
          <w:color w:val="auto"/>
          <w:highlight w:val="none"/>
          <w:lang w:val="en-US" w:eastAsia="zh-CN"/>
        </w:rPr>
        <w:t>3.</w:t>
      </w:r>
      <w:r>
        <w:rPr>
          <w:color w:val="auto"/>
          <w:highlight w:val="none"/>
        </w:rPr>
        <w:t>夜间施工的所有机械设备、机具及防护装置均应粘贴反光条或反光标志；作业人员须穿戴反光衣、配备手电筒。</w:t>
      </w:r>
    </w:p>
    <w:p w14:paraId="117EF12D">
      <w:pPr>
        <w:bidi w:val="0"/>
        <w:rPr>
          <w:rFonts w:hint="eastAsia"/>
          <w:color w:val="auto"/>
          <w:highlight w:val="none"/>
        </w:rPr>
      </w:pPr>
      <w:r>
        <w:rPr>
          <w:color w:val="auto"/>
          <w:highlight w:val="none"/>
        </w:rPr>
        <w:t>4.夜间作业应按规定办理完备的手续，并配置齐全的夜航、停泊标志灯及照明灯具</w:t>
      </w:r>
      <w:r>
        <w:rPr>
          <w:rFonts w:hint="eastAsia"/>
          <w:color w:val="auto"/>
          <w:highlight w:val="none"/>
        </w:rPr>
        <w:t>。</w:t>
      </w:r>
    </w:p>
    <w:p w14:paraId="5E369C44">
      <w:pPr>
        <w:pStyle w:val="4"/>
        <w:bidi w:val="0"/>
        <w:rPr>
          <w:rFonts w:hint="default"/>
          <w:lang w:val="en-US" w:eastAsia="zh-CN"/>
        </w:rPr>
      </w:pPr>
      <w:r>
        <w:rPr>
          <w:rFonts w:hint="eastAsia"/>
          <w:lang w:val="en-US" w:eastAsia="zh-CN"/>
        </w:rPr>
        <w:t>高处作业安全措施</w:t>
      </w:r>
    </w:p>
    <w:p w14:paraId="589ED082">
      <w:pP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（1）规范穿戴个人防护用品，包括防滑鞋、安全帽、反光衣、安全带、手套等。</w:t>
      </w:r>
    </w:p>
    <w:p w14:paraId="6AB3AF84">
      <w:pP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（2）使用全身式双勾安全带，并且始终带保持系挂状态。</w:t>
      </w:r>
    </w:p>
    <w:p w14:paraId="1B196AB7">
      <w:pP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（3）作业前检查护栏等相关附属安全设施是否安装；</w:t>
      </w:r>
    </w:p>
    <w:p w14:paraId="63D28305">
      <w:pP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（4）严肃作业纪律，严禁酒后作业，场内嬉戏打闹、打架斗殴等。</w:t>
      </w:r>
    </w:p>
    <w:bookmarkEnd w:id="137"/>
    <w:bookmarkEnd w:id="148"/>
    <w:p w14:paraId="7CDA8784">
      <w:pPr>
        <w:pStyle w:val="3"/>
        <w:bidi w:val="0"/>
        <w:rPr>
          <w:rFonts w:hint="eastAsia"/>
          <w:color w:val="auto"/>
          <w:highlight w:val="none"/>
        </w:rPr>
      </w:pPr>
      <w:bookmarkStart w:id="149" w:name="_Toc26105"/>
      <w:bookmarkStart w:id="150" w:name="_Toc21018"/>
      <w:r>
        <w:rPr>
          <w:rFonts w:hint="eastAsia"/>
          <w:color w:val="auto"/>
          <w:highlight w:val="none"/>
          <w:lang w:val="en-US" w:eastAsia="zh-CN"/>
        </w:rPr>
        <w:t>监测监控</w:t>
      </w:r>
      <w:r>
        <w:rPr>
          <w:rFonts w:hint="eastAsia"/>
          <w:color w:val="auto"/>
          <w:highlight w:val="none"/>
        </w:rPr>
        <w:t>措施</w:t>
      </w:r>
      <w:bookmarkEnd w:id="149"/>
      <w:bookmarkEnd w:id="150"/>
    </w:p>
    <w:p w14:paraId="4E4CCB48">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根据本工程特点，塔机监测的主要内容主要为塔机塔身垂直度监测、基础沉降监测、基础位移监测、塔机所有安全装置的监测。</w:t>
      </w:r>
    </w:p>
    <w:p w14:paraId="48785C6B">
      <w:pPr>
        <w:pStyle w:val="4"/>
        <w:bidi w:val="0"/>
        <w:rPr>
          <w:rFonts w:hint="eastAsia" w:ascii="Times New Roman" w:hAnsi="Times New Roman" w:eastAsia="宋体" w:cs="Times New Roman"/>
          <w:b/>
          <w:bCs/>
          <w:kern w:val="2"/>
          <w:sz w:val="24"/>
          <w:szCs w:val="32"/>
          <w:lang w:val="en-US" w:eastAsia="zh-CN" w:bidi="ar-SA"/>
        </w:rPr>
      </w:pPr>
      <w:r>
        <w:rPr>
          <w:rFonts w:hint="eastAsia" w:cs="Times New Roman"/>
          <w:b/>
          <w:bCs/>
          <w:kern w:val="2"/>
          <w:sz w:val="24"/>
          <w:szCs w:val="32"/>
          <w:lang w:val="en-US" w:eastAsia="zh-CN" w:bidi="ar-SA"/>
        </w:rPr>
        <w:t>监控措施</w:t>
      </w:r>
    </w:p>
    <w:p w14:paraId="1B8E07E6">
      <w:pPr>
        <w:ind w:firstLine="480"/>
        <w:rPr>
          <w:highlight w:val="none"/>
        </w:rPr>
      </w:pPr>
      <w:r>
        <w:rPr>
          <w:rFonts w:hint="eastAsia"/>
          <w:highlight w:val="none"/>
        </w:rPr>
        <w:t>施工过程中，安全员必须对工人的施工操作进行监控。整个监控通过现场的指导，定期检查及不定期的检查来执行。</w:t>
      </w:r>
    </w:p>
    <w:p w14:paraId="729677D3">
      <w:pPr>
        <w:ind w:firstLine="480"/>
        <w:rPr>
          <w:rFonts w:hint="eastAsia"/>
          <w:lang w:val="en-US" w:eastAsia="zh-CN"/>
        </w:rPr>
      </w:pPr>
      <w:r>
        <w:rPr>
          <w:rFonts w:hint="eastAsia"/>
          <w:highlight w:val="none"/>
        </w:rPr>
        <w:t>在施工过程中，由安全专项方案作为指导，同时依据相关安全生产规范，在现场指导工人的操作是否规范，有问题的现场要求整改或指导。在生产过程中应组织生产管理相关部门的定期检查，对容易出现问题的工序要加强监控，对不容易出现问题的施工工序也要时有监控。通过加强监控来树立工人对安全生产的意识。安全部也要组织不定期的突击检查，以加强监控力度及覆盖外围。</w:t>
      </w:r>
    </w:p>
    <w:p w14:paraId="698BB76B">
      <w:pPr>
        <w:pStyle w:val="4"/>
        <w:bidi w:val="0"/>
        <w:rPr>
          <w:rFonts w:hint="eastAsia" w:ascii="Times New Roman" w:hAnsi="Times New Roman" w:eastAsia="宋体" w:cs="Times New Roman"/>
          <w:b/>
          <w:bCs/>
          <w:kern w:val="2"/>
          <w:sz w:val="24"/>
          <w:szCs w:val="32"/>
          <w:lang w:val="en-US" w:eastAsia="zh-CN" w:bidi="ar-SA"/>
        </w:rPr>
      </w:pPr>
      <w:r>
        <w:rPr>
          <w:rFonts w:hint="eastAsia" w:cs="Times New Roman"/>
          <w:b/>
          <w:bCs/>
          <w:kern w:val="2"/>
          <w:sz w:val="24"/>
          <w:szCs w:val="32"/>
          <w:lang w:val="en-US" w:eastAsia="zh-CN" w:bidi="ar-SA"/>
        </w:rPr>
        <w:t>监测措施</w:t>
      </w:r>
    </w:p>
    <w:p w14:paraId="36AC56FC">
      <w:pPr>
        <w:pStyle w:val="5"/>
      </w:pPr>
      <w:r>
        <w:rPr>
          <w:rFonts w:hint="eastAsia"/>
          <w:lang w:val="en-US" w:eastAsia="zh-CN"/>
        </w:rPr>
        <w:t>监测监管要求</w:t>
      </w:r>
    </w:p>
    <w:p w14:paraId="0ACAA0E0">
      <w:pPr>
        <w:ind w:firstLine="480"/>
        <w:rPr>
          <w:highlight w:val="none"/>
        </w:rPr>
      </w:pPr>
      <w:r>
        <w:rPr>
          <w:rFonts w:hint="eastAsia"/>
          <w:highlight w:val="none"/>
        </w:rPr>
        <w:t>前期准备：必须将所需监测资料收集齐全，所需测量数据制定成表格，并将控制要求负责表格后面；</w:t>
      </w:r>
    </w:p>
    <w:p w14:paraId="7B7D8A24">
      <w:pPr>
        <w:ind w:firstLine="480"/>
        <w:rPr>
          <w:highlight w:val="none"/>
        </w:rPr>
      </w:pPr>
      <w:r>
        <w:rPr>
          <w:rFonts w:hint="eastAsia"/>
          <w:highlight w:val="none"/>
        </w:rPr>
        <w:t>现场测量：保证测量人员固定，设备固定、观测线路固定的三固定原则，保证测量仪器工作正常，现场测量员技术过关，注意施工安全；</w:t>
      </w:r>
    </w:p>
    <w:p w14:paraId="0293EA3A">
      <w:pPr>
        <w:ind w:firstLine="480"/>
        <w:rPr>
          <w:highlight w:val="none"/>
        </w:rPr>
      </w:pPr>
      <w:r>
        <w:rPr>
          <w:rFonts w:hint="eastAsia"/>
          <w:highlight w:val="none"/>
        </w:rPr>
        <w:t>数据处理：现场测量数据必须形成档案，以便存储。同时将测量数据及时反馈给安拆工长，安拆工长根据反馈数据确定是否需要采取相应处理措施；</w:t>
      </w:r>
    </w:p>
    <w:p w14:paraId="1970BCCD">
      <w:pPr>
        <w:ind w:firstLine="480"/>
      </w:pPr>
      <w:r>
        <w:rPr>
          <w:rFonts w:hint="eastAsia"/>
          <w:highlight w:val="none"/>
        </w:rPr>
        <w:t>档案归档：</w:t>
      </w:r>
      <w:r>
        <w:rPr>
          <w:rFonts w:hint="eastAsia"/>
          <w:highlight w:val="none"/>
          <w:lang w:eastAsia="zh-CN"/>
        </w:rPr>
        <w:t>塔机</w:t>
      </w:r>
      <w:r>
        <w:rPr>
          <w:rFonts w:hint="eastAsia"/>
          <w:highlight w:val="none"/>
        </w:rPr>
        <w:t>安装完成，检测合格后，保证所有监测资料能够快速查阅，资料控制、保护措施全面；</w:t>
      </w:r>
    </w:p>
    <w:p w14:paraId="2A61E6AE">
      <w:pPr>
        <w:pStyle w:val="5"/>
        <w:rPr>
          <w:rFonts w:hint="eastAsia" w:ascii="Times New Roman" w:hAnsi="Times New Roman" w:eastAsia="宋体" w:cstheme="majorBidi"/>
          <w:kern w:val="2"/>
          <w:sz w:val="24"/>
          <w:szCs w:val="28"/>
          <w:lang w:val="en-US" w:eastAsia="zh-CN" w:bidi="ar-SA"/>
        </w:rPr>
      </w:pPr>
      <w:r>
        <w:rPr>
          <w:rFonts w:hint="eastAsia" w:cstheme="majorBidi"/>
          <w:kern w:val="2"/>
          <w:sz w:val="24"/>
          <w:szCs w:val="28"/>
          <w:lang w:val="en-US" w:eastAsia="zh-CN" w:bidi="ar-SA"/>
        </w:rPr>
        <w:t>监测方法</w:t>
      </w:r>
    </w:p>
    <w:p w14:paraId="52F9DA7A">
      <w:pPr>
        <w:ind w:firstLine="480"/>
        <w:rPr>
          <w:highlight w:val="none"/>
        </w:rPr>
      </w:pPr>
      <w:r>
        <w:rPr>
          <w:rFonts w:hint="eastAsia"/>
          <w:highlight w:val="none"/>
        </w:rPr>
        <w:t>1）安装时每安装一节塔身节即对</w:t>
      </w:r>
      <w:r>
        <w:rPr>
          <w:rFonts w:hint="eastAsia"/>
          <w:highlight w:val="none"/>
          <w:lang w:eastAsia="zh-CN"/>
        </w:rPr>
        <w:t>塔机</w:t>
      </w:r>
      <w:r>
        <w:rPr>
          <w:rFonts w:hint="eastAsia"/>
          <w:highlight w:val="none"/>
        </w:rPr>
        <w:t>垂直度进行测量，满足要求后方可进行下道工序施工。</w:t>
      </w:r>
    </w:p>
    <w:p w14:paraId="485D0CB4">
      <w:pPr>
        <w:ind w:firstLine="480"/>
        <w:rPr>
          <w:highlight w:val="none"/>
        </w:rPr>
      </w:pPr>
      <w:r>
        <w:rPr>
          <w:rFonts w:hint="eastAsia"/>
          <w:highlight w:val="none"/>
        </w:rPr>
        <w:t>安装完成每周对</w:t>
      </w:r>
      <w:r>
        <w:rPr>
          <w:rFonts w:hint="eastAsia"/>
          <w:highlight w:val="none"/>
          <w:lang w:eastAsia="zh-CN"/>
        </w:rPr>
        <w:t>塔机</w:t>
      </w:r>
      <w:r>
        <w:rPr>
          <w:rFonts w:hint="eastAsia"/>
          <w:highlight w:val="none"/>
        </w:rPr>
        <w:t>的垂直度进行监测，当倾斜度超过4/1000时或者倾斜速率连续三日大于5mm/d时，应立即停止</w:t>
      </w:r>
      <w:r>
        <w:rPr>
          <w:rFonts w:hint="eastAsia"/>
          <w:highlight w:val="none"/>
          <w:lang w:eastAsia="zh-CN"/>
        </w:rPr>
        <w:t>塔机</w:t>
      </w:r>
      <w:r>
        <w:rPr>
          <w:rFonts w:hint="eastAsia"/>
          <w:highlight w:val="none"/>
        </w:rPr>
        <w:t>的使用，查明相关原因。</w:t>
      </w:r>
    </w:p>
    <w:p w14:paraId="254EB245">
      <w:pPr>
        <w:ind w:firstLine="480"/>
        <w:rPr>
          <w:highlight w:val="none"/>
        </w:rPr>
      </w:pPr>
      <w:r>
        <w:rPr>
          <w:rFonts w:hint="eastAsia"/>
          <w:highlight w:val="none"/>
        </w:rPr>
        <w:t>2）在</w:t>
      </w:r>
      <w:r>
        <w:rPr>
          <w:rFonts w:hint="eastAsia"/>
          <w:highlight w:val="none"/>
          <w:lang w:eastAsia="zh-CN"/>
        </w:rPr>
        <w:t>塔机</w:t>
      </w:r>
      <w:r>
        <w:rPr>
          <w:rFonts w:hint="eastAsia"/>
          <w:highlight w:val="none"/>
        </w:rPr>
        <w:t>上安装</w:t>
      </w:r>
      <w:r>
        <w:rPr>
          <w:rFonts w:hint="eastAsia"/>
          <w:highlight w:val="none"/>
          <w:lang w:eastAsia="zh-CN"/>
        </w:rPr>
        <w:t>塔机</w:t>
      </w:r>
      <w:r>
        <w:rPr>
          <w:rFonts w:hint="eastAsia"/>
          <w:highlight w:val="none"/>
        </w:rPr>
        <w:t>监控监控系统，确保</w:t>
      </w:r>
      <w:r>
        <w:rPr>
          <w:rFonts w:hint="eastAsia"/>
          <w:highlight w:val="none"/>
          <w:lang w:eastAsia="zh-CN"/>
        </w:rPr>
        <w:t>塔机</w:t>
      </w:r>
      <w:r>
        <w:rPr>
          <w:rFonts w:hint="eastAsia"/>
          <w:highlight w:val="none"/>
        </w:rPr>
        <w:t>作业安全，监控项目主要包括群塔防碰撞、空间限位保护、超载保护、人机管理、远程监控等方面。</w:t>
      </w:r>
    </w:p>
    <w:p w14:paraId="226659A9">
      <w:pPr>
        <w:ind w:firstLine="480"/>
        <w:rPr>
          <w:highlight w:val="none"/>
        </w:rPr>
      </w:pPr>
      <w:r>
        <w:rPr>
          <w:rFonts w:hint="eastAsia"/>
          <w:highlight w:val="none"/>
        </w:rPr>
        <w:t>3）</w:t>
      </w:r>
      <w:r>
        <w:rPr>
          <w:rFonts w:hint="eastAsia"/>
          <w:highlight w:val="none"/>
          <w:lang w:eastAsia="zh-CN"/>
        </w:rPr>
        <w:t>塔机</w:t>
      </w:r>
      <w:r>
        <w:rPr>
          <w:rFonts w:hint="eastAsia"/>
          <w:highlight w:val="none"/>
        </w:rPr>
        <w:t>安装与使用期间安装风速仪对现场风速进行监测，当现场风速达到6级风时需停止</w:t>
      </w:r>
      <w:r>
        <w:rPr>
          <w:rFonts w:hint="eastAsia"/>
          <w:highlight w:val="none"/>
          <w:lang w:eastAsia="zh-CN"/>
        </w:rPr>
        <w:t>塔机</w:t>
      </w:r>
      <w:r>
        <w:rPr>
          <w:rFonts w:hint="eastAsia"/>
          <w:highlight w:val="none"/>
        </w:rPr>
        <w:t>安装与使用。</w:t>
      </w:r>
    </w:p>
    <w:p w14:paraId="4B7A60C2">
      <w:pPr>
        <w:ind w:firstLine="480"/>
        <w:rPr>
          <w:highlight w:val="none"/>
        </w:rPr>
      </w:pPr>
      <w:r>
        <w:rPr>
          <w:rFonts w:hint="eastAsia"/>
          <w:highlight w:val="none"/>
        </w:rPr>
        <w:t>大风天气时，将</w:t>
      </w:r>
      <w:r>
        <w:rPr>
          <w:rFonts w:hint="eastAsia"/>
          <w:highlight w:val="none"/>
          <w:lang w:eastAsia="zh-CN"/>
        </w:rPr>
        <w:t>塔机</w:t>
      </w:r>
      <w:r>
        <w:rPr>
          <w:rFonts w:hint="eastAsia"/>
          <w:highlight w:val="none"/>
        </w:rPr>
        <w:t>回转机构的制动器完全松开，起重臂应能随风转动，</w:t>
      </w:r>
      <w:r>
        <w:rPr>
          <w:rFonts w:hint="eastAsia"/>
          <w:highlight w:val="none"/>
          <w:lang w:eastAsia="zh-CN"/>
        </w:rPr>
        <w:t>塔机</w:t>
      </w:r>
      <w:r>
        <w:rPr>
          <w:rFonts w:hint="eastAsia"/>
          <w:highlight w:val="none"/>
        </w:rPr>
        <w:t>控制器挂零档，吊钩应收起，靠塔身放置，当气象播报风力可达10级及以上时应在大风天气来临前降低</w:t>
      </w:r>
      <w:r>
        <w:rPr>
          <w:rFonts w:hint="eastAsia"/>
          <w:highlight w:val="none"/>
          <w:lang w:eastAsia="zh-CN"/>
        </w:rPr>
        <w:t>塔机</w:t>
      </w:r>
      <w:r>
        <w:rPr>
          <w:rFonts w:hint="eastAsia"/>
          <w:highlight w:val="none"/>
        </w:rPr>
        <w:t>高度。</w:t>
      </w:r>
    </w:p>
    <w:p w14:paraId="77750336">
      <w:pPr>
        <w:ind w:firstLine="480"/>
        <w:rPr>
          <w:highlight w:val="none"/>
        </w:rPr>
      </w:pPr>
      <w:r>
        <w:rPr>
          <w:rFonts w:hint="eastAsia"/>
          <w:highlight w:val="none"/>
        </w:rPr>
        <w:t>4)</w:t>
      </w:r>
      <w:r>
        <w:rPr>
          <w:rFonts w:hint="eastAsia"/>
          <w:highlight w:val="none"/>
          <w:lang w:eastAsia="zh-CN"/>
        </w:rPr>
        <w:t>塔机</w:t>
      </w:r>
      <w:r>
        <w:rPr>
          <w:rFonts w:hint="eastAsia"/>
          <w:highlight w:val="none"/>
        </w:rPr>
        <w:t>限位装置、钢丝绳检测，定期对</w:t>
      </w:r>
      <w:r>
        <w:rPr>
          <w:rFonts w:hint="eastAsia"/>
          <w:highlight w:val="none"/>
          <w:lang w:eastAsia="zh-CN"/>
        </w:rPr>
        <w:t>塔机</w:t>
      </w:r>
      <w:r>
        <w:rPr>
          <w:rFonts w:hint="eastAsia"/>
          <w:highlight w:val="none"/>
        </w:rPr>
        <w:t>限位装置、钢丝绳进行检查，发现问题立即进行更换。</w:t>
      </w:r>
    </w:p>
    <w:p w14:paraId="074476D9">
      <w:pPr>
        <w:ind w:firstLine="480"/>
        <w:rPr>
          <w:rFonts w:hint="eastAsia"/>
          <w:lang w:val="en-US" w:eastAsia="zh-CN"/>
        </w:rPr>
      </w:pPr>
      <w:r>
        <w:rPr>
          <w:rFonts w:hint="eastAsia"/>
          <w:highlight w:val="none"/>
        </w:rPr>
        <w:t>5）用经纬仪定期测量</w:t>
      </w:r>
      <w:r>
        <w:rPr>
          <w:rFonts w:hint="eastAsia"/>
          <w:highlight w:val="none"/>
          <w:lang w:eastAsia="zh-CN"/>
        </w:rPr>
        <w:t>塔机</w:t>
      </w:r>
      <w:r>
        <w:rPr>
          <w:rFonts w:hint="eastAsia"/>
          <w:highlight w:val="none"/>
        </w:rPr>
        <w:t>垂直度确保</w:t>
      </w:r>
      <w:r>
        <w:rPr>
          <w:rFonts w:hint="eastAsia"/>
          <w:highlight w:val="none"/>
          <w:lang w:eastAsia="zh-CN"/>
        </w:rPr>
        <w:t>塔机</w:t>
      </w:r>
      <w:r>
        <w:rPr>
          <w:rFonts w:hint="eastAsia"/>
          <w:highlight w:val="none"/>
        </w:rPr>
        <w:t>使用过程的安全稳定，独立高度下或最上层附着框以上塔身轴线对支承面垂直度不得大于 4/ 1000。</w:t>
      </w:r>
    </w:p>
    <w:p w14:paraId="79A3808C">
      <w:pPr>
        <w:pStyle w:val="5"/>
        <w:rPr>
          <w:rFonts w:hint="eastAsia" w:ascii="Times New Roman" w:hAnsi="Times New Roman" w:eastAsia="宋体" w:cstheme="majorBidi"/>
          <w:kern w:val="2"/>
          <w:sz w:val="24"/>
          <w:szCs w:val="28"/>
          <w:lang w:val="en-US" w:eastAsia="zh-CN" w:bidi="ar-SA"/>
        </w:rPr>
      </w:pPr>
      <w:r>
        <w:rPr>
          <w:rFonts w:hint="eastAsia" w:cstheme="majorBidi"/>
          <w:kern w:val="2"/>
          <w:sz w:val="24"/>
          <w:szCs w:val="28"/>
          <w:lang w:val="en-US" w:eastAsia="zh-CN" w:bidi="ar-SA"/>
        </w:rPr>
        <w:t>主要监测内容</w:t>
      </w:r>
    </w:p>
    <w:p w14:paraId="04916C55">
      <w:pPr>
        <w:pStyle w:val="14"/>
        <w:rPr>
          <w:rFonts w:ascii="Times New Roman" w:hAnsi="Times New Roman" w:cs="Times New Roman"/>
        </w:rPr>
      </w:pPr>
      <w:r>
        <w:rPr>
          <w:rFonts w:ascii="Times New Roman" w:hAnsi="Times New Roman" w:cs="Times New Roman"/>
        </w:rPr>
        <w:t xml:space="preserve">表 </w:t>
      </w:r>
      <w:r>
        <w:rPr>
          <w:rFonts w:ascii="Times New Roman" w:hAnsi="Times New Roman" w:cs="Times New Roman"/>
        </w:rPr>
        <w:fldChar w:fldCharType="begin"/>
      </w:r>
      <w:r>
        <w:rPr>
          <w:rFonts w:ascii="Times New Roman" w:hAnsi="Times New Roman" w:cs="Times New Roman"/>
        </w:rPr>
        <w:instrText xml:space="preserve"> STYLEREF 3 \s </w:instrText>
      </w:r>
      <w:r>
        <w:rPr>
          <w:rFonts w:ascii="Times New Roman" w:hAnsi="Times New Roman" w:cs="Times New Roman"/>
        </w:rPr>
        <w:fldChar w:fldCharType="separate"/>
      </w:r>
      <w:r>
        <w:rPr>
          <w:rFonts w:ascii="Times New Roman" w:hAnsi="Times New Roman" w:cs="Times New Roman"/>
        </w:rPr>
        <w:t>5.3.2</w:t>
      </w:r>
      <w:r>
        <w:rPr>
          <w:rFonts w:ascii="Times New Roman" w:hAnsi="Times New Roman" w:cs="Times New Roman"/>
        </w:rPr>
        <w:fldChar w:fldCharType="end"/>
      </w:r>
      <w:r>
        <w:rPr>
          <w:rFonts w:hint="eastAsia" w:ascii="Times New Roman" w:hAnsi="Times New Roman" w:cs="Times New Roman"/>
          <w:lang w:eastAsia="zh-CN"/>
        </w:rPr>
        <w:t>-</w:t>
      </w:r>
      <w:r>
        <w:rPr>
          <w:rFonts w:ascii="Times New Roman" w:hAnsi="Times New Roman" w:cs="Times New Roman"/>
        </w:rPr>
        <w:fldChar w:fldCharType="begin"/>
      </w:r>
      <w:r>
        <w:rPr>
          <w:rFonts w:ascii="Times New Roman" w:hAnsi="Times New Roman" w:cs="Times New Roman"/>
        </w:rPr>
        <w:instrText xml:space="preserve"> SEQ 表 \* ARABIC \s 3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hint="eastAsia" w:ascii="Times New Roman" w:hAnsi="Times New Roman" w:cs="Times New Roman"/>
        </w:rPr>
        <w:t>主要监测内容明细表</w:t>
      </w:r>
    </w:p>
    <w:tbl>
      <w:tblPr>
        <w:tblStyle w:val="99"/>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600"/>
        <w:gridCol w:w="1667"/>
        <w:gridCol w:w="769"/>
        <w:gridCol w:w="23"/>
        <w:gridCol w:w="594"/>
        <w:gridCol w:w="2285"/>
        <w:gridCol w:w="146"/>
        <w:gridCol w:w="23"/>
        <w:gridCol w:w="1036"/>
        <w:gridCol w:w="1370"/>
        <w:gridCol w:w="26"/>
      </w:tblGrid>
      <w:tr w14:paraId="622C2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23" w:hRule="atLeast"/>
          <w:tblHeader/>
          <w:jc w:val="center"/>
        </w:trPr>
        <w:tc>
          <w:tcPr>
            <w:tcW w:w="615" w:type="pct"/>
            <w:tcBorders>
              <w:top w:val="single" w:color="000000" w:sz="12" w:space="0"/>
              <w:left w:val="single" w:color="000000" w:sz="12" w:space="0"/>
              <w:bottom w:val="single" w:color="000000" w:sz="4" w:space="0"/>
              <w:right w:val="single" w:color="000000" w:sz="4" w:space="0"/>
              <w:tl2br w:val="nil"/>
            </w:tcBorders>
            <w:shd w:val="clear" w:color="auto" w:fill="FFFFFF"/>
            <w:vAlign w:val="center"/>
          </w:tcPr>
          <w:p w14:paraId="7BAC6B3A">
            <w:pPr>
              <w:pStyle w:val="15"/>
              <w:adjustRightInd w:val="0"/>
              <w:snapToGrid w:val="0"/>
              <w:rPr>
                <w:rFonts w:ascii="Times New Roman" w:hAnsi="Times New Roman" w:eastAsia="宋体" w:cstheme="minorBidi"/>
                <w:b w:val="0"/>
                <w:bCs/>
                <w:i w:val="0"/>
                <w:highlight w:val="none"/>
              </w:rPr>
            </w:pPr>
            <w:r>
              <w:rPr>
                <w:rFonts w:hint="eastAsia" w:ascii="Times New Roman" w:hAnsi="Times New Roman" w:eastAsia="宋体" w:cstheme="minorBidi"/>
                <w:b w:val="0"/>
                <w:bCs/>
                <w:i w:val="0"/>
                <w:highlight w:val="none"/>
              </w:rPr>
              <w:t>施工</w:t>
            </w:r>
            <w:r>
              <w:rPr>
                <w:rFonts w:hint="eastAsia" w:ascii="Times New Roman" w:hAnsi="Times New Roman" w:eastAsia="宋体" w:cstheme="minorBidi"/>
                <w:b w:val="0"/>
                <w:bCs/>
                <w:i w:val="0"/>
                <w:spacing w:val="7"/>
                <w:highlight w:val="none"/>
              </w:rPr>
              <w:t>单位</w:t>
            </w:r>
          </w:p>
        </w:tc>
        <w:tc>
          <w:tcPr>
            <w:tcW w:w="1164" w:type="pct"/>
            <w:gridSpan w:val="2"/>
            <w:tcBorders>
              <w:top w:val="single" w:color="000000" w:sz="12" w:space="0"/>
              <w:left w:val="single" w:color="000000" w:sz="4" w:space="0"/>
              <w:bottom w:val="single" w:color="000000" w:sz="4" w:space="0"/>
              <w:right w:val="single" w:color="000000" w:sz="4" w:space="0"/>
            </w:tcBorders>
            <w:shd w:val="clear" w:color="auto" w:fill="FFFFFF"/>
            <w:vAlign w:val="center"/>
          </w:tcPr>
          <w:p w14:paraId="7BF00E39">
            <w:pPr>
              <w:pStyle w:val="15"/>
              <w:adjustRightInd w:val="0"/>
              <w:snapToGrid w:val="0"/>
              <w:rPr>
                <w:rFonts w:ascii="Times New Roman" w:hAnsi="Times New Roman" w:eastAsia="宋体" w:cstheme="minorBidi"/>
                <w:b w:val="0"/>
                <w:bCs/>
                <w:i w:val="0"/>
                <w:highlight w:val="none"/>
              </w:rPr>
            </w:pPr>
          </w:p>
        </w:tc>
        <w:tc>
          <w:tcPr>
            <w:tcW w:w="712" w:type="pct"/>
            <w:gridSpan w:val="3"/>
            <w:tcBorders>
              <w:top w:val="single" w:color="000000" w:sz="12" w:space="0"/>
              <w:left w:val="single" w:color="000000" w:sz="4" w:space="0"/>
              <w:bottom w:val="single" w:color="000000" w:sz="4" w:space="0"/>
              <w:right w:val="single" w:color="000000" w:sz="4" w:space="0"/>
            </w:tcBorders>
            <w:shd w:val="clear" w:color="auto" w:fill="FFFFFF"/>
            <w:vAlign w:val="center"/>
          </w:tcPr>
          <w:p w14:paraId="34CFA0A3">
            <w:pPr>
              <w:pStyle w:val="15"/>
              <w:adjustRightInd w:val="0"/>
              <w:snapToGrid w:val="0"/>
              <w:rPr>
                <w:rFonts w:ascii="Times New Roman" w:hAnsi="Times New Roman" w:eastAsia="宋体" w:cstheme="minorBidi"/>
                <w:b w:val="0"/>
                <w:bCs/>
                <w:i w:val="0"/>
                <w:highlight w:val="none"/>
              </w:rPr>
            </w:pPr>
            <w:r>
              <w:rPr>
                <w:rFonts w:hint="eastAsia" w:ascii="Times New Roman" w:hAnsi="Times New Roman" w:eastAsia="宋体" w:cstheme="minorBidi"/>
                <w:b w:val="0"/>
                <w:bCs/>
                <w:i w:val="0"/>
                <w:spacing w:val="7"/>
                <w:highlight w:val="none"/>
              </w:rPr>
              <w:t>工程名</w:t>
            </w:r>
            <w:r>
              <w:rPr>
                <w:rFonts w:hint="eastAsia" w:ascii="Times New Roman" w:hAnsi="Times New Roman" w:eastAsia="宋体" w:cstheme="minorBidi"/>
                <w:b w:val="0"/>
                <w:bCs/>
                <w:i w:val="0"/>
                <w:spacing w:val="6"/>
                <w:highlight w:val="none"/>
              </w:rPr>
              <w:t>称</w:t>
            </w:r>
          </w:p>
        </w:tc>
        <w:tc>
          <w:tcPr>
            <w:tcW w:w="1173" w:type="pct"/>
            <w:tcBorders>
              <w:top w:val="single" w:color="000000" w:sz="12" w:space="0"/>
              <w:left w:val="single" w:color="000000" w:sz="4" w:space="0"/>
              <w:bottom w:val="single" w:color="000000" w:sz="4" w:space="0"/>
              <w:right w:val="single" w:color="000000" w:sz="12" w:space="0"/>
            </w:tcBorders>
            <w:shd w:val="clear" w:color="auto" w:fill="FFFFFF"/>
            <w:vAlign w:val="center"/>
          </w:tcPr>
          <w:p w14:paraId="1E4F78E0">
            <w:pPr>
              <w:pStyle w:val="15"/>
              <w:adjustRightInd w:val="0"/>
              <w:snapToGrid w:val="0"/>
              <w:rPr>
                <w:rFonts w:ascii="Times New Roman" w:hAnsi="Times New Roman" w:eastAsia="宋体" w:cstheme="minorBidi"/>
                <w:b w:val="0"/>
                <w:bCs/>
                <w:i w:val="0"/>
                <w:highlight w:val="none"/>
              </w:rPr>
            </w:pPr>
          </w:p>
        </w:tc>
        <w:tc>
          <w:tcPr>
            <w:tcW w:w="619" w:type="pct"/>
            <w:gridSpan w:val="3"/>
            <w:tcBorders>
              <w:top w:val="single" w:color="000000" w:sz="12" w:space="0"/>
              <w:left w:val="single" w:color="000000" w:sz="12" w:space="0"/>
              <w:bottom w:val="single" w:color="000000" w:sz="4" w:space="0"/>
              <w:right w:val="single" w:color="000000" w:sz="4" w:space="0"/>
            </w:tcBorders>
            <w:shd w:val="clear" w:color="auto" w:fill="FFFFFF"/>
            <w:vAlign w:val="center"/>
          </w:tcPr>
          <w:p w14:paraId="21E35BA4">
            <w:pPr>
              <w:pStyle w:val="15"/>
              <w:adjustRightInd w:val="0"/>
              <w:snapToGrid w:val="0"/>
              <w:rPr>
                <w:rFonts w:ascii="Times New Roman" w:hAnsi="Times New Roman" w:eastAsia="宋体" w:cstheme="minorBidi"/>
                <w:b w:val="0"/>
                <w:bCs/>
                <w:i w:val="0"/>
                <w:highlight w:val="none"/>
              </w:rPr>
            </w:pPr>
            <w:r>
              <w:rPr>
                <w:rFonts w:hint="eastAsia" w:ascii="Times New Roman" w:hAnsi="Times New Roman" w:eastAsia="宋体" w:cstheme="minorBidi"/>
                <w:b w:val="0"/>
                <w:bCs/>
                <w:i w:val="0"/>
                <w:spacing w:val="7"/>
                <w:highlight w:val="none"/>
              </w:rPr>
              <w:t>工程地</w:t>
            </w:r>
            <w:r>
              <w:rPr>
                <w:rFonts w:hint="eastAsia" w:ascii="Times New Roman" w:hAnsi="Times New Roman" w:eastAsia="宋体" w:cstheme="minorBidi"/>
                <w:b w:val="0"/>
                <w:bCs/>
                <w:i w:val="0"/>
                <w:spacing w:val="6"/>
                <w:highlight w:val="none"/>
              </w:rPr>
              <w:t>址</w:t>
            </w:r>
          </w:p>
        </w:tc>
        <w:tc>
          <w:tcPr>
            <w:tcW w:w="701"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15E3892C">
            <w:pPr>
              <w:pStyle w:val="15"/>
              <w:adjustRightInd w:val="0"/>
              <w:snapToGrid w:val="0"/>
              <w:rPr>
                <w:rFonts w:ascii="Times New Roman" w:hAnsi="Times New Roman" w:eastAsia="宋体" w:cstheme="minorBidi"/>
                <w:b w:val="0"/>
                <w:bCs/>
                <w:i w:val="0"/>
                <w:highlight w:val="none"/>
              </w:rPr>
            </w:pPr>
          </w:p>
        </w:tc>
      </w:tr>
      <w:tr w14:paraId="2D5B62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23" w:hRule="atLeast"/>
          <w:tblHeader/>
          <w:jc w:val="center"/>
        </w:trPr>
        <w:tc>
          <w:tcPr>
            <w:tcW w:w="615"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158145CF">
            <w:pPr>
              <w:pStyle w:val="15"/>
              <w:adjustRightInd w:val="0"/>
              <w:snapToGrid w:val="0"/>
              <w:rPr>
                <w:rFonts w:ascii="Times New Roman" w:hAnsi="Times New Roman" w:eastAsia="宋体" w:cstheme="minorBidi"/>
                <w:b w:val="0"/>
                <w:bCs/>
                <w:i w:val="0"/>
                <w:highlight w:val="none"/>
              </w:rPr>
            </w:pPr>
            <w:r>
              <w:rPr>
                <w:rFonts w:hint="eastAsia" w:ascii="Times New Roman" w:hAnsi="Times New Roman" w:eastAsia="宋体" w:cstheme="minorBidi"/>
                <w:b w:val="0"/>
                <w:bCs/>
                <w:i w:val="0"/>
                <w:spacing w:val="7"/>
                <w:highlight w:val="none"/>
              </w:rPr>
              <w:t>生产厂</w:t>
            </w:r>
            <w:r>
              <w:rPr>
                <w:rFonts w:hint="eastAsia" w:ascii="Times New Roman" w:hAnsi="Times New Roman" w:eastAsia="宋体" w:cstheme="minorBidi"/>
                <w:b w:val="0"/>
                <w:bCs/>
                <w:i w:val="0"/>
                <w:spacing w:val="6"/>
                <w:highlight w:val="none"/>
              </w:rPr>
              <w:t>家</w:t>
            </w:r>
          </w:p>
        </w:tc>
        <w:tc>
          <w:tcPr>
            <w:tcW w:w="116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DF89AA">
            <w:pPr>
              <w:pStyle w:val="15"/>
              <w:adjustRightInd w:val="0"/>
              <w:snapToGrid w:val="0"/>
              <w:rPr>
                <w:rFonts w:ascii="Times New Roman" w:hAnsi="Times New Roman" w:eastAsia="宋体" w:cstheme="minorBidi"/>
                <w:b w:val="0"/>
                <w:bCs/>
                <w:i w:val="0"/>
                <w:highlight w:val="none"/>
              </w:rPr>
            </w:pPr>
          </w:p>
        </w:tc>
        <w:tc>
          <w:tcPr>
            <w:tcW w:w="71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43011B">
            <w:pPr>
              <w:pStyle w:val="15"/>
              <w:adjustRightInd w:val="0"/>
              <w:snapToGrid w:val="0"/>
              <w:rPr>
                <w:rFonts w:ascii="Times New Roman" w:hAnsi="Times New Roman" w:eastAsia="宋体" w:cstheme="minorBidi"/>
                <w:b w:val="0"/>
                <w:bCs/>
                <w:i w:val="0"/>
                <w:highlight w:val="none"/>
              </w:rPr>
            </w:pPr>
            <w:r>
              <w:rPr>
                <w:rFonts w:hint="eastAsia" w:ascii="Times New Roman" w:hAnsi="Times New Roman" w:eastAsia="宋体" w:cstheme="minorBidi"/>
                <w:b w:val="0"/>
                <w:bCs/>
                <w:i w:val="0"/>
                <w:spacing w:val="7"/>
                <w:highlight w:val="none"/>
              </w:rPr>
              <w:t>安</w:t>
            </w:r>
            <w:r>
              <w:rPr>
                <w:rFonts w:hint="eastAsia" w:ascii="Times New Roman" w:hAnsi="Times New Roman" w:eastAsia="宋体" w:cstheme="minorBidi"/>
                <w:b w:val="0"/>
                <w:bCs/>
                <w:i w:val="0"/>
                <w:spacing w:val="6"/>
                <w:highlight w:val="none"/>
              </w:rPr>
              <w:t>装单位</w:t>
            </w:r>
          </w:p>
        </w:tc>
        <w:tc>
          <w:tcPr>
            <w:tcW w:w="1173"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5D54032A">
            <w:pPr>
              <w:pStyle w:val="15"/>
              <w:adjustRightInd w:val="0"/>
              <w:snapToGrid w:val="0"/>
              <w:rPr>
                <w:rFonts w:ascii="Times New Roman" w:hAnsi="Times New Roman" w:eastAsia="宋体" w:cstheme="minorBidi"/>
                <w:b w:val="0"/>
                <w:bCs/>
                <w:i w:val="0"/>
                <w:highlight w:val="none"/>
              </w:rPr>
            </w:pPr>
          </w:p>
        </w:tc>
        <w:tc>
          <w:tcPr>
            <w:tcW w:w="619" w:type="pct"/>
            <w:gridSpan w:val="3"/>
            <w:tcBorders>
              <w:top w:val="single" w:color="000000" w:sz="4" w:space="0"/>
              <w:left w:val="single" w:color="000000" w:sz="12" w:space="0"/>
              <w:bottom w:val="single" w:color="000000" w:sz="4" w:space="0"/>
              <w:right w:val="single" w:color="000000" w:sz="4" w:space="0"/>
            </w:tcBorders>
            <w:shd w:val="clear" w:color="auto" w:fill="FFFFFF"/>
            <w:vAlign w:val="center"/>
          </w:tcPr>
          <w:p w14:paraId="62371DFA">
            <w:pPr>
              <w:pStyle w:val="15"/>
              <w:adjustRightInd w:val="0"/>
              <w:snapToGrid w:val="0"/>
              <w:rPr>
                <w:rFonts w:ascii="Times New Roman" w:hAnsi="Times New Roman" w:eastAsia="宋体" w:cstheme="minorBidi"/>
                <w:b w:val="0"/>
                <w:bCs/>
                <w:i w:val="0"/>
                <w:highlight w:val="none"/>
              </w:rPr>
            </w:pPr>
            <w:r>
              <w:rPr>
                <w:rFonts w:hint="eastAsia" w:ascii="Times New Roman" w:hAnsi="Times New Roman" w:eastAsia="宋体" w:cstheme="minorBidi"/>
                <w:b w:val="0"/>
                <w:bCs/>
                <w:i w:val="0"/>
                <w:spacing w:val="7"/>
                <w:highlight w:val="none"/>
              </w:rPr>
              <w:t>规格型号</w:t>
            </w:r>
          </w:p>
        </w:tc>
        <w:tc>
          <w:tcPr>
            <w:tcW w:w="7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61701">
            <w:pPr>
              <w:pStyle w:val="15"/>
              <w:adjustRightInd w:val="0"/>
              <w:snapToGrid w:val="0"/>
              <w:rPr>
                <w:rFonts w:ascii="Times New Roman" w:hAnsi="Times New Roman" w:eastAsia="宋体" w:cstheme="minorBidi"/>
                <w:b w:val="0"/>
                <w:bCs/>
                <w:i w:val="0"/>
                <w:highlight w:val="none"/>
              </w:rPr>
            </w:pPr>
          </w:p>
        </w:tc>
      </w:tr>
      <w:tr w14:paraId="7751DBF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23" w:hRule="atLeast"/>
          <w:jc w:val="center"/>
        </w:trPr>
        <w:tc>
          <w:tcPr>
            <w:tcW w:w="923" w:type="pct"/>
            <w:gridSpan w:val="2"/>
            <w:tcBorders>
              <w:top w:val="single" w:color="000000" w:sz="4" w:space="0"/>
              <w:left w:val="single" w:color="000000" w:sz="12" w:space="0"/>
              <w:bottom w:val="single" w:color="000000" w:sz="4" w:space="0"/>
              <w:right w:val="single" w:color="000000" w:sz="4" w:space="0"/>
            </w:tcBorders>
            <w:shd w:val="clear" w:color="auto" w:fill="FFFFFF"/>
            <w:vAlign w:val="center"/>
          </w:tcPr>
          <w:p w14:paraId="6BD264A7">
            <w:pPr>
              <w:pStyle w:val="15"/>
              <w:adjustRightInd w:val="0"/>
              <w:snapToGrid w:val="0"/>
              <w:rPr>
                <w:rFonts w:cstheme="minorBidi"/>
                <w:b w:val="0"/>
                <w:bCs/>
                <w:highlight w:val="none"/>
              </w:rPr>
            </w:pPr>
            <w:r>
              <w:rPr>
                <w:rFonts w:hint="eastAsia" w:cstheme="minorBidi"/>
                <w:b w:val="0"/>
                <w:bCs/>
                <w:spacing w:val="7"/>
                <w:highlight w:val="none"/>
              </w:rPr>
              <w:t>监测项目</w:t>
            </w:r>
          </w:p>
        </w:tc>
        <w:tc>
          <w:tcPr>
            <w:tcW w:w="1251"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7A78A0">
            <w:pPr>
              <w:pStyle w:val="15"/>
              <w:adjustRightInd w:val="0"/>
              <w:snapToGrid w:val="0"/>
              <w:rPr>
                <w:rFonts w:cstheme="minorBidi"/>
                <w:b w:val="0"/>
                <w:bCs/>
                <w:highlight w:val="none"/>
              </w:rPr>
            </w:pPr>
            <w:r>
              <w:rPr>
                <w:rFonts w:hint="eastAsia" w:cstheme="minorBidi"/>
                <w:b w:val="0"/>
                <w:bCs/>
                <w:spacing w:val="7"/>
                <w:highlight w:val="none"/>
              </w:rPr>
              <w:t>技术要求</w:t>
            </w:r>
          </w:p>
        </w:tc>
        <w:tc>
          <w:tcPr>
            <w:tcW w:w="1565"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C43E961">
            <w:pPr>
              <w:pStyle w:val="15"/>
              <w:adjustRightInd w:val="0"/>
              <w:snapToGrid w:val="0"/>
              <w:rPr>
                <w:rFonts w:cstheme="minorBidi"/>
                <w:b w:val="0"/>
                <w:bCs/>
                <w:highlight w:val="none"/>
              </w:rPr>
            </w:pPr>
            <w:r>
              <w:rPr>
                <w:rFonts w:hint="eastAsia" w:cstheme="minorBidi"/>
                <w:b w:val="0"/>
                <w:bCs/>
                <w:spacing w:val="9"/>
                <w:highlight w:val="none"/>
              </w:rPr>
              <w:t>监</w:t>
            </w:r>
            <w:r>
              <w:rPr>
                <w:rFonts w:hint="eastAsia" w:cstheme="minorBidi"/>
                <w:b w:val="0"/>
                <w:bCs/>
                <w:highlight w:val="none"/>
              </w:rPr>
              <w:t>测方法</w:t>
            </w:r>
            <w:r>
              <w:rPr>
                <w:rFonts w:hint="eastAsia" w:cstheme="minorBidi"/>
                <w:b w:val="0"/>
                <w:bCs/>
                <w:spacing w:val="10"/>
                <w:highlight w:val="none"/>
              </w:rPr>
              <w:t>、</w:t>
            </w:r>
            <w:r>
              <w:rPr>
                <w:rFonts w:hint="eastAsia" w:cstheme="minorBidi"/>
                <w:b w:val="0"/>
                <w:bCs/>
                <w:highlight w:val="none"/>
              </w:rPr>
              <w:t>仪器</w:t>
            </w:r>
          </w:p>
        </w:tc>
        <w:tc>
          <w:tcPr>
            <w:tcW w:w="1247" w:type="pct"/>
            <w:gridSpan w:val="3"/>
            <w:tcBorders>
              <w:top w:val="single" w:color="000000" w:sz="4" w:space="0"/>
              <w:left w:val="single" w:color="000000" w:sz="4" w:space="0"/>
              <w:bottom w:val="single" w:color="000000" w:sz="4" w:space="0"/>
              <w:right w:val="single" w:color="000000" w:sz="12" w:space="0"/>
            </w:tcBorders>
            <w:shd w:val="clear" w:color="auto" w:fill="FFFFFF"/>
            <w:vAlign w:val="center"/>
          </w:tcPr>
          <w:p w14:paraId="63393C57">
            <w:pPr>
              <w:pStyle w:val="15"/>
              <w:adjustRightInd w:val="0"/>
              <w:snapToGrid w:val="0"/>
              <w:rPr>
                <w:rFonts w:cstheme="minorBidi"/>
                <w:b w:val="0"/>
                <w:bCs/>
                <w:highlight w:val="none"/>
              </w:rPr>
            </w:pPr>
            <w:r>
              <w:rPr>
                <w:rFonts w:hint="eastAsia" w:cstheme="minorBidi"/>
                <w:b w:val="0"/>
                <w:bCs/>
                <w:spacing w:val="9"/>
                <w:highlight w:val="none"/>
              </w:rPr>
              <w:t>监测</w:t>
            </w:r>
            <w:r>
              <w:rPr>
                <w:rFonts w:hint="eastAsia" w:cstheme="minorBidi"/>
                <w:b w:val="0"/>
                <w:bCs/>
                <w:highlight w:val="none"/>
              </w:rPr>
              <w:t>周期</w:t>
            </w:r>
            <w:r>
              <w:rPr>
                <w:rFonts w:hint="eastAsia" w:cstheme="minorBidi"/>
                <w:b w:val="0"/>
                <w:bCs/>
                <w:spacing w:val="4"/>
                <w:highlight w:val="none"/>
              </w:rPr>
              <w:t>/</w:t>
            </w:r>
            <w:r>
              <w:rPr>
                <w:rFonts w:hint="eastAsia" w:cstheme="minorBidi"/>
                <w:b w:val="0"/>
                <w:bCs/>
                <w:highlight w:val="none"/>
              </w:rPr>
              <w:t>频率</w:t>
            </w:r>
          </w:p>
        </w:tc>
      </w:tr>
      <w:tr w14:paraId="254182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23" w:hRule="atLeast"/>
          <w:jc w:val="center"/>
        </w:trPr>
        <w:tc>
          <w:tcPr>
            <w:tcW w:w="923" w:type="pct"/>
            <w:gridSpan w:val="2"/>
            <w:tcBorders>
              <w:top w:val="single" w:color="000000" w:sz="4" w:space="0"/>
              <w:left w:val="single" w:color="000000" w:sz="12" w:space="0"/>
              <w:bottom w:val="single" w:color="000000" w:sz="4" w:space="0"/>
              <w:right w:val="single" w:color="000000" w:sz="4" w:space="0"/>
            </w:tcBorders>
            <w:shd w:val="clear" w:color="auto" w:fill="FFFFFF"/>
            <w:vAlign w:val="center"/>
          </w:tcPr>
          <w:p w14:paraId="322E627B">
            <w:pPr>
              <w:pStyle w:val="15"/>
              <w:adjustRightInd w:val="0"/>
              <w:snapToGrid w:val="0"/>
              <w:rPr>
                <w:rFonts w:cstheme="minorBidi"/>
                <w:b w:val="0"/>
                <w:bCs/>
                <w:highlight w:val="none"/>
              </w:rPr>
            </w:pPr>
            <w:r>
              <w:rPr>
                <w:rFonts w:hint="eastAsia" w:cstheme="minorBidi"/>
                <w:b w:val="0"/>
                <w:bCs/>
                <w:highlight w:val="none"/>
              </w:rPr>
              <w:t>埋件预埋质量</w:t>
            </w:r>
          </w:p>
        </w:tc>
        <w:tc>
          <w:tcPr>
            <w:tcW w:w="1251"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956074">
            <w:pPr>
              <w:pStyle w:val="15"/>
              <w:adjustRightInd w:val="0"/>
              <w:snapToGrid w:val="0"/>
              <w:rPr>
                <w:rFonts w:hint="eastAsia" w:eastAsia="宋体" w:cstheme="minorBidi"/>
                <w:b w:val="0"/>
                <w:bCs/>
                <w:highlight w:val="none"/>
                <w:lang w:val="en-US" w:eastAsia="zh-CN"/>
              </w:rPr>
            </w:pPr>
            <w:r>
              <w:rPr>
                <w:rFonts w:hint="eastAsia" w:cstheme="minorBidi"/>
                <w:b w:val="0"/>
                <w:bCs/>
                <w:spacing w:val="9"/>
                <w:position w:val="23"/>
                <w:highlight w:val="none"/>
              </w:rPr>
              <w:t>严格按照图纸要求</w:t>
            </w:r>
            <w:r>
              <w:rPr>
                <w:rFonts w:hint="eastAsia" w:cstheme="minorBidi"/>
                <w:b w:val="0"/>
                <w:bCs/>
                <w:spacing w:val="7"/>
                <w:position w:val="23"/>
                <w:highlight w:val="none"/>
                <w:lang w:val="en-US" w:eastAsia="zh-CN"/>
              </w:rPr>
              <w:t>的</w:t>
            </w:r>
          </w:p>
          <w:p w14:paraId="04F612BE">
            <w:pPr>
              <w:pStyle w:val="15"/>
              <w:adjustRightInd w:val="0"/>
              <w:snapToGrid w:val="0"/>
              <w:rPr>
                <w:rFonts w:cstheme="minorBidi"/>
                <w:b w:val="0"/>
                <w:bCs/>
                <w:highlight w:val="none"/>
              </w:rPr>
            </w:pPr>
            <w:r>
              <w:rPr>
                <w:rFonts w:hint="eastAsia" w:cstheme="minorBidi"/>
                <w:b w:val="0"/>
                <w:bCs/>
                <w:spacing w:val="7"/>
                <w:highlight w:val="none"/>
              </w:rPr>
              <w:t>定位于精度预</w:t>
            </w:r>
            <w:r>
              <w:rPr>
                <w:rFonts w:hint="eastAsia" w:cstheme="minorBidi"/>
                <w:b w:val="0"/>
                <w:bCs/>
                <w:spacing w:val="6"/>
                <w:highlight w:val="none"/>
              </w:rPr>
              <w:t>埋</w:t>
            </w:r>
            <w:r>
              <w:rPr>
                <w:rFonts w:hint="eastAsia" w:cstheme="minorBidi"/>
                <w:b w:val="0"/>
                <w:bCs/>
                <w:highlight w:val="none"/>
              </w:rPr>
              <w:t>。</w:t>
            </w:r>
          </w:p>
        </w:tc>
        <w:tc>
          <w:tcPr>
            <w:tcW w:w="1565"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DF62400">
            <w:pPr>
              <w:pStyle w:val="15"/>
              <w:adjustRightInd w:val="0"/>
              <w:snapToGrid w:val="0"/>
              <w:rPr>
                <w:rFonts w:cstheme="minorBidi"/>
                <w:b w:val="0"/>
                <w:bCs/>
                <w:highlight w:val="none"/>
              </w:rPr>
            </w:pPr>
            <w:r>
              <w:rPr>
                <w:rFonts w:hint="eastAsia" w:cstheme="minorBidi"/>
                <w:b w:val="0"/>
                <w:bCs/>
                <w:spacing w:val="9"/>
                <w:position w:val="23"/>
                <w:highlight w:val="none"/>
              </w:rPr>
              <w:t>使用经纬仪定位基准线</w:t>
            </w:r>
            <w:r>
              <w:rPr>
                <w:rFonts w:hint="eastAsia" w:cstheme="minorBidi"/>
                <w:b w:val="0"/>
                <w:bCs/>
                <w:spacing w:val="10"/>
                <w:position w:val="23"/>
                <w:highlight w:val="none"/>
              </w:rPr>
              <w:t>，</w:t>
            </w:r>
            <w:r>
              <w:rPr>
                <w:rFonts w:hint="eastAsia" w:cstheme="minorBidi"/>
                <w:b w:val="0"/>
                <w:bCs/>
                <w:spacing w:val="9"/>
                <w:position w:val="23"/>
                <w:highlight w:val="none"/>
              </w:rPr>
              <w:t>卷</w:t>
            </w:r>
          </w:p>
          <w:p w14:paraId="382CA4B1">
            <w:pPr>
              <w:pStyle w:val="15"/>
              <w:adjustRightInd w:val="0"/>
              <w:snapToGrid w:val="0"/>
              <w:rPr>
                <w:rFonts w:cstheme="minorBidi"/>
                <w:b w:val="0"/>
                <w:bCs/>
                <w:highlight w:val="none"/>
              </w:rPr>
            </w:pPr>
            <w:r>
              <w:rPr>
                <w:rFonts w:hint="eastAsia" w:cstheme="minorBidi"/>
                <w:b w:val="0"/>
                <w:bCs/>
                <w:highlight w:val="none"/>
              </w:rPr>
              <w:t>尺测量预</w:t>
            </w:r>
            <w:r>
              <w:rPr>
                <w:rFonts w:hint="eastAsia" w:cstheme="minorBidi"/>
                <w:b w:val="0"/>
                <w:bCs/>
                <w:spacing w:val="7"/>
                <w:highlight w:val="none"/>
              </w:rPr>
              <w:t>埋误差</w:t>
            </w:r>
            <w:r>
              <w:rPr>
                <w:rFonts w:hint="eastAsia" w:cstheme="minorBidi"/>
                <w:b w:val="0"/>
                <w:bCs/>
                <w:spacing w:val="9"/>
                <w:highlight w:val="none"/>
              </w:rPr>
              <w:t>。</w:t>
            </w:r>
          </w:p>
        </w:tc>
        <w:tc>
          <w:tcPr>
            <w:tcW w:w="1247" w:type="pct"/>
            <w:gridSpan w:val="3"/>
            <w:tcBorders>
              <w:top w:val="single" w:color="000000" w:sz="4" w:space="0"/>
              <w:left w:val="single" w:color="000000" w:sz="4" w:space="0"/>
              <w:bottom w:val="single" w:color="000000" w:sz="4" w:space="0"/>
              <w:right w:val="single" w:color="000000" w:sz="12" w:space="0"/>
            </w:tcBorders>
            <w:shd w:val="clear" w:color="auto" w:fill="FFFFFF"/>
            <w:vAlign w:val="center"/>
          </w:tcPr>
          <w:p w14:paraId="281E5D07">
            <w:pPr>
              <w:pStyle w:val="15"/>
              <w:adjustRightInd w:val="0"/>
              <w:snapToGrid w:val="0"/>
              <w:rPr>
                <w:rFonts w:cstheme="minorBidi"/>
                <w:b w:val="0"/>
                <w:bCs/>
                <w:highlight w:val="none"/>
              </w:rPr>
            </w:pPr>
            <w:r>
              <w:rPr>
                <w:rFonts w:hint="eastAsia" w:cstheme="minorBidi"/>
                <w:b w:val="0"/>
                <w:bCs/>
                <w:spacing w:val="9"/>
                <w:highlight w:val="none"/>
                <w:lang w:eastAsia="zh-CN"/>
              </w:rPr>
              <w:t>塔机</w:t>
            </w:r>
            <w:r>
              <w:rPr>
                <w:rFonts w:hint="eastAsia" w:cstheme="minorBidi"/>
                <w:b w:val="0"/>
                <w:bCs/>
                <w:highlight w:val="none"/>
              </w:rPr>
              <w:t>安装之前</w:t>
            </w:r>
          </w:p>
        </w:tc>
      </w:tr>
      <w:tr w14:paraId="6F0C97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23" w:hRule="atLeast"/>
          <w:jc w:val="center"/>
        </w:trPr>
        <w:tc>
          <w:tcPr>
            <w:tcW w:w="923" w:type="pct"/>
            <w:gridSpan w:val="2"/>
            <w:tcBorders>
              <w:top w:val="single" w:color="000000" w:sz="4" w:space="0"/>
              <w:left w:val="single" w:color="000000" w:sz="12" w:space="0"/>
              <w:bottom w:val="single" w:color="000000" w:sz="4" w:space="0"/>
              <w:right w:val="single" w:color="000000" w:sz="4" w:space="0"/>
            </w:tcBorders>
            <w:shd w:val="clear" w:color="auto" w:fill="FFFFFF"/>
            <w:vAlign w:val="center"/>
          </w:tcPr>
          <w:p w14:paraId="0DC918DA">
            <w:pPr>
              <w:pStyle w:val="15"/>
              <w:adjustRightInd w:val="0"/>
              <w:snapToGrid w:val="0"/>
              <w:rPr>
                <w:rFonts w:cstheme="minorBidi"/>
                <w:b w:val="0"/>
                <w:bCs/>
                <w:highlight w:val="none"/>
              </w:rPr>
            </w:pPr>
            <w:r>
              <w:rPr>
                <w:rFonts w:hint="eastAsia" w:cstheme="minorBidi"/>
                <w:b w:val="0"/>
                <w:bCs/>
                <w:spacing w:val="5"/>
                <w:highlight w:val="none"/>
              </w:rPr>
              <w:t>顶</w:t>
            </w:r>
            <w:r>
              <w:rPr>
                <w:rFonts w:hint="eastAsia" w:cstheme="minorBidi"/>
                <w:b w:val="0"/>
                <w:bCs/>
                <w:spacing w:val="4"/>
                <w:highlight w:val="none"/>
              </w:rPr>
              <w:t>升</w:t>
            </w:r>
          </w:p>
        </w:tc>
        <w:tc>
          <w:tcPr>
            <w:tcW w:w="1251"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FAAFAA">
            <w:pPr>
              <w:pStyle w:val="15"/>
              <w:adjustRightInd w:val="0"/>
              <w:snapToGrid w:val="0"/>
              <w:rPr>
                <w:rFonts w:cstheme="minorBidi"/>
                <w:b w:val="0"/>
                <w:bCs/>
                <w:highlight w:val="none"/>
              </w:rPr>
            </w:pPr>
            <w:r>
              <w:rPr>
                <w:rFonts w:hint="eastAsia" w:cstheme="minorBidi"/>
                <w:b w:val="0"/>
                <w:bCs/>
                <w:spacing w:val="9"/>
                <w:highlight w:val="none"/>
              </w:rPr>
              <w:t>按顶升</w:t>
            </w:r>
            <w:r>
              <w:rPr>
                <w:rFonts w:hint="eastAsia" w:cstheme="minorBidi"/>
                <w:b w:val="0"/>
                <w:bCs/>
                <w:highlight w:val="none"/>
              </w:rPr>
              <w:t>具体要求</w:t>
            </w:r>
          </w:p>
        </w:tc>
        <w:tc>
          <w:tcPr>
            <w:tcW w:w="1565"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8DCA59A">
            <w:pPr>
              <w:pStyle w:val="15"/>
              <w:adjustRightInd w:val="0"/>
              <w:snapToGrid w:val="0"/>
              <w:rPr>
                <w:rFonts w:cstheme="minorBidi"/>
                <w:b w:val="0"/>
                <w:bCs/>
                <w:highlight w:val="none"/>
              </w:rPr>
            </w:pPr>
            <w:r>
              <w:rPr>
                <w:rFonts w:hint="eastAsia" w:cstheme="minorBidi"/>
                <w:b w:val="0"/>
                <w:bCs/>
                <w:spacing w:val="1"/>
                <w:highlight w:val="none"/>
              </w:rPr>
              <w:t>肉眼观察</w:t>
            </w:r>
          </w:p>
        </w:tc>
        <w:tc>
          <w:tcPr>
            <w:tcW w:w="1247" w:type="pct"/>
            <w:gridSpan w:val="3"/>
            <w:tcBorders>
              <w:top w:val="single" w:color="000000" w:sz="4" w:space="0"/>
              <w:left w:val="single" w:color="000000" w:sz="4" w:space="0"/>
              <w:bottom w:val="single" w:color="000000" w:sz="4" w:space="0"/>
              <w:right w:val="single" w:color="000000" w:sz="12" w:space="0"/>
            </w:tcBorders>
            <w:shd w:val="clear" w:color="auto" w:fill="FFFFFF"/>
            <w:vAlign w:val="center"/>
          </w:tcPr>
          <w:p w14:paraId="3C324404">
            <w:pPr>
              <w:pStyle w:val="15"/>
              <w:adjustRightInd w:val="0"/>
              <w:snapToGrid w:val="0"/>
              <w:rPr>
                <w:rFonts w:cstheme="minorBidi"/>
                <w:b w:val="0"/>
                <w:bCs/>
                <w:highlight w:val="none"/>
              </w:rPr>
            </w:pPr>
            <w:r>
              <w:rPr>
                <w:rFonts w:hint="eastAsia" w:cstheme="minorBidi"/>
                <w:b w:val="0"/>
                <w:bCs/>
                <w:highlight w:val="none"/>
              </w:rPr>
              <w:t>顶升</w:t>
            </w:r>
            <w:r>
              <w:rPr>
                <w:rFonts w:hint="eastAsia" w:cstheme="minorBidi"/>
                <w:b w:val="0"/>
                <w:bCs/>
                <w:spacing w:val="7"/>
                <w:highlight w:val="none"/>
              </w:rPr>
              <w:t>前</w:t>
            </w:r>
            <w:r>
              <w:rPr>
                <w:rFonts w:hint="eastAsia" w:cstheme="minorBidi"/>
                <w:b w:val="0"/>
                <w:bCs/>
                <w:spacing w:val="12"/>
                <w:highlight w:val="none"/>
              </w:rPr>
              <w:t>、</w:t>
            </w:r>
            <w:r>
              <w:rPr>
                <w:rFonts w:hint="eastAsia" w:cstheme="minorBidi"/>
                <w:b w:val="0"/>
                <w:bCs/>
                <w:spacing w:val="7"/>
                <w:highlight w:val="none"/>
              </w:rPr>
              <w:t>中</w:t>
            </w:r>
            <w:r>
              <w:rPr>
                <w:rFonts w:hint="eastAsia" w:cstheme="minorBidi"/>
                <w:b w:val="0"/>
                <w:bCs/>
                <w:spacing w:val="12"/>
                <w:highlight w:val="none"/>
              </w:rPr>
              <w:t>、</w:t>
            </w:r>
            <w:r>
              <w:rPr>
                <w:rFonts w:hint="eastAsia" w:cstheme="minorBidi"/>
                <w:b w:val="0"/>
                <w:bCs/>
                <w:spacing w:val="7"/>
                <w:highlight w:val="none"/>
              </w:rPr>
              <w:t>后</w:t>
            </w:r>
          </w:p>
        </w:tc>
      </w:tr>
      <w:tr w14:paraId="476E3A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23" w:hRule="atLeast"/>
          <w:jc w:val="center"/>
        </w:trPr>
        <w:tc>
          <w:tcPr>
            <w:tcW w:w="923" w:type="pct"/>
            <w:gridSpan w:val="2"/>
            <w:tcBorders>
              <w:top w:val="single" w:color="000000" w:sz="4" w:space="0"/>
              <w:left w:val="single" w:color="000000" w:sz="12" w:space="0"/>
              <w:bottom w:val="single" w:color="000000" w:sz="4" w:space="0"/>
              <w:right w:val="single" w:color="000000" w:sz="4" w:space="0"/>
            </w:tcBorders>
            <w:shd w:val="clear" w:color="auto" w:fill="FFFFFF"/>
            <w:vAlign w:val="center"/>
          </w:tcPr>
          <w:p w14:paraId="26EC732E">
            <w:pPr>
              <w:pStyle w:val="15"/>
              <w:adjustRightInd w:val="0"/>
              <w:snapToGrid w:val="0"/>
              <w:rPr>
                <w:rFonts w:cstheme="minorBidi"/>
                <w:b w:val="0"/>
                <w:bCs/>
                <w:highlight w:val="none"/>
              </w:rPr>
            </w:pPr>
            <w:r>
              <w:rPr>
                <w:rFonts w:hint="eastAsia" w:cstheme="minorBidi"/>
                <w:b w:val="0"/>
                <w:bCs/>
                <w:highlight w:val="none"/>
              </w:rPr>
              <w:t>塔身垂直度</w:t>
            </w:r>
          </w:p>
        </w:tc>
        <w:tc>
          <w:tcPr>
            <w:tcW w:w="1251"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FB1A43">
            <w:pPr>
              <w:pStyle w:val="15"/>
              <w:adjustRightInd w:val="0"/>
              <w:snapToGrid w:val="0"/>
              <w:rPr>
                <w:rFonts w:cstheme="minorBidi"/>
                <w:b w:val="0"/>
                <w:bCs/>
                <w:highlight w:val="none"/>
              </w:rPr>
            </w:pPr>
            <w:r>
              <w:rPr>
                <w:rFonts w:hint="eastAsia" w:cstheme="minorBidi"/>
                <w:b w:val="0"/>
                <w:bCs/>
                <w:spacing w:val="15"/>
                <w:highlight w:val="none"/>
              </w:rPr>
              <w:t>塔身垂直度偏</w:t>
            </w:r>
            <w:r>
              <w:rPr>
                <w:rFonts w:hint="eastAsia" w:cstheme="minorBidi"/>
                <w:b w:val="0"/>
                <w:bCs/>
                <w:spacing w:val="14"/>
                <w:highlight w:val="none"/>
              </w:rPr>
              <w:t>差在</w:t>
            </w:r>
            <w:r>
              <w:rPr>
                <w:rFonts w:hint="eastAsia" w:cstheme="minorBidi"/>
                <w:b w:val="0"/>
                <w:bCs/>
                <w:spacing w:val="7"/>
                <w:highlight w:val="none"/>
              </w:rPr>
              <w:t>4</w:t>
            </w:r>
            <w:r>
              <w:rPr>
                <w:rFonts w:hint="eastAsia" w:cstheme="minorBidi"/>
                <w:b w:val="0"/>
                <w:bCs/>
                <w:spacing w:val="14"/>
                <w:highlight w:val="none"/>
              </w:rPr>
              <w:t>‰</w:t>
            </w:r>
            <w:r>
              <w:rPr>
                <w:rFonts w:hint="eastAsia" w:cstheme="minorBidi"/>
                <w:b w:val="0"/>
                <w:bCs/>
                <w:highlight w:val="none"/>
              </w:rPr>
              <w:t xml:space="preserve"> </w:t>
            </w:r>
            <w:r>
              <w:rPr>
                <w:rFonts w:hint="eastAsia" w:cstheme="minorBidi"/>
                <w:b w:val="0"/>
                <w:bCs/>
                <w:spacing w:val="-7"/>
                <w:highlight w:val="none"/>
              </w:rPr>
              <w:t>以内</w:t>
            </w:r>
          </w:p>
        </w:tc>
        <w:tc>
          <w:tcPr>
            <w:tcW w:w="1565"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E4A4528">
            <w:pPr>
              <w:pStyle w:val="15"/>
              <w:adjustRightInd w:val="0"/>
              <w:snapToGrid w:val="0"/>
              <w:rPr>
                <w:rFonts w:cstheme="minorBidi"/>
                <w:b w:val="0"/>
                <w:bCs/>
                <w:highlight w:val="none"/>
              </w:rPr>
            </w:pPr>
            <w:r>
              <w:rPr>
                <w:rFonts w:hint="eastAsia" w:cstheme="minorBidi"/>
                <w:b w:val="0"/>
                <w:bCs/>
                <w:spacing w:val="9"/>
                <w:highlight w:val="none"/>
              </w:rPr>
              <w:t>使用经纬仪测量</w:t>
            </w:r>
            <w:r>
              <w:rPr>
                <w:rFonts w:hint="eastAsia" w:cstheme="minorBidi"/>
                <w:b w:val="0"/>
                <w:bCs/>
                <w:spacing w:val="10"/>
                <w:highlight w:val="none"/>
              </w:rPr>
              <w:t>，</w:t>
            </w:r>
            <w:r>
              <w:rPr>
                <w:rFonts w:hint="eastAsia" w:cstheme="minorBidi"/>
                <w:b w:val="0"/>
                <w:bCs/>
                <w:spacing w:val="9"/>
                <w:highlight w:val="none"/>
              </w:rPr>
              <w:t>将起重</w:t>
            </w:r>
            <w:r>
              <w:rPr>
                <w:rFonts w:hint="eastAsia" w:cstheme="minorBidi"/>
                <w:b w:val="0"/>
                <w:bCs/>
                <w:highlight w:val="none"/>
              </w:rPr>
              <w:t xml:space="preserve">臂 </w:t>
            </w:r>
            <w:r>
              <w:rPr>
                <w:rFonts w:hint="eastAsia" w:cstheme="minorBidi"/>
                <w:b w:val="0"/>
                <w:bCs/>
                <w:spacing w:val="9"/>
                <w:highlight w:val="none"/>
              </w:rPr>
              <w:t>转到东西方向</w:t>
            </w:r>
            <w:r>
              <w:rPr>
                <w:rFonts w:hint="eastAsia" w:cstheme="minorBidi"/>
                <w:b w:val="0"/>
                <w:bCs/>
                <w:spacing w:val="10"/>
                <w:highlight w:val="none"/>
              </w:rPr>
              <w:t>，</w:t>
            </w:r>
            <w:r>
              <w:rPr>
                <w:rFonts w:hint="eastAsia" w:cstheme="minorBidi"/>
                <w:b w:val="0"/>
                <w:bCs/>
                <w:spacing w:val="9"/>
                <w:highlight w:val="none"/>
              </w:rPr>
              <w:t>检测南方</w:t>
            </w:r>
            <w:r>
              <w:rPr>
                <w:rFonts w:hint="eastAsia" w:cstheme="minorBidi"/>
                <w:b w:val="0"/>
                <w:bCs/>
                <w:highlight w:val="none"/>
              </w:rPr>
              <w:t xml:space="preserve">方 </w:t>
            </w:r>
            <w:r>
              <w:rPr>
                <w:rFonts w:hint="eastAsia" w:cstheme="minorBidi"/>
                <w:b w:val="0"/>
                <w:bCs/>
                <w:spacing w:val="9"/>
                <w:highlight w:val="none"/>
              </w:rPr>
              <w:t>向塔身垂直度</w:t>
            </w:r>
            <w:r>
              <w:rPr>
                <w:rFonts w:hint="eastAsia" w:cstheme="minorBidi"/>
                <w:b w:val="0"/>
                <w:bCs/>
                <w:spacing w:val="10"/>
                <w:highlight w:val="none"/>
              </w:rPr>
              <w:t>，</w:t>
            </w:r>
            <w:r>
              <w:rPr>
                <w:rFonts w:hint="eastAsia" w:cstheme="minorBidi"/>
                <w:b w:val="0"/>
                <w:bCs/>
                <w:spacing w:val="9"/>
                <w:highlight w:val="none"/>
              </w:rPr>
              <w:t>将起重臂</w:t>
            </w:r>
            <w:r>
              <w:rPr>
                <w:rFonts w:hint="eastAsia" w:cstheme="minorBidi"/>
                <w:b w:val="0"/>
                <w:bCs/>
                <w:highlight w:val="none"/>
              </w:rPr>
              <w:t xml:space="preserve">转 </w:t>
            </w:r>
            <w:r>
              <w:rPr>
                <w:rFonts w:hint="eastAsia" w:cstheme="minorBidi"/>
                <w:b w:val="0"/>
                <w:bCs/>
                <w:spacing w:val="9"/>
                <w:highlight w:val="none"/>
              </w:rPr>
              <w:t>到南北方向</w:t>
            </w:r>
            <w:r>
              <w:rPr>
                <w:rFonts w:hint="eastAsia" w:cstheme="minorBidi"/>
                <w:b w:val="0"/>
                <w:bCs/>
                <w:spacing w:val="10"/>
                <w:highlight w:val="none"/>
              </w:rPr>
              <w:t>，</w:t>
            </w:r>
            <w:r>
              <w:rPr>
                <w:rFonts w:hint="eastAsia" w:cstheme="minorBidi"/>
                <w:b w:val="0"/>
                <w:bCs/>
                <w:spacing w:val="9"/>
                <w:highlight w:val="none"/>
              </w:rPr>
              <w:t>加测东西方</w:t>
            </w:r>
            <w:r>
              <w:rPr>
                <w:rFonts w:hint="eastAsia" w:cstheme="minorBidi"/>
                <w:b w:val="0"/>
                <w:bCs/>
                <w:highlight w:val="none"/>
              </w:rPr>
              <w:t>向</w:t>
            </w:r>
          </w:p>
          <w:p w14:paraId="02CA1C55">
            <w:pPr>
              <w:pStyle w:val="15"/>
              <w:adjustRightInd w:val="0"/>
              <w:snapToGrid w:val="0"/>
              <w:rPr>
                <w:rFonts w:cstheme="minorBidi"/>
                <w:b w:val="0"/>
                <w:bCs/>
                <w:highlight w:val="none"/>
              </w:rPr>
            </w:pPr>
            <w:r>
              <w:rPr>
                <w:rFonts w:hint="eastAsia" w:cstheme="minorBidi"/>
                <w:b w:val="0"/>
                <w:bCs/>
                <w:spacing w:val="7"/>
                <w:highlight w:val="none"/>
              </w:rPr>
              <w:t>塔身垂</w:t>
            </w:r>
            <w:r>
              <w:rPr>
                <w:rFonts w:hint="eastAsia" w:cstheme="minorBidi"/>
                <w:b w:val="0"/>
                <w:bCs/>
                <w:spacing w:val="6"/>
                <w:highlight w:val="none"/>
              </w:rPr>
              <w:t>直度</w:t>
            </w:r>
            <w:r>
              <w:rPr>
                <w:rFonts w:hint="eastAsia" w:cstheme="minorBidi"/>
                <w:b w:val="0"/>
                <w:bCs/>
                <w:highlight w:val="none"/>
              </w:rPr>
              <w:t>。</w:t>
            </w:r>
          </w:p>
        </w:tc>
        <w:tc>
          <w:tcPr>
            <w:tcW w:w="1247" w:type="pct"/>
            <w:gridSpan w:val="3"/>
            <w:tcBorders>
              <w:top w:val="single" w:color="000000" w:sz="4" w:space="0"/>
              <w:left w:val="single" w:color="000000" w:sz="4" w:space="0"/>
              <w:bottom w:val="single" w:color="000000" w:sz="4" w:space="0"/>
              <w:right w:val="single" w:color="000000" w:sz="12" w:space="0"/>
            </w:tcBorders>
            <w:shd w:val="clear" w:color="auto" w:fill="FFFFFF"/>
            <w:vAlign w:val="center"/>
          </w:tcPr>
          <w:p w14:paraId="022DC8EB">
            <w:pPr>
              <w:pStyle w:val="15"/>
              <w:adjustRightInd w:val="0"/>
              <w:snapToGrid w:val="0"/>
              <w:rPr>
                <w:rFonts w:cstheme="minorBidi"/>
                <w:b w:val="0"/>
                <w:bCs/>
                <w:highlight w:val="none"/>
              </w:rPr>
            </w:pPr>
            <w:r>
              <w:rPr>
                <w:rFonts w:hint="eastAsia" w:cstheme="minorBidi"/>
                <w:b w:val="0"/>
                <w:bCs/>
                <w:spacing w:val="9"/>
                <w:highlight w:val="none"/>
              </w:rPr>
              <w:t>首次安装或</w:t>
            </w:r>
            <w:r>
              <w:rPr>
                <w:rFonts w:hint="eastAsia" w:cstheme="minorBidi"/>
                <w:b w:val="0"/>
                <w:bCs/>
                <w:highlight w:val="none"/>
              </w:rPr>
              <w:t>每次加节 后</w:t>
            </w:r>
          </w:p>
        </w:tc>
      </w:tr>
      <w:tr w14:paraId="7422B9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23" w:hRule="atLeast"/>
          <w:jc w:val="center"/>
        </w:trPr>
        <w:tc>
          <w:tcPr>
            <w:tcW w:w="923" w:type="pct"/>
            <w:gridSpan w:val="2"/>
            <w:tcBorders>
              <w:top w:val="single" w:color="000000" w:sz="4" w:space="0"/>
              <w:left w:val="single" w:color="000000" w:sz="12" w:space="0"/>
              <w:bottom w:val="single" w:color="000000" w:sz="4" w:space="0"/>
              <w:right w:val="single" w:color="000000" w:sz="4" w:space="0"/>
            </w:tcBorders>
            <w:shd w:val="clear" w:color="auto" w:fill="FFFFFF"/>
            <w:vAlign w:val="center"/>
          </w:tcPr>
          <w:p w14:paraId="28CAF695">
            <w:pPr>
              <w:pStyle w:val="15"/>
              <w:adjustRightInd w:val="0"/>
              <w:snapToGrid w:val="0"/>
              <w:rPr>
                <w:rFonts w:cstheme="minorBidi"/>
                <w:b w:val="0"/>
                <w:bCs/>
                <w:highlight w:val="none"/>
              </w:rPr>
            </w:pPr>
            <w:r>
              <w:rPr>
                <w:rFonts w:hint="eastAsia" w:cstheme="minorBidi"/>
                <w:b w:val="0"/>
                <w:bCs/>
                <w:spacing w:val="4"/>
                <w:highlight w:val="none"/>
              </w:rPr>
              <w:t>风速</w:t>
            </w:r>
          </w:p>
        </w:tc>
        <w:tc>
          <w:tcPr>
            <w:tcW w:w="1251"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C177B5">
            <w:pPr>
              <w:pStyle w:val="15"/>
              <w:adjustRightInd w:val="0"/>
              <w:snapToGrid w:val="0"/>
              <w:rPr>
                <w:rFonts w:cstheme="minorBidi"/>
                <w:b w:val="0"/>
                <w:bCs/>
                <w:highlight w:val="none"/>
              </w:rPr>
            </w:pPr>
            <w:r>
              <w:rPr>
                <w:rFonts w:hint="eastAsia" w:cstheme="minorBidi"/>
                <w:b w:val="0"/>
                <w:bCs/>
                <w:spacing w:val="9"/>
                <w:highlight w:val="none"/>
              </w:rPr>
              <w:t>6 级风以上不准起吊</w:t>
            </w:r>
          </w:p>
        </w:tc>
        <w:tc>
          <w:tcPr>
            <w:tcW w:w="1565"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C14E8E6">
            <w:pPr>
              <w:pStyle w:val="15"/>
              <w:adjustRightInd w:val="0"/>
              <w:snapToGrid w:val="0"/>
              <w:rPr>
                <w:rFonts w:cstheme="minorBidi"/>
                <w:b w:val="0"/>
                <w:bCs/>
                <w:highlight w:val="none"/>
              </w:rPr>
            </w:pPr>
            <w:r>
              <w:rPr>
                <w:rFonts w:hint="eastAsia" w:cstheme="minorBidi"/>
                <w:b w:val="0"/>
                <w:bCs/>
                <w:spacing w:val="9"/>
                <w:highlight w:val="none"/>
              </w:rPr>
              <w:t>使用风速仪监控</w:t>
            </w:r>
            <w:r>
              <w:rPr>
                <w:rFonts w:hint="eastAsia" w:cstheme="minorBidi"/>
                <w:b w:val="0"/>
                <w:bCs/>
                <w:spacing w:val="9"/>
                <w:highlight w:val="none"/>
                <w:lang w:eastAsia="zh-CN"/>
              </w:rPr>
              <w:t>塔机</w:t>
            </w:r>
            <w:r>
              <w:rPr>
                <w:rFonts w:hint="eastAsia" w:cstheme="minorBidi"/>
                <w:b w:val="0"/>
                <w:bCs/>
                <w:spacing w:val="9"/>
                <w:highlight w:val="none"/>
              </w:rPr>
              <w:t>顶部风</w:t>
            </w:r>
            <w:r>
              <w:rPr>
                <w:rFonts w:hint="eastAsia" w:cstheme="minorBidi"/>
                <w:b w:val="0"/>
                <w:bCs/>
                <w:highlight w:val="none"/>
              </w:rPr>
              <w:t xml:space="preserve"> 速</w:t>
            </w:r>
            <w:r>
              <w:rPr>
                <w:rFonts w:hint="eastAsia" w:cstheme="minorBidi"/>
                <w:b w:val="0"/>
                <w:bCs/>
                <w:spacing w:val="-94"/>
                <w:highlight w:val="none"/>
              </w:rPr>
              <w:t>，</w:t>
            </w:r>
            <w:r>
              <w:rPr>
                <w:rFonts w:hint="eastAsia" w:cstheme="minorBidi"/>
                <w:b w:val="0"/>
                <w:bCs/>
                <w:highlight w:val="none"/>
              </w:rPr>
              <w:t>6</w:t>
            </w:r>
            <w:r>
              <w:rPr>
                <w:rFonts w:hint="eastAsia" w:cstheme="minorBidi"/>
                <w:b w:val="0"/>
                <w:bCs/>
                <w:spacing w:val="-1"/>
                <w:highlight w:val="none"/>
              </w:rPr>
              <w:t xml:space="preserve"> </w:t>
            </w:r>
            <w:r>
              <w:rPr>
                <w:rFonts w:hint="eastAsia" w:cstheme="minorBidi"/>
                <w:b w:val="0"/>
                <w:bCs/>
                <w:highlight w:val="none"/>
              </w:rPr>
              <w:t>级风以上不准吊重</w:t>
            </w:r>
            <w:r>
              <w:rPr>
                <w:rFonts w:hint="eastAsia" w:cstheme="minorBidi"/>
                <w:b w:val="0"/>
                <w:bCs/>
                <w:spacing w:val="-94"/>
                <w:highlight w:val="none"/>
              </w:rPr>
              <w:t>。</w:t>
            </w:r>
            <w:r>
              <w:rPr>
                <w:rFonts w:hint="eastAsia" w:cstheme="minorBidi"/>
                <w:b w:val="0"/>
                <w:bCs/>
                <w:highlight w:val="none"/>
              </w:rPr>
              <w:t>（</w:t>
            </w:r>
            <w:r>
              <w:rPr>
                <w:rFonts w:hint="eastAsia" w:cstheme="minorBidi"/>
                <w:b w:val="0"/>
                <w:bCs/>
                <w:highlight w:val="none"/>
                <w:lang w:eastAsia="zh-CN"/>
              </w:rPr>
              <w:t>塔机</w:t>
            </w:r>
            <w:r>
              <w:rPr>
                <w:rFonts w:hint="eastAsia" w:cstheme="minorBidi"/>
                <w:b w:val="0"/>
                <w:bCs/>
                <w:highlight w:val="none"/>
              </w:rPr>
              <w:t>自带</w:t>
            </w:r>
            <w:r>
              <w:rPr>
                <w:rFonts w:hint="eastAsia" w:cstheme="minorBidi"/>
                <w:b w:val="0"/>
                <w:bCs/>
                <w:spacing w:val="-5"/>
                <w:highlight w:val="none"/>
              </w:rPr>
              <w:t>）</w:t>
            </w:r>
          </w:p>
        </w:tc>
        <w:tc>
          <w:tcPr>
            <w:tcW w:w="1247" w:type="pct"/>
            <w:gridSpan w:val="3"/>
            <w:tcBorders>
              <w:top w:val="single" w:color="000000" w:sz="4" w:space="0"/>
              <w:left w:val="single" w:color="000000" w:sz="4" w:space="0"/>
              <w:bottom w:val="single" w:color="000000" w:sz="4" w:space="0"/>
              <w:right w:val="single" w:color="000000" w:sz="12" w:space="0"/>
            </w:tcBorders>
            <w:shd w:val="clear" w:color="auto" w:fill="FFFFFF"/>
            <w:vAlign w:val="center"/>
          </w:tcPr>
          <w:p w14:paraId="0569422A">
            <w:pPr>
              <w:pStyle w:val="15"/>
              <w:adjustRightInd w:val="0"/>
              <w:snapToGrid w:val="0"/>
              <w:rPr>
                <w:rFonts w:cstheme="minorBidi"/>
                <w:b w:val="0"/>
                <w:bCs/>
                <w:highlight w:val="none"/>
              </w:rPr>
            </w:pPr>
            <w:r>
              <w:rPr>
                <w:rFonts w:hint="eastAsia" w:cstheme="minorBidi"/>
                <w:b w:val="0"/>
                <w:bCs/>
                <w:spacing w:val="5"/>
                <w:highlight w:val="none"/>
              </w:rPr>
              <w:t>每</w:t>
            </w:r>
            <w:r>
              <w:rPr>
                <w:rFonts w:hint="eastAsia" w:cstheme="minorBidi"/>
                <w:b w:val="0"/>
                <w:bCs/>
                <w:spacing w:val="4"/>
                <w:highlight w:val="none"/>
              </w:rPr>
              <w:t>天</w:t>
            </w:r>
          </w:p>
        </w:tc>
      </w:tr>
      <w:tr w14:paraId="57511E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23" w:hRule="atLeast"/>
          <w:jc w:val="center"/>
        </w:trPr>
        <w:tc>
          <w:tcPr>
            <w:tcW w:w="923" w:type="pct"/>
            <w:gridSpan w:val="2"/>
            <w:tcBorders>
              <w:top w:val="single" w:color="000000" w:sz="4" w:space="0"/>
              <w:left w:val="single" w:color="000000" w:sz="12" w:space="0"/>
              <w:bottom w:val="single" w:color="000000" w:sz="4" w:space="0"/>
              <w:right w:val="single" w:color="000000" w:sz="4" w:space="0"/>
            </w:tcBorders>
            <w:shd w:val="clear" w:color="auto" w:fill="FFFFFF"/>
            <w:vAlign w:val="center"/>
          </w:tcPr>
          <w:p w14:paraId="79544F9D">
            <w:pPr>
              <w:pStyle w:val="15"/>
              <w:adjustRightInd w:val="0"/>
              <w:snapToGrid w:val="0"/>
              <w:rPr>
                <w:rFonts w:cstheme="minorBidi"/>
                <w:b w:val="0"/>
                <w:bCs/>
                <w:highlight w:val="none"/>
              </w:rPr>
            </w:pPr>
            <w:r>
              <w:rPr>
                <w:rFonts w:hint="eastAsia" w:cstheme="minorBidi"/>
                <w:b w:val="0"/>
                <w:bCs/>
                <w:highlight w:val="none"/>
              </w:rPr>
              <w:t>安全保</w:t>
            </w:r>
            <w:r>
              <w:rPr>
                <w:rFonts w:hint="eastAsia" w:cstheme="minorBidi"/>
                <w:b w:val="0"/>
                <w:bCs/>
                <w:spacing w:val="7"/>
                <w:highlight w:val="none"/>
              </w:rPr>
              <w:t>护装置</w:t>
            </w:r>
          </w:p>
        </w:tc>
        <w:tc>
          <w:tcPr>
            <w:tcW w:w="1251"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6E0FA5">
            <w:pPr>
              <w:pStyle w:val="15"/>
              <w:adjustRightInd w:val="0"/>
              <w:snapToGrid w:val="0"/>
              <w:rPr>
                <w:rFonts w:cstheme="minorBidi"/>
                <w:b w:val="0"/>
                <w:bCs/>
                <w:highlight w:val="none"/>
              </w:rPr>
            </w:pPr>
            <w:r>
              <w:rPr>
                <w:rFonts w:hint="eastAsia" w:cstheme="minorBidi"/>
                <w:b w:val="0"/>
                <w:bCs/>
                <w:spacing w:val="9"/>
                <w:highlight w:val="none"/>
              </w:rPr>
              <w:t>1.高度限位，吊钩距起重臂 2m 跳闸； 2.重量与力矩限制：根据性能参数试吊；</w:t>
            </w:r>
          </w:p>
        </w:tc>
        <w:tc>
          <w:tcPr>
            <w:tcW w:w="1565"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6C985FF">
            <w:pPr>
              <w:pStyle w:val="15"/>
              <w:adjustRightInd w:val="0"/>
              <w:snapToGrid w:val="0"/>
              <w:rPr>
                <w:rFonts w:cstheme="minorBidi"/>
                <w:b w:val="0"/>
                <w:bCs/>
                <w:spacing w:val="9"/>
                <w:highlight w:val="none"/>
              </w:rPr>
            </w:pPr>
            <w:r>
              <w:rPr>
                <w:rFonts w:hint="eastAsia" w:cstheme="minorBidi"/>
                <w:b w:val="0"/>
                <w:bCs/>
                <w:spacing w:val="9"/>
                <w:highlight w:val="none"/>
              </w:rPr>
              <w:t>1.塔机吊钩到达距离起重臂2m 位置时跳闸。（塔机自带） 2.超重、超力矩塔机不能起</w:t>
            </w:r>
          </w:p>
          <w:p w14:paraId="26DE2F88">
            <w:pPr>
              <w:pStyle w:val="15"/>
              <w:adjustRightInd w:val="0"/>
              <w:snapToGrid w:val="0"/>
              <w:rPr>
                <w:rFonts w:cstheme="minorBidi"/>
                <w:b w:val="0"/>
                <w:bCs/>
                <w:highlight w:val="none"/>
              </w:rPr>
            </w:pPr>
            <w:r>
              <w:rPr>
                <w:rFonts w:hint="eastAsia" w:cstheme="minorBidi"/>
                <w:b w:val="0"/>
                <w:bCs/>
                <w:spacing w:val="9"/>
                <w:highlight w:val="none"/>
              </w:rPr>
              <w:t>吊（塔机自带）</w:t>
            </w:r>
          </w:p>
        </w:tc>
        <w:tc>
          <w:tcPr>
            <w:tcW w:w="1247" w:type="pct"/>
            <w:gridSpan w:val="3"/>
            <w:tcBorders>
              <w:top w:val="single" w:color="000000" w:sz="4" w:space="0"/>
              <w:left w:val="single" w:color="000000" w:sz="4" w:space="0"/>
              <w:bottom w:val="single" w:color="000000" w:sz="4" w:space="0"/>
              <w:right w:val="single" w:color="000000" w:sz="12" w:space="0"/>
            </w:tcBorders>
            <w:shd w:val="clear" w:color="auto" w:fill="FFFFFF"/>
            <w:vAlign w:val="center"/>
          </w:tcPr>
          <w:p w14:paraId="7F700472">
            <w:pPr>
              <w:pStyle w:val="15"/>
              <w:adjustRightInd w:val="0"/>
              <w:snapToGrid w:val="0"/>
              <w:rPr>
                <w:rFonts w:cstheme="minorBidi"/>
                <w:b w:val="0"/>
                <w:bCs/>
                <w:highlight w:val="none"/>
              </w:rPr>
            </w:pPr>
            <w:r>
              <w:rPr>
                <w:rFonts w:hint="eastAsia" w:cstheme="minorBidi"/>
                <w:b w:val="0"/>
                <w:bCs/>
                <w:spacing w:val="5"/>
                <w:highlight w:val="none"/>
              </w:rPr>
              <w:t>每</w:t>
            </w:r>
            <w:r>
              <w:rPr>
                <w:rFonts w:hint="eastAsia" w:cstheme="minorBidi"/>
                <w:b w:val="0"/>
                <w:bCs/>
                <w:spacing w:val="4"/>
                <w:highlight w:val="none"/>
              </w:rPr>
              <w:t>月</w:t>
            </w:r>
          </w:p>
        </w:tc>
      </w:tr>
      <w:tr w14:paraId="004CD9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pct"/>
            <w:gridSpan w:val="2"/>
            <w:tcBorders>
              <w:top w:val="single" w:color="000000" w:sz="4" w:space="0"/>
              <w:left w:val="single" w:color="000000" w:sz="12" w:space="0"/>
              <w:bottom w:val="single" w:color="000000" w:sz="4" w:space="0"/>
              <w:right w:val="single" w:color="000000" w:sz="4" w:space="0"/>
            </w:tcBorders>
            <w:shd w:val="clear" w:color="auto" w:fill="FFFFFF"/>
            <w:vAlign w:val="center"/>
          </w:tcPr>
          <w:p w14:paraId="4E8CB702">
            <w:pPr>
              <w:pStyle w:val="15"/>
              <w:adjustRightInd w:val="0"/>
              <w:snapToGrid w:val="0"/>
              <w:rPr>
                <w:rFonts w:cstheme="minorBidi"/>
                <w:b w:val="0"/>
                <w:bCs/>
                <w:highlight w:val="none"/>
              </w:rPr>
            </w:pPr>
            <w:r>
              <w:rPr>
                <w:rFonts w:hint="eastAsia" w:cstheme="minorBidi"/>
                <w:b w:val="0"/>
                <w:bCs/>
                <w:spacing w:val="4"/>
                <w:highlight w:val="none"/>
              </w:rPr>
              <w:t>防雷装置</w:t>
            </w:r>
          </w:p>
        </w:tc>
        <w:tc>
          <w:tcPr>
            <w:tcW w:w="126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9153F8">
            <w:pPr>
              <w:pStyle w:val="15"/>
              <w:adjustRightInd w:val="0"/>
              <w:snapToGrid w:val="0"/>
              <w:rPr>
                <w:rFonts w:cstheme="minorBidi"/>
                <w:b w:val="0"/>
                <w:bCs/>
                <w:spacing w:val="5"/>
                <w:highlight w:val="none"/>
              </w:rPr>
            </w:pPr>
            <w:r>
              <w:rPr>
                <w:rFonts w:hint="eastAsia" w:cstheme="minorBidi"/>
                <w:b w:val="0"/>
                <w:bCs/>
                <w:spacing w:val="5"/>
                <w:highlight w:val="none"/>
              </w:rPr>
              <w:t>塔机避雷线与建筑物</w:t>
            </w:r>
          </w:p>
          <w:p w14:paraId="31E278DA">
            <w:pPr>
              <w:pStyle w:val="15"/>
              <w:adjustRightInd w:val="0"/>
              <w:snapToGrid w:val="0"/>
              <w:rPr>
                <w:rFonts w:cstheme="minorBidi"/>
                <w:b w:val="0"/>
                <w:bCs/>
                <w:spacing w:val="9"/>
                <w:highlight w:val="none"/>
              </w:rPr>
            </w:pPr>
            <w:r>
              <w:rPr>
                <w:rFonts w:hint="eastAsia" w:cstheme="minorBidi"/>
                <w:b w:val="0"/>
                <w:bCs/>
                <w:spacing w:val="5"/>
                <w:highlight w:val="none"/>
              </w:rPr>
              <w:t>接地相连</w:t>
            </w:r>
          </w:p>
        </w:tc>
        <w:tc>
          <w:tcPr>
            <w:tcW w:w="1565"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F6B1CFB">
            <w:pPr>
              <w:pStyle w:val="15"/>
              <w:adjustRightInd w:val="0"/>
              <w:snapToGrid w:val="0"/>
              <w:rPr>
                <w:rFonts w:cstheme="minorBidi"/>
                <w:b w:val="0"/>
                <w:bCs/>
                <w:spacing w:val="9"/>
                <w:highlight w:val="none"/>
              </w:rPr>
            </w:pPr>
            <w:r>
              <w:rPr>
                <w:rFonts w:hint="eastAsia" w:cstheme="minorBidi"/>
                <w:b w:val="0"/>
                <w:bCs/>
                <w:spacing w:val="9"/>
                <w:highlight w:val="none"/>
              </w:rPr>
              <w:t>检测避雷电阻，要求电阻在 1Ω之内</w:t>
            </w:r>
          </w:p>
        </w:tc>
        <w:tc>
          <w:tcPr>
            <w:tcW w:w="1248" w:type="pct"/>
            <w:gridSpan w:val="3"/>
            <w:tcBorders>
              <w:top w:val="single" w:color="000000" w:sz="4" w:space="0"/>
              <w:left w:val="single" w:color="000000" w:sz="4" w:space="0"/>
              <w:bottom w:val="single" w:color="000000" w:sz="4" w:space="0"/>
              <w:right w:val="single" w:color="000000" w:sz="12" w:space="0"/>
            </w:tcBorders>
            <w:shd w:val="clear" w:color="auto" w:fill="FFFFFF"/>
            <w:vAlign w:val="center"/>
          </w:tcPr>
          <w:p w14:paraId="2BFF28FE">
            <w:pPr>
              <w:pStyle w:val="15"/>
              <w:adjustRightInd w:val="0"/>
              <w:snapToGrid w:val="0"/>
              <w:rPr>
                <w:rFonts w:cstheme="minorBidi"/>
                <w:b w:val="0"/>
                <w:bCs/>
                <w:highlight w:val="none"/>
              </w:rPr>
            </w:pPr>
            <w:r>
              <w:rPr>
                <w:rFonts w:hint="eastAsia" w:cstheme="minorBidi"/>
                <w:b w:val="0"/>
                <w:bCs/>
                <w:highlight w:val="none"/>
              </w:rPr>
              <w:t>每次爬升后</w:t>
            </w:r>
          </w:p>
        </w:tc>
      </w:tr>
      <w:tr w14:paraId="685BDD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pct"/>
            <w:gridSpan w:val="2"/>
            <w:tcBorders>
              <w:top w:val="single" w:color="000000" w:sz="4" w:space="0"/>
              <w:left w:val="single" w:color="000000" w:sz="12" w:space="0"/>
              <w:bottom w:val="single" w:color="000000" w:sz="4" w:space="0"/>
              <w:right w:val="single" w:color="000000" w:sz="4" w:space="0"/>
            </w:tcBorders>
            <w:shd w:val="clear" w:color="auto" w:fill="FFFFFF"/>
            <w:vAlign w:val="center"/>
          </w:tcPr>
          <w:p w14:paraId="67FAA00A">
            <w:pPr>
              <w:pStyle w:val="15"/>
              <w:adjustRightInd w:val="0"/>
              <w:snapToGrid w:val="0"/>
              <w:rPr>
                <w:rFonts w:cstheme="minorBidi"/>
                <w:b w:val="0"/>
                <w:bCs/>
                <w:highlight w:val="none"/>
              </w:rPr>
            </w:pPr>
            <w:r>
              <w:rPr>
                <w:rFonts w:hint="eastAsia" w:cstheme="minorBidi"/>
                <w:b w:val="0"/>
                <w:bCs/>
                <w:highlight w:val="none"/>
              </w:rPr>
              <w:t>钢</w:t>
            </w:r>
            <w:r>
              <w:rPr>
                <w:rFonts w:hint="eastAsia" w:cstheme="minorBidi"/>
                <w:b w:val="0"/>
                <w:bCs/>
                <w:spacing w:val="7"/>
                <w:highlight w:val="none"/>
              </w:rPr>
              <w:t>丝绳</w:t>
            </w:r>
          </w:p>
        </w:tc>
        <w:tc>
          <w:tcPr>
            <w:tcW w:w="126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4E7CCE">
            <w:pPr>
              <w:pStyle w:val="15"/>
              <w:adjustRightInd w:val="0"/>
              <w:snapToGrid w:val="0"/>
              <w:rPr>
                <w:rFonts w:cstheme="minorBidi"/>
                <w:b w:val="0"/>
                <w:bCs/>
                <w:spacing w:val="9"/>
                <w:highlight w:val="none"/>
              </w:rPr>
            </w:pPr>
            <w:r>
              <w:rPr>
                <w:rFonts w:hint="eastAsia" w:cstheme="minorBidi"/>
                <w:b w:val="0"/>
                <w:bCs/>
                <w:spacing w:val="9"/>
                <w:highlight w:val="none"/>
              </w:rPr>
              <w:t>按钢丝绳标准</w:t>
            </w:r>
          </w:p>
          <w:p w14:paraId="72E307C6">
            <w:pPr>
              <w:pStyle w:val="15"/>
              <w:adjustRightInd w:val="0"/>
              <w:snapToGrid w:val="0"/>
              <w:rPr>
                <w:rFonts w:cstheme="minorBidi"/>
                <w:b w:val="0"/>
                <w:bCs/>
                <w:highlight w:val="none"/>
              </w:rPr>
            </w:pPr>
            <w:r>
              <w:rPr>
                <w:rFonts w:hint="eastAsia" w:cstheme="minorBidi"/>
                <w:b w:val="0"/>
                <w:bCs/>
                <w:spacing w:val="9"/>
                <w:highlight w:val="none"/>
              </w:rPr>
              <w:t>GB8918-2006</w:t>
            </w:r>
          </w:p>
        </w:tc>
        <w:tc>
          <w:tcPr>
            <w:tcW w:w="1565"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EA1B802">
            <w:pPr>
              <w:pStyle w:val="15"/>
              <w:adjustRightInd w:val="0"/>
              <w:snapToGrid w:val="0"/>
              <w:rPr>
                <w:rFonts w:cstheme="minorBidi"/>
                <w:b w:val="0"/>
                <w:bCs/>
                <w:highlight w:val="none"/>
              </w:rPr>
            </w:pPr>
            <w:r>
              <w:rPr>
                <w:rFonts w:hint="eastAsia" w:cstheme="minorBidi"/>
                <w:b w:val="0"/>
                <w:bCs/>
                <w:spacing w:val="3"/>
                <w:highlight w:val="none"/>
              </w:rPr>
              <w:t>肉</w:t>
            </w:r>
            <w:r>
              <w:rPr>
                <w:rFonts w:hint="eastAsia" w:cstheme="minorBidi"/>
                <w:b w:val="0"/>
                <w:bCs/>
                <w:spacing w:val="2"/>
                <w:highlight w:val="none"/>
              </w:rPr>
              <w:t>眼观察</w:t>
            </w:r>
          </w:p>
        </w:tc>
        <w:tc>
          <w:tcPr>
            <w:tcW w:w="1248" w:type="pct"/>
            <w:gridSpan w:val="3"/>
            <w:tcBorders>
              <w:top w:val="single" w:color="000000" w:sz="4" w:space="0"/>
              <w:left w:val="single" w:color="000000" w:sz="4" w:space="0"/>
              <w:bottom w:val="single" w:color="000000" w:sz="4" w:space="0"/>
              <w:right w:val="single" w:color="000000" w:sz="12" w:space="0"/>
            </w:tcBorders>
            <w:shd w:val="clear" w:color="auto" w:fill="FFFFFF"/>
            <w:vAlign w:val="center"/>
          </w:tcPr>
          <w:p w14:paraId="6DF0999A">
            <w:pPr>
              <w:pStyle w:val="15"/>
              <w:adjustRightInd w:val="0"/>
              <w:snapToGrid w:val="0"/>
              <w:rPr>
                <w:rFonts w:cstheme="minorBidi"/>
                <w:b w:val="0"/>
                <w:bCs/>
                <w:highlight w:val="none"/>
              </w:rPr>
            </w:pPr>
            <w:r>
              <w:rPr>
                <w:rFonts w:hint="eastAsia" w:cstheme="minorBidi"/>
                <w:b w:val="0"/>
                <w:bCs/>
                <w:spacing w:val="5"/>
                <w:highlight w:val="none"/>
              </w:rPr>
              <w:t>每</w:t>
            </w:r>
            <w:r>
              <w:rPr>
                <w:rFonts w:hint="eastAsia" w:cstheme="minorBidi"/>
                <w:b w:val="0"/>
                <w:bCs/>
                <w:spacing w:val="4"/>
                <w:highlight w:val="none"/>
              </w:rPr>
              <w:t>天</w:t>
            </w:r>
          </w:p>
        </w:tc>
      </w:tr>
      <w:tr w14:paraId="296DB4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pct"/>
            <w:gridSpan w:val="2"/>
            <w:tcBorders>
              <w:top w:val="single" w:color="000000" w:sz="4" w:space="0"/>
              <w:left w:val="single" w:color="000000" w:sz="12" w:space="0"/>
              <w:bottom w:val="single" w:color="000000" w:sz="4" w:space="0"/>
              <w:right w:val="single" w:color="000000" w:sz="4" w:space="0"/>
            </w:tcBorders>
            <w:shd w:val="clear" w:color="auto" w:fill="FFFFFF"/>
            <w:vAlign w:val="center"/>
          </w:tcPr>
          <w:p w14:paraId="2D3E7F80">
            <w:pPr>
              <w:pStyle w:val="15"/>
              <w:adjustRightInd w:val="0"/>
              <w:snapToGrid w:val="0"/>
              <w:rPr>
                <w:rFonts w:cstheme="minorBidi"/>
                <w:b w:val="0"/>
                <w:bCs/>
                <w:highlight w:val="none"/>
              </w:rPr>
            </w:pPr>
            <w:r>
              <w:rPr>
                <w:rFonts w:hint="eastAsia" w:cstheme="minorBidi"/>
                <w:b w:val="0"/>
                <w:bCs/>
                <w:spacing w:val="4"/>
                <w:highlight w:val="none"/>
              </w:rPr>
              <w:t>吊装吊点与吊</w:t>
            </w:r>
            <w:r>
              <w:rPr>
                <w:rFonts w:hint="eastAsia" w:cstheme="minorBidi"/>
                <w:b w:val="0"/>
                <w:bCs/>
                <w:highlight w:val="none"/>
              </w:rPr>
              <w:t xml:space="preserve"> 装用钢丝绳</w:t>
            </w:r>
          </w:p>
        </w:tc>
        <w:tc>
          <w:tcPr>
            <w:tcW w:w="126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0B1170">
            <w:pPr>
              <w:pStyle w:val="15"/>
              <w:adjustRightInd w:val="0"/>
              <w:snapToGrid w:val="0"/>
              <w:rPr>
                <w:rFonts w:cstheme="minorBidi"/>
                <w:b w:val="0"/>
                <w:bCs/>
                <w:spacing w:val="9"/>
                <w:highlight w:val="none"/>
              </w:rPr>
            </w:pPr>
            <w:r>
              <w:rPr>
                <w:rFonts w:hint="eastAsia" w:cstheme="minorBidi"/>
                <w:b w:val="0"/>
                <w:bCs/>
                <w:spacing w:val="9"/>
                <w:highlight w:val="none"/>
              </w:rPr>
              <w:t>要求构件吊点选择合 理，吊装钢丝绳满足使</w:t>
            </w:r>
          </w:p>
          <w:p w14:paraId="420DAFC3">
            <w:pPr>
              <w:pStyle w:val="15"/>
              <w:adjustRightInd w:val="0"/>
              <w:snapToGrid w:val="0"/>
              <w:rPr>
                <w:rFonts w:cstheme="minorBidi"/>
                <w:b w:val="0"/>
                <w:bCs/>
                <w:spacing w:val="9"/>
                <w:highlight w:val="none"/>
              </w:rPr>
            </w:pPr>
            <w:r>
              <w:rPr>
                <w:rFonts w:hint="eastAsia" w:cstheme="minorBidi"/>
                <w:b w:val="0"/>
                <w:bCs/>
                <w:spacing w:val="9"/>
                <w:highlight w:val="none"/>
              </w:rPr>
              <w:t>用要求。</w:t>
            </w:r>
          </w:p>
        </w:tc>
        <w:tc>
          <w:tcPr>
            <w:tcW w:w="1565"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1AD3D01">
            <w:pPr>
              <w:pStyle w:val="15"/>
              <w:adjustRightInd w:val="0"/>
              <w:snapToGrid w:val="0"/>
              <w:rPr>
                <w:rFonts w:cstheme="minorBidi"/>
                <w:b w:val="0"/>
                <w:bCs/>
                <w:spacing w:val="9"/>
                <w:highlight w:val="none"/>
              </w:rPr>
            </w:pPr>
            <w:r>
              <w:rPr>
                <w:rFonts w:hint="eastAsia" w:cstheme="minorBidi"/>
                <w:b w:val="0"/>
                <w:bCs/>
                <w:spacing w:val="9"/>
                <w:highlight w:val="none"/>
              </w:rPr>
              <w:t>专人绑扎构件，吊装钢丝绳 安全系数取 8 倍以上。</w:t>
            </w:r>
          </w:p>
        </w:tc>
        <w:tc>
          <w:tcPr>
            <w:tcW w:w="1248" w:type="pct"/>
            <w:gridSpan w:val="3"/>
            <w:tcBorders>
              <w:top w:val="single" w:color="000000" w:sz="4" w:space="0"/>
              <w:left w:val="single" w:color="000000" w:sz="4" w:space="0"/>
              <w:bottom w:val="single" w:color="000000" w:sz="4" w:space="0"/>
              <w:right w:val="single" w:color="000000" w:sz="12" w:space="0"/>
            </w:tcBorders>
            <w:shd w:val="clear" w:color="auto" w:fill="FFFFFF"/>
            <w:vAlign w:val="center"/>
          </w:tcPr>
          <w:p w14:paraId="7F57747B">
            <w:pPr>
              <w:pStyle w:val="15"/>
              <w:adjustRightInd w:val="0"/>
              <w:snapToGrid w:val="0"/>
              <w:rPr>
                <w:rFonts w:cstheme="minorBidi"/>
                <w:b w:val="0"/>
                <w:bCs/>
                <w:spacing w:val="9"/>
                <w:highlight w:val="none"/>
              </w:rPr>
            </w:pPr>
            <w:r>
              <w:rPr>
                <w:rFonts w:hint="eastAsia" w:cstheme="minorBidi"/>
                <w:b w:val="0"/>
                <w:bCs/>
                <w:spacing w:val="9"/>
                <w:highlight w:val="none"/>
              </w:rPr>
              <w:t>每天</w:t>
            </w:r>
          </w:p>
        </w:tc>
      </w:tr>
      <w:tr w14:paraId="381F79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pct"/>
            <w:gridSpan w:val="2"/>
            <w:tcBorders>
              <w:top w:val="single" w:color="000000" w:sz="4" w:space="0"/>
              <w:left w:val="single" w:color="000000" w:sz="12" w:space="0"/>
              <w:bottom w:val="single" w:color="000000" w:sz="4" w:space="0"/>
              <w:right w:val="single" w:color="000000" w:sz="4" w:space="0"/>
            </w:tcBorders>
            <w:shd w:val="clear" w:color="auto" w:fill="FFFFFF"/>
            <w:vAlign w:val="center"/>
          </w:tcPr>
          <w:p w14:paraId="02C1237B">
            <w:pPr>
              <w:pStyle w:val="15"/>
              <w:adjustRightInd w:val="0"/>
              <w:snapToGrid w:val="0"/>
              <w:rPr>
                <w:rFonts w:hint="default" w:eastAsia="宋体" w:cstheme="minorBidi"/>
                <w:b w:val="0"/>
                <w:bCs/>
                <w:highlight w:val="none"/>
                <w:lang w:val="en-US" w:eastAsia="zh-CN"/>
              </w:rPr>
            </w:pPr>
            <w:r>
              <w:rPr>
                <w:rFonts w:hint="eastAsia" w:cstheme="minorBidi"/>
                <w:b w:val="0"/>
                <w:bCs/>
                <w:spacing w:val="-1"/>
                <w:highlight w:val="none"/>
                <w:lang w:val="en-US" w:eastAsia="zh-CN"/>
              </w:rPr>
              <w:t>XGT7026-12S1塔式起重机</w:t>
            </w:r>
          </w:p>
        </w:tc>
        <w:tc>
          <w:tcPr>
            <w:tcW w:w="126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E319C8">
            <w:pPr>
              <w:pStyle w:val="15"/>
              <w:adjustRightInd w:val="0"/>
              <w:snapToGrid w:val="0"/>
              <w:rPr>
                <w:rFonts w:cstheme="minorBidi"/>
                <w:b w:val="0"/>
                <w:bCs/>
                <w:spacing w:val="9"/>
                <w:highlight w:val="none"/>
              </w:rPr>
            </w:pPr>
            <w:r>
              <w:rPr>
                <w:rFonts w:hint="eastAsia" w:cstheme="minorBidi"/>
                <w:b w:val="0"/>
                <w:bCs/>
                <w:spacing w:val="9"/>
                <w:highlight w:val="none"/>
              </w:rPr>
              <w:t>严禁超力矩</w:t>
            </w:r>
          </w:p>
        </w:tc>
        <w:tc>
          <w:tcPr>
            <w:tcW w:w="1565"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406D8B5">
            <w:pPr>
              <w:pStyle w:val="15"/>
              <w:adjustRightInd w:val="0"/>
              <w:snapToGrid w:val="0"/>
              <w:rPr>
                <w:rFonts w:cstheme="minorBidi"/>
                <w:b w:val="0"/>
                <w:bCs/>
                <w:spacing w:val="9"/>
                <w:highlight w:val="none"/>
              </w:rPr>
            </w:pPr>
            <w:r>
              <w:rPr>
                <w:rFonts w:hint="eastAsia" w:cstheme="minorBidi"/>
                <w:b w:val="0"/>
                <w:bCs/>
                <w:spacing w:val="9"/>
                <w:highlight w:val="none"/>
              </w:rPr>
              <w:t>肉眼观察</w:t>
            </w:r>
          </w:p>
        </w:tc>
        <w:tc>
          <w:tcPr>
            <w:tcW w:w="1248" w:type="pct"/>
            <w:gridSpan w:val="3"/>
            <w:tcBorders>
              <w:top w:val="single" w:color="000000" w:sz="4" w:space="0"/>
              <w:left w:val="single" w:color="000000" w:sz="4" w:space="0"/>
              <w:bottom w:val="single" w:color="000000" w:sz="4" w:space="0"/>
              <w:right w:val="single" w:color="000000" w:sz="12" w:space="0"/>
            </w:tcBorders>
            <w:shd w:val="clear" w:color="auto" w:fill="FFFFFF"/>
            <w:vAlign w:val="center"/>
          </w:tcPr>
          <w:p w14:paraId="0A383560">
            <w:pPr>
              <w:pStyle w:val="15"/>
              <w:adjustRightInd w:val="0"/>
              <w:snapToGrid w:val="0"/>
              <w:rPr>
                <w:rFonts w:cstheme="minorBidi"/>
                <w:b w:val="0"/>
                <w:bCs/>
                <w:spacing w:val="9"/>
                <w:highlight w:val="none"/>
              </w:rPr>
            </w:pPr>
            <w:r>
              <w:rPr>
                <w:rFonts w:hint="eastAsia" w:cstheme="minorBidi"/>
                <w:b w:val="0"/>
                <w:bCs/>
                <w:spacing w:val="9"/>
                <w:highlight w:val="none"/>
              </w:rPr>
              <w:t>塔机安装时</w:t>
            </w:r>
          </w:p>
        </w:tc>
      </w:tr>
      <w:tr w14:paraId="7F2E5D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pct"/>
            <w:gridSpan w:val="2"/>
            <w:tcBorders>
              <w:top w:val="single" w:color="000000" w:sz="4" w:space="0"/>
              <w:left w:val="single" w:color="000000" w:sz="12" w:space="0"/>
              <w:bottom w:val="single" w:color="000000" w:sz="4" w:space="0"/>
              <w:right w:val="single" w:color="000000" w:sz="4" w:space="0"/>
            </w:tcBorders>
            <w:shd w:val="clear" w:color="auto" w:fill="FFFFFF"/>
            <w:vAlign w:val="center"/>
          </w:tcPr>
          <w:p w14:paraId="44050601">
            <w:pPr>
              <w:pStyle w:val="15"/>
              <w:adjustRightInd w:val="0"/>
              <w:snapToGrid w:val="0"/>
              <w:rPr>
                <w:rFonts w:cstheme="minorBidi"/>
                <w:b w:val="0"/>
                <w:bCs/>
                <w:highlight w:val="none"/>
              </w:rPr>
            </w:pPr>
            <w:r>
              <w:rPr>
                <w:rFonts w:hint="eastAsia" w:cstheme="minorBidi"/>
                <w:b w:val="0"/>
                <w:bCs/>
                <w:spacing w:val="7"/>
                <w:highlight w:val="none"/>
              </w:rPr>
              <w:t>标</w:t>
            </w:r>
            <w:r>
              <w:rPr>
                <w:rFonts w:hint="eastAsia" w:cstheme="minorBidi"/>
                <w:b w:val="0"/>
                <w:bCs/>
                <w:spacing w:val="6"/>
                <w:highlight w:val="none"/>
              </w:rPr>
              <w:t>准节</w:t>
            </w:r>
          </w:p>
        </w:tc>
        <w:tc>
          <w:tcPr>
            <w:tcW w:w="126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EF8C66">
            <w:pPr>
              <w:pStyle w:val="15"/>
              <w:adjustRightInd w:val="0"/>
              <w:snapToGrid w:val="0"/>
              <w:rPr>
                <w:rFonts w:cstheme="minorBidi"/>
                <w:b w:val="0"/>
                <w:bCs/>
                <w:spacing w:val="9"/>
                <w:highlight w:val="none"/>
              </w:rPr>
            </w:pPr>
            <w:r>
              <w:rPr>
                <w:rFonts w:hint="eastAsia" w:cstheme="minorBidi"/>
                <w:b w:val="0"/>
                <w:bCs/>
                <w:spacing w:val="9"/>
                <w:highlight w:val="none"/>
              </w:rPr>
              <w:t>标准节主枝，斜撑杆无</w:t>
            </w:r>
          </w:p>
          <w:p w14:paraId="436A0DD5">
            <w:pPr>
              <w:pStyle w:val="15"/>
              <w:adjustRightInd w:val="0"/>
              <w:snapToGrid w:val="0"/>
              <w:rPr>
                <w:rFonts w:cstheme="minorBidi"/>
                <w:b w:val="0"/>
                <w:bCs/>
                <w:spacing w:val="9"/>
                <w:highlight w:val="none"/>
              </w:rPr>
            </w:pPr>
            <w:r>
              <w:rPr>
                <w:rFonts w:hint="eastAsia" w:cstheme="minorBidi"/>
                <w:b w:val="0"/>
                <w:bCs/>
                <w:spacing w:val="9"/>
                <w:highlight w:val="none"/>
              </w:rPr>
              <w:t>裂纹，螺栓连接牢靠</w:t>
            </w:r>
          </w:p>
        </w:tc>
        <w:tc>
          <w:tcPr>
            <w:tcW w:w="1565"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25E848E">
            <w:pPr>
              <w:pStyle w:val="15"/>
              <w:adjustRightInd w:val="0"/>
              <w:snapToGrid w:val="0"/>
              <w:rPr>
                <w:rFonts w:cstheme="minorBidi"/>
                <w:b w:val="0"/>
                <w:bCs/>
                <w:spacing w:val="9"/>
                <w:highlight w:val="none"/>
              </w:rPr>
            </w:pPr>
            <w:r>
              <w:rPr>
                <w:rFonts w:hint="eastAsia" w:cstheme="minorBidi"/>
                <w:b w:val="0"/>
                <w:bCs/>
                <w:spacing w:val="9"/>
                <w:highlight w:val="none"/>
              </w:rPr>
              <w:t>肉眼观察</w:t>
            </w:r>
          </w:p>
        </w:tc>
        <w:tc>
          <w:tcPr>
            <w:tcW w:w="1248" w:type="pct"/>
            <w:gridSpan w:val="3"/>
            <w:tcBorders>
              <w:top w:val="single" w:color="000000" w:sz="4" w:space="0"/>
              <w:left w:val="single" w:color="000000" w:sz="4" w:space="0"/>
              <w:bottom w:val="single" w:color="000000" w:sz="4" w:space="0"/>
              <w:right w:val="single" w:color="000000" w:sz="12" w:space="0"/>
            </w:tcBorders>
            <w:shd w:val="clear" w:color="auto" w:fill="FFFFFF"/>
            <w:vAlign w:val="center"/>
          </w:tcPr>
          <w:p w14:paraId="5C7C82E8">
            <w:pPr>
              <w:pStyle w:val="15"/>
              <w:adjustRightInd w:val="0"/>
              <w:snapToGrid w:val="0"/>
              <w:rPr>
                <w:rFonts w:cstheme="minorBidi"/>
                <w:b w:val="0"/>
                <w:bCs/>
                <w:spacing w:val="9"/>
                <w:highlight w:val="none"/>
              </w:rPr>
            </w:pPr>
            <w:r>
              <w:rPr>
                <w:rFonts w:hint="eastAsia" w:cstheme="minorBidi"/>
                <w:b w:val="0"/>
                <w:bCs/>
                <w:spacing w:val="9"/>
                <w:highlight w:val="none"/>
              </w:rPr>
              <w:t>每天</w:t>
            </w:r>
          </w:p>
        </w:tc>
      </w:tr>
      <w:tr w14:paraId="442592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pct"/>
            <w:gridSpan w:val="2"/>
            <w:tcBorders>
              <w:top w:val="single" w:color="000000" w:sz="4" w:space="0"/>
              <w:left w:val="single" w:color="000000" w:sz="12" w:space="0"/>
              <w:bottom w:val="single" w:color="000000" w:sz="12" w:space="0"/>
              <w:right w:val="single" w:color="000000" w:sz="4" w:space="0"/>
            </w:tcBorders>
            <w:shd w:val="clear" w:color="auto" w:fill="FFFFFF"/>
            <w:vAlign w:val="center"/>
          </w:tcPr>
          <w:p w14:paraId="5AC5058A">
            <w:pPr>
              <w:pStyle w:val="15"/>
              <w:adjustRightInd w:val="0"/>
              <w:snapToGrid w:val="0"/>
              <w:rPr>
                <w:rFonts w:cstheme="minorBidi"/>
                <w:b w:val="0"/>
                <w:bCs/>
                <w:highlight w:val="none"/>
              </w:rPr>
            </w:pPr>
            <w:r>
              <w:rPr>
                <w:rFonts w:hint="eastAsia" w:cstheme="minorBidi"/>
                <w:b w:val="0"/>
                <w:bCs/>
                <w:highlight w:val="none"/>
                <w:lang w:eastAsia="zh-CN"/>
              </w:rPr>
              <w:t>塔机</w:t>
            </w:r>
            <w:r>
              <w:rPr>
                <w:rFonts w:hint="eastAsia" w:cstheme="minorBidi"/>
                <w:b w:val="0"/>
                <w:bCs/>
                <w:spacing w:val="7"/>
                <w:highlight w:val="none"/>
              </w:rPr>
              <w:t>基础</w:t>
            </w:r>
          </w:p>
        </w:tc>
        <w:tc>
          <w:tcPr>
            <w:tcW w:w="1263" w:type="pct"/>
            <w:gridSpan w:val="3"/>
            <w:tcBorders>
              <w:top w:val="single" w:color="000000" w:sz="4" w:space="0"/>
              <w:left w:val="single" w:color="000000" w:sz="4" w:space="0"/>
              <w:bottom w:val="single" w:color="000000" w:sz="12" w:space="0"/>
              <w:right w:val="single" w:color="000000" w:sz="4" w:space="0"/>
            </w:tcBorders>
            <w:shd w:val="clear" w:color="auto" w:fill="FFFFFF"/>
            <w:vAlign w:val="center"/>
          </w:tcPr>
          <w:p w14:paraId="445F6E4E">
            <w:pPr>
              <w:pStyle w:val="15"/>
              <w:adjustRightInd w:val="0"/>
              <w:snapToGrid w:val="0"/>
              <w:rPr>
                <w:rFonts w:cstheme="minorBidi"/>
                <w:b w:val="0"/>
                <w:bCs/>
                <w:spacing w:val="9"/>
                <w:highlight w:val="none"/>
              </w:rPr>
            </w:pPr>
            <w:r>
              <w:rPr>
                <w:rFonts w:hint="eastAsia" w:cstheme="minorBidi"/>
                <w:b w:val="0"/>
                <w:bCs/>
                <w:spacing w:val="9"/>
                <w:highlight w:val="none"/>
              </w:rPr>
              <w:t>基础无积水，下沉</w:t>
            </w:r>
          </w:p>
        </w:tc>
        <w:tc>
          <w:tcPr>
            <w:tcW w:w="1565" w:type="pct"/>
            <w:gridSpan w:val="4"/>
            <w:tcBorders>
              <w:top w:val="single" w:color="000000" w:sz="4" w:space="0"/>
              <w:left w:val="single" w:color="000000" w:sz="4" w:space="0"/>
              <w:bottom w:val="single" w:color="000000" w:sz="12" w:space="0"/>
              <w:right w:val="single" w:color="000000" w:sz="4" w:space="0"/>
            </w:tcBorders>
            <w:shd w:val="clear" w:color="auto" w:fill="FFFFFF"/>
            <w:vAlign w:val="center"/>
          </w:tcPr>
          <w:p w14:paraId="7AB3F6AA">
            <w:pPr>
              <w:pStyle w:val="15"/>
              <w:adjustRightInd w:val="0"/>
              <w:snapToGrid w:val="0"/>
              <w:rPr>
                <w:rFonts w:cstheme="minorBidi"/>
                <w:b w:val="0"/>
                <w:bCs/>
                <w:spacing w:val="9"/>
                <w:highlight w:val="none"/>
              </w:rPr>
            </w:pPr>
            <w:r>
              <w:rPr>
                <w:rFonts w:hint="eastAsia" w:cstheme="minorBidi"/>
                <w:b w:val="0"/>
                <w:bCs/>
                <w:spacing w:val="9"/>
                <w:highlight w:val="none"/>
              </w:rPr>
              <w:t>肉眼观察</w:t>
            </w:r>
          </w:p>
        </w:tc>
        <w:tc>
          <w:tcPr>
            <w:tcW w:w="1248" w:type="pct"/>
            <w:gridSpan w:val="3"/>
            <w:tcBorders>
              <w:top w:val="single" w:color="000000" w:sz="4" w:space="0"/>
              <w:left w:val="single" w:color="000000" w:sz="4" w:space="0"/>
              <w:bottom w:val="single" w:color="000000" w:sz="12" w:space="0"/>
              <w:right w:val="single" w:color="000000" w:sz="12" w:space="0"/>
            </w:tcBorders>
            <w:shd w:val="clear" w:color="auto" w:fill="FFFFFF"/>
            <w:vAlign w:val="center"/>
          </w:tcPr>
          <w:p w14:paraId="61F34695">
            <w:pPr>
              <w:pStyle w:val="15"/>
              <w:adjustRightInd w:val="0"/>
              <w:snapToGrid w:val="0"/>
              <w:rPr>
                <w:rFonts w:cstheme="minorBidi"/>
                <w:b w:val="0"/>
                <w:bCs/>
                <w:spacing w:val="9"/>
                <w:highlight w:val="none"/>
              </w:rPr>
            </w:pPr>
            <w:r>
              <w:rPr>
                <w:rFonts w:hint="eastAsia" w:cstheme="minorBidi"/>
                <w:b w:val="0"/>
                <w:bCs/>
                <w:spacing w:val="9"/>
                <w:highlight w:val="none"/>
              </w:rPr>
              <w:t>每天</w:t>
            </w:r>
          </w:p>
        </w:tc>
      </w:tr>
    </w:tbl>
    <w:p w14:paraId="7BA27179">
      <w:pPr>
        <w:pStyle w:val="3"/>
        <w:bidi w:val="0"/>
        <w:rPr>
          <w:color w:val="auto"/>
          <w:highlight w:val="none"/>
        </w:rPr>
      </w:pPr>
      <w:bookmarkStart w:id="151" w:name="_Toc28989"/>
      <w:bookmarkStart w:id="152" w:name="_Toc29357"/>
      <w:r>
        <w:rPr>
          <w:rFonts w:hint="eastAsia"/>
          <w:color w:val="auto"/>
          <w:highlight w:val="none"/>
          <w:lang w:val="en-US" w:eastAsia="zh-CN"/>
        </w:rPr>
        <w:t>应急处置措施</w:t>
      </w:r>
      <w:bookmarkEnd w:id="151"/>
      <w:bookmarkEnd w:id="152"/>
    </w:p>
    <w:bookmarkEnd w:id="121"/>
    <w:bookmarkEnd w:id="122"/>
    <w:bookmarkEnd w:id="123"/>
    <w:bookmarkEnd w:id="124"/>
    <w:bookmarkEnd w:id="125"/>
    <w:bookmarkEnd w:id="126"/>
    <w:p w14:paraId="4EBF4646">
      <w:pPr>
        <w:pStyle w:val="4"/>
        <w:bidi w:val="0"/>
        <w:rPr>
          <w:rFonts w:hint="default"/>
          <w:color w:val="auto"/>
          <w:highlight w:val="none"/>
          <w:lang w:val="en-US" w:eastAsia="zh-CN"/>
        </w:rPr>
      </w:pPr>
      <w:bookmarkStart w:id="153" w:name="_Ref32397"/>
      <w:bookmarkStart w:id="154" w:name="_Toc19263"/>
      <w:bookmarkStart w:id="155" w:name="_Toc18764"/>
      <w:bookmarkStart w:id="156" w:name="_Toc24380"/>
      <w:r>
        <w:rPr>
          <w:rFonts w:hint="eastAsia"/>
          <w:color w:val="auto"/>
          <w:highlight w:val="none"/>
          <w:lang w:val="en-US" w:eastAsia="zh-CN"/>
        </w:rPr>
        <w:t>应急工作职责</w:t>
      </w:r>
      <w:bookmarkEnd w:id="153"/>
      <w:bookmarkEnd w:id="154"/>
    </w:p>
    <w:p w14:paraId="300FC1F5">
      <w:pPr>
        <w:bidi w:val="0"/>
        <w:rPr>
          <w:rFonts w:hint="eastAsia"/>
          <w:color w:val="auto"/>
          <w:highlight w:val="none"/>
          <w:lang w:eastAsia="zh-CN"/>
        </w:rPr>
      </w:pPr>
      <w:r>
        <w:rPr>
          <w:rFonts w:hint="eastAsia"/>
          <w:color w:val="auto"/>
          <w:highlight w:val="none"/>
          <w:lang w:val="en-US" w:eastAsia="zh-CN"/>
        </w:rPr>
        <w:t>设立现场救援指挥部，并下设综合协调组、安全保卫组、技术保障组、抢险救援组、医疗救护组5个小组。具体人员分工及应急工作</w:t>
      </w:r>
      <w:bookmarkStart w:id="157" w:name="OLE_LINK15"/>
      <w:r>
        <w:rPr>
          <w:rFonts w:hint="eastAsia"/>
          <w:color w:val="auto"/>
          <w:highlight w:val="none"/>
          <w:lang w:val="en-US" w:eastAsia="zh-CN"/>
        </w:rPr>
        <w:t>职责参照</w:t>
      </w:r>
      <w:r>
        <w:rPr>
          <w:rFonts w:hint="eastAsia"/>
          <w:lang w:val="en-US" w:eastAsia="zh-CN"/>
        </w:rPr>
        <w:t>《系列突发事件现场处置</w:t>
      </w:r>
      <w:bookmarkEnd w:id="157"/>
      <w:r>
        <w:rPr>
          <w:rFonts w:hint="eastAsia"/>
          <w:lang w:val="en-US" w:eastAsia="zh-CN"/>
        </w:rPr>
        <w:t>标准化流程指导手册》</w:t>
      </w:r>
      <w:r>
        <w:rPr>
          <w:rFonts w:hint="eastAsia"/>
          <w:color w:val="auto"/>
          <w:highlight w:val="none"/>
          <w:lang w:val="en-US" w:eastAsia="zh-CN"/>
        </w:rPr>
        <w:t>执行。</w:t>
      </w:r>
    </w:p>
    <w:p w14:paraId="3F9A83C8">
      <w:pPr>
        <w:pStyle w:val="4"/>
        <w:bidi w:val="0"/>
        <w:rPr>
          <w:rFonts w:hint="default"/>
          <w:color w:val="auto"/>
          <w:highlight w:val="none"/>
          <w:lang w:val="en-US" w:eastAsia="zh-CN"/>
        </w:rPr>
      </w:pPr>
      <w:bookmarkStart w:id="158" w:name="_Toc24553"/>
      <w:r>
        <w:rPr>
          <w:rFonts w:hint="eastAsia"/>
          <w:color w:val="auto"/>
          <w:highlight w:val="none"/>
          <w:lang w:val="en-US" w:eastAsia="zh-CN"/>
        </w:rPr>
        <w:t>应急处置遵循原则</w:t>
      </w:r>
      <w:bookmarkEnd w:id="158"/>
    </w:p>
    <w:p w14:paraId="5FF80603">
      <w:pPr>
        <w:bidi w:val="0"/>
        <w:rPr>
          <w:rFonts w:hint="eastAsia" w:ascii="仿宋_GB2312" w:hAnsi="仿宋_GB2312" w:eastAsia="仿宋_GB2312" w:cs="仿宋_GB2312"/>
          <w:color w:val="auto"/>
          <w:szCs w:val="32"/>
          <w:highlight w:val="none"/>
          <w:lang w:eastAsia="zh-CN"/>
        </w:rPr>
      </w:pPr>
      <w:r>
        <w:rPr>
          <w:rFonts w:hint="eastAsia"/>
          <w:color w:val="auto"/>
          <w:highlight w:val="none"/>
          <w:lang w:val="en-US" w:eastAsia="zh-CN"/>
        </w:rPr>
        <w:t>按照《</w:t>
      </w:r>
      <w:r>
        <w:rPr>
          <w:rFonts w:hint="eastAsia"/>
          <w:color w:val="auto"/>
          <w:highlight w:val="none"/>
        </w:rPr>
        <w:t>系列突发事件现场处置标准化流程指导手册</w:t>
      </w:r>
      <w:r>
        <w:rPr>
          <w:rFonts w:hint="eastAsia"/>
          <w:color w:val="auto"/>
          <w:highlight w:val="none"/>
          <w:lang w:val="en-US" w:eastAsia="zh-CN"/>
        </w:rPr>
        <w:t>》要求，落实</w:t>
      </w:r>
      <w:r>
        <w:rPr>
          <w:rFonts w:hint="eastAsia"/>
          <w:color w:val="auto"/>
          <w:highlight w:val="none"/>
          <w:lang w:eastAsia="zh-CN"/>
        </w:rPr>
        <w:t>及时原则</w:t>
      </w:r>
      <w:r>
        <w:rPr>
          <w:rFonts w:hint="eastAsia"/>
          <w:color w:val="auto"/>
          <w:highlight w:val="none"/>
          <w:lang w:val="en-US" w:eastAsia="zh-CN"/>
        </w:rPr>
        <w:t>、</w:t>
      </w:r>
      <w:r>
        <w:rPr>
          <w:rFonts w:hint="eastAsia"/>
          <w:color w:val="auto"/>
          <w:highlight w:val="none"/>
          <w:lang w:eastAsia="zh-CN"/>
        </w:rPr>
        <w:t>先撤人后排险原则、先防险后救人原则、先排险后清理原则</w:t>
      </w:r>
      <w:r>
        <w:rPr>
          <w:rFonts w:hint="eastAsia"/>
          <w:color w:val="auto"/>
          <w:highlight w:val="none"/>
          <w:lang w:val="en-US" w:eastAsia="zh-CN"/>
        </w:rPr>
        <w:t>和</w:t>
      </w:r>
      <w:r>
        <w:rPr>
          <w:rFonts w:hint="eastAsia"/>
          <w:color w:val="auto"/>
          <w:highlight w:val="none"/>
          <w:lang w:eastAsia="zh-CN"/>
        </w:rPr>
        <w:t>保护现场原则。</w:t>
      </w:r>
    </w:p>
    <w:p w14:paraId="669382F1">
      <w:pPr>
        <w:pStyle w:val="4"/>
        <w:bidi w:val="0"/>
        <w:rPr>
          <w:rFonts w:hint="default"/>
          <w:color w:val="auto"/>
          <w:highlight w:val="none"/>
          <w:lang w:val="en-US" w:eastAsia="zh-CN"/>
        </w:rPr>
      </w:pPr>
      <w:bookmarkStart w:id="159" w:name="_Toc2897"/>
      <w:r>
        <w:rPr>
          <w:rFonts w:hint="eastAsia"/>
          <w:color w:val="auto"/>
          <w:highlight w:val="none"/>
          <w:lang w:val="en-US" w:eastAsia="zh-CN"/>
        </w:rPr>
        <w:t>突发事件信息报送流程图</w:t>
      </w:r>
      <w:bookmarkEnd w:id="159"/>
    </w:p>
    <w:p w14:paraId="2A5E15FE">
      <w:pPr>
        <w:pStyle w:val="86"/>
        <w:bidi w:val="0"/>
        <w:rPr>
          <w:rFonts w:hint="eastAsia"/>
          <w:lang w:val="en-US" w:eastAsia="zh-CN"/>
        </w:rPr>
      </w:pPr>
      <w:bookmarkStart w:id="160" w:name="_Toc13139"/>
      <w:r>
        <w:rPr>
          <w:rFonts w:hint="eastAsia" w:ascii="仿宋_GB2312" w:hAnsi="仿宋_GB2312" w:eastAsia="仿宋_GB2312" w:cs="仿宋_GB2312"/>
          <w:b/>
          <w:bCs/>
          <w:color w:val="auto"/>
          <w:szCs w:val="32"/>
          <w:highlight w:val="none"/>
          <w:lang w:val="en-US" w:eastAsia="zh-CN"/>
        </w:rPr>
        <w:object>
          <v:shape id="_x0000_i1025" o:spt="75" type="#_x0000_t75" style="height:319.3pt;width:349.3pt;" o:ole="t" filled="f" o:preferrelative="t" stroked="f" coordsize="21600,21600">
            <v:path/>
            <v:fill on="f" focussize="0,0"/>
            <v:stroke on="f"/>
            <v:imagedata r:id="rId89" o:title=""/>
            <o:lock v:ext="edit" aspectratio="t"/>
            <w10:wrap type="none"/>
            <w10:anchorlock/>
          </v:shape>
          <o:OLEObject Type="Embed" ProgID="Visio.Drawing.15" ShapeID="_x0000_i1025" DrawAspect="Content" ObjectID="_1468075725" r:id="rId88">
            <o:LockedField>false</o:LockedField>
          </o:OLEObject>
        </w:object>
      </w:r>
    </w:p>
    <w:p w14:paraId="0CF24830">
      <w:pPr>
        <w:pStyle w:val="87"/>
        <w:bidi w:val="0"/>
        <w:rPr>
          <w:rFonts w:hint="eastAsia"/>
          <w:lang w:val="en-US" w:eastAsia="zh-CN"/>
        </w:rPr>
      </w:pPr>
      <w:r>
        <w:t>图</w:t>
      </w:r>
      <w:r>
        <w:fldChar w:fldCharType="begin"/>
      </w:r>
      <w:r>
        <w:instrText xml:space="preserve"> STYLEREF 2 \s </w:instrText>
      </w:r>
      <w:r>
        <w:fldChar w:fldCharType="separate"/>
      </w:r>
      <w:r>
        <w:t>5.4</w:t>
      </w:r>
      <w:r>
        <w:fldChar w:fldCharType="end"/>
      </w:r>
      <w:r>
        <w:rPr>
          <w:rFonts w:hint="eastAsia"/>
          <w:lang w:eastAsia="zh-CN"/>
        </w:rPr>
        <w:t>-</w:t>
      </w:r>
      <w:r>
        <w:fldChar w:fldCharType="begin"/>
      </w:r>
      <w:r>
        <w:instrText xml:space="preserve"> SEQ 图 \* ARABIC \s 2 </w:instrText>
      </w:r>
      <w:r>
        <w:fldChar w:fldCharType="separate"/>
      </w:r>
      <w:r>
        <w:t>1</w:t>
      </w:r>
      <w:r>
        <w:fldChar w:fldCharType="end"/>
      </w:r>
      <w:r>
        <w:rPr>
          <w:rFonts w:hint="eastAsia"/>
          <w:lang w:val="en-US" w:eastAsia="zh-CN"/>
        </w:rPr>
        <w:t>南百突发事件信息报送流程图</w:t>
      </w:r>
    </w:p>
    <w:p w14:paraId="2154CE20">
      <w:pPr>
        <w:pStyle w:val="86"/>
        <w:bidi w:val="0"/>
      </w:pPr>
      <w:r>
        <w:object>
          <v:shape id="_x0000_i1026" o:spt="75" type="#_x0000_t75" style="height:288pt;width:390pt;" o:ole="t" filled="f" o:preferrelative="t" stroked="f" coordsize="21600,21600">
            <v:path/>
            <v:fill on="f" focussize="0,0"/>
            <v:stroke on="f" joinstyle="miter"/>
            <v:imagedata r:id="rId90" o:title=""/>
            <o:lock v:ext="edit" aspectratio="f"/>
            <w10:wrap type="none"/>
            <w10:anchorlock/>
          </v:shape>
          <o:OLEObject Type="Embed" ProgID="Visio.Drawing.15" ShapeID="_x0000_i1026" DrawAspect="Content" ObjectID="_1468075726">
            <o:LockedField>false</o:LockedField>
          </o:OLEObject>
        </w:object>
      </w:r>
    </w:p>
    <w:p w14:paraId="22639443">
      <w:pPr>
        <w:pStyle w:val="87"/>
        <w:bidi w:val="0"/>
      </w:pPr>
      <w:r>
        <w:rPr>
          <w:rFonts w:hint="eastAsia"/>
        </w:rPr>
        <w:t>图</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5.4</w:t>
      </w:r>
      <w:r>
        <w:fldChar w:fldCharType="end"/>
      </w:r>
      <w:r>
        <w:noBreakHyphen/>
      </w:r>
      <w:r>
        <w:fldChar w:fldCharType="begin"/>
      </w:r>
      <w:r>
        <w:instrText xml:space="preserve"> </w:instrText>
      </w:r>
      <w:r>
        <w:rPr>
          <w:rFonts w:hint="eastAsia"/>
        </w:rPr>
        <w:instrText xml:space="preserve">SEQ 图 \* ARABIC \s 2</w:instrText>
      </w:r>
      <w:r>
        <w:instrText xml:space="preserve"> </w:instrText>
      </w:r>
      <w:r>
        <w:fldChar w:fldCharType="separate"/>
      </w:r>
      <w:r>
        <w:rPr>
          <w:rFonts w:hint="eastAsia"/>
        </w:rPr>
        <w:t>2</w:t>
      </w:r>
      <w:r>
        <w:fldChar w:fldCharType="end"/>
      </w:r>
      <w:r>
        <w:rPr>
          <w:rFonts w:hint="eastAsia"/>
          <w:lang w:val="en-US" w:eastAsia="zh-CN"/>
        </w:rPr>
        <w:t>中交</w:t>
      </w:r>
      <w:r>
        <w:rPr>
          <w:rFonts w:hint="eastAsia"/>
        </w:rPr>
        <w:t>事故应急处置流程</w:t>
      </w:r>
    </w:p>
    <w:p w14:paraId="2AEFA71D">
      <w:pPr>
        <w:pStyle w:val="4"/>
        <w:bidi w:val="0"/>
        <w:rPr>
          <w:rFonts w:hint="default"/>
          <w:color w:val="auto"/>
          <w:highlight w:val="none"/>
          <w:lang w:val="en-US" w:eastAsia="zh-CN"/>
        </w:rPr>
      </w:pPr>
      <w:r>
        <w:rPr>
          <w:rFonts w:hint="eastAsia"/>
          <w:color w:val="auto"/>
          <w:highlight w:val="none"/>
          <w:lang w:val="en-US" w:eastAsia="zh-CN"/>
        </w:rPr>
        <w:t>突发事件报告基本要求和内容</w:t>
      </w:r>
      <w:bookmarkEnd w:id="160"/>
    </w:p>
    <w:p w14:paraId="41FE9544">
      <w:pPr>
        <w:rPr>
          <w:rFonts w:hint="default"/>
          <w:lang w:val="en-US" w:eastAsia="zh-CN"/>
        </w:rPr>
      </w:pPr>
      <w:r>
        <w:rPr>
          <w:rFonts w:hint="eastAsia"/>
          <w:color w:val="auto"/>
          <w:highlight w:val="none"/>
          <w:lang w:val="en-US" w:eastAsia="zh-CN"/>
        </w:rPr>
        <w:t>（一）业主应急响应程序</w:t>
      </w:r>
    </w:p>
    <w:p w14:paraId="6B00D925">
      <w:pPr>
        <w:bidi w:val="0"/>
        <w:rPr>
          <w:rFonts w:hint="eastAsia"/>
          <w:color w:val="auto"/>
          <w:highlight w:val="none"/>
          <w:lang w:val="en-US" w:eastAsia="zh-CN"/>
        </w:rPr>
      </w:pPr>
      <w:bookmarkStart w:id="161" w:name="OLE_LINK9"/>
      <w:r>
        <w:rPr>
          <w:rFonts w:hint="eastAsia"/>
          <w:color w:val="auto"/>
          <w:highlight w:val="none"/>
          <w:lang w:val="en-US" w:eastAsia="zh-CN"/>
        </w:rPr>
        <w:t>根据《广西南百高速公路有限公司关于印发突发应急事件信息报送处理办法》要求，在接到突发应急事件信息后30分钟内将情况电话报项目指挥部，1小时内报书面报告。重大突发事件和紧急敏感情况，力争在接到报告后20分钟内向项目指挥部报告，50分钟内报送书面材料。</w:t>
      </w:r>
    </w:p>
    <w:p w14:paraId="3E3DD921">
      <w:pPr>
        <w:bidi w:val="0"/>
        <w:rPr>
          <w:rFonts w:hint="default"/>
          <w:color w:val="auto"/>
          <w:highlight w:val="none"/>
          <w:lang w:val="en-US" w:eastAsia="zh-CN"/>
        </w:rPr>
      </w:pPr>
      <w:r>
        <w:rPr>
          <w:rFonts w:hint="eastAsia"/>
          <w:color w:val="auto"/>
          <w:highlight w:val="none"/>
          <w:lang w:val="en-US" w:eastAsia="zh-CN"/>
        </w:rPr>
        <w:t>突发事件信息报送分为初报、续报、终报。报告内容包括：</w:t>
      </w:r>
    </w:p>
    <w:p w14:paraId="1A8B395E">
      <w:pPr>
        <w:bidi w:val="0"/>
        <w:rPr>
          <w:rFonts w:hint="eastAsia"/>
          <w:color w:val="auto"/>
          <w:highlight w:val="none"/>
          <w:lang w:val="en-US" w:eastAsia="zh-CN"/>
        </w:rPr>
      </w:pPr>
      <w:r>
        <w:rPr>
          <w:rFonts w:hint="eastAsia"/>
          <w:color w:val="auto"/>
          <w:highlight w:val="none"/>
          <w:lang w:val="en-US" w:eastAsia="zh-CN"/>
        </w:rPr>
        <w:t>1.事故发生单位概况；</w:t>
      </w:r>
    </w:p>
    <w:p w14:paraId="683DA010">
      <w:pPr>
        <w:bidi w:val="0"/>
        <w:rPr>
          <w:rFonts w:hint="eastAsia"/>
          <w:color w:val="auto"/>
          <w:highlight w:val="none"/>
          <w:lang w:val="en-US" w:eastAsia="zh-CN"/>
        </w:rPr>
      </w:pPr>
      <w:r>
        <w:rPr>
          <w:rFonts w:hint="eastAsia"/>
          <w:color w:val="auto"/>
          <w:highlight w:val="none"/>
          <w:lang w:val="en-US" w:eastAsia="zh-CN"/>
        </w:rPr>
        <w:t>2.事故发生的时间、地点以及事故现场情况；</w:t>
      </w:r>
    </w:p>
    <w:p w14:paraId="048C2F01">
      <w:pPr>
        <w:bidi w:val="0"/>
        <w:rPr>
          <w:rFonts w:hint="eastAsia"/>
          <w:color w:val="auto"/>
          <w:highlight w:val="none"/>
          <w:lang w:val="en-US" w:eastAsia="zh-CN"/>
        </w:rPr>
      </w:pPr>
      <w:r>
        <w:rPr>
          <w:rFonts w:hint="eastAsia"/>
          <w:color w:val="auto"/>
          <w:highlight w:val="none"/>
          <w:lang w:val="en-US" w:eastAsia="zh-CN"/>
        </w:rPr>
        <w:t>3.事故的简要经过；</w:t>
      </w:r>
    </w:p>
    <w:p w14:paraId="44C32015">
      <w:pPr>
        <w:bidi w:val="0"/>
        <w:rPr>
          <w:rFonts w:hint="eastAsia"/>
          <w:color w:val="auto"/>
          <w:highlight w:val="none"/>
          <w:lang w:val="en-US" w:eastAsia="zh-CN"/>
        </w:rPr>
      </w:pPr>
      <w:r>
        <w:rPr>
          <w:rFonts w:hint="eastAsia"/>
          <w:color w:val="auto"/>
          <w:highlight w:val="none"/>
          <w:lang w:val="en-US" w:eastAsia="zh-CN"/>
        </w:rPr>
        <w:t>4.事故已经造成或者可能造成的伤亡人数（包括下落不明的人数）和初步估计的直接经济损失；</w:t>
      </w:r>
    </w:p>
    <w:p w14:paraId="2FC78044">
      <w:pPr>
        <w:bidi w:val="0"/>
        <w:rPr>
          <w:rFonts w:hint="eastAsia"/>
          <w:color w:val="auto"/>
          <w:highlight w:val="none"/>
          <w:lang w:val="en-US" w:eastAsia="zh-CN"/>
        </w:rPr>
      </w:pPr>
      <w:r>
        <w:rPr>
          <w:rFonts w:hint="eastAsia"/>
          <w:color w:val="auto"/>
          <w:highlight w:val="none"/>
          <w:lang w:val="en-US" w:eastAsia="zh-CN"/>
        </w:rPr>
        <w:t>5.已经采取的措施；</w:t>
      </w:r>
    </w:p>
    <w:p w14:paraId="0E03FDE5">
      <w:pPr>
        <w:bidi w:val="0"/>
        <w:rPr>
          <w:rFonts w:hint="eastAsia"/>
          <w:color w:val="auto"/>
          <w:highlight w:val="none"/>
          <w:lang w:val="en-US" w:eastAsia="zh-CN"/>
        </w:rPr>
      </w:pPr>
      <w:r>
        <w:rPr>
          <w:rFonts w:hint="eastAsia"/>
          <w:color w:val="auto"/>
          <w:highlight w:val="none"/>
          <w:lang w:val="en-US" w:eastAsia="zh-CN"/>
        </w:rPr>
        <w:t>6.其他应当报告的情况。</w:t>
      </w:r>
      <w:bookmarkEnd w:id="161"/>
    </w:p>
    <w:p w14:paraId="2B40DC07">
      <w:pPr>
        <w:rPr>
          <w:rFonts w:hint="default"/>
          <w:lang w:val="en-US" w:eastAsia="zh-CN"/>
        </w:rPr>
      </w:pPr>
      <w:r>
        <w:rPr>
          <w:rFonts w:hint="eastAsia"/>
          <w:color w:val="auto"/>
          <w:highlight w:val="none"/>
          <w:lang w:val="en-US" w:eastAsia="zh-CN"/>
        </w:rPr>
        <w:t>（二）公司应急响应程序</w:t>
      </w:r>
    </w:p>
    <w:p w14:paraId="1131F369">
      <w:pPr>
        <w:ind w:firstLine="480"/>
        <w:rPr>
          <w:szCs w:val="24"/>
        </w:rPr>
      </w:pPr>
      <w:r>
        <w:rPr>
          <w:rFonts w:hint="eastAsia"/>
        </w:rPr>
        <w:t>事故应急救援系统的应急响应程序按照过程可分为接警、响应级别的确定、应急启动、救援行动、应急恢复和应急结束等几个过程。</w:t>
      </w:r>
    </w:p>
    <w:p w14:paraId="4453B9C4">
      <w:pPr>
        <w:pStyle w:val="44"/>
        <w:numPr>
          <w:ilvl w:val="6"/>
          <w:numId w:val="0"/>
        </w:numPr>
        <w:ind w:left="0" w:leftChars="0" w:firstLine="480" w:firstLineChars="200"/>
        <w:jc w:val="left"/>
      </w:pPr>
      <w:r>
        <w:rPr>
          <w:rFonts w:hint="eastAsia"/>
        </w:rPr>
        <w:t>三级响应。事故事件类别为：一般等级以下事故。应急救援及处置由项目部主导和具体实施，所属分公司协助处理。</w:t>
      </w:r>
    </w:p>
    <w:p w14:paraId="5B0A7E00">
      <w:pPr>
        <w:pStyle w:val="44"/>
        <w:numPr>
          <w:ilvl w:val="6"/>
          <w:numId w:val="0"/>
        </w:numPr>
        <w:ind w:left="0" w:leftChars="0" w:firstLine="480" w:firstLineChars="200"/>
        <w:jc w:val="left"/>
      </w:pPr>
      <w:r>
        <w:rPr>
          <w:rFonts w:hint="eastAsia"/>
        </w:rPr>
        <w:t>二级紧急情况。事故事件类别为：发生重伤事故或者可能造成较大伤害和影响的事故，且事态得以控制，不会造成严重社会影响。应急救援及处置协调由分公司主导，局综合协调，项目部具体实施。</w:t>
      </w:r>
    </w:p>
    <w:p w14:paraId="3C90B21F">
      <w:pPr>
        <w:pStyle w:val="44"/>
        <w:numPr>
          <w:ilvl w:val="6"/>
          <w:numId w:val="0"/>
        </w:numPr>
        <w:ind w:left="0" w:leftChars="0" w:firstLine="480" w:firstLineChars="200"/>
        <w:jc w:val="left"/>
      </w:pPr>
      <w:r>
        <w:rPr>
          <w:rFonts w:hint="eastAsia"/>
        </w:rPr>
        <w:t>一级紧急情况。事故事件类别为：发生较大及以上等级生产安全事故；发生一般等级生产安全事故，但可能造成进一步损失或严重社会影响。应急救援及处置协调由二航局主导，分公司配合，项目部具体实施。</w:t>
      </w:r>
    </w:p>
    <w:p w14:paraId="18645A57">
      <w:pPr>
        <w:pStyle w:val="4"/>
        <w:bidi w:val="0"/>
        <w:rPr>
          <w:rFonts w:hint="eastAsia"/>
          <w:color w:val="auto"/>
          <w:highlight w:val="none"/>
          <w:lang w:val="en-US" w:eastAsia="zh-CN"/>
        </w:rPr>
      </w:pPr>
      <w:r>
        <w:rPr>
          <w:rFonts w:hint="eastAsia"/>
          <w:color w:val="auto"/>
          <w:highlight w:val="none"/>
          <w:lang w:val="en-US" w:eastAsia="zh-CN"/>
        </w:rPr>
        <w:t>应急保障措施</w:t>
      </w:r>
      <w:bookmarkEnd w:id="155"/>
      <w:bookmarkEnd w:id="156"/>
    </w:p>
    <w:p w14:paraId="6B6AFD40">
      <w:pPr>
        <w:bidi w:val="0"/>
        <w:rPr>
          <w:rFonts w:hint="eastAsia"/>
          <w:color w:val="auto"/>
          <w:highlight w:val="none"/>
          <w:lang w:val="en-US" w:eastAsia="zh-CN"/>
        </w:rPr>
      </w:pPr>
      <w:r>
        <w:rPr>
          <w:rFonts w:hint="eastAsia"/>
          <w:color w:val="auto"/>
          <w:highlight w:val="none"/>
          <w:lang w:val="en-US" w:eastAsia="zh-CN"/>
        </w:rPr>
        <w:t>项目部定期组织应急预案演练，专项生产安全事故应急预案‌每年至少演练1次，‌现场处置方案‌每半年至少演练1次。演练结束后组织专业人员对演练过程进行全面评估，制定针对性的改进措施，进一步提升应急预案的针对性、实用性和可操作性。</w:t>
      </w:r>
    </w:p>
    <w:p w14:paraId="11B9E52D">
      <w:pPr>
        <w:bidi w:val="0"/>
        <w:rPr>
          <w:rFonts w:hint="eastAsia"/>
          <w:color w:val="auto"/>
          <w:highlight w:val="none"/>
          <w:lang w:val="en-US" w:eastAsia="zh-CN"/>
        </w:rPr>
      </w:pPr>
      <w:r>
        <w:rPr>
          <w:rFonts w:hint="eastAsia"/>
          <w:color w:val="auto"/>
          <w:highlight w:val="none"/>
          <w:lang w:val="en-US" w:eastAsia="zh-CN"/>
        </w:rPr>
        <w:t>应急处置卡见下表。</w:t>
      </w:r>
    </w:p>
    <w:p w14:paraId="3EBD1324">
      <w:pPr>
        <w:pStyle w:val="14"/>
        <w:bidi w:val="0"/>
        <w:rPr>
          <w:rFonts w:hint="default"/>
          <w:color w:val="auto"/>
          <w:highlight w:val="none"/>
          <w:lang w:val="en-US"/>
        </w:rPr>
      </w:pPr>
      <w:r>
        <w:rPr>
          <w:color w:val="auto"/>
          <w:highlight w:val="none"/>
        </w:rPr>
        <w:t xml:space="preserve">表 </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5.4</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lang w:val="en-US" w:eastAsia="zh-CN"/>
        </w:rPr>
        <w:t>应急处置卡</w:t>
      </w:r>
    </w:p>
    <w:tbl>
      <w:tblPr>
        <w:tblStyle w:val="29"/>
        <w:tblW w:w="88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7"/>
        <w:gridCol w:w="2233"/>
        <w:gridCol w:w="4791"/>
      </w:tblGrid>
      <w:tr w14:paraId="6A5F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8831" w:type="dxa"/>
            <w:gridSpan w:val="3"/>
            <w:tcBorders>
              <w:top w:val="nil"/>
              <w:left w:val="nil"/>
              <w:bottom w:val="single" w:color="auto" w:sz="4" w:space="0"/>
              <w:right w:val="nil"/>
            </w:tcBorders>
            <w:noWrap w:val="0"/>
            <w:vAlign w:val="center"/>
          </w:tcPr>
          <w:p w14:paraId="6B6B02C8">
            <w:pPr>
              <w:pStyle w:val="15"/>
              <w:bidi w:val="0"/>
              <w:jc w:val="center"/>
              <w:rPr>
                <w:rFonts w:hint="eastAsia"/>
                <w:b w:val="0"/>
                <w:bCs w:val="0"/>
                <w:color w:val="auto"/>
                <w:highlight w:val="none"/>
                <w:lang w:eastAsia="zh-CN"/>
              </w:rPr>
            </w:pPr>
            <w:r>
              <w:rPr>
                <w:rFonts w:hint="eastAsia" w:ascii="黑体" w:hAnsi="黑体" w:eastAsia="黑体" w:cs="黑体"/>
                <w:b w:val="0"/>
                <w:bCs w:val="0"/>
                <w:color w:val="auto"/>
                <w:sz w:val="21"/>
                <w:szCs w:val="21"/>
                <w:highlight w:val="none"/>
                <w:lang w:val="en-US" w:eastAsia="zh-CN"/>
              </w:rPr>
              <w:t>应急处置卡---塔式起重机安装施工</w:t>
            </w:r>
          </w:p>
        </w:tc>
      </w:tr>
      <w:tr w14:paraId="2F6B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7" w:type="dxa"/>
            <w:tcBorders>
              <w:top w:val="single" w:color="auto" w:sz="4" w:space="0"/>
            </w:tcBorders>
            <w:shd w:val="clear" w:color="auto" w:fill="8DB3E2"/>
            <w:noWrap w:val="0"/>
            <w:vAlign w:val="center"/>
          </w:tcPr>
          <w:p w14:paraId="66727511">
            <w:pPr>
              <w:pStyle w:val="15"/>
              <w:bidi w:val="0"/>
              <w:rPr>
                <w:rFonts w:hint="default"/>
                <w:b w:val="0"/>
                <w:bCs w:val="0"/>
                <w:color w:val="auto"/>
                <w:highlight w:val="none"/>
                <w:lang w:val="en-US" w:eastAsia="zh-CN"/>
              </w:rPr>
            </w:pPr>
            <w:r>
              <w:rPr>
                <w:rFonts w:hint="eastAsia"/>
                <w:b w:val="0"/>
                <w:bCs w:val="0"/>
                <w:color w:val="auto"/>
                <w:highlight w:val="none"/>
                <w:lang w:val="en-US" w:eastAsia="zh-CN"/>
              </w:rPr>
              <w:t>风险点</w:t>
            </w:r>
          </w:p>
        </w:tc>
        <w:tc>
          <w:tcPr>
            <w:tcW w:w="7024" w:type="dxa"/>
            <w:gridSpan w:val="2"/>
            <w:tcBorders>
              <w:top w:val="single" w:color="auto" w:sz="4" w:space="0"/>
            </w:tcBorders>
            <w:shd w:val="clear" w:color="auto" w:fill="8DB3E2"/>
            <w:noWrap w:val="0"/>
            <w:vAlign w:val="center"/>
          </w:tcPr>
          <w:p w14:paraId="799C0508">
            <w:pPr>
              <w:pStyle w:val="15"/>
              <w:bidi w:val="0"/>
              <w:rPr>
                <w:rFonts w:hint="default"/>
                <w:b w:val="0"/>
                <w:bCs w:val="0"/>
                <w:color w:val="auto"/>
                <w:highlight w:val="none"/>
              </w:rPr>
            </w:pPr>
            <w:r>
              <w:rPr>
                <w:rFonts w:hint="eastAsia"/>
                <w:b w:val="0"/>
                <w:bCs w:val="0"/>
                <w:color w:val="auto"/>
                <w:highlight w:val="none"/>
                <w:lang w:val="en-US" w:eastAsia="zh-CN"/>
              </w:rPr>
              <w:t>塔式起重机安装施工</w:t>
            </w:r>
          </w:p>
        </w:tc>
      </w:tr>
      <w:tr w14:paraId="68384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7" w:type="dxa"/>
            <w:shd w:val="clear" w:color="auto" w:fill="8DB3E2"/>
            <w:noWrap w:val="0"/>
            <w:vAlign w:val="center"/>
          </w:tcPr>
          <w:p w14:paraId="242EE389">
            <w:pPr>
              <w:pStyle w:val="15"/>
              <w:bidi w:val="0"/>
              <w:rPr>
                <w:rFonts w:hint="eastAsia"/>
                <w:b w:val="0"/>
                <w:bCs w:val="0"/>
                <w:color w:val="auto"/>
                <w:highlight w:val="none"/>
              </w:rPr>
            </w:pPr>
            <w:r>
              <w:rPr>
                <w:rFonts w:hint="eastAsia"/>
                <w:b w:val="0"/>
                <w:bCs w:val="0"/>
                <w:color w:val="auto"/>
                <w:highlight w:val="none"/>
              </w:rPr>
              <w:t>风险等级/标识</w:t>
            </w:r>
          </w:p>
        </w:tc>
        <w:tc>
          <w:tcPr>
            <w:tcW w:w="7024" w:type="dxa"/>
            <w:gridSpan w:val="2"/>
            <w:shd w:val="clear" w:color="auto" w:fill="FFC000"/>
            <w:noWrap w:val="0"/>
            <w:vAlign w:val="center"/>
          </w:tcPr>
          <w:p w14:paraId="003E03F0">
            <w:pPr>
              <w:pStyle w:val="15"/>
              <w:bidi w:val="0"/>
              <w:rPr>
                <w:rFonts w:hint="eastAsia"/>
                <w:b w:val="0"/>
                <w:bCs w:val="0"/>
                <w:color w:val="auto"/>
                <w:highlight w:val="none"/>
                <w:lang w:val="en-US" w:eastAsia="zh-CN"/>
              </w:rPr>
            </w:pPr>
            <w:r>
              <w:rPr>
                <w:rFonts w:hint="eastAsia"/>
                <w:b w:val="0"/>
                <w:bCs w:val="0"/>
                <w:color w:val="auto"/>
                <w:highlight w:val="none"/>
                <w:lang w:val="en-US" w:eastAsia="zh-CN"/>
              </w:rPr>
              <w:t>较大</w:t>
            </w:r>
            <w:r>
              <w:rPr>
                <w:rFonts w:hint="eastAsia"/>
                <w:b w:val="0"/>
                <w:bCs w:val="0"/>
                <w:color w:val="auto"/>
                <w:highlight w:val="none"/>
              </w:rPr>
              <w:t>风险（</w:t>
            </w:r>
            <w:r>
              <w:rPr>
                <w:rFonts w:hint="eastAsia"/>
                <w:b w:val="0"/>
                <w:bCs w:val="0"/>
                <w:color w:val="auto"/>
                <w:highlight w:val="none"/>
                <w:lang w:val="en-US" w:eastAsia="zh-CN"/>
              </w:rPr>
              <w:t>橙</w:t>
            </w:r>
            <w:r>
              <w:rPr>
                <w:rFonts w:hint="eastAsia"/>
                <w:b w:val="0"/>
                <w:bCs w:val="0"/>
                <w:color w:val="auto"/>
                <w:highlight w:val="none"/>
              </w:rPr>
              <w:t>色）</w:t>
            </w:r>
          </w:p>
        </w:tc>
      </w:tr>
      <w:tr w14:paraId="169B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7" w:type="dxa"/>
            <w:shd w:val="clear" w:color="auto" w:fill="8DB3E2"/>
            <w:noWrap w:val="0"/>
            <w:vAlign w:val="center"/>
          </w:tcPr>
          <w:p w14:paraId="2EBF7283">
            <w:pPr>
              <w:pStyle w:val="15"/>
              <w:bidi w:val="0"/>
              <w:rPr>
                <w:rFonts w:hint="default"/>
                <w:b w:val="0"/>
                <w:bCs w:val="0"/>
                <w:color w:val="auto"/>
                <w:highlight w:val="none"/>
              </w:rPr>
            </w:pPr>
            <w:r>
              <w:rPr>
                <w:rFonts w:hint="default"/>
                <w:b w:val="0"/>
                <w:bCs w:val="0"/>
                <w:color w:val="auto"/>
                <w:highlight w:val="none"/>
              </w:rPr>
              <w:t>可能导致</w:t>
            </w:r>
          </w:p>
          <w:p w14:paraId="0698AACC">
            <w:pPr>
              <w:pStyle w:val="15"/>
              <w:bidi w:val="0"/>
              <w:ind w:firstLine="0" w:firstLineChars="0"/>
              <w:rPr>
                <w:rFonts w:hint="default"/>
                <w:b w:val="0"/>
                <w:bCs w:val="0"/>
                <w:color w:val="auto"/>
                <w:highlight w:val="none"/>
              </w:rPr>
            </w:pPr>
            <w:r>
              <w:rPr>
                <w:rFonts w:hint="default"/>
                <w:b w:val="0"/>
                <w:bCs w:val="0"/>
                <w:color w:val="auto"/>
                <w:highlight w:val="none"/>
              </w:rPr>
              <w:t>事故类型</w:t>
            </w:r>
          </w:p>
        </w:tc>
        <w:tc>
          <w:tcPr>
            <w:tcW w:w="7024" w:type="dxa"/>
            <w:gridSpan w:val="2"/>
            <w:shd w:val="clear" w:color="auto" w:fill="auto"/>
            <w:noWrap w:val="0"/>
            <w:vAlign w:val="center"/>
          </w:tcPr>
          <w:p w14:paraId="44F8E119">
            <w:pPr>
              <w:pStyle w:val="15"/>
              <w:bidi w:val="0"/>
              <w:ind w:firstLine="0" w:firstLineChars="0"/>
              <w:rPr>
                <w:rFonts w:hint="default"/>
                <w:b w:val="0"/>
                <w:bCs w:val="0"/>
                <w:color w:val="auto"/>
                <w:highlight w:val="none"/>
                <w:lang w:val="en-US" w:eastAsia="zh-CN"/>
              </w:rPr>
            </w:pPr>
            <w:r>
              <w:rPr>
                <w:rFonts w:hint="eastAsia"/>
                <w:b w:val="0"/>
                <w:bCs w:val="0"/>
                <w:color w:val="auto"/>
                <w:highlight w:val="none"/>
                <w:lang w:eastAsia="zh-CN"/>
              </w:rPr>
              <w:t>高处坠落、物体打击、机械</w:t>
            </w:r>
            <w:r>
              <w:rPr>
                <w:rFonts w:hint="eastAsia"/>
                <w:b w:val="0"/>
                <w:bCs w:val="0"/>
                <w:color w:val="auto"/>
                <w:highlight w:val="none"/>
                <w:lang w:val="en-US" w:eastAsia="zh-CN"/>
              </w:rPr>
              <w:t>伤害</w:t>
            </w:r>
            <w:r>
              <w:rPr>
                <w:rFonts w:hint="eastAsia"/>
                <w:b w:val="0"/>
                <w:bCs w:val="0"/>
                <w:color w:val="auto"/>
                <w:highlight w:val="none"/>
                <w:lang w:eastAsia="zh-CN"/>
              </w:rPr>
              <w:t>、</w:t>
            </w:r>
            <w:r>
              <w:rPr>
                <w:rFonts w:hint="eastAsia"/>
                <w:b w:val="0"/>
                <w:bCs w:val="0"/>
                <w:color w:val="auto"/>
                <w:highlight w:val="none"/>
                <w:lang w:val="en-US" w:eastAsia="zh-CN"/>
              </w:rPr>
              <w:t>触电</w:t>
            </w:r>
            <w:r>
              <w:rPr>
                <w:rFonts w:hint="eastAsia"/>
                <w:b w:val="0"/>
                <w:bCs w:val="0"/>
                <w:color w:val="auto"/>
                <w:highlight w:val="none"/>
                <w:lang w:eastAsia="zh-CN"/>
              </w:rPr>
              <w:t>、</w:t>
            </w:r>
            <w:r>
              <w:rPr>
                <w:rFonts w:hint="eastAsia"/>
                <w:b w:val="0"/>
                <w:bCs w:val="0"/>
                <w:color w:val="auto"/>
                <w:highlight w:val="none"/>
                <w:lang w:val="en-US" w:eastAsia="zh-CN"/>
              </w:rPr>
              <w:t>起重伤害</w:t>
            </w:r>
          </w:p>
        </w:tc>
      </w:tr>
      <w:tr w14:paraId="725D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7" w:type="dxa"/>
            <w:shd w:val="clear" w:color="auto" w:fill="8DB3E2"/>
            <w:noWrap w:val="0"/>
            <w:vAlign w:val="center"/>
          </w:tcPr>
          <w:p w14:paraId="4E6D4BE0">
            <w:pPr>
              <w:pStyle w:val="15"/>
              <w:bidi w:val="0"/>
              <w:ind w:firstLine="0" w:firstLineChars="0"/>
              <w:rPr>
                <w:rFonts w:hint="default"/>
                <w:b w:val="0"/>
                <w:bCs w:val="0"/>
                <w:color w:val="auto"/>
                <w:highlight w:val="none"/>
              </w:rPr>
            </w:pPr>
            <w:r>
              <w:rPr>
                <w:rFonts w:hint="eastAsia"/>
                <w:b w:val="0"/>
                <w:bCs w:val="0"/>
                <w:color w:val="auto"/>
                <w:highlight w:val="none"/>
              </w:rPr>
              <w:t>后果</w:t>
            </w:r>
          </w:p>
        </w:tc>
        <w:tc>
          <w:tcPr>
            <w:tcW w:w="7024" w:type="dxa"/>
            <w:gridSpan w:val="2"/>
            <w:shd w:val="clear" w:color="auto" w:fill="auto"/>
            <w:noWrap w:val="0"/>
            <w:vAlign w:val="center"/>
          </w:tcPr>
          <w:p w14:paraId="7BE3B736">
            <w:pPr>
              <w:pStyle w:val="15"/>
              <w:bidi w:val="0"/>
              <w:ind w:firstLine="0" w:firstLineChars="0"/>
              <w:rPr>
                <w:rFonts w:hint="eastAsia"/>
                <w:b w:val="0"/>
                <w:bCs w:val="0"/>
                <w:color w:val="auto"/>
                <w:highlight w:val="none"/>
                <w:lang w:val="en-US" w:eastAsia="zh-CN"/>
              </w:rPr>
            </w:pPr>
            <w:r>
              <w:rPr>
                <w:rFonts w:hint="eastAsia"/>
                <w:b w:val="0"/>
                <w:bCs w:val="0"/>
                <w:color w:val="auto"/>
                <w:highlight w:val="none"/>
                <w:lang w:eastAsia="zh-CN"/>
              </w:rPr>
              <w:t>人员伤亡、财产损失</w:t>
            </w:r>
          </w:p>
        </w:tc>
      </w:tr>
      <w:tr w14:paraId="566D1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7" w:type="dxa"/>
            <w:vMerge w:val="restart"/>
            <w:shd w:val="clear" w:color="auto" w:fill="8DB3E2"/>
            <w:noWrap w:val="0"/>
            <w:vAlign w:val="center"/>
          </w:tcPr>
          <w:p w14:paraId="0839862C">
            <w:pPr>
              <w:pStyle w:val="15"/>
              <w:bidi w:val="0"/>
              <w:ind w:firstLine="0" w:firstLineChars="0"/>
              <w:rPr>
                <w:rFonts w:hint="default"/>
                <w:b w:val="0"/>
                <w:bCs w:val="0"/>
                <w:color w:val="auto"/>
                <w:highlight w:val="none"/>
              </w:rPr>
            </w:pPr>
            <w:r>
              <w:rPr>
                <w:rFonts w:hint="eastAsia"/>
                <w:b w:val="0"/>
                <w:bCs w:val="0"/>
                <w:color w:val="auto"/>
                <w:highlight w:val="none"/>
                <w:lang w:val="en-US" w:eastAsia="zh-CN"/>
              </w:rPr>
              <w:t>网格化管理</w:t>
            </w:r>
          </w:p>
        </w:tc>
        <w:tc>
          <w:tcPr>
            <w:tcW w:w="2233" w:type="dxa"/>
            <w:shd w:val="clear" w:color="auto" w:fill="auto"/>
            <w:noWrap w:val="0"/>
            <w:vAlign w:val="center"/>
          </w:tcPr>
          <w:p w14:paraId="747AE976">
            <w:pPr>
              <w:pStyle w:val="15"/>
              <w:bidi w:val="0"/>
              <w:ind w:firstLine="0" w:firstLineChars="0"/>
              <w:rPr>
                <w:rFonts w:hint="default"/>
                <w:b w:val="0"/>
                <w:bCs w:val="0"/>
                <w:color w:val="auto"/>
                <w:highlight w:val="none"/>
                <w:lang w:val="en-US" w:eastAsia="zh-CN"/>
              </w:rPr>
            </w:pPr>
            <w:r>
              <w:rPr>
                <w:rFonts w:hint="eastAsia"/>
                <w:b w:val="0"/>
                <w:bCs w:val="0"/>
                <w:color w:val="auto"/>
                <w:highlight w:val="none"/>
                <w:lang w:val="en-US" w:eastAsia="zh-CN"/>
              </w:rPr>
              <w:t>项目经理部</w:t>
            </w:r>
          </w:p>
        </w:tc>
        <w:tc>
          <w:tcPr>
            <w:tcW w:w="4791" w:type="dxa"/>
            <w:shd w:val="clear" w:color="auto" w:fill="auto"/>
            <w:noWrap w:val="0"/>
            <w:vAlign w:val="center"/>
          </w:tcPr>
          <w:p w14:paraId="58369722">
            <w:pPr>
              <w:pStyle w:val="15"/>
              <w:bidi w:val="0"/>
              <w:ind w:firstLine="0" w:firstLineChars="0"/>
              <w:rPr>
                <w:rFonts w:hint="default"/>
                <w:b w:val="0"/>
                <w:bCs w:val="0"/>
                <w:color w:val="auto"/>
                <w:highlight w:val="none"/>
                <w:lang w:val="en-US" w:eastAsia="zh-CN"/>
              </w:rPr>
            </w:pPr>
            <w:r>
              <w:rPr>
                <w:rFonts w:hint="eastAsia"/>
                <w:b w:val="0"/>
                <w:bCs w:val="0"/>
                <w:color w:val="auto"/>
                <w:highlight w:val="none"/>
                <w:lang w:val="en-US" w:eastAsia="zh-CN"/>
              </w:rPr>
              <w:t>刘  斌  电话18949586909</w:t>
            </w:r>
          </w:p>
        </w:tc>
      </w:tr>
      <w:tr w14:paraId="75C0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7" w:type="dxa"/>
            <w:vMerge w:val="continue"/>
            <w:shd w:val="clear" w:color="auto" w:fill="8DB3E2"/>
            <w:noWrap w:val="0"/>
            <w:vAlign w:val="center"/>
          </w:tcPr>
          <w:p w14:paraId="0D7A6D6D">
            <w:pPr>
              <w:pStyle w:val="15"/>
              <w:bidi w:val="0"/>
              <w:ind w:firstLine="0" w:firstLineChars="0"/>
              <w:rPr>
                <w:rFonts w:hint="default"/>
                <w:b w:val="0"/>
                <w:bCs w:val="0"/>
                <w:color w:val="auto"/>
                <w:highlight w:val="none"/>
              </w:rPr>
            </w:pPr>
          </w:p>
        </w:tc>
        <w:tc>
          <w:tcPr>
            <w:tcW w:w="2233" w:type="dxa"/>
            <w:shd w:val="clear" w:color="auto" w:fill="auto"/>
            <w:noWrap w:val="0"/>
            <w:vAlign w:val="center"/>
          </w:tcPr>
          <w:p w14:paraId="7CA54585">
            <w:pPr>
              <w:pStyle w:val="15"/>
              <w:bidi w:val="0"/>
              <w:ind w:firstLine="0" w:firstLineChars="0"/>
              <w:rPr>
                <w:rFonts w:hint="eastAsia"/>
                <w:b w:val="0"/>
                <w:bCs w:val="0"/>
                <w:color w:val="auto"/>
                <w:highlight w:val="none"/>
                <w:lang w:eastAsia="zh-CN"/>
              </w:rPr>
            </w:pPr>
            <w:r>
              <w:rPr>
                <w:rFonts w:hint="eastAsia"/>
                <w:b w:val="0"/>
                <w:bCs w:val="0"/>
                <w:color w:val="auto"/>
                <w:highlight w:val="none"/>
                <w:lang w:val="en-US" w:eastAsia="zh-CN"/>
              </w:rPr>
              <w:t>工区</w:t>
            </w:r>
          </w:p>
        </w:tc>
        <w:tc>
          <w:tcPr>
            <w:tcW w:w="4791" w:type="dxa"/>
            <w:shd w:val="clear" w:color="auto" w:fill="auto"/>
            <w:noWrap w:val="0"/>
            <w:vAlign w:val="center"/>
          </w:tcPr>
          <w:p w14:paraId="6F65C267">
            <w:pPr>
              <w:pStyle w:val="15"/>
              <w:bidi w:val="0"/>
              <w:ind w:firstLine="0" w:firstLineChars="0"/>
              <w:rPr>
                <w:rFonts w:hint="default"/>
                <w:b w:val="0"/>
                <w:bCs w:val="0"/>
                <w:color w:val="auto"/>
                <w:highlight w:val="none"/>
                <w:lang w:val="en-US" w:eastAsia="zh-CN"/>
              </w:rPr>
            </w:pPr>
            <w:r>
              <w:rPr>
                <w:rFonts w:hint="eastAsia"/>
                <w:b w:val="0"/>
                <w:bCs w:val="0"/>
                <w:color w:val="auto"/>
                <w:highlight w:val="none"/>
                <w:lang w:val="en-US" w:eastAsia="zh-CN"/>
              </w:rPr>
              <w:t>韩丰龙  电话18855306816</w:t>
            </w:r>
          </w:p>
        </w:tc>
      </w:tr>
      <w:tr w14:paraId="550F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07" w:type="dxa"/>
            <w:vMerge w:val="continue"/>
            <w:shd w:val="clear" w:color="auto" w:fill="8DB3E2"/>
            <w:noWrap w:val="0"/>
            <w:vAlign w:val="center"/>
          </w:tcPr>
          <w:p w14:paraId="7D182F2E">
            <w:pPr>
              <w:pStyle w:val="15"/>
              <w:bidi w:val="0"/>
              <w:ind w:firstLine="0" w:firstLineChars="0"/>
              <w:rPr>
                <w:rFonts w:hint="default"/>
                <w:b w:val="0"/>
                <w:bCs w:val="0"/>
                <w:color w:val="auto"/>
                <w:highlight w:val="none"/>
              </w:rPr>
            </w:pPr>
          </w:p>
        </w:tc>
        <w:tc>
          <w:tcPr>
            <w:tcW w:w="2233" w:type="dxa"/>
            <w:shd w:val="clear" w:color="auto" w:fill="auto"/>
            <w:noWrap w:val="0"/>
            <w:vAlign w:val="center"/>
          </w:tcPr>
          <w:p w14:paraId="4A1186AB">
            <w:pPr>
              <w:pStyle w:val="15"/>
              <w:bidi w:val="0"/>
              <w:ind w:firstLine="0" w:firstLineChars="0"/>
              <w:rPr>
                <w:rFonts w:hint="default"/>
                <w:b w:val="0"/>
                <w:bCs w:val="0"/>
                <w:color w:val="auto"/>
                <w:highlight w:val="none"/>
                <w:lang w:val="en-US" w:eastAsia="zh-CN"/>
              </w:rPr>
            </w:pPr>
            <w:r>
              <w:rPr>
                <w:rFonts w:hint="eastAsia"/>
                <w:b w:val="0"/>
                <w:bCs w:val="0"/>
                <w:color w:val="auto"/>
                <w:highlight w:val="none"/>
                <w:lang w:val="en-US" w:eastAsia="zh-CN"/>
              </w:rPr>
              <w:t>作业班组</w:t>
            </w:r>
          </w:p>
        </w:tc>
        <w:tc>
          <w:tcPr>
            <w:tcW w:w="4791" w:type="dxa"/>
            <w:shd w:val="clear" w:color="auto" w:fill="auto"/>
            <w:noWrap w:val="0"/>
            <w:vAlign w:val="center"/>
          </w:tcPr>
          <w:p w14:paraId="47295B0A">
            <w:pPr>
              <w:pStyle w:val="15"/>
              <w:bidi w:val="0"/>
              <w:ind w:firstLine="0" w:firstLineChars="0"/>
              <w:rPr>
                <w:rFonts w:hint="default"/>
                <w:b w:val="0"/>
                <w:bCs w:val="0"/>
                <w:color w:val="auto"/>
                <w:highlight w:val="none"/>
                <w:lang w:val="en-US" w:eastAsia="zh-CN"/>
              </w:rPr>
            </w:pPr>
            <w:r>
              <w:rPr>
                <w:rFonts w:hint="eastAsia"/>
                <w:b w:val="0"/>
                <w:bCs w:val="0"/>
                <w:color w:val="auto"/>
                <w:highlight w:val="none"/>
                <w:lang w:val="en-US" w:eastAsia="zh-CN"/>
              </w:rPr>
              <w:t>XXX  电话XXX</w:t>
            </w:r>
          </w:p>
        </w:tc>
      </w:tr>
      <w:tr w14:paraId="3E83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31" w:type="dxa"/>
            <w:gridSpan w:val="3"/>
            <w:shd w:val="clear" w:color="auto" w:fill="8DB3E2"/>
            <w:noWrap w:val="0"/>
            <w:vAlign w:val="center"/>
          </w:tcPr>
          <w:p w14:paraId="4D7C3832">
            <w:pPr>
              <w:pStyle w:val="15"/>
              <w:bidi w:val="0"/>
              <w:ind w:firstLine="0" w:firstLineChars="0"/>
              <w:rPr>
                <w:rFonts w:hint="default"/>
                <w:b w:val="0"/>
                <w:bCs w:val="0"/>
                <w:color w:val="auto"/>
                <w:highlight w:val="none"/>
                <w:lang w:val="en-US"/>
              </w:rPr>
            </w:pPr>
            <w:r>
              <w:rPr>
                <w:rFonts w:hint="eastAsia"/>
                <w:b w:val="0"/>
                <w:bCs w:val="0"/>
                <w:color w:val="auto"/>
                <w:highlight w:val="none"/>
                <w:lang w:val="en-US" w:eastAsia="zh-CN"/>
              </w:rPr>
              <w:t>应急处置程序</w:t>
            </w:r>
          </w:p>
        </w:tc>
      </w:tr>
      <w:tr w14:paraId="07F9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31" w:type="dxa"/>
            <w:gridSpan w:val="3"/>
            <w:noWrap w:val="0"/>
            <w:vAlign w:val="top"/>
          </w:tcPr>
          <w:p w14:paraId="3EF10BDD">
            <w:pPr>
              <w:pStyle w:val="15"/>
              <w:bidi w:val="0"/>
              <w:jc w:val="left"/>
              <w:rPr>
                <w:rFonts w:hint="eastAsia"/>
                <w:b w:val="0"/>
                <w:bCs w:val="0"/>
                <w:color w:val="auto"/>
                <w:highlight w:val="none"/>
                <w:lang w:val="en-US" w:eastAsia="zh-CN"/>
              </w:rPr>
            </w:pPr>
            <w:r>
              <w:rPr>
                <w:rFonts w:hint="eastAsia"/>
                <w:b w:val="0"/>
                <w:bCs w:val="0"/>
                <w:color w:val="auto"/>
                <w:highlight w:val="none"/>
                <w:lang w:val="en-US" w:eastAsia="zh-CN"/>
              </w:rPr>
              <w:t>1.突发事件发生后，立即组织人员疏散并管控现场，防止发生二次伤害。</w:t>
            </w:r>
          </w:p>
          <w:p w14:paraId="1E324AD0">
            <w:pPr>
              <w:pStyle w:val="15"/>
              <w:bidi w:val="0"/>
              <w:jc w:val="left"/>
              <w:rPr>
                <w:rFonts w:hint="eastAsia"/>
                <w:b w:val="0"/>
                <w:bCs w:val="0"/>
                <w:color w:val="auto"/>
                <w:highlight w:val="none"/>
                <w:lang w:val="en-US" w:eastAsia="zh-CN"/>
              </w:rPr>
            </w:pPr>
            <w:r>
              <w:rPr>
                <w:rFonts w:hint="eastAsia"/>
                <w:b w:val="0"/>
                <w:bCs w:val="0"/>
                <w:color w:val="auto"/>
                <w:highlight w:val="none"/>
                <w:lang w:val="en-US" w:eastAsia="zh-CN"/>
              </w:rPr>
              <w:t>2.迅速将伤者移至安全地带，并采取有效的自救互救措施。</w:t>
            </w:r>
          </w:p>
          <w:p w14:paraId="1806FB61">
            <w:pPr>
              <w:pStyle w:val="15"/>
              <w:bidi w:val="0"/>
              <w:ind w:firstLine="0" w:firstLineChars="0"/>
              <w:jc w:val="left"/>
              <w:rPr>
                <w:rFonts w:hint="default"/>
                <w:b w:val="0"/>
                <w:bCs w:val="0"/>
                <w:color w:val="auto"/>
                <w:highlight w:val="none"/>
                <w:lang w:val="en-US" w:eastAsia="zh-CN"/>
              </w:rPr>
            </w:pPr>
            <w:r>
              <w:rPr>
                <w:rFonts w:hint="eastAsia"/>
                <w:b w:val="0"/>
                <w:bCs w:val="0"/>
                <w:color w:val="auto"/>
                <w:highlight w:val="none"/>
                <w:lang w:val="en-US" w:eastAsia="zh-CN"/>
              </w:rPr>
              <w:t>3.立即上报项目经理，项目经理接到报告后，根据研判情况，启动应急响应（如相关应急小组赶赴现场、拨打报警和求助电话、按相关规定时限及时如实上报信息等）。</w:t>
            </w:r>
          </w:p>
        </w:tc>
      </w:tr>
      <w:tr w14:paraId="3398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31" w:type="dxa"/>
            <w:gridSpan w:val="3"/>
            <w:shd w:val="clear" w:color="auto" w:fill="AEDAB3"/>
            <w:noWrap w:val="0"/>
            <w:vAlign w:val="center"/>
          </w:tcPr>
          <w:p w14:paraId="18BC7E6C">
            <w:pPr>
              <w:pStyle w:val="15"/>
              <w:bidi w:val="0"/>
              <w:ind w:firstLine="0" w:firstLineChars="0"/>
              <w:jc w:val="center"/>
              <w:rPr>
                <w:rFonts w:hint="default"/>
                <w:b w:val="0"/>
                <w:bCs w:val="0"/>
                <w:color w:val="auto"/>
                <w:highlight w:val="none"/>
                <w:lang w:val="en-US"/>
              </w:rPr>
            </w:pPr>
            <w:r>
              <w:rPr>
                <w:rFonts w:hint="eastAsia"/>
                <w:b w:val="0"/>
                <w:bCs w:val="0"/>
                <w:color w:val="auto"/>
                <w:highlight w:val="none"/>
                <w:lang w:val="en-US" w:eastAsia="zh-CN"/>
              </w:rPr>
              <w:t>应急处置措施</w:t>
            </w:r>
          </w:p>
        </w:tc>
      </w:tr>
      <w:tr w14:paraId="00C4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31" w:type="dxa"/>
            <w:gridSpan w:val="3"/>
            <w:noWrap w:val="0"/>
            <w:vAlign w:val="top"/>
          </w:tcPr>
          <w:p w14:paraId="6A9E76FC">
            <w:pPr>
              <w:pStyle w:val="15"/>
              <w:bidi w:val="0"/>
              <w:jc w:val="left"/>
              <w:rPr>
                <w:rFonts w:hint="eastAsia"/>
                <w:b w:val="0"/>
                <w:bCs w:val="0"/>
                <w:color w:val="auto"/>
                <w:highlight w:val="none"/>
                <w:lang w:val="en-US" w:eastAsia="zh-CN"/>
              </w:rPr>
            </w:pPr>
            <w:r>
              <w:rPr>
                <w:rFonts w:hint="eastAsia"/>
                <w:b w:val="0"/>
                <w:bCs w:val="0"/>
                <w:color w:val="auto"/>
                <w:highlight w:val="none"/>
                <w:lang w:val="en-US" w:eastAsia="zh-CN"/>
              </w:rPr>
              <w:t>1.高处坠落：设置警戒区，抢救伤员并转移至安全区域，并及时送医或等待专业医护人员到场，用干净布料直接加压伤口，用木板、硬纸板等临时固定骨折部位，避免肢体扭曲，等待专业医护人员到场。</w:t>
            </w:r>
          </w:p>
          <w:p w14:paraId="2D6D1272">
            <w:pPr>
              <w:pStyle w:val="15"/>
              <w:bidi w:val="0"/>
              <w:jc w:val="left"/>
              <w:rPr>
                <w:rFonts w:hint="eastAsia"/>
                <w:b w:val="0"/>
                <w:bCs w:val="0"/>
                <w:color w:val="auto"/>
                <w:highlight w:val="none"/>
                <w:lang w:val="en-US" w:eastAsia="zh-CN"/>
              </w:rPr>
            </w:pPr>
            <w:r>
              <w:rPr>
                <w:rFonts w:hint="eastAsia"/>
                <w:b w:val="0"/>
                <w:bCs w:val="0"/>
                <w:color w:val="auto"/>
                <w:highlight w:val="none"/>
                <w:lang w:val="en-US" w:eastAsia="zh-CN"/>
              </w:rPr>
              <w:t>2.物体打击：马上组织抢救伤者，根据观察伤者的受伤情况实施现场急救措施，重点做好对颅脑损伤、胸部骨折和出血情况的处理，并等待专业医护人员到场。</w:t>
            </w:r>
          </w:p>
          <w:p w14:paraId="26A9B7A7">
            <w:pPr>
              <w:pStyle w:val="15"/>
              <w:bidi w:val="0"/>
              <w:jc w:val="left"/>
              <w:rPr>
                <w:rFonts w:hint="eastAsia"/>
                <w:b w:val="0"/>
                <w:bCs w:val="0"/>
                <w:color w:val="auto"/>
                <w:highlight w:val="none"/>
                <w:lang w:val="en-US" w:eastAsia="zh-CN"/>
              </w:rPr>
            </w:pPr>
            <w:r>
              <w:rPr>
                <w:rFonts w:hint="eastAsia"/>
                <w:b w:val="0"/>
                <w:bCs w:val="0"/>
                <w:color w:val="auto"/>
                <w:highlight w:val="none"/>
                <w:lang w:val="en-US" w:eastAsia="zh-CN"/>
              </w:rPr>
              <w:t>3.机械伤害：应立即停止机械运行，切断电源总开关或油路；若肢体被卡在设备内，禁止倒转设备，应联系消防救援；同时应判断伤者意识、呼吸、心跳情况，对休克或心跳骤停者立即进行心肺复苏，并及时送医。</w:t>
            </w:r>
          </w:p>
          <w:p w14:paraId="22C6CD53">
            <w:pPr>
              <w:pStyle w:val="15"/>
              <w:bidi w:val="0"/>
              <w:jc w:val="left"/>
              <w:rPr>
                <w:rFonts w:hint="eastAsia"/>
                <w:b w:val="0"/>
                <w:bCs w:val="0"/>
                <w:color w:val="auto"/>
                <w:highlight w:val="none"/>
                <w:lang w:val="en-US" w:eastAsia="zh-CN"/>
              </w:rPr>
            </w:pPr>
            <w:r>
              <w:rPr>
                <w:rFonts w:hint="eastAsia"/>
                <w:b w:val="0"/>
                <w:bCs w:val="0"/>
                <w:color w:val="auto"/>
                <w:highlight w:val="none"/>
                <w:lang w:val="en-US" w:eastAsia="zh-CN"/>
              </w:rPr>
              <w:t>4.触电：第一时间切断电源，使用绝缘工具分离触电者；对呼吸心跳停止者立即实施心肺复苏，并及时送医或等待专业医护人员到场。</w:t>
            </w:r>
          </w:p>
          <w:p w14:paraId="069595AC">
            <w:pPr>
              <w:pStyle w:val="15"/>
              <w:bidi w:val="0"/>
              <w:jc w:val="left"/>
              <w:rPr>
                <w:rFonts w:hint="eastAsia"/>
                <w:b w:val="0"/>
                <w:bCs w:val="0"/>
                <w:color w:val="auto"/>
                <w:highlight w:val="none"/>
                <w:lang w:val="en-US" w:eastAsia="zh-CN"/>
              </w:rPr>
            </w:pPr>
            <w:r>
              <w:rPr>
                <w:rFonts w:hint="eastAsia"/>
                <w:b w:val="0"/>
                <w:bCs w:val="0"/>
                <w:color w:val="auto"/>
                <w:highlight w:val="none"/>
                <w:lang w:val="en-US" w:eastAsia="zh-CN"/>
              </w:rPr>
              <w:t>5.起重伤害：首先观察伤者的受伤情况，遇呼吸、心跳停止者，应立即进行人工呼吸，胸外心脏按压。出现颅脑损伤，必须维持呼吸道通畅。昏迷者应平卧，面部转向一侧，以防舌根下坠或分泌物、呕吐物吸入，发生喉阻塞。有骨折者，应初步固定后再搬运。</w:t>
            </w:r>
          </w:p>
          <w:p w14:paraId="4EE62330">
            <w:pPr>
              <w:pStyle w:val="15"/>
              <w:bidi w:val="0"/>
              <w:jc w:val="left"/>
              <w:rPr>
                <w:rFonts w:hint="eastAsia" w:ascii="Times New Roman" w:hAnsi="Times New Roman" w:cs="Times New Roman"/>
                <w:b w:val="0"/>
                <w:bCs w:val="0"/>
                <w:lang w:val="en-US" w:eastAsia="zh-CN"/>
              </w:rPr>
            </w:pPr>
            <w:r>
              <w:rPr>
                <w:rFonts w:hint="eastAsia" w:ascii="Times New Roman" w:hAnsi="Times New Roman" w:cs="Times New Roman"/>
                <w:b w:val="0"/>
                <w:bCs w:val="0"/>
                <w:lang w:val="en-US" w:eastAsia="zh-CN"/>
              </w:rPr>
              <w:t>6.吊装失稳：起重司机：在感觉到失稳迹象（如严重超载感、支腿翘起、结构异常声响、剧烈晃动）时，立即按下紧急警报按钮或长时间鸣笛，向现场所有人员发出最高级别的警报。在警报发出的同时，立即平稳地停止一切动作。禁止进行猛起、猛落、急转等加剧失稳的操作。将操作手柄归零，必要时切断主电源。</w:t>
            </w:r>
          </w:p>
          <w:p w14:paraId="37BE6FA6">
            <w:pPr>
              <w:pStyle w:val="15"/>
              <w:bidi w:val="0"/>
              <w:jc w:val="left"/>
              <w:rPr>
                <w:rFonts w:hint="eastAsia" w:ascii="Times New Roman" w:hAnsi="Times New Roman" w:cs="Times New Roman"/>
                <w:b w:val="0"/>
                <w:bCs w:val="0"/>
                <w:lang w:val="en-US" w:eastAsia="zh-CN"/>
              </w:rPr>
            </w:pPr>
            <w:r>
              <w:rPr>
                <w:rFonts w:hint="eastAsia" w:ascii="Times New Roman" w:hAnsi="Times New Roman" w:cs="Times New Roman"/>
                <w:b w:val="0"/>
                <w:bCs w:val="0"/>
                <w:lang w:val="en-US" w:eastAsia="zh-CN"/>
              </w:rPr>
              <w:t>信号工（司索工）：若发现失稳，立即向起重司机发出紧急停止信号（手势或对讲机呼喊），并同时向周围人员高声警报。</w:t>
            </w:r>
          </w:p>
          <w:p w14:paraId="4C037826">
            <w:pPr>
              <w:pStyle w:val="15"/>
              <w:bidi w:val="0"/>
              <w:jc w:val="lef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现场负责人/安全员：指挥吊臂旋转半径内、吊物下方及可能倾覆/坠落区域内的所有人员迅速撤离到安全地带。</w:t>
            </w:r>
          </w:p>
          <w:p w14:paraId="0F65B08D">
            <w:pPr>
              <w:pStyle w:val="15"/>
              <w:bidi w:val="0"/>
              <w:jc w:val="lef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所有现场人员：听到警报后，应无条件、立即向吊装区域的反方向或上风向快速撤离，严禁围观。</w:t>
            </w:r>
          </w:p>
          <w:p w14:paraId="553391C3">
            <w:pPr>
              <w:pStyle w:val="15"/>
              <w:bidi w:val="0"/>
              <w:jc w:val="lef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迅速设立危险警戒区，派专人看守，禁止任何无关人员进入。</w:t>
            </w:r>
          </w:p>
          <w:p w14:paraId="20AE1EE9">
            <w:pPr>
              <w:pStyle w:val="15"/>
              <w:bidi w:val="0"/>
              <w:jc w:val="left"/>
              <w:rPr>
                <w:rFonts w:hint="default"/>
                <w:b w:val="0"/>
                <w:bCs w:val="0"/>
                <w:lang w:val="en-US" w:eastAsia="zh-CN"/>
              </w:rPr>
            </w:pPr>
            <w:r>
              <w:rPr>
                <w:rFonts w:hint="eastAsia" w:ascii="Times New Roman" w:hAnsi="Times New Roman" w:cs="Times New Roman"/>
                <w:b w:val="0"/>
                <w:bCs w:val="0"/>
                <w:lang w:val="en-US" w:eastAsia="zh-CN"/>
              </w:rPr>
              <w:t>7.结构断裂：</w:t>
            </w:r>
            <w:r>
              <w:rPr>
                <w:rFonts w:hint="default" w:ascii="Times New Roman" w:hAnsi="Times New Roman" w:cs="Times New Roman"/>
                <w:b w:val="0"/>
                <w:bCs w:val="0"/>
                <w:lang w:val="en-US" w:eastAsia="zh-CN"/>
              </w:rPr>
              <w:t>立即通过对讲机、高声呼喊、紧急报警器等方式，向全场发出明确、尖锐的警报。所有在龙门吊作业区域内及周边的人员，必须无条件、立即向龙门吊结构两侧或逆风向快速撤离</w:t>
            </w:r>
            <w:r>
              <w:rPr>
                <w:rFonts w:hint="eastAsia" w:ascii="Times New Roman" w:hAnsi="Times New Roman" w:cs="Times New Roman"/>
                <w:b w:val="0"/>
                <w:bCs w:val="0"/>
                <w:lang w:val="en-US" w:eastAsia="zh-CN"/>
              </w:rPr>
              <w:t>；人员不允许在</w:t>
            </w:r>
            <w:r>
              <w:rPr>
                <w:rFonts w:hint="default" w:ascii="Times New Roman" w:hAnsi="Times New Roman" w:cs="Times New Roman"/>
                <w:b w:val="0"/>
                <w:bCs w:val="0"/>
                <w:lang w:val="en-US" w:eastAsia="zh-CN"/>
              </w:rPr>
              <w:t>龙门吊正下方、可能倾覆的范围内、构件可能坠落弹射的区域</w:t>
            </w:r>
            <w:r>
              <w:rPr>
                <w:rFonts w:hint="eastAsia" w:ascii="Times New Roman" w:hAnsi="Times New Roman" w:cs="Times New Roman"/>
                <w:b w:val="0"/>
                <w:bCs w:val="0"/>
                <w:lang w:val="en-US" w:eastAsia="zh-CN"/>
              </w:rPr>
              <w:t>；</w:t>
            </w:r>
            <w:r>
              <w:rPr>
                <w:rFonts w:hint="default" w:ascii="Times New Roman" w:hAnsi="Times New Roman" w:cs="Times New Roman"/>
                <w:b w:val="0"/>
                <w:bCs w:val="0"/>
                <w:lang w:val="en-US" w:eastAsia="zh-CN"/>
              </w:rPr>
              <w:t>立即切断龙门吊主电源及相关区域的供电，防止触电事故和误操作。由安全员和指定人员迅速在距离事故点至少50</w:t>
            </w:r>
            <w:r>
              <w:rPr>
                <w:rFonts w:hint="eastAsia" w:cs="Times New Roman"/>
                <w:b w:val="0"/>
                <w:bCs w:val="0"/>
                <w:lang w:val="en-US" w:eastAsia="zh-CN"/>
              </w:rPr>
              <w:t>—</w:t>
            </w:r>
            <w:r>
              <w:rPr>
                <w:rFonts w:hint="default" w:ascii="Times New Roman" w:hAnsi="Times New Roman" w:cs="Times New Roman"/>
                <w:b w:val="0"/>
                <w:bCs w:val="0"/>
                <w:lang w:val="en-US" w:eastAsia="zh-CN"/>
              </w:rPr>
              <w:t>100米以外（根据龙门吊尺寸和倒塌范围调整）设立警戒线。禁止任何无关人员（包括好奇的围观人员）进入警戒区。</w:t>
            </w:r>
          </w:p>
        </w:tc>
      </w:tr>
    </w:tbl>
    <w:p w14:paraId="3B12E745">
      <w:pPr>
        <w:rPr>
          <w:rFonts w:hint="eastAsia"/>
          <w:color w:val="auto"/>
          <w:highlight w:val="none"/>
          <w:lang w:val="en-US" w:eastAsia="zh-CN"/>
        </w:rPr>
      </w:pPr>
      <w:r>
        <w:rPr>
          <w:rFonts w:hint="eastAsia"/>
          <w:color w:val="auto"/>
          <w:highlight w:val="none"/>
          <w:lang w:val="en-US" w:eastAsia="zh-CN"/>
        </w:rPr>
        <w:br w:type="page"/>
      </w:r>
    </w:p>
    <w:p w14:paraId="0BDB21D9">
      <w:pPr>
        <w:bidi w:val="0"/>
        <w:rPr>
          <w:rFonts w:hint="eastAsia"/>
          <w:color w:val="auto"/>
          <w:highlight w:val="none"/>
          <w:lang w:val="en-US" w:eastAsia="zh-CN"/>
        </w:rPr>
      </w:pPr>
      <w:r>
        <w:rPr>
          <w:rFonts w:hint="eastAsia"/>
          <w:color w:val="auto"/>
          <w:highlight w:val="none"/>
          <w:lang w:val="en-US" w:eastAsia="zh-CN"/>
        </w:rPr>
        <w:t>应急救援物资清单见下表。</w:t>
      </w:r>
    </w:p>
    <w:p w14:paraId="1FF9462A">
      <w:pPr>
        <w:pStyle w:val="14"/>
        <w:bidi w:val="0"/>
        <w:rPr>
          <w:rFonts w:hint="eastAsia"/>
          <w:color w:val="auto"/>
          <w:highlight w:val="none"/>
          <w:lang w:val="en-US" w:eastAsia="zh-CN"/>
        </w:rPr>
      </w:pPr>
      <w:r>
        <w:rPr>
          <w:color w:val="auto"/>
          <w:highlight w:val="none"/>
        </w:rPr>
        <w:t xml:space="preserve">表 </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5.4</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2</w:t>
      </w:r>
      <w:r>
        <w:rPr>
          <w:color w:val="auto"/>
          <w:highlight w:val="none"/>
        </w:rPr>
        <w:fldChar w:fldCharType="end"/>
      </w:r>
      <w:r>
        <w:rPr>
          <w:rFonts w:hint="eastAsia"/>
          <w:color w:val="auto"/>
          <w:highlight w:val="none"/>
          <w:lang w:val="en-US" w:eastAsia="zh-CN"/>
        </w:rPr>
        <w:t>应急救援物资清单</w:t>
      </w:r>
    </w:p>
    <w:tbl>
      <w:tblPr>
        <w:tblStyle w:val="29"/>
        <w:tblW w:w="4972"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673"/>
        <w:gridCol w:w="1438"/>
        <w:gridCol w:w="2275"/>
        <w:gridCol w:w="928"/>
        <w:gridCol w:w="700"/>
        <w:gridCol w:w="1314"/>
        <w:gridCol w:w="1212"/>
        <w:gridCol w:w="1117"/>
      </w:tblGrid>
      <w:tr w14:paraId="7D99F5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tblHeader/>
          <w:jc w:val="center"/>
        </w:trPr>
        <w:tc>
          <w:tcPr>
            <w:tcW w:w="349" w:type="pct"/>
            <w:tcBorders>
              <w:tl2br w:val="nil"/>
              <w:tr2bl w:val="nil"/>
            </w:tcBorders>
            <w:shd w:val="clear" w:color="auto" w:fill="auto"/>
            <w:noWrap w:val="0"/>
            <w:tcMar>
              <w:left w:w="93" w:type="dxa"/>
              <w:right w:w="101" w:type="dxa"/>
            </w:tcMar>
            <w:vAlign w:val="center"/>
          </w:tcPr>
          <w:p w14:paraId="52738EBD">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rPr>
            </w:pPr>
            <w:r>
              <w:rPr>
                <w:rFonts w:hint="eastAsia" w:ascii="黑体" w:hAnsi="黑体" w:eastAsia="黑体" w:cs="黑体"/>
                <w:b w:val="0"/>
                <w:bCs w:val="0"/>
                <w:color w:val="auto"/>
                <w:sz w:val="21"/>
                <w:highlight w:val="none"/>
              </w:rPr>
              <w:t>序号</w:t>
            </w:r>
          </w:p>
        </w:tc>
        <w:tc>
          <w:tcPr>
            <w:tcW w:w="744" w:type="pct"/>
            <w:tcBorders>
              <w:tl2br w:val="nil"/>
              <w:tr2bl w:val="nil"/>
            </w:tcBorders>
            <w:shd w:val="clear" w:color="auto" w:fill="auto"/>
            <w:noWrap w:val="0"/>
            <w:tcMar>
              <w:left w:w="101" w:type="dxa"/>
              <w:right w:w="101" w:type="dxa"/>
            </w:tcMar>
            <w:vAlign w:val="center"/>
          </w:tcPr>
          <w:p w14:paraId="5142D3B0">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rPr>
            </w:pPr>
            <w:r>
              <w:rPr>
                <w:rFonts w:hint="eastAsia" w:ascii="黑体" w:hAnsi="黑体" w:eastAsia="黑体" w:cs="黑体"/>
                <w:b w:val="0"/>
                <w:bCs w:val="0"/>
                <w:color w:val="auto"/>
                <w:sz w:val="21"/>
                <w:highlight w:val="none"/>
              </w:rPr>
              <w:t>类别</w:t>
            </w:r>
          </w:p>
        </w:tc>
        <w:tc>
          <w:tcPr>
            <w:tcW w:w="1177" w:type="pct"/>
            <w:tcBorders>
              <w:tl2br w:val="nil"/>
              <w:tr2bl w:val="nil"/>
            </w:tcBorders>
            <w:shd w:val="clear" w:color="auto" w:fill="auto"/>
            <w:noWrap w:val="0"/>
            <w:tcMar>
              <w:left w:w="101" w:type="dxa"/>
              <w:right w:w="101" w:type="dxa"/>
            </w:tcMar>
            <w:vAlign w:val="center"/>
          </w:tcPr>
          <w:p w14:paraId="05DF9BAD">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rPr>
            </w:pPr>
            <w:r>
              <w:rPr>
                <w:rFonts w:hint="eastAsia" w:ascii="黑体" w:hAnsi="黑体" w:eastAsia="黑体" w:cs="黑体"/>
                <w:b w:val="0"/>
                <w:bCs w:val="0"/>
                <w:color w:val="auto"/>
                <w:sz w:val="21"/>
                <w:highlight w:val="none"/>
              </w:rPr>
              <w:t>物品名称</w:t>
            </w:r>
          </w:p>
        </w:tc>
        <w:tc>
          <w:tcPr>
            <w:tcW w:w="480" w:type="pct"/>
            <w:tcBorders>
              <w:tl2br w:val="nil"/>
              <w:tr2bl w:val="nil"/>
            </w:tcBorders>
            <w:shd w:val="clear" w:color="auto" w:fill="auto"/>
            <w:noWrap w:val="0"/>
            <w:tcMar>
              <w:left w:w="101" w:type="dxa"/>
              <w:right w:w="101" w:type="dxa"/>
            </w:tcMar>
            <w:vAlign w:val="center"/>
          </w:tcPr>
          <w:p w14:paraId="46E2C200">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rPr>
            </w:pPr>
            <w:r>
              <w:rPr>
                <w:rFonts w:hint="eastAsia" w:ascii="黑体" w:hAnsi="黑体" w:eastAsia="黑体" w:cs="黑体"/>
                <w:b w:val="0"/>
                <w:bCs w:val="0"/>
                <w:color w:val="auto"/>
                <w:sz w:val="21"/>
                <w:highlight w:val="none"/>
              </w:rPr>
              <w:t>单位</w:t>
            </w:r>
          </w:p>
        </w:tc>
        <w:tc>
          <w:tcPr>
            <w:tcW w:w="362" w:type="pct"/>
            <w:tcBorders>
              <w:tl2br w:val="nil"/>
              <w:tr2bl w:val="nil"/>
            </w:tcBorders>
            <w:shd w:val="clear" w:color="auto" w:fill="auto"/>
            <w:noWrap w:val="0"/>
            <w:tcMar>
              <w:left w:w="101" w:type="dxa"/>
              <w:right w:w="101" w:type="dxa"/>
            </w:tcMar>
            <w:vAlign w:val="center"/>
          </w:tcPr>
          <w:p w14:paraId="0AC57565">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rPr>
            </w:pPr>
            <w:r>
              <w:rPr>
                <w:rFonts w:hint="eastAsia" w:ascii="黑体" w:hAnsi="黑体" w:eastAsia="黑体" w:cs="黑体"/>
                <w:b w:val="0"/>
                <w:bCs w:val="0"/>
                <w:color w:val="auto"/>
                <w:sz w:val="21"/>
                <w:highlight w:val="none"/>
              </w:rPr>
              <w:t>数量</w:t>
            </w:r>
          </w:p>
        </w:tc>
        <w:tc>
          <w:tcPr>
            <w:tcW w:w="680" w:type="pct"/>
            <w:tcBorders>
              <w:tl2br w:val="nil"/>
              <w:tr2bl w:val="nil"/>
            </w:tcBorders>
            <w:shd w:val="clear" w:color="auto" w:fill="auto"/>
            <w:noWrap w:val="0"/>
            <w:tcMar>
              <w:left w:w="101" w:type="dxa"/>
              <w:right w:w="101" w:type="dxa"/>
            </w:tcMar>
            <w:vAlign w:val="center"/>
          </w:tcPr>
          <w:p w14:paraId="067D7C2A">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rPr>
            </w:pPr>
            <w:r>
              <w:rPr>
                <w:rFonts w:hint="eastAsia" w:ascii="黑体" w:hAnsi="黑体" w:eastAsia="黑体" w:cs="黑体"/>
                <w:b w:val="0"/>
                <w:bCs w:val="0"/>
                <w:color w:val="auto"/>
                <w:sz w:val="21"/>
                <w:highlight w:val="none"/>
              </w:rPr>
              <w:t>存放位置</w:t>
            </w:r>
          </w:p>
        </w:tc>
        <w:tc>
          <w:tcPr>
            <w:tcW w:w="627" w:type="pct"/>
            <w:tcBorders>
              <w:tl2br w:val="nil"/>
              <w:tr2bl w:val="nil"/>
            </w:tcBorders>
            <w:shd w:val="clear" w:color="auto" w:fill="auto"/>
            <w:noWrap w:val="0"/>
            <w:tcMar>
              <w:left w:w="101" w:type="dxa"/>
              <w:right w:w="101" w:type="dxa"/>
            </w:tcMar>
            <w:vAlign w:val="center"/>
          </w:tcPr>
          <w:p w14:paraId="1FFB16DF">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rPr>
            </w:pPr>
            <w:r>
              <w:rPr>
                <w:rFonts w:hint="eastAsia" w:ascii="黑体" w:hAnsi="黑体" w:eastAsia="黑体" w:cs="黑体"/>
                <w:b w:val="0"/>
                <w:bCs w:val="0"/>
                <w:color w:val="auto"/>
                <w:sz w:val="21"/>
                <w:highlight w:val="none"/>
              </w:rPr>
              <w:t>储备状态</w:t>
            </w:r>
          </w:p>
        </w:tc>
        <w:tc>
          <w:tcPr>
            <w:tcW w:w="578" w:type="pct"/>
            <w:tcBorders>
              <w:tl2br w:val="nil"/>
              <w:tr2bl w:val="nil"/>
            </w:tcBorders>
            <w:shd w:val="clear" w:color="auto" w:fill="auto"/>
            <w:noWrap w:val="0"/>
            <w:tcMar>
              <w:left w:w="101" w:type="dxa"/>
              <w:right w:w="93" w:type="dxa"/>
            </w:tcMar>
            <w:vAlign w:val="center"/>
          </w:tcPr>
          <w:p w14:paraId="7CA99C51">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rPr>
            </w:pPr>
            <w:r>
              <w:rPr>
                <w:rFonts w:hint="eastAsia" w:ascii="黑体" w:hAnsi="黑体" w:eastAsia="黑体" w:cs="黑体"/>
                <w:b w:val="0"/>
                <w:bCs w:val="0"/>
                <w:color w:val="auto"/>
                <w:sz w:val="21"/>
                <w:highlight w:val="none"/>
              </w:rPr>
              <w:t>备注</w:t>
            </w:r>
          </w:p>
        </w:tc>
      </w:tr>
      <w:tr w14:paraId="07EFA9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6084C65A">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restart"/>
            <w:tcBorders>
              <w:tl2br w:val="nil"/>
              <w:tr2bl w:val="nil"/>
            </w:tcBorders>
            <w:shd w:val="clear" w:color="auto" w:fill="auto"/>
            <w:noWrap w:val="0"/>
            <w:tcMar>
              <w:left w:w="101" w:type="dxa"/>
              <w:right w:w="101" w:type="dxa"/>
            </w:tcMar>
            <w:vAlign w:val="center"/>
          </w:tcPr>
          <w:p w14:paraId="7826604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医疗器材</w:t>
            </w:r>
          </w:p>
        </w:tc>
        <w:tc>
          <w:tcPr>
            <w:tcW w:w="1177" w:type="pct"/>
            <w:tcBorders>
              <w:tl2br w:val="nil"/>
              <w:tr2bl w:val="nil"/>
            </w:tcBorders>
            <w:shd w:val="clear" w:color="auto" w:fill="auto"/>
            <w:noWrap w:val="0"/>
            <w:tcMar>
              <w:left w:w="101" w:type="dxa"/>
              <w:right w:w="101" w:type="dxa"/>
            </w:tcMar>
            <w:vAlign w:val="center"/>
          </w:tcPr>
          <w:p w14:paraId="7B61EBC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急救药箱</w:t>
            </w:r>
          </w:p>
        </w:tc>
        <w:tc>
          <w:tcPr>
            <w:tcW w:w="480" w:type="pct"/>
            <w:tcBorders>
              <w:tl2br w:val="nil"/>
              <w:tr2bl w:val="nil"/>
            </w:tcBorders>
            <w:shd w:val="clear" w:color="auto" w:fill="auto"/>
            <w:noWrap w:val="0"/>
            <w:tcMar>
              <w:left w:w="101" w:type="dxa"/>
              <w:right w:w="101" w:type="dxa"/>
            </w:tcMar>
            <w:vAlign w:val="center"/>
          </w:tcPr>
          <w:p w14:paraId="3AF8188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个</w:t>
            </w:r>
          </w:p>
        </w:tc>
        <w:tc>
          <w:tcPr>
            <w:tcW w:w="362" w:type="pct"/>
            <w:tcBorders>
              <w:tl2br w:val="nil"/>
              <w:tr2bl w:val="nil"/>
            </w:tcBorders>
            <w:shd w:val="clear" w:color="auto" w:fill="auto"/>
            <w:noWrap w:val="0"/>
            <w:tcMar>
              <w:left w:w="101" w:type="dxa"/>
              <w:right w:w="101" w:type="dxa"/>
            </w:tcMar>
            <w:vAlign w:val="center"/>
          </w:tcPr>
          <w:p w14:paraId="21A2EEF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1</w:t>
            </w:r>
          </w:p>
        </w:tc>
        <w:tc>
          <w:tcPr>
            <w:tcW w:w="680" w:type="pct"/>
            <w:tcBorders>
              <w:tl2br w:val="nil"/>
              <w:tr2bl w:val="nil"/>
            </w:tcBorders>
            <w:shd w:val="clear" w:color="auto" w:fill="auto"/>
            <w:noWrap w:val="0"/>
            <w:tcMar>
              <w:left w:w="101" w:type="dxa"/>
              <w:right w:w="101" w:type="dxa"/>
            </w:tcMar>
            <w:vAlign w:val="center"/>
          </w:tcPr>
          <w:p w14:paraId="00A4ECC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6752CDCE">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5B46F34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390D28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65CD596A">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5F612E0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27A168C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纯棉弹性绷带</w:t>
            </w:r>
          </w:p>
        </w:tc>
        <w:tc>
          <w:tcPr>
            <w:tcW w:w="480" w:type="pct"/>
            <w:tcBorders>
              <w:tl2br w:val="nil"/>
              <w:tr2bl w:val="nil"/>
            </w:tcBorders>
            <w:shd w:val="clear" w:color="auto" w:fill="auto"/>
            <w:noWrap w:val="0"/>
            <w:tcMar>
              <w:left w:w="101" w:type="dxa"/>
              <w:right w:w="101" w:type="dxa"/>
            </w:tcMar>
            <w:vAlign w:val="center"/>
          </w:tcPr>
          <w:p w14:paraId="6DCC14A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卷</w:t>
            </w:r>
          </w:p>
        </w:tc>
        <w:tc>
          <w:tcPr>
            <w:tcW w:w="362" w:type="pct"/>
            <w:tcBorders>
              <w:tl2br w:val="nil"/>
              <w:tr2bl w:val="nil"/>
            </w:tcBorders>
            <w:shd w:val="clear" w:color="auto" w:fill="auto"/>
            <w:noWrap w:val="0"/>
            <w:tcMar>
              <w:left w:w="101" w:type="dxa"/>
              <w:right w:w="101" w:type="dxa"/>
            </w:tcMar>
            <w:vAlign w:val="center"/>
          </w:tcPr>
          <w:p w14:paraId="37F2A44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15</w:t>
            </w:r>
          </w:p>
        </w:tc>
        <w:tc>
          <w:tcPr>
            <w:tcW w:w="680" w:type="pct"/>
            <w:tcBorders>
              <w:tl2br w:val="nil"/>
              <w:tr2bl w:val="nil"/>
            </w:tcBorders>
            <w:shd w:val="clear" w:color="auto" w:fill="auto"/>
            <w:noWrap w:val="0"/>
            <w:tcMar>
              <w:left w:w="101" w:type="dxa"/>
              <w:right w:w="101" w:type="dxa"/>
            </w:tcMar>
            <w:vAlign w:val="center"/>
          </w:tcPr>
          <w:p w14:paraId="0732E68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7734FEC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7FC4190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0B15BD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11E7FC5E">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2971E7DE">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30CFA88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止血布</w:t>
            </w:r>
          </w:p>
        </w:tc>
        <w:tc>
          <w:tcPr>
            <w:tcW w:w="480" w:type="pct"/>
            <w:tcBorders>
              <w:tl2br w:val="nil"/>
              <w:tr2bl w:val="nil"/>
            </w:tcBorders>
            <w:shd w:val="clear" w:color="auto" w:fill="auto"/>
            <w:noWrap w:val="0"/>
            <w:tcMar>
              <w:left w:w="101" w:type="dxa"/>
              <w:right w:w="101" w:type="dxa"/>
            </w:tcMar>
            <w:vAlign w:val="center"/>
          </w:tcPr>
          <w:p w14:paraId="60E2896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张</w:t>
            </w:r>
          </w:p>
        </w:tc>
        <w:tc>
          <w:tcPr>
            <w:tcW w:w="362" w:type="pct"/>
            <w:tcBorders>
              <w:tl2br w:val="nil"/>
              <w:tr2bl w:val="nil"/>
            </w:tcBorders>
            <w:shd w:val="clear" w:color="auto" w:fill="auto"/>
            <w:noWrap w:val="0"/>
            <w:tcMar>
              <w:left w:w="101" w:type="dxa"/>
              <w:right w:w="101" w:type="dxa"/>
            </w:tcMar>
            <w:vAlign w:val="center"/>
          </w:tcPr>
          <w:p w14:paraId="5FDC61B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20</w:t>
            </w:r>
          </w:p>
        </w:tc>
        <w:tc>
          <w:tcPr>
            <w:tcW w:w="680" w:type="pct"/>
            <w:tcBorders>
              <w:tl2br w:val="nil"/>
              <w:tr2bl w:val="nil"/>
            </w:tcBorders>
            <w:shd w:val="clear" w:color="auto" w:fill="auto"/>
            <w:noWrap w:val="0"/>
            <w:tcMar>
              <w:left w:w="101" w:type="dxa"/>
              <w:right w:w="101" w:type="dxa"/>
            </w:tcMar>
            <w:vAlign w:val="center"/>
          </w:tcPr>
          <w:p w14:paraId="1808FF6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7AE0C9D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1CFE0BA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0D239A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11F08B42">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5082389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44367DB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创可贴</w:t>
            </w:r>
          </w:p>
        </w:tc>
        <w:tc>
          <w:tcPr>
            <w:tcW w:w="480" w:type="pct"/>
            <w:tcBorders>
              <w:tl2br w:val="nil"/>
              <w:tr2bl w:val="nil"/>
            </w:tcBorders>
            <w:shd w:val="clear" w:color="auto" w:fill="auto"/>
            <w:noWrap w:val="0"/>
            <w:tcMar>
              <w:left w:w="101" w:type="dxa"/>
              <w:right w:w="101" w:type="dxa"/>
            </w:tcMar>
            <w:vAlign w:val="center"/>
          </w:tcPr>
          <w:p w14:paraId="282E80D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张</w:t>
            </w:r>
          </w:p>
        </w:tc>
        <w:tc>
          <w:tcPr>
            <w:tcW w:w="362" w:type="pct"/>
            <w:tcBorders>
              <w:tl2br w:val="nil"/>
              <w:tr2bl w:val="nil"/>
            </w:tcBorders>
            <w:shd w:val="clear" w:color="auto" w:fill="auto"/>
            <w:noWrap w:val="0"/>
            <w:tcMar>
              <w:left w:w="101" w:type="dxa"/>
              <w:right w:w="101" w:type="dxa"/>
            </w:tcMar>
            <w:vAlign w:val="center"/>
          </w:tcPr>
          <w:p w14:paraId="004D504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100</w:t>
            </w:r>
          </w:p>
        </w:tc>
        <w:tc>
          <w:tcPr>
            <w:tcW w:w="680" w:type="pct"/>
            <w:tcBorders>
              <w:tl2br w:val="nil"/>
              <w:tr2bl w:val="nil"/>
            </w:tcBorders>
            <w:shd w:val="clear" w:color="auto" w:fill="auto"/>
            <w:noWrap w:val="0"/>
            <w:tcMar>
              <w:left w:w="101" w:type="dxa"/>
              <w:right w:w="101" w:type="dxa"/>
            </w:tcMar>
            <w:vAlign w:val="center"/>
          </w:tcPr>
          <w:p w14:paraId="3A0B2E8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27B732F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14AA887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1606DE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648B3A6E">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21DF203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0622EF6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脱脂棉</w:t>
            </w:r>
          </w:p>
        </w:tc>
        <w:tc>
          <w:tcPr>
            <w:tcW w:w="480" w:type="pct"/>
            <w:tcBorders>
              <w:tl2br w:val="nil"/>
              <w:tr2bl w:val="nil"/>
            </w:tcBorders>
            <w:shd w:val="clear" w:color="auto" w:fill="auto"/>
            <w:noWrap w:val="0"/>
            <w:tcMar>
              <w:left w:w="101" w:type="dxa"/>
              <w:right w:w="101" w:type="dxa"/>
            </w:tcMar>
            <w:vAlign w:val="center"/>
          </w:tcPr>
          <w:p w14:paraId="03E27BB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卷</w:t>
            </w:r>
          </w:p>
        </w:tc>
        <w:tc>
          <w:tcPr>
            <w:tcW w:w="362" w:type="pct"/>
            <w:tcBorders>
              <w:tl2br w:val="nil"/>
              <w:tr2bl w:val="nil"/>
            </w:tcBorders>
            <w:shd w:val="clear" w:color="auto" w:fill="auto"/>
            <w:noWrap w:val="0"/>
            <w:tcMar>
              <w:left w:w="101" w:type="dxa"/>
              <w:right w:w="101" w:type="dxa"/>
            </w:tcMar>
            <w:vAlign w:val="center"/>
          </w:tcPr>
          <w:p w14:paraId="4CED2C2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20</w:t>
            </w:r>
          </w:p>
        </w:tc>
        <w:tc>
          <w:tcPr>
            <w:tcW w:w="680" w:type="pct"/>
            <w:tcBorders>
              <w:tl2br w:val="nil"/>
              <w:tr2bl w:val="nil"/>
            </w:tcBorders>
            <w:shd w:val="clear" w:color="auto" w:fill="auto"/>
            <w:noWrap w:val="0"/>
            <w:tcMar>
              <w:left w:w="101" w:type="dxa"/>
              <w:right w:w="101" w:type="dxa"/>
            </w:tcMar>
            <w:vAlign w:val="center"/>
          </w:tcPr>
          <w:p w14:paraId="67176B2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306E5CB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4BBEF84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592419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5EB209BE">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04F919E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32CD10A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消毒棉签</w:t>
            </w:r>
          </w:p>
        </w:tc>
        <w:tc>
          <w:tcPr>
            <w:tcW w:w="480" w:type="pct"/>
            <w:tcBorders>
              <w:tl2br w:val="nil"/>
              <w:tr2bl w:val="nil"/>
            </w:tcBorders>
            <w:shd w:val="clear" w:color="auto" w:fill="auto"/>
            <w:noWrap w:val="0"/>
            <w:tcMar>
              <w:left w:w="101" w:type="dxa"/>
              <w:right w:w="101" w:type="dxa"/>
            </w:tcMar>
            <w:vAlign w:val="center"/>
          </w:tcPr>
          <w:p w14:paraId="050AB72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袋</w:t>
            </w:r>
          </w:p>
        </w:tc>
        <w:tc>
          <w:tcPr>
            <w:tcW w:w="362" w:type="pct"/>
            <w:tcBorders>
              <w:tl2br w:val="nil"/>
              <w:tr2bl w:val="nil"/>
            </w:tcBorders>
            <w:shd w:val="clear" w:color="auto" w:fill="auto"/>
            <w:noWrap w:val="0"/>
            <w:tcMar>
              <w:left w:w="101" w:type="dxa"/>
              <w:right w:w="101" w:type="dxa"/>
            </w:tcMar>
            <w:vAlign w:val="center"/>
          </w:tcPr>
          <w:p w14:paraId="72B80CE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20</w:t>
            </w:r>
          </w:p>
        </w:tc>
        <w:tc>
          <w:tcPr>
            <w:tcW w:w="680" w:type="pct"/>
            <w:tcBorders>
              <w:tl2br w:val="nil"/>
              <w:tr2bl w:val="nil"/>
            </w:tcBorders>
            <w:shd w:val="clear" w:color="auto" w:fill="auto"/>
            <w:noWrap w:val="0"/>
            <w:tcMar>
              <w:left w:w="101" w:type="dxa"/>
              <w:right w:w="101" w:type="dxa"/>
            </w:tcMar>
            <w:vAlign w:val="center"/>
          </w:tcPr>
          <w:p w14:paraId="67235DE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1F22ED9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15C2067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7BE278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5F0959D8">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0B1993C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353E3B4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其他医疗器材</w:t>
            </w:r>
          </w:p>
        </w:tc>
        <w:tc>
          <w:tcPr>
            <w:tcW w:w="480" w:type="pct"/>
            <w:tcBorders>
              <w:tl2br w:val="nil"/>
              <w:tr2bl w:val="nil"/>
            </w:tcBorders>
            <w:shd w:val="clear" w:color="auto" w:fill="auto"/>
            <w:noWrap w:val="0"/>
            <w:tcMar>
              <w:left w:w="101" w:type="dxa"/>
              <w:right w:w="101" w:type="dxa"/>
            </w:tcMar>
            <w:vAlign w:val="center"/>
          </w:tcPr>
          <w:p w14:paraId="4120FEB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　</w:t>
            </w:r>
          </w:p>
        </w:tc>
        <w:tc>
          <w:tcPr>
            <w:tcW w:w="362" w:type="pct"/>
            <w:tcBorders>
              <w:tl2br w:val="nil"/>
              <w:tr2bl w:val="nil"/>
            </w:tcBorders>
            <w:shd w:val="clear" w:color="auto" w:fill="auto"/>
            <w:noWrap w:val="0"/>
            <w:tcMar>
              <w:left w:w="101" w:type="dxa"/>
              <w:right w:w="101" w:type="dxa"/>
            </w:tcMar>
            <w:vAlign w:val="center"/>
          </w:tcPr>
          <w:p w14:paraId="16BB51E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若干　</w:t>
            </w:r>
          </w:p>
        </w:tc>
        <w:tc>
          <w:tcPr>
            <w:tcW w:w="680" w:type="pct"/>
            <w:tcBorders>
              <w:tl2br w:val="nil"/>
              <w:tr2bl w:val="nil"/>
            </w:tcBorders>
            <w:shd w:val="clear" w:color="auto" w:fill="auto"/>
            <w:noWrap w:val="0"/>
            <w:tcMar>
              <w:left w:w="101" w:type="dxa"/>
              <w:right w:w="101" w:type="dxa"/>
            </w:tcMar>
            <w:vAlign w:val="center"/>
          </w:tcPr>
          <w:p w14:paraId="1132EE1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2F683C3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1F00852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752A18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5D315B7F">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restart"/>
            <w:tcBorders>
              <w:tl2br w:val="nil"/>
              <w:tr2bl w:val="nil"/>
            </w:tcBorders>
            <w:shd w:val="clear" w:color="auto" w:fill="auto"/>
            <w:noWrap w:val="0"/>
            <w:tcMar>
              <w:left w:w="101" w:type="dxa"/>
              <w:right w:w="101" w:type="dxa"/>
            </w:tcMar>
            <w:vAlign w:val="center"/>
          </w:tcPr>
          <w:p w14:paraId="352B644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抢救工具</w:t>
            </w:r>
          </w:p>
        </w:tc>
        <w:tc>
          <w:tcPr>
            <w:tcW w:w="1177" w:type="pct"/>
            <w:tcBorders>
              <w:tl2br w:val="nil"/>
              <w:tr2bl w:val="nil"/>
            </w:tcBorders>
            <w:shd w:val="clear" w:color="auto" w:fill="auto"/>
            <w:noWrap w:val="0"/>
            <w:tcMar>
              <w:left w:w="101" w:type="dxa"/>
              <w:right w:w="101" w:type="dxa"/>
            </w:tcMar>
            <w:vAlign w:val="center"/>
          </w:tcPr>
          <w:p w14:paraId="1CEEB07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安全绳</w:t>
            </w:r>
          </w:p>
        </w:tc>
        <w:tc>
          <w:tcPr>
            <w:tcW w:w="480" w:type="pct"/>
            <w:tcBorders>
              <w:tl2br w:val="nil"/>
              <w:tr2bl w:val="nil"/>
            </w:tcBorders>
            <w:shd w:val="clear" w:color="auto" w:fill="auto"/>
            <w:noWrap w:val="0"/>
            <w:tcMar>
              <w:left w:w="101" w:type="dxa"/>
              <w:right w:w="101" w:type="dxa"/>
            </w:tcMar>
            <w:vAlign w:val="center"/>
          </w:tcPr>
          <w:p w14:paraId="79F128F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米</w:t>
            </w:r>
          </w:p>
        </w:tc>
        <w:tc>
          <w:tcPr>
            <w:tcW w:w="362" w:type="pct"/>
            <w:tcBorders>
              <w:tl2br w:val="nil"/>
              <w:tr2bl w:val="nil"/>
            </w:tcBorders>
            <w:shd w:val="clear" w:color="auto" w:fill="auto"/>
            <w:noWrap w:val="0"/>
            <w:tcMar>
              <w:left w:w="101" w:type="dxa"/>
              <w:right w:w="101" w:type="dxa"/>
            </w:tcMar>
            <w:vAlign w:val="center"/>
          </w:tcPr>
          <w:p w14:paraId="51C369D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100</w:t>
            </w:r>
          </w:p>
        </w:tc>
        <w:tc>
          <w:tcPr>
            <w:tcW w:w="680" w:type="pct"/>
            <w:tcBorders>
              <w:tl2br w:val="nil"/>
              <w:tr2bl w:val="nil"/>
            </w:tcBorders>
            <w:shd w:val="clear" w:color="auto" w:fill="auto"/>
            <w:noWrap w:val="0"/>
            <w:tcMar>
              <w:left w:w="101" w:type="dxa"/>
              <w:right w:w="101" w:type="dxa"/>
            </w:tcMar>
            <w:vAlign w:val="center"/>
          </w:tcPr>
          <w:p w14:paraId="3E61D79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w:t>
            </w:r>
          </w:p>
        </w:tc>
        <w:tc>
          <w:tcPr>
            <w:tcW w:w="627" w:type="pct"/>
            <w:tcBorders>
              <w:tl2br w:val="nil"/>
              <w:tr2bl w:val="nil"/>
            </w:tcBorders>
            <w:shd w:val="clear" w:color="auto" w:fill="auto"/>
            <w:noWrap w:val="0"/>
            <w:tcMar>
              <w:left w:w="101" w:type="dxa"/>
              <w:right w:w="101" w:type="dxa"/>
            </w:tcMar>
            <w:vAlign w:val="center"/>
          </w:tcPr>
          <w:p w14:paraId="3AED79F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00DFB50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7409F6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26C38D55">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58A1980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165F669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铁锹</w:t>
            </w:r>
          </w:p>
        </w:tc>
        <w:tc>
          <w:tcPr>
            <w:tcW w:w="480" w:type="pct"/>
            <w:tcBorders>
              <w:tl2br w:val="nil"/>
              <w:tr2bl w:val="nil"/>
            </w:tcBorders>
            <w:shd w:val="clear" w:color="auto" w:fill="auto"/>
            <w:noWrap w:val="0"/>
            <w:tcMar>
              <w:left w:w="101" w:type="dxa"/>
              <w:right w:w="101" w:type="dxa"/>
            </w:tcMar>
            <w:vAlign w:val="center"/>
          </w:tcPr>
          <w:p w14:paraId="0599BB9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把</w:t>
            </w:r>
          </w:p>
        </w:tc>
        <w:tc>
          <w:tcPr>
            <w:tcW w:w="362" w:type="pct"/>
            <w:tcBorders>
              <w:tl2br w:val="nil"/>
              <w:tr2bl w:val="nil"/>
            </w:tcBorders>
            <w:shd w:val="clear" w:color="auto" w:fill="auto"/>
            <w:noWrap w:val="0"/>
            <w:tcMar>
              <w:left w:w="101" w:type="dxa"/>
              <w:right w:w="101" w:type="dxa"/>
            </w:tcMar>
            <w:vAlign w:val="center"/>
          </w:tcPr>
          <w:p w14:paraId="6CF7B8F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3</w:t>
            </w:r>
          </w:p>
        </w:tc>
        <w:tc>
          <w:tcPr>
            <w:tcW w:w="680" w:type="pct"/>
            <w:tcBorders>
              <w:tl2br w:val="nil"/>
              <w:tr2bl w:val="nil"/>
            </w:tcBorders>
            <w:shd w:val="clear" w:color="auto" w:fill="auto"/>
            <w:noWrap w:val="0"/>
            <w:tcMar>
              <w:left w:w="101" w:type="dxa"/>
              <w:right w:w="101" w:type="dxa"/>
            </w:tcMar>
            <w:vAlign w:val="center"/>
          </w:tcPr>
          <w:p w14:paraId="3A55AD5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326168C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54E1027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39DAB4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21A66E9F">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17523BE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59CE3EDE">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安全带</w:t>
            </w:r>
          </w:p>
        </w:tc>
        <w:tc>
          <w:tcPr>
            <w:tcW w:w="480" w:type="pct"/>
            <w:tcBorders>
              <w:tl2br w:val="nil"/>
              <w:tr2bl w:val="nil"/>
            </w:tcBorders>
            <w:shd w:val="clear" w:color="auto" w:fill="auto"/>
            <w:noWrap w:val="0"/>
            <w:tcMar>
              <w:left w:w="101" w:type="dxa"/>
              <w:right w:w="101" w:type="dxa"/>
            </w:tcMar>
            <w:vAlign w:val="center"/>
          </w:tcPr>
          <w:p w14:paraId="70C7585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副</w:t>
            </w:r>
          </w:p>
        </w:tc>
        <w:tc>
          <w:tcPr>
            <w:tcW w:w="362" w:type="pct"/>
            <w:tcBorders>
              <w:tl2br w:val="nil"/>
              <w:tr2bl w:val="nil"/>
            </w:tcBorders>
            <w:shd w:val="clear" w:color="auto" w:fill="auto"/>
            <w:noWrap w:val="0"/>
            <w:tcMar>
              <w:left w:w="101" w:type="dxa"/>
              <w:right w:w="101" w:type="dxa"/>
            </w:tcMar>
            <w:vAlign w:val="center"/>
          </w:tcPr>
          <w:p w14:paraId="263C63A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5</w:t>
            </w:r>
          </w:p>
        </w:tc>
        <w:tc>
          <w:tcPr>
            <w:tcW w:w="680" w:type="pct"/>
            <w:tcBorders>
              <w:tl2br w:val="nil"/>
              <w:tr2bl w:val="nil"/>
            </w:tcBorders>
            <w:shd w:val="clear" w:color="auto" w:fill="auto"/>
            <w:noWrap w:val="0"/>
            <w:tcMar>
              <w:left w:w="101" w:type="dxa"/>
              <w:right w:w="101" w:type="dxa"/>
            </w:tcMar>
            <w:vAlign w:val="center"/>
          </w:tcPr>
          <w:p w14:paraId="1A4B75A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35091A5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456778E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4E12CE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3D982974">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4DE92DF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17F261A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撬棍</w:t>
            </w:r>
          </w:p>
        </w:tc>
        <w:tc>
          <w:tcPr>
            <w:tcW w:w="480" w:type="pct"/>
            <w:tcBorders>
              <w:tl2br w:val="nil"/>
              <w:tr2bl w:val="nil"/>
            </w:tcBorders>
            <w:shd w:val="clear" w:color="auto" w:fill="auto"/>
            <w:noWrap w:val="0"/>
            <w:tcMar>
              <w:left w:w="101" w:type="dxa"/>
              <w:right w:w="101" w:type="dxa"/>
            </w:tcMar>
            <w:vAlign w:val="center"/>
          </w:tcPr>
          <w:p w14:paraId="490342C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把</w:t>
            </w:r>
          </w:p>
        </w:tc>
        <w:tc>
          <w:tcPr>
            <w:tcW w:w="362" w:type="pct"/>
            <w:tcBorders>
              <w:tl2br w:val="nil"/>
              <w:tr2bl w:val="nil"/>
            </w:tcBorders>
            <w:shd w:val="clear" w:color="auto" w:fill="auto"/>
            <w:noWrap w:val="0"/>
            <w:tcMar>
              <w:left w:w="101" w:type="dxa"/>
              <w:right w:w="101" w:type="dxa"/>
            </w:tcMar>
            <w:vAlign w:val="center"/>
          </w:tcPr>
          <w:p w14:paraId="79E9CCEE">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3</w:t>
            </w:r>
          </w:p>
        </w:tc>
        <w:tc>
          <w:tcPr>
            <w:tcW w:w="680" w:type="pct"/>
            <w:tcBorders>
              <w:tl2br w:val="nil"/>
              <w:tr2bl w:val="nil"/>
            </w:tcBorders>
            <w:shd w:val="clear" w:color="auto" w:fill="auto"/>
            <w:noWrap w:val="0"/>
            <w:tcMar>
              <w:left w:w="101" w:type="dxa"/>
              <w:right w:w="101" w:type="dxa"/>
            </w:tcMar>
            <w:vAlign w:val="center"/>
          </w:tcPr>
          <w:p w14:paraId="5E5C94A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72BF9B2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5D23F7F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311CE8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5F76721C">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7D3D47C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2CCF2C3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气割工具</w:t>
            </w:r>
          </w:p>
        </w:tc>
        <w:tc>
          <w:tcPr>
            <w:tcW w:w="480" w:type="pct"/>
            <w:tcBorders>
              <w:tl2br w:val="nil"/>
              <w:tr2bl w:val="nil"/>
            </w:tcBorders>
            <w:shd w:val="clear" w:color="auto" w:fill="auto"/>
            <w:noWrap w:val="0"/>
            <w:tcMar>
              <w:left w:w="101" w:type="dxa"/>
              <w:right w:w="101" w:type="dxa"/>
            </w:tcMar>
            <w:vAlign w:val="center"/>
          </w:tcPr>
          <w:p w14:paraId="4D1A230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套</w:t>
            </w:r>
          </w:p>
        </w:tc>
        <w:tc>
          <w:tcPr>
            <w:tcW w:w="362" w:type="pct"/>
            <w:tcBorders>
              <w:tl2br w:val="nil"/>
              <w:tr2bl w:val="nil"/>
            </w:tcBorders>
            <w:shd w:val="clear" w:color="auto" w:fill="auto"/>
            <w:noWrap w:val="0"/>
            <w:tcMar>
              <w:left w:w="101" w:type="dxa"/>
              <w:right w:w="101" w:type="dxa"/>
            </w:tcMar>
            <w:vAlign w:val="center"/>
          </w:tcPr>
          <w:p w14:paraId="29E449C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1</w:t>
            </w:r>
          </w:p>
        </w:tc>
        <w:tc>
          <w:tcPr>
            <w:tcW w:w="680" w:type="pct"/>
            <w:tcBorders>
              <w:tl2br w:val="nil"/>
              <w:tr2bl w:val="nil"/>
            </w:tcBorders>
            <w:shd w:val="clear" w:color="auto" w:fill="auto"/>
            <w:noWrap w:val="0"/>
            <w:tcMar>
              <w:left w:w="101" w:type="dxa"/>
              <w:right w:w="101" w:type="dxa"/>
            </w:tcMar>
            <w:vAlign w:val="center"/>
          </w:tcPr>
          <w:p w14:paraId="3E366FF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55FFDE3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2A9E922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6A1F3F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7108382E">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40669B2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31CAFDA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电工工具</w:t>
            </w:r>
          </w:p>
        </w:tc>
        <w:tc>
          <w:tcPr>
            <w:tcW w:w="480" w:type="pct"/>
            <w:tcBorders>
              <w:tl2br w:val="nil"/>
              <w:tr2bl w:val="nil"/>
            </w:tcBorders>
            <w:shd w:val="clear" w:color="auto" w:fill="auto"/>
            <w:noWrap w:val="0"/>
            <w:tcMar>
              <w:left w:w="101" w:type="dxa"/>
              <w:right w:w="101" w:type="dxa"/>
            </w:tcMar>
            <w:vAlign w:val="center"/>
          </w:tcPr>
          <w:p w14:paraId="5820D99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套</w:t>
            </w:r>
          </w:p>
        </w:tc>
        <w:tc>
          <w:tcPr>
            <w:tcW w:w="362" w:type="pct"/>
            <w:tcBorders>
              <w:tl2br w:val="nil"/>
              <w:tr2bl w:val="nil"/>
            </w:tcBorders>
            <w:shd w:val="clear" w:color="auto" w:fill="auto"/>
            <w:noWrap w:val="0"/>
            <w:tcMar>
              <w:left w:w="101" w:type="dxa"/>
              <w:right w:w="101" w:type="dxa"/>
            </w:tcMar>
            <w:vAlign w:val="center"/>
          </w:tcPr>
          <w:p w14:paraId="5C2FC90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若干　</w:t>
            </w:r>
          </w:p>
        </w:tc>
        <w:tc>
          <w:tcPr>
            <w:tcW w:w="680" w:type="pct"/>
            <w:tcBorders>
              <w:tl2br w:val="nil"/>
              <w:tr2bl w:val="nil"/>
            </w:tcBorders>
            <w:shd w:val="clear" w:color="auto" w:fill="auto"/>
            <w:noWrap w:val="0"/>
            <w:tcMar>
              <w:left w:w="101" w:type="dxa"/>
              <w:right w:w="101" w:type="dxa"/>
            </w:tcMar>
            <w:vAlign w:val="center"/>
          </w:tcPr>
          <w:p w14:paraId="690C93C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68EE843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018EA32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304AE3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705BD741">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6C87738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2275" w:type="dxa"/>
            <w:tcBorders>
              <w:tl2br w:val="nil"/>
              <w:tr2bl w:val="nil"/>
            </w:tcBorders>
            <w:shd w:val="clear" w:color="auto" w:fill="auto"/>
            <w:noWrap w:val="0"/>
            <w:tcMar>
              <w:left w:w="101" w:type="dxa"/>
              <w:right w:w="101" w:type="dxa"/>
            </w:tcMar>
            <w:vAlign w:val="center"/>
          </w:tcPr>
          <w:p w14:paraId="4182B135">
            <w:pPr>
              <w:pStyle w:val="15"/>
              <w:bidi w:val="0"/>
              <w:ind w:firstLine="0" w:firstLineChars="0"/>
              <w:rPr>
                <w:rFonts w:hint="eastAsia" w:ascii="Times New Roman" w:hAnsi="Times New Roman" w:cs="Times New Roman"/>
                <w:b w:val="0"/>
                <w:bCs w:val="0"/>
                <w:color w:val="auto"/>
                <w:sz w:val="21"/>
                <w:highlight w:val="none"/>
              </w:rPr>
            </w:pPr>
            <w:r>
              <w:rPr>
                <w:rFonts w:hint="eastAsia"/>
                <w:b w:val="0"/>
                <w:bCs w:val="0"/>
                <w:highlight w:val="none"/>
                <w:lang w:val="en-US" w:eastAsia="zh-CN"/>
              </w:rPr>
              <w:t>液压千斤顶</w:t>
            </w:r>
          </w:p>
        </w:tc>
        <w:tc>
          <w:tcPr>
            <w:tcW w:w="928" w:type="dxa"/>
            <w:tcBorders>
              <w:tl2br w:val="nil"/>
              <w:tr2bl w:val="nil"/>
            </w:tcBorders>
            <w:shd w:val="clear" w:color="auto" w:fill="auto"/>
            <w:noWrap w:val="0"/>
            <w:tcMar>
              <w:left w:w="101" w:type="dxa"/>
              <w:right w:w="101" w:type="dxa"/>
            </w:tcMar>
            <w:vAlign w:val="center"/>
          </w:tcPr>
          <w:p w14:paraId="1D68FC8F">
            <w:pPr>
              <w:pStyle w:val="15"/>
              <w:bidi w:val="0"/>
              <w:ind w:firstLine="0" w:firstLineChars="0"/>
              <w:rPr>
                <w:rFonts w:hint="eastAsia" w:ascii="Times New Roman" w:hAnsi="Times New Roman" w:cs="Times New Roman"/>
                <w:b w:val="0"/>
                <w:bCs w:val="0"/>
                <w:color w:val="auto"/>
                <w:sz w:val="21"/>
                <w:highlight w:val="none"/>
              </w:rPr>
            </w:pPr>
            <w:r>
              <w:rPr>
                <w:rFonts w:hint="eastAsia"/>
                <w:b w:val="0"/>
                <w:bCs w:val="0"/>
                <w:highlight w:val="none"/>
                <w:lang w:val="en-US" w:eastAsia="zh-CN"/>
              </w:rPr>
              <w:t>个</w:t>
            </w:r>
          </w:p>
        </w:tc>
        <w:tc>
          <w:tcPr>
            <w:tcW w:w="700" w:type="dxa"/>
            <w:tcBorders>
              <w:tl2br w:val="nil"/>
              <w:tr2bl w:val="nil"/>
            </w:tcBorders>
            <w:shd w:val="clear" w:color="auto" w:fill="auto"/>
            <w:noWrap w:val="0"/>
            <w:tcMar>
              <w:left w:w="101" w:type="dxa"/>
              <w:right w:w="101" w:type="dxa"/>
            </w:tcMar>
            <w:vAlign w:val="center"/>
          </w:tcPr>
          <w:p w14:paraId="24FF8285">
            <w:pPr>
              <w:pStyle w:val="15"/>
              <w:bidi w:val="0"/>
              <w:ind w:firstLine="0" w:firstLineChars="0"/>
              <w:rPr>
                <w:rFonts w:hint="eastAsia" w:ascii="Times New Roman" w:hAnsi="Times New Roman" w:cs="Times New Roman"/>
                <w:b w:val="0"/>
                <w:bCs w:val="0"/>
                <w:color w:val="auto"/>
                <w:sz w:val="21"/>
                <w:highlight w:val="none"/>
              </w:rPr>
            </w:pPr>
            <w:r>
              <w:rPr>
                <w:rFonts w:hint="eastAsia"/>
                <w:b w:val="0"/>
                <w:bCs w:val="0"/>
                <w:highlight w:val="none"/>
                <w:lang w:val="en-US" w:eastAsia="zh-CN"/>
              </w:rPr>
              <w:t>2</w:t>
            </w:r>
          </w:p>
        </w:tc>
        <w:tc>
          <w:tcPr>
            <w:tcW w:w="1314" w:type="dxa"/>
            <w:tcBorders>
              <w:tl2br w:val="nil"/>
              <w:tr2bl w:val="nil"/>
            </w:tcBorders>
            <w:shd w:val="clear" w:color="auto" w:fill="auto"/>
            <w:noWrap w:val="0"/>
            <w:tcMar>
              <w:left w:w="101" w:type="dxa"/>
              <w:right w:w="101" w:type="dxa"/>
            </w:tcMar>
            <w:vAlign w:val="center"/>
          </w:tcPr>
          <w:p w14:paraId="5C2DDD6D">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1212" w:type="dxa"/>
            <w:tcBorders>
              <w:tl2br w:val="nil"/>
              <w:tr2bl w:val="nil"/>
            </w:tcBorders>
            <w:shd w:val="clear" w:color="auto" w:fill="auto"/>
            <w:noWrap w:val="0"/>
            <w:tcMar>
              <w:left w:w="101" w:type="dxa"/>
              <w:right w:w="101" w:type="dxa"/>
            </w:tcMar>
            <w:vAlign w:val="center"/>
          </w:tcPr>
          <w:p w14:paraId="5C9E7E7A">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63C68DB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2655BA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03D09AF8">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61EB2EA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2275" w:type="dxa"/>
            <w:tcBorders>
              <w:tl2br w:val="nil"/>
              <w:tr2bl w:val="nil"/>
            </w:tcBorders>
            <w:shd w:val="clear" w:color="auto" w:fill="auto"/>
            <w:noWrap w:val="0"/>
            <w:tcMar>
              <w:left w:w="101" w:type="dxa"/>
              <w:right w:w="101" w:type="dxa"/>
            </w:tcMar>
            <w:vAlign w:val="center"/>
          </w:tcPr>
          <w:p w14:paraId="7CD6F5F9">
            <w:pPr>
              <w:pStyle w:val="15"/>
              <w:bidi w:val="0"/>
              <w:ind w:firstLine="0" w:firstLineChars="0"/>
              <w:rPr>
                <w:rFonts w:hint="eastAsia" w:ascii="Times New Roman" w:hAnsi="Times New Roman" w:cs="Times New Roman"/>
                <w:b w:val="0"/>
                <w:bCs w:val="0"/>
                <w:color w:val="auto"/>
                <w:sz w:val="21"/>
                <w:highlight w:val="none"/>
              </w:rPr>
            </w:pPr>
            <w:r>
              <w:rPr>
                <w:rFonts w:hint="eastAsia"/>
                <w:b w:val="0"/>
                <w:bCs w:val="0"/>
                <w:highlight w:val="none"/>
                <w:lang w:val="en-US" w:eastAsia="zh-CN"/>
              </w:rPr>
              <w:t>应急销轴</w:t>
            </w:r>
          </w:p>
        </w:tc>
        <w:tc>
          <w:tcPr>
            <w:tcW w:w="928" w:type="dxa"/>
            <w:tcBorders>
              <w:tl2br w:val="nil"/>
              <w:tr2bl w:val="nil"/>
            </w:tcBorders>
            <w:shd w:val="clear" w:color="auto" w:fill="auto"/>
            <w:noWrap w:val="0"/>
            <w:tcMar>
              <w:left w:w="101" w:type="dxa"/>
              <w:right w:w="101" w:type="dxa"/>
            </w:tcMar>
            <w:vAlign w:val="center"/>
          </w:tcPr>
          <w:p w14:paraId="558C4DEB">
            <w:pPr>
              <w:pStyle w:val="15"/>
              <w:bidi w:val="0"/>
              <w:ind w:firstLine="0" w:firstLineChars="0"/>
              <w:rPr>
                <w:rFonts w:hint="eastAsia" w:ascii="Times New Roman" w:hAnsi="Times New Roman" w:cs="Times New Roman"/>
                <w:b w:val="0"/>
                <w:bCs w:val="0"/>
                <w:color w:val="auto"/>
                <w:sz w:val="21"/>
                <w:highlight w:val="none"/>
              </w:rPr>
            </w:pPr>
            <w:r>
              <w:rPr>
                <w:rFonts w:hint="eastAsia"/>
                <w:b w:val="0"/>
                <w:bCs w:val="0"/>
                <w:highlight w:val="none"/>
                <w:lang w:val="en-US" w:eastAsia="zh-CN"/>
              </w:rPr>
              <w:t>个</w:t>
            </w:r>
          </w:p>
        </w:tc>
        <w:tc>
          <w:tcPr>
            <w:tcW w:w="700" w:type="dxa"/>
            <w:tcBorders>
              <w:tl2br w:val="nil"/>
              <w:tr2bl w:val="nil"/>
            </w:tcBorders>
            <w:shd w:val="clear" w:color="auto" w:fill="auto"/>
            <w:noWrap w:val="0"/>
            <w:tcMar>
              <w:left w:w="101" w:type="dxa"/>
              <w:right w:w="101" w:type="dxa"/>
            </w:tcMar>
            <w:vAlign w:val="center"/>
          </w:tcPr>
          <w:p w14:paraId="645C667A">
            <w:pPr>
              <w:pStyle w:val="15"/>
              <w:bidi w:val="0"/>
              <w:ind w:firstLine="0" w:firstLineChars="0"/>
              <w:jc w:val="both"/>
              <w:rPr>
                <w:rFonts w:hint="eastAsia" w:ascii="Times New Roman" w:hAnsi="Times New Roman" w:cs="Times New Roman"/>
                <w:b w:val="0"/>
                <w:bCs w:val="0"/>
                <w:color w:val="auto"/>
                <w:sz w:val="21"/>
                <w:highlight w:val="none"/>
              </w:rPr>
            </w:pPr>
            <w:r>
              <w:rPr>
                <w:rFonts w:hint="eastAsia"/>
                <w:b w:val="0"/>
                <w:bCs w:val="0"/>
                <w:highlight w:val="none"/>
                <w:lang w:val="en-US" w:eastAsia="zh-CN"/>
              </w:rPr>
              <w:t>若干</w:t>
            </w:r>
          </w:p>
        </w:tc>
        <w:tc>
          <w:tcPr>
            <w:tcW w:w="1314" w:type="dxa"/>
            <w:tcBorders>
              <w:tl2br w:val="nil"/>
              <w:tr2bl w:val="nil"/>
            </w:tcBorders>
            <w:shd w:val="clear" w:color="auto" w:fill="auto"/>
            <w:noWrap w:val="0"/>
            <w:tcMar>
              <w:left w:w="101" w:type="dxa"/>
              <w:right w:w="101" w:type="dxa"/>
            </w:tcMar>
            <w:vAlign w:val="center"/>
          </w:tcPr>
          <w:p w14:paraId="5A03F02C">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1212" w:type="dxa"/>
            <w:tcBorders>
              <w:tl2br w:val="nil"/>
              <w:tr2bl w:val="nil"/>
            </w:tcBorders>
            <w:shd w:val="clear" w:color="auto" w:fill="auto"/>
            <w:noWrap w:val="0"/>
            <w:tcMar>
              <w:left w:w="101" w:type="dxa"/>
              <w:right w:w="101" w:type="dxa"/>
            </w:tcMar>
            <w:vAlign w:val="center"/>
          </w:tcPr>
          <w:p w14:paraId="2F769359">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0C5E89D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12B888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4F130DD6">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68E81E3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2275" w:type="dxa"/>
            <w:tcBorders>
              <w:tl2br w:val="nil"/>
              <w:tr2bl w:val="nil"/>
            </w:tcBorders>
            <w:shd w:val="clear" w:color="auto" w:fill="auto"/>
            <w:noWrap w:val="0"/>
            <w:tcMar>
              <w:left w:w="101" w:type="dxa"/>
              <w:right w:w="101" w:type="dxa"/>
            </w:tcMar>
            <w:vAlign w:val="center"/>
          </w:tcPr>
          <w:p w14:paraId="3A117F5B">
            <w:pPr>
              <w:pStyle w:val="15"/>
              <w:bidi w:val="0"/>
              <w:ind w:firstLine="0" w:firstLineChars="0"/>
              <w:rPr>
                <w:rFonts w:hint="eastAsia" w:ascii="Times New Roman" w:hAnsi="Times New Roman" w:cs="Times New Roman"/>
                <w:b w:val="0"/>
                <w:bCs w:val="0"/>
                <w:color w:val="auto"/>
                <w:sz w:val="21"/>
                <w:highlight w:val="none"/>
              </w:rPr>
            </w:pPr>
            <w:r>
              <w:rPr>
                <w:rFonts w:hint="eastAsia"/>
                <w:b w:val="0"/>
                <w:bCs w:val="0"/>
                <w:highlight w:val="none"/>
                <w:lang w:val="en-US" w:eastAsia="zh-CN"/>
              </w:rPr>
              <w:t>夹具</w:t>
            </w:r>
          </w:p>
        </w:tc>
        <w:tc>
          <w:tcPr>
            <w:tcW w:w="928" w:type="dxa"/>
            <w:tcBorders>
              <w:tl2br w:val="nil"/>
              <w:tr2bl w:val="nil"/>
            </w:tcBorders>
            <w:shd w:val="clear" w:color="auto" w:fill="auto"/>
            <w:noWrap w:val="0"/>
            <w:tcMar>
              <w:left w:w="101" w:type="dxa"/>
              <w:right w:w="101" w:type="dxa"/>
            </w:tcMar>
            <w:vAlign w:val="center"/>
          </w:tcPr>
          <w:p w14:paraId="46A8D9A6">
            <w:pPr>
              <w:pStyle w:val="15"/>
              <w:bidi w:val="0"/>
              <w:ind w:firstLine="0" w:firstLineChars="0"/>
              <w:rPr>
                <w:rFonts w:hint="eastAsia" w:ascii="Times New Roman" w:hAnsi="Times New Roman" w:cs="Times New Roman"/>
                <w:b w:val="0"/>
                <w:bCs w:val="0"/>
                <w:color w:val="auto"/>
                <w:sz w:val="21"/>
                <w:highlight w:val="none"/>
              </w:rPr>
            </w:pPr>
            <w:r>
              <w:rPr>
                <w:rFonts w:hint="eastAsia"/>
                <w:b w:val="0"/>
                <w:bCs w:val="0"/>
                <w:highlight w:val="none"/>
                <w:lang w:val="en-US" w:eastAsia="zh-CN"/>
              </w:rPr>
              <w:t>个</w:t>
            </w:r>
          </w:p>
        </w:tc>
        <w:tc>
          <w:tcPr>
            <w:tcW w:w="700" w:type="dxa"/>
            <w:tcBorders>
              <w:tl2br w:val="nil"/>
              <w:tr2bl w:val="nil"/>
            </w:tcBorders>
            <w:shd w:val="clear" w:color="auto" w:fill="auto"/>
            <w:noWrap w:val="0"/>
            <w:tcMar>
              <w:left w:w="101" w:type="dxa"/>
              <w:right w:w="101" w:type="dxa"/>
            </w:tcMar>
            <w:vAlign w:val="center"/>
          </w:tcPr>
          <w:p w14:paraId="7DB9E5CC">
            <w:pPr>
              <w:pStyle w:val="15"/>
              <w:bidi w:val="0"/>
              <w:ind w:firstLine="0" w:firstLineChars="0"/>
              <w:rPr>
                <w:rFonts w:hint="eastAsia" w:ascii="Times New Roman" w:hAnsi="Times New Roman" w:cs="Times New Roman"/>
                <w:b w:val="0"/>
                <w:bCs w:val="0"/>
                <w:color w:val="auto"/>
                <w:sz w:val="21"/>
                <w:highlight w:val="none"/>
              </w:rPr>
            </w:pPr>
            <w:r>
              <w:rPr>
                <w:rFonts w:hint="eastAsia"/>
                <w:b w:val="0"/>
                <w:bCs w:val="0"/>
                <w:highlight w:val="none"/>
                <w:lang w:val="en-US" w:eastAsia="zh-CN"/>
              </w:rPr>
              <w:t>1</w:t>
            </w:r>
          </w:p>
        </w:tc>
        <w:tc>
          <w:tcPr>
            <w:tcW w:w="1314" w:type="dxa"/>
            <w:tcBorders>
              <w:tl2br w:val="nil"/>
              <w:tr2bl w:val="nil"/>
            </w:tcBorders>
            <w:shd w:val="clear" w:color="auto" w:fill="auto"/>
            <w:noWrap w:val="0"/>
            <w:tcMar>
              <w:left w:w="101" w:type="dxa"/>
              <w:right w:w="101" w:type="dxa"/>
            </w:tcMar>
            <w:vAlign w:val="center"/>
          </w:tcPr>
          <w:p w14:paraId="01DA7E81">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1212" w:type="dxa"/>
            <w:tcBorders>
              <w:tl2br w:val="nil"/>
              <w:tr2bl w:val="nil"/>
            </w:tcBorders>
            <w:shd w:val="clear" w:color="auto" w:fill="auto"/>
            <w:noWrap w:val="0"/>
            <w:tcMar>
              <w:left w:w="101" w:type="dxa"/>
              <w:right w:w="101" w:type="dxa"/>
            </w:tcMar>
            <w:vAlign w:val="center"/>
          </w:tcPr>
          <w:p w14:paraId="5017CD37">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7446C33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580118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3623BECE">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52E49B0E">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0ECBBC3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简易担架</w:t>
            </w:r>
          </w:p>
        </w:tc>
        <w:tc>
          <w:tcPr>
            <w:tcW w:w="480" w:type="pct"/>
            <w:tcBorders>
              <w:tl2br w:val="nil"/>
              <w:tr2bl w:val="nil"/>
            </w:tcBorders>
            <w:shd w:val="clear" w:color="auto" w:fill="auto"/>
            <w:noWrap w:val="0"/>
            <w:tcMar>
              <w:left w:w="101" w:type="dxa"/>
              <w:right w:w="101" w:type="dxa"/>
            </w:tcMar>
            <w:vAlign w:val="center"/>
          </w:tcPr>
          <w:p w14:paraId="5C72C5C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个</w:t>
            </w:r>
          </w:p>
        </w:tc>
        <w:tc>
          <w:tcPr>
            <w:tcW w:w="362" w:type="pct"/>
            <w:tcBorders>
              <w:tl2br w:val="nil"/>
              <w:tr2bl w:val="nil"/>
            </w:tcBorders>
            <w:shd w:val="clear" w:color="auto" w:fill="auto"/>
            <w:noWrap w:val="0"/>
            <w:tcMar>
              <w:left w:w="101" w:type="dxa"/>
              <w:right w:w="101" w:type="dxa"/>
            </w:tcMar>
            <w:vAlign w:val="center"/>
          </w:tcPr>
          <w:p w14:paraId="446CD7B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1</w:t>
            </w:r>
          </w:p>
        </w:tc>
        <w:tc>
          <w:tcPr>
            <w:tcW w:w="680" w:type="pct"/>
            <w:tcBorders>
              <w:tl2br w:val="nil"/>
              <w:tr2bl w:val="nil"/>
            </w:tcBorders>
            <w:shd w:val="clear" w:color="auto" w:fill="auto"/>
            <w:noWrap w:val="0"/>
            <w:tcMar>
              <w:left w:w="101" w:type="dxa"/>
              <w:right w:w="101" w:type="dxa"/>
            </w:tcMar>
            <w:vAlign w:val="center"/>
          </w:tcPr>
          <w:p w14:paraId="2963832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7C125AD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126EFA8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0D6AE9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2136DDB7">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restart"/>
            <w:tcBorders>
              <w:tl2br w:val="nil"/>
              <w:tr2bl w:val="nil"/>
            </w:tcBorders>
            <w:shd w:val="clear" w:color="auto" w:fill="auto"/>
            <w:noWrap w:val="0"/>
            <w:tcMar>
              <w:left w:w="101" w:type="dxa"/>
              <w:right w:w="101" w:type="dxa"/>
            </w:tcMar>
            <w:vAlign w:val="center"/>
          </w:tcPr>
          <w:p w14:paraId="647DF2B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照明器材</w:t>
            </w:r>
          </w:p>
        </w:tc>
        <w:tc>
          <w:tcPr>
            <w:tcW w:w="1177" w:type="pct"/>
            <w:tcBorders>
              <w:tl2br w:val="nil"/>
              <w:tr2bl w:val="nil"/>
            </w:tcBorders>
            <w:shd w:val="clear" w:color="auto" w:fill="auto"/>
            <w:noWrap w:val="0"/>
            <w:tcMar>
              <w:left w:w="101" w:type="dxa"/>
              <w:right w:w="101" w:type="dxa"/>
            </w:tcMar>
            <w:vAlign w:val="center"/>
          </w:tcPr>
          <w:p w14:paraId="6170BAB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手电筒</w:t>
            </w:r>
          </w:p>
        </w:tc>
        <w:tc>
          <w:tcPr>
            <w:tcW w:w="480" w:type="pct"/>
            <w:tcBorders>
              <w:tl2br w:val="nil"/>
              <w:tr2bl w:val="nil"/>
            </w:tcBorders>
            <w:shd w:val="clear" w:color="auto" w:fill="auto"/>
            <w:noWrap w:val="0"/>
            <w:tcMar>
              <w:left w:w="101" w:type="dxa"/>
              <w:right w:w="101" w:type="dxa"/>
            </w:tcMar>
            <w:vAlign w:val="center"/>
          </w:tcPr>
          <w:p w14:paraId="0D4E118E">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把</w:t>
            </w:r>
          </w:p>
        </w:tc>
        <w:tc>
          <w:tcPr>
            <w:tcW w:w="362" w:type="pct"/>
            <w:tcBorders>
              <w:tl2br w:val="nil"/>
              <w:tr2bl w:val="nil"/>
            </w:tcBorders>
            <w:shd w:val="clear" w:color="auto" w:fill="auto"/>
            <w:noWrap w:val="0"/>
            <w:tcMar>
              <w:left w:w="101" w:type="dxa"/>
              <w:right w:w="101" w:type="dxa"/>
            </w:tcMar>
            <w:vAlign w:val="center"/>
          </w:tcPr>
          <w:p w14:paraId="7C928B4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3</w:t>
            </w:r>
          </w:p>
        </w:tc>
        <w:tc>
          <w:tcPr>
            <w:tcW w:w="680" w:type="pct"/>
            <w:tcBorders>
              <w:tl2br w:val="nil"/>
              <w:tr2bl w:val="nil"/>
            </w:tcBorders>
            <w:shd w:val="clear" w:color="auto" w:fill="auto"/>
            <w:noWrap w:val="0"/>
            <w:tcMar>
              <w:left w:w="101" w:type="dxa"/>
              <w:right w:w="101" w:type="dxa"/>
            </w:tcMar>
            <w:vAlign w:val="center"/>
          </w:tcPr>
          <w:p w14:paraId="0A275F0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2CB5ABF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77B5E35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6CE9AE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6F62E378">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3E7E7CA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6C23266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应急灯具</w:t>
            </w:r>
          </w:p>
        </w:tc>
        <w:tc>
          <w:tcPr>
            <w:tcW w:w="480" w:type="pct"/>
            <w:tcBorders>
              <w:tl2br w:val="nil"/>
              <w:tr2bl w:val="nil"/>
            </w:tcBorders>
            <w:shd w:val="clear" w:color="auto" w:fill="auto"/>
            <w:noWrap w:val="0"/>
            <w:tcMar>
              <w:left w:w="101" w:type="dxa"/>
              <w:right w:w="101" w:type="dxa"/>
            </w:tcMar>
            <w:vAlign w:val="center"/>
          </w:tcPr>
          <w:p w14:paraId="2651DED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个</w:t>
            </w:r>
          </w:p>
        </w:tc>
        <w:tc>
          <w:tcPr>
            <w:tcW w:w="362" w:type="pct"/>
            <w:tcBorders>
              <w:tl2br w:val="nil"/>
              <w:tr2bl w:val="nil"/>
            </w:tcBorders>
            <w:shd w:val="clear" w:color="auto" w:fill="auto"/>
            <w:noWrap w:val="0"/>
            <w:tcMar>
              <w:left w:w="101" w:type="dxa"/>
              <w:right w:w="101" w:type="dxa"/>
            </w:tcMar>
            <w:vAlign w:val="center"/>
          </w:tcPr>
          <w:p w14:paraId="7BC5B1C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3</w:t>
            </w:r>
          </w:p>
        </w:tc>
        <w:tc>
          <w:tcPr>
            <w:tcW w:w="680" w:type="pct"/>
            <w:tcBorders>
              <w:tl2br w:val="nil"/>
              <w:tr2bl w:val="nil"/>
            </w:tcBorders>
            <w:shd w:val="clear" w:color="auto" w:fill="auto"/>
            <w:noWrap w:val="0"/>
            <w:tcMar>
              <w:left w:w="101" w:type="dxa"/>
              <w:right w:w="101" w:type="dxa"/>
            </w:tcMar>
            <w:vAlign w:val="center"/>
          </w:tcPr>
          <w:p w14:paraId="3FCFAB7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现场仓库</w:t>
            </w:r>
          </w:p>
        </w:tc>
        <w:tc>
          <w:tcPr>
            <w:tcW w:w="627" w:type="pct"/>
            <w:tcBorders>
              <w:tl2br w:val="nil"/>
              <w:tr2bl w:val="nil"/>
            </w:tcBorders>
            <w:shd w:val="clear" w:color="auto" w:fill="auto"/>
            <w:noWrap w:val="0"/>
            <w:tcMar>
              <w:left w:w="101" w:type="dxa"/>
              <w:right w:w="101" w:type="dxa"/>
            </w:tcMar>
            <w:vAlign w:val="center"/>
          </w:tcPr>
          <w:p w14:paraId="298918D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55D67DD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562431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25528992">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restart"/>
            <w:tcBorders>
              <w:tl2br w:val="nil"/>
              <w:tr2bl w:val="nil"/>
            </w:tcBorders>
            <w:shd w:val="clear" w:color="auto" w:fill="auto"/>
            <w:noWrap w:val="0"/>
            <w:tcMar>
              <w:left w:w="101" w:type="dxa"/>
              <w:right w:w="101" w:type="dxa"/>
            </w:tcMar>
            <w:vAlign w:val="center"/>
          </w:tcPr>
          <w:p w14:paraId="1A4A85B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通讯器材</w:t>
            </w:r>
          </w:p>
        </w:tc>
        <w:tc>
          <w:tcPr>
            <w:tcW w:w="1177" w:type="pct"/>
            <w:tcBorders>
              <w:tl2br w:val="nil"/>
              <w:tr2bl w:val="nil"/>
            </w:tcBorders>
            <w:shd w:val="clear" w:color="auto" w:fill="auto"/>
            <w:noWrap w:val="0"/>
            <w:tcMar>
              <w:left w:w="101" w:type="dxa"/>
              <w:right w:w="101" w:type="dxa"/>
            </w:tcMar>
            <w:vAlign w:val="center"/>
          </w:tcPr>
          <w:p w14:paraId="54D7023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对讲机</w:t>
            </w:r>
          </w:p>
        </w:tc>
        <w:tc>
          <w:tcPr>
            <w:tcW w:w="480" w:type="pct"/>
            <w:tcBorders>
              <w:tl2br w:val="nil"/>
              <w:tr2bl w:val="nil"/>
            </w:tcBorders>
            <w:shd w:val="clear" w:color="auto" w:fill="auto"/>
            <w:noWrap w:val="0"/>
            <w:tcMar>
              <w:left w:w="101" w:type="dxa"/>
              <w:right w:w="101" w:type="dxa"/>
            </w:tcMar>
            <w:vAlign w:val="center"/>
          </w:tcPr>
          <w:p w14:paraId="441D070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部</w:t>
            </w:r>
          </w:p>
        </w:tc>
        <w:tc>
          <w:tcPr>
            <w:tcW w:w="362" w:type="pct"/>
            <w:tcBorders>
              <w:tl2br w:val="nil"/>
              <w:tr2bl w:val="nil"/>
            </w:tcBorders>
            <w:shd w:val="clear" w:color="auto" w:fill="auto"/>
            <w:noWrap w:val="0"/>
            <w:tcMar>
              <w:left w:w="101" w:type="dxa"/>
              <w:right w:w="101" w:type="dxa"/>
            </w:tcMar>
            <w:vAlign w:val="center"/>
          </w:tcPr>
          <w:p w14:paraId="77F3448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3</w:t>
            </w:r>
          </w:p>
        </w:tc>
        <w:tc>
          <w:tcPr>
            <w:tcW w:w="680" w:type="pct"/>
            <w:tcBorders>
              <w:tl2br w:val="nil"/>
              <w:tr2bl w:val="nil"/>
            </w:tcBorders>
            <w:shd w:val="clear" w:color="auto" w:fill="auto"/>
            <w:noWrap w:val="0"/>
            <w:tcMar>
              <w:left w:w="101" w:type="dxa"/>
              <w:right w:w="101" w:type="dxa"/>
            </w:tcMar>
            <w:vAlign w:val="center"/>
          </w:tcPr>
          <w:p w14:paraId="02A3D0F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w:t>
            </w:r>
          </w:p>
        </w:tc>
        <w:tc>
          <w:tcPr>
            <w:tcW w:w="627" w:type="pct"/>
            <w:tcBorders>
              <w:tl2br w:val="nil"/>
              <w:tr2bl w:val="nil"/>
            </w:tcBorders>
            <w:shd w:val="clear" w:color="auto" w:fill="auto"/>
            <w:noWrap w:val="0"/>
            <w:tcMar>
              <w:left w:w="101" w:type="dxa"/>
              <w:right w:w="101" w:type="dxa"/>
            </w:tcMar>
            <w:vAlign w:val="center"/>
          </w:tcPr>
          <w:p w14:paraId="15280DF0">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187A263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1621DE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31C0A643">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56B8E86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78F71FA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手机</w:t>
            </w:r>
          </w:p>
        </w:tc>
        <w:tc>
          <w:tcPr>
            <w:tcW w:w="480" w:type="pct"/>
            <w:tcBorders>
              <w:tl2br w:val="nil"/>
              <w:tr2bl w:val="nil"/>
            </w:tcBorders>
            <w:shd w:val="clear" w:color="auto" w:fill="auto"/>
            <w:noWrap w:val="0"/>
            <w:tcMar>
              <w:left w:w="101" w:type="dxa"/>
              <w:right w:w="101" w:type="dxa"/>
            </w:tcMar>
            <w:vAlign w:val="center"/>
          </w:tcPr>
          <w:p w14:paraId="2F1F342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部</w:t>
            </w:r>
          </w:p>
        </w:tc>
        <w:tc>
          <w:tcPr>
            <w:tcW w:w="362" w:type="pct"/>
            <w:tcBorders>
              <w:tl2br w:val="nil"/>
              <w:tr2bl w:val="nil"/>
            </w:tcBorders>
            <w:shd w:val="clear" w:color="auto" w:fill="auto"/>
            <w:noWrap w:val="0"/>
            <w:tcMar>
              <w:left w:w="101" w:type="dxa"/>
              <w:right w:w="101" w:type="dxa"/>
            </w:tcMar>
            <w:vAlign w:val="center"/>
          </w:tcPr>
          <w:p w14:paraId="4198D2C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若干　</w:t>
            </w:r>
          </w:p>
        </w:tc>
        <w:tc>
          <w:tcPr>
            <w:tcW w:w="680" w:type="pct"/>
            <w:tcBorders>
              <w:tl2br w:val="nil"/>
              <w:tr2bl w:val="nil"/>
            </w:tcBorders>
            <w:shd w:val="clear" w:color="auto" w:fill="auto"/>
            <w:noWrap w:val="0"/>
            <w:tcMar>
              <w:left w:w="101" w:type="dxa"/>
              <w:right w:w="101" w:type="dxa"/>
            </w:tcMar>
            <w:vAlign w:val="center"/>
          </w:tcPr>
          <w:p w14:paraId="5A9C651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w:t>
            </w:r>
          </w:p>
        </w:tc>
        <w:tc>
          <w:tcPr>
            <w:tcW w:w="627" w:type="pct"/>
            <w:tcBorders>
              <w:tl2br w:val="nil"/>
              <w:tr2bl w:val="nil"/>
            </w:tcBorders>
            <w:shd w:val="clear" w:color="auto" w:fill="auto"/>
            <w:noWrap w:val="0"/>
            <w:tcMar>
              <w:left w:w="101" w:type="dxa"/>
              <w:right w:w="101" w:type="dxa"/>
            </w:tcMar>
            <w:vAlign w:val="center"/>
          </w:tcPr>
          <w:p w14:paraId="5FB58E4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0469484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13A50C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29ABC732">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restart"/>
            <w:tcBorders>
              <w:tl2br w:val="nil"/>
              <w:tr2bl w:val="nil"/>
            </w:tcBorders>
            <w:shd w:val="clear" w:color="auto" w:fill="auto"/>
            <w:noWrap w:val="0"/>
            <w:tcMar>
              <w:left w:w="101" w:type="dxa"/>
              <w:right w:w="101" w:type="dxa"/>
            </w:tcMar>
            <w:vAlign w:val="center"/>
          </w:tcPr>
          <w:p w14:paraId="5226BE3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抢救设备</w:t>
            </w:r>
          </w:p>
        </w:tc>
        <w:tc>
          <w:tcPr>
            <w:tcW w:w="1177" w:type="pct"/>
            <w:tcBorders>
              <w:tl2br w:val="nil"/>
              <w:tr2bl w:val="nil"/>
            </w:tcBorders>
            <w:shd w:val="clear" w:color="auto" w:fill="auto"/>
            <w:noWrap w:val="0"/>
            <w:tcMar>
              <w:left w:w="101" w:type="dxa"/>
              <w:right w:w="101" w:type="dxa"/>
            </w:tcMar>
            <w:vAlign w:val="center"/>
          </w:tcPr>
          <w:p w14:paraId="7F3FA69B">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汽车吊</w:t>
            </w:r>
          </w:p>
        </w:tc>
        <w:tc>
          <w:tcPr>
            <w:tcW w:w="480" w:type="pct"/>
            <w:tcBorders>
              <w:tl2br w:val="nil"/>
              <w:tr2bl w:val="nil"/>
            </w:tcBorders>
            <w:shd w:val="clear" w:color="auto" w:fill="auto"/>
            <w:noWrap w:val="0"/>
            <w:tcMar>
              <w:left w:w="101" w:type="dxa"/>
              <w:right w:w="101" w:type="dxa"/>
            </w:tcMar>
            <w:vAlign w:val="center"/>
          </w:tcPr>
          <w:p w14:paraId="57900D40">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辆</w:t>
            </w:r>
          </w:p>
        </w:tc>
        <w:tc>
          <w:tcPr>
            <w:tcW w:w="362" w:type="pct"/>
            <w:tcBorders>
              <w:tl2br w:val="nil"/>
              <w:tr2bl w:val="nil"/>
            </w:tcBorders>
            <w:shd w:val="clear" w:color="auto" w:fill="auto"/>
            <w:noWrap w:val="0"/>
            <w:tcMar>
              <w:left w:w="101" w:type="dxa"/>
              <w:right w:w="101" w:type="dxa"/>
            </w:tcMar>
            <w:vAlign w:val="center"/>
          </w:tcPr>
          <w:p w14:paraId="020C9015">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1</w:t>
            </w:r>
          </w:p>
        </w:tc>
        <w:tc>
          <w:tcPr>
            <w:tcW w:w="680" w:type="pct"/>
            <w:tcBorders>
              <w:tl2br w:val="nil"/>
              <w:tr2bl w:val="nil"/>
            </w:tcBorders>
            <w:shd w:val="clear" w:color="auto" w:fill="auto"/>
            <w:noWrap w:val="0"/>
            <w:tcMar>
              <w:left w:w="101" w:type="dxa"/>
              <w:right w:w="101" w:type="dxa"/>
            </w:tcMar>
            <w:vAlign w:val="center"/>
          </w:tcPr>
          <w:p w14:paraId="7C078F15">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w:t>
            </w:r>
          </w:p>
        </w:tc>
        <w:tc>
          <w:tcPr>
            <w:tcW w:w="627" w:type="pct"/>
            <w:tcBorders>
              <w:tl2br w:val="nil"/>
              <w:tr2bl w:val="nil"/>
            </w:tcBorders>
            <w:shd w:val="clear" w:color="auto" w:fill="auto"/>
            <w:noWrap w:val="0"/>
            <w:tcMar>
              <w:left w:w="101" w:type="dxa"/>
              <w:right w:w="101" w:type="dxa"/>
            </w:tcMar>
            <w:vAlign w:val="center"/>
          </w:tcPr>
          <w:p w14:paraId="249E288A">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34AB8E8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13C901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07893192">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cs="Times New Roman"/>
                <w:b w:val="0"/>
                <w:bCs w:val="0"/>
                <w:color w:val="auto"/>
                <w:sz w:val="21"/>
                <w:highlight w:val="none"/>
              </w:rPr>
            </w:pPr>
          </w:p>
        </w:tc>
        <w:tc>
          <w:tcPr>
            <w:tcW w:w="744" w:type="pct"/>
            <w:vMerge w:val="continue"/>
            <w:tcBorders>
              <w:tl2br w:val="nil"/>
              <w:tr2bl w:val="nil"/>
            </w:tcBorders>
            <w:shd w:val="clear" w:color="auto" w:fill="auto"/>
            <w:noWrap w:val="0"/>
            <w:tcMar>
              <w:left w:w="101" w:type="dxa"/>
              <w:right w:w="101" w:type="dxa"/>
            </w:tcMar>
            <w:vAlign w:val="center"/>
          </w:tcPr>
          <w:p w14:paraId="3BAB013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7749C1C6">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color w:val="auto"/>
                <w:sz w:val="21"/>
                <w:highlight w:val="none"/>
                <w:lang w:val="en-US" w:eastAsia="zh-CN"/>
              </w:rPr>
            </w:pPr>
            <w:r>
              <w:rPr>
                <w:rFonts w:hint="eastAsia" w:cs="Times New Roman"/>
                <w:b w:val="0"/>
                <w:bCs w:val="0"/>
                <w:color w:val="auto"/>
                <w:sz w:val="21"/>
                <w:highlight w:val="none"/>
                <w:lang w:val="en-US" w:eastAsia="zh-CN"/>
              </w:rPr>
              <w:t>皮卡车</w:t>
            </w:r>
          </w:p>
        </w:tc>
        <w:tc>
          <w:tcPr>
            <w:tcW w:w="480" w:type="pct"/>
            <w:tcBorders>
              <w:tl2br w:val="nil"/>
              <w:tr2bl w:val="nil"/>
            </w:tcBorders>
            <w:shd w:val="clear" w:color="auto" w:fill="auto"/>
            <w:noWrap w:val="0"/>
            <w:tcMar>
              <w:left w:w="101" w:type="dxa"/>
              <w:right w:w="101" w:type="dxa"/>
            </w:tcMar>
            <w:vAlign w:val="center"/>
          </w:tcPr>
          <w:p w14:paraId="429296BD">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辆</w:t>
            </w:r>
          </w:p>
        </w:tc>
        <w:tc>
          <w:tcPr>
            <w:tcW w:w="362" w:type="pct"/>
            <w:tcBorders>
              <w:tl2br w:val="nil"/>
              <w:tr2bl w:val="nil"/>
            </w:tcBorders>
            <w:shd w:val="clear" w:color="auto" w:fill="auto"/>
            <w:noWrap w:val="0"/>
            <w:tcMar>
              <w:left w:w="101" w:type="dxa"/>
              <w:right w:w="101" w:type="dxa"/>
            </w:tcMar>
            <w:vAlign w:val="center"/>
          </w:tcPr>
          <w:p w14:paraId="67309BD3">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val="0"/>
                <w:color w:val="auto"/>
                <w:sz w:val="21"/>
                <w:highlight w:val="none"/>
                <w:lang w:eastAsia="zh-CN"/>
              </w:rPr>
            </w:pPr>
            <w:r>
              <w:rPr>
                <w:rFonts w:hint="eastAsia" w:cs="Times New Roman"/>
                <w:b w:val="0"/>
                <w:bCs w:val="0"/>
                <w:color w:val="auto"/>
                <w:sz w:val="21"/>
                <w:highlight w:val="none"/>
                <w:lang w:val="en-US" w:eastAsia="zh-CN"/>
              </w:rPr>
              <w:t>1</w:t>
            </w:r>
          </w:p>
        </w:tc>
        <w:tc>
          <w:tcPr>
            <w:tcW w:w="680" w:type="pct"/>
            <w:tcBorders>
              <w:tl2br w:val="nil"/>
              <w:tr2bl w:val="nil"/>
            </w:tcBorders>
            <w:shd w:val="clear" w:color="auto" w:fill="auto"/>
            <w:noWrap w:val="0"/>
            <w:tcMar>
              <w:left w:w="101" w:type="dxa"/>
              <w:right w:w="101" w:type="dxa"/>
            </w:tcMar>
            <w:vAlign w:val="center"/>
          </w:tcPr>
          <w:p w14:paraId="0BBA6E7C">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w:t>
            </w:r>
          </w:p>
        </w:tc>
        <w:tc>
          <w:tcPr>
            <w:tcW w:w="627" w:type="pct"/>
            <w:tcBorders>
              <w:tl2br w:val="nil"/>
              <w:tr2bl w:val="nil"/>
            </w:tcBorders>
            <w:shd w:val="clear" w:color="auto" w:fill="auto"/>
            <w:noWrap w:val="0"/>
            <w:tcMar>
              <w:left w:w="101" w:type="dxa"/>
              <w:right w:w="101" w:type="dxa"/>
            </w:tcMar>
            <w:vAlign w:val="center"/>
          </w:tcPr>
          <w:p w14:paraId="07110121">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1A636DA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267478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2E55C894">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eastAsia="宋体" w:cs="Times New Roman"/>
                <w:b w:val="0"/>
                <w:bCs w:val="0"/>
                <w:color w:val="auto"/>
                <w:sz w:val="21"/>
                <w:highlight w:val="none"/>
                <w:lang w:eastAsia="zh-CN"/>
              </w:rPr>
            </w:pPr>
            <w:bookmarkStart w:id="162" w:name="_Toc30551"/>
          </w:p>
        </w:tc>
        <w:tc>
          <w:tcPr>
            <w:tcW w:w="744" w:type="pct"/>
            <w:vMerge w:val="restart"/>
            <w:tcBorders>
              <w:tl2br w:val="nil"/>
              <w:tr2bl w:val="nil"/>
            </w:tcBorders>
            <w:shd w:val="clear" w:color="auto" w:fill="auto"/>
            <w:noWrap w:val="0"/>
            <w:tcMar>
              <w:left w:w="101" w:type="dxa"/>
              <w:right w:w="101" w:type="dxa"/>
            </w:tcMar>
            <w:vAlign w:val="center"/>
          </w:tcPr>
          <w:p w14:paraId="138CF21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灭火器材</w:t>
            </w:r>
          </w:p>
        </w:tc>
        <w:tc>
          <w:tcPr>
            <w:tcW w:w="1177" w:type="pct"/>
            <w:tcBorders>
              <w:tl2br w:val="nil"/>
              <w:tr2bl w:val="nil"/>
            </w:tcBorders>
            <w:shd w:val="clear" w:color="auto" w:fill="auto"/>
            <w:noWrap w:val="0"/>
            <w:tcMar>
              <w:left w:w="101" w:type="dxa"/>
              <w:right w:w="101" w:type="dxa"/>
            </w:tcMar>
            <w:vAlign w:val="center"/>
          </w:tcPr>
          <w:p w14:paraId="4E4F50F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灭火器</w:t>
            </w:r>
          </w:p>
        </w:tc>
        <w:tc>
          <w:tcPr>
            <w:tcW w:w="480" w:type="pct"/>
            <w:tcBorders>
              <w:tl2br w:val="nil"/>
              <w:tr2bl w:val="nil"/>
            </w:tcBorders>
            <w:shd w:val="clear" w:color="auto" w:fill="auto"/>
            <w:noWrap w:val="0"/>
            <w:tcMar>
              <w:left w:w="101" w:type="dxa"/>
              <w:right w:w="101" w:type="dxa"/>
            </w:tcMar>
            <w:vAlign w:val="center"/>
          </w:tcPr>
          <w:p w14:paraId="60081B9D">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个</w:t>
            </w:r>
          </w:p>
        </w:tc>
        <w:tc>
          <w:tcPr>
            <w:tcW w:w="362" w:type="pct"/>
            <w:tcBorders>
              <w:tl2br w:val="nil"/>
              <w:tr2bl w:val="nil"/>
            </w:tcBorders>
            <w:shd w:val="clear" w:color="auto" w:fill="auto"/>
            <w:noWrap w:val="0"/>
            <w:tcMar>
              <w:left w:w="101" w:type="dxa"/>
              <w:right w:w="101" w:type="dxa"/>
            </w:tcMar>
            <w:vAlign w:val="center"/>
          </w:tcPr>
          <w:p w14:paraId="786DAEA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5</w:t>
            </w:r>
          </w:p>
        </w:tc>
        <w:tc>
          <w:tcPr>
            <w:tcW w:w="680" w:type="pct"/>
            <w:tcBorders>
              <w:tl2br w:val="nil"/>
              <w:tr2bl w:val="nil"/>
            </w:tcBorders>
            <w:shd w:val="clear" w:color="auto" w:fill="auto"/>
            <w:noWrap w:val="0"/>
            <w:tcMar>
              <w:left w:w="101" w:type="dxa"/>
              <w:right w:w="101" w:type="dxa"/>
            </w:tcMar>
            <w:vAlign w:val="center"/>
          </w:tcPr>
          <w:p w14:paraId="164C5455">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w:t>
            </w:r>
          </w:p>
        </w:tc>
        <w:tc>
          <w:tcPr>
            <w:tcW w:w="627" w:type="pct"/>
            <w:tcBorders>
              <w:tl2br w:val="nil"/>
              <w:tr2bl w:val="nil"/>
            </w:tcBorders>
            <w:shd w:val="clear" w:color="auto" w:fill="auto"/>
            <w:noWrap w:val="0"/>
            <w:tcMar>
              <w:left w:w="101" w:type="dxa"/>
              <w:right w:w="101" w:type="dxa"/>
            </w:tcMar>
            <w:vAlign w:val="center"/>
          </w:tcPr>
          <w:p w14:paraId="70E51D4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094C773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highlight w:val="none"/>
                <w:lang w:eastAsia="zh-CN"/>
              </w:rPr>
            </w:pPr>
          </w:p>
        </w:tc>
      </w:tr>
      <w:tr w14:paraId="35D2FD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97" w:hRule="atLeast"/>
          <w:jc w:val="center"/>
        </w:trPr>
        <w:tc>
          <w:tcPr>
            <w:tcW w:w="349" w:type="pct"/>
            <w:tcBorders>
              <w:tl2br w:val="nil"/>
              <w:tr2bl w:val="nil"/>
            </w:tcBorders>
            <w:shd w:val="clear" w:color="auto" w:fill="auto"/>
            <w:noWrap w:val="0"/>
            <w:tcMar>
              <w:left w:w="93" w:type="dxa"/>
              <w:right w:w="101" w:type="dxa"/>
            </w:tcMar>
            <w:vAlign w:val="center"/>
          </w:tcPr>
          <w:p w14:paraId="049EAB17">
            <w:pPr>
              <w:keepNext w:val="0"/>
              <w:keepLines w:val="0"/>
              <w:numPr>
                <w:ilvl w:val="0"/>
                <w:numId w:val="22"/>
              </w:numPr>
              <w:suppressLineNumbers w:val="0"/>
              <w:spacing w:before="0" w:beforeAutospacing="0" w:after="0" w:afterAutospacing="0" w:line="240" w:lineRule="auto"/>
              <w:ind w:left="425" w:right="0" w:hanging="425" w:firstLineChars="0"/>
              <w:jc w:val="center"/>
              <w:rPr>
                <w:rFonts w:hint="eastAsia" w:ascii="Times New Roman" w:hAnsi="Times New Roman" w:eastAsia="宋体" w:cs="Times New Roman"/>
                <w:b w:val="0"/>
                <w:bCs w:val="0"/>
                <w:color w:val="auto"/>
                <w:sz w:val="21"/>
                <w:highlight w:val="none"/>
                <w:lang w:eastAsia="zh-CN"/>
              </w:rPr>
            </w:pPr>
          </w:p>
        </w:tc>
        <w:tc>
          <w:tcPr>
            <w:tcW w:w="744" w:type="pct"/>
            <w:vMerge w:val="continue"/>
            <w:tcBorders>
              <w:tl2br w:val="nil"/>
              <w:tr2bl w:val="nil"/>
            </w:tcBorders>
            <w:shd w:val="clear" w:color="auto" w:fill="auto"/>
            <w:noWrap w:val="0"/>
            <w:tcMar>
              <w:left w:w="101" w:type="dxa"/>
              <w:right w:w="101" w:type="dxa"/>
            </w:tcMar>
            <w:vAlign w:val="center"/>
          </w:tcPr>
          <w:p w14:paraId="2C291DE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c>
          <w:tcPr>
            <w:tcW w:w="1177" w:type="pct"/>
            <w:tcBorders>
              <w:tl2br w:val="nil"/>
              <w:tr2bl w:val="nil"/>
            </w:tcBorders>
            <w:shd w:val="clear" w:color="auto" w:fill="auto"/>
            <w:noWrap w:val="0"/>
            <w:tcMar>
              <w:left w:w="101" w:type="dxa"/>
              <w:right w:w="101" w:type="dxa"/>
            </w:tcMar>
            <w:vAlign w:val="center"/>
          </w:tcPr>
          <w:p w14:paraId="4CC0CF5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消防砂箱</w:t>
            </w:r>
          </w:p>
        </w:tc>
        <w:tc>
          <w:tcPr>
            <w:tcW w:w="480" w:type="pct"/>
            <w:tcBorders>
              <w:tl2br w:val="nil"/>
              <w:tr2bl w:val="nil"/>
            </w:tcBorders>
            <w:shd w:val="clear" w:color="auto" w:fill="auto"/>
            <w:noWrap w:val="0"/>
            <w:tcMar>
              <w:left w:w="101" w:type="dxa"/>
              <w:right w:w="101" w:type="dxa"/>
            </w:tcMar>
            <w:vAlign w:val="center"/>
          </w:tcPr>
          <w:p w14:paraId="04A8D72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个</w:t>
            </w:r>
          </w:p>
        </w:tc>
        <w:tc>
          <w:tcPr>
            <w:tcW w:w="362" w:type="pct"/>
            <w:tcBorders>
              <w:tl2br w:val="nil"/>
              <w:tr2bl w:val="nil"/>
            </w:tcBorders>
            <w:shd w:val="clear" w:color="auto" w:fill="auto"/>
            <w:noWrap w:val="0"/>
            <w:tcMar>
              <w:left w:w="101" w:type="dxa"/>
              <w:right w:w="101" w:type="dxa"/>
            </w:tcMar>
            <w:vAlign w:val="center"/>
          </w:tcPr>
          <w:p w14:paraId="4E0FC03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1</w:t>
            </w:r>
          </w:p>
        </w:tc>
        <w:tc>
          <w:tcPr>
            <w:tcW w:w="680" w:type="pct"/>
            <w:tcBorders>
              <w:tl2br w:val="nil"/>
              <w:tr2bl w:val="nil"/>
            </w:tcBorders>
            <w:shd w:val="clear" w:color="auto" w:fill="auto"/>
            <w:noWrap w:val="0"/>
            <w:tcMar>
              <w:left w:w="101" w:type="dxa"/>
              <w:right w:w="101" w:type="dxa"/>
            </w:tcMar>
            <w:vAlign w:val="center"/>
          </w:tcPr>
          <w:p w14:paraId="11521BA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现场</w:t>
            </w:r>
          </w:p>
        </w:tc>
        <w:tc>
          <w:tcPr>
            <w:tcW w:w="627" w:type="pct"/>
            <w:tcBorders>
              <w:tl2br w:val="nil"/>
              <w:tr2bl w:val="nil"/>
            </w:tcBorders>
            <w:shd w:val="clear" w:color="auto" w:fill="auto"/>
            <w:noWrap w:val="0"/>
            <w:tcMar>
              <w:left w:w="101" w:type="dxa"/>
              <w:right w:w="101" w:type="dxa"/>
            </w:tcMar>
            <w:vAlign w:val="center"/>
          </w:tcPr>
          <w:p w14:paraId="5361410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r>
              <w:rPr>
                <w:rFonts w:hint="eastAsia" w:ascii="Times New Roman" w:hAnsi="Times New Roman" w:cs="Times New Roman"/>
                <w:b w:val="0"/>
                <w:bCs w:val="0"/>
                <w:color w:val="auto"/>
                <w:sz w:val="21"/>
                <w:highlight w:val="none"/>
              </w:rPr>
              <w:t>良好</w:t>
            </w:r>
          </w:p>
        </w:tc>
        <w:tc>
          <w:tcPr>
            <w:tcW w:w="578" w:type="pct"/>
            <w:tcBorders>
              <w:tl2br w:val="nil"/>
              <w:tr2bl w:val="nil"/>
            </w:tcBorders>
            <w:shd w:val="clear" w:color="auto" w:fill="auto"/>
            <w:noWrap w:val="0"/>
            <w:tcMar>
              <w:left w:w="101" w:type="dxa"/>
              <w:right w:w="93" w:type="dxa"/>
            </w:tcMar>
            <w:vAlign w:val="center"/>
          </w:tcPr>
          <w:p w14:paraId="60FA61FC">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b w:val="0"/>
                <w:bCs w:val="0"/>
                <w:color w:val="auto"/>
                <w:sz w:val="21"/>
                <w:highlight w:val="none"/>
              </w:rPr>
            </w:pPr>
          </w:p>
        </w:tc>
      </w:tr>
    </w:tbl>
    <w:p w14:paraId="09AA23C0">
      <w:pPr>
        <w:rPr>
          <w:rFonts w:hint="default"/>
          <w:color w:val="auto"/>
          <w:highlight w:val="none"/>
          <w:lang w:val="en-US" w:eastAsia="zh-CN"/>
        </w:rPr>
      </w:pPr>
      <w:r>
        <w:rPr>
          <w:rFonts w:hint="eastAsia"/>
          <w:color w:val="auto"/>
          <w:highlight w:val="none"/>
          <w:lang w:val="en-US" w:eastAsia="zh-CN"/>
        </w:rPr>
        <w:br w:type="page"/>
      </w:r>
    </w:p>
    <w:p w14:paraId="67795F7C">
      <w:pPr>
        <w:pStyle w:val="4"/>
        <w:bidi w:val="0"/>
        <w:rPr>
          <w:rFonts w:hint="default"/>
          <w:color w:val="auto"/>
          <w:highlight w:val="none"/>
          <w:lang w:val="en-US" w:eastAsia="zh-CN"/>
        </w:rPr>
      </w:pPr>
      <w:r>
        <w:rPr>
          <w:rFonts w:hint="eastAsia"/>
          <w:color w:val="auto"/>
          <w:highlight w:val="none"/>
          <w:lang w:val="en-US" w:eastAsia="zh-CN"/>
        </w:rPr>
        <w:t>应急救援路线图</w:t>
      </w:r>
      <w:bookmarkEnd w:id="162"/>
    </w:p>
    <w:p w14:paraId="62C1C480">
      <w:pPr>
        <w:pStyle w:val="14"/>
        <w:bidi w:val="0"/>
        <w:rPr>
          <w:rFonts w:hint="eastAsia"/>
          <w:color w:val="auto"/>
          <w:highlight w:val="none"/>
        </w:rPr>
      </w:pPr>
      <w:r>
        <w:rPr>
          <w:color w:val="auto"/>
          <w:highlight w:val="none"/>
        </w:rPr>
        <w:t xml:space="preserve">表 </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5.4</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3</w:t>
      </w:r>
      <w:r>
        <w:rPr>
          <w:color w:val="auto"/>
          <w:highlight w:val="none"/>
        </w:rPr>
        <w:fldChar w:fldCharType="end"/>
      </w:r>
      <w:r>
        <w:rPr>
          <w:rFonts w:hint="eastAsia"/>
          <w:color w:val="auto"/>
          <w:highlight w:val="none"/>
        </w:rPr>
        <w:t>应急救护单位信息表</w:t>
      </w:r>
    </w:p>
    <w:tbl>
      <w:tblPr>
        <w:tblStyle w:val="56"/>
        <w:tblW w:w="4899"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Layout w:type="autofit"/>
        <w:tblCellMar>
          <w:top w:w="0" w:type="dxa"/>
          <w:left w:w="108" w:type="dxa"/>
          <w:bottom w:w="0" w:type="dxa"/>
          <w:right w:w="108" w:type="dxa"/>
        </w:tblCellMar>
      </w:tblPr>
      <w:tblGrid>
        <w:gridCol w:w="2548"/>
        <w:gridCol w:w="3348"/>
        <w:gridCol w:w="1230"/>
        <w:gridCol w:w="2418"/>
      </w:tblGrid>
      <w:tr w14:paraId="1CA359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1335" w:type="pct"/>
            <w:tcBorders>
              <w:top w:val="single" w:color="000000" w:sz="12" w:space="0"/>
              <w:left w:val="single" w:color="000000" w:sz="12" w:space="0"/>
              <w:bottom w:val="single" w:color="000000" w:sz="4" w:space="0"/>
              <w:right w:val="single" w:color="000000" w:sz="4" w:space="0"/>
              <w:tl2br w:val="nil"/>
            </w:tcBorders>
            <w:shd w:val="clear" w:color="auto" w:fill="FFFFFF"/>
            <w:vAlign w:val="center"/>
          </w:tcPr>
          <w:p w14:paraId="47CFF4A8">
            <w:pPr>
              <w:keepNext w:val="0"/>
              <w:keepLines w:val="0"/>
              <w:suppressLineNumbers w:val="0"/>
              <w:spacing w:before="0" w:beforeAutospacing="0" w:after="0" w:afterAutospacing="0" w:line="240" w:lineRule="auto"/>
              <w:ind w:left="0" w:right="0" w:firstLine="0" w:firstLineChars="0"/>
              <w:jc w:val="center"/>
              <w:rPr>
                <w:rFonts w:hint="default" w:ascii="黑体" w:hAnsi="黑体" w:eastAsia="黑体" w:cs="黑体"/>
                <w:b w:val="0"/>
                <w:bCs w:val="0"/>
                <w:color w:val="auto"/>
                <w:sz w:val="21"/>
                <w:highlight w:val="none"/>
              </w:rPr>
            </w:pPr>
            <w:r>
              <w:rPr>
                <w:rFonts w:hint="eastAsia" w:ascii="黑体" w:hAnsi="黑体" w:eastAsia="黑体" w:cs="黑体"/>
                <w:b w:val="0"/>
                <w:bCs w:val="0"/>
                <w:color w:val="auto"/>
                <w:sz w:val="21"/>
                <w:highlight w:val="none"/>
              </w:rPr>
              <w:t>医院名称</w:t>
            </w:r>
          </w:p>
        </w:tc>
        <w:tc>
          <w:tcPr>
            <w:tcW w:w="1753"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48EACCE4">
            <w:pPr>
              <w:keepNext w:val="0"/>
              <w:keepLines w:val="0"/>
              <w:suppressLineNumbers w:val="0"/>
              <w:spacing w:before="0" w:beforeAutospacing="0" w:after="0" w:afterAutospacing="0" w:line="240" w:lineRule="auto"/>
              <w:ind w:left="0" w:right="0" w:firstLine="0" w:firstLineChars="0"/>
              <w:jc w:val="center"/>
              <w:rPr>
                <w:rFonts w:hint="default" w:ascii="黑体" w:hAnsi="黑体" w:eastAsia="黑体" w:cs="黑体"/>
                <w:b w:val="0"/>
                <w:bCs w:val="0"/>
                <w:color w:val="auto"/>
                <w:sz w:val="21"/>
                <w:highlight w:val="none"/>
              </w:rPr>
            </w:pPr>
            <w:r>
              <w:rPr>
                <w:rFonts w:hint="eastAsia" w:ascii="黑体" w:hAnsi="黑体" w:eastAsia="黑体" w:cs="黑体"/>
                <w:b w:val="0"/>
                <w:bCs w:val="0"/>
                <w:color w:val="auto"/>
                <w:sz w:val="21"/>
                <w:highlight w:val="none"/>
              </w:rPr>
              <w:t>医院地址</w:t>
            </w:r>
          </w:p>
        </w:tc>
        <w:tc>
          <w:tcPr>
            <w:tcW w:w="644"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323F5779">
            <w:pPr>
              <w:keepNext w:val="0"/>
              <w:keepLines w:val="0"/>
              <w:suppressLineNumbers w:val="0"/>
              <w:spacing w:before="0" w:beforeAutospacing="0" w:after="0" w:afterAutospacing="0" w:line="240" w:lineRule="auto"/>
              <w:ind w:left="0" w:right="0" w:firstLine="0" w:firstLineChars="0"/>
              <w:jc w:val="center"/>
              <w:rPr>
                <w:rFonts w:hint="default" w:ascii="黑体" w:hAnsi="黑体" w:eastAsia="黑体" w:cs="黑体"/>
                <w:b w:val="0"/>
                <w:bCs w:val="0"/>
                <w:color w:val="auto"/>
                <w:sz w:val="21"/>
                <w:highlight w:val="none"/>
              </w:rPr>
            </w:pPr>
            <w:r>
              <w:rPr>
                <w:rFonts w:hint="eastAsia" w:ascii="黑体" w:hAnsi="黑体" w:eastAsia="黑体" w:cs="黑体"/>
                <w:b w:val="0"/>
                <w:bCs w:val="0"/>
                <w:color w:val="auto"/>
                <w:sz w:val="21"/>
                <w:highlight w:val="none"/>
              </w:rPr>
              <w:t>距离</w:t>
            </w:r>
          </w:p>
        </w:tc>
        <w:tc>
          <w:tcPr>
            <w:tcW w:w="1266" w:type="pct"/>
            <w:tcBorders>
              <w:top w:val="single" w:color="000000" w:sz="12" w:space="0"/>
              <w:left w:val="single" w:color="000000" w:sz="4" w:space="0"/>
              <w:bottom w:val="single" w:color="000000" w:sz="4" w:space="0"/>
              <w:right w:val="single" w:color="000000" w:sz="12" w:space="0"/>
            </w:tcBorders>
            <w:shd w:val="clear" w:color="auto" w:fill="FFFFFF"/>
            <w:vAlign w:val="center"/>
          </w:tcPr>
          <w:p w14:paraId="7D3EB604">
            <w:pPr>
              <w:keepNext w:val="0"/>
              <w:keepLines w:val="0"/>
              <w:suppressLineNumbers w:val="0"/>
              <w:spacing w:before="0" w:beforeAutospacing="0" w:after="0" w:afterAutospacing="0" w:line="240" w:lineRule="auto"/>
              <w:ind w:left="0" w:right="0" w:firstLine="0" w:firstLineChars="0"/>
              <w:jc w:val="center"/>
              <w:rPr>
                <w:rFonts w:hint="default" w:ascii="黑体" w:hAnsi="黑体" w:eastAsia="黑体" w:cs="黑体"/>
                <w:b w:val="0"/>
                <w:bCs w:val="0"/>
                <w:color w:val="auto"/>
                <w:sz w:val="21"/>
                <w:highlight w:val="none"/>
              </w:rPr>
            </w:pPr>
            <w:r>
              <w:rPr>
                <w:rFonts w:hint="eastAsia" w:ascii="黑体" w:hAnsi="黑体" w:eastAsia="黑体" w:cs="黑体"/>
                <w:b w:val="0"/>
                <w:bCs w:val="0"/>
                <w:color w:val="auto"/>
                <w:sz w:val="21"/>
                <w:highlight w:val="none"/>
              </w:rPr>
              <w:t>医院电话</w:t>
            </w:r>
          </w:p>
        </w:tc>
      </w:tr>
      <w:tr w14:paraId="011F28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35" w:type="pct"/>
            <w:tcBorders>
              <w:top w:val="single" w:color="000000" w:sz="4" w:space="0"/>
              <w:left w:val="single" w:color="000000" w:sz="12" w:space="0"/>
              <w:bottom w:val="single" w:color="000000" w:sz="12" w:space="0"/>
              <w:right w:val="single" w:color="000000" w:sz="4" w:space="0"/>
            </w:tcBorders>
            <w:shd w:val="clear" w:color="auto" w:fill="FFFFFF"/>
            <w:vAlign w:val="center"/>
          </w:tcPr>
          <w:p w14:paraId="5D33076A">
            <w:pPr>
              <w:pStyle w:val="15"/>
              <w:keepNext w:val="0"/>
              <w:keepLines w:val="0"/>
              <w:suppressLineNumbers w:val="0"/>
              <w:spacing w:before="0" w:beforeAutospacing="0" w:after="0" w:afterAutospacing="0"/>
              <w:ind w:left="0" w:right="0"/>
              <w:rPr>
                <w:rFonts w:hint="default" w:ascii="Times New Roman" w:hAnsi="Times New Roman" w:eastAsia="宋体" w:cstheme="minorBidi"/>
                <w:b w:val="0"/>
                <w:i w:val="0"/>
                <w:color w:val="auto"/>
                <w:highlight w:val="none"/>
              </w:rPr>
            </w:pPr>
            <w:r>
              <w:rPr>
                <w:rFonts w:hint="eastAsia" w:cstheme="minorBidi"/>
                <w:b w:val="0"/>
                <w:i w:val="0"/>
                <w:color w:val="auto"/>
                <w:highlight w:val="none"/>
                <w:lang w:val="en-US" w:eastAsia="zh-CN"/>
              </w:rPr>
              <w:t>百色市</w:t>
            </w:r>
            <w:r>
              <w:rPr>
                <w:rFonts w:hint="eastAsia" w:ascii="Times New Roman" w:hAnsi="Times New Roman" w:eastAsia="宋体" w:cstheme="minorBidi"/>
                <w:b w:val="0"/>
                <w:i w:val="0"/>
                <w:color w:val="auto"/>
                <w:highlight w:val="none"/>
              </w:rPr>
              <w:t>人民医院</w:t>
            </w:r>
          </w:p>
        </w:tc>
        <w:tc>
          <w:tcPr>
            <w:tcW w:w="1753" w:type="pct"/>
            <w:tcBorders>
              <w:top w:val="single" w:color="000000" w:sz="4" w:space="0"/>
              <w:left w:val="single" w:color="000000" w:sz="4" w:space="0"/>
              <w:bottom w:val="single" w:color="000000" w:sz="12" w:space="0"/>
              <w:right w:val="single" w:color="000000" w:sz="4" w:space="0"/>
            </w:tcBorders>
            <w:shd w:val="clear" w:color="auto" w:fill="FFFFFF"/>
            <w:vAlign w:val="center"/>
          </w:tcPr>
          <w:p w14:paraId="0528234E">
            <w:pPr>
              <w:pStyle w:val="15"/>
              <w:keepNext w:val="0"/>
              <w:keepLines w:val="0"/>
              <w:suppressLineNumbers w:val="0"/>
              <w:spacing w:before="0" w:beforeAutospacing="0" w:after="0" w:afterAutospacing="0"/>
              <w:ind w:left="0" w:right="0"/>
              <w:rPr>
                <w:rFonts w:hint="default" w:eastAsia="宋体" w:cstheme="minorBidi"/>
                <w:b w:val="0"/>
                <w:color w:val="auto"/>
                <w:highlight w:val="none"/>
                <w:lang w:val="en-US" w:eastAsia="zh-CN"/>
              </w:rPr>
            </w:pPr>
            <w:r>
              <w:rPr>
                <w:rFonts w:hint="eastAsia" w:cstheme="minorBidi"/>
                <w:b w:val="0"/>
                <w:color w:val="auto"/>
                <w:highlight w:val="none"/>
                <w:lang w:val="en-US" w:eastAsia="zh-CN"/>
              </w:rPr>
              <w:t>百色市城乡路8号</w:t>
            </w:r>
          </w:p>
        </w:tc>
        <w:tc>
          <w:tcPr>
            <w:tcW w:w="644" w:type="pct"/>
            <w:tcBorders>
              <w:top w:val="single" w:color="000000" w:sz="4" w:space="0"/>
              <w:left w:val="single" w:color="000000" w:sz="4" w:space="0"/>
              <w:bottom w:val="single" w:color="000000" w:sz="12" w:space="0"/>
              <w:right w:val="single" w:color="000000" w:sz="4" w:space="0"/>
            </w:tcBorders>
            <w:shd w:val="clear" w:color="auto" w:fill="FFFFFF"/>
            <w:vAlign w:val="center"/>
          </w:tcPr>
          <w:p w14:paraId="27B8E9CF">
            <w:pPr>
              <w:pStyle w:val="15"/>
              <w:keepNext w:val="0"/>
              <w:keepLines w:val="0"/>
              <w:suppressLineNumbers w:val="0"/>
              <w:spacing w:before="0" w:beforeAutospacing="0" w:after="0" w:afterAutospacing="0"/>
              <w:ind w:left="0" w:right="0"/>
              <w:rPr>
                <w:rFonts w:hint="default" w:eastAsia="中文宋体" w:cstheme="minorBidi"/>
                <w:b w:val="0"/>
                <w:color w:val="auto"/>
                <w:highlight w:val="none"/>
                <w:lang w:val="en-US" w:eastAsia="zh-CN"/>
              </w:rPr>
            </w:pPr>
            <w:r>
              <w:rPr>
                <w:rFonts w:hint="eastAsia" w:cstheme="minorBidi"/>
                <w:b w:val="0"/>
                <w:color w:val="auto"/>
                <w:highlight w:val="none"/>
                <w:lang w:val="en-US" w:eastAsia="zh-CN"/>
              </w:rPr>
              <w:t>19km</w:t>
            </w:r>
          </w:p>
        </w:tc>
        <w:tc>
          <w:tcPr>
            <w:tcW w:w="1266" w:type="pct"/>
            <w:tcBorders>
              <w:top w:val="single" w:color="000000" w:sz="4" w:space="0"/>
              <w:left w:val="single" w:color="000000" w:sz="4" w:space="0"/>
              <w:bottom w:val="single" w:color="000000" w:sz="12" w:space="0"/>
              <w:right w:val="single" w:color="000000" w:sz="12" w:space="0"/>
            </w:tcBorders>
            <w:shd w:val="clear" w:color="auto" w:fill="FFFFFF"/>
            <w:vAlign w:val="center"/>
          </w:tcPr>
          <w:p w14:paraId="5137B8B1">
            <w:pPr>
              <w:pStyle w:val="15"/>
              <w:keepNext w:val="0"/>
              <w:keepLines w:val="0"/>
              <w:suppressLineNumbers w:val="0"/>
              <w:spacing w:before="0" w:beforeAutospacing="0" w:after="0" w:afterAutospacing="0"/>
              <w:ind w:left="0" w:right="0"/>
              <w:rPr>
                <w:rFonts w:hint="default" w:eastAsia="宋体" w:cstheme="minorBidi"/>
                <w:b w:val="0"/>
                <w:color w:val="auto"/>
                <w:highlight w:val="none"/>
                <w:lang w:val="en-US" w:eastAsia="zh-CN"/>
              </w:rPr>
            </w:pPr>
            <w:r>
              <w:rPr>
                <w:rFonts w:hint="eastAsia" w:cstheme="minorBidi"/>
                <w:b w:val="0"/>
                <w:color w:val="auto"/>
                <w:highlight w:val="none"/>
                <w:lang w:eastAsia="zh-CN"/>
              </w:rPr>
              <w:t>(</w:t>
            </w:r>
            <w:r>
              <w:rPr>
                <w:rFonts w:hint="eastAsia" w:cstheme="minorBidi"/>
                <w:b w:val="0"/>
                <w:color w:val="auto"/>
                <w:highlight w:val="none"/>
              </w:rPr>
              <w:t>0776</w:t>
            </w:r>
            <w:r>
              <w:rPr>
                <w:rFonts w:hint="eastAsia" w:cstheme="minorBidi"/>
                <w:b w:val="0"/>
                <w:color w:val="auto"/>
                <w:highlight w:val="none"/>
                <w:lang w:eastAsia="zh-CN"/>
              </w:rPr>
              <w:t>)</w:t>
            </w:r>
            <w:r>
              <w:rPr>
                <w:rFonts w:hint="eastAsia" w:cstheme="minorBidi"/>
                <w:b w:val="0"/>
                <w:color w:val="auto"/>
                <w:highlight w:val="none"/>
                <w:lang w:val="en-US" w:eastAsia="zh-CN"/>
              </w:rPr>
              <w:t>2830613</w:t>
            </w:r>
          </w:p>
        </w:tc>
      </w:tr>
    </w:tbl>
    <w:p w14:paraId="710074ED">
      <w:pPr>
        <w:bidi w:val="0"/>
        <w:ind w:left="0" w:leftChars="0" w:firstLine="0" w:firstLineChars="0"/>
        <w:jc w:val="center"/>
      </w:pPr>
      <w:r>
        <w:drawing>
          <wp:inline distT="0" distB="0" distL="114300" distR="114300">
            <wp:extent cx="5276850" cy="3663315"/>
            <wp:effectExtent l="0" t="0" r="0" b="13335"/>
            <wp:docPr id="11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9"/>
                    <pic:cNvPicPr>
                      <a:picLocks noChangeAspect="1"/>
                    </pic:cNvPicPr>
                  </pic:nvPicPr>
                  <pic:blipFill>
                    <a:blip r:embed="rId91"/>
                    <a:stretch>
                      <a:fillRect/>
                    </a:stretch>
                  </pic:blipFill>
                  <pic:spPr>
                    <a:xfrm>
                      <a:off x="0" y="0"/>
                      <a:ext cx="5276850" cy="3663315"/>
                    </a:xfrm>
                    <a:prstGeom prst="rect">
                      <a:avLst/>
                    </a:prstGeom>
                    <a:noFill/>
                    <a:ln>
                      <a:noFill/>
                    </a:ln>
                  </pic:spPr>
                </pic:pic>
              </a:graphicData>
            </a:graphic>
          </wp:inline>
        </w:drawing>
      </w:r>
    </w:p>
    <w:p w14:paraId="3B0C8E35">
      <w:pPr>
        <w:pStyle w:val="14"/>
        <w:bidi w:val="0"/>
        <w:rPr>
          <w:rFonts w:hint="default"/>
          <w:color w:val="auto"/>
          <w:highlight w:val="none"/>
          <w:lang w:eastAsia="zh-CN"/>
        </w:rPr>
      </w:pPr>
      <w:r>
        <w:rPr>
          <w:color w:val="auto"/>
          <w:highlight w:val="none"/>
        </w:rPr>
        <w:t xml:space="preserve">图 </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5.4</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图 \* ARABIC \s 2 </w:instrText>
      </w:r>
      <w:r>
        <w:rPr>
          <w:color w:val="auto"/>
          <w:highlight w:val="none"/>
        </w:rPr>
        <w:fldChar w:fldCharType="separate"/>
      </w:r>
      <w:r>
        <w:rPr>
          <w:color w:val="auto"/>
          <w:highlight w:val="none"/>
        </w:rPr>
        <w:t>3</w:t>
      </w:r>
      <w:r>
        <w:rPr>
          <w:color w:val="auto"/>
          <w:highlight w:val="none"/>
        </w:rPr>
        <w:fldChar w:fldCharType="end"/>
      </w:r>
      <w:r>
        <w:rPr>
          <w:rFonts w:hint="eastAsia"/>
          <w:color w:val="auto"/>
          <w:highlight w:val="none"/>
          <w:lang w:val="en-US" w:eastAsia="zh-CN"/>
        </w:rPr>
        <w:t>应急救援路线图</w:t>
      </w:r>
    </w:p>
    <w:p w14:paraId="5E14A47E">
      <w:pPr>
        <w:pStyle w:val="2"/>
        <w:spacing w:before="0" w:after="0"/>
        <w:rPr>
          <w:color w:val="auto"/>
          <w:highlight w:val="none"/>
        </w:rPr>
      </w:pPr>
      <w:bookmarkStart w:id="163" w:name="_Toc10422"/>
      <w:bookmarkStart w:id="164" w:name="_Toc20957"/>
      <w:r>
        <w:rPr>
          <w:rFonts w:hint="eastAsia"/>
          <w:color w:val="auto"/>
          <w:highlight w:val="none"/>
        </w:rPr>
        <w:t>质量</w:t>
      </w:r>
      <w:r>
        <w:rPr>
          <w:rFonts w:hint="eastAsia"/>
          <w:color w:val="auto"/>
          <w:highlight w:val="none"/>
          <w:lang w:val="en-US" w:eastAsia="zh-CN"/>
        </w:rPr>
        <w:t>保证</w:t>
      </w:r>
      <w:r>
        <w:rPr>
          <w:color w:val="auto"/>
          <w:highlight w:val="none"/>
        </w:rPr>
        <w:t>措施</w:t>
      </w:r>
      <w:bookmarkEnd w:id="95"/>
      <w:bookmarkEnd w:id="96"/>
      <w:bookmarkEnd w:id="163"/>
      <w:bookmarkEnd w:id="164"/>
    </w:p>
    <w:p w14:paraId="678574AD">
      <w:pPr>
        <w:pStyle w:val="3"/>
      </w:pPr>
      <w:bookmarkStart w:id="165" w:name="_Toc22982"/>
      <w:bookmarkStart w:id="166" w:name="_Toc1158"/>
      <w:bookmarkStart w:id="167" w:name="_Toc26485"/>
      <w:bookmarkStart w:id="168" w:name="_Toc4694"/>
      <w:bookmarkStart w:id="169" w:name="_Toc1388"/>
      <w:r>
        <w:rPr>
          <w:rFonts w:hint="eastAsia"/>
        </w:rPr>
        <w:t>质量目标</w:t>
      </w:r>
      <w:bookmarkEnd w:id="165"/>
      <w:bookmarkEnd w:id="166"/>
      <w:bookmarkEnd w:id="167"/>
    </w:p>
    <w:p w14:paraId="1FAF8E31">
      <w:pPr>
        <w:bidi w:val="0"/>
        <w:rPr>
          <w:rFonts w:hint="eastAsia" w:ascii="Times New Roman" w:hAnsi="Times New Roman" w:cs="Times New Roman"/>
          <w:lang w:val="en-US" w:eastAsia="zh-CN"/>
        </w:rPr>
      </w:pPr>
      <w:r>
        <w:rPr>
          <w:rFonts w:hint="default"/>
          <w:lang w:val="en-US" w:eastAsia="zh-CN"/>
        </w:rPr>
        <w:t>确保</w:t>
      </w:r>
      <w:r>
        <w:rPr>
          <w:rFonts w:hint="eastAsia"/>
          <w:lang w:val="en-US" w:eastAsia="zh-CN"/>
        </w:rPr>
        <w:t>塔式起重机安装符合方案及</w:t>
      </w:r>
      <w:r>
        <w:rPr>
          <w:rFonts w:hint="default"/>
          <w:lang w:val="en-US" w:eastAsia="zh-CN"/>
        </w:rPr>
        <w:t>规范要求，</w:t>
      </w:r>
      <w:r>
        <w:rPr>
          <w:rFonts w:hint="default" w:ascii="Times New Roman" w:hAnsi="Times New Roman" w:cs="Times New Roman"/>
          <w:lang w:val="en-US" w:eastAsia="zh-CN"/>
        </w:rPr>
        <w:t>杜绝质量事故。</w:t>
      </w:r>
    </w:p>
    <w:p w14:paraId="24854E69">
      <w:pPr>
        <w:pStyle w:val="3"/>
      </w:pPr>
      <w:bookmarkStart w:id="170" w:name="_Toc16221"/>
      <w:bookmarkStart w:id="171" w:name="_Toc17584"/>
      <w:bookmarkStart w:id="172" w:name="_Toc787"/>
      <w:r>
        <w:rPr>
          <w:rFonts w:hint="eastAsia"/>
        </w:rPr>
        <w:t>工程创优规划</w:t>
      </w:r>
      <w:bookmarkEnd w:id="170"/>
      <w:bookmarkEnd w:id="171"/>
      <w:bookmarkEnd w:id="172"/>
    </w:p>
    <w:p w14:paraId="192152EE">
      <w:pPr>
        <w:rPr>
          <w:rFonts w:hint="eastAsia" w:eastAsia="宋体"/>
          <w:color w:val="auto"/>
          <w:highlight w:val="none"/>
          <w:lang w:val="en-US" w:eastAsia="zh-CN"/>
        </w:rPr>
      </w:pPr>
      <w:r>
        <w:rPr>
          <w:rFonts w:hint="eastAsia"/>
          <w:color w:val="auto"/>
          <w:highlight w:val="none"/>
          <w:lang w:val="en-US" w:eastAsia="zh-CN"/>
        </w:rPr>
        <w:t>不涉及。</w:t>
      </w:r>
    </w:p>
    <w:p w14:paraId="12637911">
      <w:pPr>
        <w:pStyle w:val="3"/>
      </w:pPr>
      <w:bookmarkStart w:id="173" w:name="_Toc19862"/>
      <w:bookmarkStart w:id="174" w:name="_Toc29153"/>
      <w:bookmarkStart w:id="175" w:name="_Toc28228"/>
      <w:r>
        <w:rPr>
          <w:rFonts w:hint="eastAsia"/>
        </w:rPr>
        <w:t>质量保证体系</w:t>
      </w:r>
      <w:bookmarkEnd w:id="173"/>
      <w:bookmarkEnd w:id="174"/>
      <w:bookmarkEnd w:id="175"/>
    </w:p>
    <w:p w14:paraId="311353F2">
      <w:pPr>
        <w:pStyle w:val="4"/>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质量保证组织架构</w:t>
      </w:r>
    </w:p>
    <w:p w14:paraId="139F3B4A">
      <w:pPr>
        <w:ind w:left="0" w:leftChars="0" w:firstLine="0" w:firstLineChars="0"/>
        <w:jc w:val="center"/>
        <w:rPr>
          <w:rFonts w:hint="default"/>
          <w:color w:val="auto"/>
          <w:highlight w:val="none"/>
          <w:lang w:val="en-US" w:eastAsia="zh-CN"/>
        </w:rPr>
      </w:pPr>
      <w:r>
        <w:rPr>
          <w:rFonts w:hint="eastAsia" w:eastAsia="黑体"/>
          <w:highlight w:val="none"/>
          <w:lang w:eastAsia="zh-CN"/>
        </w:rPr>
        <w:drawing>
          <wp:inline distT="0" distB="0" distL="114300" distR="114300">
            <wp:extent cx="5391785" cy="3839210"/>
            <wp:effectExtent l="0" t="0" r="5715" b="8890"/>
            <wp:docPr id="58" name="F360BE8B-6686-4F3D-AEAF-501FE73E4058-1" descr="C:/Users/Administrator/AppData/Local/Temp/绘图1(22).png绘图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360BE8B-6686-4F3D-AEAF-501FE73E4058-1" descr="C:/Users/Administrator/AppData/Local/Temp/绘图1(22).png绘图1(22)"/>
                    <pic:cNvPicPr>
                      <a:picLocks noChangeAspect="1"/>
                    </pic:cNvPicPr>
                  </pic:nvPicPr>
                  <pic:blipFill>
                    <a:blip r:embed="rId92"/>
                    <a:stretch>
                      <a:fillRect/>
                    </a:stretch>
                  </pic:blipFill>
                  <pic:spPr>
                    <a:xfrm>
                      <a:off x="0" y="0"/>
                      <a:ext cx="5391912" cy="3838956"/>
                    </a:xfrm>
                    <a:prstGeom prst="rect">
                      <a:avLst/>
                    </a:prstGeom>
                  </pic:spPr>
                </pic:pic>
              </a:graphicData>
            </a:graphic>
          </wp:inline>
        </w:drawing>
      </w:r>
    </w:p>
    <w:p w14:paraId="2A49A3DD">
      <w:pPr>
        <w:pStyle w:val="87"/>
        <w:bidi w:val="0"/>
        <w:rPr>
          <w:rFonts w:hint="default"/>
          <w:lang w:val="en-US" w:eastAsia="zh-CN"/>
        </w:rPr>
      </w:pPr>
      <w:r>
        <w:t xml:space="preserve">图 </w:t>
      </w:r>
      <w:r>
        <w:fldChar w:fldCharType="begin"/>
      </w:r>
      <w:r>
        <w:instrText xml:space="preserve"> STYLEREF 2 \s </w:instrText>
      </w:r>
      <w:r>
        <w:fldChar w:fldCharType="separate"/>
      </w:r>
      <w:r>
        <w:t>6.3</w:t>
      </w:r>
      <w:r>
        <w:fldChar w:fldCharType="end"/>
      </w:r>
      <w:r>
        <w:rPr>
          <w:rFonts w:hint="eastAsia"/>
          <w:lang w:eastAsia="zh-CN"/>
        </w:rPr>
        <w:t>-</w:t>
      </w:r>
      <w:r>
        <w:fldChar w:fldCharType="begin"/>
      </w:r>
      <w:r>
        <w:instrText xml:space="preserve"> SEQ 图 \* ARABIC \s 2 </w:instrText>
      </w:r>
      <w:r>
        <w:fldChar w:fldCharType="separate"/>
      </w:r>
      <w:r>
        <w:t>1</w:t>
      </w:r>
      <w:r>
        <w:fldChar w:fldCharType="end"/>
      </w:r>
      <w:r>
        <w:rPr>
          <w:rFonts w:hint="eastAsia"/>
          <w:lang w:val="en-US" w:eastAsia="zh-CN"/>
        </w:rPr>
        <w:t>质量管理组织架构图</w:t>
      </w:r>
    </w:p>
    <w:p w14:paraId="16CB1F8F">
      <w:pPr>
        <w:pStyle w:val="4"/>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质量管理责任</w:t>
      </w:r>
    </w:p>
    <w:p w14:paraId="0C3CF64E">
      <w:pPr>
        <w:pStyle w:val="84"/>
        <w:bidi w:val="0"/>
      </w:pPr>
      <w:r>
        <w:rPr>
          <w:rFonts w:hint="eastAsia" w:ascii="Times New Roman" w:hAnsi="Times New Roman"/>
          <w:lang w:val="en-US" w:eastAsia="zh-CN"/>
        </w:rPr>
        <w:t>表</w:t>
      </w:r>
      <w:r>
        <w:rPr>
          <w:rFonts w:hint="eastAsia" w:ascii="Times New Roman" w:hAnsi="Times New Roman"/>
        </w:rPr>
        <w:fldChar w:fldCharType="begin"/>
      </w:r>
      <w:r>
        <w:rPr>
          <w:rFonts w:hint="eastAsia" w:ascii="Times New Roman" w:hAnsi="Times New Roman"/>
        </w:rPr>
        <w:instrText xml:space="preserve"> STYLEREF 2 \s </w:instrText>
      </w:r>
      <w:r>
        <w:rPr>
          <w:rFonts w:hint="eastAsia" w:ascii="Times New Roman" w:hAnsi="Times New Roman"/>
        </w:rPr>
        <w:fldChar w:fldCharType="separate"/>
      </w:r>
      <w:r>
        <w:rPr>
          <w:rFonts w:hint="eastAsia" w:ascii="Times New Roman" w:hAnsi="Times New Roman"/>
        </w:rPr>
        <w:t>6.3</w:t>
      </w:r>
      <w:r>
        <w:rPr>
          <w:rFonts w:hint="eastAsia" w:ascii="Times New Roman" w:hAnsi="Times New Roman"/>
        </w:rPr>
        <w:fldChar w:fldCharType="end"/>
      </w:r>
      <w:r>
        <w:rPr>
          <w:rFonts w:hint="eastAsia" w:ascii="Times New Roman" w:hAnsi="Times New Roman"/>
          <w:lang w:eastAsia="zh-CN"/>
        </w:rPr>
        <w:t>-</w:t>
      </w:r>
      <w:r>
        <w:rPr>
          <w:rFonts w:hint="eastAsia" w:ascii="Times New Roman" w:hAnsi="Times New Roman"/>
        </w:rPr>
        <w:fldChar w:fldCharType="begin"/>
      </w:r>
      <w:r>
        <w:rPr>
          <w:rFonts w:hint="eastAsia" w:ascii="Times New Roman" w:hAnsi="Times New Roman"/>
        </w:rPr>
        <w:instrText xml:space="preserve"> SEQ 表 \* ARABIC \s 2 </w:instrText>
      </w:r>
      <w:r>
        <w:rPr>
          <w:rFonts w:hint="eastAsia" w:ascii="Times New Roman" w:hAnsi="Times New Roman"/>
        </w:rPr>
        <w:fldChar w:fldCharType="separate"/>
      </w:r>
      <w:r>
        <w:rPr>
          <w:rFonts w:hint="eastAsia" w:ascii="Times New Roman" w:hAnsi="Times New Roman"/>
        </w:rPr>
        <w:t>1</w:t>
      </w:r>
      <w:r>
        <w:rPr>
          <w:rFonts w:hint="eastAsia" w:ascii="Times New Roman" w:hAnsi="Times New Roman"/>
        </w:rPr>
        <w:fldChar w:fldCharType="end"/>
      </w:r>
      <w:r>
        <w:rPr>
          <w:rFonts w:hint="eastAsia" w:ascii="Times New Roman" w:hAnsi="Times New Roman"/>
        </w:rPr>
        <w:t>项目部质量管理职责表</w:t>
      </w:r>
    </w:p>
    <w:tbl>
      <w:tblPr>
        <w:tblStyle w:val="29"/>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1204"/>
        <w:gridCol w:w="7781"/>
      </w:tblGrid>
      <w:tr w14:paraId="779239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386" w:type="pct"/>
            <w:tcBorders>
              <w:top w:val="single" w:color="auto" w:sz="12" w:space="0"/>
              <w:bottom w:val="single" w:color="000000" w:sz="12" w:space="0"/>
              <w:tl2br w:val="nil"/>
              <w:tr2bl w:val="nil"/>
            </w:tcBorders>
            <w:vAlign w:val="center"/>
          </w:tcPr>
          <w:p w14:paraId="19C1B7B3">
            <w:pPr>
              <w:pStyle w:val="85"/>
            </w:pPr>
            <w:r>
              <w:rPr>
                <w:rFonts w:hint="eastAsia"/>
              </w:rPr>
              <w:t>序号</w:t>
            </w:r>
          </w:p>
        </w:tc>
        <w:tc>
          <w:tcPr>
            <w:tcW w:w="618" w:type="pct"/>
            <w:tcBorders>
              <w:top w:val="single" w:color="auto" w:sz="12" w:space="0"/>
              <w:bottom w:val="single" w:color="000000" w:sz="12" w:space="0"/>
              <w:tl2br w:val="nil"/>
              <w:tr2bl w:val="nil"/>
            </w:tcBorders>
            <w:vAlign w:val="center"/>
          </w:tcPr>
          <w:p w14:paraId="37B10BB2">
            <w:pPr>
              <w:pStyle w:val="85"/>
            </w:pPr>
            <w:r>
              <w:rPr>
                <w:rFonts w:hint="eastAsia"/>
              </w:rPr>
              <w:t>岗位/部门</w:t>
            </w:r>
          </w:p>
        </w:tc>
        <w:tc>
          <w:tcPr>
            <w:tcW w:w="3995" w:type="pct"/>
            <w:tcBorders>
              <w:top w:val="single" w:color="auto" w:sz="12" w:space="0"/>
              <w:bottom w:val="single" w:color="000000" w:sz="12" w:space="0"/>
              <w:tl2br w:val="nil"/>
              <w:tr2bl w:val="nil"/>
            </w:tcBorders>
            <w:vAlign w:val="center"/>
          </w:tcPr>
          <w:p w14:paraId="1E1A71F3">
            <w:pPr>
              <w:pStyle w:val="85"/>
            </w:pPr>
            <w:r>
              <w:rPr>
                <w:rFonts w:hint="eastAsia"/>
              </w:rPr>
              <w:t>主要职责</w:t>
            </w:r>
          </w:p>
        </w:tc>
      </w:tr>
      <w:tr w14:paraId="64601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6" w:type="pct"/>
            <w:tcBorders>
              <w:top w:val="single" w:color="000000" w:sz="12" w:space="0"/>
              <w:tl2br w:val="nil"/>
              <w:tr2bl w:val="nil"/>
            </w:tcBorders>
            <w:vAlign w:val="center"/>
          </w:tcPr>
          <w:p w14:paraId="3FACA6B2">
            <w:pPr>
              <w:pStyle w:val="85"/>
            </w:pPr>
            <w:r>
              <w:rPr>
                <w:rFonts w:hint="eastAsia"/>
              </w:rPr>
              <w:t>1</w:t>
            </w:r>
          </w:p>
        </w:tc>
        <w:tc>
          <w:tcPr>
            <w:tcW w:w="618" w:type="pct"/>
            <w:tcBorders>
              <w:top w:val="single" w:color="000000" w:sz="12" w:space="0"/>
              <w:tl2br w:val="nil"/>
              <w:tr2bl w:val="nil"/>
            </w:tcBorders>
            <w:vAlign w:val="center"/>
          </w:tcPr>
          <w:p w14:paraId="5D83DA32">
            <w:pPr>
              <w:pStyle w:val="85"/>
            </w:pPr>
            <w:r>
              <w:rPr>
                <w:rFonts w:hint="eastAsia"/>
              </w:rPr>
              <w:t>主要领导</w:t>
            </w:r>
          </w:p>
        </w:tc>
        <w:tc>
          <w:tcPr>
            <w:tcW w:w="3995" w:type="pct"/>
            <w:tcBorders>
              <w:top w:val="single" w:color="000000" w:sz="12" w:space="0"/>
              <w:tl2br w:val="nil"/>
              <w:tr2bl w:val="nil"/>
            </w:tcBorders>
            <w:vAlign w:val="center"/>
          </w:tcPr>
          <w:p w14:paraId="2656A0B5">
            <w:pPr>
              <w:pStyle w:val="85"/>
              <w:ind w:firstLine="210" w:firstLineChars="100"/>
              <w:jc w:val="both"/>
            </w:pPr>
            <w:r>
              <w:rPr>
                <w:rFonts w:hint="eastAsia"/>
              </w:rPr>
              <w:t>需搭建项目质量管理机构并配备符合要求的专（兼）职质量人员，完善质量责任制与管理制度并严格落实，同时配备满足质量管理需求的合格资源；此外，还需组织质量培训以提升全员质量意识与专业能力，定期开展质量检查、召开质量例会并及时推动问题整改，按时上报质量信息且配合质量问题（事故）调查处理，最终全面负责项目质量创优工作及交付产品的质量验收。</w:t>
            </w:r>
          </w:p>
        </w:tc>
      </w:tr>
      <w:tr w14:paraId="34B05A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6" w:type="pct"/>
            <w:tcBorders>
              <w:tl2br w:val="nil"/>
              <w:tr2bl w:val="nil"/>
            </w:tcBorders>
            <w:vAlign w:val="center"/>
          </w:tcPr>
          <w:p w14:paraId="54BFF987">
            <w:pPr>
              <w:pStyle w:val="85"/>
            </w:pPr>
            <w:r>
              <w:rPr>
                <w:rFonts w:hint="eastAsia"/>
              </w:rPr>
              <w:t>2</w:t>
            </w:r>
          </w:p>
        </w:tc>
        <w:tc>
          <w:tcPr>
            <w:tcW w:w="618" w:type="pct"/>
            <w:tcBorders>
              <w:tl2br w:val="nil"/>
              <w:tr2bl w:val="nil"/>
            </w:tcBorders>
            <w:vAlign w:val="center"/>
          </w:tcPr>
          <w:p w14:paraId="63D4A30E">
            <w:pPr>
              <w:pStyle w:val="85"/>
            </w:pPr>
            <w:r>
              <w:rPr>
                <w:rFonts w:hint="eastAsia"/>
              </w:rPr>
              <w:t>分管领导</w:t>
            </w:r>
          </w:p>
        </w:tc>
        <w:tc>
          <w:tcPr>
            <w:tcW w:w="3995" w:type="pct"/>
            <w:tcBorders>
              <w:tl2br w:val="nil"/>
              <w:tr2bl w:val="nil"/>
            </w:tcBorders>
            <w:vAlign w:val="center"/>
          </w:tcPr>
          <w:p w14:paraId="6F804951">
            <w:pPr>
              <w:pStyle w:val="85"/>
              <w:ind w:firstLine="210" w:firstLineChars="100"/>
              <w:jc w:val="both"/>
            </w:pPr>
            <w:r>
              <w:rPr>
                <w:rFonts w:hint="eastAsia"/>
              </w:rPr>
              <w:t>①各分管领导根据质量管理制度履行工程管理职责。</w:t>
            </w:r>
          </w:p>
          <w:p w14:paraId="2789A495">
            <w:pPr>
              <w:pStyle w:val="85"/>
              <w:ind w:firstLine="210" w:firstLineChars="100"/>
              <w:jc w:val="both"/>
            </w:pPr>
            <w:r>
              <w:rPr>
                <w:rFonts w:hint="eastAsia"/>
              </w:rPr>
              <w:t>②技术负责人：完善并执行项目质量责任制、管理制度，编制审核质量计划并监督执行。制定质量教育培训计划，组织交流、学习及培训，提升全员质量意识与能力。组织项目部定期质量检查、质量例会，统筹质量创优与 QC 小组活动。总结首件制质量效果以完善保证措施，按制度组织质量问题调查。参与质量策划，负责交付产品质量验收。</w:t>
            </w:r>
          </w:p>
          <w:p w14:paraId="667BC137">
            <w:pPr>
              <w:pStyle w:val="85"/>
              <w:ind w:firstLine="210" w:firstLineChars="100"/>
              <w:jc w:val="both"/>
            </w:pPr>
            <w:r>
              <w:rPr>
                <w:rFonts w:hint="eastAsia"/>
              </w:rPr>
              <w:t>③生产副经理：</w:t>
            </w:r>
            <w:r>
              <w:t>组织合格人员、设备进场，做好进场后质量管理，按方案组织生产。重点监控关键工序，执行质量 “三检制”，组织日常质量检查及工序自检、复检。落实质量问题整改措施，参与定期及专项质量检查、质量例会与产品质量验收，做好验收后产品保护。</w:t>
            </w:r>
          </w:p>
        </w:tc>
      </w:tr>
      <w:tr w14:paraId="6595D3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6" w:type="pct"/>
            <w:tcBorders>
              <w:tl2br w:val="nil"/>
              <w:tr2bl w:val="nil"/>
            </w:tcBorders>
            <w:vAlign w:val="center"/>
          </w:tcPr>
          <w:p w14:paraId="6C7BCDAF">
            <w:pPr>
              <w:pStyle w:val="85"/>
            </w:pPr>
            <w:r>
              <w:rPr>
                <w:rFonts w:hint="eastAsia"/>
              </w:rPr>
              <w:t>3</w:t>
            </w:r>
          </w:p>
        </w:tc>
        <w:tc>
          <w:tcPr>
            <w:tcW w:w="618" w:type="pct"/>
            <w:tcBorders>
              <w:tl2br w:val="nil"/>
              <w:tr2bl w:val="nil"/>
            </w:tcBorders>
            <w:vAlign w:val="center"/>
          </w:tcPr>
          <w:p w14:paraId="648EA36A">
            <w:pPr>
              <w:pStyle w:val="85"/>
            </w:pPr>
            <w:r>
              <w:rPr>
                <w:rFonts w:hint="eastAsia"/>
              </w:rPr>
              <w:t>职能部门</w:t>
            </w:r>
          </w:p>
        </w:tc>
        <w:tc>
          <w:tcPr>
            <w:tcW w:w="3995" w:type="pct"/>
            <w:tcBorders>
              <w:tl2br w:val="nil"/>
              <w:tr2bl w:val="nil"/>
            </w:tcBorders>
            <w:vAlign w:val="center"/>
          </w:tcPr>
          <w:p w14:paraId="4F2008A0">
            <w:pPr>
              <w:pStyle w:val="85"/>
              <w:ind w:firstLine="210" w:firstLineChars="100"/>
              <w:jc w:val="both"/>
            </w:pPr>
            <w:r>
              <w:rPr>
                <w:rFonts w:hint="eastAsia"/>
              </w:rPr>
              <w:t>①各部门根据质量管理制度履行工程质量管理职责。</w:t>
            </w:r>
          </w:p>
          <w:p w14:paraId="1AF7CA47">
            <w:pPr>
              <w:pStyle w:val="85"/>
              <w:ind w:firstLine="210" w:firstLineChars="100"/>
              <w:jc w:val="both"/>
            </w:pPr>
            <w:r>
              <w:rPr>
                <w:rFonts w:hint="eastAsia"/>
              </w:rPr>
              <w:t>②质检部：负责完善、执行和监督质量责任制与规章制度，编制并开展质量教育培训，组织质量检查、例会及整改措施编制，评估首件制效果、提出改进建议，参与质量策划与计划编制报审，统筹创优与 QC 小组活动，开展质量问题调查、工序专检、工程评定与产品验收，收集上报质量信息，监督考核各部门质量责任落实，整理归档移交竣工资料。</w:t>
            </w:r>
          </w:p>
          <w:p w14:paraId="2F17CBB4">
            <w:pPr>
              <w:pStyle w:val="85"/>
              <w:ind w:firstLine="210" w:firstLineChars="100"/>
              <w:jc w:val="both"/>
            </w:pPr>
            <w:r>
              <w:rPr>
                <w:rFonts w:hint="eastAsia"/>
              </w:rPr>
              <w:t>③工程部：保证技术方案正确并明确规范标准，提出质量评价及验收标准，编制首件施工技术总结，开展技术改进创新，参与质量问题调查分析并编制整改方案，整理归档技术资料、参与竣工验收，检查考核分包商，确认建材设备合格后管理使用，按方案生产并明确质量标准，汇报质量问题、落实整改，参与质量改进、检查及例会，管理计量器具，整理归档生产检验资料。</w:t>
            </w:r>
          </w:p>
          <w:p w14:paraId="3EEE7DED">
            <w:pPr>
              <w:pStyle w:val="85"/>
              <w:ind w:firstLine="210" w:firstLineChars="100"/>
              <w:jc w:val="both"/>
            </w:pPr>
            <w:r>
              <w:rPr>
                <w:rFonts w:hint="eastAsia"/>
              </w:rPr>
              <w:t>④物资部：负责供应商寻源时建材构配件质量调查验证，收集质量证明资料、开展进场验收、委托检验及仓储管理，处置不合格建材构配件。</w:t>
            </w:r>
          </w:p>
          <w:p w14:paraId="5E61B627">
            <w:pPr>
              <w:pStyle w:val="85"/>
              <w:ind w:firstLine="210" w:firstLineChars="100"/>
              <w:jc w:val="both"/>
            </w:pPr>
            <w:r>
              <w:rPr>
                <w:rFonts w:hint="eastAsia"/>
              </w:rPr>
              <w:t>⑤试验室：制定试验检测计划并合规开展工作，合规取样、出具真实准确报告，核查委外检测单位资质与报告有效性，负责拌合物配合比设计与生产质量控制，参与质量检查验收并提供检测数据，管理试验仪器，整理归档资料。</w:t>
            </w:r>
          </w:p>
        </w:tc>
      </w:tr>
      <w:tr w14:paraId="599ED6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6" w:type="pct"/>
            <w:tcBorders>
              <w:tl2br w:val="nil"/>
              <w:tr2bl w:val="nil"/>
            </w:tcBorders>
            <w:vAlign w:val="center"/>
          </w:tcPr>
          <w:p w14:paraId="3FEC47CE">
            <w:pPr>
              <w:pStyle w:val="85"/>
            </w:pPr>
            <w:r>
              <w:rPr>
                <w:rFonts w:hint="eastAsia"/>
              </w:rPr>
              <w:t>4</w:t>
            </w:r>
          </w:p>
        </w:tc>
        <w:tc>
          <w:tcPr>
            <w:tcW w:w="618" w:type="pct"/>
            <w:tcBorders>
              <w:tl2br w:val="nil"/>
              <w:tr2bl w:val="nil"/>
            </w:tcBorders>
            <w:vAlign w:val="center"/>
          </w:tcPr>
          <w:p w14:paraId="668B70DE">
            <w:pPr>
              <w:pStyle w:val="85"/>
            </w:pPr>
            <w:r>
              <w:rPr>
                <w:rFonts w:hint="eastAsia"/>
              </w:rPr>
              <w:t>工区</w:t>
            </w:r>
          </w:p>
        </w:tc>
        <w:tc>
          <w:tcPr>
            <w:tcW w:w="3995" w:type="pct"/>
            <w:tcBorders>
              <w:tl2br w:val="nil"/>
              <w:tr2bl w:val="nil"/>
            </w:tcBorders>
            <w:vAlign w:val="center"/>
          </w:tcPr>
          <w:p w14:paraId="0E75D5FC">
            <w:pPr>
              <w:pStyle w:val="85"/>
              <w:ind w:firstLine="210" w:firstLineChars="100"/>
              <w:jc w:val="both"/>
            </w:pPr>
            <w:r>
              <w:t>负责分解项目质量目标至各作业班组，明确各工序质量标准与管控要点；组织班组开展岗前质量技术交底，确保作业人员掌握工艺要求与验收规范；统筹现场施工资源（如材料、机具）的质量管控，核查进场材料与设备的合格证明，杜绝不合格品投入使用；开展日常现场质量巡查，重点检查工序衔接处、关键工艺的质量落实情况，及时发现并督促整改轻微质量问题；参与项目部组织的定期质量检查与专项验收，配合提供现场质量记录与施工数据；</w:t>
            </w:r>
          </w:p>
        </w:tc>
      </w:tr>
      <w:tr w14:paraId="21F80D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6" w:type="pct"/>
            <w:tcBorders>
              <w:tl2br w:val="nil"/>
              <w:tr2bl w:val="nil"/>
            </w:tcBorders>
            <w:vAlign w:val="center"/>
          </w:tcPr>
          <w:p w14:paraId="3D8A5316">
            <w:pPr>
              <w:pStyle w:val="85"/>
            </w:pPr>
            <w:r>
              <w:rPr>
                <w:rFonts w:hint="eastAsia"/>
              </w:rPr>
              <w:t>5</w:t>
            </w:r>
          </w:p>
        </w:tc>
        <w:tc>
          <w:tcPr>
            <w:tcW w:w="618" w:type="pct"/>
            <w:tcBorders>
              <w:tl2br w:val="nil"/>
              <w:tr2bl w:val="nil"/>
            </w:tcBorders>
            <w:vAlign w:val="center"/>
          </w:tcPr>
          <w:p w14:paraId="7EA24051">
            <w:pPr>
              <w:pStyle w:val="85"/>
            </w:pPr>
            <w:r>
              <w:rPr>
                <w:rFonts w:hint="eastAsia"/>
              </w:rPr>
              <w:t>班组</w:t>
            </w:r>
          </w:p>
        </w:tc>
        <w:tc>
          <w:tcPr>
            <w:tcW w:w="3995" w:type="pct"/>
            <w:tcBorders>
              <w:tl2br w:val="nil"/>
              <w:tr2bl w:val="nil"/>
            </w:tcBorders>
            <w:vAlign w:val="center"/>
          </w:tcPr>
          <w:p w14:paraId="318A4EA6">
            <w:pPr>
              <w:pStyle w:val="85"/>
              <w:ind w:firstLine="210" w:firstLineChars="100"/>
              <w:jc w:val="both"/>
            </w:pPr>
            <w:r>
              <w:t>严格按照工区交底的质量标准、工艺要求开展施工，不擅自更改施工流程与技术参数；落实工序自检制度，每完成一道工序后，由班组质检员（或班组长）对照标准进行自检，确认合格后方可进入下一道工序，留存自检记录备查；规范使用施工材料与机具，按要求做好材料领用登记，避免因材料浪费、机具违规操作导致质量问题；主动参加项目部与工区组织的质量培训、技术交底会，提升自身质量意识与操作技能；配合工区与项目部的质量检查、验收工作，如实提供作业过程中的质量相关信息，协助调查质量问题原因。</w:t>
            </w:r>
          </w:p>
        </w:tc>
      </w:tr>
    </w:tbl>
    <w:p w14:paraId="6582B3B9">
      <w:pPr>
        <w:pStyle w:val="3"/>
        <w:bidi w:val="0"/>
        <w:rPr>
          <w:color w:val="auto"/>
          <w:highlight w:val="none"/>
        </w:rPr>
      </w:pPr>
      <w:bookmarkStart w:id="176" w:name="_Toc14551"/>
      <w:r>
        <w:rPr>
          <w:rFonts w:hint="eastAsia"/>
          <w:color w:val="auto"/>
          <w:highlight w:val="none"/>
          <w:lang w:val="en-US" w:eastAsia="zh-CN"/>
        </w:rPr>
        <w:t>质量控制程序与具体措施</w:t>
      </w:r>
      <w:bookmarkEnd w:id="168"/>
      <w:bookmarkEnd w:id="169"/>
      <w:bookmarkEnd w:id="176"/>
    </w:p>
    <w:p w14:paraId="2D387D49">
      <w:pPr>
        <w:pStyle w:val="4"/>
        <w:bidi w:val="0"/>
        <w:rPr>
          <w:rFonts w:hint="eastAsia"/>
          <w:color w:val="auto"/>
          <w:highlight w:val="none"/>
          <w:lang w:val="en-US" w:eastAsia="zh-CN"/>
        </w:rPr>
      </w:pPr>
      <w:r>
        <w:rPr>
          <w:rFonts w:hint="eastAsia"/>
          <w:color w:val="auto"/>
          <w:highlight w:val="none"/>
          <w:lang w:val="en-US" w:eastAsia="zh-CN"/>
        </w:rPr>
        <w:t>质量控制程序</w:t>
      </w:r>
    </w:p>
    <w:p w14:paraId="20B9382F">
      <w:pPr>
        <w:pStyle w:val="14"/>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表</w:t>
      </w:r>
      <w:r>
        <w:rPr>
          <w:rFonts w:hint="eastAsia" w:ascii="Times New Roman" w:hAnsi="Times New Roman" w:cs="Times New Roman"/>
          <w:color w:val="auto"/>
          <w:highlight w:val="none"/>
        </w:rPr>
        <w:fldChar w:fldCharType="begin"/>
      </w:r>
      <w:r>
        <w:rPr>
          <w:rFonts w:hint="eastAsia" w:ascii="Times New Roman" w:hAnsi="Times New Roman" w:cs="Times New Roman"/>
          <w:color w:val="auto"/>
          <w:highlight w:val="none"/>
        </w:rPr>
        <w:instrText xml:space="preserve"> STYLEREF 2 \s </w:instrText>
      </w:r>
      <w:r>
        <w:rPr>
          <w:rFonts w:hint="eastAsia" w:ascii="Times New Roman" w:hAnsi="Times New Roman" w:cs="Times New Roman"/>
          <w:color w:val="auto"/>
          <w:highlight w:val="none"/>
        </w:rPr>
        <w:fldChar w:fldCharType="separate"/>
      </w:r>
      <w:r>
        <w:rPr>
          <w:rFonts w:hint="eastAsia" w:ascii="Times New Roman" w:hAnsi="Times New Roman" w:cs="Times New Roman"/>
          <w:color w:val="auto"/>
          <w:highlight w:val="none"/>
        </w:rPr>
        <w:t>6.4</w:t>
      </w:r>
      <w:r>
        <w:rPr>
          <w:rFonts w:hint="eastAsia" w:ascii="Times New Roman" w:hAnsi="Times New Roman" w:cs="Times New Roman"/>
          <w:color w:val="auto"/>
          <w:highlight w:val="none"/>
        </w:rPr>
        <w:fldChar w:fldCharType="end"/>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fldChar w:fldCharType="begin"/>
      </w:r>
      <w:r>
        <w:rPr>
          <w:rFonts w:hint="eastAsia" w:ascii="Times New Roman" w:hAnsi="Times New Roman" w:cs="Times New Roman"/>
          <w:color w:val="auto"/>
          <w:highlight w:val="none"/>
        </w:rPr>
        <w:instrText xml:space="preserve"> SEQ 表 \* ARABIC \s 2 </w:instrText>
      </w:r>
      <w:r>
        <w:rPr>
          <w:rFonts w:hint="eastAsia" w:ascii="Times New Roman" w:hAnsi="Times New Roman" w:cs="Times New Roman"/>
          <w:color w:val="auto"/>
          <w:highlight w:val="none"/>
        </w:rPr>
        <w:fldChar w:fldCharType="separate"/>
      </w:r>
      <w:r>
        <w:rPr>
          <w:rFonts w:hint="eastAsia" w:ascii="Times New Roman" w:hAnsi="Times New Roman" w:cs="Times New Roman"/>
          <w:color w:val="auto"/>
          <w:highlight w:val="none"/>
        </w:rPr>
        <w:t>1</w:t>
      </w:r>
      <w:r>
        <w:rPr>
          <w:rFonts w:hint="eastAsia" w:ascii="Times New Roman" w:hAnsi="Times New Roman" w:cs="Times New Roman"/>
          <w:color w:val="auto"/>
          <w:highlight w:val="none"/>
        </w:rPr>
        <w:fldChar w:fldCharType="end"/>
      </w:r>
      <w:r>
        <w:rPr>
          <w:rFonts w:hint="eastAsia" w:ascii="Times New Roman" w:hAnsi="Times New Roman" w:cs="Times New Roman"/>
          <w:color w:val="auto"/>
          <w:highlight w:val="none"/>
        </w:rPr>
        <w:t xml:space="preserve"> 质量控制程序及工作要求</w:t>
      </w:r>
    </w:p>
    <w:tbl>
      <w:tblPr>
        <w:tblStyle w:val="30"/>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2611"/>
        <w:gridCol w:w="6285"/>
      </w:tblGrid>
      <w:tr w14:paraId="70FB9B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2" w:type="pct"/>
          </w:tcPr>
          <w:p w14:paraId="07A46EF0">
            <w:pPr>
              <w:pStyle w:val="15"/>
              <w:bidi w:val="0"/>
              <w:rPr>
                <w:rFonts w:hint="eastAsia" w:ascii="黑体" w:hAnsi="黑体" w:eastAsia="黑体" w:cs="黑体"/>
                <w:b w:val="0"/>
                <w:bCs/>
              </w:rPr>
            </w:pPr>
            <w:r>
              <w:rPr>
                <w:rFonts w:hint="eastAsia" w:ascii="黑体" w:hAnsi="黑体" w:eastAsia="黑体" w:cs="黑体"/>
                <w:b w:val="0"/>
                <w:bCs/>
              </w:rPr>
              <w:t>序号</w:t>
            </w:r>
          </w:p>
        </w:tc>
        <w:tc>
          <w:tcPr>
            <w:tcW w:w="1340" w:type="pct"/>
          </w:tcPr>
          <w:p w14:paraId="115AAD97">
            <w:pPr>
              <w:pStyle w:val="15"/>
              <w:bidi w:val="0"/>
              <w:rPr>
                <w:rFonts w:hint="eastAsia" w:ascii="黑体" w:hAnsi="黑体" w:eastAsia="黑体" w:cs="黑体"/>
                <w:b w:val="0"/>
                <w:bCs/>
              </w:rPr>
            </w:pPr>
            <w:r>
              <w:rPr>
                <w:rFonts w:hint="eastAsia" w:ascii="黑体" w:hAnsi="黑体" w:eastAsia="黑体" w:cs="黑体"/>
                <w:b w:val="0"/>
                <w:bCs/>
              </w:rPr>
              <w:t>控制程序</w:t>
            </w:r>
          </w:p>
        </w:tc>
        <w:tc>
          <w:tcPr>
            <w:tcW w:w="3226" w:type="pct"/>
          </w:tcPr>
          <w:p w14:paraId="18810B00">
            <w:pPr>
              <w:pStyle w:val="15"/>
              <w:bidi w:val="0"/>
              <w:rPr>
                <w:rFonts w:hint="eastAsia" w:ascii="黑体" w:hAnsi="黑体" w:eastAsia="黑体" w:cs="黑体"/>
                <w:b w:val="0"/>
                <w:bCs/>
              </w:rPr>
            </w:pPr>
            <w:r>
              <w:rPr>
                <w:rFonts w:hint="eastAsia" w:ascii="黑体" w:hAnsi="黑体" w:eastAsia="黑体" w:cs="黑体"/>
                <w:b w:val="0"/>
                <w:bCs/>
              </w:rPr>
              <w:t>工作要求</w:t>
            </w:r>
          </w:p>
        </w:tc>
      </w:tr>
      <w:tr w14:paraId="11F7D0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2" w:type="pct"/>
            <w:vAlign w:val="center"/>
          </w:tcPr>
          <w:p w14:paraId="009084EC">
            <w:pPr>
              <w:pStyle w:val="66"/>
              <w:rPr>
                <w:b w:val="0"/>
                <w:bCs/>
                <w:color w:val="auto"/>
                <w:highlight w:val="none"/>
              </w:rPr>
            </w:pPr>
            <w:r>
              <w:rPr>
                <w:rFonts w:hint="eastAsia"/>
                <w:b w:val="0"/>
                <w:bCs/>
                <w:color w:val="auto"/>
                <w:highlight w:val="none"/>
              </w:rPr>
              <w:t>1</w:t>
            </w:r>
          </w:p>
        </w:tc>
        <w:tc>
          <w:tcPr>
            <w:tcW w:w="1340" w:type="pct"/>
            <w:vAlign w:val="center"/>
          </w:tcPr>
          <w:p w14:paraId="05878235">
            <w:pPr>
              <w:pStyle w:val="66"/>
              <w:rPr>
                <w:b w:val="0"/>
                <w:bCs/>
                <w:color w:val="auto"/>
                <w:highlight w:val="none"/>
              </w:rPr>
            </w:pPr>
            <w:r>
              <w:rPr>
                <w:rFonts w:hint="eastAsia"/>
                <w:b w:val="0"/>
                <w:bCs/>
                <w:color w:val="auto"/>
                <w:highlight w:val="none"/>
                <w:lang w:val="en-US" w:eastAsia="zh-CN"/>
              </w:rPr>
              <w:t>建立质量控制体系</w:t>
            </w:r>
          </w:p>
        </w:tc>
        <w:tc>
          <w:tcPr>
            <w:tcW w:w="3226" w:type="pct"/>
            <w:vAlign w:val="center"/>
          </w:tcPr>
          <w:p w14:paraId="73546676">
            <w:pPr>
              <w:pStyle w:val="15"/>
              <w:jc w:val="both"/>
              <w:rPr>
                <w:b w:val="0"/>
                <w:bCs/>
                <w:color w:val="auto"/>
                <w:highlight w:val="none"/>
              </w:rPr>
            </w:pPr>
            <w:r>
              <w:rPr>
                <w:rFonts w:hint="eastAsia"/>
                <w:b w:val="0"/>
                <w:bCs/>
                <w:color w:val="auto"/>
                <w:highlight w:val="none"/>
                <w:lang w:val="en-US" w:eastAsia="zh-CN"/>
              </w:rPr>
              <w:t>含施工图复核、技术交底制、技术监督制、质量“三检制”、工程质量分级验收负责制、隐蔽工程检查签证制、分项工程质量评定制、质量事故报告处理制等。</w:t>
            </w:r>
          </w:p>
        </w:tc>
      </w:tr>
      <w:tr w14:paraId="235C0E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2" w:type="pct"/>
            <w:vAlign w:val="center"/>
          </w:tcPr>
          <w:p w14:paraId="2CE1E48A">
            <w:pPr>
              <w:pStyle w:val="66"/>
              <w:rPr>
                <w:b w:val="0"/>
                <w:bCs/>
                <w:color w:val="auto"/>
                <w:highlight w:val="none"/>
              </w:rPr>
            </w:pPr>
            <w:r>
              <w:rPr>
                <w:rFonts w:hint="eastAsia"/>
                <w:b w:val="0"/>
                <w:bCs/>
                <w:color w:val="auto"/>
                <w:highlight w:val="none"/>
              </w:rPr>
              <w:t>2</w:t>
            </w:r>
          </w:p>
        </w:tc>
        <w:tc>
          <w:tcPr>
            <w:tcW w:w="1340" w:type="pct"/>
            <w:vAlign w:val="center"/>
          </w:tcPr>
          <w:p w14:paraId="073E6550">
            <w:pPr>
              <w:pStyle w:val="66"/>
              <w:rPr>
                <w:b w:val="0"/>
                <w:bCs/>
                <w:color w:val="auto"/>
                <w:highlight w:val="none"/>
              </w:rPr>
            </w:pPr>
            <w:r>
              <w:rPr>
                <w:rFonts w:hint="eastAsia"/>
                <w:b w:val="0"/>
                <w:bCs/>
                <w:color w:val="auto"/>
                <w:highlight w:val="none"/>
                <w:lang w:val="en-US" w:eastAsia="zh-CN"/>
              </w:rPr>
              <w:t>材料进场验收</w:t>
            </w:r>
          </w:p>
        </w:tc>
        <w:tc>
          <w:tcPr>
            <w:tcW w:w="3226" w:type="pct"/>
            <w:vAlign w:val="center"/>
          </w:tcPr>
          <w:p w14:paraId="0A312B57">
            <w:pPr>
              <w:pStyle w:val="15"/>
              <w:jc w:val="both"/>
              <w:rPr>
                <w:b w:val="0"/>
                <w:bCs/>
                <w:color w:val="auto"/>
                <w:highlight w:val="none"/>
              </w:rPr>
            </w:pPr>
            <w:r>
              <w:rPr>
                <w:rFonts w:hint="eastAsia"/>
                <w:b w:val="0"/>
                <w:bCs/>
                <w:color w:val="auto"/>
                <w:highlight w:val="none"/>
                <w:lang w:val="en-US" w:eastAsia="zh-CN"/>
              </w:rPr>
              <w:t>材料及物资经物资管理、试验人员共同验收（核查合格证、检测报告及复检结果）后方可入库。</w:t>
            </w:r>
          </w:p>
        </w:tc>
      </w:tr>
      <w:tr w14:paraId="1BCDCC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2" w:type="pct"/>
            <w:vAlign w:val="center"/>
          </w:tcPr>
          <w:p w14:paraId="0D8A0A07">
            <w:pPr>
              <w:pStyle w:val="66"/>
              <w:rPr>
                <w:b w:val="0"/>
                <w:bCs/>
                <w:color w:val="auto"/>
                <w:highlight w:val="none"/>
              </w:rPr>
            </w:pPr>
            <w:r>
              <w:rPr>
                <w:rFonts w:hint="eastAsia"/>
                <w:b w:val="0"/>
                <w:bCs/>
                <w:color w:val="auto"/>
                <w:highlight w:val="none"/>
              </w:rPr>
              <w:t>3</w:t>
            </w:r>
          </w:p>
        </w:tc>
        <w:tc>
          <w:tcPr>
            <w:tcW w:w="1340" w:type="pct"/>
            <w:vAlign w:val="center"/>
          </w:tcPr>
          <w:p w14:paraId="5404472D">
            <w:pPr>
              <w:pStyle w:val="66"/>
              <w:rPr>
                <w:b w:val="0"/>
                <w:bCs/>
                <w:color w:val="auto"/>
                <w:highlight w:val="none"/>
              </w:rPr>
            </w:pPr>
            <w:r>
              <w:rPr>
                <w:rFonts w:hint="eastAsia"/>
                <w:b w:val="0"/>
                <w:bCs/>
                <w:color w:val="auto"/>
                <w:highlight w:val="none"/>
                <w:lang w:val="en-US" w:eastAsia="zh-CN"/>
              </w:rPr>
              <w:t>开展工程“双符合”检查</w:t>
            </w:r>
          </w:p>
        </w:tc>
        <w:tc>
          <w:tcPr>
            <w:tcW w:w="3226" w:type="pct"/>
            <w:vAlign w:val="center"/>
          </w:tcPr>
          <w:p w14:paraId="18997FBD">
            <w:pPr>
              <w:pStyle w:val="15"/>
              <w:jc w:val="both"/>
              <w:rPr>
                <w:b w:val="0"/>
                <w:bCs/>
                <w:color w:val="auto"/>
                <w:highlight w:val="none"/>
              </w:rPr>
            </w:pPr>
            <w:r>
              <w:rPr>
                <w:rFonts w:hint="eastAsia"/>
                <w:b w:val="0"/>
                <w:bCs/>
                <w:color w:val="auto"/>
                <w:highlight w:val="none"/>
                <w:lang w:val="en-US" w:eastAsia="zh-CN"/>
              </w:rPr>
              <w:t>开展工程“双符合”检查。及时复核设计方案与规范条款的符合性、施工现场与设计方案的一致性，及时沟通解决存在的问题。</w:t>
            </w:r>
          </w:p>
        </w:tc>
      </w:tr>
      <w:tr w14:paraId="59F661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2" w:type="pct"/>
            <w:vAlign w:val="center"/>
          </w:tcPr>
          <w:p w14:paraId="46781986">
            <w:pPr>
              <w:pStyle w:val="66"/>
              <w:rPr>
                <w:rFonts w:hint="eastAsia" w:eastAsia="宋体"/>
                <w:b w:val="0"/>
                <w:bCs/>
                <w:color w:val="auto"/>
                <w:highlight w:val="none"/>
                <w:lang w:eastAsia="zh-CN"/>
              </w:rPr>
            </w:pPr>
            <w:r>
              <w:rPr>
                <w:rFonts w:hint="eastAsia"/>
                <w:b w:val="0"/>
                <w:bCs/>
                <w:color w:val="auto"/>
                <w:highlight w:val="none"/>
                <w:lang w:val="en-US" w:eastAsia="zh-CN"/>
              </w:rPr>
              <w:t>4</w:t>
            </w:r>
          </w:p>
        </w:tc>
        <w:tc>
          <w:tcPr>
            <w:tcW w:w="1340" w:type="pct"/>
            <w:vAlign w:val="center"/>
          </w:tcPr>
          <w:p w14:paraId="194C0FA6">
            <w:pPr>
              <w:pStyle w:val="66"/>
              <w:rPr>
                <w:b w:val="0"/>
                <w:bCs/>
                <w:color w:val="auto"/>
                <w:highlight w:val="none"/>
              </w:rPr>
            </w:pPr>
            <w:r>
              <w:rPr>
                <w:rFonts w:hint="eastAsia" w:ascii="Times New Roman" w:hAnsi="Times New Roman" w:eastAsia="宋体" w:cs="Times New Roman"/>
                <w:b w:val="0"/>
                <w:bCs/>
                <w:color w:val="auto"/>
                <w:highlight w:val="none"/>
                <w:lang w:val="en-US" w:eastAsia="zh-CN"/>
              </w:rPr>
              <w:t>落实工程质量分级验收负责制</w:t>
            </w:r>
          </w:p>
        </w:tc>
        <w:tc>
          <w:tcPr>
            <w:tcW w:w="3226" w:type="pct"/>
            <w:vAlign w:val="center"/>
          </w:tcPr>
          <w:p w14:paraId="0026E98E">
            <w:pPr>
              <w:pStyle w:val="15"/>
              <w:jc w:val="both"/>
              <w:rPr>
                <w:b w:val="0"/>
                <w:bCs/>
                <w:color w:val="auto"/>
                <w:highlight w:val="none"/>
              </w:rPr>
            </w:pPr>
            <w:r>
              <w:rPr>
                <w:rFonts w:hint="eastAsia"/>
                <w:b w:val="0"/>
                <w:bCs/>
                <w:color w:val="auto"/>
                <w:highlight w:val="none"/>
                <w:lang w:val="en-US" w:eastAsia="zh-CN"/>
              </w:rPr>
              <w:t>实行班组自检、工序交接检、专职质检员检验的质量控制程序；对分项工程、分部工程和单位工程进行质量自评。检验或者自评不合格的，不得进入下道工序或者投入使用。</w:t>
            </w:r>
          </w:p>
        </w:tc>
      </w:tr>
      <w:tr w14:paraId="3CAA3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2" w:type="pct"/>
            <w:vAlign w:val="center"/>
          </w:tcPr>
          <w:p w14:paraId="48ABACF4">
            <w:pPr>
              <w:pStyle w:val="66"/>
              <w:rPr>
                <w:rFonts w:hint="eastAsia" w:eastAsia="宋体"/>
                <w:b w:val="0"/>
                <w:bCs/>
                <w:color w:val="auto"/>
                <w:highlight w:val="none"/>
                <w:lang w:val="en-US" w:eastAsia="zh-CN"/>
              </w:rPr>
            </w:pPr>
            <w:r>
              <w:rPr>
                <w:rFonts w:hint="eastAsia"/>
                <w:b w:val="0"/>
                <w:bCs/>
                <w:color w:val="auto"/>
                <w:highlight w:val="none"/>
                <w:lang w:val="en-US" w:eastAsia="zh-CN"/>
              </w:rPr>
              <w:t>5</w:t>
            </w:r>
          </w:p>
        </w:tc>
        <w:tc>
          <w:tcPr>
            <w:tcW w:w="1340" w:type="pct"/>
            <w:vAlign w:val="center"/>
          </w:tcPr>
          <w:p w14:paraId="630AC5CD">
            <w:pPr>
              <w:pStyle w:val="66"/>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及时报告监理工程师到场进行检查和签字认可</w:t>
            </w:r>
          </w:p>
        </w:tc>
        <w:tc>
          <w:tcPr>
            <w:tcW w:w="3226" w:type="pct"/>
            <w:vAlign w:val="center"/>
          </w:tcPr>
          <w:p w14:paraId="14A288B2">
            <w:pPr>
              <w:pStyle w:val="15"/>
              <w:jc w:val="both"/>
              <w:rPr>
                <w:rFonts w:hint="eastAsia"/>
                <w:b w:val="0"/>
                <w:bCs/>
                <w:color w:val="auto"/>
                <w:highlight w:val="none"/>
                <w:lang w:val="en-US" w:eastAsia="zh-CN"/>
              </w:rPr>
            </w:pPr>
            <w:r>
              <w:rPr>
                <w:rFonts w:hint="eastAsia"/>
                <w:b w:val="0"/>
                <w:bCs/>
                <w:color w:val="auto"/>
                <w:highlight w:val="none"/>
                <w:lang w:val="en-US" w:eastAsia="zh-CN"/>
              </w:rPr>
              <w:t>现行的《公路工程质量检验评定标准》中规定需要设计人员参加的工序检查，应由监理工程师会同设计人员一并参加，未经监理工程师和设计人员检查、签认，不得进行下道工序施工。</w:t>
            </w:r>
          </w:p>
        </w:tc>
      </w:tr>
      <w:tr w14:paraId="400F74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2" w:type="pct"/>
            <w:vAlign w:val="center"/>
          </w:tcPr>
          <w:p w14:paraId="4A23B0D4">
            <w:pPr>
              <w:pStyle w:val="66"/>
              <w:rPr>
                <w:rFonts w:hint="eastAsia" w:eastAsia="宋体"/>
                <w:b w:val="0"/>
                <w:bCs/>
                <w:color w:val="auto"/>
                <w:highlight w:val="none"/>
                <w:lang w:val="en-US" w:eastAsia="zh-CN"/>
              </w:rPr>
            </w:pPr>
            <w:r>
              <w:rPr>
                <w:rFonts w:hint="eastAsia"/>
                <w:b w:val="0"/>
                <w:bCs/>
                <w:color w:val="auto"/>
                <w:highlight w:val="none"/>
                <w:lang w:val="en-US" w:eastAsia="zh-CN"/>
              </w:rPr>
              <w:t>6</w:t>
            </w:r>
          </w:p>
        </w:tc>
        <w:tc>
          <w:tcPr>
            <w:tcW w:w="1340" w:type="pct"/>
            <w:vAlign w:val="center"/>
          </w:tcPr>
          <w:p w14:paraId="2CDA64AA">
            <w:pPr>
              <w:pStyle w:val="66"/>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质量问题整改闭环管理</w:t>
            </w:r>
          </w:p>
        </w:tc>
        <w:tc>
          <w:tcPr>
            <w:tcW w:w="3226" w:type="pct"/>
            <w:vAlign w:val="center"/>
          </w:tcPr>
          <w:p w14:paraId="22BA8573">
            <w:pPr>
              <w:pStyle w:val="15"/>
              <w:jc w:val="both"/>
              <w:rPr>
                <w:rFonts w:hint="eastAsia"/>
                <w:b w:val="0"/>
                <w:bCs/>
                <w:color w:val="auto"/>
                <w:highlight w:val="none"/>
                <w:lang w:val="en-US" w:eastAsia="zh-CN"/>
              </w:rPr>
            </w:pPr>
            <w:r>
              <w:rPr>
                <w:rFonts w:hint="eastAsia"/>
                <w:b w:val="0"/>
                <w:bCs/>
                <w:color w:val="auto"/>
                <w:highlight w:val="none"/>
                <w:lang w:val="en-US" w:eastAsia="zh-CN"/>
              </w:rPr>
              <w:t>质量问题整改闭环管理。对施工中出现的质量问题或者验收不合格的工程，应当进行返工处理。严格对质量问题进行识别、记录、分析、整改、验证、总结、持续改进等一系列流程进行施工过程管理。</w:t>
            </w:r>
          </w:p>
        </w:tc>
      </w:tr>
    </w:tbl>
    <w:p w14:paraId="254F634D">
      <w:pPr>
        <w:pStyle w:val="4"/>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质量管控</w:t>
      </w:r>
      <w:r>
        <w:rPr>
          <w:rFonts w:hint="eastAsia" w:cs="Times New Roman"/>
          <w:color w:val="auto"/>
          <w:highlight w:val="none"/>
          <w:lang w:val="en-US" w:eastAsia="zh-CN"/>
        </w:rPr>
        <w:t>要点及责任人</w:t>
      </w:r>
    </w:p>
    <w:p w14:paraId="3D266D7B">
      <w:pPr>
        <w:keepNext w:val="0"/>
        <w:keepLines w:val="0"/>
        <w:pageBreakBefore w:val="0"/>
        <w:widowControl w:val="0"/>
        <w:numPr>
          <w:ilvl w:val="0"/>
          <w:numId w:val="23"/>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人员管控：确保施工人员具备相应的技能和资质，进行定期的安全培训和技能提升。</w:t>
      </w:r>
    </w:p>
    <w:p w14:paraId="2D396DC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责任人：</w:t>
      </w:r>
      <w:r>
        <w:rPr>
          <w:rFonts w:hint="eastAsia" w:cs="Times New Roman"/>
          <w:color w:val="auto"/>
          <w:highlight w:val="none"/>
          <w:lang w:val="en-US" w:eastAsia="zh-CN"/>
        </w:rPr>
        <w:t>项目副经理、</w:t>
      </w:r>
      <w:r>
        <w:rPr>
          <w:rFonts w:hint="eastAsia" w:ascii="Times New Roman" w:hAnsi="Times New Roman" w:eastAsia="宋体" w:cs="Times New Roman"/>
          <w:color w:val="auto"/>
          <w:highlight w:val="none"/>
          <w:lang w:val="en-US" w:eastAsia="zh-CN"/>
        </w:rPr>
        <w:t>施工员</w:t>
      </w:r>
      <w:r>
        <w:rPr>
          <w:rFonts w:hint="eastAsia" w:cs="Times New Roman"/>
          <w:color w:val="auto"/>
          <w:highlight w:val="none"/>
          <w:lang w:val="en-US" w:eastAsia="zh-CN"/>
        </w:rPr>
        <w:t>、班组负责人</w:t>
      </w:r>
    </w:p>
    <w:p w14:paraId="3F81119D">
      <w:pPr>
        <w:keepNext w:val="0"/>
        <w:keepLines w:val="0"/>
        <w:pageBreakBefore w:val="0"/>
        <w:widowControl w:val="0"/>
        <w:numPr>
          <w:ilvl w:val="0"/>
          <w:numId w:val="23"/>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材料管控：严格把控材料的质量和来源，确保材料符合设计要求。</w:t>
      </w:r>
    </w:p>
    <w:p w14:paraId="2383922E">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责任人：材料员</w:t>
      </w:r>
      <w:r>
        <w:rPr>
          <w:rFonts w:hint="eastAsia" w:cs="Times New Roman"/>
          <w:color w:val="auto"/>
          <w:highlight w:val="none"/>
          <w:lang w:val="en-US" w:eastAsia="zh-CN"/>
        </w:rPr>
        <w:t>、试验员</w:t>
      </w:r>
    </w:p>
    <w:p w14:paraId="7B5FA16A">
      <w:pPr>
        <w:keepNext w:val="0"/>
        <w:keepLines w:val="0"/>
        <w:pageBreakBefore w:val="0"/>
        <w:widowControl w:val="0"/>
        <w:numPr>
          <w:ilvl w:val="0"/>
          <w:numId w:val="23"/>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设备管控：设备型号和参数满足施工要求，对施工设备进行检查和维护，确保设备处于良好状态。</w:t>
      </w:r>
    </w:p>
    <w:p w14:paraId="5615CD71">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责任人：设备管理员</w:t>
      </w:r>
    </w:p>
    <w:p w14:paraId="5E1CF6BD">
      <w:pPr>
        <w:keepNext w:val="0"/>
        <w:keepLines w:val="0"/>
        <w:pageBreakBefore w:val="0"/>
        <w:widowControl w:val="0"/>
        <w:numPr>
          <w:ilvl w:val="0"/>
          <w:numId w:val="23"/>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环境管控：评估施工环境对施工方案的影响，制定相应的环境保护措施。</w:t>
      </w:r>
    </w:p>
    <w:p w14:paraId="088F5BF6">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责任人：</w:t>
      </w:r>
      <w:r>
        <w:rPr>
          <w:rFonts w:hint="eastAsia" w:cs="Times New Roman"/>
          <w:color w:val="auto"/>
          <w:highlight w:val="none"/>
          <w:lang w:val="en-US" w:eastAsia="zh-CN"/>
        </w:rPr>
        <w:t>项目经理、</w:t>
      </w:r>
      <w:r>
        <w:rPr>
          <w:rFonts w:hint="eastAsia" w:ascii="Times New Roman" w:hAnsi="Times New Roman" w:eastAsia="宋体" w:cs="Times New Roman"/>
          <w:color w:val="auto"/>
          <w:highlight w:val="none"/>
          <w:lang w:val="en-US" w:eastAsia="zh-CN"/>
        </w:rPr>
        <w:t>施工员</w:t>
      </w:r>
    </w:p>
    <w:p w14:paraId="3A7FF52C">
      <w:pPr>
        <w:keepNext w:val="0"/>
        <w:keepLines w:val="0"/>
        <w:pageBreakBefore w:val="0"/>
        <w:widowControl w:val="0"/>
        <w:numPr>
          <w:ilvl w:val="0"/>
          <w:numId w:val="23"/>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进度管控：工期合理，工序、材料、设备、人员配置合理，制定详细的施工计划并实时跟踪，确保按计划完成施工任务。</w:t>
      </w:r>
    </w:p>
    <w:p w14:paraId="21A17A3C">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责任人：</w:t>
      </w:r>
      <w:r>
        <w:rPr>
          <w:rFonts w:hint="eastAsia" w:cs="Times New Roman"/>
          <w:color w:val="auto"/>
          <w:highlight w:val="none"/>
          <w:lang w:val="en-US" w:eastAsia="zh-CN"/>
        </w:rPr>
        <w:t>项目副经理、</w:t>
      </w:r>
      <w:r>
        <w:rPr>
          <w:rFonts w:hint="eastAsia" w:ascii="Times New Roman" w:hAnsi="Times New Roman" w:eastAsia="宋体" w:cs="Times New Roman"/>
          <w:color w:val="auto"/>
          <w:highlight w:val="none"/>
          <w:lang w:val="en-US" w:eastAsia="zh-CN"/>
        </w:rPr>
        <w:t>施工员</w:t>
      </w:r>
    </w:p>
    <w:p w14:paraId="78A87371">
      <w:pPr>
        <w:keepNext w:val="0"/>
        <w:keepLines w:val="0"/>
        <w:pageBreakBefore w:val="0"/>
        <w:widowControl w:val="0"/>
        <w:numPr>
          <w:ilvl w:val="0"/>
          <w:numId w:val="23"/>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质量管控：建立质量管理体系，对施工过程进行质量检查和验收，确保工程质量符合要求。</w:t>
      </w:r>
    </w:p>
    <w:p w14:paraId="7AEB0382">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责任人：</w:t>
      </w:r>
      <w:r>
        <w:rPr>
          <w:rFonts w:hint="eastAsia" w:cs="Times New Roman"/>
          <w:b w:val="0"/>
          <w:bCs w:val="0"/>
          <w:color w:val="auto"/>
          <w:highlight w:val="none"/>
          <w:lang w:val="en-US" w:eastAsia="zh-CN"/>
        </w:rPr>
        <w:t>项目经理、项目</w:t>
      </w:r>
      <w:r>
        <w:rPr>
          <w:rFonts w:hint="eastAsia" w:cs="Times New Roman"/>
          <w:color w:val="auto"/>
          <w:highlight w:val="none"/>
          <w:lang w:val="en-US" w:eastAsia="zh-CN"/>
        </w:rPr>
        <w:t>技术负责人、</w:t>
      </w:r>
      <w:r>
        <w:rPr>
          <w:rFonts w:hint="eastAsia" w:ascii="Times New Roman" w:hAnsi="Times New Roman" w:eastAsia="宋体" w:cs="Times New Roman"/>
          <w:color w:val="auto"/>
          <w:highlight w:val="none"/>
          <w:lang w:val="en-US" w:eastAsia="zh-CN"/>
        </w:rPr>
        <w:t>质检工程师</w:t>
      </w:r>
    </w:p>
    <w:p w14:paraId="0BA43E63">
      <w:pPr>
        <w:pStyle w:val="4"/>
        <w:bidi w:val="0"/>
        <w:rPr>
          <w:rFonts w:hint="default"/>
          <w:color w:val="auto"/>
          <w:highlight w:val="none"/>
          <w:lang w:val="en-US" w:eastAsia="zh-CN"/>
        </w:rPr>
      </w:pPr>
      <w:r>
        <w:rPr>
          <w:rFonts w:hint="eastAsia"/>
          <w:color w:val="auto"/>
          <w:highlight w:val="none"/>
          <w:lang w:val="en-US" w:eastAsia="zh-CN"/>
        </w:rPr>
        <w:t>质量具体控制措施</w:t>
      </w:r>
    </w:p>
    <w:p w14:paraId="36E556EA">
      <w:pPr>
        <w:pStyle w:val="5"/>
        <w:bidi w:val="0"/>
      </w:pPr>
      <w:bookmarkStart w:id="177" w:name="_Toc154820338"/>
      <w:bookmarkStart w:id="178" w:name="_Toc160563884"/>
      <w:bookmarkStart w:id="179" w:name="_Toc440466382"/>
      <w:bookmarkStart w:id="180" w:name="_Toc28676"/>
      <w:r>
        <w:t>材料质量</w:t>
      </w:r>
      <w:r>
        <w:rPr>
          <w:rFonts w:hint="eastAsia"/>
          <w:lang w:val="en-US" w:eastAsia="zh-CN"/>
        </w:rPr>
        <w:t>控制</w:t>
      </w:r>
      <w:bookmarkEnd w:id="177"/>
      <w:bookmarkEnd w:id="178"/>
      <w:bookmarkEnd w:id="179"/>
      <w:bookmarkEnd w:id="180"/>
    </w:p>
    <w:p w14:paraId="2E8D4675">
      <w:pPr>
        <w:rPr>
          <w:color w:val="auto"/>
          <w:highlight w:val="none"/>
        </w:rPr>
      </w:pPr>
      <w:r>
        <w:rPr>
          <w:color w:val="auto"/>
          <w:highlight w:val="none"/>
        </w:rPr>
        <w:t>1</w:t>
      </w:r>
      <w:r>
        <w:rPr>
          <w:rFonts w:hint="eastAsia"/>
          <w:color w:val="auto"/>
          <w:highlight w:val="none"/>
        </w:rPr>
        <w:t>.</w:t>
      </w:r>
      <w:r>
        <w:rPr>
          <w:color w:val="auto"/>
          <w:highlight w:val="none"/>
        </w:rPr>
        <w:t>进场前</w:t>
      </w:r>
    </w:p>
    <w:p w14:paraId="13CF68D5">
      <w:pPr>
        <w:rPr>
          <w:color w:val="auto"/>
          <w:highlight w:val="none"/>
        </w:rPr>
      </w:pPr>
      <w:r>
        <w:rPr>
          <w:color w:val="auto"/>
          <w:highlight w:val="none"/>
        </w:rPr>
        <w:t>订货前，先确定合格材料供应商，提取样品向驻地监理报送拟购材料名称、规格、型号、产地、数量及使用的工程部位等。附有关材料性能试验报告及样品，征求监理工程师意见，监理工程师同意后订货、购料。</w:t>
      </w:r>
    </w:p>
    <w:p w14:paraId="47613B23">
      <w:pPr>
        <w:rPr>
          <w:rFonts w:hint="eastAsia" w:eastAsia="宋体"/>
          <w:color w:val="auto"/>
          <w:highlight w:val="none"/>
          <w:lang w:eastAsia="zh-CN"/>
        </w:rPr>
      </w:pPr>
      <w:r>
        <w:rPr>
          <w:color w:val="auto"/>
          <w:highlight w:val="none"/>
        </w:rPr>
        <w:t>2</w:t>
      </w:r>
      <w:r>
        <w:rPr>
          <w:rFonts w:hint="eastAsia"/>
          <w:color w:val="auto"/>
          <w:highlight w:val="none"/>
        </w:rPr>
        <w:t>.</w:t>
      </w:r>
      <w:r>
        <w:rPr>
          <w:color w:val="auto"/>
          <w:highlight w:val="none"/>
        </w:rPr>
        <w:t>进场</w:t>
      </w:r>
      <w:r>
        <w:rPr>
          <w:rFonts w:hint="eastAsia"/>
          <w:color w:val="auto"/>
          <w:highlight w:val="none"/>
          <w:lang w:val="en-US" w:eastAsia="zh-CN"/>
        </w:rPr>
        <w:t>后</w:t>
      </w:r>
    </w:p>
    <w:p w14:paraId="3D214D31">
      <w:pPr>
        <w:rPr>
          <w:color w:val="auto"/>
          <w:highlight w:val="none"/>
        </w:rPr>
      </w:pPr>
      <w:r>
        <w:rPr>
          <w:color w:val="auto"/>
          <w:highlight w:val="none"/>
        </w:rPr>
        <w:t>按合同规定的项目和试验抽检频率进行材料试验，向监理工程师申报试验报告，积极配合监理工程师复核检验。材料质量检查结果，作为有关工程审批申请开工报告的依据之一。</w:t>
      </w:r>
    </w:p>
    <w:p w14:paraId="2221F7C7">
      <w:pPr>
        <w:rPr>
          <w:color w:val="auto"/>
          <w:highlight w:val="none"/>
        </w:rPr>
      </w:pPr>
      <w:r>
        <w:rPr>
          <w:color w:val="auto"/>
          <w:highlight w:val="none"/>
        </w:rPr>
        <w:t>3</w:t>
      </w:r>
      <w:r>
        <w:rPr>
          <w:rFonts w:hint="eastAsia"/>
          <w:color w:val="auto"/>
          <w:highlight w:val="none"/>
        </w:rPr>
        <w:t>.</w:t>
      </w:r>
      <w:r>
        <w:rPr>
          <w:color w:val="auto"/>
          <w:highlight w:val="none"/>
        </w:rPr>
        <w:t>施工中</w:t>
      </w:r>
    </w:p>
    <w:p w14:paraId="14D4A6E0">
      <w:pPr>
        <w:rPr>
          <w:color w:val="auto"/>
          <w:highlight w:val="none"/>
        </w:rPr>
      </w:pPr>
      <w:r>
        <w:rPr>
          <w:color w:val="auto"/>
          <w:highlight w:val="none"/>
        </w:rPr>
        <w:t>每次使用前，提前一天请示监理工程师，会同监理工程师现场</w:t>
      </w:r>
      <w:r>
        <w:rPr>
          <w:rFonts w:hint="eastAsia"/>
          <w:color w:val="auto"/>
          <w:highlight w:val="none"/>
          <w:lang w:eastAsia="zh-CN"/>
        </w:rPr>
        <w:t>查看</w:t>
      </w:r>
      <w:r>
        <w:rPr>
          <w:color w:val="auto"/>
          <w:highlight w:val="none"/>
        </w:rPr>
        <w:t>，根据进场材料数量、规格及变化，在监理工程师指令下，按材料试验项目和测试频率进行抽检，提交试验报告等，合格后方可使用。</w:t>
      </w:r>
    </w:p>
    <w:p w14:paraId="5C7DE53F">
      <w:pPr>
        <w:rPr>
          <w:color w:val="auto"/>
          <w:highlight w:val="none"/>
        </w:rPr>
      </w:pPr>
      <w:r>
        <w:rPr>
          <w:color w:val="auto"/>
          <w:highlight w:val="none"/>
        </w:rPr>
        <w:t>4</w:t>
      </w:r>
      <w:r>
        <w:rPr>
          <w:rFonts w:hint="eastAsia"/>
          <w:color w:val="auto"/>
          <w:highlight w:val="none"/>
        </w:rPr>
        <w:t>.</w:t>
      </w:r>
      <w:r>
        <w:rPr>
          <w:color w:val="auto"/>
          <w:highlight w:val="none"/>
        </w:rPr>
        <w:t>外购成品及半成品</w:t>
      </w:r>
    </w:p>
    <w:p w14:paraId="1855CAFD">
      <w:pPr>
        <w:rPr>
          <w:color w:val="auto"/>
          <w:highlight w:val="none"/>
        </w:rPr>
      </w:pPr>
      <w:r>
        <w:rPr>
          <w:rFonts w:hint="eastAsia"/>
          <w:color w:val="auto"/>
          <w:highlight w:val="none"/>
        </w:rPr>
        <w:t>（1）</w:t>
      </w:r>
      <w:r>
        <w:rPr>
          <w:color w:val="auto"/>
          <w:highlight w:val="none"/>
        </w:rPr>
        <w:t>签订合同前，向驻地监理工程师书面报告外购计划，详列拟购的名称、规格、数量及应用工程部位；构件生产厂名、地址、生产工艺及质量标准，产品质量检验证书及抽样测试技术报告。</w:t>
      </w:r>
    </w:p>
    <w:p w14:paraId="2670B844">
      <w:pPr>
        <w:rPr>
          <w:color w:val="auto"/>
          <w:highlight w:val="none"/>
        </w:rPr>
      </w:pPr>
      <w:r>
        <w:rPr>
          <w:rFonts w:hint="eastAsia"/>
          <w:color w:val="auto"/>
          <w:highlight w:val="none"/>
        </w:rPr>
        <w:t>（2）</w:t>
      </w:r>
      <w:r>
        <w:rPr>
          <w:color w:val="auto"/>
          <w:highlight w:val="none"/>
        </w:rPr>
        <w:t>派人员赴现场考察供料方施工工艺及质量控制情况。</w:t>
      </w:r>
    </w:p>
    <w:p w14:paraId="5394B6CB">
      <w:pPr>
        <w:rPr>
          <w:color w:val="auto"/>
          <w:highlight w:val="none"/>
        </w:rPr>
      </w:pPr>
      <w:r>
        <w:rPr>
          <w:rFonts w:hint="eastAsia"/>
          <w:color w:val="auto"/>
          <w:highlight w:val="none"/>
        </w:rPr>
        <w:t>（3）</w:t>
      </w:r>
      <w:r>
        <w:rPr>
          <w:color w:val="auto"/>
          <w:highlight w:val="none"/>
        </w:rPr>
        <w:t>测试有关项目。</w:t>
      </w:r>
    </w:p>
    <w:p w14:paraId="63B9D9F5">
      <w:pPr>
        <w:rPr>
          <w:color w:val="auto"/>
          <w:highlight w:val="none"/>
        </w:rPr>
      </w:pPr>
      <w:r>
        <w:rPr>
          <w:color w:val="auto"/>
          <w:highlight w:val="none"/>
        </w:rPr>
        <w:t>5</w:t>
      </w:r>
      <w:r>
        <w:rPr>
          <w:rFonts w:hint="eastAsia"/>
          <w:color w:val="auto"/>
          <w:highlight w:val="none"/>
        </w:rPr>
        <w:t>.</w:t>
      </w:r>
      <w:r>
        <w:rPr>
          <w:color w:val="auto"/>
          <w:highlight w:val="none"/>
        </w:rPr>
        <w:t>储存及搬运</w:t>
      </w:r>
    </w:p>
    <w:p w14:paraId="0CDDA5F9">
      <w:pPr>
        <w:rPr>
          <w:color w:val="auto"/>
          <w:highlight w:val="none"/>
        </w:rPr>
      </w:pPr>
      <w:r>
        <w:rPr>
          <w:rFonts w:hint="eastAsia"/>
          <w:color w:val="auto"/>
          <w:highlight w:val="none"/>
        </w:rPr>
        <w:t>（1）</w:t>
      </w:r>
      <w:r>
        <w:rPr>
          <w:color w:val="auto"/>
          <w:highlight w:val="none"/>
        </w:rPr>
        <w:t>依据工程进展安排进场材料数量和规格。</w:t>
      </w:r>
    </w:p>
    <w:p w14:paraId="11F293FF">
      <w:pPr>
        <w:rPr>
          <w:color w:val="auto"/>
          <w:highlight w:val="none"/>
        </w:rPr>
      </w:pPr>
      <w:r>
        <w:rPr>
          <w:rFonts w:hint="eastAsia"/>
          <w:color w:val="auto"/>
          <w:highlight w:val="none"/>
        </w:rPr>
        <w:t>（2）</w:t>
      </w:r>
      <w:r>
        <w:rPr>
          <w:color w:val="auto"/>
          <w:highlight w:val="none"/>
        </w:rPr>
        <w:t>搬运储存材料注意水泥防潮、钢筋防锈、砂石料要分类堆放，并处理地基以防混杂和污染；各类材料</w:t>
      </w:r>
      <w:r>
        <w:rPr>
          <w:rFonts w:hint="eastAsia"/>
          <w:color w:val="auto"/>
          <w:highlight w:val="none"/>
          <w:lang w:val="en-US" w:eastAsia="zh-CN"/>
        </w:rPr>
        <w:t>设置</w:t>
      </w:r>
      <w:r>
        <w:rPr>
          <w:color w:val="auto"/>
          <w:highlight w:val="none"/>
        </w:rPr>
        <w:t>状态标识。</w:t>
      </w:r>
    </w:p>
    <w:p w14:paraId="571E11EC">
      <w:pPr>
        <w:rPr>
          <w:color w:val="auto"/>
          <w:highlight w:val="none"/>
        </w:rPr>
      </w:pPr>
      <w:r>
        <w:rPr>
          <w:rFonts w:hint="eastAsia"/>
          <w:color w:val="auto"/>
          <w:highlight w:val="none"/>
        </w:rPr>
        <w:t>（3）</w:t>
      </w:r>
      <w:r>
        <w:rPr>
          <w:color w:val="auto"/>
          <w:highlight w:val="none"/>
        </w:rPr>
        <w:t>成品构件运输、堆放按规范规定的受力要求实施，避免产生不合理的附加应力，使构件变形、受损、开裂。</w:t>
      </w:r>
    </w:p>
    <w:p w14:paraId="4328CD65">
      <w:pPr>
        <w:rPr>
          <w:color w:val="auto"/>
          <w:highlight w:val="none"/>
        </w:rPr>
      </w:pPr>
      <w:r>
        <w:rPr>
          <w:color w:val="auto"/>
          <w:highlight w:val="none"/>
        </w:rPr>
        <w:t>6</w:t>
      </w:r>
      <w:r>
        <w:rPr>
          <w:rFonts w:hint="eastAsia"/>
          <w:color w:val="auto"/>
          <w:highlight w:val="none"/>
        </w:rPr>
        <w:t>.</w:t>
      </w:r>
      <w:r>
        <w:rPr>
          <w:color w:val="auto"/>
          <w:highlight w:val="none"/>
        </w:rPr>
        <w:t>不合格材料</w:t>
      </w:r>
    </w:p>
    <w:p w14:paraId="2109A5B8">
      <w:pPr>
        <w:rPr>
          <w:color w:val="auto"/>
          <w:highlight w:val="none"/>
        </w:rPr>
      </w:pPr>
      <w:r>
        <w:rPr>
          <w:color w:val="auto"/>
          <w:highlight w:val="none"/>
        </w:rPr>
        <w:t>不合格材料坚决按有关规定进行处理，不合格的材料</w:t>
      </w:r>
      <w:r>
        <w:rPr>
          <w:rFonts w:hint="eastAsia"/>
          <w:color w:val="auto"/>
          <w:highlight w:val="none"/>
        </w:rPr>
        <w:t>坚持</w:t>
      </w:r>
      <w:r>
        <w:rPr>
          <w:color w:val="auto"/>
          <w:highlight w:val="none"/>
        </w:rPr>
        <w:t>清理出场</w:t>
      </w:r>
      <w:r>
        <w:rPr>
          <w:rFonts w:hint="eastAsia"/>
          <w:color w:val="auto"/>
          <w:highlight w:val="none"/>
        </w:rPr>
        <w:t>的原则</w:t>
      </w:r>
      <w:r>
        <w:rPr>
          <w:color w:val="auto"/>
          <w:highlight w:val="none"/>
        </w:rPr>
        <w:t>。</w:t>
      </w:r>
    </w:p>
    <w:p w14:paraId="141ED89E">
      <w:pPr>
        <w:pStyle w:val="5"/>
        <w:bidi w:val="0"/>
        <w:rPr>
          <w:rFonts w:hint="default"/>
          <w:color w:val="auto"/>
          <w:highlight w:val="none"/>
          <w:lang w:val="en-US" w:eastAsia="zh-CN"/>
        </w:rPr>
      </w:pPr>
      <w:r>
        <w:rPr>
          <w:rFonts w:hint="eastAsia"/>
          <w:color w:val="auto"/>
          <w:highlight w:val="none"/>
          <w:lang w:val="en-US" w:eastAsia="zh-CN"/>
        </w:rPr>
        <w:t>施工过程质量控制</w:t>
      </w:r>
    </w:p>
    <w:p w14:paraId="30BE729D">
      <w:pPr>
        <w:ind w:firstLine="480"/>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为了保证</w:t>
      </w:r>
      <w:r>
        <w:rPr>
          <w:rFonts w:hint="eastAsia" w:ascii="Times New Roman" w:hAnsi="Times New Roman" w:eastAsia="宋体" w:cs="Times New Roman"/>
          <w:color w:val="000000" w:themeColor="text1"/>
          <w:highlight w:val="none"/>
          <w:lang w:eastAsia="zh-CN"/>
          <w14:textFill>
            <w14:solidFill>
              <w14:schemeClr w14:val="tx1"/>
            </w14:solidFill>
          </w14:textFill>
        </w:rPr>
        <w:t>塔机</w:t>
      </w:r>
      <w:r>
        <w:rPr>
          <w:rFonts w:hint="eastAsia" w:ascii="Times New Roman" w:hAnsi="Times New Roman" w:eastAsia="宋体" w:cs="Times New Roman"/>
          <w:color w:val="000000" w:themeColor="text1"/>
          <w:highlight w:val="none"/>
          <w14:textFill>
            <w14:solidFill>
              <w14:schemeClr w14:val="tx1"/>
            </w14:solidFill>
          </w14:textFill>
        </w:rPr>
        <w:t>安装质量，树立良好的质量信誉，全面贯彻落实公司制定的质量管理作业文件，实现对施工过程的有效控制，特制定以下控制措施：</w:t>
      </w:r>
    </w:p>
    <w:p w14:paraId="06F19377">
      <w:pPr>
        <w:ind w:firstLine="480"/>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（1）作业前由技术员及工长组织作业人员认真学习图纸、资料，了解作业技术要求，掌握作业方法和作业要领。同时宣传质量，提高意识，加强作业人员的工作责任心。</w:t>
      </w:r>
    </w:p>
    <w:p w14:paraId="4A3E4F43">
      <w:pPr>
        <w:ind w:firstLine="480"/>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（2）对重要工序的作业方法、作业要领，应进行作业前的施工技术培训。</w:t>
      </w:r>
    </w:p>
    <w:p w14:paraId="0D8504E7">
      <w:pPr>
        <w:ind w:firstLine="480"/>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（3）认真做好作业前的技术交底工作，使每个作业人员充分</w:t>
      </w:r>
      <w:r>
        <w:rPr>
          <w:rFonts w:hint="eastAsia" w:cs="Times New Roman"/>
          <w:color w:val="000000" w:themeColor="text1"/>
          <w:highlight w:val="none"/>
          <w:lang w:eastAsia="zh-CN"/>
          <w14:textFill>
            <w14:solidFill>
              <w14:schemeClr w14:val="tx1"/>
            </w14:solidFill>
          </w14:textFill>
        </w:rPr>
        <w:t>地</w:t>
      </w:r>
      <w:r>
        <w:rPr>
          <w:rFonts w:hint="eastAsia" w:ascii="Times New Roman" w:hAnsi="Times New Roman" w:eastAsia="宋体" w:cs="Times New Roman"/>
          <w:color w:val="000000" w:themeColor="text1"/>
          <w:highlight w:val="none"/>
          <w14:textFill>
            <w14:solidFill>
              <w14:schemeClr w14:val="tx1"/>
            </w14:solidFill>
          </w14:textFill>
        </w:rPr>
        <w:t>理解施工工艺和技术要求，达到作业人员对工作心中有数，交底后必须双方签字。</w:t>
      </w:r>
    </w:p>
    <w:p w14:paraId="03B28273">
      <w:pPr>
        <w:ind w:firstLine="480"/>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（4）班长和安全员认真做好作业过程的质量监督控制，确保每一道工序的施工质量以及工序间合理衔接，不留缺陷，不留尾工，认真做好作业后的自检工作。</w:t>
      </w:r>
    </w:p>
    <w:p w14:paraId="0C5913C8">
      <w:pPr>
        <w:ind w:firstLine="480"/>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（5）对作业中容易发生的质量问题，作业前做出预测，并采取有效的、可操作的预防措施，消除施工质量缺陷。</w:t>
      </w:r>
    </w:p>
    <w:p w14:paraId="26F5A077">
      <w:pPr>
        <w:ind w:firstLine="480"/>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（6）作业中发现设备缺陷或施工质量问题，及时向技术员提出并采取措施后进行处理。重大质量问题必须停工，待提出处理意见或制定整改措施后方可进行整改。</w:t>
      </w:r>
    </w:p>
    <w:p w14:paraId="2F5CEFAE">
      <w:pPr>
        <w:ind w:firstLine="480"/>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（7）积极配合项目部工程管理部门和监理的质检工作，对查出的质量问题积极并及时</w:t>
      </w:r>
      <w:r>
        <w:rPr>
          <w:rFonts w:hint="eastAsia" w:cs="Times New Roman"/>
          <w:color w:val="000000" w:themeColor="text1"/>
          <w:highlight w:val="none"/>
          <w:lang w:eastAsia="zh-CN"/>
          <w14:textFill>
            <w14:solidFill>
              <w14:schemeClr w14:val="tx1"/>
            </w14:solidFill>
          </w14:textFill>
        </w:rPr>
        <w:t>地</w:t>
      </w:r>
      <w:r>
        <w:rPr>
          <w:rFonts w:hint="eastAsia" w:ascii="Times New Roman" w:hAnsi="Times New Roman" w:eastAsia="宋体" w:cs="Times New Roman"/>
          <w:color w:val="000000" w:themeColor="text1"/>
          <w:highlight w:val="none"/>
          <w14:textFill>
            <w14:solidFill>
              <w14:schemeClr w14:val="tx1"/>
            </w14:solidFill>
          </w14:textFill>
        </w:rPr>
        <w:t>进行处理。</w:t>
      </w:r>
    </w:p>
    <w:p w14:paraId="73380B35">
      <w:pPr>
        <w:pStyle w:val="5"/>
        <w:bidi w:val="0"/>
        <w:rPr>
          <w:rFonts w:hint="default"/>
          <w:color w:val="auto"/>
          <w:highlight w:val="none"/>
        </w:rPr>
      </w:pPr>
      <w:r>
        <w:rPr>
          <w:rFonts w:hint="eastAsia"/>
          <w:color w:val="auto"/>
          <w:highlight w:val="none"/>
          <w:lang w:val="en-US" w:eastAsia="zh-CN"/>
        </w:rPr>
        <w:t>质量</w:t>
      </w:r>
      <w:r>
        <w:rPr>
          <w:rFonts w:hint="eastAsia"/>
          <w:color w:val="auto"/>
          <w:highlight w:val="none"/>
        </w:rPr>
        <w:t>通病</w:t>
      </w:r>
      <w:r>
        <w:rPr>
          <w:rFonts w:hint="eastAsia"/>
          <w:color w:val="auto"/>
          <w:highlight w:val="none"/>
          <w:lang w:val="en-US" w:eastAsia="zh-CN"/>
        </w:rPr>
        <w:t>防治</w:t>
      </w:r>
    </w:p>
    <w:p w14:paraId="3AB27079">
      <w:pPr>
        <w:rPr>
          <w:rFonts w:hint="eastAsia"/>
          <w:color w:val="auto"/>
          <w:lang w:val="en-US" w:eastAsia="zh-CN"/>
        </w:rPr>
      </w:pPr>
      <w:r>
        <w:rPr>
          <w:rFonts w:hint="eastAsia"/>
          <w:color w:val="auto"/>
          <w:lang w:val="en-US" w:eastAsia="zh-CN"/>
        </w:rPr>
        <w:t>塔式起重机安拆质量通病及防治措施如下表：</w:t>
      </w:r>
    </w:p>
    <w:p w14:paraId="19CE3FD7">
      <w:pPr>
        <w:pStyle w:val="14"/>
        <w:rPr>
          <w:rFonts w:hint="eastAsia"/>
          <w:color w:val="auto"/>
          <w:lang w:val="en-US" w:eastAsia="zh-CN"/>
        </w:rPr>
      </w:pPr>
      <w:r>
        <w:rPr>
          <w:color w:val="auto"/>
        </w:rPr>
        <w:t xml:space="preserve">表 </w:t>
      </w:r>
      <w:r>
        <w:rPr>
          <w:color w:val="auto"/>
        </w:rPr>
        <w:fldChar w:fldCharType="begin"/>
      </w:r>
      <w:r>
        <w:rPr>
          <w:color w:val="auto"/>
        </w:rPr>
        <w:instrText xml:space="preserve"> STYLEREF 2 \s </w:instrText>
      </w:r>
      <w:r>
        <w:rPr>
          <w:color w:val="auto"/>
        </w:rPr>
        <w:fldChar w:fldCharType="separate"/>
      </w:r>
      <w:r>
        <w:rPr>
          <w:color w:val="auto"/>
        </w:rPr>
        <w:t>6.4</w:t>
      </w:r>
      <w:r>
        <w:rPr>
          <w:color w:val="auto"/>
        </w:rPr>
        <w:fldChar w:fldCharType="end"/>
      </w:r>
      <w:r>
        <w:rPr>
          <w:rFonts w:hint="eastAsia"/>
          <w:color w:val="auto"/>
          <w:lang w:eastAsia="zh-CN"/>
        </w:rPr>
        <w:t>-</w:t>
      </w:r>
      <w:r>
        <w:rPr>
          <w:color w:val="auto"/>
        </w:rPr>
        <w:fldChar w:fldCharType="begin"/>
      </w:r>
      <w:r>
        <w:rPr>
          <w:color w:val="auto"/>
        </w:rPr>
        <w:instrText xml:space="preserve"> SEQ 表 \* ARABIC \s 2 </w:instrText>
      </w:r>
      <w:r>
        <w:rPr>
          <w:color w:val="auto"/>
        </w:rPr>
        <w:fldChar w:fldCharType="separate"/>
      </w:r>
      <w:r>
        <w:rPr>
          <w:color w:val="auto"/>
        </w:rPr>
        <w:t>2</w:t>
      </w:r>
      <w:r>
        <w:rPr>
          <w:color w:val="auto"/>
        </w:rPr>
        <w:fldChar w:fldCharType="end"/>
      </w:r>
      <w:r>
        <w:rPr>
          <w:rFonts w:hint="eastAsia"/>
          <w:color w:val="auto"/>
          <w:lang w:val="en-US" w:eastAsia="zh-CN"/>
        </w:rPr>
        <w:t>质量通病及防治措施表</w:t>
      </w:r>
    </w:p>
    <w:tbl>
      <w:tblPr>
        <w:tblStyle w:val="29"/>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74" w:type="dxa"/>
          <w:bottom w:w="0" w:type="dxa"/>
          <w:right w:w="74" w:type="dxa"/>
        </w:tblCellMar>
      </w:tblPr>
      <w:tblGrid>
        <w:gridCol w:w="808"/>
        <w:gridCol w:w="1658"/>
        <w:gridCol w:w="7203"/>
      </w:tblGrid>
      <w:tr w14:paraId="766351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74" w:type="dxa"/>
            <w:bottom w:w="0" w:type="dxa"/>
            <w:right w:w="74" w:type="dxa"/>
          </w:tblCellMar>
        </w:tblPrEx>
        <w:trPr>
          <w:trHeight w:val="510" w:hRule="exact"/>
        </w:trPr>
        <w:tc>
          <w:tcPr>
            <w:tcW w:w="418" w:type="pct"/>
            <w:tcBorders>
              <w:top w:val="single" w:color="000000" w:sz="12" w:space="0"/>
              <w:left w:val="single" w:color="000000" w:sz="12" w:space="0"/>
              <w:bottom w:val="single" w:color="000000" w:sz="4" w:space="0"/>
              <w:right w:val="single" w:color="000000" w:sz="4" w:space="0"/>
            </w:tcBorders>
            <w:shd w:val="clear" w:color="auto" w:fill="auto"/>
            <w:vAlign w:val="center"/>
          </w:tcPr>
          <w:p w14:paraId="5E69F6FC">
            <w:pPr>
              <w:pStyle w:val="15"/>
              <w:bidi w:val="0"/>
              <w:rPr>
                <w:rFonts w:hint="eastAsia" w:ascii="黑体" w:hAnsi="黑体" w:eastAsia="黑体" w:cs="黑体"/>
                <w:b w:val="0"/>
                <w:bCs/>
                <w:color w:val="auto"/>
                <w:lang w:val="en-US" w:eastAsia="zh-CN"/>
              </w:rPr>
            </w:pPr>
            <w:r>
              <w:rPr>
                <w:rFonts w:hint="eastAsia" w:ascii="黑体" w:hAnsi="黑体" w:eastAsia="黑体" w:cs="黑体"/>
                <w:b w:val="0"/>
                <w:bCs/>
                <w:color w:val="auto"/>
                <w:lang w:val="en-US" w:eastAsia="zh-CN"/>
              </w:rPr>
              <w:t>序号</w:t>
            </w:r>
          </w:p>
        </w:tc>
        <w:tc>
          <w:tcPr>
            <w:tcW w:w="857" w:type="pct"/>
            <w:tcBorders>
              <w:top w:val="single" w:color="000000" w:sz="12" w:space="0"/>
              <w:left w:val="single" w:color="000000" w:sz="4" w:space="0"/>
              <w:bottom w:val="single" w:color="000000" w:sz="4" w:space="0"/>
              <w:right w:val="single" w:color="000000" w:sz="4" w:space="0"/>
            </w:tcBorders>
            <w:shd w:val="clear" w:color="auto" w:fill="auto"/>
            <w:vAlign w:val="center"/>
          </w:tcPr>
          <w:p w14:paraId="0DC6D53A">
            <w:pPr>
              <w:pStyle w:val="15"/>
              <w:bidi w:val="0"/>
              <w:rPr>
                <w:rFonts w:hint="eastAsia" w:ascii="黑体" w:hAnsi="黑体" w:eastAsia="黑体" w:cs="黑体"/>
                <w:b w:val="0"/>
                <w:bCs/>
                <w:color w:val="auto"/>
                <w:lang w:val="en-US" w:eastAsia="zh-CN"/>
              </w:rPr>
            </w:pPr>
            <w:r>
              <w:rPr>
                <w:rFonts w:hint="eastAsia" w:ascii="黑体" w:hAnsi="黑体" w:eastAsia="黑体" w:cs="黑体"/>
                <w:b w:val="0"/>
                <w:bCs/>
                <w:color w:val="auto"/>
                <w:lang w:val="en-US" w:eastAsia="zh-CN"/>
              </w:rPr>
              <w:t>质量通病</w:t>
            </w:r>
          </w:p>
        </w:tc>
        <w:tc>
          <w:tcPr>
            <w:tcW w:w="3724" w:type="pct"/>
            <w:tcBorders>
              <w:top w:val="single" w:color="000000" w:sz="12" w:space="0"/>
              <w:left w:val="single" w:color="000000" w:sz="4" w:space="0"/>
              <w:bottom w:val="single" w:color="000000" w:sz="4" w:space="0"/>
              <w:right w:val="single" w:color="000000" w:sz="12" w:space="0"/>
            </w:tcBorders>
            <w:shd w:val="clear" w:color="auto" w:fill="auto"/>
            <w:vAlign w:val="center"/>
          </w:tcPr>
          <w:p w14:paraId="7EF6BD05">
            <w:pPr>
              <w:pStyle w:val="15"/>
              <w:bidi w:val="0"/>
              <w:rPr>
                <w:rFonts w:hint="eastAsia" w:ascii="黑体" w:hAnsi="黑体" w:eastAsia="黑体" w:cs="黑体"/>
                <w:b w:val="0"/>
                <w:bCs/>
                <w:color w:val="auto"/>
                <w:lang w:val="en-US" w:eastAsia="zh-CN"/>
              </w:rPr>
            </w:pPr>
            <w:r>
              <w:rPr>
                <w:rFonts w:hint="eastAsia" w:ascii="黑体" w:hAnsi="黑体" w:eastAsia="黑体" w:cs="黑体"/>
                <w:b w:val="0"/>
                <w:bCs/>
                <w:color w:val="auto"/>
                <w:lang w:val="en-US" w:eastAsia="zh-CN"/>
              </w:rPr>
              <w:t>预防措施</w:t>
            </w:r>
          </w:p>
        </w:tc>
      </w:tr>
      <w:tr w14:paraId="4E59B2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74" w:type="dxa"/>
            <w:bottom w:w="0" w:type="dxa"/>
            <w:right w:w="74" w:type="dxa"/>
          </w:tblCellMar>
        </w:tblPrEx>
        <w:tc>
          <w:tcPr>
            <w:tcW w:w="808"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BBDBB8E">
            <w:pPr>
              <w:pStyle w:val="15"/>
              <w:ind w:firstLine="0" w:firstLineChars="0"/>
              <w:rPr>
                <w:rFonts w:hint="default" w:ascii="Times New Roman" w:hAnsi="Times New Roman" w:eastAsia="宋体" w:cs="Times New Roman"/>
                <w:b w:val="0"/>
                <w:bCs/>
                <w:color w:val="auto"/>
                <w:highlight w:val="none"/>
                <w:lang w:val="en-US" w:eastAsia="zh-CN"/>
              </w:rPr>
            </w:pPr>
            <w:r>
              <w:rPr>
                <w:rFonts w:ascii="Times New Roman" w:hAnsi="Times New Roman" w:eastAsia="宋体" w:cs="Times New Roman"/>
                <w:b w:val="0"/>
                <w:bCs/>
                <w:color w:val="auto"/>
                <w:highlight w:val="none"/>
              </w:rPr>
              <w:fldChar w:fldCharType="begin"/>
            </w:r>
            <w:r>
              <w:rPr>
                <w:rFonts w:ascii="Times New Roman" w:hAnsi="Times New Roman" w:eastAsia="宋体" w:cs="Times New Roman"/>
                <w:b w:val="0"/>
                <w:bCs/>
                <w:color w:val="auto"/>
                <w:highlight w:val="none"/>
              </w:rPr>
              <w:instrText xml:space="preserve"> seq list \s 2</w:instrText>
            </w:r>
            <w:r>
              <w:rPr>
                <w:rFonts w:ascii="Times New Roman" w:hAnsi="Times New Roman" w:eastAsia="宋体" w:cs="Times New Roman"/>
                <w:b w:val="0"/>
                <w:bCs/>
                <w:color w:val="auto"/>
                <w:highlight w:val="none"/>
              </w:rPr>
              <w:fldChar w:fldCharType="separate"/>
            </w:r>
            <w:r>
              <w:rPr>
                <w:rFonts w:ascii="Times New Roman" w:hAnsi="Times New Roman" w:eastAsia="宋体" w:cs="Times New Roman"/>
                <w:b w:val="0"/>
                <w:bCs/>
                <w:color w:val="auto"/>
                <w:highlight w:val="none"/>
              </w:rPr>
              <w:t>1</w:t>
            </w:r>
            <w:r>
              <w:rPr>
                <w:rFonts w:ascii="Times New Roman" w:hAnsi="Times New Roman" w:eastAsia="宋体" w:cs="Times New Roman"/>
                <w:b w:val="0"/>
                <w:bCs/>
                <w:color w:val="auto"/>
                <w:highlight w:val="none"/>
              </w:rPr>
              <w:fldChar w:fldCharType="end"/>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2EA5">
            <w:pPr>
              <w:pStyle w:val="15"/>
              <w:ind w:firstLine="0" w:firstLineChars="0"/>
              <w:rPr>
                <w:rFonts w:hint="default"/>
                <w:b w:val="0"/>
                <w:bCs/>
                <w:color w:val="auto"/>
                <w:lang w:val="en-US" w:eastAsia="zh-CN"/>
              </w:rPr>
            </w:pPr>
            <w:r>
              <w:rPr>
                <w:rFonts w:hint="eastAsia"/>
                <w:b w:val="0"/>
                <w:bCs/>
                <w:color w:val="auto"/>
                <w:highlight w:val="none"/>
                <w:lang w:val="en-US" w:eastAsia="zh-CN"/>
              </w:rPr>
              <w:t>安装</w:t>
            </w:r>
            <w:r>
              <w:rPr>
                <w:rFonts w:hint="eastAsia"/>
                <w:b w:val="0"/>
                <w:bCs/>
                <w:color w:val="auto"/>
                <w:highlight w:val="none"/>
              </w:rPr>
              <w:t>作业前未对设备进行全面检查</w:t>
            </w:r>
          </w:p>
        </w:tc>
        <w:tc>
          <w:tcPr>
            <w:tcW w:w="72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EAB09DC">
            <w:pPr>
              <w:pStyle w:val="15"/>
              <w:ind w:firstLine="0" w:firstLineChars="0"/>
              <w:rPr>
                <w:rFonts w:hint="default"/>
                <w:b w:val="0"/>
                <w:bCs/>
                <w:color w:val="auto"/>
                <w:lang w:val="en-US" w:eastAsia="zh-CN"/>
              </w:rPr>
            </w:pPr>
            <w:r>
              <w:rPr>
                <w:rFonts w:hint="eastAsia"/>
                <w:b w:val="0"/>
                <w:bCs/>
                <w:color w:val="auto"/>
                <w:highlight w:val="none"/>
              </w:rPr>
              <w:t>在进行</w:t>
            </w:r>
            <w:r>
              <w:rPr>
                <w:rFonts w:hint="eastAsia"/>
                <w:b w:val="0"/>
                <w:bCs/>
                <w:color w:val="auto"/>
                <w:highlight w:val="none"/>
                <w:lang w:val="en-US" w:eastAsia="zh-CN"/>
              </w:rPr>
              <w:t>安装</w:t>
            </w:r>
            <w:r>
              <w:rPr>
                <w:rFonts w:hint="eastAsia"/>
                <w:b w:val="0"/>
                <w:bCs/>
                <w:color w:val="auto"/>
                <w:highlight w:val="none"/>
              </w:rPr>
              <w:t>作业前，</w:t>
            </w:r>
            <w:r>
              <w:rPr>
                <w:rFonts w:hint="eastAsia"/>
                <w:b w:val="0"/>
                <w:bCs/>
                <w:color w:val="auto"/>
                <w:highlight w:val="none"/>
                <w:lang w:val="en-US" w:eastAsia="zh-CN"/>
              </w:rPr>
              <w:t>安装</w:t>
            </w:r>
            <w:r>
              <w:rPr>
                <w:rFonts w:hint="eastAsia"/>
                <w:b w:val="0"/>
                <w:bCs/>
                <w:color w:val="auto"/>
                <w:highlight w:val="none"/>
              </w:rPr>
              <w:t>人员尤其是</w:t>
            </w:r>
            <w:r>
              <w:rPr>
                <w:rFonts w:hint="eastAsia"/>
                <w:b w:val="0"/>
                <w:bCs/>
                <w:color w:val="auto"/>
                <w:highlight w:val="none"/>
                <w:lang w:val="en-US" w:eastAsia="zh-CN"/>
              </w:rPr>
              <w:t>安装</w:t>
            </w:r>
            <w:r>
              <w:rPr>
                <w:rFonts w:hint="eastAsia"/>
                <w:b w:val="0"/>
                <w:bCs/>
                <w:color w:val="auto"/>
                <w:highlight w:val="none"/>
              </w:rPr>
              <w:t>队的负责人应对</w:t>
            </w:r>
            <w:r>
              <w:rPr>
                <w:rFonts w:hint="eastAsia"/>
                <w:b w:val="0"/>
                <w:bCs/>
                <w:color w:val="auto"/>
                <w:highlight w:val="none"/>
                <w:lang w:eastAsia="zh-CN"/>
              </w:rPr>
              <w:t>塔式起重机</w:t>
            </w:r>
            <w:r>
              <w:rPr>
                <w:rFonts w:hint="eastAsia"/>
                <w:b w:val="0"/>
                <w:bCs/>
                <w:color w:val="auto"/>
                <w:highlight w:val="none"/>
              </w:rPr>
              <w:t>各部件进行全面的检查，确保钢结构无裂纹、焊缝无开裂、螺栓无松动现象，吊点位置完好牢固，如发现问题应及时</w:t>
            </w:r>
            <w:r>
              <w:rPr>
                <w:rFonts w:hint="eastAsia"/>
                <w:b w:val="0"/>
                <w:bCs/>
                <w:color w:val="auto"/>
                <w:highlight w:val="none"/>
                <w:lang w:eastAsia="zh-CN"/>
              </w:rPr>
              <w:t>地</w:t>
            </w:r>
            <w:r>
              <w:rPr>
                <w:rFonts w:hint="eastAsia"/>
                <w:b w:val="0"/>
                <w:bCs/>
                <w:color w:val="auto"/>
                <w:highlight w:val="none"/>
              </w:rPr>
              <w:t>采取措施，以免在</w:t>
            </w:r>
            <w:r>
              <w:rPr>
                <w:rFonts w:hint="eastAsia"/>
                <w:b w:val="0"/>
                <w:bCs/>
                <w:color w:val="auto"/>
                <w:highlight w:val="none"/>
                <w:lang w:eastAsia="zh-CN"/>
              </w:rPr>
              <w:t>塔式起重机</w:t>
            </w:r>
            <w:r>
              <w:rPr>
                <w:rFonts w:hint="eastAsia"/>
                <w:b w:val="0"/>
                <w:bCs/>
                <w:color w:val="auto"/>
                <w:highlight w:val="none"/>
                <w:lang w:val="en-US" w:eastAsia="zh-CN"/>
              </w:rPr>
              <w:t>安装</w:t>
            </w:r>
            <w:r>
              <w:rPr>
                <w:rFonts w:hint="eastAsia"/>
                <w:b w:val="0"/>
                <w:bCs/>
                <w:color w:val="auto"/>
                <w:highlight w:val="none"/>
              </w:rPr>
              <w:t>过程中发生事故。</w:t>
            </w:r>
          </w:p>
        </w:tc>
      </w:tr>
      <w:tr w14:paraId="737797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74" w:type="dxa"/>
            <w:bottom w:w="0" w:type="dxa"/>
            <w:right w:w="74" w:type="dxa"/>
          </w:tblCellMar>
        </w:tblPrEx>
        <w:tc>
          <w:tcPr>
            <w:tcW w:w="808"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E310B53">
            <w:pPr>
              <w:pStyle w:val="15"/>
              <w:ind w:firstLine="0" w:firstLineChars="0"/>
              <w:rPr>
                <w:rFonts w:hint="default" w:ascii="Times New Roman" w:hAnsi="Times New Roman" w:eastAsia="宋体" w:cs="Times New Roman"/>
                <w:b w:val="0"/>
                <w:bCs/>
                <w:color w:val="auto"/>
                <w:highlight w:val="none"/>
                <w:lang w:val="en-US" w:eastAsia="zh-CN"/>
              </w:rPr>
            </w:pPr>
            <w:r>
              <w:rPr>
                <w:rFonts w:ascii="Times New Roman" w:hAnsi="Times New Roman" w:eastAsia="宋体" w:cs="Times New Roman"/>
                <w:b w:val="0"/>
                <w:bCs/>
                <w:color w:val="auto"/>
                <w:highlight w:val="none"/>
              </w:rPr>
              <w:fldChar w:fldCharType="begin"/>
            </w:r>
            <w:r>
              <w:rPr>
                <w:rFonts w:ascii="Times New Roman" w:hAnsi="Times New Roman" w:eastAsia="宋体" w:cs="Times New Roman"/>
                <w:b w:val="0"/>
                <w:bCs/>
                <w:color w:val="auto"/>
                <w:highlight w:val="none"/>
              </w:rPr>
              <w:instrText xml:space="preserve"> seq list \s 2</w:instrText>
            </w:r>
            <w:r>
              <w:rPr>
                <w:rFonts w:ascii="Times New Roman" w:hAnsi="Times New Roman" w:eastAsia="宋体" w:cs="Times New Roman"/>
                <w:b w:val="0"/>
                <w:bCs/>
                <w:color w:val="auto"/>
                <w:highlight w:val="none"/>
              </w:rPr>
              <w:fldChar w:fldCharType="separate"/>
            </w:r>
            <w:r>
              <w:rPr>
                <w:rFonts w:ascii="Times New Roman" w:hAnsi="Times New Roman" w:eastAsia="宋体" w:cs="Times New Roman"/>
                <w:b w:val="0"/>
                <w:bCs/>
                <w:color w:val="auto"/>
                <w:highlight w:val="none"/>
              </w:rPr>
              <w:t>2</w:t>
            </w:r>
            <w:r>
              <w:rPr>
                <w:rFonts w:ascii="Times New Roman" w:hAnsi="Times New Roman" w:eastAsia="宋体" w:cs="Times New Roman"/>
                <w:b w:val="0"/>
                <w:bCs/>
                <w:color w:val="auto"/>
                <w:highlight w:val="none"/>
              </w:rPr>
              <w:fldChar w:fldCharType="end"/>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3503">
            <w:pPr>
              <w:pStyle w:val="15"/>
              <w:ind w:firstLine="0" w:firstLineChars="0"/>
              <w:rPr>
                <w:rFonts w:hint="default"/>
                <w:b w:val="0"/>
                <w:bCs/>
                <w:color w:val="auto"/>
                <w:lang w:val="en-US" w:eastAsia="zh-CN"/>
              </w:rPr>
            </w:pPr>
            <w:r>
              <w:rPr>
                <w:rFonts w:hint="eastAsia"/>
                <w:b w:val="0"/>
                <w:bCs/>
                <w:color w:val="auto"/>
                <w:highlight w:val="none"/>
                <w:lang w:val="en-US" w:eastAsia="zh-CN"/>
              </w:rPr>
              <w:t>安装</w:t>
            </w:r>
            <w:r>
              <w:rPr>
                <w:rFonts w:hint="eastAsia"/>
                <w:b w:val="0"/>
                <w:bCs/>
                <w:color w:val="auto"/>
                <w:highlight w:val="none"/>
              </w:rPr>
              <w:t>作业前未对吊索具进行全面检查</w:t>
            </w:r>
          </w:p>
        </w:tc>
        <w:tc>
          <w:tcPr>
            <w:tcW w:w="72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89BC800">
            <w:pPr>
              <w:pStyle w:val="15"/>
              <w:ind w:firstLine="0" w:firstLineChars="0"/>
              <w:rPr>
                <w:rFonts w:hint="default"/>
                <w:b w:val="0"/>
                <w:bCs/>
                <w:color w:val="auto"/>
                <w:lang w:val="en-US" w:eastAsia="zh-CN"/>
              </w:rPr>
            </w:pPr>
            <w:r>
              <w:rPr>
                <w:rFonts w:hint="eastAsia"/>
                <w:b w:val="0"/>
                <w:bCs/>
                <w:color w:val="auto"/>
                <w:highlight w:val="none"/>
              </w:rPr>
              <w:t>在进行</w:t>
            </w:r>
            <w:r>
              <w:rPr>
                <w:rFonts w:hint="eastAsia"/>
                <w:b w:val="0"/>
                <w:bCs/>
                <w:color w:val="auto"/>
                <w:highlight w:val="none"/>
                <w:lang w:val="en-US" w:eastAsia="zh-CN"/>
              </w:rPr>
              <w:t>安装</w:t>
            </w:r>
            <w:r>
              <w:rPr>
                <w:rFonts w:hint="eastAsia"/>
                <w:b w:val="0"/>
                <w:bCs/>
                <w:color w:val="auto"/>
                <w:highlight w:val="none"/>
              </w:rPr>
              <w:t>作业前，起重指挥人员及司索工应对吊装使用吊索具进行全面检查，确保吊索具符合吊装要求，如发现问题应及时</w:t>
            </w:r>
            <w:r>
              <w:rPr>
                <w:rFonts w:hint="eastAsia"/>
                <w:b w:val="0"/>
                <w:bCs/>
                <w:color w:val="auto"/>
                <w:highlight w:val="none"/>
                <w:lang w:eastAsia="zh-CN"/>
              </w:rPr>
              <w:t>地</w:t>
            </w:r>
            <w:r>
              <w:rPr>
                <w:rFonts w:hint="eastAsia"/>
                <w:b w:val="0"/>
                <w:bCs/>
                <w:color w:val="auto"/>
                <w:highlight w:val="none"/>
              </w:rPr>
              <w:t>采取措施，以免在</w:t>
            </w:r>
            <w:r>
              <w:rPr>
                <w:rFonts w:hint="eastAsia"/>
                <w:b w:val="0"/>
                <w:bCs/>
                <w:color w:val="auto"/>
                <w:highlight w:val="none"/>
                <w:lang w:eastAsia="zh-CN"/>
              </w:rPr>
              <w:t>塔式起重机</w:t>
            </w:r>
            <w:r>
              <w:rPr>
                <w:rFonts w:hint="eastAsia"/>
                <w:b w:val="0"/>
                <w:bCs/>
                <w:color w:val="auto"/>
                <w:highlight w:val="none"/>
                <w:lang w:val="en-US" w:eastAsia="zh-CN"/>
              </w:rPr>
              <w:t>安装</w:t>
            </w:r>
            <w:r>
              <w:rPr>
                <w:rFonts w:hint="eastAsia"/>
                <w:b w:val="0"/>
                <w:bCs/>
                <w:color w:val="auto"/>
                <w:highlight w:val="none"/>
              </w:rPr>
              <w:t>过程中发生事故。</w:t>
            </w:r>
          </w:p>
        </w:tc>
      </w:tr>
      <w:tr w14:paraId="4232B8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74" w:type="dxa"/>
            <w:bottom w:w="0" w:type="dxa"/>
            <w:right w:w="74" w:type="dxa"/>
          </w:tblCellMar>
        </w:tblPrEx>
        <w:tc>
          <w:tcPr>
            <w:tcW w:w="808"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138C4C0">
            <w:pPr>
              <w:pStyle w:val="15"/>
              <w:ind w:firstLine="0" w:firstLineChars="0"/>
              <w:rPr>
                <w:rFonts w:hint="default" w:ascii="Times New Roman" w:hAnsi="Times New Roman" w:eastAsia="宋体" w:cs="Times New Roman"/>
                <w:b w:val="0"/>
                <w:bCs/>
                <w:color w:val="auto"/>
                <w:highlight w:val="none"/>
                <w:lang w:val="en-US" w:eastAsia="zh-CN"/>
              </w:rPr>
            </w:pPr>
            <w:r>
              <w:rPr>
                <w:rFonts w:ascii="Times New Roman" w:hAnsi="Times New Roman" w:eastAsia="宋体" w:cs="Times New Roman"/>
                <w:b w:val="0"/>
                <w:bCs/>
                <w:color w:val="auto"/>
                <w:highlight w:val="none"/>
              </w:rPr>
              <w:fldChar w:fldCharType="begin"/>
            </w:r>
            <w:r>
              <w:rPr>
                <w:rFonts w:ascii="Times New Roman" w:hAnsi="Times New Roman" w:eastAsia="宋体" w:cs="Times New Roman"/>
                <w:b w:val="0"/>
                <w:bCs/>
                <w:color w:val="auto"/>
                <w:highlight w:val="none"/>
              </w:rPr>
              <w:instrText xml:space="preserve"> seq list \s 2</w:instrText>
            </w:r>
            <w:r>
              <w:rPr>
                <w:rFonts w:ascii="Times New Roman" w:hAnsi="Times New Roman" w:eastAsia="宋体" w:cs="Times New Roman"/>
                <w:b w:val="0"/>
                <w:bCs/>
                <w:color w:val="auto"/>
                <w:highlight w:val="none"/>
              </w:rPr>
              <w:fldChar w:fldCharType="separate"/>
            </w:r>
            <w:r>
              <w:rPr>
                <w:rFonts w:ascii="Times New Roman" w:hAnsi="Times New Roman" w:eastAsia="宋体" w:cs="Times New Roman"/>
                <w:b w:val="0"/>
                <w:bCs/>
                <w:color w:val="auto"/>
                <w:highlight w:val="none"/>
              </w:rPr>
              <w:t>3</w:t>
            </w:r>
            <w:r>
              <w:rPr>
                <w:rFonts w:ascii="Times New Roman" w:hAnsi="Times New Roman" w:eastAsia="宋体" w:cs="Times New Roman"/>
                <w:b w:val="0"/>
                <w:bCs/>
                <w:color w:val="auto"/>
                <w:highlight w:val="none"/>
              </w:rPr>
              <w:fldChar w:fldCharType="end"/>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300F">
            <w:pPr>
              <w:pStyle w:val="15"/>
              <w:ind w:firstLine="0" w:firstLineChars="0"/>
              <w:rPr>
                <w:rFonts w:hint="default"/>
                <w:b w:val="0"/>
                <w:bCs/>
                <w:color w:val="auto"/>
                <w:lang w:val="en-US" w:eastAsia="zh-CN"/>
              </w:rPr>
            </w:pPr>
            <w:r>
              <w:rPr>
                <w:rFonts w:hint="eastAsia"/>
                <w:b w:val="0"/>
                <w:bCs/>
                <w:color w:val="auto"/>
                <w:highlight w:val="none"/>
                <w:lang w:val="en-US" w:eastAsia="zh-CN"/>
              </w:rPr>
              <w:t>安装</w:t>
            </w:r>
            <w:r>
              <w:rPr>
                <w:rFonts w:hint="eastAsia"/>
                <w:b w:val="0"/>
                <w:bCs/>
                <w:color w:val="auto"/>
                <w:highlight w:val="none"/>
              </w:rPr>
              <w:t>作业前未对起重设备进行全面检查</w:t>
            </w:r>
          </w:p>
        </w:tc>
        <w:tc>
          <w:tcPr>
            <w:tcW w:w="72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8C3A791">
            <w:pPr>
              <w:pStyle w:val="15"/>
              <w:ind w:firstLine="0" w:firstLineChars="0"/>
              <w:rPr>
                <w:rFonts w:hint="default"/>
                <w:b w:val="0"/>
                <w:bCs/>
                <w:color w:val="auto"/>
                <w:lang w:val="en-US" w:eastAsia="zh-CN"/>
              </w:rPr>
            </w:pPr>
            <w:r>
              <w:rPr>
                <w:rFonts w:hint="eastAsia"/>
                <w:b w:val="0"/>
                <w:bCs/>
                <w:color w:val="auto"/>
                <w:highlight w:val="none"/>
              </w:rPr>
              <w:t>在进行</w:t>
            </w:r>
            <w:r>
              <w:rPr>
                <w:rFonts w:hint="eastAsia"/>
                <w:b w:val="0"/>
                <w:bCs/>
                <w:color w:val="auto"/>
                <w:highlight w:val="none"/>
                <w:lang w:val="en-US" w:eastAsia="zh-CN"/>
              </w:rPr>
              <w:t>安装</w:t>
            </w:r>
            <w:r>
              <w:rPr>
                <w:rFonts w:hint="eastAsia"/>
                <w:b w:val="0"/>
                <w:bCs/>
                <w:color w:val="auto"/>
                <w:highlight w:val="none"/>
              </w:rPr>
              <w:t>作业前，起重设备司操人员应对汽车吊进行全面检查，确保汽车吊各安全装置完好、钢丝绳情况良好、设备工况良好，如发现问题应及时</w:t>
            </w:r>
            <w:r>
              <w:rPr>
                <w:rFonts w:hint="eastAsia"/>
                <w:b w:val="0"/>
                <w:bCs/>
                <w:color w:val="auto"/>
                <w:highlight w:val="none"/>
                <w:lang w:eastAsia="zh-CN"/>
              </w:rPr>
              <w:t>地</w:t>
            </w:r>
            <w:r>
              <w:rPr>
                <w:rFonts w:hint="eastAsia"/>
                <w:b w:val="0"/>
                <w:bCs/>
                <w:color w:val="auto"/>
                <w:highlight w:val="none"/>
              </w:rPr>
              <w:t>采取措施，以免在</w:t>
            </w:r>
            <w:r>
              <w:rPr>
                <w:rFonts w:hint="eastAsia"/>
                <w:b w:val="0"/>
                <w:bCs/>
                <w:color w:val="auto"/>
                <w:highlight w:val="none"/>
                <w:lang w:eastAsia="zh-CN"/>
              </w:rPr>
              <w:t>塔式起重机</w:t>
            </w:r>
            <w:r>
              <w:rPr>
                <w:rFonts w:hint="eastAsia"/>
                <w:b w:val="0"/>
                <w:bCs/>
                <w:color w:val="auto"/>
                <w:highlight w:val="none"/>
                <w:lang w:val="en-US" w:eastAsia="zh-CN"/>
              </w:rPr>
              <w:t>安装</w:t>
            </w:r>
            <w:r>
              <w:rPr>
                <w:rFonts w:hint="eastAsia"/>
                <w:b w:val="0"/>
                <w:bCs/>
                <w:color w:val="auto"/>
                <w:highlight w:val="none"/>
              </w:rPr>
              <w:t>过程中发生事故。</w:t>
            </w:r>
          </w:p>
        </w:tc>
      </w:tr>
      <w:tr w14:paraId="61ADBD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74" w:type="dxa"/>
            <w:bottom w:w="0" w:type="dxa"/>
            <w:right w:w="74" w:type="dxa"/>
          </w:tblCellMar>
        </w:tblPrEx>
        <w:tc>
          <w:tcPr>
            <w:tcW w:w="808"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6343985">
            <w:pPr>
              <w:pStyle w:val="15"/>
              <w:ind w:firstLine="0" w:firstLineChars="0"/>
              <w:rPr>
                <w:rFonts w:hint="default" w:ascii="Times New Roman" w:hAnsi="Times New Roman" w:eastAsia="宋体" w:cs="Times New Roman"/>
                <w:b w:val="0"/>
                <w:bCs/>
                <w:color w:val="auto"/>
                <w:highlight w:val="none"/>
                <w:lang w:val="en-US" w:eastAsia="zh-CN"/>
              </w:rPr>
            </w:pPr>
            <w:r>
              <w:rPr>
                <w:rFonts w:ascii="Times New Roman" w:hAnsi="Times New Roman" w:eastAsia="宋体" w:cs="Times New Roman"/>
                <w:b w:val="0"/>
                <w:bCs/>
                <w:color w:val="auto"/>
                <w:highlight w:val="none"/>
              </w:rPr>
              <w:fldChar w:fldCharType="begin"/>
            </w:r>
            <w:r>
              <w:rPr>
                <w:rFonts w:ascii="Times New Roman" w:hAnsi="Times New Roman" w:eastAsia="宋体" w:cs="Times New Roman"/>
                <w:b w:val="0"/>
                <w:bCs/>
                <w:color w:val="auto"/>
                <w:highlight w:val="none"/>
              </w:rPr>
              <w:instrText xml:space="preserve"> seq list \s 2</w:instrText>
            </w:r>
            <w:r>
              <w:rPr>
                <w:rFonts w:ascii="Times New Roman" w:hAnsi="Times New Roman" w:eastAsia="宋体" w:cs="Times New Roman"/>
                <w:b w:val="0"/>
                <w:bCs/>
                <w:color w:val="auto"/>
                <w:highlight w:val="none"/>
              </w:rPr>
              <w:fldChar w:fldCharType="separate"/>
            </w:r>
            <w:r>
              <w:rPr>
                <w:rFonts w:ascii="Times New Roman" w:hAnsi="Times New Roman" w:eastAsia="宋体" w:cs="Times New Roman"/>
                <w:b w:val="0"/>
                <w:bCs/>
                <w:color w:val="auto"/>
                <w:highlight w:val="none"/>
              </w:rPr>
              <w:t>4</w:t>
            </w:r>
            <w:r>
              <w:rPr>
                <w:rFonts w:ascii="Times New Roman" w:hAnsi="Times New Roman" w:eastAsia="宋体" w:cs="Times New Roman"/>
                <w:b w:val="0"/>
                <w:bCs/>
                <w:color w:val="auto"/>
                <w:highlight w:val="none"/>
              </w:rPr>
              <w:fldChar w:fldCharType="end"/>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9763">
            <w:pPr>
              <w:pStyle w:val="15"/>
              <w:ind w:firstLine="0" w:firstLineChars="0"/>
              <w:rPr>
                <w:rFonts w:hint="default"/>
                <w:b w:val="0"/>
                <w:bCs/>
                <w:color w:val="auto"/>
                <w:lang w:val="en-US" w:eastAsia="zh-CN"/>
              </w:rPr>
            </w:pPr>
            <w:r>
              <w:rPr>
                <w:rFonts w:hint="eastAsia"/>
                <w:b w:val="0"/>
                <w:bCs/>
                <w:color w:val="auto"/>
                <w:highlight w:val="none"/>
                <w:lang w:val="en-US" w:eastAsia="zh-CN"/>
              </w:rPr>
              <w:t>安装</w:t>
            </w:r>
            <w:r>
              <w:rPr>
                <w:rFonts w:hint="eastAsia"/>
                <w:b w:val="0"/>
                <w:bCs/>
                <w:color w:val="auto"/>
                <w:highlight w:val="none"/>
              </w:rPr>
              <w:t>作业前未对使用机具进行全面检查</w:t>
            </w:r>
          </w:p>
        </w:tc>
        <w:tc>
          <w:tcPr>
            <w:tcW w:w="72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5200B44">
            <w:pPr>
              <w:pStyle w:val="15"/>
              <w:ind w:firstLine="0" w:firstLineChars="0"/>
              <w:rPr>
                <w:rFonts w:hint="default"/>
                <w:b w:val="0"/>
                <w:bCs/>
                <w:color w:val="auto"/>
                <w:lang w:val="en-US" w:eastAsia="zh-CN"/>
              </w:rPr>
            </w:pPr>
            <w:r>
              <w:rPr>
                <w:rFonts w:hint="eastAsia"/>
                <w:b w:val="0"/>
                <w:bCs/>
                <w:color w:val="auto"/>
                <w:highlight w:val="none"/>
              </w:rPr>
              <w:t>在进行安</w:t>
            </w:r>
            <w:r>
              <w:rPr>
                <w:rFonts w:hint="eastAsia"/>
                <w:b w:val="0"/>
                <w:bCs/>
                <w:color w:val="auto"/>
                <w:highlight w:val="none"/>
                <w:lang w:val="en-US" w:eastAsia="zh-CN"/>
              </w:rPr>
              <w:t>安装</w:t>
            </w:r>
            <w:r>
              <w:rPr>
                <w:rFonts w:hint="eastAsia"/>
                <w:b w:val="0"/>
                <w:bCs/>
                <w:color w:val="auto"/>
                <w:highlight w:val="none"/>
              </w:rPr>
              <w:t>作业前，</w:t>
            </w:r>
            <w:r>
              <w:rPr>
                <w:rFonts w:hint="eastAsia"/>
                <w:b w:val="0"/>
                <w:bCs/>
                <w:color w:val="auto"/>
                <w:highlight w:val="none"/>
                <w:lang w:val="en-US" w:eastAsia="zh-CN"/>
              </w:rPr>
              <w:t>安装</w:t>
            </w:r>
            <w:r>
              <w:rPr>
                <w:rFonts w:hint="eastAsia"/>
                <w:b w:val="0"/>
                <w:bCs/>
                <w:color w:val="auto"/>
                <w:highlight w:val="none"/>
              </w:rPr>
              <w:t>人员尤其是</w:t>
            </w:r>
            <w:r>
              <w:rPr>
                <w:rFonts w:hint="eastAsia"/>
                <w:b w:val="0"/>
                <w:bCs/>
                <w:color w:val="auto"/>
                <w:highlight w:val="none"/>
                <w:lang w:val="en-US" w:eastAsia="zh-CN"/>
              </w:rPr>
              <w:t>安装</w:t>
            </w:r>
            <w:r>
              <w:rPr>
                <w:rFonts w:hint="eastAsia"/>
                <w:b w:val="0"/>
                <w:bCs/>
                <w:color w:val="auto"/>
                <w:highlight w:val="none"/>
              </w:rPr>
              <w:t>队的负责人应对</w:t>
            </w:r>
            <w:r>
              <w:rPr>
                <w:rFonts w:hint="eastAsia"/>
                <w:b w:val="0"/>
                <w:bCs/>
                <w:color w:val="auto"/>
                <w:highlight w:val="none"/>
                <w:lang w:val="en-US" w:eastAsia="zh-CN"/>
              </w:rPr>
              <w:t>安装</w:t>
            </w:r>
            <w:r>
              <w:rPr>
                <w:rFonts w:hint="eastAsia"/>
                <w:b w:val="0"/>
                <w:bCs/>
                <w:color w:val="auto"/>
                <w:highlight w:val="none"/>
              </w:rPr>
              <w:t>使用机具进行全面检查，确保使用的电动工具、气割工具安全装置齐全完好，电缆无破损，安全带安全绳质量符合要求，如发现问题应及时</w:t>
            </w:r>
            <w:r>
              <w:rPr>
                <w:rFonts w:hint="eastAsia"/>
                <w:b w:val="0"/>
                <w:bCs/>
                <w:color w:val="auto"/>
                <w:highlight w:val="none"/>
                <w:lang w:eastAsia="zh-CN"/>
              </w:rPr>
              <w:t>地</w:t>
            </w:r>
            <w:r>
              <w:rPr>
                <w:rFonts w:hint="eastAsia"/>
                <w:b w:val="0"/>
                <w:bCs/>
                <w:color w:val="auto"/>
                <w:highlight w:val="none"/>
              </w:rPr>
              <w:t>采取措施，以免在</w:t>
            </w:r>
            <w:r>
              <w:rPr>
                <w:rFonts w:hint="eastAsia"/>
                <w:b w:val="0"/>
                <w:bCs/>
                <w:color w:val="auto"/>
                <w:highlight w:val="none"/>
                <w:lang w:eastAsia="zh-CN"/>
              </w:rPr>
              <w:t>塔式起重机</w:t>
            </w:r>
            <w:r>
              <w:rPr>
                <w:rFonts w:hint="eastAsia"/>
                <w:b w:val="0"/>
                <w:bCs/>
                <w:color w:val="auto"/>
                <w:highlight w:val="none"/>
                <w:lang w:val="en-US" w:eastAsia="zh-CN"/>
              </w:rPr>
              <w:t>安装</w:t>
            </w:r>
            <w:r>
              <w:rPr>
                <w:rFonts w:hint="eastAsia"/>
                <w:b w:val="0"/>
                <w:bCs/>
                <w:color w:val="auto"/>
                <w:highlight w:val="none"/>
              </w:rPr>
              <w:t>过程中发生事故。</w:t>
            </w:r>
          </w:p>
        </w:tc>
      </w:tr>
      <w:tr w14:paraId="3F674B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74" w:type="dxa"/>
            <w:bottom w:w="0" w:type="dxa"/>
            <w:right w:w="74" w:type="dxa"/>
          </w:tblCellMar>
        </w:tblPrEx>
        <w:tc>
          <w:tcPr>
            <w:tcW w:w="808"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AC84BD5">
            <w:pPr>
              <w:pStyle w:val="15"/>
              <w:ind w:firstLine="0" w:firstLineChars="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rPr>
              <w:t>5</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11F0">
            <w:pPr>
              <w:pStyle w:val="15"/>
              <w:ind w:firstLine="0" w:firstLineChars="0"/>
              <w:rPr>
                <w:rFonts w:hint="default"/>
                <w:b w:val="0"/>
                <w:bCs/>
                <w:color w:val="auto"/>
                <w:lang w:val="en-US" w:eastAsia="zh-CN"/>
              </w:rPr>
            </w:pPr>
            <w:r>
              <w:rPr>
                <w:rFonts w:hint="eastAsia"/>
                <w:b w:val="0"/>
                <w:bCs/>
                <w:color w:val="auto"/>
                <w:highlight w:val="none"/>
              </w:rPr>
              <w:t>螺栓连接松动</w:t>
            </w:r>
          </w:p>
        </w:tc>
        <w:tc>
          <w:tcPr>
            <w:tcW w:w="72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7343011">
            <w:pPr>
              <w:pStyle w:val="15"/>
              <w:ind w:firstLine="0" w:firstLineChars="0"/>
              <w:rPr>
                <w:rFonts w:hint="default"/>
                <w:b w:val="0"/>
                <w:bCs/>
                <w:color w:val="auto"/>
                <w:lang w:val="en-US" w:eastAsia="zh-CN"/>
              </w:rPr>
            </w:pPr>
            <w:r>
              <w:rPr>
                <w:rFonts w:hint="eastAsia"/>
                <w:b w:val="0"/>
                <w:bCs/>
                <w:color w:val="auto"/>
                <w:highlight w:val="none"/>
              </w:rPr>
              <w:t>高强度螺栓安装应按照规定要求，使用转用扳手，并在安装前校核扭矩</w:t>
            </w:r>
          </w:p>
        </w:tc>
      </w:tr>
      <w:tr w14:paraId="2D33E7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74" w:type="dxa"/>
            <w:bottom w:w="0" w:type="dxa"/>
            <w:right w:w="74" w:type="dxa"/>
          </w:tblCellMar>
        </w:tblPrEx>
        <w:tc>
          <w:tcPr>
            <w:tcW w:w="808" w:type="dxa"/>
            <w:tcBorders>
              <w:top w:val="single" w:color="000000" w:sz="4" w:space="0"/>
              <w:left w:val="single" w:color="000000" w:sz="12" w:space="0"/>
              <w:bottom w:val="single" w:color="000000" w:sz="12" w:space="0"/>
              <w:right w:val="single" w:color="000000" w:sz="4" w:space="0"/>
            </w:tcBorders>
            <w:shd w:val="clear" w:color="auto" w:fill="auto"/>
            <w:vAlign w:val="center"/>
          </w:tcPr>
          <w:p w14:paraId="0198BA60">
            <w:pPr>
              <w:pStyle w:val="15"/>
              <w:ind w:firstLine="0" w:firstLineChars="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rPr>
              <w:t>6</w:t>
            </w:r>
          </w:p>
        </w:tc>
        <w:tc>
          <w:tcPr>
            <w:tcW w:w="1658"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27F7CE11">
            <w:pPr>
              <w:pStyle w:val="15"/>
              <w:ind w:firstLine="0" w:firstLineChars="0"/>
              <w:rPr>
                <w:rFonts w:hint="default"/>
                <w:b w:val="0"/>
                <w:bCs/>
                <w:color w:val="auto"/>
                <w:lang w:val="en-US" w:eastAsia="zh-CN"/>
              </w:rPr>
            </w:pPr>
            <w:r>
              <w:rPr>
                <w:rFonts w:hint="eastAsia"/>
                <w:b w:val="0"/>
                <w:bCs/>
                <w:color w:val="auto"/>
                <w:highlight w:val="none"/>
              </w:rPr>
              <w:t>接电线路短路</w:t>
            </w:r>
          </w:p>
        </w:tc>
        <w:tc>
          <w:tcPr>
            <w:tcW w:w="7203" w:type="dxa"/>
            <w:tcBorders>
              <w:top w:val="single" w:color="000000" w:sz="4" w:space="0"/>
              <w:left w:val="single" w:color="000000" w:sz="4" w:space="0"/>
              <w:bottom w:val="single" w:color="000000" w:sz="12" w:space="0"/>
              <w:right w:val="single" w:color="000000" w:sz="12" w:space="0"/>
            </w:tcBorders>
            <w:shd w:val="clear" w:color="auto" w:fill="auto"/>
            <w:vAlign w:val="center"/>
          </w:tcPr>
          <w:p w14:paraId="7D62775D">
            <w:pPr>
              <w:pStyle w:val="15"/>
              <w:ind w:firstLine="0" w:firstLineChars="0"/>
              <w:rPr>
                <w:rFonts w:hint="default"/>
                <w:b w:val="0"/>
                <w:bCs/>
                <w:color w:val="auto"/>
                <w:lang w:val="en-US" w:eastAsia="zh-CN"/>
              </w:rPr>
            </w:pPr>
            <w:r>
              <w:rPr>
                <w:rFonts w:hint="eastAsia"/>
                <w:b w:val="0"/>
                <w:bCs/>
                <w:color w:val="auto"/>
                <w:highlight w:val="none"/>
              </w:rPr>
              <w:t>电气系统安装时，应按照设备技术资料中的电气图纸进行连接，连接完毕后应进行整机调试，确保电气系统安装达到规定要求</w:t>
            </w:r>
          </w:p>
        </w:tc>
      </w:tr>
    </w:tbl>
    <w:p w14:paraId="60519714">
      <w:pPr>
        <w:rPr>
          <w:rFonts w:hint="default"/>
        </w:rPr>
      </w:pPr>
    </w:p>
    <w:bookmarkEnd w:id="97"/>
    <w:bookmarkEnd w:id="98"/>
    <w:p w14:paraId="32BBAB4E">
      <w:pPr>
        <w:pStyle w:val="2"/>
        <w:bidi w:val="0"/>
        <w:rPr>
          <w:color w:val="auto"/>
          <w:highlight w:val="none"/>
        </w:rPr>
      </w:pPr>
      <w:bookmarkStart w:id="181" w:name="_Toc10731"/>
      <w:bookmarkStart w:id="182" w:name="_Toc12952"/>
      <w:r>
        <w:rPr>
          <w:rFonts w:hint="eastAsia"/>
          <w:color w:val="auto"/>
          <w:highlight w:val="none"/>
        </w:rPr>
        <w:t>环境保</w:t>
      </w:r>
      <w:r>
        <w:rPr>
          <w:rFonts w:hint="eastAsia"/>
          <w:color w:val="auto"/>
          <w:highlight w:val="none"/>
          <w:lang w:val="en-US" w:eastAsia="zh-CN"/>
        </w:rPr>
        <w:t>证</w:t>
      </w:r>
      <w:r>
        <w:rPr>
          <w:rFonts w:hint="eastAsia"/>
          <w:color w:val="auto"/>
          <w:highlight w:val="none"/>
        </w:rPr>
        <w:t>措施</w:t>
      </w:r>
      <w:bookmarkEnd w:id="181"/>
      <w:bookmarkEnd w:id="182"/>
    </w:p>
    <w:p w14:paraId="7D700A64">
      <w:pPr>
        <w:pStyle w:val="3"/>
      </w:pPr>
      <w:bookmarkStart w:id="183" w:name="_Toc2042"/>
      <w:bookmarkStart w:id="184" w:name="_Toc5894"/>
      <w:bookmarkStart w:id="185" w:name="_Toc32531"/>
      <w:bookmarkStart w:id="186" w:name="_Toc32260"/>
      <w:bookmarkStart w:id="187" w:name="_Toc7131"/>
      <w:r>
        <w:rPr>
          <w:rFonts w:hint="eastAsia"/>
        </w:rPr>
        <w:t>环境保护组织机构</w:t>
      </w:r>
      <w:bookmarkEnd w:id="183"/>
      <w:bookmarkEnd w:id="184"/>
      <w:bookmarkEnd w:id="185"/>
    </w:p>
    <w:p w14:paraId="13428156">
      <w:pPr>
        <w:ind w:firstLine="480"/>
        <w:rPr>
          <w:rFonts w:hint="eastAsia"/>
          <w:color w:val="000000"/>
          <w:highlight w:val="none"/>
        </w:rPr>
      </w:pPr>
      <w:r>
        <w:rPr>
          <w:rFonts w:hint="eastAsia"/>
          <w:color w:val="000000"/>
          <w:highlight w:val="none"/>
        </w:rPr>
        <w:t>项目部</w:t>
      </w:r>
      <w:r>
        <w:rPr>
          <w:rFonts w:hint="eastAsia"/>
          <w:color w:val="000000"/>
          <w:highlight w:val="none"/>
          <w:lang w:val="en-US" w:eastAsia="zh-CN"/>
        </w:rPr>
        <w:t>环境保护</w:t>
      </w:r>
      <w:r>
        <w:rPr>
          <w:rFonts w:hint="eastAsia"/>
          <w:color w:val="000000"/>
          <w:highlight w:val="none"/>
        </w:rPr>
        <w:t>组织机构见</w:t>
      </w:r>
      <w:r>
        <w:rPr>
          <w:rFonts w:hint="eastAsia"/>
          <w:color w:val="000000"/>
          <w:highlight w:val="none"/>
          <w:lang w:eastAsia="zh-CN"/>
        </w:rPr>
        <w:fldChar w:fldCharType="begin"/>
      </w:r>
      <w:r>
        <w:rPr>
          <w:rFonts w:hint="eastAsia"/>
          <w:color w:val="000000"/>
          <w:highlight w:val="none"/>
          <w:lang w:eastAsia="zh-CN"/>
        </w:rPr>
        <w:instrText xml:space="preserve"> REF _Ref15483 \h </w:instrText>
      </w:r>
      <w:r>
        <w:rPr>
          <w:rFonts w:hint="eastAsia"/>
          <w:color w:val="000000"/>
          <w:highlight w:val="none"/>
          <w:lang w:eastAsia="zh-CN"/>
        </w:rPr>
        <w:fldChar w:fldCharType="separate"/>
      </w:r>
      <w:r>
        <w:t>图</w:t>
      </w:r>
      <w:r>
        <w:fldChar w:fldCharType="begin"/>
      </w:r>
      <w:r>
        <w:instrText xml:space="preserve"> STYLEREF 2 \s </w:instrText>
      </w:r>
      <w:r>
        <w:fldChar w:fldCharType="separate"/>
      </w:r>
      <w:r>
        <w:t>7.1</w:t>
      </w:r>
      <w:r>
        <w:fldChar w:fldCharType="end"/>
      </w:r>
      <w:r>
        <w:rPr>
          <w:rFonts w:hint="eastAsia"/>
        </w:rPr>
        <w:t>-</w:t>
      </w:r>
      <w:r>
        <w:t>1</w:t>
      </w:r>
      <w:r>
        <w:rPr>
          <w:rFonts w:hint="eastAsia"/>
          <w:color w:val="000000"/>
          <w:highlight w:val="none"/>
          <w:lang w:eastAsia="zh-CN"/>
        </w:rPr>
        <w:fldChar w:fldCharType="end"/>
      </w:r>
      <w:r>
        <w:rPr>
          <w:rFonts w:hint="eastAsia"/>
          <w:color w:val="000000"/>
          <w:highlight w:val="none"/>
        </w:rPr>
        <w:t>。</w:t>
      </w:r>
    </w:p>
    <w:p w14:paraId="69939BBE">
      <w:pPr>
        <w:pStyle w:val="86"/>
        <w:bidi w:val="0"/>
        <w:rPr>
          <w:rFonts w:hint="eastAsia"/>
          <w:color w:val="000000"/>
          <w:highlight w:val="none"/>
        </w:rPr>
      </w:pPr>
      <w:r>
        <w:rPr>
          <w:rFonts w:hint="eastAsia"/>
          <w:lang w:val="en-US" w:eastAsia="zh-CN"/>
        </w:rPr>
        <w:t xml:space="preserve"> </w:t>
      </w:r>
      <w:r>
        <w:rPr>
          <w:rFonts w:hint="eastAsia" w:eastAsia="黑体"/>
          <w:highlight w:val="none"/>
          <w:lang w:eastAsia="zh-CN"/>
        </w:rPr>
        <w:drawing>
          <wp:inline distT="0" distB="0" distL="114300" distR="114300">
            <wp:extent cx="4578985" cy="3260725"/>
            <wp:effectExtent l="0" t="0" r="5715" b="3175"/>
            <wp:docPr id="69" name="F360BE8B-6686-4F3D-AEAF-501FE73E4058-2" descr="C:/Users/Administrator/AppData/Local/Temp/绘图1(23).png绘图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F360BE8B-6686-4F3D-AEAF-501FE73E4058-2" descr="C:/Users/Administrator/AppData/Local/Temp/绘图1(23).png绘图1(23)"/>
                    <pic:cNvPicPr>
                      <a:picLocks noChangeAspect="1"/>
                    </pic:cNvPicPr>
                  </pic:nvPicPr>
                  <pic:blipFill>
                    <a:blip r:embed="rId93"/>
                    <a:stretch>
                      <a:fillRect/>
                    </a:stretch>
                  </pic:blipFill>
                  <pic:spPr>
                    <a:xfrm>
                      <a:off x="0" y="0"/>
                      <a:ext cx="4578985" cy="3260725"/>
                    </a:xfrm>
                    <a:prstGeom prst="rect">
                      <a:avLst/>
                    </a:prstGeom>
                  </pic:spPr>
                </pic:pic>
              </a:graphicData>
            </a:graphic>
          </wp:inline>
        </w:drawing>
      </w:r>
    </w:p>
    <w:p w14:paraId="2452AAB6">
      <w:pPr>
        <w:pStyle w:val="87"/>
        <w:bidi w:val="0"/>
        <w:rPr>
          <w:rFonts w:hint="eastAsia"/>
        </w:rPr>
      </w:pPr>
      <w:bookmarkStart w:id="188" w:name="_Ref15483"/>
      <w:bookmarkStart w:id="189" w:name="_Ref15401"/>
      <w:r>
        <w:t>图</w:t>
      </w:r>
      <w:r>
        <w:fldChar w:fldCharType="begin"/>
      </w:r>
      <w:r>
        <w:instrText xml:space="preserve"> STYLEREF 2 \s </w:instrText>
      </w:r>
      <w:r>
        <w:fldChar w:fldCharType="separate"/>
      </w:r>
      <w:r>
        <w:t>7.1</w:t>
      </w:r>
      <w:r>
        <w:fldChar w:fldCharType="end"/>
      </w:r>
      <w:r>
        <w:rPr>
          <w:rFonts w:hint="eastAsia"/>
        </w:rPr>
        <w:t>-</w:t>
      </w:r>
      <w:r>
        <w:fldChar w:fldCharType="begin"/>
      </w:r>
      <w:r>
        <w:instrText xml:space="preserve"> SEQ 图 \* ARABIC \s 2 </w:instrText>
      </w:r>
      <w:r>
        <w:fldChar w:fldCharType="separate"/>
      </w:r>
      <w:r>
        <w:t>1</w:t>
      </w:r>
      <w:r>
        <w:fldChar w:fldCharType="end"/>
      </w:r>
      <w:bookmarkEnd w:id="188"/>
      <w:bookmarkEnd w:id="189"/>
      <w:r>
        <w:rPr>
          <w:rFonts w:hint="eastAsia"/>
          <w:lang w:val="en-US" w:eastAsia="zh-CN"/>
        </w:rPr>
        <w:t>环境保护</w:t>
      </w:r>
      <w:r>
        <w:rPr>
          <w:rFonts w:hint="eastAsia"/>
        </w:rPr>
        <w:t>组织机构</w:t>
      </w:r>
    </w:p>
    <w:p w14:paraId="2183B5FF">
      <w:pPr>
        <w:pStyle w:val="3"/>
        <w:bidi w:val="0"/>
        <w:rPr>
          <w:rFonts w:hint="eastAsia"/>
          <w:color w:val="auto"/>
          <w:highlight w:val="none"/>
        </w:rPr>
      </w:pPr>
      <w:bookmarkStart w:id="190" w:name="_Toc23005"/>
      <w:r>
        <w:rPr>
          <w:rFonts w:hint="eastAsia"/>
          <w:color w:val="auto"/>
          <w:highlight w:val="none"/>
          <w:lang w:val="en-US" w:eastAsia="zh-CN"/>
        </w:rPr>
        <w:t>环境保护及文明施工措施</w:t>
      </w:r>
      <w:bookmarkEnd w:id="186"/>
      <w:bookmarkEnd w:id="187"/>
      <w:bookmarkEnd w:id="190"/>
    </w:p>
    <w:p w14:paraId="7103DB7A">
      <w:pPr>
        <w:pStyle w:val="4"/>
        <w:bidi w:val="0"/>
        <w:rPr>
          <w:rFonts w:hint="eastAsia"/>
          <w:color w:val="auto"/>
          <w:highlight w:val="none"/>
        </w:rPr>
      </w:pPr>
      <w:bookmarkStart w:id="191" w:name="_Toc51090029"/>
      <w:bookmarkStart w:id="192" w:name="_Toc48996471"/>
      <w:bookmarkStart w:id="193" w:name="_Toc17008"/>
      <w:bookmarkStart w:id="194" w:name="_Toc50562061"/>
      <w:bookmarkStart w:id="195" w:name="_Toc14901"/>
      <w:bookmarkStart w:id="196" w:name="_Toc29598"/>
      <w:r>
        <w:rPr>
          <w:rFonts w:hint="eastAsia"/>
          <w:color w:val="auto"/>
          <w:highlight w:val="none"/>
        </w:rPr>
        <w:t>固体废弃物污染防治措施</w:t>
      </w:r>
      <w:bookmarkEnd w:id="191"/>
      <w:bookmarkEnd w:id="192"/>
      <w:bookmarkEnd w:id="193"/>
      <w:bookmarkEnd w:id="194"/>
      <w:bookmarkEnd w:id="195"/>
      <w:bookmarkEnd w:id="196"/>
    </w:p>
    <w:p w14:paraId="15225C6D">
      <w:pPr>
        <w:rPr>
          <w:rFonts w:hint="eastAsia"/>
          <w:color w:val="auto"/>
          <w:highlight w:val="none"/>
        </w:rPr>
      </w:pPr>
      <w:r>
        <w:rPr>
          <w:rFonts w:hint="eastAsia"/>
          <w:color w:val="auto"/>
          <w:highlight w:val="none"/>
          <w:lang w:val="en-US" w:eastAsia="zh-CN"/>
        </w:rPr>
        <w:t>1.</w:t>
      </w:r>
      <w:r>
        <w:rPr>
          <w:rFonts w:hint="eastAsia"/>
          <w:color w:val="auto"/>
          <w:highlight w:val="none"/>
        </w:rPr>
        <w:t>施工现场设置垃圾桶收集各种垃圾，集中运至指定回收点进行处理。</w:t>
      </w:r>
    </w:p>
    <w:p w14:paraId="699E1A2F">
      <w:pPr>
        <w:rPr>
          <w:rFonts w:hint="eastAsia"/>
          <w:color w:val="auto"/>
          <w:highlight w:val="none"/>
        </w:rPr>
      </w:pPr>
      <w:r>
        <w:rPr>
          <w:rFonts w:hint="eastAsia"/>
          <w:color w:val="auto"/>
          <w:highlight w:val="none"/>
          <w:lang w:val="en-US" w:eastAsia="zh-CN"/>
        </w:rPr>
        <w:t>2.</w:t>
      </w:r>
      <w:r>
        <w:rPr>
          <w:rFonts w:hint="eastAsia"/>
          <w:color w:val="auto"/>
          <w:highlight w:val="none"/>
        </w:rPr>
        <w:t>施工现场运送各种材料、预拌混凝土、垃圾等应采取遮盖或防护措施，防止溢撒。</w:t>
      </w:r>
    </w:p>
    <w:p w14:paraId="7B864F75">
      <w:pPr>
        <w:rPr>
          <w:rFonts w:hint="eastAsia" w:ascii="宋体" w:hAnsi="宋体" w:cs="宋体"/>
          <w:color w:val="auto"/>
          <w:highlight w:val="none"/>
          <w:lang w:val="en-US" w:eastAsia="zh-CN"/>
        </w:rPr>
      </w:pPr>
      <w:bookmarkStart w:id="197" w:name="_Toc23263"/>
      <w:bookmarkStart w:id="198" w:name="_Toc51090030"/>
      <w:bookmarkStart w:id="199" w:name="_Toc50562062"/>
      <w:bookmarkStart w:id="200" w:name="_Toc12837"/>
      <w:bookmarkStart w:id="201" w:name="_Toc4401"/>
      <w:bookmarkStart w:id="202" w:name="_Toc11393790"/>
      <w:bookmarkStart w:id="203" w:name="_Toc48996472"/>
      <w:r>
        <w:rPr>
          <w:rFonts w:hint="eastAsia" w:ascii="宋体" w:hAnsi="宋体" w:cs="宋体"/>
          <w:color w:val="auto"/>
          <w:highlight w:val="none"/>
          <w:lang w:val="en-US" w:eastAsia="zh-CN"/>
        </w:rPr>
        <w:t>3.临建工程设备维修过程产生的废机油、含油抹布、隔油沉淀池油渣暂存危废暂存间，定期委托有资质的单位处置。</w:t>
      </w:r>
    </w:p>
    <w:p w14:paraId="5470BCAA">
      <w:pPr>
        <w:rPr>
          <w:rFonts w:hint="eastAsia"/>
          <w:color w:val="auto"/>
          <w:highlight w:val="none"/>
        </w:rPr>
      </w:pPr>
      <w:r>
        <w:rPr>
          <w:rFonts w:hint="eastAsia" w:ascii="宋体" w:hAnsi="宋体" w:cs="宋体"/>
          <w:color w:val="auto"/>
          <w:highlight w:val="none"/>
          <w:lang w:val="en-US" w:eastAsia="zh-CN"/>
        </w:rPr>
        <w:t>4.固体废弃物在堆放至弃渣场时需要分类堆放。严禁沿河道丢弃。</w:t>
      </w:r>
    </w:p>
    <w:p w14:paraId="6BFF2C86">
      <w:pPr>
        <w:pStyle w:val="4"/>
        <w:bidi w:val="0"/>
        <w:rPr>
          <w:rFonts w:hint="eastAsia"/>
          <w:color w:val="auto"/>
          <w:highlight w:val="none"/>
        </w:rPr>
      </w:pPr>
      <w:r>
        <w:rPr>
          <w:rFonts w:hint="eastAsia"/>
          <w:color w:val="auto"/>
          <w:highlight w:val="none"/>
        </w:rPr>
        <w:t>水污染与水土流失防治措施</w:t>
      </w:r>
      <w:bookmarkEnd w:id="197"/>
      <w:bookmarkEnd w:id="198"/>
      <w:bookmarkEnd w:id="199"/>
      <w:bookmarkEnd w:id="200"/>
      <w:bookmarkEnd w:id="201"/>
    </w:p>
    <w:p w14:paraId="213AB58B">
      <w:pPr>
        <w:rPr>
          <w:rFonts w:hint="eastAsia"/>
          <w:color w:val="auto"/>
          <w:highlight w:val="none"/>
        </w:rPr>
      </w:pPr>
      <w:r>
        <w:rPr>
          <w:rFonts w:hint="eastAsia"/>
          <w:color w:val="auto"/>
          <w:highlight w:val="none"/>
          <w:lang w:val="en-US" w:eastAsia="zh-CN"/>
        </w:rPr>
        <w:t>1.</w:t>
      </w:r>
      <w:r>
        <w:rPr>
          <w:rFonts w:hint="eastAsia"/>
          <w:color w:val="auto"/>
          <w:highlight w:val="none"/>
        </w:rPr>
        <w:t>修筑施工便道</w:t>
      </w:r>
      <w:r>
        <w:rPr>
          <w:rFonts w:hint="eastAsia"/>
          <w:color w:val="auto"/>
          <w:highlight w:val="none"/>
          <w:lang w:eastAsia="zh-CN"/>
        </w:rPr>
        <w:t>、</w:t>
      </w:r>
      <w:r>
        <w:rPr>
          <w:rFonts w:hint="eastAsia"/>
          <w:color w:val="auto"/>
          <w:highlight w:val="none"/>
          <w:lang w:val="en-US" w:eastAsia="zh-CN"/>
        </w:rPr>
        <w:t>栈桥时</w:t>
      </w:r>
      <w:r>
        <w:rPr>
          <w:rFonts w:hint="eastAsia"/>
          <w:color w:val="auto"/>
          <w:highlight w:val="none"/>
        </w:rPr>
        <w:t>，保护好周围环境，减少对附近植被生态的破坏。</w:t>
      </w:r>
    </w:p>
    <w:p w14:paraId="76BA748D">
      <w:pPr>
        <w:rPr>
          <w:rFonts w:hint="eastAsia"/>
          <w:color w:val="auto"/>
          <w:highlight w:val="none"/>
          <w:lang w:eastAsia="zh-CN"/>
        </w:rPr>
      </w:pPr>
      <w:r>
        <w:rPr>
          <w:rFonts w:hint="eastAsia"/>
          <w:color w:val="auto"/>
          <w:highlight w:val="none"/>
          <w:lang w:val="en-US" w:eastAsia="zh-CN"/>
        </w:rPr>
        <w:t>2.</w:t>
      </w:r>
      <w:r>
        <w:rPr>
          <w:rFonts w:hint="eastAsia"/>
          <w:color w:val="auto"/>
          <w:highlight w:val="none"/>
        </w:rPr>
        <w:t>施工人员生活区不向</w:t>
      </w:r>
      <w:r>
        <w:rPr>
          <w:rFonts w:hint="eastAsia"/>
          <w:color w:val="auto"/>
          <w:highlight w:val="none"/>
          <w:lang w:val="en-US" w:eastAsia="zh-CN"/>
        </w:rPr>
        <w:t>水系</w:t>
      </w:r>
      <w:r>
        <w:rPr>
          <w:rFonts w:hint="eastAsia"/>
          <w:color w:val="auto"/>
          <w:highlight w:val="none"/>
        </w:rPr>
        <w:t>排放生活废物和生活污水。</w:t>
      </w:r>
    </w:p>
    <w:p w14:paraId="0AF6BC21">
      <w:pPr>
        <w:rPr>
          <w:rFonts w:hint="eastAsia"/>
          <w:color w:val="auto"/>
          <w:highlight w:val="none"/>
        </w:rPr>
      </w:pPr>
      <w:r>
        <w:rPr>
          <w:rFonts w:hint="eastAsia"/>
          <w:color w:val="auto"/>
          <w:highlight w:val="none"/>
          <w:lang w:val="en-US" w:eastAsia="zh-CN"/>
        </w:rPr>
        <w:t>3.</w:t>
      </w:r>
      <w:r>
        <w:rPr>
          <w:rFonts w:hint="eastAsia"/>
          <w:color w:val="auto"/>
          <w:highlight w:val="none"/>
        </w:rPr>
        <w:t>施工机械（如吊机、运输车辆等）的废油料及润滑油等应进行专门回收，严禁直接排在施工现场。</w:t>
      </w:r>
    </w:p>
    <w:p w14:paraId="141034CC">
      <w:pPr>
        <w:rPr>
          <w:rFonts w:hint="eastAsia"/>
          <w:color w:val="auto"/>
          <w:highlight w:val="none"/>
        </w:rPr>
      </w:pPr>
      <w:r>
        <w:rPr>
          <w:rFonts w:hint="eastAsia"/>
          <w:color w:val="auto"/>
          <w:highlight w:val="none"/>
          <w:lang w:val="en-US" w:eastAsia="zh-CN"/>
        </w:rPr>
        <w:t>4.</w:t>
      </w:r>
      <w:r>
        <w:rPr>
          <w:rFonts w:hint="eastAsia"/>
          <w:color w:val="auto"/>
          <w:highlight w:val="none"/>
        </w:rPr>
        <w:t>对</w:t>
      </w:r>
      <w:r>
        <w:rPr>
          <w:rFonts w:hint="eastAsia"/>
          <w:color w:val="auto"/>
          <w:highlight w:val="none"/>
          <w:lang w:val="en-US" w:eastAsia="zh-CN"/>
        </w:rPr>
        <w:t>钢构件</w:t>
      </w:r>
      <w:r>
        <w:rPr>
          <w:rFonts w:hint="eastAsia"/>
          <w:color w:val="auto"/>
          <w:highlight w:val="none"/>
        </w:rPr>
        <w:t>表面泥土以及铁锈进行清理，避免污染水体。</w:t>
      </w:r>
    </w:p>
    <w:p w14:paraId="7F29DBBC">
      <w:pPr>
        <w:rPr>
          <w:rFonts w:hint="eastAsia" w:ascii="宋体" w:hAnsi="宋体" w:cs="宋体"/>
          <w:color w:val="auto"/>
          <w:highlight w:val="none"/>
          <w:lang w:val="en-US" w:eastAsia="zh-CN"/>
        </w:rPr>
      </w:pPr>
      <w:bookmarkStart w:id="204" w:name="_Toc50562063"/>
      <w:bookmarkStart w:id="205" w:name="_Toc22901"/>
      <w:bookmarkStart w:id="206" w:name="_Toc21118"/>
      <w:bookmarkStart w:id="207" w:name="_Toc12797"/>
      <w:bookmarkStart w:id="208" w:name="_Toc51090031"/>
      <w:r>
        <w:rPr>
          <w:rFonts w:hint="eastAsia" w:ascii="宋体" w:hAnsi="宋体" w:cs="宋体"/>
          <w:color w:val="auto"/>
          <w:highlight w:val="none"/>
          <w:lang w:val="en-US" w:eastAsia="zh-CN"/>
        </w:rPr>
        <w:t>5、水源保护区、生态敏感区内不得设置临时场地，不得向水源保护区、生态敏感区内排放废水。</w:t>
      </w:r>
    </w:p>
    <w:p w14:paraId="27AFB7ED">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t>6、生产生活区废水经隔油沉淀池处理后回用于生产或场地抑尘。</w:t>
      </w:r>
    </w:p>
    <w:p w14:paraId="671EED78">
      <w:pPr>
        <w:rPr>
          <w:rFonts w:hint="eastAsia"/>
          <w:color w:val="auto"/>
          <w:highlight w:val="none"/>
        </w:rPr>
      </w:pPr>
      <w:r>
        <w:rPr>
          <w:rFonts w:hint="eastAsia" w:ascii="宋体" w:hAnsi="宋体" w:cs="宋体"/>
          <w:color w:val="auto"/>
          <w:highlight w:val="none"/>
          <w:lang w:val="en-US" w:eastAsia="zh-CN"/>
        </w:rPr>
        <w:t>7、在水域面积施工，严格控制施工区域在红线范围内，不得随意扩大扰动范围。</w:t>
      </w:r>
    </w:p>
    <w:p w14:paraId="75ADE8FA">
      <w:pPr>
        <w:pStyle w:val="4"/>
        <w:bidi w:val="0"/>
        <w:rPr>
          <w:rFonts w:hint="eastAsia"/>
          <w:color w:val="auto"/>
          <w:highlight w:val="none"/>
        </w:rPr>
      </w:pPr>
      <w:r>
        <w:rPr>
          <w:rFonts w:hint="eastAsia"/>
          <w:color w:val="auto"/>
          <w:highlight w:val="none"/>
        </w:rPr>
        <w:t>噪声污染防治措施</w:t>
      </w:r>
      <w:bookmarkEnd w:id="202"/>
      <w:bookmarkEnd w:id="203"/>
      <w:bookmarkEnd w:id="204"/>
      <w:bookmarkEnd w:id="205"/>
      <w:bookmarkEnd w:id="206"/>
      <w:bookmarkEnd w:id="207"/>
      <w:bookmarkEnd w:id="208"/>
    </w:p>
    <w:p w14:paraId="0AF00754">
      <w:pPr>
        <w:rPr>
          <w:rFonts w:hint="eastAsia"/>
          <w:color w:val="auto"/>
          <w:highlight w:val="none"/>
        </w:rPr>
      </w:pPr>
      <w:r>
        <w:rPr>
          <w:rFonts w:hint="eastAsia"/>
          <w:color w:val="auto"/>
          <w:highlight w:val="none"/>
          <w:lang w:val="en-US" w:eastAsia="zh-CN"/>
        </w:rPr>
        <w:t>1.</w:t>
      </w:r>
      <w:r>
        <w:rPr>
          <w:rFonts w:hint="eastAsia"/>
          <w:color w:val="auto"/>
          <w:highlight w:val="none"/>
        </w:rPr>
        <w:t>施工中注意选用效率高、噪声低的机械设备，并注意维修养护和正确使用，使之保持最佳工作状态和最低声级水平，可视情况给强噪声设备装隔声罩。</w:t>
      </w:r>
    </w:p>
    <w:p w14:paraId="6BCEA6F4">
      <w:pPr>
        <w:rPr>
          <w:rFonts w:hint="eastAsia"/>
          <w:color w:val="auto"/>
          <w:highlight w:val="none"/>
        </w:rPr>
      </w:pPr>
      <w:r>
        <w:rPr>
          <w:rFonts w:hint="eastAsia"/>
          <w:color w:val="auto"/>
          <w:highlight w:val="none"/>
          <w:lang w:val="en-US" w:eastAsia="zh-CN"/>
        </w:rPr>
        <w:t>2.</w:t>
      </w:r>
      <w:r>
        <w:rPr>
          <w:rFonts w:hint="eastAsia"/>
          <w:color w:val="auto"/>
          <w:highlight w:val="none"/>
        </w:rPr>
        <w:t>施工期间，注意控制施工车辆鸣笛，经过居民区的重型运输或施工机械，注意限速。</w:t>
      </w:r>
    </w:p>
    <w:p w14:paraId="320CDC1A">
      <w:pPr>
        <w:rPr>
          <w:rFonts w:hint="eastAsia"/>
          <w:color w:val="auto"/>
          <w:highlight w:val="none"/>
        </w:rPr>
      </w:pPr>
      <w:r>
        <w:rPr>
          <w:rFonts w:hint="eastAsia"/>
          <w:color w:val="auto"/>
          <w:highlight w:val="none"/>
          <w:lang w:val="en-US" w:eastAsia="zh-CN"/>
        </w:rPr>
        <w:t>3.</w:t>
      </w:r>
      <w:r>
        <w:rPr>
          <w:rFonts w:hint="eastAsia"/>
          <w:color w:val="auto"/>
          <w:highlight w:val="none"/>
        </w:rPr>
        <w:t>合理安排施工活动，减少施工噪声影响时间，避免高噪声施工机械在同一区域内使用。</w:t>
      </w:r>
    </w:p>
    <w:p w14:paraId="5186D85C">
      <w:pPr>
        <w:rPr>
          <w:rFonts w:hint="eastAsia"/>
          <w:color w:val="auto"/>
          <w:highlight w:val="none"/>
        </w:rPr>
      </w:pPr>
      <w:r>
        <w:rPr>
          <w:rFonts w:hint="eastAsia"/>
          <w:color w:val="auto"/>
          <w:highlight w:val="none"/>
          <w:lang w:val="en-US" w:eastAsia="zh-CN"/>
        </w:rPr>
        <w:t>4.</w:t>
      </w:r>
      <w:r>
        <w:rPr>
          <w:rFonts w:hint="eastAsia"/>
          <w:color w:val="auto"/>
          <w:highlight w:val="none"/>
        </w:rPr>
        <w:t>高噪声施工机械运行时尽量避开居民休息时间，晚上不进行钢管桩沉桩作业。</w:t>
      </w:r>
    </w:p>
    <w:p w14:paraId="7A0DCC9C">
      <w:pPr>
        <w:rPr>
          <w:rFonts w:hint="eastAsia"/>
          <w:color w:val="auto"/>
          <w:highlight w:val="none"/>
        </w:rPr>
      </w:pPr>
      <w:bookmarkStart w:id="209" w:name="_Toc493422935"/>
      <w:bookmarkStart w:id="210" w:name="_Toc48996473"/>
      <w:bookmarkStart w:id="211" w:name="_Toc30446"/>
      <w:bookmarkStart w:id="212" w:name="_Toc16227"/>
      <w:bookmarkStart w:id="213" w:name="_Toc50562064"/>
      <w:bookmarkStart w:id="214" w:name="_Toc26765"/>
      <w:bookmarkStart w:id="215" w:name="_Toc51090032"/>
      <w:r>
        <w:rPr>
          <w:rFonts w:hint="eastAsia" w:ascii="宋体" w:hAnsi="宋体" w:cs="宋体"/>
          <w:color w:val="auto"/>
          <w:highlight w:val="none"/>
          <w:lang w:val="en-US" w:eastAsia="zh-CN"/>
        </w:rPr>
        <w:t>5、</w:t>
      </w:r>
      <w:r>
        <w:rPr>
          <w:color w:val="auto"/>
          <w:szCs w:val="22"/>
          <w:highlight w:val="none"/>
        </w:rPr>
        <w:t>施工中应合理安排工序，与敏感点距离在200m范围内的施工区，禁止在夜间（夜间22：00至次日凌晨6：00）进行施工作业及施工材料运输；确因生产工艺</w:t>
      </w:r>
      <w:r>
        <w:rPr>
          <w:rFonts w:hint="eastAsia"/>
          <w:color w:val="auto"/>
          <w:szCs w:val="22"/>
          <w:highlight w:val="none"/>
          <w:lang w:eastAsia="zh-CN"/>
        </w:rPr>
        <w:t>需</w:t>
      </w:r>
      <w:r>
        <w:rPr>
          <w:color w:val="auto"/>
          <w:szCs w:val="22"/>
          <w:highlight w:val="none"/>
        </w:rPr>
        <w:t>连续作业的，施工前应经环境保护行政主管部门批准，按规定申领夜间施工证，同时在施工现场设置公告牌</w:t>
      </w:r>
    </w:p>
    <w:p w14:paraId="039CE552">
      <w:pPr>
        <w:pStyle w:val="4"/>
        <w:bidi w:val="0"/>
        <w:rPr>
          <w:rFonts w:hint="eastAsia"/>
          <w:color w:val="auto"/>
          <w:highlight w:val="none"/>
        </w:rPr>
      </w:pPr>
      <w:r>
        <w:rPr>
          <w:rFonts w:hint="eastAsia"/>
          <w:color w:val="auto"/>
          <w:highlight w:val="none"/>
        </w:rPr>
        <w:t>大气污染防治</w:t>
      </w:r>
      <w:bookmarkEnd w:id="209"/>
      <w:r>
        <w:rPr>
          <w:rFonts w:hint="eastAsia"/>
          <w:color w:val="auto"/>
          <w:highlight w:val="none"/>
        </w:rPr>
        <w:t>措施</w:t>
      </w:r>
      <w:bookmarkEnd w:id="210"/>
      <w:bookmarkEnd w:id="211"/>
      <w:bookmarkEnd w:id="212"/>
      <w:bookmarkEnd w:id="213"/>
      <w:bookmarkEnd w:id="214"/>
      <w:bookmarkEnd w:id="215"/>
    </w:p>
    <w:p w14:paraId="11C39DB0">
      <w:pPr>
        <w:rPr>
          <w:rFonts w:hint="eastAsia"/>
          <w:color w:val="auto"/>
          <w:highlight w:val="none"/>
        </w:rPr>
      </w:pPr>
      <w:r>
        <w:rPr>
          <w:rFonts w:hint="eastAsia"/>
          <w:color w:val="auto"/>
          <w:highlight w:val="none"/>
          <w:lang w:val="en-US" w:eastAsia="zh-CN"/>
        </w:rPr>
        <w:t>1.</w:t>
      </w:r>
      <w:r>
        <w:rPr>
          <w:rFonts w:hint="eastAsia"/>
          <w:color w:val="auto"/>
          <w:highlight w:val="none"/>
        </w:rPr>
        <w:t>在设备选型时选择低污染设备，机动车辆或机械设备的废气排放应符合国家和地方相关排放标准方能投入使用。</w:t>
      </w:r>
    </w:p>
    <w:p w14:paraId="26CEE1F1">
      <w:pPr>
        <w:rPr>
          <w:rFonts w:hint="eastAsia"/>
          <w:color w:val="auto"/>
          <w:highlight w:val="none"/>
        </w:rPr>
      </w:pPr>
      <w:r>
        <w:rPr>
          <w:rFonts w:hint="eastAsia"/>
          <w:color w:val="auto"/>
          <w:highlight w:val="none"/>
          <w:lang w:val="en-US" w:eastAsia="zh-CN"/>
        </w:rPr>
        <w:t>2.</w:t>
      </w:r>
      <w:r>
        <w:rPr>
          <w:rFonts w:hint="eastAsia"/>
          <w:color w:val="auto"/>
          <w:highlight w:val="none"/>
        </w:rPr>
        <w:t>在运输物料时用</w:t>
      </w:r>
      <w:r>
        <w:rPr>
          <w:rFonts w:hint="eastAsia"/>
          <w:color w:val="auto"/>
          <w:highlight w:val="none"/>
          <w:lang w:eastAsia="zh-CN"/>
        </w:rPr>
        <w:t>篷布</w:t>
      </w:r>
      <w:r>
        <w:rPr>
          <w:rFonts w:hint="eastAsia"/>
          <w:color w:val="auto"/>
          <w:highlight w:val="none"/>
        </w:rPr>
        <w:t>覆盖严密，并装量适中，不得超限运输；对散装材料采用密闭运输、存放。</w:t>
      </w:r>
    </w:p>
    <w:p w14:paraId="20FA165F">
      <w:pPr>
        <w:rPr>
          <w:rFonts w:hint="eastAsia"/>
          <w:color w:val="auto"/>
          <w:highlight w:val="none"/>
        </w:rPr>
      </w:pPr>
      <w:r>
        <w:rPr>
          <w:rFonts w:hint="eastAsia"/>
          <w:color w:val="auto"/>
          <w:highlight w:val="none"/>
          <w:lang w:val="en-US" w:eastAsia="zh-CN"/>
        </w:rPr>
        <w:t>3.</w:t>
      </w:r>
      <w:r>
        <w:rPr>
          <w:rFonts w:hint="eastAsia"/>
          <w:color w:val="auto"/>
          <w:highlight w:val="none"/>
        </w:rPr>
        <w:t>配备专用洒水车，对施工现场和运输便道经常洒水湿润，在现场车辆出入口设置清洗池，对车辆进行清洗，减少扬尘。</w:t>
      </w:r>
    </w:p>
    <w:p w14:paraId="4057B956">
      <w:pPr>
        <w:rPr>
          <w:rFonts w:hint="eastAsia"/>
          <w:color w:val="auto"/>
          <w:highlight w:val="none"/>
        </w:rPr>
      </w:pPr>
      <w:r>
        <w:rPr>
          <w:rFonts w:hint="eastAsia"/>
          <w:color w:val="auto"/>
          <w:highlight w:val="none"/>
          <w:lang w:val="en-US" w:eastAsia="zh-CN"/>
        </w:rPr>
        <w:t>4.</w:t>
      </w:r>
      <w:r>
        <w:rPr>
          <w:rFonts w:hint="eastAsia"/>
          <w:color w:val="auto"/>
          <w:highlight w:val="none"/>
        </w:rPr>
        <w:t>不得焚烧油毡、橡胶、塑料以及其他产生有毒有害烟尘和气体的物质。</w:t>
      </w:r>
    </w:p>
    <w:p w14:paraId="25A2D0B0">
      <w:pPr>
        <w:pStyle w:val="4"/>
        <w:bidi w:val="0"/>
        <w:rPr>
          <w:rFonts w:hint="eastAsia"/>
          <w:color w:val="auto"/>
          <w:highlight w:val="none"/>
        </w:rPr>
      </w:pPr>
      <w:bookmarkStart w:id="216" w:name="_Toc51090033"/>
      <w:bookmarkStart w:id="217" w:name="_Toc50562065"/>
      <w:bookmarkStart w:id="218" w:name="_Toc12430"/>
      <w:bookmarkStart w:id="219" w:name="_Toc48996474"/>
      <w:bookmarkStart w:id="220" w:name="_Toc10339"/>
      <w:bookmarkStart w:id="221" w:name="_Toc11355"/>
      <w:r>
        <w:rPr>
          <w:rFonts w:hint="eastAsia"/>
          <w:color w:val="auto"/>
          <w:highlight w:val="none"/>
        </w:rPr>
        <w:t>节能减排措施</w:t>
      </w:r>
      <w:bookmarkEnd w:id="216"/>
      <w:bookmarkEnd w:id="217"/>
      <w:bookmarkEnd w:id="218"/>
      <w:bookmarkEnd w:id="219"/>
      <w:bookmarkEnd w:id="220"/>
      <w:bookmarkEnd w:id="221"/>
    </w:p>
    <w:p w14:paraId="49F5C6F9">
      <w:pPr>
        <w:rPr>
          <w:rFonts w:hint="eastAsia"/>
          <w:color w:val="auto"/>
          <w:highlight w:val="none"/>
        </w:rPr>
      </w:pPr>
      <w:r>
        <w:rPr>
          <w:rFonts w:hint="eastAsia"/>
          <w:color w:val="auto"/>
          <w:highlight w:val="none"/>
          <w:lang w:val="en-US" w:eastAsia="zh-CN"/>
        </w:rPr>
        <w:t>1.</w:t>
      </w:r>
      <w:r>
        <w:rPr>
          <w:rFonts w:hint="eastAsia"/>
          <w:color w:val="auto"/>
          <w:highlight w:val="none"/>
        </w:rPr>
        <w:t>优先使用国家、行业推荐的节能、高效、环保的施工设备和机具。</w:t>
      </w:r>
    </w:p>
    <w:p w14:paraId="308E97B5">
      <w:pPr>
        <w:rPr>
          <w:rFonts w:hint="eastAsia"/>
          <w:color w:val="auto"/>
          <w:highlight w:val="none"/>
        </w:rPr>
      </w:pPr>
      <w:r>
        <w:rPr>
          <w:rFonts w:hint="eastAsia"/>
          <w:color w:val="auto"/>
          <w:highlight w:val="none"/>
          <w:lang w:val="en-US" w:eastAsia="zh-CN"/>
        </w:rPr>
        <w:t>2.</w:t>
      </w:r>
      <w:r>
        <w:rPr>
          <w:rFonts w:hint="eastAsia"/>
          <w:color w:val="auto"/>
          <w:highlight w:val="none"/>
        </w:rPr>
        <w:t>节约用水、用电，施工用水优先采用天然水，施工用电优先选择接入电网。</w:t>
      </w:r>
    </w:p>
    <w:p w14:paraId="30CAF6AA">
      <w:pPr>
        <w:rPr>
          <w:rFonts w:hint="eastAsia"/>
          <w:color w:val="auto"/>
          <w:highlight w:val="none"/>
        </w:rPr>
      </w:pPr>
      <w:r>
        <w:rPr>
          <w:rFonts w:hint="eastAsia"/>
          <w:color w:val="auto"/>
          <w:highlight w:val="none"/>
          <w:lang w:val="en-US" w:eastAsia="zh-CN"/>
        </w:rPr>
        <w:t>3.</w:t>
      </w:r>
      <w:r>
        <w:rPr>
          <w:rFonts w:hint="eastAsia"/>
          <w:color w:val="auto"/>
          <w:highlight w:val="none"/>
        </w:rPr>
        <w:t>建立施工机械设备管理制度，开展用油计量，完善设备档案，及时做好维修保养工作，使机械设备保持低耗、高效的状态。</w:t>
      </w:r>
    </w:p>
    <w:p w14:paraId="61F41B1D">
      <w:pPr>
        <w:rPr>
          <w:rFonts w:hint="eastAsia"/>
          <w:color w:val="auto"/>
          <w:highlight w:val="none"/>
        </w:rPr>
      </w:pPr>
      <w:r>
        <w:rPr>
          <w:rFonts w:hint="eastAsia"/>
          <w:color w:val="auto"/>
          <w:highlight w:val="none"/>
          <w:lang w:val="en-US" w:eastAsia="zh-CN"/>
        </w:rPr>
        <w:t>4.</w:t>
      </w:r>
      <w:r>
        <w:rPr>
          <w:rFonts w:hint="eastAsia"/>
          <w:color w:val="auto"/>
          <w:highlight w:val="none"/>
        </w:rPr>
        <w:t>合理安排工序，提高各种机械的使用率和满载率，降低设备的单位耗能。</w:t>
      </w:r>
    </w:p>
    <w:p w14:paraId="0C51A305">
      <w:pPr>
        <w:pStyle w:val="4"/>
        <w:bidi w:val="0"/>
        <w:rPr>
          <w:rFonts w:hint="eastAsia"/>
          <w:color w:val="auto"/>
          <w:highlight w:val="none"/>
          <w:lang w:val="en-US" w:eastAsia="zh-CN"/>
        </w:rPr>
      </w:pPr>
      <w:bookmarkStart w:id="222" w:name="_Toc14427"/>
      <w:r>
        <w:rPr>
          <w:rFonts w:hint="eastAsia"/>
          <w:color w:val="auto"/>
          <w:highlight w:val="none"/>
          <w:lang w:val="en-US" w:eastAsia="zh-CN"/>
        </w:rPr>
        <w:t>文明施工保证措施</w:t>
      </w:r>
      <w:bookmarkEnd w:id="222"/>
    </w:p>
    <w:p w14:paraId="54E098E9">
      <w:pPr>
        <w:rPr>
          <w:rFonts w:hint="eastAsia"/>
          <w:color w:val="auto"/>
          <w:highlight w:val="none"/>
        </w:rPr>
      </w:pPr>
      <w:r>
        <w:rPr>
          <w:rFonts w:hint="eastAsia"/>
          <w:color w:val="auto"/>
          <w:highlight w:val="none"/>
          <w:lang w:val="en-US" w:eastAsia="zh-CN"/>
        </w:rPr>
        <w:t>1.</w:t>
      </w:r>
      <w:r>
        <w:rPr>
          <w:rFonts w:hint="eastAsia"/>
          <w:color w:val="auto"/>
          <w:highlight w:val="none"/>
        </w:rPr>
        <w:t>现场</w:t>
      </w:r>
      <w:r>
        <w:rPr>
          <w:rFonts w:hint="eastAsia"/>
          <w:color w:val="auto"/>
          <w:highlight w:val="none"/>
          <w:lang w:eastAsia="zh-CN"/>
        </w:rPr>
        <w:t>布置</w:t>
      </w:r>
    </w:p>
    <w:p w14:paraId="00F9480A">
      <w:pPr>
        <w:rPr>
          <w:rFonts w:hint="eastAsia"/>
          <w:color w:val="auto"/>
          <w:highlight w:val="none"/>
        </w:rPr>
      </w:pPr>
      <w:r>
        <w:rPr>
          <w:rFonts w:hint="eastAsia"/>
          <w:color w:val="auto"/>
          <w:highlight w:val="none"/>
        </w:rPr>
        <w:t>根据场地实际情况合理地进行</w:t>
      </w:r>
      <w:r>
        <w:rPr>
          <w:rFonts w:hint="eastAsia"/>
          <w:color w:val="auto"/>
          <w:highlight w:val="none"/>
          <w:lang w:eastAsia="zh-CN"/>
        </w:rPr>
        <w:t>布置</w:t>
      </w:r>
      <w:r>
        <w:rPr>
          <w:rFonts w:hint="eastAsia"/>
          <w:color w:val="auto"/>
          <w:highlight w:val="none"/>
        </w:rPr>
        <w:t>，</w:t>
      </w:r>
      <w:r>
        <w:rPr>
          <w:rFonts w:hint="eastAsia"/>
          <w:color w:val="auto"/>
          <w:highlight w:val="none"/>
          <w:lang w:val="en-US" w:eastAsia="zh-CN"/>
        </w:rPr>
        <w:t>建筑材料</w:t>
      </w:r>
      <w:r>
        <w:rPr>
          <w:rFonts w:hint="eastAsia"/>
          <w:color w:val="auto"/>
          <w:highlight w:val="none"/>
        </w:rPr>
        <w:t>等按现场</w:t>
      </w:r>
      <w:r>
        <w:rPr>
          <w:rFonts w:hint="eastAsia"/>
          <w:color w:val="auto"/>
          <w:highlight w:val="none"/>
          <w:lang w:eastAsia="zh-CN"/>
        </w:rPr>
        <w:t>布置</w:t>
      </w:r>
      <w:r>
        <w:rPr>
          <w:rFonts w:hint="eastAsia"/>
          <w:color w:val="auto"/>
          <w:highlight w:val="none"/>
        </w:rPr>
        <w:t>图规定设置存放，并随</w:t>
      </w:r>
      <w:r>
        <w:rPr>
          <w:rFonts w:hint="eastAsia"/>
          <w:color w:val="auto"/>
          <w:highlight w:val="none"/>
          <w:lang w:val="en-US" w:eastAsia="zh-CN"/>
        </w:rPr>
        <w:t>栈桥施</w:t>
      </w:r>
      <w:r>
        <w:rPr>
          <w:rFonts w:hint="eastAsia"/>
          <w:color w:val="auto"/>
          <w:highlight w:val="none"/>
        </w:rPr>
        <w:t>工不同阶段进行场地</w:t>
      </w:r>
      <w:r>
        <w:rPr>
          <w:rFonts w:hint="eastAsia"/>
          <w:color w:val="auto"/>
          <w:highlight w:val="none"/>
          <w:lang w:eastAsia="zh-CN"/>
        </w:rPr>
        <w:t>布置</w:t>
      </w:r>
      <w:r>
        <w:rPr>
          <w:rFonts w:hint="eastAsia"/>
          <w:color w:val="auto"/>
          <w:highlight w:val="none"/>
        </w:rPr>
        <w:t>和调整，最大限度地减少占地面积。</w:t>
      </w:r>
    </w:p>
    <w:p w14:paraId="6C73D391">
      <w:pPr>
        <w:rPr>
          <w:rFonts w:hint="eastAsia"/>
          <w:color w:val="auto"/>
          <w:highlight w:val="none"/>
        </w:rPr>
      </w:pPr>
      <w:r>
        <w:rPr>
          <w:rFonts w:hint="eastAsia"/>
          <w:color w:val="auto"/>
          <w:highlight w:val="none"/>
          <w:lang w:val="en-US" w:eastAsia="zh-CN"/>
        </w:rPr>
        <w:t>2.</w:t>
      </w:r>
      <w:r>
        <w:rPr>
          <w:rFonts w:hint="eastAsia"/>
          <w:color w:val="auto"/>
          <w:highlight w:val="none"/>
        </w:rPr>
        <w:t>道路和场地</w:t>
      </w:r>
    </w:p>
    <w:p w14:paraId="64BACE7C">
      <w:pPr>
        <w:rPr>
          <w:rFonts w:hint="eastAsia"/>
          <w:color w:val="auto"/>
          <w:highlight w:val="none"/>
        </w:rPr>
      </w:pPr>
      <w:r>
        <w:rPr>
          <w:rFonts w:hint="eastAsia"/>
          <w:color w:val="auto"/>
          <w:highlight w:val="none"/>
        </w:rPr>
        <w:t>道路通畅、平坦、整洁，不乱堆乱放，无散落物；场地平整不积水，排水系统畅通不堵；施工废料集中堆放，及时处理。</w:t>
      </w:r>
    </w:p>
    <w:p w14:paraId="6E499392">
      <w:pPr>
        <w:rPr>
          <w:rFonts w:hint="eastAsia"/>
          <w:color w:val="auto"/>
          <w:highlight w:val="none"/>
        </w:rPr>
      </w:pPr>
      <w:r>
        <w:rPr>
          <w:rFonts w:hint="eastAsia"/>
          <w:color w:val="auto"/>
          <w:highlight w:val="none"/>
          <w:lang w:val="en-US" w:eastAsia="zh-CN"/>
        </w:rPr>
        <w:t>3.</w:t>
      </w:r>
      <w:r>
        <w:rPr>
          <w:rFonts w:hint="eastAsia"/>
          <w:color w:val="auto"/>
          <w:highlight w:val="none"/>
        </w:rPr>
        <w:t>材料堆放</w:t>
      </w:r>
    </w:p>
    <w:p w14:paraId="67CA0405">
      <w:pPr>
        <w:rPr>
          <w:rFonts w:hint="eastAsia"/>
          <w:color w:val="auto"/>
          <w:highlight w:val="none"/>
        </w:rPr>
      </w:pPr>
      <w:r>
        <w:rPr>
          <w:rFonts w:hint="eastAsia"/>
          <w:color w:val="auto"/>
          <w:highlight w:val="none"/>
        </w:rPr>
        <w:t>现场施工材料分类堆放整齐。</w:t>
      </w:r>
    </w:p>
    <w:p w14:paraId="4B92A66E">
      <w:pPr>
        <w:rPr>
          <w:rFonts w:hint="eastAsia"/>
          <w:color w:val="auto"/>
          <w:highlight w:val="none"/>
        </w:rPr>
      </w:pPr>
      <w:r>
        <w:rPr>
          <w:rFonts w:hint="eastAsia"/>
          <w:color w:val="auto"/>
          <w:highlight w:val="none"/>
          <w:lang w:val="en-US" w:eastAsia="zh-CN"/>
        </w:rPr>
        <w:t>4.</w:t>
      </w:r>
      <w:r>
        <w:rPr>
          <w:rFonts w:hint="eastAsia"/>
          <w:color w:val="auto"/>
          <w:highlight w:val="none"/>
        </w:rPr>
        <w:t>临时用电</w:t>
      </w:r>
    </w:p>
    <w:p w14:paraId="7FFCFB69">
      <w:pPr>
        <w:rPr>
          <w:rFonts w:hint="eastAsia"/>
          <w:color w:val="auto"/>
          <w:highlight w:val="none"/>
        </w:rPr>
      </w:pPr>
      <w:r>
        <w:rPr>
          <w:rFonts w:hint="eastAsia"/>
          <w:color w:val="auto"/>
          <w:highlight w:val="none"/>
        </w:rPr>
        <w:t>施工现场用电线路、用电设施的安装和使用，必须符合国家规范和用电安全操作规程。</w:t>
      </w:r>
    </w:p>
    <w:p w14:paraId="5762D65F">
      <w:pPr>
        <w:rPr>
          <w:rFonts w:hint="eastAsia"/>
          <w:color w:val="auto"/>
          <w:highlight w:val="none"/>
        </w:rPr>
      </w:pPr>
      <w:r>
        <w:rPr>
          <w:rFonts w:hint="eastAsia"/>
          <w:color w:val="auto"/>
          <w:highlight w:val="none"/>
          <w:lang w:val="en-US" w:eastAsia="zh-CN"/>
        </w:rPr>
        <w:t>5.</w:t>
      </w:r>
      <w:r>
        <w:rPr>
          <w:rFonts w:hint="eastAsia"/>
          <w:color w:val="auto"/>
          <w:highlight w:val="none"/>
        </w:rPr>
        <w:t>各项施工安全管理制度齐全，管理机构健全，人员到位，责任到人，施工操作人员熟悉规范规程和设计要求，不违章施工、野蛮施工。</w:t>
      </w:r>
    </w:p>
    <w:p w14:paraId="56E9924B">
      <w:pPr>
        <w:bidi w:val="0"/>
        <w:rPr>
          <w:rFonts w:hint="default"/>
          <w:color w:val="auto"/>
          <w:highlight w:val="none"/>
        </w:rPr>
      </w:pPr>
      <w:r>
        <w:rPr>
          <w:rFonts w:hint="eastAsia"/>
          <w:color w:val="auto"/>
          <w:highlight w:val="none"/>
          <w:lang w:val="en-US" w:eastAsia="zh-CN"/>
        </w:rPr>
        <w:t>6.</w:t>
      </w:r>
      <w:r>
        <w:rPr>
          <w:rFonts w:hint="eastAsia"/>
          <w:color w:val="auto"/>
          <w:highlight w:val="none"/>
        </w:rPr>
        <w:t>施工机具安全可靠，运转正常，安全防护设施符合规范标准要求。按期对施工机具进行保养、擦拭，对安全防护设施进行检查。</w:t>
      </w:r>
    </w:p>
    <w:p w14:paraId="4D14C151">
      <w:pPr>
        <w:pStyle w:val="2"/>
        <w:spacing w:before="0" w:after="0"/>
        <w:rPr>
          <w:color w:val="auto"/>
          <w:highlight w:val="none"/>
        </w:rPr>
      </w:pPr>
      <w:bookmarkStart w:id="223" w:name="_Toc127"/>
      <w:bookmarkStart w:id="224" w:name="_Toc23292"/>
      <w:r>
        <w:rPr>
          <w:rFonts w:hint="eastAsia"/>
          <w:color w:val="auto"/>
          <w:highlight w:val="none"/>
          <w:lang w:val="en-US" w:eastAsia="zh-CN"/>
        </w:rPr>
        <w:t>施工管理人员配备及分工</w:t>
      </w:r>
      <w:bookmarkEnd w:id="223"/>
      <w:bookmarkEnd w:id="224"/>
    </w:p>
    <w:p w14:paraId="14075D92">
      <w:pPr>
        <w:pStyle w:val="3"/>
        <w:bidi w:val="0"/>
        <w:rPr>
          <w:color w:val="auto"/>
          <w:highlight w:val="none"/>
        </w:rPr>
      </w:pPr>
      <w:bookmarkStart w:id="225" w:name="_Toc24190"/>
      <w:bookmarkStart w:id="226" w:name="_Toc16517"/>
      <w:r>
        <w:rPr>
          <w:rFonts w:hint="eastAsia"/>
          <w:color w:val="auto"/>
          <w:highlight w:val="none"/>
        </w:rPr>
        <w:t>施工管理人员</w:t>
      </w:r>
      <w:bookmarkEnd w:id="225"/>
      <w:bookmarkEnd w:id="226"/>
    </w:p>
    <w:p w14:paraId="79CFEFD0">
      <w:pPr>
        <w:pStyle w:val="14"/>
        <w:ind w:left="0" w:leftChars="0" w:firstLine="0" w:firstLineChars="0"/>
        <w:rPr>
          <w:rFonts w:hint="eastAsia"/>
          <w:color w:val="auto"/>
          <w:highlight w:val="none"/>
          <w:lang w:val="en-US" w:eastAsia="zh-CN"/>
        </w:rPr>
      </w:pPr>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8.1</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rPr>
        <w:t>施工管理人员配置及分工</w:t>
      </w:r>
      <w:r>
        <w:rPr>
          <w:rFonts w:hint="eastAsia"/>
          <w:color w:val="auto"/>
          <w:highlight w:val="none"/>
          <w:lang w:val="en-US" w:eastAsia="zh-CN"/>
        </w:rPr>
        <w:t>表</w:t>
      </w:r>
    </w:p>
    <w:tbl>
      <w:tblPr>
        <w:tblStyle w:val="29"/>
        <w:tblW w:w="4998"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89"/>
        <w:gridCol w:w="2307"/>
        <w:gridCol w:w="1204"/>
        <w:gridCol w:w="5351"/>
      </w:tblGrid>
      <w:tr w14:paraId="05262A2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exact"/>
          <w:tblHeader/>
        </w:trPr>
        <w:tc>
          <w:tcPr>
            <w:tcW w:w="361" w:type="pct"/>
            <w:tcBorders>
              <w:bottom w:val="single" w:color="auto" w:sz="6" w:space="0"/>
              <w:right w:val="single" w:color="auto" w:sz="6" w:space="0"/>
            </w:tcBorders>
            <w:shd w:val="clear" w:color="auto" w:fill="auto"/>
            <w:tcMar>
              <w:left w:w="13" w:type="dxa"/>
              <w:right w:w="20" w:type="dxa"/>
            </w:tcMar>
            <w:vAlign w:val="center"/>
          </w:tcPr>
          <w:p w14:paraId="7F02E28F">
            <w:pPr>
              <w:pStyle w:val="15"/>
              <w:bidi w:val="0"/>
              <w:rPr>
                <w:rFonts w:hint="eastAsia" w:ascii="黑体" w:hAnsi="黑体" w:eastAsia="黑体" w:cs="黑体"/>
                <w:b w:val="0"/>
                <w:bCs w:val="0"/>
                <w:color w:val="auto"/>
                <w:highlight w:val="none"/>
                <w:lang w:val="en-US" w:eastAsia="zh-CN"/>
              </w:rPr>
            </w:pPr>
            <w:r>
              <w:rPr>
                <w:rFonts w:hint="eastAsia" w:ascii="黑体" w:hAnsi="黑体" w:eastAsia="黑体" w:cs="黑体"/>
                <w:b w:val="0"/>
                <w:bCs w:val="0"/>
                <w:color w:val="auto"/>
                <w:highlight w:val="none"/>
                <w:lang w:val="en-US" w:eastAsia="zh-CN"/>
              </w:rPr>
              <w:t>序号</w:t>
            </w:r>
          </w:p>
        </w:tc>
        <w:tc>
          <w:tcPr>
            <w:tcW w:w="1207" w:type="pct"/>
            <w:tcBorders>
              <w:left w:val="single" w:color="auto" w:sz="6" w:space="0"/>
              <w:bottom w:val="single" w:color="auto" w:sz="6" w:space="0"/>
              <w:right w:val="single" w:color="auto" w:sz="6" w:space="0"/>
            </w:tcBorders>
            <w:shd w:val="clear" w:color="auto" w:fill="auto"/>
            <w:tcMar>
              <w:left w:w="20" w:type="dxa"/>
              <w:right w:w="20" w:type="dxa"/>
            </w:tcMar>
            <w:vAlign w:val="center"/>
          </w:tcPr>
          <w:p w14:paraId="53CFA5B5">
            <w:pPr>
              <w:pStyle w:val="15"/>
              <w:bidi w:val="0"/>
              <w:rPr>
                <w:rFonts w:hint="eastAsia" w:ascii="黑体" w:hAnsi="黑体" w:eastAsia="黑体" w:cs="黑体"/>
                <w:b w:val="0"/>
                <w:bCs w:val="0"/>
                <w:color w:val="auto"/>
                <w:highlight w:val="none"/>
                <w:lang w:val="en-US" w:eastAsia="zh-CN"/>
              </w:rPr>
            </w:pPr>
            <w:r>
              <w:rPr>
                <w:rFonts w:hint="eastAsia" w:ascii="黑体" w:hAnsi="黑体" w:eastAsia="黑体" w:cs="黑体"/>
                <w:b w:val="0"/>
                <w:bCs w:val="0"/>
                <w:color w:val="auto"/>
                <w:highlight w:val="none"/>
                <w:lang w:val="en-US" w:eastAsia="zh-CN"/>
              </w:rPr>
              <w:t>工种</w:t>
            </w:r>
          </w:p>
        </w:tc>
        <w:tc>
          <w:tcPr>
            <w:tcW w:w="630" w:type="pct"/>
            <w:tcBorders>
              <w:left w:val="single" w:color="auto" w:sz="6" w:space="0"/>
              <w:bottom w:val="single" w:color="auto" w:sz="6" w:space="0"/>
              <w:right w:val="single" w:color="auto" w:sz="6" w:space="0"/>
            </w:tcBorders>
            <w:shd w:val="clear" w:color="auto" w:fill="auto"/>
            <w:tcMar>
              <w:left w:w="20" w:type="dxa"/>
              <w:right w:w="20" w:type="dxa"/>
            </w:tcMar>
            <w:vAlign w:val="center"/>
          </w:tcPr>
          <w:p w14:paraId="324626E4">
            <w:pPr>
              <w:pStyle w:val="15"/>
              <w:bidi w:val="0"/>
              <w:rPr>
                <w:rFonts w:hint="eastAsia" w:ascii="黑体" w:hAnsi="黑体" w:eastAsia="黑体" w:cs="黑体"/>
                <w:b w:val="0"/>
                <w:bCs w:val="0"/>
                <w:color w:val="auto"/>
                <w:highlight w:val="none"/>
                <w:lang w:val="en-US" w:eastAsia="zh-CN"/>
              </w:rPr>
            </w:pPr>
            <w:r>
              <w:rPr>
                <w:rFonts w:hint="eastAsia" w:ascii="黑体" w:hAnsi="黑体" w:eastAsia="黑体" w:cs="黑体"/>
                <w:b w:val="0"/>
                <w:bCs w:val="0"/>
                <w:color w:val="auto"/>
                <w:highlight w:val="none"/>
                <w:lang w:val="en-US" w:eastAsia="zh-CN"/>
              </w:rPr>
              <w:t>人数</w:t>
            </w:r>
          </w:p>
        </w:tc>
        <w:tc>
          <w:tcPr>
            <w:tcW w:w="2800" w:type="pct"/>
            <w:tcBorders>
              <w:left w:val="single" w:color="auto" w:sz="6" w:space="0"/>
              <w:bottom w:val="single" w:color="auto" w:sz="6" w:space="0"/>
            </w:tcBorders>
            <w:shd w:val="clear" w:color="auto" w:fill="auto"/>
            <w:tcMar>
              <w:left w:w="20" w:type="dxa"/>
              <w:right w:w="13" w:type="dxa"/>
            </w:tcMar>
            <w:vAlign w:val="center"/>
          </w:tcPr>
          <w:p w14:paraId="2B6C1659">
            <w:pPr>
              <w:pStyle w:val="15"/>
              <w:bidi w:val="0"/>
              <w:rPr>
                <w:rFonts w:hint="eastAsia" w:ascii="黑体" w:hAnsi="黑体" w:eastAsia="黑体" w:cs="黑体"/>
                <w:b w:val="0"/>
                <w:bCs w:val="0"/>
                <w:color w:val="auto"/>
                <w:highlight w:val="none"/>
                <w:lang w:val="en-US" w:eastAsia="zh-CN"/>
              </w:rPr>
            </w:pPr>
            <w:r>
              <w:rPr>
                <w:rFonts w:hint="eastAsia" w:ascii="黑体" w:hAnsi="黑体" w:eastAsia="黑体" w:cs="黑体"/>
                <w:b w:val="0"/>
                <w:bCs w:val="0"/>
                <w:color w:val="auto"/>
                <w:sz w:val="21"/>
                <w:highlight w:val="none"/>
                <w:lang w:val="en-US" w:eastAsia="zh-CN"/>
              </w:rPr>
              <w:t>岗位职责分工</w:t>
            </w:r>
          </w:p>
        </w:tc>
      </w:tr>
      <w:tr w14:paraId="4888820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exact"/>
        </w:trPr>
        <w:tc>
          <w:tcPr>
            <w:tcW w:w="361" w:type="pct"/>
            <w:tcBorders>
              <w:top w:val="single" w:color="auto" w:sz="6" w:space="0"/>
              <w:bottom w:val="single" w:color="auto" w:sz="6" w:space="0"/>
              <w:right w:val="single" w:color="auto" w:sz="6" w:space="0"/>
            </w:tcBorders>
            <w:shd w:val="clear" w:color="auto" w:fill="auto"/>
            <w:tcMar>
              <w:left w:w="13" w:type="dxa"/>
              <w:right w:w="20" w:type="dxa"/>
            </w:tcMar>
            <w:vAlign w:val="center"/>
          </w:tcPr>
          <w:p w14:paraId="0740500F">
            <w:pPr>
              <w:pStyle w:val="15"/>
              <w:bidi w:val="0"/>
              <w:rPr>
                <w:b w:val="0"/>
                <w:bCs w:val="0"/>
                <w:color w:val="auto"/>
                <w:highlight w:val="none"/>
              </w:rPr>
            </w:pPr>
            <w:r>
              <w:rPr>
                <w:rFonts w:hint="default"/>
                <w:b w:val="0"/>
                <w:bCs w:val="0"/>
                <w:color w:val="auto"/>
                <w:highlight w:val="none"/>
              </w:rPr>
              <w:t>1</w:t>
            </w:r>
          </w:p>
        </w:tc>
        <w:tc>
          <w:tcPr>
            <w:tcW w:w="1207"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55453149">
            <w:pPr>
              <w:pStyle w:val="15"/>
              <w:bidi w:val="0"/>
              <w:rPr>
                <w:b w:val="0"/>
                <w:bCs w:val="0"/>
                <w:color w:val="auto"/>
                <w:highlight w:val="none"/>
              </w:rPr>
            </w:pPr>
            <w:r>
              <w:rPr>
                <w:rFonts w:hint="eastAsia"/>
                <w:b w:val="0"/>
                <w:bCs w:val="0"/>
                <w:color w:val="auto"/>
                <w:highlight w:val="none"/>
              </w:rPr>
              <w:t>项目经理</w:t>
            </w:r>
          </w:p>
        </w:tc>
        <w:tc>
          <w:tcPr>
            <w:tcW w:w="630"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1357D6E4">
            <w:pPr>
              <w:pStyle w:val="15"/>
              <w:bidi w:val="0"/>
              <w:rPr>
                <w:rFonts w:hint="eastAsia" w:eastAsia="宋体"/>
                <w:b w:val="0"/>
                <w:bCs w:val="0"/>
                <w:color w:val="auto"/>
                <w:highlight w:val="none"/>
                <w:lang w:eastAsia="zh-CN"/>
              </w:rPr>
            </w:pPr>
            <w:r>
              <w:rPr>
                <w:rFonts w:hint="eastAsia"/>
                <w:b w:val="0"/>
                <w:bCs w:val="0"/>
                <w:color w:val="auto"/>
                <w:highlight w:val="none"/>
                <w:lang w:val="en-US" w:eastAsia="zh-CN"/>
              </w:rPr>
              <w:t>1</w:t>
            </w:r>
          </w:p>
        </w:tc>
        <w:tc>
          <w:tcPr>
            <w:tcW w:w="2800" w:type="pct"/>
            <w:tcBorders>
              <w:top w:val="single" w:color="auto" w:sz="6" w:space="0"/>
              <w:left w:val="single" w:color="auto" w:sz="6" w:space="0"/>
              <w:bottom w:val="single" w:color="auto" w:sz="6" w:space="0"/>
            </w:tcBorders>
            <w:shd w:val="clear" w:color="auto" w:fill="auto"/>
            <w:tcMar>
              <w:left w:w="20" w:type="dxa"/>
              <w:right w:w="13" w:type="dxa"/>
            </w:tcMar>
            <w:vAlign w:val="center"/>
          </w:tcPr>
          <w:p w14:paraId="3C646491">
            <w:pPr>
              <w:pStyle w:val="15"/>
              <w:bidi w:val="0"/>
              <w:rPr>
                <w:b w:val="0"/>
                <w:bCs w:val="0"/>
                <w:color w:val="auto"/>
                <w:highlight w:val="none"/>
              </w:rPr>
            </w:pPr>
            <w:r>
              <w:rPr>
                <w:rFonts w:hint="eastAsia"/>
                <w:b w:val="0"/>
                <w:bCs w:val="0"/>
                <w:color w:val="auto"/>
                <w:highlight w:val="none"/>
              </w:rPr>
              <w:t>项目总负责</w:t>
            </w:r>
          </w:p>
        </w:tc>
      </w:tr>
      <w:tr w14:paraId="30BE0EC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397" w:hRule="exact"/>
        </w:trPr>
        <w:tc>
          <w:tcPr>
            <w:tcW w:w="361" w:type="pct"/>
            <w:tcBorders>
              <w:top w:val="single" w:color="auto" w:sz="6" w:space="0"/>
              <w:bottom w:val="single" w:color="auto" w:sz="6" w:space="0"/>
              <w:right w:val="single" w:color="auto" w:sz="6" w:space="0"/>
            </w:tcBorders>
            <w:shd w:val="clear" w:color="auto" w:fill="auto"/>
            <w:tcMar>
              <w:left w:w="13" w:type="dxa"/>
              <w:right w:w="20" w:type="dxa"/>
            </w:tcMar>
            <w:vAlign w:val="center"/>
          </w:tcPr>
          <w:p w14:paraId="17DC4139">
            <w:pPr>
              <w:pStyle w:val="15"/>
              <w:bidi w:val="0"/>
              <w:rPr>
                <w:b w:val="0"/>
                <w:bCs w:val="0"/>
                <w:color w:val="auto"/>
                <w:highlight w:val="none"/>
              </w:rPr>
            </w:pPr>
            <w:r>
              <w:rPr>
                <w:rFonts w:hint="default"/>
                <w:b w:val="0"/>
                <w:bCs w:val="0"/>
                <w:color w:val="auto"/>
                <w:highlight w:val="none"/>
              </w:rPr>
              <w:t>2</w:t>
            </w:r>
          </w:p>
        </w:tc>
        <w:tc>
          <w:tcPr>
            <w:tcW w:w="1207"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2BB82AD9">
            <w:pPr>
              <w:pStyle w:val="15"/>
              <w:bidi w:val="0"/>
              <w:rPr>
                <w:b w:val="0"/>
                <w:bCs w:val="0"/>
                <w:color w:val="auto"/>
                <w:highlight w:val="none"/>
              </w:rPr>
            </w:pPr>
            <w:r>
              <w:rPr>
                <w:rFonts w:hint="eastAsia"/>
                <w:b w:val="0"/>
                <w:bCs w:val="0"/>
                <w:color w:val="auto"/>
                <w:highlight w:val="none"/>
              </w:rPr>
              <w:t>总工</w:t>
            </w:r>
          </w:p>
        </w:tc>
        <w:tc>
          <w:tcPr>
            <w:tcW w:w="630"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22F155FE">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1</w:t>
            </w:r>
          </w:p>
        </w:tc>
        <w:tc>
          <w:tcPr>
            <w:tcW w:w="2800" w:type="pct"/>
            <w:tcBorders>
              <w:top w:val="single" w:color="auto" w:sz="6" w:space="0"/>
              <w:left w:val="single" w:color="auto" w:sz="6" w:space="0"/>
              <w:bottom w:val="single" w:color="auto" w:sz="6" w:space="0"/>
            </w:tcBorders>
            <w:shd w:val="clear" w:color="auto" w:fill="auto"/>
            <w:tcMar>
              <w:left w:w="20" w:type="dxa"/>
              <w:right w:w="13" w:type="dxa"/>
            </w:tcMar>
            <w:vAlign w:val="center"/>
          </w:tcPr>
          <w:p w14:paraId="3BFF9069">
            <w:pPr>
              <w:pStyle w:val="15"/>
              <w:bidi w:val="0"/>
              <w:rPr>
                <w:b w:val="0"/>
                <w:bCs w:val="0"/>
                <w:color w:val="auto"/>
                <w:highlight w:val="none"/>
              </w:rPr>
            </w:pPr>
            <w:r>
              <w:rPr>
                <w:rFonts w:hint="eastAsia"/>
                <w:b w:val="0"/>
                <w:bCs w:val="0"/>
                <w:color w:val="auto"/>
                <w:highlight w:val="none"/>
              </w:rPr>
              <w:t>技术、质量总负责</w:t>
            </w:r>
          </w:p>
        </w:tc>
      </w:tr>
      <w:tr w14:paraId="2ABF52D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397" w:hRule="exact"/>
        </w:trPr>
        <w:tc>
          <w:tcPr>
            <w:tcW w:w="361" w:type="pct"/>
            <w:tcBorders>
              <w:top w:val="single" w:color="auto" w:sz="6" w:space="0"/>
              <w:bottom w:val="single" w:color="auto" w:sz="6" w:space="0"/>
              <w:right w:val="single" w:color="auto" w:sz="6" w:space="0"/>
            </w:tcBorders>
            <w:shd w:val="clear" w:color="auto" w:fill="auto"/>
            <w:tcMar>
              <w:left w:w="13" w:type="dxa"/>
              <w:right w:w="20" w:type="dxa"/>
            </w:tcMar>
            <w:vAlign w:val="center"/>
          </w:tcPr>
          <w:p w14:paraId="254840D0">
            <w:pPr>
              <w:pStyle w:val="15"/>
              <w:bidi w:val="0"/>
              <w:rPr>
                <w:b w:val="0"/>
                <w:bCs w:val="0"/>
                <w:color w:val="auto"/>
                <w:highlight w:val="none"/>
              </w:rPr>
            </w:pPr>
            <w:r>
              <w:rPr>
                <w:rFonts w:hint="default"/>
                <w:b w:val="0"/>
                <w:bCs w:val="0"/>
                <w:color w:val="auto"/>
                <w:highlight w:val="none"/>
              </w:rPr>
              <w:t>3</w:t>
            </w:r>
          </w:p>
        </w:tc>
        <w:tc>
          <w:tcPr>
            <w:tcW w:w="1207"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32964954">
            <w:pPr>
              <w:pStyle w:val="15"/>
              <w:bidi w:val="0"/>
              <w:rPr>
                <w:b w:val="0"/>
                <w:bCs w:val="0"/>
                <w:color w:val="auto"/>
                <w:highlight w:val="none"/>
              </w:rPr>
            </w:pPr>
            <w:r>
              <w:rPr>
                <w:rFonts w:hint="eastAsia"/>
                <w:b w:val="0"/>
                <w:bCs w:val="0"/>
                <w:color w:val="auto"/>
                <w:highlight w:val="none"/>
                <w:lang w:val="en-US" w:eastAsia="zh-CN"/>
              </w:rPr>
              <w:t>生产</w:t>
            </w:r>
            <w:r>
              <w:rPr>
                <w:rFonts w:hint="eastAsia"/>
                <w:b w:val="0"/>
                <w:bCs w:val="0"/>
                <w:color w:val="auto"/>
                <w:highlight w:val="none"/>
              </w:rPr>
              <w:t>副经理</w:t>
            </w:r>
          </w:p>
        </w:tc>
        <w:tc>
          <w:tcPr>
            <w:tcW w:w="630"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4E0FAF9C">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1</w:t>
            </w:r>
          </w:p>
        </w:tc>
        <w:tc>
          <w:tcPr>
            <w:tcW w:w="2800" w:type="pct"/>
            <w:tcBorders>
              <w:top w:val="single" w:color="auto" w:sz="6" w:space="0"/>
              <w:left w:val="single" w:color="auto" w:sz="6" w:space="0"/>
              <w:bottom w:val="single" w:color="auto" w:sz="6" w:space="0"/>
            </w:tcBorders>
            <w:shd w:val="clear" w:color="auto" w:fill="auto"/>
            <w:tcMar>
              <w:left w:w="20" w:type="dxa"/>
              <w:right w:w="13" w:type="dxa"/>
            </w:tcMar>
            <w:vAlign w:val="center"/>
          </w:tcPr>
          <w:p w14:paraId="7D26D67E">
            <w:pPr>
              <w:pStyle w:val="15"/>
              <w:bidi w:val="0"/>
              <w:rPr>
                <w:b w:val="0"/>
                <w:bCs w:val="0"/>
                <w:color w:val="auto"/>
                <w:highlight w:val="none"/>
              </w:rPr>
            </w:pPr>
            <w:r>
              <w:rPr>
                <w:rFonts w:hint="eastAsia"/>
                <w:b w:val="0"/>
                <w:bCs w:val="0"/>
                <w:color w:val="auto"/>
                <w:highlight w:val="none"/>
              </w:rPr>
              <w:t>主要负责项目施工的组织协调等工作</w:t>
            </w:r>
          </w:p>
        </w:tc>
      </w:tr>
      <w:tr w14:paraId="302139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exact"/>
        </w:trPr>
        <w:tc>
          <w:tcPr>
            <w:tcW w:w="361" w:type="pct"/>
            <w:tcBorders>
              <w:top w:val="single" w:color="auto" w:sz="6" w:space="0"/>
              <w:bottom w:val="single" w:color="auto" w:sz="6" w:space="0"/>
              <w:right w:val="single" w:color="auto" w:sz="6" w:space="0"/>
            </w:tcBorders>
            <w:shd w:val="clear" w:color="auto" w:fill="auto"/>
            <w:tcMar>
              <w:left w:w="13" w:type="dxa"/>
              <w:right w:w="20" w:type="dxa"/>
            </w:tcMar>
            <w:vAlign w:val="center"/>
          </w:tcPr>
          <w:p w14:paraId="302DB266">
            <w:pPr>
              <w:pStyle w:val="15"/>
              <w:bidi w:val="0"/>
              <w:rPr>
                <w:b w:val="0"/>
                <w:bCs w:val="0"/>
                <w:color w:val="auto"/>
                <w:highlight w:val="none"/>
              </w:rPr>
            </w:pPr>
            <w:r>
              <w:rPr>
                <w:rFonts w:hint="default"/>
                <w:b w:val="0"/>
                <w:bCs w:val="0"/>
                <w:color w:val="auto"/>
                <w:highlight w:val="none"/>
              </w:rPr>
              <w:t>4</w:t>
            </w:r>
          </w:p>
        </w:tc>
        <w:tc>
          <w:tcPr>
            <w:tcW w:w="1207"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421F1C8A">
            <w:pPr>
              <w:pStyle w:val="15"/>
              <w:bidi w:val="0"/>
              <w:rPr>
                <w:b w:val="0"/>
                <w:bCs w:val="0"/>
                <w:color w:val="auto"/>
                <w:highlight w:val="none"/>
              </w:rPr>
            </w:pPr>
            <w:r>
              <w:rPr>
                <w:rFonts w:hint="eastAsia"/>
                <w:b w:val="0"/>
                <w:bCs w:val="0"/>
                <w:color w:val="auto"/>
                <w:highlight w:val="none"/>
              </w:rPr>
              <w:t>技术主管</w:t>
            </w:r>
          </w:p>
        </w:tc>
        <w:tc>
          <w:tcPr>
            <w:tcW w:w="630"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07628556">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1</w:t>
            </w:r>
          </w:p>
        </w:tc>
        <w:tc>
          <w:tcPr>
            <w:tcW w:w="2800" w:type="pct"/>
            <w:tcBorders>
              <w:top w:val="single" w:color="auto" w:sz="6" w:space="0"/>
              <w:left w:val="single" w:color="auto" w:sz="6" w:space="0"/>
              <w:bottom w:val="single" w:color="auto" w:sz="6" w:space="0"/>
            </w:tcBorders>
            <w:shd w:val="clear" w:color="auto" w:fill="auto"/>
            <w:tcMar>
              <w:left w:w="20" w:type="dxa"/>
              <w:right w:w="13" w:type="dxa"/>
            </w:tcMar>
            <w:vAlign w:val="center"/>
          </w:tcPr>
          <w:p w14:paraId="65763EC7">
            <w:pPr>
              <w:pStyle w:val="15"/>
              <w:bidi w:val="0"/>
              <w:rPr>
                <w:b w:val="0"/>
                <w:bCs w:val="0"/>
                <w:color w:val="auto"/>
                <w:highlight w:val="none"/>
              </w:rPr>
            </w:pPr>
            <w:r>
              <w:rPr>
                <w:rFonts w:hint="eastAsia"/>
                <w:b w:val="0"/>
                <w:bCs w:val="0"/>
                <w:color w:val="auto"/>
                <w:highlight w:val="none"/>
              </w:rPr>
              <w:t>负责技术管理及技术总结</w:t>
            </w:r>
          </w:p>
        </w:tc>
      </w:tr>
      <w:tr w14:paraId="6C99A3A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397" w:hRule="exact"/>
        </w:trPr>
        <w:tc>
          <w:tcPr>
            <w:tcW w:w="361" w:type="pct"/>
            <w:tcBorders>
              <w:top w:val="single" w:color="auto" w:sz="6" w:space="0"/>
              <w:bottom w:val="single" w:color="auto" w:sz="6" w:space="0"/>
              <w:right w:val="single" w:color="auto" w:sz="6" w:space="0"/>
            </w:tcBorders>
            <w:shd w:val="clear" w:color="auto" w:fill="auto"/>
            <w:tcMar>
              <w:left w:w="13" w:type="dxa"/>
              <w:right w:w="20" w:type="dxa"/>
            </w:tcMar>
            <w:vAlign w:val="center"/>
          </w:tcPr>
          <w:p w14:paraId="2F11B246">
            <w:pPr>
              <w:pStyle w:val="15"/>
              <w:bidi w:val="0"/>
              <w:rPr>
                <w:b w:val="0"/>
                <w:bCs w:val="0"/>
                <w:color w:val="auto"/>
                <w:highlight w:val="none"/>
              </w:rPr>
            </w:pPr>
            <w:r>
              <w:rPr>
                <w:rFonts w:hint="default"/>
                <w:b w:val="0"/>
                <w:bCs w:val="0"/>
                <w:color w:val="auto"/>
                <w:highlight w:val="none"/>
              </w:rPr>
              <w:t>5</w:t>
            </w:r>
          </w:p>
        </w:tc>
        <w:tc>
          <w:tcPr>
            <w:tcW w:w="1207"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677A44FE">
            <w:pPr>
              <w:pStyle w:val="15"/>
              <w:bidi w:val="0"/>
              <w:rPr>
                <w:b w:val="0"/>
                <w:bCs w:val="0"/>
                <w:color w:val="auto"/>
                <w:highlight w:val="none"/>
              </w:rPr>
            </w:pPr>
            <w:r>
              <w:rPr>
                <w:rFonts w:hint="eastAsia"/>
                <w:b w:val="0"/>
                <w:bCs w:val="0"/>
                <w:color w:val="auto"/>
                <w:highlight w:val="none"/>
              </w:rPr>
              <w:t>技术员</w:t>
            </w:r>
          </w:p>
        </w:tc>
        <w:tc>
          <w:tcPr>
            <w:tcW w:w="630"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0DA9FB0D">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2</w:t>
            </w:r>
          </w:p>
        </w:tc>
        <w:tc>
          <w:tcPr>
            <w:tcW w:w="2800" w:type="pct"/>
            <w:tcBorders>
              <w:top w:val="single" w:color="auto" w:sz="6" w:space="0"/>
              <w:left w:val="single" w:color="auto" w:sz="6" w:space="0"/>
              <w:bottom w:val="single" w:color="auto" w:sz="6" w:space="0"/>
            </w:tcBorders>
            <w:shd w:val="clear" w:color="auto" w:fill="auto"/>
            <w:tcMar>
              <w:left w:w="20" w:type="dxa"/>
              <w:right w:w="13" w:type="dxa"/>
            </w:tcMar>
            <w:vAlign w:val="center"/>
          </w:tcPr>
          <w:p w14:paraId="319EB83F">
            <w:pPr>
              <w:pStyle w:val="15"/>
              <w:bidi w:val="0"/>
              <w:rPr>
                <w:b w:val="0"/>
                <w:bCs w:val="0"/>
                <w:color w:val="auto"/>
                <w:highlight w:val="none"/>
              </w:rPr>
            </w:pPr>
            <w:r>
              <w:rPr>
                <w:rFonts w:hint="eastAsia"/>
                <w:b w:val="0"/>
                <w:bCs w:val="0"/>
                <w:color w:val="auto"/>
                <w:highlight w:val="none"/>
              </w:rPr>
              <w:t>主要从事现场技术及施工管理和技术资料收集整理</w:t>
            </w:r>
          </w:p>
        </w:tc>
      </w:tr>
      <w:tr w14:paraId="605BA6E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397" w:hRule="exact"/>
        </w:trPr>
        <w:tc>
          <w:tcPr>
            <w:tcW w:w="361" w:type="pct"/>
            <w:tcBorders>
              <w:top w:val="single" w:color="auto" w:sz="6" w:space="0"/>
              <w:bottom w:val="single" w:color="auto" w:sz="6" w:space="0"/>
              <w:right w:val="single" w:color="auto" w:sz="6" w:space="0"/>
            </w:tcBorders>
            <w:shd w:val="clear" w:color="auto" w:fill="auto"/>
            <w:tcMar>
              <w:left w:w="13" w:type="dxa"/>
              <w:right w:w="20" w:type="dxa"/>
            </w:tcMar>
            <w:vAlign w:val="center"/>
          </w:tcPr>
          <w:p w14:paraId="56958767">
            <w:pPr>
              <w:pStyle w:val="15"/>
              <w:bidi w:val="0"/>
              <w:rPr>
                <w:b w:val="0"/>
                <w:bCs w:val="0"/>
                <w:color w:val="auto"/>
                <w:highlight w:val="none"/>
              </w:rPr>
            </w:pPr>
            <w:r>
              <w:rPr>
                <w:rFonts w:hint="default"/>
                <w:b w:val="0"/>
                <w:bCs w:val="0"/>
                <w:color w:val="auto"/>
                <w:highlight w:val="none"/>
              </w:rPr>
              <w:t>6</w:t>
            </w:r>
          </w:p>
        </w:tc>
        <w:tc>
          <w:tcPr>
            <w:tcW w:w="1207"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27E0BBA4">
            <w:pPr>
              <w:pStyle w:val="15"/>
              <w:bidi w:val="0"/>
              <w:rPr>
                <w:b w:val="0"/>
                <w:bCs w:val="0"/>
                <w:color w:val="auto"/>
                <w:highlight w:val="none"/>
              </w:rPr>
            </w:pPr>
            <w:r>
              <w:rPr>
                <w:rFonts w:hint="eastAsia"/>
                <w:b w:val="0"/>
                <w:bCs w:val="0"/>
                <w:color w:val="auto"/>
                <w:highlight w:val="none"/>
              </w:rPr>
              <w:t>工长</w:t>
            </w:r>
          </w:p>
        </w:tc>
        <w:tc>
          <w:tcPr>
            <w:tcW w:w="630"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62E1C710">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1</w:t>
            </w:r>
          </w:p>
        </w:tc>
        <w:tc>
          <w:tcPr>
            <w:tcW w:w="2800" w:type="pct"/>
            <w:tcBorders>
              <w:top w:val="single" w:color="auto" w:sz="6" w:space="0"/>
              <w:left w:val="single" w:color="auto" w:sz="6" w:space="0"/>
              <w:bottom w:val="single" w:color="auto" w:sz="6" w:space="0"/>
            </w:tcBorders>
            <w:shd w:val="clear" w:color="auto" w:fill="auto"/>
            <w:tcMar>
              <w:left w:w="20" w:type="dxa"/>
              <w:right w:w="13" w:type="dxa"/>
            </w:tcMar>
            <w:vAlign w:val="center"/>
          </w:tcPr>
          <w:p w14:paraId="623DAB75">
            <w:pPr>
              <w:pStyle w:val="15"/>
              <w:bidi w:val="0"/>
              <w:rPr>
                <w:b w:val="0"/>
                <w:bCs w:val="0"/>
                <w:color w:val="auto"/>
                <w:highlight w:val="none"/>
              </w:rPr>
            </w:pPr>
            <w:r>
              <w:rPr>
                <w:rFonts w:hint="eastAsia"/>
                <w:b w:val="0"/>
                <w:bCs w:val="0"/>
                <w:color w:val="auto"/>
                <w:highlight w:val="none"/>
              </w:rPr>
              <w:t>负责现场施工组织安排及机械和劳动力的调配</w:t>
            </w:r>
          </w:p>
        </w:tc>
      </w:tr>
      <w:tr w14:paraId="2B09418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exact"/>
        </w:trPr>
        <w:tc>
          <w:tcPr>
            <w:tcW w:w="361" w:type="pct"/>
            <w:tcBorders>
              <w:top w:val="single" w:color="auto" w:sz="6" w:space="0"/>
              <w:bottom w:val="single" w:color="auto" w:sz="6" w:space="0"/>
              <w:right w:val="single" w:color="auto" w:sz="6" w:space="0"/>
            </w:tcBorders>
            <w:shd w:val="clear" w:color="auto" w:fill="auto"/>
            <w:tcMar>
              <w:left w:w="13" w:type="dxa"/>
              <w:right w:w="20" w:type="dxa"/>
            </w:tcMar>
            <w:vAlign w:val="center"/>
          </w:tcPr>
          <w:p w14:paraId="57554619">
            <w:pPr>
              <w:pStyle w:val="15"/>
              <w:bidi w:val="0"/>
              <w:rPr>
                <w:b w:val="0"/>
                <w:bCs w:val="0"/>
                <w:color w:val="auto"/>
                <w:highlight w:val="none"/>
              </w:rPr>
            </w:pPr>
            <w:r>
              <w:rPr>
                <w:rFonts w:hint="default"/>
                <w:b w:val="0"/>
                <w:bCs w:val="0"/>
                <w:color w:val="auto"/>
                <w:highlight w:val="none"/>
              </w:rPr>
              <w:t>7</w:t>
            </w:r>
          </w:p>
        </w:tc>
        <w:tc>
          <w:tcPr>
            <w:tcW w:w="1207"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4CDCB50B">
            <w:pPr>
              <w:pStyle w:val="15"/>
              <w:bidi w:val="0"/>
              <w:rPr>
                <w:b w:val="0"/>
                <w:bCs w:val="0"/>
                <w:color w:val="auto"/>
                <w:highlight w:val="none"/>
              </w:rPr>
            </w:pPr>
            <w:r>
              <w:rPr>
                <w:rFonts w:hint="eastAsia"/>
                <w:b w:val="0"/>
                <w:bCs w:val="0"/>
                <w:color w:val="auto"/>
                <w:highlight w:val="none"/>
              </w:rPr>
              <w:t>测量员</w:t>
            </w:r>
          </w:p>
        </w:tc>
        <w:tc>
          <w:tcPr>
            <w:tcW w:w="630"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73734933">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3</w:t>
            </w:r>
          </w:p>
        </w:tc>
        <w:tc>
          <w:tcPr>
            <w:tcW w:w="2800" w:type="pct"/>
            <w:tcBorders>
              <w:top w:val="single" w:color="auto" w:sz="6" w:space="0"/>
              <w:left w:val="single" w:color="auto" w:sz="6" w:space="0"/>
              <w:bottom w:val="single" w:color="auto" w:sz="6" w:space="0"/>
            </w:tcBorders>
            <w:shd w:val="clear" w:color="auto" w:fill="auto"/>
            <w:tcMar>
              <w:left w:w="20" w:type="dxa"/>
              <w:right w:w="13" w:type="dxa"/>
            </w:tcMar>
            <w:vAlign w:val="center"/>
          </w:tcPr>
          <w:p w14:paraId="00C61BF6">
            <w:pPr>
              <w:pStyle w:val="15"/>
              <w:bidi w:val="0"/>
              <w:rPr>
                <w:b w:val="0"/>
                <w:bCs w:val="0"/>
                <w:color w:val="auto"/>
                <w:highlight w:val="none"/>
              </w:rPr>
            </w:pPr>
            <w:r>
              <w:rPr>
                <w:rFonts w:hint="eastAsia"/>
                <w:b w:val="0"/>
                <w:bCs w:val="0"/>
                <w:color w:val="auto"/>
                <w:highlight w:val="none"/>
              </w:rPr>
              <w:t>负责所有测量放线，收集整理测量资料</w:t>
            </w:r>
          </w:p>
        </w:tc>
      </w:tr>
      <w:tr w14:paraId="01F86CC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397" w:hRule="exact"/>
        </w:trPr>
        <w:tc>
          <w:tcPr>
            <w:tcW w:w="361" w:type="pct"/>
            <w:tcBorders>
              <w:top w:val="single" w:color="auto" w:sz="6" w:space="0"/>
              <w:bottom w:val="single" w:color="auto" w:sz="6" w:space="0"/>
              <w:right w:val="single" w:color="auto" w:sz="6" w:space="0"/>
            </w:tcBorders>
            <w:shd w:val="clear" w:color="auto" w:fill="auto"/>
            <w:tcMar>
              <w:left w:w="13" w:type="dxa"/>
              <w:right w:w="20" w:type="dxa"/>
            </w:tcMar>
            <w:vAlign w:val="center"/>
          </w:tcPr>
          <w:p w14:paraId="070084FD">
            <w:pPr>
              <w:pStyle w:val="15"/>
              <w:bidi w:val="0"/>
              <w:rPr>
                <w:b w:val="0"/>
                <w:bCs w:val="0"/>
                <w:color w:val="auto"/>
                <w:highlight w:val="none"/>
              </w:rPr>
            </w:pPr>
            <w:r>
              <w:rPr>
                <w:rFonts w:hint="default"/>
                <w:b w:val="0"/>
                <w:bCs w:val="0"/>
                <w:color w:val="auto"/>
                <w:highlight w:val="none"/>
              </w:rPr>
              <w:t>8</w:t>
            </w:r>
          </w:p>
        </w:tc>
        <w:tc>
          <w:tcPr>
            <w:tcW w:w="1207"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68CFD869">
            <w:pPr>
              <w:pStyle w:val="15"/>
              <w:bidi w:val="0"/>
              <w:rPr>
                <w:b w:val="0"/>
                <w:bCs w:val="0"/>
                <w:color w:val="auto"/>
                <w:highlight w:val="none"/>
              </w:rPr>
            </w:pPr>
            <w:r>
              <w:rPr>
                <w:rFonts w:hint="eastAsia"/>
                <w:b w:val="0"/>
                <w:bCs w:val="0"/>
                <w:color w:val="auto"/>
                <w:highlight w:val="none"/>
              </w:rPr>
              <w:t>试验员</w:t>
            </w:r>
          </w:p>
        </w:tc>
        <w:tc>
          <w:tcPr>
            <w:tcW w:w="630"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654A10A9">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3</w:t>
            </w:r>
          </w:p>
        </w:tc>
        <w:tc>
          <w:tcPr>
            <w:tcW w:w="2800" w:type="pct"/>
            <w:tcBorders>
              <w:top w:val="single" w:color="auto" w:sz="6" w:space="0"/>
              <w:left w:val="single" w:color="auto" w:sz="6" w:space="0"/>
              <w:bottom w:val="single" w:color="auto" w:sz="6" w:space="0"/>
            </w:tcBorders>
            <w:shd w:val="clear" w:color="auto" w:fill="auto"/>
            <w:tcMar>
              <w:left w:w="20" w:type="dxa"/>
              <w:right w:w="13" w:type="dxa"/>
            </w:tcMar>
            <w:vAlign w:val="center"/>
          </w:tcPr>
          <w:p w14:paraId="114D534B">
            <w:pPr>
              <w:pStyle w:val="15"/>
              <w:bidi w:val="0"/>
              <w:rPr>
                <w:b w:val="0"/>
                <w:bCs w:val="0"/>
                <w:color w:val="auto"/>
                <w:highlight w:val="none"/>
              </w:rPr>
            </w:pPr>
            <w:r>
              <w:rPr>
                <w:rFonts w:hint="eastAsia"/>
                <w:b w:val="0"/>
                <w:bCs w:val="0"/>
                <w:color w:val="auto"/>
                <w:highlight w:val="none"/>
              </w:rPr>
              <w:t>负责原材料检验</w:t>
            </w:r>
            <w:r>
              <w:rPr>
                <w:rFonts w:hint="eastAsia"/>
                <w:b w:val="0"/>
                <w:bCs w:val="0"/>
                <w:color w:val="auto"/>
                <w:highlight w:val="none"/>
                <w:lang w:eastAsia="zh-CN"/>
              </w:rPr>
              <w:t>、</w:t>
            </w:r>
            <w:r>
              <w:rPr>
                <w:rFonts w:hint="eastAsia"/>
                <w:b w:val="0"/>
                <w:bCs w:val="0"/>
                <w:color w:val="auto"/>
                <w:highlight w:val="none"/>
                <w:lang w:val="en-US" w:eastAsia="zh-CN"/>
              </w:rPr>
              <w:t>土工试验、压实度检测</w:t>
            </w:r>
            <w:r>
              <w:rPr>
                <w:rFonts w:hint="eastAsia"/>
                <w:b w:val="0"/>
                <w:bCs w:val="0"/>
                <w:color w:val="auto"/>
                <w:highlight w:val="none"/>
              </w:rPr>
              <w:t>等</w:t>
            </w:r>
          </w:p>
        </w:tc>
      </w:tr>
      <w:tr w14:paraId="3829A28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397" w:hRule="exact"/>
        </w:trPr>
        <w:tc>
          <w:tcPr>
            <w:tcW w:w="361" w:type="pct"/>
            <w:tcBorders>
              <w:top w:val="single" w:color="auto" w:sz="6" w:space="0"/>
              <w:bottom w:val="single" w:color="auto" w:sz="6" w:space="0"/>
              <w:right w:val="single" w:color="auto" w:sz="6" w:space="0"/>
            </w:tcBorders>
            <w:shd w:val="clear" w:color="auto" w:fill="auto"/>
            <w:tcMar>
              <w:left w:w="13" w:type="dxa"/>
              <w:right w:w="20" w:type="dxa"/>
            </w:tcMar>
            <w:vAlign w:val="center"/>
          </w:tcPr>
          <w:p w14:paraId="78574879">
            <w:pPr>
              <w:pStyle w:val="15"/>
              <w:bidi w:val="0"/>
              <w:rPr>
                <w:b w:val="0"/>
                <w:bCs w:val="0"/>
                <w:color w:val="auto"/>
                <w:highlight w:val="none"/>
              </w:rPr>
            </w:pPr>
            <w:r>
              <w:rPr>
                <w:rFonts w:hint="default"/>
                <w:b w:val="0"/>
                <w:bCs w:val="0"/>
                <w:color w:val="auto"/>
                <w:highlight w:val="none"/>
              </w:rPr>
              <w:t>9</w:t>
            </w:r>
          </w:p>
        </w:tc>
        <w:tc>
          <w:tcPr>
            <w:tcW w:w="1207"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2A6FD480">
            <w:pPr>
              <w:pStyle w:val="15"/>
              <w:bidi w:val="0"/>
              <w:rPr>
                <w:b w:val="0"/>
                <w:bCs w:val="0"/>
                <w:color w:val="auto"/>
                <w:highlight w:val="none"/>
              </w:rPr>
            </w:pPr>
            <w:r>
              <w:rPr>
                <w:rFonts w:hint="eastAsia"/>
                <w:b w:val="0"/>
                <w:bCs w:val="0"/>
                <w:color w:val="auto"/>
                <w:highlight w:val="none"/>
                <w:lang w:val="en-US" w:eastAsia="zh-CN"/>
              </w:rPr>
              <w:t>专职</w:t>
            </w:r>
            <w:r>
              <w:rPr>
                <w:rFonts w:hint="eastAsia"/>
                <w:b w:val="0"/>
                <w:bCs w:val="0"/>
                <w:color w:val="auto"/>
                <w:highlight w:val="none"/>
              </w:rPr>
              <w:t>质检员</w:t>
            </w:r>
          </w:p>
        </w:tc>
        <w:tc>
          <w:tcPr>
            <w:tcW w:w="630"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40A1D8A0">
            <w:pPr>
              <w:pStyle w:val="15"/>
              <w:bidi w:val="0"/>
              <w:rPr>
                <w:rFonts w:hint="eastAsia" w:eastAsia="宋体"/>
                <w:b w:val="0"/>
                <w:bCs w:val="0"/>
                <w:color w:val="auto"/>
                <w:highlight w:val="none"/>
                <w:lang w:eastAsia="zh-CN"/>
              </w:rPr>
            </w:pPr>
            <w:r>
              <w:rPr>
                <w:rFonts w:hint="eastAsia"/>
                <w:b w:val="0"/>
                <w:bCs w:val="0"/>
                <w:color w:val="auto"/>
                <w:highlight w:val="none"/>
                <w:lang w:val="en-US" w:eastAsia="zh-CN"/>
              </w:rPr>
              <w:t>1</w:t>
            </w:r>
          </w:p>
        </w:tc>
        <w:tc>
          <w:tcPr>
            <w:tcW w:w="2800" w:type="pct"/>
            <w:tcBorders>
              <w:top w:val="single" w:color="auto" w:sz="6" w:space="0"/>
              <w:left w:val="single" w:color="auto" w:sz="6" w:space="0"/>
              <w:bottom w:val="single" w:color="auto" w:sz="6" w:space="0"/>
            </w:tcBorders>
            <w:shd w:val="clear" w:color="auto" w:fill="auto"/>
            <w:tcMar>
              <w:left w:w="20" w:type="dxa"/>
              <w:right w:w="13" w:type="dxa"/>
            </w:tcMar>
            <w:vAlign w:val="center"/>
          </w:tcPr>
          <w:p w14:paraId="0E0E9EA1">
            <w:pPr>
              <w:pStyle w:val="15"/>
              <w:bidi w:val="0"/>
              <w:rPr>
                <w:b w:val="0"/>
                <w:bCs w:val="0"/>
                <w:color w:val="auto"/>
                <w:highlight w:val="none"/>
              </w:rPr>
            </w:pPr>
            <w:r>
              <w:rPr>
                <w:rFonts w:hint="eastAsia"/>
                <w:b w:val="0"/>
                <w:bCs w:val="0"/>
                <w:color w:val="auto"/>
                <w:highlight w:val="none"/>
              </w:rPr>
              <w:t>负责质量督促检查、验收</w:t>
            </w:r>
          </w:p>
        </w:tc>
      </w:tr>
      <w:tr w14:paraId="149731A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397" w:hRule="exact"/>
        </w:trPr>
        <w:tc>
          <w:tcPr>
            <w:tcW w:w="361" w:type="pct"/>
            <w:tcBorders>
              <w:top w:val="single" w:color="auto" w:sz="6" w:space="0"/>
              <w:bottom w:val="single" w:color="auto" w:sz="6" w:space="0"/>
              <w:right w:val="single" w:color="auto" w:sz="6" w:space="0"/>
            </w:tcBorders>
            <w:shd w:val="clear" w:color="auto" w:fill="auto"/>
            <w:tcMar>
              <w:left w:w="13" w:type="dxa"/>
              <w:right w:w="20" w:type="dxa"/>
            </w:tcMar>
            <w:vAlign w:val="center"/>
          </w:tcPr>
          <w:p w14:paraId="43032E04">
            <w:pPr>
              <w:pStyle w:val="15"/>
              <w:bidi w:val="0"/>
              <w:rPr>
                <w:b w:val="0"/>
                <w:bCs w:val="0"/>
                <w:color w:val="auto"/>
                <w:highlight w:val="none"/>
              </w:rPr>
            </w:pPr>
            <w:r>
              <w:rPr>
                <w:rFonts w:hint="default"/>
                <w:b w:val="0"/>
                <w:bCs w:val="0"/>
                <w:color w:val="auto"/>
                <w:highlight w:val="none"/>
              </w:rPr>
              <w:t>10</w:t>
            </w:r>
          </w:p>
        </w:tc>
        <w:tc>
          <w:tcPr>
            <w:tcW w:w="1207"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454C53A6">
            <w:pPr>
              <w:pStyle w:val="15"/>
              <w:bidi w:val="0"/>
              <w:rPr>
                <w:b w:val="0"/>
                <w:bCs w:val="0"/>
                <w:color w:val="auto"/>
                <w:highlight w:val="none"/>
              </w:rPr>
            </w:pPr>
            <w:r>
              <w:rPr>
                <w:rFonts w:hint="eastAsia"/>
                <w:b w:val="0"/>
                <w:bCs w:val="0"/>
                <w:color w:val="auto"/>
                <w:highlight w:val="none"/>
              </w:rPr>
              <w:t>设备管理员</w:t>
            </w:r>
          </w:p>
        </w:tc>
        <w:tc>
          <w:tcPr>
            <w:tcW w:w="630" w:type="pct"/>
            <w:tcBorders>
              <w:top w:val="single" w:color="auto" w:sz="6" w:space="0"/>
              <w:left w:val="single" w:color="auto" w:sz="6" w:space="0"/>
              <w:bottom w:val="single" w:color="auto" w:sz="6" w:space="0"/>
              <w:right w:val="single" w:color="auto" w:sz="6" w:space="0"/>
            </w:tcBorders>
            <w:shd w:val="clear" w:color="auto" w:fill="auto"/>
            <w:tcMar>
              <w:left w:w="20" w:type="dxa"/>
              <w:right w:w="20" w:type="dxa"/>
            </w:tcMar>
            <w:vAlign w:val="center"/>
          </w:tcPr>
          <w:p w14:paraId="088ADDB7">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1</w:t>
            </w:r>
          </w:p>
        </w:tc>
        <w:tc>
          <w:tcPr>
            <w:tcW w:w="2800" w:type="pct"/>
            <w:tcBorders>
              <w:top w:val="single" w:color="auto" w:sz="6" w:space="0"/>
              <w:left w:val="single" w:color="auto" w:sz="6" w:space="0"/>
              <w:bottom w:val="single" w:color="auto" w:sz="6" w:space="0"/>
            </w:tcBorders>
            <w:shd w:val="clear" w:color="auto" w:fill="auto"/>
            <w:tcMar>
              <w:left w:w="20" w:type="dxa"/>
              <w:right w:w="13" w:type="dxa"/>
            </w:tcMar>
            <w:vAlign w:val="center"/>
          </w:tcPr>
          <w:p w14:paraId="14E65354">
            <w:pPr>
              <w:pStyle w:val="15"/>
              <w:bidi w:val="0"/>
              <w:rPr>
                <w:b w:val="0"/>
                <w:bCs w:val="0"/>
                <w:color w:val="auto"/>
                <w:highlight w:val="none"/>
              </w:rPr>
            </w:pPr>
            <w:r>
              <w:rPr>
                <w:rFonts w:hint="eastAsia"/>
                <w:b w:val="0"/>
                <w:bCs w:val="0"/>
                <w:color w:val="auto"/>
                <w:highlight w:val="none"/>
              </w:rPr>
              <w:t>负责机械设备的调配、管理等工作</w:t>
            </w:r>
          </w:p>
        </w:tc>
      </w:tr>
      <w:tr w14:paraId="78D4502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397" w:hRule="exact"/>
        </w:trPr>
        <w:tc>
          <w:tcPr>
            <w:tcW w:w="1568" w:type="pct"/>
            <w:gridSpan w:val="2"/>
            <w:tcBorders>
              <w:top w:val="single" w:color="auto" w:sz="6" w:space="0"/>
              <w:right w:val="single" w:color="auto" w:sz="6" w:space="0"/>
            </w:tcBorders>
            <w:shd w:val="clear" w:color="auto" w:fill="auto"/>
            <w:tcMar>
              <w:left w:w="13" w:type="dxa"/>
              <w:right w:w="20" w:type="dxa"/>
            </w:tcMar>
            <w:vAlign w:val="center"/>
          </w:tcPr>
          <w:p w14:paraId="5484E74B">
            <w:pPr>
              <w:pStyle w:val="15"/>
              <w:bidi w:val="0"/>
              <w:rPr>
                <w:rFonts w:hint="eastAsia" w:eastAsia="宋体"/>
                <w:b w:val="0"/>
                <w:bCs w:val="0"/>
                <w:color w:val="auto"/>
                <w:highlight w:val="none"/>
                <w:lang w:val="en-US" w:eastAsia="zh-CN"/>
              </w:rPr>
            </w:pPr>
            <w:r>
              <w:rPr>
                <w:rFonts w:hint="eastAsia"/>
                <w:b w:val="0"/>
                <w:bCs w:val="0"/>
                <w:color w:val="auto"/>
                <w:highlight w:val="none"/>
                <w:lang w:val="en-US" w:eastAsia="zh-CN"/>
              </w:rPr>
              <w:t>合计</w:t>
            </w:r>
          </w:p>
        </w:tc>
        <w:tc>
          <w:tcPr>
            <w:tcW w:w="630" w:type="pct"/>
            <w:tcBorders>
              <w:top w:val="single" w:color="auto" w:sz="6" w:space="0"/>
              <w:left w:val="single" w:color="auto" w:sz="6" w:space="0"/>
              <w:right w:val="single" w:color="auto" w:sz="6" w:space="0"/>
            </w:tcBorders>
            <w:shd w:val="clear" w:color="auto" w:fill="auto"/>
            <w:tcMar>
              <w:left w:w="20" w:type="dxa"/>
              <w:right w:w="20" w:type="dxa"/>
            </w:tcMar>
            <w:vAlign w:val="center"/>
          </w:tcPr>
          <w:p w14:paraId="0E38CB04">
            <w:pPr>
              <w:pStyle w:val="15"/>
              <w:bidi w:val="0"/>
              <w:rPr>
                <w:rFonts w:hint="default"/>
                <w:b w:val="0"/>
                <w:bCs w:val="0"/>
                <w:color w:val="auto"/>
                <w:highlight w:val="none"/>
                <w:lang w:val="en-US" w:eastAsia="zh-CN"/>
              </w:rPr>
            </w:pPr>
            <w:r>
              <w:rPr>
                <w:rFonts w:hint="eastAsia"/>
                <w:b w:val="0"/>
                <w:bCs w:val="0"/>
                <w:color w:val="auto"/>
                <w:highlight w:val="none"/>
                <w:lang w:val="en-US" w:eastAsia="zh-CN"/>
              </w:rPr>
              <w:t>15</w:t>
            </w:r>
          </w:p>
        </w:tc>
        <w:tc>
          <w:tcPr>
            <w:tcW w:w="2800" w:type="pct"/>
            <w:tcBorders>
              <w:top w:val="single" w:color="auto" w:sz="6" w:space="0"/>
              <w:left w:val="single" w:color="auto" w:sz="6" w:space="0"/>
            </w:tcBorders>
            <w:shd w:val="clear" w:color="auto" w:fill="auto"/>
            <w:tcMar>
              <w:left w:w="20" w:type="dxa"/>
              <w:right w:w="13" w:type="dxa"/>
            </w:tcMar>
            <w:vAlign w:val="center"/>
          </w:tcPr>
          <w:p w14:paraId="5C7F6555">
            <w:pPr>
              <w:pStyle w:val="15"/>
              <w:bidi w:val="0"/>
              <w:rPr>
                <w:rFonts w:hint="eastAsia"/>
                <w:b w:val="0"/>
                <w:bCs w:val="0"/>
                <w:color w:val="auto"/>
                <w:highlight w:val="none"/>
              </w:rPr>
            </w:pPr>
          </w:p>
        </w:tc>
      </w:tr>
    </w:tbl>
    <w:p w14:paraId="527D849B">
      <w:pPr>
        <w:pStyle w:val="3"/>
        <w:bidi w:val="0"/>
        <w:rPr>
          <w:color w:val="auto"/>
          <w:highlight w:val="none"/>
        </w:rPr>
      </w:pPr>
      <w:bookmarkStart w:id="227" w:name="_Toc6626"/>
      <w:bookmarkStart w:id="228" w:name="_Toc19254"/>
      <w:r>
        <w:rPr>
          <w:rFonts w:hint="eastAsia"/>
          <w:color w:val="auto"/>
          <w:highlight w:val="none"/>
          <w:lang w:val="en-US" w:eastAsia="zh-CN"/>
        </w:rPr>
        <w:t>专职安全生产管理人员</w:t>
      </w:r>
      <w:bookmarkEnd w:id="227"/>
      <w:bookmarkEnd w:id="228"/>
    </w:p>
    <w:p w14:paraId="0A497463">
      <w:pPr>
        <w:pStyle w:val="14"/>
        <w:ind w:left="0" w:leftChars="0" w:firstLine="0" w:firstLineChars="0"/>
        <w:rPr>
          <w:rFonts w:hint="eastAsia" w:eastAsia="黑体"/>
          <w:color w:val="auto"/>
          <w:highlight w:val="none"/>
          <w:lang w:val="en-US" w:eastAsia="zh-CN"/>
        </w:rPr>
      </w:pPr>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8.2</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rPr>
        <w:t>专职安全生产管理人员配备和分工表</w:t>
      </w:r>
    </w:p>
    <w:tbl>
      <w:tblPr>
        <w:tblStyle w:val="29"/>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17"/>
        <w:gridCol w:w="1301"/>
        <w:gridCol w:w="978"/>
        <w:gridCol w:w="525"/>
        <w:gridCol w:w="6390"/>
      </w:tblGrid>
      <w:tr w14:paraId="1589173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jc w:val="center"/>
        </w:trPr>
        <w:tc>
          <w:tcPr>
            <w:tcW w:w="0" w:type="auto"/>
            <w:tcBorders>
              <w:bottom w:val="single" w:color="auto" w:sz="6" w:space="0"/>
              <w:right w:val="single" w:color="auto" w:sz="6" w:space="0"/>
            </w:tcBorders>
            <w:shd w:val="clear" w:color="auto" w:fill="auto"/>
            <w:tcMar>
              <w:left w:w="93" w:type="dxa"/>
              <w:right w:w="101" w:type="dxa"/>
            </w:tcMar>
            <w:vAlign w:val="center"/>
          </w:tcPr>
          <w:p w14:paraId="53849184">
            <w:pPr>
              <w:pStyle w:val="15"/>
              <w:bidi w:val="0"/>
              <w:rPr>
                <w:rFonts w:hint="eastAsia" w:ascii="黑体" w:hAnsi="黑体" w:eastAsia="黑体" w:cs="黑体"/>
                <w:b w:val="0"/>
                <w:bCs w:val="0"/>
                <w:color w:val="auto"/>
                <w:highlight w:val="none"/>
                <w:lang w:val="en-US" w:eastAsia="zh-CN"/>
              </w:rPr>
            </w:pPr>
            <w:r>
              <w:rPr>
                <w:rFonts w:hint="eastAsia" w:ascii="黑体" w:hAnsi="黑体" w:eastAsia="黑体" w:cs="黑体"/>
                <w:b w:val="0"/>
                <w:bCs w:val="0"/>
                <w:color w:val="auto"/>
                <w:highlight w:val="none"/>
                <w:lang w:val="en-US" w:eastAsia="zh-CN"/>
              </w:rPr>
              <w:t>序号</w:t>
            </w:r>
          </w:p>
        </w:tc>
        <w:tc>
          <w:tcPr>
            <w:tcW w:w="0" w:type="auto"/>
            <w:gridSpan w:val="2"/>
            <w:tcBorders>
              <w:left w:val="single" w:color="auto" w:sz="6" w:space="0"/>
              <w:bottom w:val="single" w:color="auto" w:sz="6" w:space="0"/>
              <w:right w:val="single" w:color="auto" w:sz="6" w:space="0"/>
            </w:tcBorders>
            <w:shd w:val="clear" w:color="auto" w:fill="auto"/>
            <w:tcMar>
              <w:left w:w="101" w:type="dxa"/>
              <w:right w:w="101" w:type="dxa"/>
            </w:tcMar>
            <w:vAlign w:val="center"/>
          </w:tcPr>
          <w:p w14:paraId="4EB3DB43">
            <w:pPr>
              <w:pStyle w:val="15"/>
              <w:bidi w:val="0"/>
              <w:rPr>
                <w:rFonts w:hint="eastAsia" w:ascii="黑体" w:hAnsi="黑体" w:eastAsia="黑体" w:cs="黑体"/>
                <w:b w:val="0"/>
                <w:bCs w:val="0"/>
                <w:color w:val="auto"/>
                <w:highlight w:val="none"/>
                <w:lang w:val="en-US" w:eastAsia="zh-CN"/>
              </w:rPr>
            </w:pPr>
            <w:r>
              <w:rPr>
                <w:rFonts w:hint="eastAsia" w:ascii="黑体" w:hAnsi="黑体" w:eastAsia="黑体" w:cs="黑体"/>
                <w:b w:val="0"/>
                <w:bCs w:val="0"/>
                <w:color w:val="auto"/>
                <w:highlight w:val="none"/>
                <w:lang w:val="en-US" w:eastAsia="zh-CN"/>
              </w:rPr>
              <w:t>工种</w:t>
            </w:r>
          </w:p>
        </w:tc>
        <w:tc>
          <w:tcPr>
            <w:tcW w:w="0" w:type="auto"/>
            <w:tcBorders>
              <w:left w:val="single" w:color="auto" w:sz="6" w:space="0"/>
              <w:bottom w:val="single" w:color="auto" w:sz="6" w:space="0"/>
              <w:right w:val="single" w:color="auto" w:sz="6" w:space="0"/>
            </w:tcBorders>
            <w:shd w:val="clear" w:color="auto" w:fill="auto"/>
            <w:tcMar>
              <w:left w:w="101" w:type="dxa"/>
              <w:right w:w="101" w:type="dxa"/>
            </w:tcMar>
            <w:vAlign w:val="center"/>
          </w:tcPr>
          <w:p w14:paraId="081C9F6D">
            <w:pPr>
              <w:pStyle w:val="15"/>
              <w:bidi w:val="0"/>
              <w:rPr>
                <w:rFonts w:hint="eastAsia" w:ascii="黑体" w:hAnsi="黑体" w:eastAsia="黑体" w:cs="黑体"/>
                <w:b w:val="0"/>
                <w:bCs w:val="0"/>
                <w:color w:val="auto"/>
                <w:highlight w:val="none"/>
                <w:lang w:val="en-US" w:eastAsia="zh-CN"/>
              </w:rPr>
            </w:pPr>
            <w:r>
              <w:rPr>
                <w:rFonts w:hint="eastAsia" w:ascii="黑体" w:hAnsi="黑体" w:eastAsia="黑体" w:cs="黑体"/>
                <w:b w:val="0"/>
                <w:bCs w:val="0"/>
                <w:color w:val="auto"/>
                <w:highlight w:val="none"/>
                <w:lang w:val="en-US" w:eastAsia="zh-CN"/>
              </w:rPr>
              <w:t>人数</w:t>
            </w:r>
          </w:p>
        </w:tc>
        <w:tc>
          <w:tcPr>
            <w:tcW w:w="0" w:type="auto"/>
            <w:tcBorders>
              <w:left w:val="single" w:color="auto" w:sz="6" w:space="0"/>
              <w:bottom w:val="single" w:color="auto" w:sz="6" w:space="0"/>
            </w:tcBorders>
            <w:shd w:val="clear" w:color="auto" w:fill="auto"/>
            <w:tcMar>
              <w:left w:w="101" w:type="dxa"/>
              <w:right w:w="93" w:type="dxa"/>
            </w:tcMar>
            <w:vAlign w:val="center"/>
          </w:tcPr>
          <w:p w14:paraId="60DFE2EA">
            <w:pPr>
              <w:pStyle w:val="15"/>
              <w:bidi w:val="0"/>
              <w:rPr>
                <w:rFonts w:hint="eastAsia" w:ascii="黑体" w:hAnsi="黑体" w:eastAsia="黑体" w:cs="黑体"/>
                <w:b w:val="0"/>
                <w:bCs w:val="0"/>
                <w:color w:val="auto"/>
                <w:highlight w:val="none"/>
                <w:lang w:val="en-US" w:eastAsia="zh-CN"/>
              </w:rPr>
            </w:pPr>
            <w:r>
              <w:rPr>
                <w:rFonts w:hint="eastAsia" w:ascii="黑体" w:hAnsi="黑体" w:eastAsia="黑体" w:cs="黑体"/>
                <w:b w:val="0"/>
                <w:bCs w:val="0"/>
                <w:color w:val="auto"/>
                <w:sz w:val="21"/>
                <w:highlight w:val="none"/>
                <w:lang w:val="en-US" w:eastAsia="zh-CN"/>
              </w:rPr>
              <w:t>岗位职责分工</w:t>
            </w:r>
          </w:p>
        </w:tc>
      </w:tr>
      <w:tr w14:paraId="48C3C97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jc w:val="center"/>
        </w:trPr>
        <w:tc>
          <w:tcPr>
            <w:tcW w:w="0" w:type="auto"/>
            <w:tcBorders>
              <w:top w:val="single" w:color="auto" w:sz="6" w:space="0"/>
              <w:bottom w:val="single" w:color="auto" w:sz="6" w:space="0"/>
              <w:right w:val="single" w:color="auto" w:sz="6" w:space="0"/>
            </w:tcBorders>
            <w:shd w:val="clear" w:color="auto" w:fill="auto"/>
            <w:tcMar>
              <w:left w:w="93" w:type="dxa"/>
              <w:right w:w="101" w:type="dxa"/>
            </w:tcMar>
            <w:vAlign w:val="center"/>
          </w:tcPr>
          <w:p w14:paraId="5A1B0C40">
            <w:pPr>
              <w:pStyle w:val="15"/>
              <w:bidi w:val="0"/>
              <w:rPr>
                <w:b w:val="0"/>
                <w:bCs w:val="0"/>
                <w:color w:val="auto"/>
                <w:highlight w:val="none"/>
              </w:rPr>
            </w:pPr>
            <w:r>
              <w:rPr>
                <w:b w:val="0"/>
                <w:bCs w:val="0"/>
                <w:color w:val="auto"/>
                <w:highlight w:val="none"/>
              </w:rPr>
              <w:t>1</w:t>
            </w:r>
          </w:p>
        </w:tc>
        <w:tc>
          <w:tcPr>
            <w:tcW w:w="0" w:type="auto"/>
            <w:gridSpan w:val="2"/>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14:paraId="277C4199">
            <w:pPr>
              <w:pStyle w:val="15"/>
              <w:bidi w:val="0"/>
              <w:rPr>
                <w:b w:val="0"/>
                <w:bCs w:val="0"/>
                <w:color w:val="auto"/>
                <w:highlight w:val="none"/>
              </w:rPr>
            </w:pPr>
            <w:r>
              <w:rPr>
                <w:rFonts w:hint="eastAsia"/>
                <w:b w:val="0"/>
                <w:bCs w:val="0"/>
                <w:color w:val="auto"/>
                <w:highlight w:val="none"/>
              </w:rPr>
              <w:t>安全总监</w:t>
            </w:r>
          </w:p>
        </w:tc>
        <w:tc>
          <w:tcPr>
            <w:tcW w:w="0" w:type="auto"/>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14:paraId="69296D5B">
            <w:pPr>
              <w:pStyle w:val="15"/>
              <w:bidi w:val="0"/>
              <w:rPr>
                <w:rFonts w:hint="eastAsia" w:eastAsia="宋体"/>
                <w:b w:val="0"/>
                <w:bCs w:val="0"/>
                <w:color w:val="auto"/>
                <w:highlight w:val="none"/>
                <w:lang w:eastAsia="zh-CN"/>
              </w:rPr>
            </w:pPr>
            <w:r>
              <w:rPr>
                <w:rFonts w:hint="eastAsia"/>
                <w:b w:val="0"/>
                <w:bCs w:val="0"/>
                <w:color w:val="auto"/>
                <w:highlight w:val="none"/>
                <w:lang w:val="en-US" w:eastAsia="zh-CN"/>
              </w:rPr>
              <w:t>1</w:t>
            </w:r>
          </w:p>
        </w:tc>
        <w:tc>
          <w:tcPr>
            <w:tcW w:w="0" w:type="auto"/>
            <w:tcBorders>
              <w:top w:val="single" w:color="auto" w:sz="6" w:space="0"/>
              <w:left w:val="single" w:color="auto" w:sz="6" w:space="0"/>
              <w:bottom w:val="single" w:color="auto" w:sz="6" w:space="0"/>
            </w:tcBorders>
            <w:shd w:val="clear" w:color="auto" w:fill="auto"/>
            <w:tcMar>
              <w:left w:w="101" w:type="dxa"/>
              <w:right w:w="93" w:type="dxa"/>
            </w:tcMar>
            <w:vAlign w:val="center"/>
          </w:tcPr>
          <w:p w14:paraId="030582A8">
            <w:pPr>
              <w:pStyle w:val="15"/>
              <w:bidi w:val="0"/>
              <w:rPr>
                <w:b w:val="0"/>
                <w:bCs w:val="0"/>
                <w:color w:val="auto"/>
                <w:highlight w:val="none"/>
              </w:rPr>
            </w:pPr>
            <w:r>
              <w:rPr>
                <w:rFonts w:hint="eastAsia"/>
                <w:b w:val="0"/>
                <w:bCs w:val="0"/>
                <w:color w:val="auto"/>
                <w:highlight w:val="none"/>
              </w:rPr>
              <w:t>安全监管、协调</w:t>
            </w:r>
          </w:p>
        </w:tc>
      </w:tr>
      <w:tr w14:paraId="3A1CC1A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jc w:val="center"/>
        </w:trPr>
        <w:tc>
          <w:tcPr>
            <w:tcW w:w="0" w:type="auto"/>
            <w:tcBorders>
              <w:top w:val="single" w:color="auto" w:sz="6" w:space="0"/>
              <w:bottom w:val="single" w:color="auto" w:sz="6" w:space="0"/>
              <w:right w:val="single" w:color="auto" w:sz="6" w:space="0"/>
            </w:tcBorders>
            <w:shd w:val="clear" w:color="auto" w:fill="auto"/>
            <w:tcMar>
              <w:left w:w="93" w:type="dxa"/>
              <w:right w:w="101" w:type="dxa"/>
            </w:tcMar>
            <w:vAlign w:val="center"/>
          </w:tcPr>
          <w:p w14:paraId="0DEAD681">
            <w:pPr>
              <w:pStyle w:val="15"/>
              <w:bidi w:val="0"/>
              <w:rPr>
                <w:b w:val="0"/>
                <w:bCs w:val="0"/>
                <w:color w:val="auto"/>
                <w:highlight w:val="none"/>
              </w:rPr>
            </w:pPr>
            <w:r>
              <w:rPr>
                <w:b w:val="0"/>
                <w:bCs w:val="0"/>
                <w:color w:val="auto"/>
                <w:highlight w:val="none"/>
              </w:rPr>
              <w:t>2</w:t>
            </w:r>
          </w:p>
        </w:tc>
        <w:tc>
          <w:tcPr>
            <w:tcW w:w="0" w:type="auto"/>
            <w:gridSpan w:val="2"/>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14:paraId="43BE92C6">
            <w:pPr>
              <w:pStyle w:val="15"/>
              <w:bidi w:val="0"/>
              <w:rPr>
                <w:b w:val="0"/>
                <w:bCs w:val="0"/>
                <w:color w:val="auto"/>
                <w:highlight w:val="none"/>
              </w:rPr>
            </w:pPr>
            <w:r>
              <w:rPr>
                <w:rFonts w:hint="eastAsia"/>
                <w:b w:val="0"/>
                <w:bCs w:val="0"/>
                <w:color w:val="auto"/>
                <w:highlight w:val="none"/>
              </w:rPr>
              <w:t>专职安全员</w:t>
            </w:r>
          </w:p>
        </w:tc>
        <w:tc>
          <w:tcPr>
            <w:tcW w:w="0" w:type="auto"/>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14:paraId="1555D7AB">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1</w:t>
            </w:r>
          </w:p>
        </w:tc>
        <w:tc>
          <w:tcPr>
            <w:tcW w:w="0" w:type="auto"/>
            <w:tcBorders>
              <w:top w:val="single" w:color="auto" w:sz="6" w:space="0"/>
              <w:left w:val="single" w:color="auto" w:sz="6" w:space="0"/>
              <w:bottom w:val="single" w:color="auto" w:sz="6" w:space="0"/>
            </w:tcBorders>
            <w:shd w:val="clear" w:color="auto" w:fill="auto"/>
            <w:tcMar>
              <w:left w:w="101" w:type="dxa"/>
              <w:right w:w="93" w:type="dxa"/>
            </w:tcMar>
            <w:vAlign w:val="center"/>
          </w:tcPr>
          <w:p w14:paraId="4A1A9B39">
            <w:pPr>
              <w:pStyle w:val="15"/>
              <w:bidi w:val="0"/>
              <w:rPr>
                <w:b w:val="0"/>
                <w:bCs w:val="0"/>
                <w:color w:val="auto"/>
                <w:highlight w:val="none"/>
              </w:rPr>
            </w:pPr>
            <w:r>
              <w:rPr>
                <w:rFonts w:hint="eastAsia"/>
                <w:b w:val="0"/>
                <w:bCs w:val="0"/>
                <w:color w:val="auto"/>
                <w:highlight w:val="none"/>
              </w:rPr>
              <w:t>现场安全、文明施工监督</w:t>
            </w:r>
          </w:p>
        </w:tc>
      </w:tr>
      <w:tr w14:paraId="00D7D30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1519" w:hRule="atLeast"/>
          <w:jc w:val="center"/>
        </w:trPr>
        <w:tc>
          <w:tcPr>
            <w:tcW w:w="0" w:type="auto"/>
            <w:tcBorders>
              <w:top w:val="single" w:color="auto" w:sz="6" w:space="0"/>
              <w:bottom w:val="single" w:color="auto" w:sz="6" w:space="0"/>
              <w:right w:val="single" w:color="auto" w:sz="6" w:space="0"/>
            </w:tcBorders>
            <w:shd w:val="clear" w:color="auto" w:fill="auto"/>
            <w:tcMar>
              <w:left w:w="93" w:type="dxa"/>
              <w:right w:w="101" w:type="dxa"/>
            </w:tcMar>
            <w:vAlign w:val="center"/>
          </w:tcPr>
          <w:p w14:paraId="0881F42C">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3</w:t>
            </w:r>
          </w:p>
        </w:tc>
        <w:tc>
          <w:tcPr>
            <w:tcW w:w="0" w:type="auto"/>
            <w:vMerge w:val="restart"/>
            <w:tcBorders>
              <w:top w:val="single" w:color="auto" w:sz="6" w:space="0"/>
              <w:left w:val="single" w:color="auto" w:sz="6" w:space="0"/>
              <w:right w:val="single" w:color="auto" w:sz="6" w:space="0"/>
            </w:tcBorders>
            <w:shd w:val="clear" w:color="auto" w:fill="auto"/>
            <w:tcMar>
              <w:left w:w="101" w:type="dxa"/>
              <w:right w:w="101" w:type="dxa"/>
            </w:tcMar>
            <w:vAlign w:val="center"/>
          </w:tcPr>
          <w:p w14:paraId="0FF40AFB">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“红袖章”安全员</w:t>
            </w:r>
          </w:p>
        </w:tc>
        <w:tc>
          <w:tcPr>
            <w:tcW w:w="0" w:type="auto"/>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14:paraId="753C2881">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现场管理人员</w:t>
            </w:r>
          </w:p>
        </w:tc>
        <w:tc>
          <w:tcPr>
            <w:tcW w:w="0" w:type="auto"/>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14:paraId="25DD3690">
            <w:pPr>
              <w:pStyle w:val="15"/>
              <w:bidi w:val="0"/>
              <w:rPr>
                <w:rFonts w:hint="default"/>
                <w:b w:val="0"/>
                <w:bCs w:val="0"/>
                <w:color w:val="auto"/>
                <w:highlight w:val="none"/>
                <w:lang w:val="en-US" w:eastAsia="zh-CN"/>
              </w:rPr>
            </w:pPr>
            <w:r>
              <w:rPr>
                <w:rFonts w:hint="eastAsia"/>
                <w:b w:val="0"/>
                <w:bCs w:val="0"/>
                <w:color w:val="auto"/>
                <w:highlight w:val="none"/>
                <w:lang w:val="en-US" w:eastAsia="zh-CN"/>
              </w:rPr>
              <w:t>1</w:t>
            </w:r>
          </w:p>
        </w:tc>
        <w:tc>
          <w:tcPr>
            <w:tcW w:w="0" w:type="auto"/>
            <w:vMerge w:val="restart"/>
            <w:tcBorders>
              <w:top w:val="single" w:color="auto" w:sz="6" w:space="0"/>
              <w:left w:val="single" w:color="auto" w:sz="6" w:space="0"/>
            </w:tcBorders>
            <w:shd w:val="clear" w:color="auto" w:fill="auto"/>
            <w:tcMar>
              <w:left w:w="101" w:type="dxa"/>
              <w:right w:w="93" w:type="dxa"/>
            </w:tcMar>
            <w:vAlign w:val="center"/>
          </w:tcPr>
          <w:p w14:paraId="19AC7E75">
            <w:pPr>
              <w:pStyle w:val="15"/>
              <w:bidi w:val="0"/>
              <w:jc w:val="left"/>
              <w:rPr>
                <w:rFonts w:hint="eastAsia" w:eastAsia="宋体"/>
                <w:b w:val="0"/>
                <w:bCs w:val="0"/>
                <w:color w:val="auto"/>
                <w:highlight w:val="none"/>
                <w:lang w:eastAsia="zh-CN"/>
              </w:rPr>
            </w:pPr>
            <w:r>
              <w:rPr>
                <w:rFonts w:hint="eastAsia"/>
                <w:b w:val="0"/>
                <w:bCs w:val="0"/>
                <w:color w:val="auto"/>
                <w:highlight w:val="none"/>
                <w:lang w:val="en-US" w:eastAsia="zh-CN"/>
              </w:rPr>
              <w:t>①</w:t>
            </w:r>
            <w:r>
              <w:rPr>
                <w:rFonts w:hint="eastAsia"/>
                <w:b w:val="0"/>
                <w:bCs w:val="0"/>
                <w:color w:val="auto"/>
                <w:highlight w:val="none"/>
              </w:rPr>
              <w:t>落实“红袖章”制度，确保每个作业点都有安全员管理</w:t>
            </w:r>
            <w:r>
              <w:rPr>
                <w:rFonts w:hint="eastAsia"/>
                <w:b w:val="0"/>
                <w:bCs w:val="0"/>
                <w:color w:val="auto"/>
                <w:highlight w:val="none"/>
                <w:lang w:eastAsia="zh-CN"/>
              </w:rPr>
              <w:t>。</w:t>
            </w:r>
          </w:p>
          <w:p w14:paraId="44F579FE">
            <w:pPr>
              <w:pStyle w:val="15"/>
              <w:bidi w:val="0"/>
              <w:jc w:val="left"/>
              <w:rPr>
                <w:rFonts w:hint="eastAsia" w:eastAsia="宋体"/>
                <w:b w:val="0"/>
                <w:bCs w:val="0"/>
                <w:color w:val="auto"/>
                <w:highlight w:val="none"/>
                <w:lang w:eastAsia="zh-CN"/>
              </w:rPr>
            </w:pPr>
            <w:r>
              <w:rPr>
                <w:rFonts w:hint="eastAsia"/>
                <w:b w:val="0"/>
                <w:bCs w:val="0"/>
                <w:color w:val="auto"/>
                <w:highlight w:val="none"/>
                <w:lang w:val="en-US" w:eastAsia="zh-CN"/>
              </w:rPr>
              <w:t>②</w:t>
            </w:r>
            <w:r>
              <w:rPr>
                <w:rFonts w:hint="eastAsia"/>
                <w:b w:val="0"/>
                <w:bCs w:val="0"/>
                <w:color w:val="auto"/>
                <w:highlight w:val="none"/>
              </w:rPr>
              <w:t>按相关要求开展“班前5分钟”教育培训，确保一线作业人员上岗前教育培训到位</w:t>
            </w:r>
            <w:r>
              <w:rPr>
                <w:rFonts w:hint="eastAsia"/>
                <w:b w:val="0"/>
                <w:bCs w:val="0"/>
                <w:color w:val="auto"/>
                <w:highlight w:val="none"/>
                <w:lang w:eastAsia="zh-CN"/>
              </w:rPr>
              <w:t>。</w:t>
            </w:r>
          </w:p>
          <w:p w14:paraId="2D1D2AFB">
            <w:pPr>
              <w:pStyle w:val="15"/>
              <w:bidi w:val="0"/>
              <w:jc w:val="left"/>
              <w:rPr>
                <w:rFonts w:hint="eastAsia" w:eastAsia="宋体"/>
                <w:b w:val="0"/>
                <w:bCs w:val="0"/>
                <w:color w:val="auto"/>
                <w:highlight w:val="none"/>
                <w:lang w:eastAsia="zh-CN"/>
              </w:rPr>
            </w:pPr>
            <w:r>
              <w:rPr>
                <w:rFonts w:hint="eastAsia"/>
                <w:b w:val="0"/>
                <w:bCs w:val="0"/>
                <w:color w:val="auto"/>
                <w:highlight w:val="none"/>
                <w:lang w:val="en-US" w:eastAsia="zh-CN"/>
              </w:rPr>
              <w:t>③</w:t>
            </w:r>
            <w:r>
              <w:rPr>
                <w:rFonts w:hint="eastAsia"/>
                <w:b w:val="0"/>
                <w:bCs w:val="0"/>
                <w:color w:val="auto"/>
                <w:highlight w:val="none"/>
              </w:rPr>
              <w:t>严格机械设备和人员实名制管理，落实现场安全防护，遵守操作规程，执行施工方案。检查现场安全隐患并督促整改</w:t>
            </w:r>
            <w:r>
              <w:rPr>
                <w:rFonts w:hint="eastAsia"/>
                <w:b w:val="0"/>
                <w:bCs w:val="0"/>
                <w:color w:val="auto"/>
                <w:highlight w:val="none"/>
                <w:lang w:eastAsia="zh-CN"/>
              </w:rPr>
              <w:t>。</w:t>
            </w:r>
          </w:p>
          <w:p w14:paraId="14CCC941">
            <w:pPr>
              <w:pStyle w:val="15"/>
              <w:bidi w:val="0"/>
              <w:jc w:val="left"/>
              <w:rPr>
                <w:rFonts w:hint="eastAsia" w:eastAsia="宋体"/>
                <w:b w:val="0"/>
                <w:bCs w:val="0"/>
                <w:color w:val="auto"/>
                <w:highlight w:val="none"/>
                <w:lang w:eastAsia="zh-CN"/>
              </w:rPr>
            </w:pPr>
            <w:r>
              <w:rPr>
                <w:rFonts w:hint="eastAsia"/>
                <w:b w:val="0"/>
                <w:bCs w:val="0"/>
                <w:color w:val="auto"/>
                <w:highlight w:val="none"/>
                <w:lang w:val="en-US" w:eastAsia="zh-CN"/>
              </w:rPr>
              <w:t>④</w:t>
            </w:r>
            <w:r>
              <w:rPr>
                <w:rFonts w:hint="eastAsia"/>
                <w:b w:val="0"/>
                <w:bCs w:val="0"/>
                <w:color w:val="auto"/>
                <w:highlight w:val="none"/>
              </w:rPr>
              <w:t>制止和纠正违章指挥、强令冒险作业、违反操作规程的行为，及时如实报告现场重大风险、重大隐患及突发事件</w:t>
            </w:r>
            <w:r>
              <w:rPr>
                <w:rFonts w:hint="eastAsia"/>
                <w:b w:val="0"/>
                <w:bCs w:val="0"/>
                <w:color w:val="auto"/>
                <w:highlight w:val="none"/>
                <w:lang w:eastAsia="zh-CN"/>
              </w:rPr>
              <w:t>。</w:t>
            </w:r>
          </w:p>
          <w:p w14:paraId="2057796B">
            <w:pPr>
              <w:pStyle w:val="15"/>
              <w:bidi w:val="0"/>
              <w:jc w:val="left"/>
              <w:rPr>
                <w:rFonts w:hint="eastAsia"/>
                <w:b w:val="0"/>
                <w:bCs w:val="0"/>
                <w:color w:val="auto"/>
                <w:highlight w:val="none"/>
              </w:rPr>
            </w:pPr>
            <w:r>
              <w:rPr>
                <w:rFonts w:hint="eastAsia"/>
                <w:b w:val="0"/>
                <w:bCs w:val="0"/>
                <w:color w:val="auto"/>
                <w:highlight w:val="none"/>
                <w:lang w:val="en-US" w:eastAsia="zh-CN"/>
              </w:rPr>
              <w:t>⑤</w:t>
            </w:r>
            <w:r>
              <w:rPr>
                <w:rFonts w:hint="eastAsia"/>
                <w:b w:val="0"/>
                <w:bCs w:val="0"/>
                <w:color w:val="auto"/>
                <w:highlight w:val="none"/>
              </w:rPr>
              <w:t>执行安全生产法律法规、规范标准、交投集团安全管理体系和工作要求。</w:t>
            </w:r>
          </w:p>
        </w:tc>
      </w:tr>
      <w:tr w14:paraId="2B6BF20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0" w:type="auto"/>
            <w:tcBorders>
              <w:top w:val="single" w:color="auto" w:sz="6" w:space="0"/>
              <w:bottom w:val="single" w:color="auto" w:sz="6" w:space="0"/>
              <w:right w:val="single" w:color="auto" w:sz="6" w:space="0"/>
            </w:tcBorders>
            <w:shd w:val="clear" w:color="auto" w:fill="auto"/>
            <w:tcMar>
              <w:left w:w="93" w:type="dxa"/>
              <w:right w:w="101" w:type="dxa"/>
            </w:tcMar>
            <w:vAlign w:val="center"/>
          </w:tcPr>
          <w:p w14:paraId="79C66F35">
            <w:pPr>
              <w:pStyle w:val="15"/>
              <w:bidi w:val="0"/>
              <w:rPr>
                <w:rFonts w:hint="default"/>
                <w:b w:val="0"/>
                <w:bCs w:val="0"/>
                <w:color w:val="auto"/>
                <w:highlight w:val="none"/>
                <w:lang w:val="en-US" w:eastAsia="zh-CN"/>
              </w:rPr>
            </w:pPr>
            <w:r>
              <w:rPr>
                <w:rFonts w:hint="eastAsia"/>
                <w:b w:val="0"/>
                <w:bCs w:val="0"/>
                <w:color w:val="auto"/>
                <w:highlight w:val="none"/>
                <w:lang w:val="en-US" w:eastAsia="zh-CN"/>
              </w:rPr>
              <w:t>4</w:t>
            </w:r>
          </w:p>
        </w:tc>
        <w:tc>
          <w:tcPr>
            <w:tcW w:w="0" w:type="auto"/>
            <w:vMerge w:val="continue"/>
            <w:tcBorders>
              <w:left w:val="single" w:color="auto" w:sz="6" w:space="0"/>
              <w:right w:val="single" w:color="auto" w:sz="6" w:space="0"/>
            </w:tcBorders>
            <w:shd w:val="clear" w:color="auto" w:fill="auto"/>
            <w:tcMar>
              <w:left w:w="101" w:type="dxa"/>
              <w:right w:w="101" w:type="dxa"/>
            </w:tcMar>
            <w:vAlign w:val="center"/>
          </w:tcPr>
          <w:p w14:paraId="75D653AF">
            <w:pPr>
              <w:pStyle w:val="15"/>
              <w:bidi w:val="0"/>
              <w:rPr>
                <w:rFonts w:hint="eastAsia"/>
                <w:b w:val="0"/>
                <w:bCs w:val="0"/>
                <w:color w:val="auto"/>
                <w:highlight w:val="none"/>
                <w:lang w:val="en-US" w:eastAsia="zh-CN"/>
              </w:rPr>
            </w:pPr>
          </w:p>
        </w:tc>
        <w:tc>
          <w:tcPr>
            <w:tcW w:w="0" w:type="auto"/>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14:paraId="5923BDBC">
            <w:pPr>
              <w:pStyle w:val="15"/>
              <w:bidi w:val="0"/>
              <w:rPr>
                <w:rFonts w:hint="default" w:eastAsia="宋体"/>
                <w:b w:val="0"/>
                <w:bCs w:val="0"/>
                <w:color w:val="auto"/>
                <w:highlight w:val="none"/>
                <w:lang w:val="en-US" w:eastAsia="zh-CN"/>
              </w:rPr>
            </w:pPr>
            <w:r>
              <w:rPr>
                <w:rFonts w:hint="eastAsia"/>
                <w:b w:val="0"/>
                <w:bCs w:val="0"/>
                <w:color w:val="auto"/>
                <w:highlight w:val="none"/>
                <w:lang w:val="en-US" w:eastAsia="zh-CN"/>
              </w:rPr>
              <w:t>班组长</w:t>
            </w:r>
          </w:p>
        </w:tc>
        <w:tc>
          <w:tcPr>
            <w:tcW w:w="0" w:type="auto"/>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14:paraId="65D6780A">
            <w:pPr>
              <w:pStyle w:val="15"/>
              <w:bidi w:val="0"/>
              <w:rPr>
                <w:rFonts w:hint="default"/>
                <w:b w:val="0"/>
                <w:bCs w:val="0"/>
                <w:color w:val="auto"/>
                <w:highlight w:val="none"/>
                <w:lang w:val="en-US" w:eastAsia="zh-CN"/>
              </w:rPr>
            </w:pPr>
            <w:r>
              <w:rPr>
                <w:rFonts w:hint="eastAsia"/>
                <w:b w:val="0"/>
                <w:bCs w:val="0"/>
                <w:color w:val="auto"/>
                <w:highlight w:val="none"/>
                <w:lang w:val="en-US" w:eastAsia="zh-CN"/>
              </w:rPr>
              <w:t>1</w:t>
            </w:r>
          </w:p>
        </w:tc>
        <w:tc>
          <w:tcPr>
            <w:tcW w:w="0" w:type="auto"/>
            <w:vMerge w:val="continue"/>
            <w:tcBorders>
              <w:left w:val="single" w:color="auto" w:sz="6" w:space="0"/>
              <w:bottom w:val="single" w:color="auto" w:sz="6" w:space="0"/>
            </w:tcBorders>
            <w:shd w:val="clear" w:color="auto" w:fill="auto"/>
            <w:tcMar>
              <w:left w:w="101" w:type="dxa"/>
              <w:right w:w="93" w:type="dxa"/>
            </w:tcMar>
            <w:vAlign w:val="center"/>
          </w:tcPr>
          <w:p w14:paraId="067D9ECC">
            <w:pPr>
              <w:pStyle w:val="15"/>
              <w:bidi w:val="0"/>
              <w:rPr>
                <w:rFonts w:hint="eastAsia"/>
                <w:b w:val="0"/>
                <w:bCs w:val="0"/>
                <w:color w:val="auto"/>
                <w:highlight w:val="none"/>
              </w:rPr>
            </w:pPr>
          </w:p>
        </w:tc>
      </w:tr>
      <w:tr w14:paraId="669E3D4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jc w:val="center"/>
        </w:trPr>
        <w:tc>
          <w:tcPr>
            <w:tcW w:w="0" w:type="auto"/>
            <w:gridSpan w:val="3"/>
            <w:tcBorders>
              <w:top w:val="single" w:color="auto" w:sz="6" w:space="0"/>
              <w:right w:val="single" w:color="auto" w:sz="6" w:space="0"/>
            </w:tcBorders>
            <w:shd w:val="clear" w:color="auto" w:fill="auto"/>
            <w:tcMar>
              <w:left w:w="93" w:type="dxa"/>
              <w:right w:w="101" w:type="dxa"/>
            </w:tcMar>
            <w:vAlign w:val="center"/>
          </w:tcPr>
          <w:p w14:paraId="6EAF5F4E">
            <w:pPr>
              <w:pStyle w:val="15"/>
              <w:bidi w:val="0"/>
              <w:rPr>
                <w:rFonts w:hint="eastAsia" w:eastAsia="宋体"/>
                <w:b w:val="0"/>
                <w:bCs w:val="0"/>
                <w:color w:val="auto"/>
                <w:highlight w:val="none"/>
                <w:lang w:val="en-US" w:eastAsia="zh-CN"/>
              </w:rPr>
            </w:pPr>
            <w:r>
              <w:rPr>
                <w:rFonts w:hint="eastAsia"/>
                <w:b w:val="0"/>
                <w:bCs w:val="0"/>
                <w:color w:val="auto"/>
                <w:highlight w:val="none"/>
                <w:lang w:val="en-US" w:eastAsia="zh-CN"/>
              </w:rPr>
              <w:t>合计</w:t>
            </w:r>
          </w:p>
        </w:tc>
        <w:tc>
          <w:tcPr>
            <w:tcW w:w="0" w:type="auto"/>
            <w:tcBorders>
              <w:top w:val="single" w:color="auto" w:sz="6" w:space="0"/>
              <w:left w:val="single" w:color="auto" w:sz="6" w:space="0"/>
              <w:right w:val="single" w:color="auto" w:sz="6" w:space="0"/>
            </w:tcBorders>
            <w:shd w:val="clear" w:color="auto" w:fill="auto"/>
            <w:tcMar>
              <w:left w:w="101" w:type="dxa"/>
              <w:right w:w="101" w:type="dxa"/>
            </w:tcMar>
            <w:vAlign w:val="center"/>
          </w:tcPr>
          <w:p w14:paraId="34127EA3">
            <w:pPr>
              <w:pStyle w:val="15"/>
              <w:bidi w:val="0"/>
              <w:rPr>
                <w:rFonts w:hint="default"/>
                <w:b w:val="0"/>
                <w:bCs w:val="0"/>
                <w:color w:val="auto"/>
                <w:highlight w:val="none"/>
                <w:lang w:val="en-US" w:eastAsia="zh-CN"/>
              </w:rPr>
            </w:pPr>
            <w:r>
              <w:rPr>
                <w:rFonts w:hint="eastAsia"/>
                <w:b w:val="0"/>
                <w:bCs w:val="0"/>
                <w:color w:val="auto"/>
                <w:highlight w:val="none"/>
                <w:lang w:val="en-US" w:eastAsia="zh-CN"/>
              </w:rPr>
              <w:t>4</w:t>
            </w:r>
          </w:p>
        </w:tc>
        <w:tc>
          <w:tcPr>
            <w:tcW w:w="0" w:type="auto"/>
            <w:tcBorders>
              <w:top w:val="single" w:color="auto" w:sz="6" w:space="0"/>
              <w:left w:val="single" w:color="auto" w:sz="6" w:space="0"/>
            </w:tcBorders>
            <w:shd w:val="clear" w:color="auto" w:fill="auto"/>
            <w:tcMar>
              <w:left w:w="101" w:type="dxa"/>
              <w:right w:w="93" w:type="dxa"/>
            </w:tcMar>
            <w:vAlign w:val="center"/>
          </w:tcPr>
          <w:p w14:paraId="47F3C177">
            <w:pPr>
              <w:pStyle w:val="15"/>
              <w:bidi w:val="0"/>
              <w:rPr>
                <w:rFonts w:hint="eastAsia"/>
                <w:b w:val="0"/>
                <w:bCs w:val="0"/>
                <w:color w:val="auto"/>
                <w:highlight w:val="none"/>
              </w:rPr>
            </w:pPr>
          </w:p>
        </w:tc>
      </w:tr>
    </w:tbl>
    <w:p w14:paraId="78A68946">
      <w:pPr>
        <w:rPr>
          <w:rFonts w:hint="default"/>
          <w:color w:val="auto"/>
          <w:highlight w:val="none"/>
        </w:rPr>
      </w:pPr>
      <w:r>
        <w:rPr>
          <w:rFonts w:hint="eastAsia"/>
          <w:color w:val="auto"/>
          <w:highlight w:val="none"/>
        </w:rPr>
        <w:br w:type="page"/>
      </w:r>
    </w:p>
    <w:p w14:paraId="49E3E5F1">
      <w:pPr>
        <w:pStyle w:val="3"/>
        <w:bidi w:val="0"/>
        <w:rPr>
          <w:rFonts w:hint="default"/>
          <w:color w:val="auto"/>
          <w:highlight w:val="none"/>
        </w:rPr>
      </w:pPr>
      <w:bookmarkStart w:id="229" w:name="_Toc12674"/>
      <w:bookmarkStart w:id="230" w:name="_Toc25074"/>
      <w:r>
        <w:rPr>
          <w:rFonts w:hint="eastAsia"/>
          <w:color w:val="auto"/>
          <w:highlight w:val="none"/>
        </w:rPr>
        <w:t>特种作业人员</w:t>
      </w:r>
      <w:bookmarkEnd w:id="229"/>
      <w:bookmarkEnd w:id="230"/>
    </w:p>
    <w:p w14:paraId="1B74B3CC">
      <w:pPr>
        <w:pStyle w:val="14"/>
        <w:ind w:left="0" w:leftChars="0" w:firstLine="0" w:firstLineChars="0"/>
        <w:rPr>
          <w:rFonts w:hint="eastAsia"/>
          <w:color w:val="auto"/>
          <w:highlight w:val="none"/>
        </w:rPr>
      </w:pPr>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8.3</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w:t>
      </w:r>
      <w:r>
        <w:rPr>
          <w:color w:val="auto"/>
          <w:highlight w:val="none"/>
        </w:rPr>
        <w:fldChar w:fldCharType="end"/>
      </w:r>
      <w:r>
        <w:rPr>
          <w:rFonts w:hint="eastAsia"/>
          <w:color w:val="auto"/>
          <w:highlight w:val="none"/>
        </w:rPr>
        <w:t>特种作业人员配备和分工表</w:t>
      </w:r>
    </w:p>
    <w:tbl>
      <w:tblPr>
        <w:tblStyle w:val="102"/>
        <w:tblW w:w="51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2415"/>
        <w:gridCol w:w="948"/>
        <w:gridCol w:w="4965"/>
        <w:gridCol w:w="962"/>
      </w:tblGrid>
      <w:tr w14:paraId="25FFAB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3" w:hRule="atLeast"/>
          <w:tblHeader/>
          <w:jc w:val="center"/>
        </w:trPr>
        <w:tc>
          <w:tcPr>
            <w:tcW w:w="412" w:type="pct"/>
            <w:shd w:val="clear" w:color="auto" w:fill="auto"/>
            <w:vAlign w:val="center"/>
          </w:tcPr>
          <w:p w14:paraId="0B7B38FE">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lang w:val="en-US" w:eastAsia="zh-CN"/>
              </w:rPr>
            </w:pPr>
            <w:r>
              <w:rPr>
                <w:rFonts w:hint="eastAsia" w:ascii="黑体" w:hAnsi="黑体" w:eastAsia="黑体" w:cs="黑体"/>
                <w:b w:val="0"/>
                <w:bCs w:val="0"/>
                <w:color w:val="auto"/>
                <w:sz w:val="21"/>
                <w:highlight w:val="none"/>
                <w:lang w:val="en-US" w:eastAsia="zh-CN"/>
              </w:rPr>
              <w:t>序号</w:t>
            </w:r>
          </w:p>
        </w:tc>
        <w:tc>
          <w:tcPr>
            <w:tcW w:w="1192" w:type="pct"/>
            <w:shd w:val="clear" w:color="auto" w:fill="auto"/>
            <w:vAlign w:val="center"/>
          </w:tcPr>
          <w:p w14:paraId="54EDCB41">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lang w:val="en-US" w:eastAsia="zh-CN"/>
              </w:rPr>
            </w:pPr>
            <w:r>
              <w:rPr>
                <w:rFonts w:hint="eastAsia" w:ascii="黑体" w:hAnsi="黑体" w:eastAsia="黑体" w:cs="黑体"/>
                <w:b w:val="0"/>
                <w:bCs w:val="0"/>
                <w:color w:val="auto"/>
                <w:sz w:val="21"/>
                <w:highlight w:val="none"/>
                <w:lang w:val="en-US" w:eastAsia="zh-CN"/>
              </w:rPr>
              <w:t>岗位</w:t>
            </w:r>
          </w:p>
        </w:tc>
        <w:tc>
          <w:tcPr>
            <w:tcW w:w="468" w:type="pct"/>
            <w:shd w:val="clear" w:color="auto" w:fill="auto"/>
            <w:vAlign w:val="center"/>
          </w:tcPr>
          <w:p w14:paraId="7A1BABF6">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lang w:val="en-US" w:eastAsia="zh-CN"/>
              </w:rPr>
            </w:pPr>
            <w:r>
              <w:rPr>
                <w:rFonts w:hint="eastAsia" w:ascii="黑体" w:hAnsi="黑体" w:eastAsia="黑体" w:cs="黑体"/>
                <w:b w:val="0"/>
                <w:bCs w:val="0"/>
                <w:color w:val="auto"/>
                <w:sz w:val="21"/>
                <w:highlight w:val="none"/>
                <w:lang w:val="en-US" w:eastAsia="zh-CN"/>
              </w:rPr>
              <w:t>姓名</w:t>
            </w:r>
          </w:p>
        </w:tc>
        <w:tc>
          <w:tcPr>
            <w:tcW w:w="2451" w:type="pct"/>
            <w:shd w:val="clear" w:color="auto" w:fill="auto"/>
            <w:vAlign w:val="center"/>
          </w:tcPr>
          <w:p w14:paraId="1AACBBE7">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lang w:val="en-US" w:eastAsia="zh-CN"/>
              </w:rPr>
            </w:pPr>
            <w:r>
              <w:rPr>
                <w:rFonts w:hint="eastAsia" w:ascii="黑体" w:hAnsi="黑体" w:eastAsia="黑体" w:cs="黑体"/>
                <w:b w:val="0"/>
                <w:bCs w:val="0"/>
                <w:color w:val="auto"/>
                <w:sz w:val="21"/>
                <w:highlight w:val="none"/>
                <w:lang w:val="en-US" w:eastAsia="zh-CN"/>
              </w:rPr>
              <w:t>工作职责</w:t>
            </w:r>
          </w:p>
        </w:tc>
        <w:tc>
          <w:tcPr>
            <w:tcW w:w="475" w:type="pct"/>
            <w:shd w:val="clear" w:color="auto" w:fill="auto"/>
            <w:vAlign w:val="center"/>
          </w:tcPr>
          <w:p w14:paraId="1F1995F1">
            <w:pPr>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b w:val="0"/>
                <w:bCs w:val="0"/>
                <w:color w:val="auto"/>
                <w:sz w:val="21"/>
                <w:highlight w:val="none"/>
                <w:lang w:val="en-US" w:eastAsia="zh-CN"/>
              </w:rPr>
            </w:pPr>
            <w:r>
              <w:rPr>
                <w:rFonts w:hint="eastAsia" w:ascii="黑体" w:hAnsi="黑体" w:eastAsia="黑体" w:cs="黑体"/>
                <w:b w:val="0"/>
                <w:bCs w:val="0"/>
                <w:color w:val="auto"/>
                <w:sz w:val="21"/>
                <w:highlight w:val="none"/>
                <w:lang w:val="en-US" w:eastAsia="zh-CN"/>
              </w:rPr>
              <w:t>备注</w:t>
            </w:r>
          </w:p>
        </w:tc>
      </w:tr>
      <w:tr w14:paraId="768719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shd w:val="clear" w:color="auto" w:fill="auto"/>
            <w:vAlign w:val="center"/>
          </w:tcPr>
          <w:p w14:paraId="22C20CE8">
            <w:pPr>
              <w:numPr>
                <w:ilvl w:val="0"/>
                <w:numId w:val="24"/>
              </w:numPr>
              <w:spacing w:line="240" w:lineRule="auto"/>
              <w:ind w:left="0" w:leftChars="0" w:firstLine="0" w:firstLineChars="0"/>
              <w:jc w:val="center"/>
              <w:rPr>
                <w:sz w:val="21"/>
                <w:highlight w:val="none"/>
              </w:rPr>
            </w:pPr>
          </w:p>
        </w:tc>
        <w:tc>
          <w:tcPr>
            <w:tcW w:w="1192" w:type="pct"/>
            <w:shd w:val="clear" w:color="auto" w:fill="auto"/>
            <w:vAlign w:val="center"/>
          </w:tcPr>
          <w:p w14:paraId="25156EEA">
            <w:pPr>
              <w:pStyle w:val="15"/>
              <w:ind w:firstLine="0" w:firstLineChars="0"/>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技术负责人</w:t>
            </w:r>
          </w:p>
        </w:tc>
        <w:tc>
          <w:tcPr>
            <w:tcW w:w="468" w:type="pct"/>
            <w:shd w:val="clear" w:color="auto" w:fill="auto"/>
            <w:vAlign w:val="center"/>
          </w:tcPr>
          <w:p w14:paraId="6A025C7E">
            <w:pPr>
              <w:pStyle w:val="15"/>
              <w:spacing w:line="240" w:lineRule="auto"/>
              <w:ind w:firstLine="0" w:firstLineChars="0"/>
              <w:jc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王光茂</w:t>
            </w:r>
          </w:p>
        </w:tc>
        <w:tc>
          <w:tcPr>
            <w:tcW w:w="2451" w:type="pct"/>
            <w:shd w:val="clear" w:color="auto" w:fill="auto"/>
            <w:vAlign w:val="center"/>
          </w:tcPr>
          <w:p w14:paraId="44F7A145">
            <w:pPr>
              <w:pStyle w:val="15"/>
              <w:ind w:firstLine="0" w:firstLineChars="0"/>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heme="minorHAnsi" w:hAnsiTheme="minorHAnsi" w:cstheme="minorBidi"/>
                <w:b w:val="0"/>
              </w:rPr>
              <w:t>技术负责人负责制定</w:t>
            </w:r>
            <w:r>
              <w:rPr>
                <w:rFonts w:hint="eastAsia" w:asciiTheme="minorHAnsi" w:hAnsiTheme="minorHAnsi" w:cstheme="minorBidi"/>
                <w:b w:val="0"/>
                <w:lang w:eastAsia="zh-CN"/>
              </w:rPr>
              <w:t>塔机</w:t>
            </w:r>
            <w:r>
              <w:rPr>
                <w:rFonts w:hint="eastAsia" w:asciiTheme="minorHAnsi" w:hAnsiTheme="minorHAnsi" w:cstheme="minorBidi"/>
                <w:b w:val="0"/>
                <w:lang w:val="en-US" w:eastAsia="zh-CN"/>
              </w:rPr>
              <w:t>安拆</w:t>
            </w:r>
            <w:r>
              <w:rPr>
                <w:rFonts w:hint="eastAsia" w:asciiTheme="minorHAnsi" w:hAnsiTheme="minorHAnsi" w:cstheme="minorBidi"/>
                <w:b w:val="0"/>
              </w:rPr>
              <w:t>方案的技术细节，包括</w:t>
            </w:r>
            <w:r>
              <w:rPr>
                <w:rFonts w:hint="eastAsia" w:asciiTheme="minorHAnsi" w:hAnsiTheme="minorHAnsi" w:cstheme="minorBidi"/>
                <w:b w:val="0"/>
                <w:lang w:val="en-US" w:eastAsia="zh-CN"/>
              </w:rPr>
              <w:t>安拆</w:t>
            </w:r>
            <w:r>
              <w:rPr>
                <w:rFonts w:hint="eastAsia" w:asciiTheme="minorHAnsi" w:hAnsiTheme="minorHAnsi" w:cstheme="minorBidi"/>
                <w:b w:val="0"/>
              </w:rPr>
              <w:t>流程、技术参数、安全技术措施等内容；同时，在</w:t>
            </w:r>
            <w:r>
              <w:rPr>
                <w:rFonts w:hint="eastAsia" w:asciiTheme="minorHAnsi" w:hAnsiTheme="minorHAnsi" w:cstheme="minorBidi"/>
                <w:b w:val="0"/>
                <w:lang w:val="en-US" w:eastAsia="zh-CN"/>
              </w:rPr>
              <w:t>安拆</w:t>
            </w:r>
            <w:r>
              <w:rPr>
                <w:rFonts w:hint="eastAsia" w:asciiTheme="minorHAnsi" w:hAnsiTheme="minorHAnsi" w:cstheme="minorBidi"/>
                <w:b w:val="0"/>
              </w:rPr>
              <w:t>过程中提供技术指导，解决各类技术问题，监督技术方案执行情况并及时调整优化。</w:t>
            </w:r>
          </w:p>
        </w:tc>
        <w:tc>
          <w:tcPr>
            <w:tcW w:w="475" w:type="pct"/>
            <w:shd w:val="clear" w:color="auto" w:fill="auto"/>
            <w:vAlign w:val="center"/>
          </w:tcPr>
          <w:p w14:paraId="43FB92AB">
            <w:pPr>
              <w:spacing w:line="240" w:lineRule="auto"/>
              <w:ind w:firstLine="0" w:firstLineChars="0"/>
              <w:jc w:val="center"/>
              <w:rPr>
                <w:sz w:val="21"/>
                <w:highlight w:val="none"/>
              </w:rPr>
            </w:pPr>
          </w:p>
        </w:tc>
      </w:tr>
      <w:tr w14:paraId="5EA7AF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shd w:val="clear" w:color="auto" w:fill="auto"/>
            <w:vAlign w:val="center"/>
          </w:tcPr>
          <w:p w14:paraId="28341862">
            <w:pPr>
              <w:numPr>
                <w:ilvl w:val="0"/>
                <w:numId w:val="24"/>
              </w:numPr>
              <w:spacing w:line="240" w:lineRule="auto"/>
              <w:ind w:left="0" w:leftChars="0" w:firstLine="0" w:firstLineChars="0"/>
              <w:jc w:val="center"/>
              <w:rPr>
                <w:sz w:val="21"/>
                <w:highlight w:val="none"/>
              </w:rPr>
            </w:pPr>
          </w:p>
        </w:tc>
        <w:tc>
          <w:tcPr>
            <w:tcW w:w="1192" w:type="pct"/>
            <w:shd w:val="clear" w:color="auto" w:fill="auto"/>
            <w:vAlign w:val="center"/>
          </w:tcPr>
          <w:p w14:paraId="584AF9AB">
            <w:pPr>
              <w:pStyle w:val="15"/>
              <w:ind w:firstLine="0" w:firstLineChars="0"/>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项目负责人</w:t>
            </w:r>
          </w:p>
        </w:tc>
        <w:tc>
          <w:tcPr>
            <w:tcW w:w="468" w:type="pct"/>
            <w:shd w:val="clear" w:color="auto" w:fill="auto"/>
            <w:vAlign w:val="center"/>
          </w:tcPr>
          <w:p w14:paraId="1B076A56">
            <w:pPr>
              <w:pStyle w:val="15"/>
              <w:spacing w:line="240" w:lineRule="auto"/>
              <w:ind w:firstLine="0" w:firstLineChars="0"/>
              <w:jc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彭善忠</w:t>
            </w:r>
          </w:p>
        </w:tc>
        <w:tc>
          <w:tcPr>
            <w:tcW w:w="2451" w:type="pct"/>
            <w:shd w:val="clear" w:color="auto" w:fill="auto"/>
            <w:vAlign w:val="center"/>
          </w:tcPr>
          <w:p w14:paraId="70302209">
            <w:pPr>
              <w:pStyle w:val="15"/>
              <w:ind w:firstLine="0" w:firstLineChars="0"/>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heme="minorHAnsi" w:hAnsiTheme="minorHAnsi" w:cstheme="minorBidi"/>
                <w:b w:val="0"/>
              </w:rPr>
              <w:t>负责现场</w:t>
            </w:r>
            <w:r>
              <w:rPr>
                <w:rFonts w:hint="eastAsia" w:asciiTheme="minorHAnsi" w:hAnsiTheme="minorHAnsi" w:cstheme="minorBidi"/>
                <w:b w:val="0"/>
                <w:lang w:val="en-US" w:eastAsia="zh-CN"/>
              </w:rPr>
              <w:t>安拆</w:t>
            </w:r>
            <w:r>
              <w:rPr>
                <w:rFonts w:hint="eastAsia" w:asciiTheme="minorHAnsi" w:hAnsiTheme="minorHAnsi" w:cstheme="minorBidi"/>
                <w:b w:val="0"/>
              </w:rPr>
              <w:t>指导及安全管理</w:t>
            </w:r>
          </w:p>
        </w:tc>
        <w:tc>
          <w:tcPr>
            <w:tcW w:w="475" w:type="pct"/>
            <w:shd w:val="clear" w:color="auto" w:fill="auto"/>
            <w:vAlign w:val="center"/>
          </w:tcPr>
          <w:p w14:paraId="4D59372F">
            <w:pPr>
              <w:spacing w:line="240" w:lineRule="auto"/>
              <w:ind w:firstLine="0" w:firstLineChars="0"/>
              <w:jc w:val="center"/>
              <w:rPr>
                <w:sz w:val="21"/>
                <w:highlight w:val="none"/>
              </w:rPr>
            </w:pPr>
          </w:p>
        </w:tc>
      </w:tr>
      <w:tr w14:paraId="5416B0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shd w:val="clear" w:color="auto" w:fill="auto"/>
            <w:vAlign w:val="center"/>
          </w:tcPr>
          <w:p w14:paraId="162ABB5E">
            <w:pPr>
              <w:numPr>
                <w:ilvl w:val="0"/>
                <w:numId w:val="24"/>
              </w:numPr>
              <w:spacing w:line="240" w:lineRule="auto"/>
              <w:ind w:left="0" w:leftChars="0" w:firstLine="0" w:firstLineChars="0"/>
              <w:jc w:val="center"/>
              <w:rPr>
                <w:sz w:val="21"/>
                <w:highlight w:val="none"/>
              </w:rPr>
            </w:pPr>
          </w:p>
        </w:tc>
        <w:tc>
          <w:tcPr>
            <w:tcW w:w="1192" w:type="pct"/>
            <w:shd w:val="clear" w:color="auto" w:fill="auto"/>
            <w:vAlign w:val="center"/>
          </w:tcPr>
          <w:p w14:paraId="4A5FEC22">
            <w:pPr>
              <w:pStyle w:val="15"/>
              <w:ind w:firstLine="0" w:firstLineChars="0"/>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现场负责人</w:t>
            </w:r>
          </w:p>
        </w:tc>
        <w:tc>
          <w:tcPr>
            <w:tcW w:w="468" w:type="pct"/>
            <w:shd w:val="clear" w:color="auto" w:fill="auto"/>
            <w:vAlign w:val="center"/>
          </w:tcPr>
          <w:p w14:paraId="5C0D1B7E">
            <w:pPr>
              <w:pStyle w:val="15"/>
              <w:spacing w:line="240" w:lineRule="auto"/>
              <w:ind w:firstLine="0" w:firstLineChars="0"/>
              <w:jc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白美富</w:t>
            </w:r>
          </w:p>
        </w:tc>
        <w:tc>
          <w:tcPr>
            <w:tcW w:w="2451" w:type="pct"/>
            <w:shd w:val="clear" w:color="auto" w:fill="auto"/>
            <w:vAlign w:val="center"/>
          </w:tcPr>
          <w:p w14:paraId="2AC96AFA">
            <w:pPr>
              <w:pStyle w:val="15"/>
              <w:ind w:firstLine="0" w:firstLineChars="0"/>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heme="minorHAnsi" w:hAnsiTheme="minorHAnsi" w:cstheme="minorBidi"/>
                <w:b w:val="0"/>
              </w:rPr>
              <w:t>负责组织人员按</w:t>
            </w:r>
            <w:r>
              <w:rPr>
                <w:rFonts w:hint="eastAsia" w:asciiTheme="minorHAnsi" w:hAnsiTheme="minorHAnsi" w:cstheme="minorBidi"/>
                <w:b w:val="0"/>
                <w:lang w:val="en-US" w:eastAsia="zh-CN"/>
              </w:rPr>
              <w:t>安拆</w:t>
            </w:r>
            <w:r>
              <w:rPr>
                <w:rFonts w:hint="eastAsia" w:asciiTheme="minorHAnsi" w:hAnsiTheme="minorHAnsi" w:cstheme="minorBidi"/>
                <w:b w:val="0"/>
              </w:rPr>
              <w:t>工艺规程及</w:t>
            </w:r>
            <w:r>
              <w:rPr>
                <w:rFonts w:hint="eastAsia" w:asciiTheme="minorHAnsi" w:hAnsiTheme="minorHAnsi" w:cstheme="minorBidi"/>
                <w:b w:val="0"/>
                <w:lang w:eastAsia="zh-CN"/>
              </w:rPr>
              <w:t>塔机</w:t>
            </w:r>
            <w:r>
              <w:rPr>
                <w:rFonts w:hint="eastAsia" w:asciiTheme="minorHAnsi" w:hAnsiTheme="minorHAnsi" w:cstheme="minorBidi"/>
                <w:b w:val="0"/>
              </w:rPr>
              <w:t>使用说明书要求进行作业，负责每日的工作安排，安全交底、工作记录，制止任何违章作业。</w:t>
            </w:r>
          </w:p>
        </w:tc>
        <w:tc>
          <w:tcPr>
            <w:tcW w:w="475" w:type="pct"/>
            <w:shd w:val="clear" w:color="auto" w:fill="auto"/>
            <w:vAlign w:val="center"/>
          </w:tcPr>
          <w:p w14:paraId="0F846CCA">
            <w:pPr>
              <w:spacing w:line="240" w:lineRule="auto"/>
              <w:ind w:firstLine="0" w:firstLineChars="0"/>
              <w:jc w:val="center"/>
              <w:rPr>
                <w:sz w:val="21"/>
                <w:highlight w:val="none"/>
              </w:rPr>
            </w:pPr>
          </w:p>
        </w:tc>
      </w:tr>
      <w:tr w14:paraId="40E6EA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shd w:val="clear" w:color="auto" w:fill="auto"/>
            <w:vAlign w:val="center"/>
          </w:tcPr>
          <w:p w14:paraId="03626A0D">
            <w:pPr>
              <w:numPr>
                <w:ilvl w:val="0"/>
                <w:numId w:val="24"/>
              </w:numPr>
              <w:spacing w:line="240" w:lineRule="auto"/>
              <w:ind w:left="0" w:leftChars="0" w:firstLine="0" w:firstLineChars="0"/>
              <w:jc w:val="center"/>
              <w:rPr>
                <w:sz w:val="21"/>
                <w:highlight w:val="none"/>
              </w:rPr>
            </w:pPr>
          </w:p>
        </w:tc>
        <w:tc>
          <w:tcPr>
            <w:tcW w:w="1192" w:type="pct"/>
            <w:shd w:val="clear" w:color="auto" w:fill="auto"/>
            <w:vAlign w:val="center"/>
          </w:tcPr>
          <w:p w14:paraId="2A641BDA">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建筑起重机械安装拆卸工（塔式起重机）</w:t>
            </w:r>
          </w:p>
        </w:tc>
        <w:tc>
          <w:tcPr>
            <w:tcW w:w="468" w:type="pct"/>
            <w:shd w:val="clear" w:color="auto" w:fill="auto"/>
            <w:vAlign w:val="center"/>
          </w:tcPr>
          <w:p w14:paraId="788E29E0">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Style w:val="101"/>
                <w:rFonts w:hint="eastAsia" w:cstheme="minorBidi"/>
                <w:b w:val="0"/>
                <w:i w:val="0"/>
                <w:color w:val="000000"/>
                <w:highlight w:val="none"/>
                <w:lang w:val="en-US" w:eastAsia="zh-CN"/>
              </w:rPr>
              <w:t>黄科</w:t>
            </w:r>
          </w:p>
        </w:tc>
        <w:tc>
          <w:tcPr>
            <w:tcW w:w="2451" w:type="pct"/>
            <w:shd w:val="clear" w:color="auto" w:fill="auto"/>
            <w:vAlign w:val="center"/>
          </w:tcPr>
          <w:p w14:paraId="082D5775">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负责设备安拆调试及维保</w:t>
            </w:r>
          </w:p>
        </w:tc>
        <w:tc>
          <w:tcPr>
            <w:tcW w:w="475" w:type="pct"/>
            <w:shd w:val="clear" w:color="auto" w:fill="auto"/>
            <w:vAlign w:val="center"/>
          </w:tcPr>
          <w:p w14:paraId="34FA7C63">
            <w:pPr>
              <w:spacing w:line="240" w:lineRule="auto"/>
              <w:ind w:firstLine="0" w:firstLineChars="0"/>
              <w:jc w:val="center"/>
              <w:rPr>
                <w:sz w:val="21"/>
                <w:highlight w:val="none"/>
              </w:rPr>
            </w:pPr>
          </w:p>
        </w:tc>
      </w:tr>
      <w:tr w14:paraId="772E55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shd w:val="clear" w:color="auto" w:fill="auto"/>
            <w:vAlign w:val="center"/>
          </w:tcPr>
          <w:p w14:paraId="6FA690DA">
            <w:pPr>
              <w:numPr>
                <w:ilvl w:val="0"/>
                <w:numId w:val="24"/>
              </w:numPr>
              <w:spacing w:line="240" w:lineRule="auto"/>
              <w:ind w:left="0" w:leftChars="0" w:firstLine="0" w:firstLineChars="0"/>
              <w:jc w:val="center"/>
              <w:rPr>
                <w:sz w:val="21"/>
                <w:highlight w:val="none"/>
              </w:rPr>
            </w:pPr>
          </w:p>
        </w:tc>
        <w:tc>
          <w:tcPr>
            <w:tcW w:w="1192" w:type="pct"/>
            <w:shd w:val="clear" w:color="auto" w:fill="auto"/>
            <w:vAlign w:val="center"/>
          </w:tcPr>
          <w:p w14:paraId="3CE5DD75">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建筑起重机械安装拆卸工（塔式起重机）</w:t>
            </w:r>
          </w:p>
        </w:tc>
        <w:tc>
          <w:tcPr>
            <w:tcW w:w="468" w:type="pct"/>
            <w:shd w:val="clear" w:color="auto" w:fill="auto"/>
            <w:vAlign w:val="center"/>
          </w:tcPr>
          <w:p w14:paraId="2D1E8FCB">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Style w:val="101"/>
                <w:rFonts w:hint="eastAsia" w:cstheme="minorBidi"/>
                <w:b w:val="0"/>
                <w:i w:val="0"/>
                <w:color w:val="000000"/>
                <w:highlight w:val="none"/>
                <w:lang w:val="en-US" w:eastAsia="zh-CN"/>
              </w:rPr>
              <w:t>徐刚</w:t>
            </w:r>
          </w:p>
        </w:tc>
        <w:tc>
          <w:tcPr>
            <w:tcW w:w="2451" w:type="pct"/>
            <w:shd w:val="clear" w:color="auto" w:fill="auto"/>
            <w:vAlign w:val="center"/>
          </w:tcPr>
          <w:p w14:paraId="2771B9BF">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负责设备安拆调试及维保</w:t>
            </w:r>
          </w:p>
        </w:tc>
        <w:tc>
          <w:tcPr>
            <w:tcW w:w="475" w:type="pct"/>
            <w:shd w:val="clear" w:color="auto" w:fill="auto"/>
            <w:vAlign w:val="center"/>
          </w:tcPr>
          <w:p w14:paraId="3B92CFD4">
            <w:pPr>
              <w:spacing w:line="240" w:lineRule="auto"/>
              <w:ind w:firstLine="0" w:firstLineChars="0"/>
              <w:jc w:val="center"/>
              <w:rPr>
                <w:sz w:val="21"/>
                <w:highlight w:val="none"/>
              </w:rPr>
            </w:pPr>
          </w:p>
        </w:tc>
      </w:tr>
      <w:tr w14:paraId="0436F0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412" w:type="pct"/>
            <w:shd w:val="clear" w:color="auto" w:fill="auto"/>
            <w:vAlign w:val="center"/>
          </w:tcPr>
          <w:p w14:paraId="3CFD67A3">
            <w:pPr>
              <w:numPr>
                <w:ilvl w:val="0"/>
                <w:numId w:val="24"/>
              </w:numPr>
              <w:spacing w:line="240" w:lineRule="auto"/>
              <w:ind w:left="0" w:leftChars="0" w:firstLine="0" w:firstLineChars="0"/>
              <w:jc w:val="center"/>
              <w:rPr>
                <w:sz w:val="21"/>
                <w:highlight w:val="none"/>
              </w:rPr>
            </w:pPr>
          </w:p>
        </w:tc>
        <w:tc>
          <w:tcPr>
            <w:tcW w:w="1192" w:type="pct"/>
            <w:shd w:val="clear" w:color="auto" w:fill="auto"/>
            <w:vAlign w:val="center"/>
          </w:tcPr>
          <w:p w14:paraId="67CC8E03">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建筑起重机械安装拆卸工（塔式起重机）</w:t>
            </w:r>
          </w:p>
        </w:tc>
        <w:tc>
          <w:tcPr>
            <w:tcW w:w="468" w:type="pct"/>
            <w:shd w:val="clear" w:color="auto" w:fill="auto"/>
            <w:vAlign w:val="center"/>
          </w:tcPr>
          <w:p w14:paraId="18E76FF6">
            <w:pPr>
              <w:spacing w:line="240" w:lineRule="auto"/>
              <w:ind w:firstLine="0" w:firstLine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王祯权</w:t>
            </w:r>
          </w:p>
        </w:tc>
        <w:tc>
          <w:tcPr>
            <w:tcW w:w="2451" w:type="pct"/>
            <w:shd w:val="clear" w:color="auto" w:fill="auto"/>
            <w:vAlign w:val="center"/>
          </w:tcPr>
          <w:p w14:paraId="5B99E1B8">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负责设备安拆调试及维保</w:t>
            </w:r>
          </w:p>
        </w:tc>
        <w:tc>
          <w:tcPr>
            <w:tcW w:w="475" w:type="pct"/>
            <w:shd w:val="clear" w:color="auto" w:fill="auto"/>
            <w:vAlign w:val="center"/>
          </w:tcPr>
          <w:p w14:paraId="111B7182">
            <w:pPr>
              <w:spacing w:line="240" w:lineRule="auto"/>
              <w:ind w:firstLine="0" w:firstLineChars="0"/>
              <w:jc w:val="center"/>
              <w:rPr>
                <w:sz w:val="21"/>
                <w:highlight w:val="none"/>
              </w:rPr>
            </w:pPr>
          </w:p>
        </w:tc>
      </w:tr>
      <w:tr w14:paraId="1E3A3D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shd w:val="clear" w:color="auto" w:fill="auto"/>
            <w:vAlign w:val="center"/>
          </w:tcPr>
          <w:p w14:paraId="37FBF856">
            <w:pPr>
              <w:numPr>
                <w:ilvl w:val="0"/>
                <w:numId w:val="24"/>
              </w:numPr>
              <w:spacing w:line="240" w:lineRule="auto"/>
              <w:ind w:left="0" w:leftChars="0" w:firstLine="0" w:firstLineChars="0"/>
              <w:jc w:val="center"/>
              <w:rPr>
                <w:sz w:val="21"/>
                <w:highlight w:val="none"/>
              </w:rPr>
            </w:pPr>
          </w:p>
        </w:tc>
        <w:tc>
          <w:tcPr>
            <w:tcW w:w="1192" w:type="pct"/>
            <w:shd w:val="clear" w:color="auto" w:fill="auto"/>
            <w:vAlign w:val="center"/>
          </w:tcPr>
          <w:p w14:paraId="18246A8F">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建筑起重机械安装拆卸工（塔式起重机）</w:t>
            </w:r>
          </w:p>
        </w:tc>
        <w:tc>
          <w:tcPr>
            <w:tcW w:w="468" w:type="pct"/>
            <w:shd w:val="clear" w:color="auto" w:fill="auto"/>
            <w:vAlign w:val="center"/>
          </w:tcPr>
          <w:p w14:paraId="2A1304A7">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Style w:val="101"/>
                <w:rFonts w:hint="eastAsia" w:cstheme="minorBidi"/>
                <w:b w:val="0"/>
                <w:i w:val="0"/>
                <w:color w:val="000000"/>
                <w:highlight w:val="none"/>
                <w:lang w:val="en-US" w:eastAsia="zh-CN"/>
              </w:rPr>
              <w:t>黄仁训</w:t>
            </w:r>
          </w:p>
        </w:tc>
        <w:tc>
          <w:tcPr>
            <w:tcW w:w="2451" w:type="pct"/>
            <w:shd w:val="clear" w:color="auto" w:fill="auto"/>
            <w:vAlign w:val="center"/>
          </w:tcPr>
          <w:p w14:paraId="5167B0BD">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负责设备安拆调试及维保</w:t>
            </w:r>
          </w:p>
        </w:tc>
        <w:tc>
          <w:tcPr>
            <w:tcW w:w="475" w:type="pct"/>
            <w:shd w:val="clear" w:color="auto" w:fill="auto"/>
            <w:vAlign w:val="center"/>
          </w:tcPr>
          <w:p w14:paraId="3BB5CB54">
            <w:pPr>
              <w:spacing w:line="240" w:lineRule="auto"/>
              <w:ind w:firstLine="0" w:firstLineChars="0"/>
              <w:jc w:val="center"/>
              <w:rPr>
                <w:sz w:val="21"/>
                <w:highlight w:val="none"/>
              </w:rPr>
            </w:pPr>
          </w:p>
        </w:tc>
      </w:tr>
      <w:tr w14:paraId="6B516A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shd w:val="clear" w:color="auto" w:fill="auto"/>
            <w:vAlign w:val="center"/>
          </w:tcPr>
          <w:p w14:paraId="3D6D8891">
            <w:pPr>
              <w:numPr>
                <w:ilvl w:val="0"/>
                <w:numId w:val="24"/>
              </w:numPr>
              <w:spacing w:line="240" w:lineRule="auto"/>
              <w:ind w:left="0" w:leftChars="0" w:firstLine="0" w:firstLineChars="0"/>
              <w:jc w:val="center"/>
              <w:rPr>
                <w:sz w:val="21"/>
                <w:highlight w:val="none"/>
              </w:rPr>
            </w:pPr>
          </w:p>
        </w:tc>
        <w:tc>
          <w:tcPr>
            <w:tcW w:w="1192" w:type="pct"/>
            <w:shd w:val="clear" w:color="auto" w:fill="auto"/>
            <w:vAlign w:val="center"/>
          </w:tcPr>
          <w:p w14:paraId="4094A72C">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建筑电工（维保人员）</w:t>
            </w:r>
          </w:p>
        </w:tc>
        <w:tc>
          <w:tcPr>
            <w:tcW w:w="468" w:type="pct"/>
            <w:shd w:val="clear" w:color="auto" w:fill="auto"/>
            <w:vAlign w:val="center"/>
          </w:tcPr>
          <w:p w14:paraId="6AEABD3D">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Style w:val="101"/>
                <w:rFonts w:hint="eastAsia" w:cstheme="minorBidi"/>
                <w:b w:val="0"/>
                <w:i w:val="0"/>
                <w:color w:val="000000"/>
                <w:highlight w:val="none"/>
                <w:lang w:val="en-US" w:eastAsia="zh-CN"/>
              </w:rPr>
              <w:t>陈刚</w:t>
            </w:r>
          </w:p>
        </w:tc>
        <w:tc>
          <w:tcPr>
            <w:tcW w:w="2451" w:type="pct"/>
            <w:shd w:val="clear" w:color="auto" w:fill="auto"/>
            <w:vAlign w:val="center"/>
          </w:tcPr>
          <w:p w14:paraId="69CB7FC7">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负责设备安拆电气调试及维保</w:t>
            </w:r>
          </w:p>
        </w:tc>
        <w:tc>
          <w:tcPr>
            <w:tcW w:w="475" w:type="pct"/>
            <w:shd w:val="clear" w:color="auto" w:fill="auto"/>
            <w:vAlign w:val="center"/>
          </w:tcPr>
          <w:p w14:paraId="666574D0">
            <w:pPr>
              <w:spacing w:line="240" w:lineRule="auto"/>
              <w:ind w:firstLine="0" w:firstLineChars="0"/>
              <w:jc w:val="center"/>
              <w:rPr>
                <w:sz w:val="21"/>
                <w:highlight w:val="none"/>
              </w:rPr>
            </w:pPr>
          </w:p>
        </w:tc>
      </w:tr>
      <w:tr w14:paraId="1F09F6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shd w:val="clear" w:color="auto" w:fill="auto"/>
            <w:vAlign w:val="center"/>
          </w:tcPr>
          <w:p w14:paraId="4F51BD26">
            <w:pPr>
              <w:numPr>
                <w:ilvl w:val="0"/>
                <w:numId w:val="24"/>
              </w:numPr>
              <w:spacing w:line="240" w:lineRule="auto"/>
              <w:ind w:left="0" w:leftChars="0" w:firstLine="0" w:firstLineChars="0"/>
              <w:jc w:val="center"/>
              <w:rPr>
                <w:sz w:val="21"/>
                <w:highlight w:val="none"/>
              </w:rPr>
            </w:pPr>
          </w:p>
        </w:tc>
        <w:tc>
          <w:tcPr>
            <w:tcW w:w="1192" w:type="pct"/>
            <w:shd w:val="clear" w:color="auto" w:fill="auto"/>
            <w:vAlign w:val="center"/>
          </w:tcPr>
          <w:p w14:paraId="440ABAB7">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司机</w:t>
            </w:r>
          </w:p>
        </w:tc>
        <w:tc>
          <w:tcPr>
            <w:tcW w:w="468" w:type="pct"/>
            <w:shd w:val="clear" w:color="auto" w:fill="auto"/>
            <w:vAlign w:val="center"/>
          </w:tcPr>
          <w:p w14:paraId="13EAC4A1">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Style w:val="101"/>
                <w:rFonts w:hint="eastAsia" w:cstheme="minorBidi"/>
                <w:b w:val="0"/>
                <w:i w:val="0"/>
                <w:color w:val="000000"/>
                <w:highlight w:val="none"/>
                <w:lang w:val="en-US" w:eastAsia="zh-CN"/>
              </w:rPr>
              <w:t>彭兴华</w:t>
            </w:r>
          </w:p>
        </w:tc>
        <w:tc>
          <w:tcPr>
            <w:tcW w:w="2451" w:type="pct"/>
            <w:shd w:val="clear" w:color="auto" w:fill="auto"/>
            <w:vAlign w:val="center"/>
          </w:tcPr>
          <w:p w14:paraId="04E57C53">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在安拆过程中对</w:t>
            </w:r>
            <w:r>
              <w:rPr>
                <w:rFonts w:hint="eastAsia" w:eastAsia="宋体" w:cs="Times New Roman"/>
                <w:bCs/>
                <w:color w:val="000000" w:themeColor="text1"/>
                <w:kern w:val="2"/>
                <w:sz w:val="21"/>
                <w:szCs w:val="21"/>
                <w:highlight w:val="none"/>
                <w:lang w:val="en-US" w:eastAsia="zh-CN" w:bidi="ar-SA"/>
                <w14:textFill>
                  <w14:solidFill>
                    <w14:schemeClr w14:val="tx1"/>
                  </w14:solidFill>
                </w14:textFill>
              </w:rPr>
              <w:t>塔机</w:t>
            </w: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进行操作。严守操作规程，严格</w:t>
            </w:r>
            <w:r>
              <w:rPr>
                <w:rFonts w:hint="eastAsia" w:eastAsia="宋体" w:cs="Times New Roman"/>
                <w:bCs/>
                <w:color w:val="000000" w:themeColor="text1"/>
                <w:kern w:val="2"/>
                <w:sz w:val="21"/>
                <w:szCs w:val="21"/>
                <w:highlight w:val="none"/>
                <w:lang w:val="en-US" w:eastAsia="zh-CN" w:bidi="ar-SA"/>
                <w14:textFill>
                  <w14:solidFill>
                    <w14:schemeClr w14:val="tx1"/>
                  </w14:solidFill>
                </w14:textFill>
              </w:rPr>
              <w:t>按照</w:t>
            </w: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日常保养维护检查，确保</w:t>
            </w:r>
            <w:r>
              <w:rPr>
                <w:rFonts w:hint="eastAsia" w:eastAsia="宋体" w:cs="Times New Roman"/>
                <w:bCs/>
                <w:color w:val="000000" w:themeColor="text1"/>
                <w:kern w:val="2"/>
                <w:sz w:val="21"/>
                <w:szCs w:val="21"/>
                <w:highlight w:val="none"/>
                <w:lang w:val="en-US" w:eastAsia="zh-CN" w:bidi="ar-SA"/>
                <w14:textFill>
                  <w14:solidFill>
                    <w14:schemeClr w14:val="tx1"/>
                  </w14:solidFill>
                </w14:textFill>
              </w:rPr>
              <w:t>塔机</w:t>
            </w: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处于良好状态。</w:t>
            </w:r>
          </w:p>
        </w:tc>
        <w:tc>
          <w:tcPr>
            <w:tcW w:w="475" w:type="pct"/>
            <w:shd w:val="clear" w:color="auto" w:fill="auto"/>
            <w:vAlign w:val="center"/>
          </w:tcPr>
          <w:p w14:paraId="0BD305DE">
            <w:pPr>
              <w:spacing w:line="240" w:lineRule="auto"/>
              <w:ind w:firstLine="0" w:firstLineChars="0"/>
              <w:jc w:val="center"/>
              <w:rPr>
                <w:sz w:val="21"/>
                <w:highlight w:val="none"/>
              </w:rPr>
            </w:pPr>
          </w:p>
        </w:tc>
      </w:tr>
      <w:tr w14:paraId="388B80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shd w:val="clear" w:color="auto" w:fill="auto"/>
            <w:vAlign w:val="center"/>
          </w:tcPr>
          <w:p w14:paraId="0270C56E">
            <w:pPr>
              <w:numPr>
                <w:ilvl w:val="0"/>
                <w:numId w:val="24"/>
              </w:numPr>
              <w:spacing w:line="240" w:lineRule="auto"/>
              <w:ind w:left="0" w:leftChars="0" w:firstLine="0" w:firstLineChars="0"/>
              <w:jc w:val="center"/>
              <w:rPr>
                <w:sz w:val="21"/>
                <w:highlight w:val="none"/>
              </w:rPr>
            </w:pPr>
          </w:p>
        </w:tc>
        <w:tc>
          <w:tcPr>
            <w:tcW w:w="1192" w:type="pct"/>
            <w:shd w:val="clear" w:color="auto" w:fill="auto"/>
            <w:vAlign w:val="center"/>
          </w:tcPr>
          <w:p w14:paraId="1954F0CE">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指挥</w:t>
            </w:r>
          </w:p>
        </w:tc>
        <w:tc>
          <w:tcPr>
            <w:tcW w:w="468" w:type="pct"/>
            <w:shd w:val="clear" w:color="auto" w:fill="auto"/>
            <w:vAlign w:val="center"/>
          </w:tcPr>
          <w:p w14:paraId="224D0E50">
            <w:pPr>
              <w:spacing w:line="240" w:lineRule="auto"/>
              <w:ind w:firstLine="0" w:firstLine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张全超</w:t>
            </w:r>
          </w:p>
        </w:tc>
        <w:tc>
          <w:tcPr>
            <w:tcW w:w="2451" w:type="pct"/>
            <w:shd w:val="clear" w:color="auto" w:fill="auto"/>
            <w:vAlign w:val="center"/>
          </w:tcPr>
          <w:p w14:paraId="779C456C">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负责安拆过程中的指挥信号</w:t>
            </w:r>
          </w:p>
        </w:tc>
        <w:tc>
          <w:tcPr>
            <w:tcW w:w="475" w:type="pct"/>
            <w:shd w:val="clear" w:color="auto" w:fill="auto"/>
            <w:vAlign w:val="center"/>
          </w:tcPr>
          <w:p w14:paraId="22EA4E9B">
            <w:pPr>
              <w:spacing w:line="240" w:lineRule="auto"/>
              <w:ind w:firstLine="0" w:firstLineChars="0"/>
              <w:jc w:val="center"/>
              <w:rPr>
                <w:sz w:val="21"/>
                <w:highlight w:val="none"/>
              </w:rPr>
            </w:pPr>
          </w:p>
        </w:tc>
      </w:tr>
    </w:tbl>
    <w:p w14:paraId="680D3CA7">
      <w:pPr>
        <w:ind w:left="0" w:leftChars="0" w:firstLine="0" w:firstLineChars="0"/>
        <w:rPr>
          <w:rFonts w:hint="default"/>
          <w:lang w:val="en-US" w:eastAsia="zh-CN"/>
        </w:rPr>
      </w:pPr>
    </w:p>
    <w:p w14:paraId="2904ACB3">
      <w:pPr>
        <w:pStyle w:val="2"/>
        <w:spacing w:before="0" w:after="0"/>
        <w:rPr>
          <w:color w:val="auto"/>
          <w:highlight w:val="none"/>
        </w:rPr>
      </w:pPr>
      <w:bookmarkStart w:id="231" w:name="_Toc9871"/>
      <w:bookmarkStart w:id="232" w:name="_Toc27641"/>
      <w:bookmarkStart w:id="233" w:name="_Toc15174"/>
      <w:bookmarkStart w:id="234" w:name="_Toc27911"/>
      <w:bookmarkStart w:id="235" w:name="_Toc40778460"/>
      <w:bookmarkStart w:id="236" w:name="_Toc55223390"/>
      <w:r>
        <w:rPr>
          <w:rFonts w:hint="eastAsia"/>
          <w:color w:val="auto"/>
          <w:highlight w:val="none"/>
          <w:lang w:val="en-US" w:eastAsia="zh-CN"/>
        </w:rPr>
        <w:t>验收要求</w:t>
      </w:r>
      <w:bookmarkEnd w:id="231"/>
      <w:bookmarkEnd w:id="232"/>
    </w:p>
    <w:p w14:paraId="01083108">
      <w:pPr>
        <w:pStyle w:val="3"/>
        <w:bidi w:val="0"/>
        <w:rPr>
          <w:rFonts w:hint="eastAsia"/>
          <w:color w:val="auto"/>
          <w:highlight w:val="none"/>
        </w:rPr>
      </w:pPr>
      <w:bookmarkStart w:id="237" w:name="_Toc18844"/>
      <w:bookmarkStart w:id="238" w:name="_Toc19243"/>
      <w:bookmarkStart w:id="239" w:name="_Toc15896"/>
      <w:r>
        <w:rPr>
          <w:rFonts w:hint="eastAsia"/>
          <w:color w:val="auto"/>
          <w:highlight w:val="none"/>
        </w:rPr>
        <w:t>验收标准</w:t>
      </w:r>
      <w:bookmarkEnd w:id="237"/>
      <w:bookmarkEnd w:id="238"/>
      <w:bookmarkEnd w:id="239"/>
    </w:p>
    <w:p w14:paraId="24238758">
      <w:pPr>
        <w:numPr>
          <w:ilvl w:val="0"/>
          <w:numId w:val="0"/>
        </w:numPr>
        <w:bidi w:val="0"/>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《建筑施工塔式起重机安装、使用、拆卸安全技术规程》（JGJ 196-2010）</w:t>
      </w:r>
    </w:p>
    <w:p w14:paraId="3CA137F5">
      <w:pPr>
        <w:numPr>
          <w:ilvl w:val="0"/>
          <w:numId w:val="0"/>
        </w:numPr>
        <w:bidi w:val="0"/>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《塔式起重机》（GB/T 5031-2019）</w:t>
      </w:r>
    </w:p>
    <w:p w14:paraId="15AB5E9F">
      <w:pPr>
        <w:numPr>
          <w:ilvl w:val="0"/>
          <w:numId w:val="0"/>
        </w:numPr>
        <w:bidi w:val="0"/>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《起重机钢丝绳保养、维护、检验和报废》（GB/T 5972-2023）</w:t>
      </w:r>
    </w:p>
    <w:p w14:paraId="4C4CBE66">
      <w:pPr>
        <w:numPr>
          <w:ilvl w:val="0"/>
          <w:numId w:val="0"/>
        </w:numPr>
        <w:bidi w:val="0"/>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《起重机械超载保护装置》（GB/T 12602-2020）</w:t>
      </w:r>
    </w:p>
    <w:p w14:paraId="4D6EB266">
      <w:pPr>
        <w:numPr>
          <w:ilvl w:val="0"/>
          <w:numId w:val="0"/>
        </w:numPr>
        <w:bidi w:val="0"/>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《机械安全 机械电气设备 第1部分-通用技术条件》（GB 5226.1-2002）</w:t>
      </w:r>
    </w:p>
    <w:p w14:paraId="23285671">
      <w:pPr>
        <w:numPr>
          <w:ilvl w:val="0"/>
          <w:numId w:val="0"/>
        </w:numPr>
        <w:bidi w:val="0"/>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《塔式起重机安全规程》（GB 5144-2006）</w:t>
      </w:r>
    </w:p>
    <w:p w14:paraId="0A6F3304">
      <w:pPr>
        <w:numPr>
          <w:ilvl w:val="0"/>
          <w:numId w:val="0"/>
        </w:numPr>
        <w:bidi w:val="0"/>
        <w:ind w:firstLine="48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《塔式起重机设计规范》（GB/T 13752-2017）</w:t>
      </w:r>
    </w:p>
    <w:p w14:paraId="45284BE8">
      <w:pPr>
        <w:pStyle w:val="3"/>
        <w:bidi w:val="0"/>
        <w:rPr>
          <w:rFonts w:hint="eastAsia"/>
          <w:color w:val="auto"/>
          <w:highlight w:val="none"/>
        </w:rPr>
      </w:pPr>
      <w:bookmarkStart w:id="240" w:name="_Toc22701"/>
      <w:bookmarkStart w:id="241" w:name="_Toc30153"/>
      <w:bookmarkStart w:id="242" w:name="_Toc2544"/>
      <w:r>
        <w:rPr>
          <w:rFonts w:hint="eastAsia"/>
          <w:color w:val="auto"/>
          <w:highlight w:val="none"/>
        </w:rPr>
        <w:t>验收程序</w:t>
      </w:r>
      <w:bookmarkEnd w:id="240"/>
      <w:bookmarkEnd w:id="241"/>
      <w:r>
        <w:rPr>
          <w:rFonts w:hint="eastAsia"/>
          <w:color w:val="auto"/>
          <w:highlight w:val="none"/>
          <w:lang w:val="en-US" w:eastAsia="zh-CN"/>
        </w:rPr>
        <w:t>和使用登记备案程序</w:t>
      </w:r>
      <w:bookmarkEnd w:id="242"/>
    </w:p>
    <w:p w14:paraId="66859348">
      <w:pPr>
        <w:pStyle w:val="4"/>
      </w:pPr>
      <w:bookmarkStart w:id="243" w:name="_Toc11701"/>
      <w:bookmarkStart w:id="244" w:name="_Toc27267"/>
      <w:r>
        <w:rPr>
          <w:rFonts w:hint="eastAsia"/>
          <w:lang w:val="en-US" w:eastAsia="zh-CN"/>
        </w:rPr>
        <w:t>塔机的检验验收</w:t>
      </w:r>
    </w:p>
    <w:p w14:paraId="222ECA0F">
      <w:pPr>
        <w:bidi w:val="0"/>
        <w:rPr>
          <w:rFonts w:hint="eastAsia" w:ascii="Times New Roman" w:hAnsi="Times New Roman" w:eastAsia="宋体" w:cs="Times New Roman"/>
          <w:color w:val="auto"/>
          <w:highlight w:val="none"/>
        </w:rPr>
      </w:pPr>
      <w:r>
        <w:rPr>
          <w:rFonts w:hint="eastAsia" w:cs="Times New Roman"/>
          <w:color w:val="auto"/>
          <w:highlight w:val="none"/>
          <w:lang w:eastAsia="zh-CN"/>
        </w:rPr>
        <w:t>1.</w:t>
      </w:r>
      <w:r>
        <w:rPr>
          <w:rFonts w:hint="eastAsia" w:ascii="Times New Roman" w:hAnsi="Times New Roman" w:eastAsia="宋体" w:cs="Times New Roman"/>
          <w:color w:val="auto"/>
          <w:highlight w:val="none"/>
        </w:rPr>
        <w:t>检验验收前，用户应当按照设备操作规程要求，完成</w:t>
      </w: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rPr>
        <w:t>的安装、调试、考核，并根据技术要求安装完成</w:t>
      </w: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rPr>
        <w:t>检验标志。</w:t>
      </w:r>
    </w:p>
    <w:p w14:paraId="574C207A">
      <w:pPr>
        <w:bidi w:val="0"/>
        <w:rPr>
          <w:rFonts w:hint="eastAsia" w:ascii="Times New Roman" w:hAnsi="Times New Roman" w:eastAsia="宋体" w:cs="Times New Roman"/>
          <w:color w:val="auto"/>
          <w:highlight w:val="none"/>
        </w:rPr>
      </w:pPr>
      <w:r>
        <w:rPr>
          <w:rFonts w:hint="eastAsia" w:cs="Times New Roman"/>
          <w:color w:val="auto"/>
          <w:highlight w:val="none"/>
          <w:lang w:eastAsia="zh-CN"/>
        </w:rPr>
        <w:t>2.</w:t>
      </w:r>
      <w:r>
        <w:rPr>
          <w:rFonts w:hint="eastAsia" w:ascii="Times New Roman" w:hAnsi="Times New Roman" w:eastAsia="宋体" w:cs="Times New Roman"/>
          <w:color w:val="auto"/>
          <w:highlight w:val="none"/>
        </w:rPr>
        <w:t>经技术人员验收</w:t>
      </w: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rPr>
        <w:t>安装质量，确认吊物、索具、限位器、安全钳、安全装置等安装质量符合要求后，可以进行检验验收。</w:t>
      </w:r>
    </w:p>
    <w:p w14:paraId="3F135A66">
      <w:pPr>
        <w:bidi w:val="0"/>
        <w:rPr>
          <w:rFonts w:hint="eastAsia" w:ascii="Times New Roman" w:hAnsi="Times New Roman" w:eastAsia="宋体" w:cs="Times New Roman"/>
          <w:color w:val="auto"/>
          <w:highlight w:val="none"/>
        </w:rPr>
      </w:pPr>
      <w:r>
        <w:rPr>
          <w:rFonts w:hint="eastAsia" w:cs="Times New Roman"/>
          <w:color w:val="auto"/>
          <w:highlight w:val="none"/>
          <w:lang w:eastAsia="zh-CN"/>
        </w:rPr>
        <w:t>3.</w:t>
      </w:r>
      <w:r>
        <w:rPr>
          <w:rFonts w:hint="eastAsia" w:ascii="Times New Roman" w:hAnsi="Times New Roman" w:eastAsia="宋体" w:cs="Times New Roman"/>
          <w:color w:val="auto"/>
          <w:highlight w:val="none"/>
        </w:rPr>
        <w:t>检验验收实施前，用户应当提供</w:t>
      </w: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rPr>
        <w:t>设备的技术参数、设备型号、出厂日期、出厂编号、安装地点等相关信息。</w:t>
      </w:r>
    </w:p>
    <w:p w14:paraId="319AD5A7">
      <w:pPr>
        <w:bidi w:val="0"/>
        <w:rPr>
          <w:rFonts w:hint="eastAsia" w:ascii="Times New Roman" w:hAnsi="Times New Roman" w:eastAsia="宋体" w:cs="Times New Roman"/>
          <w:color w:val="auto"/>
          <w:highlight w:val="none"/>
        </w:rPr>
      </w:pPr>
      <w:r>
        <w:rPr>
          <w:rFonts w:hint="eastAsia" w:cs="Times New Roman"/>
          <w:color w:val="auto"/>
          <w:highlight w:val="none"/>
          <w:lang w:eastAsia="zh-CN"/>
        </w:rPr>
        <w:t>4.</w:t>
      </w:r>
      <w:r>
        <w:rPr>
          <w:rFonts w:hint="eastAsia" w:ascii="Times New Roman" w:hAnsi="Times New Roman" w:eastAsia="宋体" w:cs="Times New Roman"/>
          <w:color w:val="auto"/>
          <w:highlight w:val="none"/>
        </w:rPr>
        <w:t>检验验收实施时，用户应当提供技术人员必要的检验工具、检验标准件等。</w:t>
      </w:r>
    </w:p>
    <w:p w14:paraId="7A7FCD48">
      <w:pPr>
        <w:bidi w:val="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5、实施检验验收时，用户应当按照相关技术规范和标准要求，对</w:t>
      </w: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rPr>
        <w:t>进行实物检查、操作检查、抗震检查、力学性能检查、液压检查、电气检查、限位器检查、控制系统检查等，确认</w:t>
      </w: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rPr>
        <w:t>设备各项技术性能及结构、安全装置等符合要求后，可以进行检验验收。</w:t>
      </w:r>
    </w:p>
    <w:p w14:paraId="3AD13E8F">
      <w:pPr>
        <w:bidi w:val="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6、检验验收完毕后，用户应当完成检验验收证书，交付给技术人员签字确认。</w:t>
      </w:r>
    </w:p>
    <w:p w14:paraId="0F470364">
      <w:pPr>
        <w:pStyle w:val="4"/>
        <w:rPr>
          <w:rFonts w:hint="eastAsia" w:ascii="Times New Roman" w:hAnsi="Times New Roman" w:eastAsia="宋体" w:cs="Times New Roman"/>
          <w:b/>
          <w:bCs/>
          <w:kern w:val="2"/>
          <w:sz w:val="24"/>
          <w:szCs w:val="32"/>
          <w:lang w:val="en-US" w:eastAsia="zh-CN" w:bidi="ar-SA"/>
        </w:rPr>
      </w:pPr>
      <w:r>
        <w:rPr>
          <w:rFonts w:hint="eastAsia" w:cs="Times New Roman"/>
          <w:b/>
          <w:bCs/>
          <w:kern w:val="2"/>
          <w:sz w:val="24"/>
          <w:szCs w:val="32"/>
          <w:lang w:val="en-US" w:eastAsia="zh-CN" w:bidi="ar-SA"/>
        </w:rPr>
        <w:t>使用登记备案程序</w:t>
      </w:r>
    </w:p>
    <w:p w14:paraId="11164A42">
      <w:pPr>
        <w:bidi w:val="0"/>
        <w:rPr>
          <w:rFonts w:hint="eastAsia" w:ascii="Times New Roman" w:hAnsi="Times New Roman" w:eastAsia="宋体" w:cs="Times New Roman"/>
          <w:color w:val="auto"/>
          <w:highlight w:val="none"/>
        </w:rPr>
      </w:pPr>
      <w:r>
        <w:rPr>
          <w:rFonts w:hint="eastAsia" w:cs="Times New Roman"/>
          <w:color w:val="auto"/>
          <w:highlight w:val="none"/>
          <w:lang w:eastAsia="zh-CN"/>
        </w:rPr>
        <w:t>1.</w:t>
      </w:r>
      <w:r>
        <w:rPr>
          <w:rFonts w:hint="eastAsia" w:ascii="Times New Roman" w:hAnsi="Times New Roman" w:eastAsia="宋体" w:cs="Times New Roman"/>
          <w:color w:val="auto"/>
          <w:highlight w:val="none"/>
        </w:rPr>
        <w:t>用户应当按照有关规定，按照要求填写</w:t>
      </w: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rPr>
        <w:t>使用登记表，并填写安装地点、</w:t>
      </w: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rPr>
        <w:t>型号、出厂日期、出厂编号、经营单位等相关信息。</w:t>
      </w:r>
    </w:p>
    <w:p w14:paraId="3898818F">
      <w:pPr>
        <w:bidi w:val="0"/>
        <w:rPr>
          <w:rFonts w:hint="eastAsia" w:ascii="Times New Roman" w:hAnsi="Times New Roman" w:eastAsia="宋体" w:cs="Times New Roman"/>
          <w:color w:val="auto"/>
          <w:highlight w:val="none"/>
        </w:rPr>
      </w:pPr>
      <w:r>
        <w:rPr>
          <w:rFonts w:hint="eastAsia" w:cs="Times New Roman"/>
          <w:color w:val="auto"/>
          <w:highlight w:val="none"/>
          <w:lang w:eastAsia="zh-CN"/>
        </w:rPr>
        <w:t>2.</w:t>
      </w:r>
      <w:r>
        <w:rPr>
          <w:rFonts w:hint="eastAsia" w:ascii="Times New Roman" w:hAnsi="Times New Roman" w:eastAsia="宋体" w:cs="Times New Roman"/>
          <w:color w:val="auto"/>
          <w:highlight w:val="none"/>
        </w:rPr>
        <w:t>用户应当提供</w:t>
      </w: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rPr>
        <w:t>检验验收证书，经营单位安全生产许可证，</w:t>
      </w: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rPr>
        <w:t>安全操作规程、技术规程等文件。</w:t>
      </w:r>
    </w:p>
    <w:p w14:paraId="0F3E1F38">
      <w:pPr>
        <w:bidi w:val="0"/>
        <w:rPr>
          <w:rFonts w:hint="eastAsia" w:ascii="Times New Roman" w:hAnsi="Times New Roman" w:eastAsia="宋体" w:cs="Times New Roman"/>
          <w:color w:val="auto"/>
          <w:highlight w:val="none"/>
        </w:rPr>
      </w:pPr>
      <w:r>
        <w:rPr>
          <w:rFonts w:hint="eastAsia" w:cs="Times New Roman"/>
          <w:color w:val="auto"/>
          <w:highlight w:val="none"/>
          <w:lang w:eastAsia="zh-CN"/>
        </w:rPr>
        <w:t>3.</w:t>
      </w:r>
      <w:r>
        <w:rPr>
          <w:rFonts w:hint="eastAsia" w:ascii="Times New Roman" w:hAnsi="Times New Roman" w:eastAsia="宋体" w:cs="Times New Roman"/>
          <w:color w:val="auto"/>
          <w:highlight w:val="none"/>
        </w:rPr>
        <w:t>用户应当按照有关规定，定期对</w:t>
      </w: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rPr>
        <w:t>设备进行安全检查，并将检查结果记录在案。</w:t>
      </w:r>
    </w:p>
    <w:p w14:paraId="484AABA2">
      <w:pPr>
        <w:bidi w:val="0"/>
        <w:rPr>
          <w:rFonts w:hint="eastAsia" w:ascii="Times New Roman" w:hAnsi="Times New Roman" w:eastAsia="宋体" w:cs="Times New Roman"/>
          <w:color w:val="auto"/>
          <w:highlight w:val="none"/>
          <w:lang w:val="en-US" w:eastAsia="zh-CN"/>
        </w:rPr>
      </w:pPr>
      <w:r>
        <w:rPr>
          <w:rFonts w:hint="eastAsia" w:cs="Times New Roman"/>
          <w:color w:val="auto"/>
          <w:highlight w:val="none"/>
          <w:lang w:eastAsia="zh-CN"/>
        </w:rPr>
        <w:t>4.</w:t>
      </w:r>
      <w:r>
        <w:rPr>
          <w:rFonts w:hint="eastAsia" w:ascii="Times New Roman" w:hAnsi="Times New Roman" w:eastAsia="宋体" w:cs="Times New Roman"/>
          <w:color w:val="auto"/>
          <w:highlight w:val="none"/>
        </w:rPr>
        <w:t>将</w:t>
      </w:r>
      <w:r>
        <w:rPr>
          <w:rFonts w:hint="eastAsia" w:ascii="Times New Roman" w:hAnsi="Times New Roman" w:eastAsia="宋体" w:cs="Times New Roman"/>
          <w:color w:val="auto"/>
          <w:highlight w:val="none"/>
          <w:lang w:eastAsia="zh-CN"/>
        </w:rPr>
        <w:t>塔机</w:t>
      </w:r>
      <w:r>
        <w:rPr>
          <w:rFonts w:hint="eastAsia" w:ascii="Times New Roman" w:hAnsi="Times New Roman" w:eastAsia="宋体" w:cs="Times New Roman"/>
          <w:color w:val="auto"/>
          <w:highlight w:val="none"/>
        </w:rPr>
        <w:t>使用登记表及相关文件上报监督管理部门审核备案，完成使用登记备案。</w:t>
      </w:r>
    </w:p>
    <w:p w14:paraId="4D113CB1">
      <w:pPr>
        <w:pStyle w:val="3"/>
        <w:bidi w:val="0"/>
        <w:rPr>
          <w:rFonts w:hint="eastAsia"/>
          <w:color w:val="auto"/>
          <w:highlight w:val="none"/>
        </w:rPr>
      </w:pPr>
      <w:bookmarkStart w:id="245" w:name="_Toc31747"/>
      <w:r>
        <w:rPr>
          <w:rFonts w:hint="eastAsia"/>
          <w:color w:val="auto"/>
          <w:highlight w:val="none"/>
        </w:rPr>
        <w:t>验收内容</w:t>
      </w:r>
      <w:bookmarkEnd w:id="243"/>
      <w:bookmarkEnd w:id="244"/>
      <w:bookmarkEnd w:id="245"/>
    </w:p>
    <w:p w14:paraId="4E5E182F">
      <w:pPr>
        <w:pStyle w:val="4"/>
        <w:bidi w:val="0"/>
        <w:rPr>
          <w:rFonts w:hint="eastAsia"/>
        </w:rPr>
      </w:pPr>
      <w:bookmarkStart w:id="246" w:name="_Toc15460"/>
      <w:bookmarkStart w:id="247" w:name="_Toc6983"/>
      <w:r>
        <w:rPr>
          <w:rFonts w:hint="eastAsia"/>
        </w:rPr>
        <w:t>安装单位自检验收</w:t>
      </w:r>
      <w:bookmarkEnd w:id="246"/>
    </w:p>
    <w:p w14:paraId="5C8724E1">
      <w:pPr>
        <w:pStyle w:val="14"/>
        <w:ind w:left="0" w:leftChars="0" w:firstLine="0" w:firstLineChars="0"/>
        <w:rPr>
          <w:rFonts w:hint="eastAsia"/>
          <w:color w:val="auto"/>
          <w:lang w:val="en-US" w:eastAsia="zh-CN"/>
        </w:rPr>
      </w:pPr>
      <w:r>
        <w:rPr>
          <w:color w:val="auto"/>
        </w:rPr>
        <w:t xml:space="preserve">表 </w:t>
      </w:r>
      <w:r>
        <w:rPr>
          <w:color w:val="auto"/>
        </w:rPr>
        <w:fldChar w:fldCharType="begin"/>
      </w:r>
      <w:r>
        <w:rPr>
          <w:color w:val="auto"/>
        </w:rPr>
        <w:instrText xml:space="preserve"> STYLEREF 2 \s </w:instrText>
      </w:r>
      <w:r>
        <w:rPr>
          <w:color w:val="auto"/>
        </w:rPr>
        <w:fldChar w:fldCharType="separate"/>
      </w:r>
      <w:r>
        <w:rPr>
          <w:color w:val="auto"/>
        </w:rPr>
        <w:t>9.3</w:t>
      </w:r>
      <w:r>
        <w:rPr>
          <w:color w:val="auto"/>
        </w:rPr>
        <w:fldChar w:fldCharType="end"/>
      </w:r>
      <w:r>
        <w:rPr>
          <w:rFonts w:hint="eastAsia"/>
          <w:color w:val="auto"/>
          <w:lang w:eastAsia="zh-CN"/>
        </w:rPr>
        <w:t>-</w:t>
      </w:r>
      <w:r>
        <w:rPr>
          <w:color w:val="auto"/>
        </w:rPr>
        <w:fldChar w:fldCharType="begin"/>
      </w:r>
      <w:r>
        <w:rPr>
          <w:color w:val="auto"/>
        </w:rPr>
        <w:instrText xml:space="preserve"> SEQ 表 \* ARABIC \s 2 </w:instrText>
      </w:r>
      <w:r>
        <w:rPr>
          <w:color w:val="auto"/>
        </w:rPr>
        <w:fldChar w:fldCharType="separate"/>
      </w:r>
      <w:r>
        <w:rPr>
          <w:color w:val="auto"/>
        </w:rPr>
        <w:t>1</w:t>
      </w:r>
      <w:r>
        <w:rPr>
          <w:color w:val="auto"/>
        </w:rPr>
        <w:fldChar w:fldCharType="end"/>
      </w:r>
      <w:r>
        <w:rPr>
          <w:rFonts w:hint="eastAsia"/>
          <w:color w:val="auto"/>
          <w:lang w:eastAsia="zh-CN"/>
        </w:rPr>
        <w:t>塔式起重机</w:t>
      </w:r>
      <w:r>
        <w:rPr>
          <w:rFonts w:hint="eastAsia"/>
          <w:color w:val="auto"/>
          <w:lang w:val="en-US" w:eastAsia="zh-CN"/>
        </w:rPr>
        <w:t>安装自检表</w:t>
      </w:r>
    </w:p>
    <w:tbl>
      <w:tblPr>
        <w:tblStyle w:val="29"/>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707"/>
        <w:gridCol w:w="599"/>
        <w:gridCol w:w="1462"/>
        <w:gridCol w:w="716"/>
        <w:gridCol w:w="691"/>
        <w:gridCol w:w="1354"/>
        <w:gridCol w:w="83"/>
        <w:gridCol w:w="1110"/>
        <w:gridCol w:w="1674"/>
      </w:tblGrid>
      <w:tr w14:paraId="7656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Align w:val="center"/>
          </w:tcPr>
          <w:p w14:paraId="6E289B73">
            <w:pPr>
              <w:pStyle w:val="85"/>
              <w:bidi w:val="0"/>
              <w:rPr>
                <w:rFonts w:hint="eastAsia"/>
              </w:rPr>
            </w:pPr>
            <w:r>
              <w:rPr>
                <w:rFonts w:hint="eastAsia"/>
              </w:rPr>
              <w:t>工程名称</w:t>
            </w:r>
          </w:p>
        </w:tc>
        <w:tc>
          <w:tcPr>
            <w:tcW w:w="4175" w:type="dxa"/>
            <w:gridSpan w:val="5"/>
            <w:vAlign w:val="center"/>
          </w:tcPr>
          <w:p w14:paraId="3E6ACAA5">
            <w:pPr>
              <w:pStyle w:val="85"/>
              <w:bidi w:val="0"/>
              <w:rPr>
                <w:rFonts w:hint="eastAsia"/>
                <w:lang w:val="en-US"/>
              </w:rPr>
            </w:pPr>
          </w:p>
        </w:tc>
        <w:tc>
          <w:tcPr>
            <w:tcW w:w="1354" w:type="dxa"/>
            <w:vAlign w:val="center"/>
          </w:tcPr>
          <w:p w14:paraId="22024810">
            <w:pPr>
              <w:pStyle w:val="85"/>
              <w:bidi w:val="0"/>
              <w:rPr>
                <w:rFonts w:hint="eastAsia"/>
              </w:rPr>
            </w:pPr>
            <w:r>
              <w:rPr>
                <w:rFonts w:hint="eastAsia"/>
              </w:rPr>
              <w:t>规格型号</w:t>
            </w:r>
          </w:p>
        </w:tc>
        <w:tc>
          <w:tcPr>
            <w:tcW w:w="2867" w:type="dxa"/>
            <w:gridSpan w:val="3"/>
            <w:vAlign w:val="center"/>
          </w:tcPr>
          <w:p w14:paraId="0130A28A">
            <w:pPr>
              <w:pStyle w:val="85"/>
              <w:bidi w:val="0"/>
              <w:rPr>
                <w:rFonts w:hint="eastAsia"/>
              </w:rPr>
            </w:pPr>
          </w:p>
        </w:tc>
      </w:tr>
      <w:tr w14:paraId="5805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Align w:val="center"/>
          </w:tcPr>
          <w:p w14:paraId="69F35D24">
            <w:pPr>
              <w:pStyle w:val="85"/>
              <w:bidi w:val="0"/>
              <w:rPr>
                <w:rFonts w:hint="eastAsia"/>
              </w:rPr>
            </w:pPr>
            <w:r>
              <w:rPr>
                <w:rFonts w:hint="eastAsia"/>
              </w:rPr>
              <w:t>制造厂家</w:t>
            </w:r>
          </w:p>
        </w:tc>
        <w:tc>
          <w:tcPr>
            <w:tcW w:w="4175" w:type="dxa"/>
            <w:gridSpan w:val="5"/>
            <w:vAlign w:val="center"/>
          </w:tcPr>
          <w:p w14:paraId="72446955">
            <w:pPr>
              <w:pStyle w:val="85"/>
              <w:bidi w:val="0"/>
              <w:rPr>
                <w:rFonts w:hint="eastAsia"/>
                <w:lang w:eastAsia="zh-CN"/>
              </w:rPr>
            </w:pPr>
          </w:p>
        </w:tc>
        <w:tc>
          <w:tcPr>
            <w:tcW w:w="1354" w:type="dxa"/>
            <w:vAlign w:val="center"/>
          </w:tcPr>
          <w:p w14:paraId="65344627">
            <w:pPr>
              <w:pStyle w:val="85"/>
              <w:bidi w:val="0"/>
              <w:rPr>
                <w:rFonts w:hint="default"/>
                <w:lang w:val="en-US" w:eastAsia="zh-CN"/>
              </w:rPr>
            </w:pPr>
            <w:r>
              <w:rPr>
                <w:rFonts w:hint="eastAsia"/>
                <w:lang w:val="en-US" w:eastAsia="zh-CN"/>
              </w:rPr>
              <w:t>人员名单</w:t>
            </w:r>
          </w:p>
        </w:tc>
        <w:tc>
          <w:tcPr>
            <w:tcW w:w="2867" w:type="dxa"/>
            <w:gridSpan w:val="3"/>
            <w:vAlign w:val="center"/>
          </w:tcPr>
          <w:p w14:paraId="46A439C9">
            <w:pPr>
              <w:pStyle w:val="85"/>
              <w:bidi w:val="0"/>
              <w:rPr>
                <w:rFonts w:hint="eastAsia"/>
                <w:lang w:val="en-US" w:eastAsia="zh-CN"/>
              </w:rPr>
            </w:pPr>
          </w:p>
        </w:tc>
      </w:tr>
      <w:tr w14:paraId="40B6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083" w:type="dxa"/>
            <w:vAlign w:val="center"/>
          </w:tcPr>
          <w:p w14:paraId="1E667CA6">
            <w:pPr>
              <w:pStyle w:val="85"/>
              <w:bidi w:val="0"/>
              <w:rPr>
                <w:rFonts w:hint="eastAsia"/>
              </w:rPr>
            </w:pPr>
            <w:r>
              <w:rPr>
                <w:rFonts w:hint="eastAsia"/>
                <w:lang w:eastAsia="zh-CN"/>
              </w:rPr>
              <w:t>安装</w:t>
            </w:r>
            <w:r>
              <w:rPr>
                <w:rFonts w:hint="eastAsia"/>
                <w:lang w:val="en-US" w:eastAsia="zh-CN"/>
              </w:rPr>
              <w:t>单位</w:t>
            </w:r>
          </w:p>
        </w:tc>
        <w:tc>
          <w:tcPr>
            <w:tcW w:w="2768" w:type="dxa"/>
            <w:gridSpan w:val="3"/>
            <w:vAlign w:val="center"/>
          </w:tcPr>
          <w:p w14:paraId="69028A04">
            <w:pPr>
              <w:pStyle w:val="85"/>
              <w:bidi w:val="0"/>
              <w:rPr>
                <w:rFonts w:hint="eastAsia"/>
                <w:lang w:eastAsia="zh-CN"/>
              </w:rPr>
            </w:pPr>
          </w:p>
        </w:tc>
        <w:tc>
          <w:tcPr>
            <w:tcW w:w="1407" w:type="dxa"/>
            <w:gridSpan w:val="2"/>
            <w:vAlign w:val="center"/>
          </w:tcPr>
          <w:p w14:paraId="5E77F3C0">
            <w:pPr>
              <w:pStyle w:val="85"/>
              <w:bidi w:val="0"/>
              <w:rPr>
                <w:rFonts w:hint="eastAsia"/>
                <w:lang w:eastAsia="zh-CN"/>
              </w:rPr>
            </w:pPr>
            <w:r>
              <w:rPr>
                <w:rFonts w:hint="eastAsia"/>
                <w:lang w:eastAsia="zh-CN"/>
              </w:rPr>
              <w:t>安装日期</w:t>
            </w:r>
          </w:p>
        </w:tc>
        <w:tc>
          <w:tcPr>
            <w:tcW w:w="1354" w:type="dxa"/>
            <w:vAlign w:val="center"/>
          </w:tcPr>
          <w:p w14:paraId="2653AEDA">
            <w:pPr>
              <w:pStyle w:val="85"/>
              <w:bidi w:val="0"/>
              <w:rPr>
                <w:rFonts w:hint="eastAsia"/>
                <w:lang w:eastAsia="zh-CN"/>
              </w:rPr>
            </w:pPr>
          </w:p>
        </w:tc>
        <w:tc>
          <w:tcPr>
            <w:tcW w:w="1193" w:type="dxa"/>
            <w:gridSpan w:val="2"/>
            <w:vAlign w:val="center"/>
          </w:tcPr>
          <w:p w14:paraId="2BDBB36D">
            <w:pPr>
              <w:pStyle w:val="85"/>
              <w:bidi w:val="0"/>
              <w:rPr>
                <w:rFonts w:hint="eastAsia"/>
                <w:lang w:eastAsia="zh-CN"/>
              </w:rPr>
            </w:pPr>
            <w:r>
              <w:rPr>
                <w:rFonts w:hint="eastAsia"/>
                <w:lang w:eastAsia="zh-CN"/>
              </w:rPr>
              <w:t>验收日期</w:t>
            </w:r>
          </w:p>
        </w:tc>
        <w:tc>
          <w:tcPr>
            <w:tcW w:w="1674" w:type="dxa"/>
            <w:vAlign w:val="center"/>
          </w:tcPr>
          <w:p w14:paraId="0C93BB73">
            <w:pPr>
              <w:pStyle w:val="85"/>
              <w:bidi w:val="0"/>
              <w:rPr>
                <w:rFonts w:hint="eastAsia"/>
                <w:lang w:eastAsia="zh-CN"/>
              </w:rPr>
            </w:pPr>
          </w:p>
        </w:tc>
      </w:tr>
      <w:tr w14:paraId="0AB98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Align w:val="center"/>
          </w:tcPr>
          <w:p w14:paraId="0BCA5DCF">
            <w:pPr>
              <w:pStyle w:val="85"/>
              <w:bidi w:val="0"/>
              <w:rPr>
                <w:rFonts w:hint="eastAsia"/>
              </w:rPr>
            </w:pPr>
            <w:r>
              <w:rPr>
                <w:rFonts w:hint="eastAsia"/>
              </w:rPr>
              <w:t>名称</w:t>
            </w:r>
          </w:p>
        </w:tc>
        <w:tc>
          <w:tcPr>
            <w:tcW w:w="707" w:type="dxa"/>
            <w:vAlign w:val="center"/>
          </w:tcPr>
          <w:p w14:paraId="5311840C">
            <w:pPr>
              <w:pStyle w:val="85"/>
              <w:bidi w:val="0"/>
              <w:rPr>
                <w:rFonts w:hint="eastAsia"/>
              </w:rPr>
            </w:pPr>
            <w:r>
              <w:rPr>
                <w:rFonts w:hint="eastAsia"/>
              </w:rPr>
              <w:t>序号</w:t>
            </w:r>
          </w:p>
        </w:tc>
        <w:tc>
          <w:tcPr>
            <w:tcW w:w="2061" w:type="dxa"/>
            <w:gridSpan w:val="2"/>
            <w:vAlign w:val="center"/>
          </w:tcPr>
          <w:p w14:paraId="3BC50A89">
            <w:pPr>
              <w:pStyle w:val="85"/>
              <w:bidi w:val="0"/>
              <w:rPr>
                <w:rFonts w:hint="eastAsia"/>
              </w:rPr>
            </w:pPr>
            <w:r>
              <w:rPr>
                <w:rFonts w:hint="eastAsia"/>
              </w:rPr>
              <w:t>检查项目</w:t>
            </w:r>
          </w:p>
        </w:tc>
        <w:tc>
          <w:tcPr>
            <w:tcW w:w="2761" w:type="dxa"/>
            <w:gridSpan w:val="3"/>
            <w:vAlign w:val="center"/>
          </w:tcPr>
          <w:p w14:paraId="48372D31">
            <w:pPr>
              <w:pStyle w:val="85"/>
              <w:bidi w:val="0"/>
              <w:rPr>
                <w:rFonts w:hint="eastAsia"/>
              </w:rPr>
            </w:pPr>
            <w:r>
              <w:rPr>
                <w:rFonts w:hint="eastAsia"/>
              </w:rPr>
              <w:t>要求</w:t>
            </w:r>
          </w:p>
        </w:tc>
        <w:tc>
          <w:tcPr>
            <w:tcW w:w="1193" w:type="dxa"/>
            <w:gridSpan w:val="2"/>
            <w:vAlign w:val="center"/>
          </w:tcPr>
          <w:p w14:paraId="339BD24D">
            <w:pPr>
              <w:pStyle w:val="85"/>
              <w:bidi w:val="0"/>
              <w:rPr>
                <w:rFonts w:hint="eastAsia"/>
              </w:rPr>
            </w:pPr>
            <w:r>
              <w:rPr>
                <w:rFonts w:hint="eastAsia"/>
                <w:lang w:eastAsia="zh-CN"/>
              </w:rPr>
              <w:t>验收</w:t>
            </w:r>
            <w:r>
              <w:rPr>
                <w:rFonts w:hint="eastAsia"/>
              </w:rPr>
              <w:t>结果</w:t>
            </w:r>
          </w:p>
        </w:tc>
        <w:tc>
          <w:tcPr>
            <w:tcW w:w="1674" w:type="dxa"/>
            <w:vAlign w:val="center"/>
          </w:tcPr>
          <w:p w14:paraId="1F5BB736">
            <w:pPr>
              <w:pStyle w:val="85"/>
              <w:bidi w:val="0"/>
              <w:rPr>
                <w:rFonts w:hint="eastAsia"/>
              </w:rPr>
            </w:pPr>
            <w:r>
              <w:rPr>
                <w:rFonts w:hint="eastAsia"/>
              </w:rPr>
              <w:t>备注</w:t>
            </w:r>
          </w:p>
        </w:tc>
      </w:tr>
      <w:tr w14:paraId="7EF3C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restart"/>
            <w:vAlign w:val="center"/>
          </w:tcPr>
          <w:p w14:paraId="57DDD9DC">
            <w:pPr>
              <w:pStyle w:val="85"/>
              <w:bidi w:val="0"/>
              <w:rPr>
                <w:rFonts w:hint="eastAsia"/>
              </w:rPr>
            </w:pPr>
            <w:r>
              <w:rPr>
                <w:rFonts w:hint="eastAsia"/>
              </w:rPr>
              <w:t>基础</w:t>
            </w:r>
          </w:p>
        </w:tc>
        <w:tc>
          <w:tcPr>
            <w:tcW w:w="707" w:type="dxa"/>
            <w:vAlign w:val="center"/>
          </w:tcPr>
          <w:p w14:paraId="6F08D2C2">
            <w:pPr>
              <w:pStyle w:val="85"/>
              <w:bidi w:val="0"/>
              <w:rPr>
                <w:rFonts w:hint="eastAsia"/>
                <w:lang w:val="en-US" w:eastAsia="zh-CN"/>
              </w:rPr>
            </w:pPr>
            <w:r>
              <w:rPr>
                <w:rFonts w:hint="eastAsia"/>
                <w:lang w:val="en-US" w:eastAsia="zh-CN"/>
              </w:rPr>
              <w:t>1</w:t>
            </w:r>
          </w:p>
        </w:tc>
        <w:tc>
          <w:tcPr>
            <w:tcW w:w="2061" w:type="dxa"/>
            <w:gridSpan w:val="2"/>
            <w:vAlign w:val="center"/>
          </w:tcPr>
          <w:p w14:paraId="488DA4B0">
            <w:pPr>
              <w:pStyle w:val="85"/>
              <w:bidi w:val="0"/>
              <w:rPr>
                <w:rFonts w:hint="eastAsia"/>
              </w:rPr>
            </w:pPr>
            <w:r>
              <w:rPr>
                <w:rFonts w:hint="eastAsia"/>
                <w:lang w:eastAsia="zh-CN"/>
              </w:rPr>
              <w:t>基础</w:t>
            </w:r>
            <w:r>
              <w:rPr>
                <w:rFonts w:hint="eastAsia"/>
              </w:rPr>
              <w:t>水平度</w:t>
            </w:r>
          </w:p>
        </w:tc>
        <w:tc>
          <w:tcPr>
            <w:tcW w:w="2761" w:type="dxa"/>
            <w:gridSpan w:val="3"/>
            <w:vAlign w:val="center"/>
          </w:tcPr>
          <w:p w14:paraId="4AADCD47">
            <w:pPr>
              <w:pStyle w:val="85"/>
              <w:bidi w:val="0"/>
              <w:rPr>
                <w:rFonts w:hint="eastAsia"/>
              </w:rPr>
            </w:pPr>
            <w:r>
              <w:rPr>
                <w:rFonts w:hint="eastAsia"/>
              </w:rPr>
              <w:t>符合使用说明书要求</w:t>
            </w:r>
          </w:p>
        </w:tc>
        <w:tc>
          <w:tcPr>
            <w:tcW w:w="1193" w:type="dxa"/>
            <w:gridSpan w:val="2"/>
            <w:vAlign w:val="center"/>
          </w:tcPr>
          <w:p w14:paraId="74543ACF">
            <w:pPr>
              <w:pStyle w:val="85"/>
              <w:bidi w:val="0"/>
              <w:rPr>
                <w:rFonts w:hint="eastAsia"/>
              </w:rPr>
            </w:pPr>
          </w:p>
        </w:tc>
        <w:tc>
          <w:tcPr>
            <w:tcW w:w="1674" w:type="dxa"/>
            <w:vAlign w:val="center"/>
          </w:tcPr>
          <w:p w14:paraId="081D51CA">
            <w:pPr>
              <w:pStyle w:val="85"/>
              <w:bidi w:val="0"/>
              <w:rPr>
                <w:rFonts w:hint="eastAsia"/>
              </w:rPr>
            </w:pPr>
          </w:p>
        </w:tc>
      </w:tr>
      <w:tr w14:paraId="325C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44345005">
            <w:pPr>
              <w:pStyle w:val="85"/>
              <w:bidi w:val="0"/>
              <w:rPr>
                <w:rFonts w:hint="eastAsia"/>
              </w:rPr>
            </w:pPr>
          </w:p>
        </w:tc>
        <w:tc>
          <w:tcPr>
            <w:tcW w:w="707" w:type="dxa"/>
            <w:vAlign w:val="center"/>
          </w:tcPr>
          <w:p w14:paraId="00827FA7">
            <w:pPr>
              <w:pStyle w:val="85"/>
              <w:bidi w:val="0"/>
              <w:rPr>
                <w:rFonts w:hint="eastAsia"/>
                <w:lang w:val="en-US" w:eastAsia="zh-CN"/>
              </w:rPr>
            </w:pPr>
            <w:r>
              <w:rPr>
                <w:rFonts w:hint="eastAsia"/>
                <w:lang w:val="en-US" w:eastAsia="zh-CN"/>
              </w:rPr>
              <w:t>2</w:t>
            </w:r>
          </w:p>
        </w:tc>
        <w:tc>
          <w:tcPr>
            <w:tcW w:w="2061" w:type="dxa"/>
            <w:gridSpan w:val="2"/>
            <w:vAlign w:val="center"/>
          </w:tcPr>
          <w:p w14:paraId="037E1BEC">
            <w:pPr>
              <w:pStyle w:val="85"/>
              <w:bidi w:val="0"/>
              <w:rPr>
                <w:rFonts w:hint="eastAsia"/>
              </w:rPr>
            </w:pPr>
            <w:r>
              <w:rPr>
                <w:rFonts w:hint="eastAsia"/>
              </w:rPr>
              <w:t>塔式起重机接地装置的设置</w:t>
            </w:r>
          </w:p>
        </w:tc>
        <w:tc>
          <w:tcPr>
            <w:tcW w:w="2761" w:type="dxa"/>
            <w:gridSpan w:val="3"/>
            <w:vAlign w:val="center"/>
          </w:tcPr>
          <w:p w14:paraId="7A5C5A12">
            <w:pPr>
              <w:pStyle w:val="85"/>
              <w:bidi w:val="0"/>
              <w:rPr>
                <w:rFonts w:hint="eastAsia"/>
              </w:rPr>
            </w:pPr>
            <w:r>
              <w:rPr>
                <w:rFonts w:hint="eastAsia"/>
              </w:rPr>
              <w:t>符合规范要求</w:t>
            </w:r>
          </w:p>
        </w:tc>
        <w:tc>
          <w:tcPr>
            <w:tcW w:w="1193" w:type="dxa"/>
            <w:gridSpan w:val="2"/>
            <w:vAlign w:val="center"/>
          </w:tcPr>
          <w:p w14:paraId="552B7F38">
            <w:pPr>
              <w:pStyle w:val="85"/>
              <w:bidi w:val="0"/>
              <w:rPr>
                <w:rFonts w:hint="eastAsia"/>
              </w:rPr>
            </w:pPr>
          </w:p>
        </w:tc>
        <w:tc>
          <w:tcPr>
            <w:tcW w:w="1674" w:type="dxa"/>
            <w:vAlign w:val="center"/>
          </w:tcPr>
          <w:p w14:paraId="175E1F56">
            <w:pPr>
              <w:pStyle w:val="85"/>
              <w:bidi w:val="0"/>
              <w:rPr>
                <w:rFonts w:hint="eastAsia"/>
              </w:rPr>
            </w:pPr>
          </w:p>
        </w:tc>
      </w:tr>
      <w:tr w14:paraId="635E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continue"/>
            <w:vAlign w:val="center"/>
          </w:tcPr>
          <w:p w14:paraId="2C418263">
            <w:pPr>
              <w:pStyle w:val="85"/>
              <w:bidi w:val="0"/>
              <w:rPr>
                <w:rFonts w:hint="eastAsia"/>
              </w:rPr>
            </w:pPr>
          </w:p>
        </w:tc>
        <w:tc>
          <w:tcPr>
            <w:tcW w:w="707" w:type="dxa"/>
            <w:vAlign w:val="center"/>
          </w:tcPr>
          <w:p w14:paraId="6338739B">
            <w:pPr>
              <w:pStyle w:val="85"/>
              <w:bidi w:val="0"/>
              <w:rPr>
                <w:rFonts w:hint="eastAsia"/>
                <w:lang w:val="en-US" w:eastAsia="zh-CN"/>
              </w:rPr>
            </w:pPr>
            <w:r>
              <w:rPr>
                <w:rFonts w:hint="eastAsia"/>
                <w:lang w:val="en-US" w:eastAsia="zh-CN"/>
              </w:rPr>
              <w:t>3</w:t>
            </w:r>
          </w:p>
        </w:tc>
        <w:tc>
          <w:tcPr>
            <w:tcW w:w="2061" w:type="dxa"/>
            <w:gridSpan w:val="2"/>
            <w:vAlign w:val="center"/>
          </w:tcPr>
          <w:p w14:paraId="60FF301F">
            <w:pPr>
              <w:pStyle w:val="85"/>
              <w:bidi w:val="0"/>
              <w:rPr>
                <w:rFonts w:hint="eastAsia"/>
              </w:rPr>
            </w:pPr>
            <w:r>
              <w:rPr>
                <w:rFonts w:hint="eastAsia"/>
              </w:rPr>
              <w:t>排水措施</w:t>
            </w:r>
          </w:p>
        </w:tc>
        <w:tc>
          <w:tcPr>
            <w:tcW w:w="2761" w:type="dxa"/>
            <w:gridSpan w:val="3"/>
            <w:vAlign w:val="center"/>
          </w:tcPr>
          <w:p w14:paraId="441E1E79">
            <w:pPr>
              <w:pStyle w:val="85"/>
              <w:bidi w:val="0"/>
              <w:rPr>
                <w:rFonts w:hint="eastAsia"/>
              </w:rPr>
            </w:pPr>
            <w:r>
              <w:rPr>
                <w:rFonts w:hint="eastAsia"/>
              </w:rPr>
              <w:t>有排水措施，且无积水</w:t>
            </w:r>
          </w:p>
        </w:tc>
        <w:tc>
          <w:tcPr>
            <w:tcW w:w="1193" w:type="dxa"/>
            <w:gridSpan w:val="2"/>
            <w:vAlign w:val="center"/>
          </w:tcPr>
          <w:p w14:paraId="0BF1F830">
            <w:pPr>
              <w:pStyle w:val="85"/>
              <w:bidi w:val="0"/>
              <w:rPr>
                <w:rFonts w:hint="eastAsia"/>
              </w:rPr>
            </w:pPr>
          </w:p>
        </w:tc>
        <w:tc>
          <w:tcPr>
            <w:tcW w:w="1674" w:type="dxa"/>
            <w:vAlign w:val="center"/>
          </w:tcPr>
          <w:p w14:paraId="447F8213">
            <w:pPr>
              <w:pStyle w:val="85"/>
              <w:bidi w:val="0"/>
              <w:rPr>
                <w:rFonts w:hint="eastAsia"/>
              </w:rPr>
            </w:pPr>
          </w:p>
        </w:tc>
      </w:tr>
      <w:tr w14:paraId="4871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restart"/>
            <w:vAlign w:val="center"/>
          </w:tcPr>
          <w:p w14:paraId="152578B9">
            <w:pPr>
              <w:pStyle w:val="85"/>
              <w:bidi w:val="0"/>
              <w:rPr>
                <w:rFonts w:hint="eastAsia"/>
              </w:rPr>
            </w:pPr>
            <w:r>
              <w:rPr>
                <w:rFonts w:hint="eastAsia"/>
              </w:rPr>
              <w:t>标识与环境</w:t>
            </w:r>
          </w:p>
        </w:tc>
        <w:tc>
          <w:tcPr>
            <w:tcW w:w="707" w:type="dxa"/>
            <w:vAlign w:val="center"/>
          </w:tcPr>
          <w:p w14:paraId="58D61362">
            <w:pPr>
              <w:pStyle w:val="85"/>
              <w:bidi w:val="0"/>
              <w:rPr>
                <w:rFonts w:hint="eastAsia"/>
                <w:lang w:val="en-US" w:eastAsia="zh-CN"/>
              </w:rPr>
            </w:pPr>
            <w:r>
              <w:rPr>
                <w:rFonts w:hint="eastAsia"/>
                <w:lang w:val="en-US" w:eastAsia="zh-CN"/>
              </w:rPr>
              <w:t>4</w:t>
            </w:r>
          </w:p>
        </w:tc>
        <w:tc>
          <w:tcPr>
            <w:tcW w:w="2061" w:type="dxa"/>
            <w:gridSpan w:val="2"/>
            <w:vAlign w:val="center"/>
          </w:tcPr>
          <w:p w14:paraId="030E6772">
            <w:pPr>
              <w:pStyle w:val="85"/>
              <w:bidi w:val="0"/>
              <w:rPr>
                <w:rFonts w:hint="eastAsia"/>
              </w:rPr>
            </w:pPr>
            <w:r>
              <w:rPr>
                <w:rFonts w:hint="eastAsia"/>
              </w:rPr>
              <w:t>产品标牌</w:t>
            </w:r>
          </w:p>
        </w:tc>
        <w:tc>
          <w:tcPr>
            <w:tcW w:w="2761" w:type="dxa"/>
            <w:gridSpan w:val="3"/>
            <w:vAlign w:val="center"/>
          </w:tcPr>
          <w:p w14:paraId="38863DE6">
            <w:pPr>
              <w:pStyle w:val="85"/>
              <w:bidi w:val="0"/>
              <w:rPr>
                <w:rFonts w:hint="eastAsia"/>
              </w:rPr>
            </w:pPr>
            <w:r>
              <w:rPr>
                <w:rFonts w:hint="eastAsia"/>
              </w:rPr>
              <w:t>符合使用说明书和规范要求</w:t>
            </w:r>
          </w:p>
        </w:tc>
        <w:tc>
          <w:tcPr>
            <w:tcW w:w="1193" w:type="dxa"/>
            <w:gridSpan w:val="2"/>
            <w:vAlign w:val="center"/>
          </w:tcPr>
          <w:p w14:paraId="02CA84E5">
            <w:pPr>
              <w:pStyle w:val="85"/>
              <w:bidi w:val="0"/>
              <w:rPr>
                <w:rFonts w:hint="eastAsia"/>
              </w:rPr>
            </w:pPr>
          </w:p>
        </w:tc>
        <w:tc>
          <w:tcPr>
            <w:tcW w:w="1674" w:type="dxa"/>
            <w:vAlign w:val="center"/>
          </w:tcPr>
          <w:p w14:paraId="3BF19308">
            <w:pPr>
              <w:pStyle w:val="85"/>
              <w:bidi w:val="0"/>
              <w:rPr>
                <w:rFonts w:hint="eastAsia"/>
              </w:rPr>
            </w:pPr>
          </w:p>
        </w:tc>
      </w:tr>
      <w:tr w14:paraId="336D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54628551">
            <w:pPr>
              <w:pStyle w:val="85"/>
              <w:bidi w:val="0"/>
              <w:rPr>
                <w:rFonts w:hint="eastAsia"/>
              </w:rPr>
            </w:pPr>
          </w:p>
        </w:tc>
        <w:tc>
          <w:tcPr>
            <w:tcW w:w="707" w:type="dxa"/>
            <w:vAlign w:val="center"/>
          </w:tcPr>
          <w:p w14:paraId="5BA85CA9">
            <w:pPr>
              <w:pStyle w:val="85"/>
              <w:bidi w:val="0"/>
              <w:rPr>
                <w:rFonts w:hint="default"/>
                <w:lang w:val="en-US" w:eastAsia="zh-CN"/>
              </w:rPr>
            </w:pPr>
            <w:r>
              <w:rPr>
                <w:rFonts w:hint="eastAsia"/>
                <w:lang w:val="en-US" w:eastAsia="zh-CN"/>
              </w:rPr>
              <w:t>5</w:t>
            </w:r>
          </w:p>
        </w:tc>
        <w:tc>
          <w:tcPr>
            <w:tcW w:w="2061" w:type="dxa"/>
            <w:gridSpan w:val="2"/>
            <w:vMerge w:val="restart"/>
            <w:vAlign w:val="center"/>
          </w:tcPr>
          <w:p w14:paraId="7D505292">
            <w:pPr>
              <w:pStyle w:val="85"/>
              <w:bidi w:val="0"/>
              <w:rPr>
                <w:rFonts w:hint="eastAsia"/>
              </w:rPr>
            </w:pPr>
            <w:r>
              <w:rPr>
                <w:rFonts w:hint="eastAsia"/>
              </w:rPr>
              <w:t>塔式起重机与周围环境关系</w:t>
            </w:r>
          </w:p>
        </w:tc>
        <w:tc>
          <w:tcPr>
            <w:tcW w:w="2761" w:type="dxa"/>
            <w:gridSpan w:val="3"/>
            <w:vAlign w:val="center"/>
          </w:tcPr>
          <w:p w14:paraId="2E0F04FC">
            <w:pPr>
              <w:pStyle w:val="85"/>
              <w:bidi w:val="0"/>
              <w:rPr>
                <w:rFonts w:hint="eastAsia"/>
              </w:rPr>
            </w:pPr>
            <w:r>
              <w:rPr>
                <w:rFonts w:hint="eastAsia"/>
              </w:rPr>
              <w:t>尾部与建</w:t>
            </w:r>
            <w:r>
              <w:rPr>
                <w:rFonts w:hint="eastAsia"/>
                <w:lang w:eastAsia="zh-CN"/>
              </w:rPr>
              <w:t>（</w:t>
            </w:r>
            <w:r>
              <w:rPr>
                <w:rFonts w:hint="eastAsia"/>
              </w:rPr>
              <w:t>构</w:t>
            </w:r>
            <w:r>
              <w:rPr>
                <w:rFonts w:hint="eastAsia"/>
                <w:lang w:eastAsia="zh-CN"/>
              </w:rPr>
              <w:t>）</w:t>
            </w:r>
            <w:r>
              <w:rPr>
                <w:rFonts w:hint="eastAsia"/>
              </w:rPr>
              <w:t>筑物及施工设施之间的距离不小于0.6m</w:t>
            </w:r>
          </w:p>
        </w:tc>
        <w:tc>
          <w:tcPr>
            <w:tcW w:w="1193" w:type="dxa"/>
            <w:gridSpan w:val="2"/>
            <w:vAlign w:val="center"/>
          </w:tcPr>
          <w:p w14:paraId="26F37361">
            <w:pPr>
              <w:pStyle w:val="85"/>
              <w:bidi w:val="0"/>
              <w:rPr>
                <w:rFonts w:hint="eastAsia"/>
              </w:rPr>
            </w:pPr>
          </w:p>
        </w:tc>
        <w:tc>
          <w:tcPr>
            <w:tcW w:w="1674" w:type="dxa"/>
            <w:vAlign w:val="center"/>
          </w:tcPr>
          <w:p w14:paraId="5DCD4CF3">
            <w:pPr>
              <w:pStyle w:val="85"/>
              <w:bidi w:val="0"/>
              <w:rPr>
                <w:rFonts w:hint="eastAsia"/>
              </w:rPr>
            </w:pPr>
          </w:p>
        </w:tc>
      </w:tr>
      <w:tr w14:paraId="388E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1" w:hRule="atLeast"/>
          <w:jc w:val="center"/>
        </w:trPr>
        <w:tc>
          <w:tcPr>
            <w:tcW w:w="1083" w:type="dxa"/>
            <w:vMerge w:val="continue"/>
            <w:vAlign w:val="center"/>
          </w:tcPr>
          <w:p w14:paraId="1C25CFD7">
            <w:pPr>
              <w:pStyle w:val="85"/>
              <w:bidi w:val="0"/>
              <w:rPr>
                <w:rFonts w:hint="eastAsia"/>
              </w:rPr>
            </w:pPr>
          </w:p>
        </w:tc>
        <w:tc>
          <w:tcPr>
            <w:tcW w:w="707" w:type="dxa"/>
            <w:vAlign w:val="center"/>
          </w:tcPr>
          <w:p w14:paraId="548C9EAD">
            <w:pPr>
              <w:pStyle w:val="85"/>
              <w:bidi w:val="0"/>
              <w:rPr>
                <w:rFonts w:hint="eastAsia"/>
                <w:lang w:val="en-US" w:eastAsia="zh-CN"/>
              </w:rPr>
            </w:pPr>
            <w:r>
              <w:rPr>
                <w:rFonts w:hint="eastAsia"/>
                <w:lang w:val="en-US" w:eastAsia="zh-CN"/>
              </w:rPr>
              <w:t>6</w:t>
            </w:r>
          </w:p>
        </w:tc>
        <w:tc>
          <w:tcPr>
            <w:tcW w:w="2061" w:type="dxa"/>
            <w:gridSpan w:val="2"/>
            <w:vMerge w:val="continue"/>
            <w:vAlign w:val="center"/>
          </w:tcPr>
          <w:p w14:paraId="46B0538B">
            <w:pPr>
              <w:pStyle w:val="85"/>
              <w:bidi w:val="0"/>
              <w:rPr>
                <w:rFonts w:hint="eastAsia"/>
              </w:rPr>
            </w:pPr>
          </w:p>
        </w:tc>
        <w:tc>
          <w:tcPr>
            <w:tcW w:w="2761" w:type="dxa"/>
            <w:gridSpan w:val="3"/>
            <w:vAlign w:val="center"/>
          </w:tcPr>
          <w:p w14:paraId="3D31F029">
            <w:pPr>
              <w:pStyle w:val="85"/>
              <w:bidi w:val="0"/>
              <w:rPr>
                <w:rFonts w:hint="eastAsia"/>
              </w:rPr>
            </w:pPr>
            <w:r>
              <w:rPr>
                <w:rFonts w:hint="eastAsia"/>
              </w:rPr>
              <w:t>两台塔式起重机之间的最小架设距离应保证处于低位塔式起重机的起重臂端部与另一塔式起重机的塔身之间至少有2m的距离；处于高位塔式起重机的最低位置的部件与低位塔式起重机中处于最高位置部件之闻的垂直距离不应小于2m</w:t>
            </w:r>
          </w:p>
        </w:tc>
        <w:tc>
          <w:tcPr>
            <w:tcW w:w="1193" w:type="dxa"/>
            <w:gridSpan w:val="2"/>
            <w:vAlign w:val="center"/>
          </w:tcPr>
          <w:p w14:paraId="7E7B0307">
            <w:pPr>
              <w:pStyle w:val="85"/>
              <w:bidi w:val="0"/>
              <w:rPr>
                <w:rFonts w:hint="eastAsia"/>
              </w:rPr>
            </w:pPr>
          </w:p>
        </w:tc>
        <w:tc>
          <w:tcPr>
            <w:tcW w:w="1674" w:type="dxa"/>
            <w:vAlign w:val="center"/>
          </w:tcPr>
          <w:p w14:paraId="0068D643">
            <w:pPr>
              <w:pStyle w:val="85"/>
              <w:bidi w:val="0"/>
              <w:rPr>
                <w:rFonts w:hint="eastAsia"/>
              </w:rPr>
            </w:pPr>
          </w:p>
        </w:tc>
      </w:tr>
      <w:tr w14:paraId="3F5F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083" w:type="dxa"/>
            <w:vAlign w:val="center"/>
          </w:tcPr>
          <w:p w14:paraId="2012FA4D">
            <w:pPr>
              <w:pStyle w:val="85"/>
              <w:bidi w:val="0"/>
              <w:rPr>
                <w:rFonts w:hint="eastAsia"/>
              </w:rPr>
            </w:pPr>
          </w:p>
        </w:tc>
        <w:tc>
          <w:tcPr>
            <w:tcW w:w="707" w:type="dxa"/>
            <w:vAlign w:val="center"/>
          </w:tcPr>
          <w:p w14:paraId="76053367">
            <w:pPr>
              <w:pStyle w:val="85"/>
              <w:bidi w:val="0"/>
              <w:rPr>
                <w:rFonts w:hint="eastAsia"/>
                <w:lang w:val="en-US" w:eastAsia="zh-CN"/>
              </w:rPr>
            </w:pPr>
            <w:r>
              <w:rPr>
                <w:rFonts w:hint="eastAsia"/>
                <w:lang w:val="en-US" w:eastAsia="zh-CN"/>
              </w:rPr>
              <w:t>7</w:t>
            </w:r>
          </w:p>
        </w:tc>
        <w:tc>
          <w:tcPr>
            <w:tcW w:w="2061" w:type="dxa"/>
            <w:gridSpan w:val="2"/>
            <w:vAlign w:val="center"/>
          </w:tcPr>
          <w:p w14:paraId="5DF5CDD5">
            <w:pPr>
              <w:pStyle w:val="85"/>
              <w:bidi w:val="0"/>
              <w:rPr>
                <w:rFonts w:hint="eastAsia"/>
              </w:rPr>
            </w:pPr>
          </w:p>
        </w:tc>
        <w:tc>
          <w:tcPr>
            <w:tcW w:w="2761" w:type="dxa"/>
            <w:gridSpan w:val="3"/>
            <w:vAlign w:val="center"/>
          </w:tcPr>
          <w:p w14:paraId="09C34192">
            <w:pPr>
              <w:pStyle w:val="85"/>
              <w:bidi w:val="0"/>
              <w:rPr>
                <w:rFonts w:hint="eastAsia"/>
              </w:rPr>
            </w:pPr>
            <w:r>
              <w:rPr>
                <w:rFonts w:hint="eastAsia"/>
              </w:rPr>
              <w:t>与输电线的距离应不小于《施工现场临时用电安全技术规范》JGJ46的规定</w:t>
            </w:r>
          </w:p>
        </w:tc>
        <w:tc>
          <w:tcPr>
            <w:tcW w:w="1193" w:type="dxa"/>
            <w:gridSpan w:val="2"/>
            <w:vAlign w:val="center"/>
          </w:tcPr>
          <w:p w14:paraId="3C645417">
            <w:pPr>
              <w:pStyle w:val="85"/>
              <w:bidi w:val="0"/>
              <w:rPr>
                <w:rFonts w:hint="eastAsia"/>
              </w:rPr>
            </w:pPr>
          </w:p>
        </w:tc>
        <w:tc>
          <w:tcPr>
            <w:tcW w:w="1674" w:type="dxa"/>
            <w:vAlign w:val="center"/>
          </w:tcPr>
          <w:p w14:paraId="7404DA42">
            <w:pPr>
              <w:pStyle w:val="85"/>
              <w:bidi w:val="0"/>
              <w:rPr>
                <w:rFonts w:hint="eastAsia"/>
              </w:rPr>
            </w:pPr>
          </w:p>
        </w:tc>
      </w:tr>
      <w:tr w14:paraId="7DE8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restart"/>
            <w:vAlign w:val="center"/>
          </w:tcPr>
          <w:p w14:paraId="2A875E22">
            <w:pPr>
              <w:pStyle w:val="85"/>
              <w:bidi w:val="0"/>
              <w:rPr>
                <w:rFonts w:hint="eastAsia"/>
              </w:rPr>
            </w:pPr>
          </w:p>
          <w:p w14:paraId="523437EF">
            <w:pPr>
              <w:pStyle w:val="85"/>
              <w:bidi w:val="0"/>
              <w:rPr>
                <w:rFonts w:hint="eastAsia"/>
              </w:rPr>
            </w:pPr>
          </w:p>
          <w:p w14:paraId="28C21293">
            <w:pPr>
              <w:pStyle w:val="85"/>
              <w:bidi w:val="0"/>
              <w:rPr>
                <w:rFonts w:hint="eastAsia"/>
              </w:rPr>
            </w:pPr>
          </w:p>
          <w:p w14:paraId="6C8C2DF2">
            <w:pPr>
              <w:pStyle w:val="85"/>
              <w:bidi w:val="0"/>
              <w:rPr>
                <w:rFonts w:hint="eastAsia"/>
              </w:rPr>
            </w:pPr>
            <w:r>
              <w:rPr>
                <w:rFonts w:hint="eastAsia"/>
              </w:rPr>
              <w:t>金属结构件</w:t>
            </w:r>
          </w:p>
          <w:p w14:paraId="0E1B0B41">
            <w:pPr>
              <w:pStyle w:val="85"/>
              <w:bidi w:val="0"/>
              <w:rPr>
                <w:rFonts w:hint="eastAsia"/>
              </w:rPr>
            </w:pPr>
          </w:p>
          <w:p w14:paraId="51C21367">
            <w:pPr>
              <w:pStyle w:val="85"/>
              <w:bidi w:val="0"/>
              <w:rPr>
                <w:rFonts w:hint="eastAsia"/>
              </w:rPr>
            </w:pPr>
          </w:p>
        </w:tc>
        <w:tc>
          <w:tcPr>
            <w:tcW w:w="707" w:type="dxa"/>
            <w:vAlign w:val="center"/>
          </w:tcPr>
          <w:p w14:paraId="72D0E507">
            <w:pPr>
              <w:pStyle w:val="85"/>
              <w:bidi w:val="0"/>
              <w:rPr>
                <w:rFonts w:hint="eastAsia"/>
                <w:lang w:val="en-US" w:eastAsia="zh-CN"/>
              </w:rPr>
            </w:pPr>
            <w:r>
              <w:rPr>
                <w:rFonts w:hint="eastAsia"/>
                <w:lang w:val="en-US" w:eastAsia="zh-CN"/>
              </w:rPr>
              <w:t>8</w:t>
            </w:r>
          </w:p>
        </w:tc>
        <w:tc>
          <w:tcPr>
            <w:tcW w:w="2061" w:type="dxa"/>
            <w:gridSpan w:val="2"/>
            <w:vAlign w:val="center"/>
          </w:tcPr>
          <w:p w14:paraId="5410D15F">
            <w:pPr>
              <w:pStyle w:val="85"/>
              <w:bidi w:val="0"/>
              <w:rPr>
                <w:rFonts w:hint="eastAsia"/>
              </w:rPr>
            </w:pPr>
            <w:r>
              <w:rPr>
                <w:rFonts w:hint="eastAsia"/>
              </w:rPr>
              <w:t>主要结构件</w:t>
            </w:r>
          </w:p>
        </w:tc>
        <w:tc>
          <w:tcPr>
            <w:tcW w:w="2761" w:type="dxa"/>
            <w:gridSpan w:val="3"/>
            <w:vAlign w:val="center"/>
          </w:tcPr>
          <w:p w14:paraId="1B9C9B55">
            <w:pPr>
              <w:pStyle w:val="85"/>
              <w:bidi w:val="0"/>
              <w:rPr>
                <w:rFonts w:hint="eastAsia"/>
              </w:rPr>
            </w:pPr>
            <w:r>
              <w:rPr>
                <w:rFonts w:hint="eastAsia"/>
              </w:rPr>
              <w:t>无可见裂纹和明显变形</w:t>
            </w:r>
          </w:p>
        </w:tc>
        <w:tc>
          <w:tcPr>
            <w:tcW w:w="1193" w:type="dxa"/>
            <w:gridSpan w:val="2"/>
            <w:vAlign w:val="center"/>
          </w:tcPr>
          <w:p w14:paraId="2A6FBB1B">
            <w:pPr>
              <w:pStyle w:val="85"/>
              <w:bidi w:val="0"/>
              <w:rPr>
                <w:rFonts w:hint="eastAsia"/>
              </w:rPr>
            </w:pPr>
          </w:p>
        </w:tc>
        <w:tc>
          <w:tcPr>
            <w:tcW w:w="1674" w:type="dxa"/>
            <w:vAlign w:val="center"/>
          </w:tcPr>
          <w:p w14:paraId="43D1E79B">
            <w:pPr>
              <w:pStyle w:val="85"/>
              <w:bidi w:val="0"/>
              <w:rPr>
                <w:rFonts w:hint="eastAsia"/>
              </w:rPr>
            </w:pPr>
          </w:p>
        </w:tc>
      </w:tr>
      <w:tr w14:paraId="560E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52DEA2C9">
            <w:pPr>
              <w:pStyle w:val="85"/>
              <w:bidi w:val="0"/>
              <w:rPr>
                <w:rFonts w:hint="eastAsia"/>
              </w:rPr>
            </w:pPr>
          </w:p>
        </w:tc>
        <w:tc>
          <w:tcPr>
            <w:tcW w:w="707" w:type="dxa"/>
            <w:vAlign w:val="center"/>
          </w:tcPr>
          <w:p w14:paraId="5DCCB9BB">
            <w:pPr>
              <w:pStyle w:val="85"/>
              <w:bidi w:val="0"/>
              <w:rPr>
                <w:rFonts w:hint="eastAsia"/>
                <w:lang w:val="en-US" w:eastAsia="zh-CN"/>
              </w:rPr>
            </w:pPr>
            <w:r>
              <w:rPr>
                <w:rFonts w:hint="eastAsia"/>
                <w:lang w:val="en-US" w:eastAsia="zh-CN"/>
              </w:rPr>
              <w:t>9</w:t>
            </w:r>
          </w:p>
        </w:tc>
        <w:tc>
          <w:tcPr>
            <w:tcW w:w="2061" w:type="dxa"/>
            <w:gridSpan w:val="2"/>
            <w:vAlign w:val="center"/>
          </w:tcPr>
          <w:p w14:paraId="7B089F2F">
            <w:pPr>
              <w:pStyle w:val="85"/>
              <w:bidi w:val="0"/>
              <w:rPr>
                <w:rFonts w:hint="eastAsia"/>
              </w:rPr>
            </w:pPr>
            <w:r>
              <w:rPr>
                <w:rFonts w:hint="eastAsia"/>
              </w:rPr>
              <w:t>主要连接螺栓</w:t>
            </w:r>
          </w:p>
        </w:tc>
        <w:tc>
          <w:tcPr>
            <w:tcW w:w="2761" w:type="dxa"/>
            <w:gridSpan w:val="3"/>
            <w:vAlign w:val="center"/>
          </w:tcPr>
          <w:p w14:paraId="2B6BE822">
            <w:pPr>
              <w:pStyle w:val="85"/>
              <w:bidi w:val="0"/>
              <w:rPr>
                <w:rFonts w:hint="eastAsia"/>
              </w:rPr>
            </w:pPr>
            <w:r>
              <w:rPr>
                <w:rFonts w:hint="eastAsia"/>
              </w:rPr>
              <w:t>齐全，规格和预紧力达到使用说明书要求</w:t>
            </w:r>
          </w:p>
        </w:tc>
        <w:tc>
          <w:tcPr>
            <w:tcW w:w="1193" w:type="dxa"/>
            <w:gridSpan w:val="2"/>
            <w:vAlign w:val="center"/>
          </w:tcPr>
          <w:p w14:paraId="140233A1">
            <w:pPr>
              <w:pStyle w:val="85"/>
              <w:bidi w:val="0"/>
              <w:rPr>
                <w:rFonts w:hint="eastAsia"/>
              </w:rPr>
            </w:pPr>
          </w:p>
        </w:tc>
        <w:tc>
          <w:tcPr>
            <w:tcW w:w="1674" w:type="dxa"/>
            <w:vAlign w:val="center"/>
          </w:tcPr>
          <w:p w14:paraId="19B290DC">
            <w:pPr>
              <w:pStyle w:val="85"/>
              <w:bidi w:val="0"/>
              <w:rPr>
                <w:rFonts w:hint="eastAsia"/>
              </w:rPr>
            </w:pPr>
          </w:p>
        </w:tc>
      </w:tr>
      <w:tr w14:paraId="2D17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continue"/>
            <w:vAlign w:val="center"/>
          </w:tcPr>
          <w:p w14:paraId="2D22B3D9">
            <w:pPr>
              <w:pStyle w:val="85"/>
              <w:bidi w:val="0"/>
              <w:rPr>
                <w:rFonts w:hint="eastAsia"/>
              </w:rPr>
            </w:pPr>
          </w:p>
        </w:tc>
        <w:tc>
          <w:tcPr>
            <w:tcW w:w="707" w:type="dxa"/>
            <w:vAlign w:val="center"/>
          </w:tcPr>
          <w:p w14:paraId="533EF621">
            <w:pPr>
              <w:pStyle w:val="85"/>
              <w:bidi w:val="0"/>
              <w:rPr>
                <w:rFonts w:hint="eastAsia"/>
                <w:lang w:val="en-US" w:eastAsia="zh-CN"/>
              </w:rPr>
            </w:pPr>
            <w:r>
              <w:rPr>
                <w:rFonts w:hint="eastAsia"/>
                <w:lang w:val="en-US" w:eastAsia="zh-CN"/>
              </w:rPr>
              <w:t>10</w:t>
            </w:r>
          </w:p>
        </w:tc>
        <w:tc>
          <w:tcPr>
            <w:tcW w:w="2061" w:type="dxa"/>
            <w:gridSpan w:val="2"/>
            <w:vAlign w:val="center"/>
          </w:tcPr>
          <w:p w14:paraId="1778B73F">
            <w:pPr>
              <w:pStyle w:val="85"/>
              <w:bidi w:val="0"/>
              <w:rPr>
                <w:rFonts w:hint="eastAsia"/>
              </w:rPr>
            </w:pPr>
            <w:r>
              <w:rPr>
                <w:rFonts w:hint="eastAsia"/>
              </w:rPr>
              <w:t>主要连接销轴</w:t>
            </w:r>
          </w:p>
        </w:tc>
        <w:tc>
          <w:tcPr>
            <w:tcW w:w="2761" w:type="dxa"/>
            <w:gridSpan w:val="3"/>
            <w:vAlign w:val="center"/>
          </w:tcPr>
          <w:p w14:paraId="109F27E7">
            <w:pPr>
              <w:pStyle w:val="85"/>
              <w:bidi w:val="0"/>
              <w:rPr>
                <w:rFonts w:hint="eastAsia"/>
              </w:rPr>
            </w:pPr>
            <w:r>
              <w:rPr>
                <w:rFonts w:hint="eastAsia"/>
              </w:rPr>
              <w:t>销轴符合出厂要求，连接可靠</w:t>
            </w:r>
          </w:p>
        </w:tc>
        <w:tc>
          <w:tcPr>
            <w:tcW w:w="1193" w:type="dxa"/>
            <w:gridSpan w:val="2"/>
            <w:vAlign w:val="center"/>
          </w:tcPr>
          <w:p w14:paraId="6C909AA0">
            <w:pPr>
              <w:pStyle w:val="85"/>
              <w:bidi w:val="0"/>
              <w:rPr>
                <w:rFonts w:hint="eastAsia"/>
              </w:rPr>
            </w:pPr>
          </w:p>
        </w:tc>
        <w:tc>
          <w:tcPr>
            <w:tcW w:w="1674" w:type="dxa"/>
            <w:vAlign w:val="center"/>
          </w:tcPr>
          <w:p w14:paraId="472BDC53">
            <w:pPr>
              <w:pStyle w:val="85"/>
              <w:bidi w:val="0"/>
              <w:rPr>
                <w:rFonts w:hint="eastAsia"/>
              </w:rPr>
            </w:pPr>
          </w:p>
        </w:tc>
      </w:tr>
      <w:tr w14:paraId="62D3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56E29D07">
            <w:pPr>
              <w:pStyle w:val="85"/>
              <w:bidi w:val="0"/>
              <w:rPr>
                <w:rFonts w:hint="eastAsia"/>
              </w:rPr>
            </w:pPr>
          </w:p>
        </w:tc>
        <w:tc>
          <w:tcPr>
            <w:tcW w:w="707" w:type="dxa"/>
            <w:vAlign w:val="center"/>
          </w:tcPr>
          <w:p w14:paraId="339D7E7F">
            <w:pPr>
              <w:pStyle w:val="85"/>
              <w:bidi w:val="0"/>
              <w:rPr>
                <w:rFonts w:hint="eastAsia"/>
                <w:lang w:val="en-US" w:eastAsia="zh-CN"/>
              </w:rPr>
            </w:pPr>
            <w:r>
              <w:rPr>
                <w:rFonts w:hint="eastAsia"/>
                <w:lang w:val="en-US" w:eastAsia="zh-CN"/>
              </w:rPr>
              <w:t>11</w:t>
            </w:r>
          </w:p>
        </w:tc>
        <w:tc>
          <w:tcPr>
            <w:tcW w:w="2061" w:type="dxa"/>
            <w:gridSpan w:val="2"/>
            <w:vAlign w:val="center"/>
          </w:tcPr>
          <w:p w14:paraId="4C7A3852">
            <w:pPr>
              <w:pStyle w:val="85"/>
              <w:bidi w:val="0"/>
              <w:rPr>
                <w:rFonts w:hint="eastAsia"/>
              </w:rPr>
            </w:pPr>
            <w:r>
              <w:rPr>
                <w:rFonts w:hint="eastAsia"/>
              </w:rPr>
              <w:t>过道、平台、栏杆、踏板</w:t>
            </w:r>
          </w:p>
        </w:tc>
        <w:tc>
          <w:tcPr>
            <w:tcW w:w="2761" w:type="dxa"/>
            <w:gridSpan w:val="3"/>
            <w:vAlign w:val="center"/>
          </w:tcPr>
          <w:p w14:paraId="7900D5EC">
            <w:pPr>
              <w:pStyle w:val="85"/>
              <w:bidi w:val="0"/>
              <w:rPr>
                <w:rFonts w:hint="eastAsia"/>
              </w:rPr>
            </w:pPr>
            <w:r>
              <w:rPr>
                <w:rFonts w:hint="eastAsia"/>
              </w:rPr>
              <w:t>符合《塔式起重机安全规程》（GB5144-2006）的规定</w:t>
            </w:r>
          </w:p>
        </w:tc>
        <w:tc>
          <w:tcPr>
            <w:tcW w:w="1193" w:type="dxa"/>
            <w:gridSpan w:val="2"/>
            <w:vAlign w:val="center"/>
          </w:tcPr>
          <w:p w14:paraId="7DDE75E6">
            <w:pPr>
              <w:pStyle w:val="85"/>
              <w:bidi w:val="0"/>
              <w:rPr>
                <w:rFonts w:hint="eastAsia"/>
              </w:rPr>
            </w:pPr>
          </w:p>
        </w:tc>
        <w:tc>
          <w:tcPr>
            <w:tcW w:w="1674" w:type="dxa"/>
            <w:vAlign w:val="center"/>
          </w:tcPr>
          <w:p w14:paraId="12F84BCE">
            <w:pPr>
              <w:pStyle w:val="85"/>
              <w:bidi w:val="0"/>
              <w:rPr>
                <w:rFonts w:hint="eastAsia"/>
              </w:rPr>
            </w:pPr>
          </w:p>
        </w:tc>
      </w:tr>
      <w:tr w14:paraId="6046B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56A11D6E">
            <w:pPr>
              <w:pStyle w:val="85"/>
              <w:bidi w:val="0"/>
              <w:rPr>
                <w:rFonts w:hint="eastAsia"/>
              </w:rPr>
            </w:pPr>
          </w:p>
        </w:tc>
        <w:tc>
          <w:tcPr>
            <w:tcW w:w="707" w:type="dxa"/>
            <w:vAlign w:val="center"/>
          </w:tcPr>
          <w:p w14:paraId="0D03D913">
            <w:pPr>
              <w:pStyle w:val="85"/>
              <w:bidi w:val="0"/>
              <w:rPr>
                <w:rFonts w:hint="eastAsia"/>
                <w:lang w:val="en-US" w:eastAsia="zh-CN"/>
              </w:rPr>
            </w:pPr>
            <w:r>
              <w:rPr>
                <w:rFonts w:hint="eastAsia"/>
                <w:lang w:val="en-US" w:eastAsia="zh-CN"/>
              </w:rPr>
              <w:t>12</w:t>
            </w:r>
          </w:p>
        </w:tc>
        <w:tc>
          <w:tcPr>
            <w:tcW w:w="2061" w:type="dxa"/>
            <w:gridSpan w:val="2"/>
            <w:vAlign w:val="center"/>
          </w:tcPr>
          <w:p w14:paraId="14A343EF">
            <w:pPr>
              <w:pStyle w:val="85"/>
              <w:bidi w:val="0"/>
              <w:rPr>
                <w:rFonts w:hint="eastAsia"/>
              </w:rPr>
            </w:pPr>
            <w:r>
              <w:rPr>
                <w:rFonts w:hint="eastAsia"/>
              </w:rPr>
              <w:t>梯子、护圈、休息平台</w:t>
            </w:r>
          </w:p>
        </w:tc>
        <w:tc>
          <w:tcPr>
            <w:tcW w:w="2761" w:type="dxa"/>
            <w:gridSpan w:val="3"/>
            <w:vAlign w:val="center"/>
          </w:tcPr>
          <w:p w14:paraId="0F5457D4">
            <w:pPr>
              <w:pStyle w:val="85"/>
              <w:bidi w:val="0"/>
              <w:rPr>
                <w:rFonts w:hint="eastAsia"/>
              </w:rPr>
            </w:pPr>
            <w:r>
              <w:rPr>
                <w:rFonts w:hint="eastAsia"/>
              </w:rPr>
              <w:t>符合《塔式起重机安全规程》（GB5144-2006）的规定</w:t>
            </w:r>
          </w:p>
        </w:tc>
        <w:tc>
          <w:tcPr>
            <w:tcW w:w="1193" w:type="dxa"/>
            <w:gridSpan w:val="2"/>
            <w:vAlign w:val="center"/>
          </w:tcPr>
          <w:p w14:paraId="1EF6A5AF">
            <w:pPr>
              <w:pStyle w:val="85"/>
              <w:bidi w:val="0"/>
              <w:rPr>
                <w:rFonts w:hint="eastAsia"/>
              </w:rPr>
            </w:pPr>
          </w:p>
        </w:tc>
        <w:tc>
          <w:tcPr>
            <w:tcW w:w="1674" w:type="dxa"/>
            <w:vAlign w:val="center"/>
          </w:tcPr>
          <w:p w14:paraId="22A4C332">
            <w:pPr>
              <w:pStyle w:val="85"/>
              <w:bidi w:val="0"/>
              <w:rPr>
                <w:rFonts w:hint="eastAsia"/>
              </w:rPr>
            </w:pPr>
          </w:p>
        </w:tc>
      </w:tr>
      <w:tr w14:paraId="4232C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0FBB40B2">
            <w:pPr>
              <w:pStyle w:val="85"/>
              <w:bidi w:val="0"/>
              <w:rPr>
                <w:rFonts w:hint="eastAsia"/>
              </w:rPr>
            </w:pPr>
          </w:p>
        </w:tc>
        <w:tc>
          <w:tcPr>
            <w:tcW w:w="707" w:type="dxa"/>
            <w:vAlign w:val="center"/>
          </w:tcPr>
          <w:p w14:paraId="03A34EE9">
            <w:pPr>
              <w:pStyle w:val="85"/>
              <w:bidi w:val="0"/>
              <w:rPr>
                <w:rFonts w:hint="eastAsia"/>
                <w:lang w:val="en-US" w:eastAsia="zh-CN"/>
              </w:rPr>
            </w:pPr>
            <w:r>
              <w:rPr>
                <w:rFonts w:hint="eastAsia"/>
                <w:lang w:val="en-US" w:eastAsia="zh-CN"/>
              </w:rPr>
              <w:t>13</w:t>
            </w:r>
          </w:p>
        </w:tc>
        <w:tc>
          <w:tcPr>
            <w:tcW w:w="2061" w:type="dxa"/>
            <w:gridSpan w:val="2"/>
            <w:vAlign w:val="center"/>
          </w:tcPr>
          <w:p w14:paraId="3CBF5C9F">
            <w:pPr>
              <w:pStyle w:val="85"/>
              <w:bidi w:val="0"/>
              <w:rPr>
                <w:rFonts w:hint="eastAsia"/>
              </w:rPr>
            </w:pPr>
            <w:r>
              <w:rPr>
                <w:rFonts w:hint="eastAsia"/>
              </w:rPr>
              <w:t>塔身高度</w:t>
            </w:r>
          </w:p>
        </w:tc>
        <w:tc>
          <w:tcPr>
            <w:tcW w:w="2761" w:type="dxa"/>
            <w:gridSpan w:val="3"/>
            <w:vAlign w:val="center"/>
          </w:tcPr>
          <w:p w14:paraId="678BAD48">
            <w:pPr>
              <w:pStyle w:val="85"/>
              <w:bidi w:val="0"/>
              <w:rPr>
                <w:rFonts w:hint="eastAsia"/>
              </w:rPr>
            </w:pPr>
            <w:r>
              <w:rPr>
                <w:rFonts w:hint="eastAsia"/>
              </w:rPr>
              <w:t>塔身独立状态下的高度符合使用说明书要求</w:t>
            </w:r>
          </w:p>
        </w:tc>
        <w:tc>
          <w:tcPr>
            <w:tcW w:w="1193" w:type="dxa"/>
            <w:gridSpan w:val="2"/>
            <w:vAlign w:val="center"/>
          </w:tcPr>
          <w:p w14:paraId="0C34547C">
            <w:pPr>
              <w:pStyle w:val="85"/>
              <w:bidi w:val="0"/>
              <w:rPr>
                <w:rFonts w:hint="eastAsia"/>
              </w:rPr>
            </w:pPr>
          </w:p>
        </w:tc>
        <w:tc>
          <w:tcPr>
            <w:tcW w:w="1674" w:type="dxa"/>
            <w:vAlign w:val="center"/>
          </w:tcPr>
          <w:p w14:paraId="635A52AD">
            <w:pPr>
              <w:pStyle w:val="85"/>
              <w:bidi w:val="0"/>
              <w:rPr>
                <w:rFonts w:hint="eastAsia"/>
              </w:rPr>
            </w:pPr>
          </w:p>
        </w:tc>
      </w:tr>
      <w:tr w14:paraId="317C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02A97931">
            <w:pPr>
              <w:pStyle w:val="85"/>
              <w:bidi w:val="0"/>
              <w:rPr>
                <w:rFonts w:hint="eastAsia"/>
              </w:rPr>
            </w:pPr>
          </w:p>
        </w:tc>
        <w:tc>
          <w:tcPr>
            <w:tcW w:w="707" w:type="dxa"/>
            <w:vAlign w:val="center"/>
          </w:tcPr>
          <w:p w14:paraId="0464E232">
            <w:pPr>
              <w:pStyle w:val="85"/>
              <w:bidi w:val="0"/>
              <w:rPr>
                <w:rFonts w:hint="eastAsia"/>
                <w:lang w:val="en-US" w:eastAsia="zh-CN"/>
              </w:rPr>
            </w:pPr>
            <w:r>
              <w:rPr>
                <w:rFonts w:hint="eastAsia"/>
                <w:lang w:val="en-US" w:eastAsia="zh-CN"/>
              </w:rPr>
              <w:t>14</w:t>
            </w:r>
          </w:p>
        </w:tc>
        <w:tc>
          <w:tcPr>
            <w:tcW w:w="2061" w:type="dxa"/>
            <w:gridSpan w:val="2"/>
            <w:vAlign w:val="center"/>
          </w:tcPr>
          <w:p w14:paraId="5505FFD6">
            <w:pPr>
              <w:pStyle w:val="85"/>
              <w:bidi w:val="0"/>
              <w:rPr>
                <w:rFonts w:hint="eastAsia"/>
              </w:rPr>
            </w:pPr>
            <w:r>
              <w:rPr>
                <w:rFonts w:hint="eastAsia"/>
              </w:rPr>
              <w:t>平衡重、压重</w:t>
            </w:r>
          </w:p>
        </w:tc>
        <w:tc>
          <w:tcPr>
            <w:tcW w:w="2761" w:type="dxa"/>
            <w:gridSpan w:val="3"/>
            <w:vAlign w:val="center"/>
          </w:tcPr>
          <w:p w14:paraId="5BC2A61B">
            <w:pPr>
              <w:pStyle w:val="85"/>
              <w:bidi w:val="0"/>
              <w:rPr>
                <w:rFonts w:hint="eastAsia"/>
              </w:rPr>
            </w:pPr>
            <w:r>
              <w:rPr>
                <w:rFonts w:hint="eastAsia"/>
              </w:rPr>
              <w:t>平衡重、压重的重量与位置符合使用说明书要求，且安装牢固。</w:t>
            </w:r>
          </w:p>
        </w:tc>
        <w:tc>
          <w:tcPr>
            <w:tcW w:w="1193" w:type="dxa"/>
            <w:gridSpan w:val="2"/>
            <w:vAlign w:val="center"/>
          </w:tcPr>
          <w:p w14:paraId="2E5E27BF">
            <w:pPr>
              <w:pStyle w:val="85"/>
              <w:bidi w:val="0"/>
              <w:rPr>
                <w:rFonts w:hint="eastAsia"/>
              </w:rPr>
            </w:pPr>
          </w:p>
        </w:tc>
        <w:tc>
          <w:tcPr>
            <w:tcW w:w="1674" w:type="dxa"/>
            <w:vAlign w:val="center"/>
          </w:tcPr>
          <w:p w14:paraId="7E3776EB">
            <w:pPr>
              <w:pStyle w:val="85"/>
              <w:bidi w:val="0"/>
              <w:rPr>
                <w:rFonts w:hint="eastAsia"/>
              </w:rPr>
            </w:pPr>
          </w:p>
        </w:tc>
      </w:tr>
      <w:tr w14:paraId="6403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083" w:type="dxa"/>
            <w:vMerge w:val="continue"/>
            <w:vAlign w:val="center"/>
          </w:tcPr>
          <w:p w14:paraId="5186A7CA">
            <w:pPr>
              <w:pStyle w:val="85"/>
              <w:bidi w:val="0"/>
              <w:rPr>
                <w:rFonts w:hint="eastAsia"/>
              </w:rPr>
            </w:pPr>
          </w:p>
        </w:tc>
        <w:tc>
          <w:tcPr>
            <w:tcW w:w="707" w:type="dxa"/>
            <w:vAlign w:val="center"/>
          </w:tcPr>
          <w:p w14:paraId="7496E067">
            <w:pPr>
              <w:pStyle w:val="85"/>
              <w:bidi w:val="0"/>
              <w:rPr>
                <w:rFonts w:hint="eastAsia"/>
                <w:lang w:val="en-US" w:eastAsia="zh-CN"/>
              </w:rPr>
            </w:pPr>
            <w:r>
              <w:rPr>
                <w:rFonts w:hint="eastAsia"/>
                <w:lang w:val="en-US" w:eastAsia="zh-CN"/>
              </w:rPr>
              <w:t>15</w:t>
            </w:r>
          </w:p>
        </w:tc>
        <w:tc>
          <w:tcPr>
            <w:tcW w:w="2061" w:type="dxa"/>
            <w:gridSpan w:val="2"/>
            <w:vAlign w:val="center"/>
          </w:tcPr>
          <w:p w14:paraId="0040D6D9">
            <w:pPr>
              <w:pStyle w:val="85"/>
              <w:bidi w:val="0"/>
              <w:rPr>
                <w:rFonts w:hint="eastAsia"/>
              </w:rPr>
            </w:pPr>
            <w:r>
              <w:rPr>
                <w:rFonts w:hint="eastAsia"/>
              </w:rPr>
              <w:t>塔身垂直度偏差</w:t>
            </w:r>
          </w:p>
        </w:tc>
        <w:tc>
          <w:tcPr>
            <w:tcW w:w="2761" w:type="dxa"/>
            <w:gridSpan w:val="3"/>
            <w:vAlign w:val="center"/>
          </w:tcPr>
          <w:p w14:paraId="4458EFEC">
            <w:pPr>
              <w:pStyle w:val="85"/>
              <w:bidi w:val="0"/>
              <w:rPr>
                <w:rFonts w:hint="eastAsia"/>
              </w:rPr>
            </w:pPr>
            <w:r>
              <w:rPr>
                <w:rFonts w:hint="eastAsia"/>
              </w:rPr>
              <w:t>在空载、风速不大于3m/s状态下，塔身独立状态的轴心线对支承面的垂直度≤4／1000</w:t>
            </w:r>
          </w:p>
        </w:tc>
        <w:tc>
          <w:tcPr>
            <w:tcW w:w="1193" w:type="dxa"/>
            <w:gridSpan w:val="2"/>
            <w:vAlign w:val="center"/>
          </w:tcPr>
          <w:p w14:paraId="537E727F">
            <w:pPr>
              <w:pStyle w:val="85"/>
              <w:bidi w:val="0"/>
              <w:rPr>
                <w:rFonts w:hint="eastAsia"/>
              </w:rPr>
            </w:pPr>
          </w:p>
        </w:tc>
        <w:tc>
          <w:tcPr>
            <w:tcW w:w="1674" w:type="dxa"/>
            <w:vAlign w:val="center"/>
          </w:tcPr>
          <w:p w14:paraId="533F4840">
            <w:pPr>
              <w:pStyle w:val="85"/>
              <w:bidi w:val="0"/>
              <w:rPr>
                <w:rFonts w:hint="eastAsia"/>
              </w:rPr>
            </w:pPr>
          </w:p>
        </w:tc>
      </w:tr>
      <w:tr w14:paraId="23C0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restart"/>
            <w:vAlign w:val="center"/>
          </w:tcPr>
          <w:p w14:paraId="46D6C09F">
            <w:pPr>
              <w:pStyle w:val="85"/>
              <w:bidi w:val="0"/>
              <w:rPr>
                <w:rFonts w:hint="eastAsia"/>
              </w:rPr>
            </w:pPr>
            <w:r>
              <w:rPr>
                <w:rFonts w:hint="eastAsia"/>
              </w:rPr>
              <w:t>爬升与回转</w:t>
            </w:r>
          </w:p>
        </w:tc>
        <w:tc>
          <w:tcPr>
            <w:tcW w:w="707" w:type="dxa"/>
            <w:vAlign w:val="center"/>
          </w:tcPr>
          <w:p w14:paraId="2BF94E4B">
            <w:pPr>
              <w:pStyle w:val="85"/>
              <w:bidi w:val="0"/>
              <w:rPr>
                <w:rFonts w:hint="default"/>
                <w:lang w:val="en-US" w:eastAsia="zh-CN"/>
              </w:rPr>
            </w:pPr>
            <w:r>
              <w:rPr>
                <w:rFonts w:hint="eastAsia"/>
                <w:lang w:val="en-US" w:eastAsia="zh-CN"/>
              </w:rPr>
              <w:t>16</w:t>
            </w:r>
          </w:p>
        </w:tc>
        <w:tc>
          <w:tcPr>
            <w:tcW w:w="2061" w:type="dxa"/>
            <w:gridSpan w:val="2"/>
            <w:vAlign w:val="center"/>
          </w:tcPr>
          <w:p w14:paraId="311619AD">
            <w:pPr>
              <w:pStyle w:val="85"/>
              <w:bidi w:val="0"/>
              <w:rPr>
                <w:rFonts w:hint="eastAsia"/>
              </w:rPr>
            </w:pPr>
            <w:r>
              <w:rPr>
                <w:rFonts w:hint="eastAsia"/>
              </w:rPr>
              <w:t>平衡阀或液压锁与油缸间连接</w:t>
            </w:r>
          </w:p>
        </w:tc>
        <w:tc>
          <w:tcPr>
            <w:tcW w:w="2761" w:type="dxa"/>
            <w:gridSpan w:val="3"/>
            <w:vAlign w:val="center"/>
          </w:tcPr>
          <w:p w14:paraId="6763D7A7">
            <w:pPr>
              <w:pStyle w:val="85"/>
              <w:bidi w:val="0"/>
              <w:rPr>
                <w:rFonts w:hint="eastAsia"/>
              </w:rPr>
            </w:pPr>
            <w:r>
              <w:rPr>
                <w:rFonts w:hint="eastAsia"/>
              </w:rPr>
              <w:t>设平衡阀或液压锁，且与油缸用硬管连接</w:t>
            </w:r>
          </w:p>
        </w:tc>
        <w:tc>
          <w:tcPr>
            <w:tcW w:w="1193" w:type="dxa"/>
            <w:gridSpan w:val="2"/>
            <w:vAlign w:val="center"/>
          </w:tcPr>
          <w:p w14:paraId="1B358136">
            <w:pPr>
              <w:pStyle w:val="85"/>
              <w:bidi w:val="0"/>
              <w:rPr>
                <w:rFonts w:hint="eastAsia"/>
              </w:rPr>
            </w:pPr>
          </w:p>
        </w:tc>
        <w:tc>
          <w:tcPr>
            <w:tcW w:w="1674" w:type="dxa"/>
            <w:vAlign w:val="center"/>
          </w:tcPr>
          <w:p w14:paraId="7381A736">
            <w:pPr>
              <w:pStyle w:val="85"/>
              <w:bidi w:val="0"/>
              <w:rPr>
                <w:rFonts w:hint="eastAsia"/>
              </w:rPr>
            </w:pPr>
          </w:p>
        </w:tc>
      </w:tr>
      <w:tr w14:paraId="5200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jc w:val="center"/>
        </w:trPr>
        <w:tc>
          <w:tcPr>
            <w:tcW w:w="1083" w:type="dxa"/>
            <w:vMerge w:val="continue"/>
            <w:vAlign w:val="center"/>
          </w:tcPr>
          <w:p w14:paraId="5F065714">
            <w:pPr>
              <w:pStyle w:val="85"/>
              <w:bidi w:val="0"/>
              <w:rPr>
                <w:rFonts w:hint="eastAsia"/>
              </w:rPr>
            </w:pPr>
          </w:p>
        </w:tc>
        <w:tc>
          <w:tcPr>
            <w:tcW w:w="707" w:type="dxa"/>
            <w:vAlign w:val="center"/>
          </w:tcPr>
          <w:p w14:paraId="5C97D69F">
            <w:pPr>
              <w:pStyle w:val="85"/>
              <w:bidi w:val="0"/>
              <w:rPr>
                <w:rFonts w:hint="default"/>
                <w:lang w:val="en-US" w:eastAsia="zh-CN"/>
              </w:rPr>
            </w:pPr>
            <w:r>
              <w:rPr>
                <w:rFonts w:hint="eastAsia"/>
                <w:lang w:val="en-US" w:eastAsia="zh-CN"/>
              </w:rPr>
              <w:t>17</w:t>
            </w:r>
          </w:p>
        </w:tc>
        <w:tc>
          <w:tcPr>
            <w:tcW w:w="2061" w:type="dxa"/>
            <w:gridSpan w:val="2"/>
            <w:vAlign w:val="center"/>
          </w:tcPr>
          <w:p w14:paraId="53C7015B">
            <w:pPr>
              <w:pStyle w:val="85"/>
              <w:bidi w:val="0"/>
              <w:rPr>
                <w:rFonts w:hint="eastAsia"/>
              </w:rPr>
            </w:pPr>
            <w:r>
              <w:rPr>
                <w:rFonts w:hint="eastAsia"/>
              </w:rPr>
              <w:t>爬升装置防脱功能</w:t>
            </w:r>
          </w:p>
        </w:tc>
        <w:tc>
          <w:tcPr>
            <w:tcW w:w="2761" w:type="dxa"/>
            <w:gridSpan w:val="3"/>
            <w:vAlign w:val="center"/>
          </w:tcPr>
          <w:p w14:paraId="05FEE6FF">
            <w:pPr>
              <w:pStyle w:val="85"/>
              <w:bidi w:val="0"/>
              <w:rPr>
                <w:rFonts w:hint="eastAsia"/>
              </w:rPr>
            </w:pPr>
            <w:r>
              <w:rPr>
                <w:rFonts w:hint="eastAsia"/>
              </w:rPr>
              <w:t>自升式塔式起重在正常加节、降节作业时，具有可靠的防止爬升装置在塔身支承中或油缸端头从其连接结构中自行</w:t>
            </w:r>
            <w:r>
              <w:rPr>
                <w:rFonts w:hint="eastAsia"/>
                <w:lang w:eastAsia="zh-CN"/>
              </w:rPr>
              <w:t>（</w:t>
            </w:r>
            <w:r>
              <w:rPr>
                <w:rFonts w:hint="eastAsia"/>
              </w:rPr>
              <w:t>非人为操作</w:t>
            </w:r>
            <w:r>
              <w:rPr>
                <w:rFonts w:hint="eastAsia"/>
                <w:lang w:eastAsia="zh-CN"/>
              </w:rPr>
              <w:t>）</w:t>
            </w:r>
            <w:r>
              <w:rPr>
                <w:rFonts w:hint="eastAsia"/>
              </w:rPr>
              <w:t>脱出的功能</w:t>
            </w:r>
          </w:p>
        </w:tc>
        <w:tc>
          <w:tcPr>
            <w:tcW w:w="1193" w:type="dxa"/>
            <w:gridSpan w:val="2"/>
            <w:vAlign w:val="center"/>
          </w:tcPr>
          <w:p w14:paraId="3EBE1264">
            <w:pPr>
              <w:pStyle w:val="85"/>
              <w:bidi w:val="0"/>
              <w:rPr>
                <w:rFonts w:hint="eastAsia"/>
              </w:rPr>
            </w:pPr>
          </w:p>
        </w:tc>
        <w:tc>
          <w:tcPr>
            <w:tcW w:w="1674" w:type="dxa"/>
            <w:vAlign w:val="center"/>
          </w:tcPr>
          <w:p w14:paraId="054D5377">
            <w:pPr>
              <w:pStyle w:val="85"/>
              <w:bidi w:val="0"/>
              <w:rPr>
                <w:rFonts w:hint="eastAsia"/>
              </w:rPr>
            </w:pPr>
          </w:p>
        </w:tc>
      </w:tr>
      <w:tr w14:paraId="67C55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jc w:val="center"/>
        </w:trPr>
        <w:tc>
          <w:tcPr>
            <w:tcW w:w="1083" w:type="dxa"/>
            <w:vMerge w:val="continue"/>
            <w:vAlign w:val="center"/>
          </w:tcPr>
          <w:p w14:paraId="1BDD97C0">
            <w:pPr>
              <w:pStyle w:val="85"/>
              <w:bidi w:val="0"/>
              <w:rPr>
                <w:rFonts w:hint="eastAsia"/>
              </w:rPr>
            </w:pPr>
          </w:p>
        </w:tc>
        <w:tc>
          <w:tcPr>
            <w:tcW w:w="707" w:type="dxa"/>
            <w:vAlign w:val="center"/>
          </w:tcPr>
          <w:p w14:paraId="6AEF4B5E">
            <w:pPr>
              <w:pStyle w:val="85"/>
              <w:bidi w:val="0"/>
              <w:rPr>
                <w:rFonts w:hint="default"/>
                <w:lang w:val="en-US" w:eastAsia="zh-CN"/>
              </w:rPr>
            </w:pPr>
            <w:r>
              <w:rPr>
                <w:rFonts w:hint="eastAsia"/>
                <w:lang w:val="en-US" w:eastAsia="zh-CN"/>
              </w:rPr>
              <w:t>18</w:t>
            </w:r>
          </w:p>
        </w:tc>
        <w:tc>
          <w:tcPr>
            <w:tcW w:w="2061" w:type="dxa"/>
            <w:gridSpan w:val="2"/>
            <w:vAlign w:val="center"/>
          </w:tcPr>
          <w:p w14:paraId="4896AAA8">
            <w:pPr>
              <w:pStyle w:val="85"/>
              <w:bidi w:val="0"/>
              <w:rPr>
                <w:rFonts w:hint="eastAsia"/>
              </w:rPr>
            </w:pPr>
            <w:r>
              <w:rPr>
                <w:rFonts w:hint="eastAsia"/>
              </w:rPr>
              <w:t>回转限位器</w:t>
            </w:r>
          </w:p>
        </w:tc>
        <w:tc>
          <w:tcPr>
            <w:tcW w:w="2761" w:type="dxa"/>
            <w:gridSpan w:val="3"/>
            <w:vAlign w:val="center"/>
          </w:tcPr>
          <w:p w14:paraId="44FFFA87">
            <w:pPr>
              <w:pStyle w:val="85"/>
              <w:bidi w:val="0"/>
              <w:rPr>
                <w:rFonts w:hint="eastAsia"/>
              </w:rPr>
            </w:pPr>
            <w:r>
              <w:rPr>
                <w:rFonts w:hint="eastAsia"/>
              </w:rPr>
              <w:t>对回转处不设集电器供电的塔式起重机，设置正反两个方向回转限位开关。开关动作时臂架旋转角度不大于±540°</w:t>
            </w:r>
          </w:p>
        </w:tc>
        <w:tc>
          <w:tcPr>
            <w:tcW w:w="1193" w:type="dxa"/>
            <w:gridSpan w:val="2"/>
            <w:vAlign w:val="center"/>
          </w:tcPr>
          <w:p w14:paraId="3DFF29CC">
            <w:pPr>
              <w:pStyle w:val="85"/>
              <w:bidi w:val="0"/>
              <w:rPr>
                <w:rFonts w:hint="eastAsia"/>
              </w:rPr>
            </w:pPr>
          </w:p>
        </w:tc>
        <w:tc>
          <w:tcPr>
            <w:tcW w:w="1674" w:type="dxa"/>
            <w:vAlign w:val="center"/>
          </w:tcPr>
          <w:p w14:paraId="7B93FFF0">
            <w:pPr>
              <w:pStyle w:val="85"/>
              <w:bidi w:val="0"/>
              <w:rPr>
                <w:rFonts w:hint="eastAsia"/>
              </w:rPr>
            </w:pPr>
          </w:p>
        </w:tc>
      </w:tr>
      <w:tr w14:paraId="3DEE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restart"/>
            <w:vAlign w:val="center"/>
          </w:tcPr>
          <w:p w14:paraId="53603ECF">
            <w:pPr>
              <w:pStyle w:val="85"/>
              <w:bidi w:val="0"/>
              <w:rPr>
                <w:rFonts w:hint="eastAsia"/>
              </w:rPr>
            </w:pPr>
            <w:r>
              <w:rPr>
                <w:rFonts w:hint="eastAsia"/>
              </w:rPr>
              <w:t>起升</w:t>
            </w:r>
          </w:p>
          <w:p w14:paraId="315FF519">
            <w:pPr>
              <w:pStyle w:val="85"/>
              <w:bidi w:val="0"/>
              <w:rPr>
                <w:rFonts w:hint="eastAsia"/>
              </w:rPr>
            </w:pPr>
            <w:r>
              <w:rPr>
                <w:rFonts w:hint="eastAsia"/>
              </w:rPr>
              <w:t>系统</w:t>
            </w:r>
          </w:p>
        </w:tc>
        <w:tc>
          <w:tcPr>
            <w:tcW w:w="707" w:type="dxa"/>
            <w:vAlign w:val="center"/>
          </w:tcPr>
          <w:p w14:paraId="6DC8E8B3">
            <w:pPr>
              <w:pStyle w:val="85"/>
              <w:bidi w:val="0"/>
              <w:rPr>
                <w:rFonts w:hint="default"/>
                <w:lang w:val="en-US" w:eastAsia="zh-CN"/>
              </w:rPr>
            </w:pPr>
            <w:r>
              <w:rPr>
                <w:rFonts w:hint="eastAsia"/>
                <w:lang w:val="en-US" w:eastAsia="zh-CN"/>
              </w:rPr>
              <w:t>19</w:t>
            </w:r>
          </w:p>
        </w:tc>
        <w:tc>
          <w:tcPr>
            <w:tcW w:w="2061" w:type="dxa"/>
            <w:gridSpan w:val="2"/>
            <w:vAlign w:val="center"/>
          </w:tcPr>
          <w:p w14:paraId="551AD1A9">
            <w:pPr>
              <w:pStyle w:val="85"/>
              <w:bidi w:val="0"/>
              <w:rPr>
                <w:rFonts w:hint="eastAsia"/>
              </w:rPr>
            </w:pPr>
            <w:r>
              <w:rPr>
                <w:rFonts w:hint="eastAsia"/>
              </w:rPr>
              <w:t>起重力矩限制器</w:t>
            </w:r>
          </w:p>
        </w:tc>
        <w:tc>
          <w:tcPr>
            <w:tcW w:w="2761" w:type="dxa"/>
            <w:gridSpan w:val="3"/>
            <w:vAlign w:val="center"/>
          </w:tcPr>
          <w:p w14:paraId="23914AF2">
            <w:pPr>
              <w:pStyle w:val="85"/>
              <w:bidi w:val="0"/>
              <w:rPr>
                <w:rFonts w:hint="eastAsia"/>
              </w:rPr>
            </w:pPr>
            <w:r>
              <w:rPr>
                <w:rFonts w:hint="eastAsia"/>
              </w:rPr>
              <w:t>灵敏可靠，限制值＜额定载荷ll0％，且显示误差≤±5%</w:t>
            </w:r>
          </w:p>
        </w:tc>
        <w:tc>
          <w:tcPr>
            <w:tcW w:w="1193" w:type="dxa"/>
            <w:gridSpan w:val="2"/>
            <w:vAlign w:val="center"/>
          </w:tcPr>
          <w:p w14:paraId="1506D1B2">
            <w:pPr>
              <w:pStyle w:val="85"/>
              <w:bidi w:val="0"/>
              <w:rPr>
                <w:rFonts w:hint="eastAsia"/>
              </w:rPr>
            </w:pPr>
          </w:p>
        </w:tc>
        <w:tc>
          <w:tcPr>
            <w:tcW w:w="1674" w:type="dxa"/>
            <w:vAlign w:val="center"/>
          </w:tcPr>
          <w:p w14:paraId="57BDECB9">
            <w:pPr>
              <w:pStyle w:val="85"/>
              <w:bidi w:val="0"/>
              <w:rPr>
                <w:rFonts w:hint="eastAsia"/>
              </w:rPr>
            </w:pPr>
          </w:p>
        </w:tc>
      </w:tr>
      <w:tr w14:paraId="1B80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jc w:val="center"/>
        </w:trPr>
        <w:tc>
          <w:tcPr>
            <w:tcW w:w="1083" w:type="dxa"/>
            <w:vMerge w:val="continue"/>
            <w:vAlign w:val="center"/>
          </w:tcPr>
          <w:p w14:paraId="1A4E48D8">
            <w:pPr>
              <w:pStyle w:val="85"/>
              <w:bidi w:val="0"/>
              <w:rPr>
                <w:rFonts w:hint="eastAsia"/>
              </w:rPr>
            </w:pPr>
          </w:p>
        </w:tc>
        <w:tc>
          <w:tcPr>
            <w:tcW w:w="707" w:type="dxa"/>
            <w:vAlign w:val="center"/>
          </w:tcPr>
          <w:p w14:paraId="24F25090">
            <w:pPr>
              <w:pStyle w:val="85"/>
              <w:bidi w:val="0"/>
              <w:rPr>
                <w:rFonts w:hint="eastAsia"/>
                <w:lang w:val="en-US" w:eastAsia="zh-CN"/>
              </w:rPr>
            </w:pPr>
            <w:r>
              <w:rPr>
                <w:rFonts w:hint="eastAsia"/>
                <w:lang w:val="en-US" w:eastAsia="zh-CN"/>
              </w:rPr>
              <w:t>20</w:t>
            </w:r>
          </w:p>
        </w:tc>
        <w:tc>
          <w:tcPr>
            <w:tcW w:w="2061" w:type="dxa"/>
            <w:gridSpan w:val="2"/>
            <w:vAlign w:val="center"/>
          </w:tcPr>
          <w:p w14:paraId="4287F7D1">
            <w:pPr>
              <w:pStyle w:val="85"/>
              <w:bidi w:val="0"/>
              <w:rPr>
                <w:rFonts w:hint="eastAsia"/>
              </w:rPr>
            </w:pPr>
            <w:r>
              <w:rPr>
                <w:rFonts w:hint="eastAsia"/>
              </w:rPr>
              <w:t>起升高度限位</w:t>
            </w:r>
          </w:p>
        </w:tc>
        <w:tc>
          <w:tcPr>
            <w:tcW w:w="2761" w:type="dxa"/>
            <w:gridSpan w:val="3"/>
            <w:vAlign w:val="center"/>
          </w:tcPr>
          <w:p w14:paraId="287E8091">
            <w:pPr>
              <w:pStyle w:val="85"/>
              <w:bidi w:val="0"/>
              <w:rPr>
                <w:rFonts w:hint="eastAsia"/>
              </w:rPr>
            </w:pPr>
            <w:r>
              <w:rPr>
                <w:rFonts w:hint="eastAsia"/>
              </w:rPr>
              <w:t>对动臂变幅和小车变幅的塔式起重机，当吊钩装置顶部升至起重臂下端的最小矩离为800mm处时，能立即停止起升运动</w:t>
            </w:r>
          </w:p>
        </w:tc>
        <w:tc>
          <w:tcPr>
            <w:tcW w:w="1193" w:type="dxa"/>
            <w:gridSpan w:val="2"/>
            <w:vAlign w:val="center"/>
          </w:tcPr>
          <w:p w14:paraId="57D68F10">
            <w:pPr>
              <w:pStyle w:val="85"/>
              <w:bidi w:val="0"/>
              <w:rPr>
                <w:rFonts w:hint="eastAsia"/>
              </w:rPr>
            </w:pPr>
          </w:p>
        </w:tc>
        <w:tc>
          <w:tcPr>
            <w:tcW w:w="1674" w:type="dxa"/>
            <w:vAlign w:val="center"/>
          </w:tcPr>
          <w:p w14:paraId="7416ED07">
            <w:pPr>
              <w:pStyle w:val="85"/>
              <w:bidi w:val="0"/>
              <w:rPr>
                <w:rFonts w:hint="eastAsia"/>
              </w:rPr>
            </w:pPr>
          </w:p>
        </w:tc>
      </w:tr>
      <w:tr w14:paraId="2D60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323E2E50">
            <w:pPr>
              <w:pStyle w:val="85"/>
              <w:bidi w:val="0"/>
              <w:rPr>
                <w:rFonts w:hint="eastAsia"/>
              </w:rPr>
            </w:pPr>
          </w:p>
        </w:tc>
        <w:tc>
          <w:tcPr>
            <w:tcW w:w="707" w:type="dxa"/>
            <w:vAlign w:val="center"/>
          </w:tcPr>
          <w:p w14:paraId="57991EC8">
            <w:pPr>
              <w:pStyle w:val="85"/>
              <w:bidi w:val="0"/>
              <w:rPr>
                <w:rFonts w:hint="eastAsia"/>
                <w:lang w:val="en-US" w:eastAsia="zh-CN"/>
              </w:rPr>
            </w:pPr>
            <w:r>
              <w:rPr>
                <w:rFonts w:hint="eastAsia"/>
                <w:lang w:val="en-US" w:eastAsia="zh-CN"/>
              </w:rPr>
              <w:t>21</w:t>
            </w:r>
          </w:p>
        </w:tc>
        <w:tc>
          <w:tcPr>
            <w:tcW w:w="2061" w:type="dxa"/>
            <w:gridSpan w:val="2"/>
            <w:vAlign w:val="center"/>
          </w:tcPr>
          <w:p w14:paraId="61D1ADD0">
            <w:pPr>
              <w:pStyle w:val="85"/>
              <w:bidi w:val="0"/>
              <w:rPr>
                <w:rFonts w:hint="eastAsia"/>
              </w:rPr>
            </w:pPr>
            <w:r>
              <w:rPr>
                <w:rFonts w:hint="eastAsia"/>
              </w:rPr>
              <w:t>起重量限制器</w:t>
            </w:r>
          </w:p>
        </w:tc>
        <w:tc>
          <w:tcPr>
            <w:tcW w:w="2761" w:type="dxa"/>
            <w:gridSpan w:val="3"/>
            <w:vAlign w:val="center"/>
          </w:tcPr>
          <w:p w14:paraId="231E417F">
            <w:pPr>
              <w:pStyle w:val="85"/>
              <w:bidi w:val="0"/>
              <w:rPr>
                <w:rFonts w:hint="eastAsia"/>
              </w:rPr>
            </w:pPr>
            <w:r>
              <w:rPr>
                <w:rFonts w:hint="eastAsia"/>
              </w:rPr>
              <w:t>灵敏可靠，限制值＜额定载荷110％，且显示误差≤±5％</w:t>
            </w:r>
          </w:p>
        </w:tc>
        <w:tc>
          <w:tcPr>
            <w:tcW w:w="1193" w:type="dxa"/>
            <w:gridSpan w:val="2"/>
            <w:vAlign w:val="center"/>
          </w:tcPr>
          <w:p w14:paraId="35660F6A">
            <w:pPr>
              <w:pStyle w:val="85"/>
              <w:bidi w:val="0"/>
              <w:rPr>
                <w:rFonts w:hint="eastAsia"/>
              </w:rPr>
            </w:pPr>
          </w:p>
        </w:tc>
        <w:tc>
          <w:tcPr>
            <w:tcW w:w="1674" w:type="dxa"/>
            <w:vAlign w:val="center"/>
          </w:tcPr>
          <w:p w14:paraId="0F85360D">
            <w:pPr>
              <w:pStyle w:val="85"/>
              <w:bidi w:val="0"/>
              <w:rPr>
                <w:rFonts w:hint="eastAsia"/>
              </w:rPr>
            </w:pPr>
          </w:p>
        </w:tc>
      </w:tr>
      <w:tr w14:paraId="3191C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restart"/>
            <w:vAlign w:val="center"/>
          </w:tcPr>
          <w:p w14:paraId="319661E4">
            <w:pPr>
              <w:pStyle w:val="85"/>
              <w:bidi w:val="0"/>
              <w:rPr>
                <w:rFonts w:hint="eastAsia"/>
              </w:rPr>
            </w:pPr>
            <w:r>
              <w:rPr>
                <w:rFonts w:hint="eastAsia"/>
              </w:rPr>
              <w:t>变幅</w:t>
            </w:r>
          </w:p>
          <w:p w14:paraId="2A5AA131">
            <w:pPr>
              <w:pStyle w:val="85"/>
              <w:bidi w:val="0"/>
              <w:rPr>
                <w:rFonts w:hint="eastAsia"/>
              </w:rPr>
            </w:pPr>
            <w:r>
              <w:rPr>
                <w:rFonts w:hint="eastAsia"/>
              </w:rPr>
              <w:t>系统</w:t>
            </w:r>
          </w:p>
        </w:tc>
        <w:tc>
          <w:tcPr>
            <w:tcW w:w="707" w:type="dxa"/>
            <w:vAlign w:val="center"/>
          </w:tcPr>
          <w:p w14:paraId="129C6F2B">
            <w:pPr>
              <w:pStyle w:val="85"/>
              <w:bidi w:val="0"/>
              <w:rPr>
                <w:rFonts w:hint="eastAsia"/>
                <w:lang w:val="en-US" w:eastAsia="zh-CN"/>
              </w:rPr>
            </w:pPr>
            <w:r>
              <w:rPr>
                <w:rFonts w:hint="eastAsia"/>
                <w:lang w:val="en-US" w:eastAsia="zh-CN"/>
              </w:rPr>
              <w:t>22</w:t>
            </w:r>
          </w:p>
        </w:tc>
        <w:tc>
          <w:tcPr>
            <w:tcW w:w="2061" w:type="dxa"/>
            <w:gridSpan w:val="2"/>
            <w:vAlign w:val="center"/>
          </w:tcPr>
          <w:p w14:paraId="357E3EDB">
            <w:pPr>
              <w:pStyle w:val="85"/>
              <w:bidi w:val="0"/>
              <w:rPr>
                <w:rFonts w:hint="eastAsia"/>
              </w:rPr>
            </w:pPr>
            <w:r>
              <w:rPr>
                <w:rFonts w:hint="eastAsia"/>
              </w:rPr>
              <w:t>小车断绳保护装置</w:t>
            </w:r>
          </w:p>
        </w:tc>
        <w:tc>
          <w:tcPr>
            <w:tcW w:w="2761" w:type="dxa"/>
            <w:gridSpan w:val="3"/>
            <w:vAlign w:val="center"/>
          </w:tcPr>
          <w:p w14:paraId="6199ED89">
            <w:pPr>
              <w:pStyle w:val="85"/>
              <w:bidi w:val="0"/>
              <w:rPr>
                <w:rFonts w:hint="eastAsia"/>
              </w:rPr>
            </w:pPr>
            <w:r>
              <w:rPr>
                <w:rFonts w:hint="eastAsia"/>
              </w:rPr>
              <w:t>双向均设置</w:t>
            </w:r>
          </w:p>
        </w:tc>
        <w:tc>
          <w:tcPr>
            <w:tcW w:w="1193" w:type="dxa"/>
            <w:gridSpan w:val="2"/>
            <w:vAlign w:val="center"/>
          </w:tcPr>
          <w:p w14:paraId="6E88AE8F">
            <w:pPr>
              <w:pStyle w:val="85"/>
              <w:bidi w:val="0"/>
              <w:rPr>
                <w:rFonts w:hint="eastAsia"/>
              </w:rPr>
            </w:pPr>
          </w:p>
        </w:tc>
        <w:tc>
          <w:tcPr>
            <w:tcW w:w="1674" w:type="dxa"/>
            <w:vAlign w:val="center"/>
          </w:tcPr>
          <w:p w14:paraId="7FBCCF65">
            <w:pPr>
              <w:pStyle w:val="85"/>
              <w:bidi w:val="0"/>
              <w:rPr>
                <w:rFonts w:hint="eastAsia"/>
              </w:rPr>
            </w:pPr>
          </w:p>
        </w:tc>
      </w:tr>
      <w:tr w14:paraId="682FC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continue"/>
            <w:vAlign w:val="center"/>
          </w:tcPr>
          <w:p w14:paraId="00A66D46">
            <w:pPr>
              <w:pStyle w:val="85"/>
              <w:bidi w:val="0"/>
              <w:rPr>
                <w:rFonts w:hint="eastAsia"/>
              </w:rPr>
            </w:pPr>
          </w:p>
        </w:tc>
        <w:tc>
          <w:tcPr>
            <w:tcW w:w="707" w:type="dxa"/>
            <w:vAlign w:val="center"/>
          </w:tcPr>
          <w:p w14:paraId="510CEF47">
            <w:pPr>
              <w:pStyle w:val="85"/>
              <w:bidi w:val="0"/>
              <w:rPr>
                <w:rFonts w:hint="eastAsia"/>
                <w:lang w:val="en-US" w:eastAsia="zh-CN"/>
              </w:rPr>
            </w:pPr>
            <w:r>
              <w:rPr>
                <w:rFonts w:hint="eastAsia"/>
                <w:lang w:val="en-US" w:eastAsia="zh-CN"/>
              </w:rPr>
              <w:t>23</w:t>
            </w:r>
          </w:p>
        </w:tc>
        <w:tc>
          <w:tcPr>
            <w:tcW w:w="2061" w:type="dxa"/>
            <w:gridSpan w:val="2"/>
            <w:vAlign w:val="center"/>
          </w:tcPr>
          <w:p w14:paraId="1D163979">
            <w:pPr>
              <w:pStyle w:val="85"/>
              <w:bidi w:val="0"/>
              <w:rPr>
                <w:rFonts w:hint="eastAsia"/>
              </w:rPr>
            </w:pPr>
            <w:r>
              <w:rPr>
                <w:rFonts w:hint="eastAsia"/>
              </w:rPr>
              <w:t>小车断轴保护装置</w:t>
            </w:r>
          </w:p>
        </w:tc>
        <w:tc>
          <w:tcPr>
            <w:tcW w:w="2761" w:type="dxa"/>
            <w:gridSpan w:val="3"/>
            <w:vAlign w:val="center"/>
          </w:tcPr>
          <w:p w14:paraId="11FDF078">
            <w:pPr>
              <w:pStyle w:val="85"/>
              <w:bidi w:val="0"/>
              <w:rPr>
                <w:rFonts w:hint="eastAsia"/>
              </w:rPr>
            </w:pPr>
            <w:r>
              <w:rPr>
                <w:rFonts w:hint="eastAsia"/>
              </w:rPr>
              <w:t>齐全，设置位置合理</w:t>
            </w:r>
          </w:p>
        </w:tc>
        <w:tc>
          <w:tcPr>
            <w:tcW w:w="1193" w:type="dxa"/>
            <w:gridSpan w:val="2"/>
            <w:vAlign w:val="center"/>
          </w:tcPr>
          <w:p w14:paraId="711F17B3">
            <w:pPr>
              <w:pStyle w:val="85"/>
              <w:bidi w:val="0"/>
              <w:rPr>
                <w:rFonts w:hint="eastAsia"/>
              </w:rPr>
            </w:pPr>
          </w:p>
        </w:tc>
        <w:tc>
          <w:tcPr>
            <w:tcW w:w="1674" w:type="dxa"/>
            <w:vAlign w:val="center"/>
          </w:tcPr>
          <w:p w14:paraId="53170B45">
            <w:pPr>
              <w:pStyle w:val="85"/>
              <w:bidi w:val="0"/>
              <w:rPr>
                <w:rFonts w:hint="eastAsia"/>
              </w:rPr>
            </w:pPr>
          </w:p>
        </w:tc>
      </w:tr>
      <w:tr w14:paraId="2E93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continue"/>
            <w:vAlign w:val="center"/>
          </w:tcPr>
          <w:p w14:paraId="13BBB4F3">
            <w:pPr>
              <w:pStyle w:val="85"/>
              <w:bidi w:val="0"/>
              <w:rPr>
                <w:rFonts w:hint="eastAsia"/>
              </w:rPr>
            </w:pPr>
          </w:p>
        </w:tc>
        <w:tc>
          <w:tcPr>
            <w:tcW w:w="707" w:type="dxa"/>
            <w:vAlign w:val="center"/>
          </w:tcPr>
          <w:p w14:paraId="41399656">
            <w:pPr>
              <w:pStyle w:val="85"/>
              <w:bidi w:val="0"/>
              <w:rPr>
                <w:rFonts w:hint="eastAsia"/>
                <w:lang w:val="en-US" w:eastAsia="zh-CN"/>
              </w:rPr>
            </w:pPr>
            <w:r>
              <w:rPr>
                <w:rFonts w:hint="eastAsia"/>
                <w:lang w:val="en-US" w:eastAsia="zh-CN"/>
              </w:rPr>
              <w:t>24</w:t>
            </w:r>
          </w:p>
        </w:tc>
        <w:tc>
          <w:tcPr>
            <w:tcW w:w="2061" w:type="dxa"/>
            <w:gridSpan w:val="2"/>
            <w:vAlign w:val="center"/>
          </w:tcPr>
          <w:p w14:paraId="0A76C301">
            <w:pPr>
              <w:pStyle w:val="85"/>
              <w:bidi w:val="0"/>
              <w:rPr>
                <w:rFonts w:hint="eastAsia"/>
              </w:rPr>
            </w:pPr>
            <w:r>
              <w:rPr>
                <w:rFonts w:hint="eastAsia"/>
              </w:rPr>
              <w:t>小车变幅检修挂篮</w:t>
            </w:r>
          </w:p>
        </w:tc>
        <w:tc>
          <w:tcPr>
            <w:tcW w:w="2761" w:type="dxa"/>
            <w:gridSpan w:val="3"/>
            <w:vAlign w:val="center"/>
          </w:tcPr>
          <w:p w14:paraId="5143F66D">
            <w:pPr>
              <w:pStyle w:val="85"/>
              <w:bidi w:val="0"/>
              <w:rPr>
                <w:rFonts w:hint="eastAsia"/>
              </w:rPr>
            </w:pPr>
            <w:r>
              <w:rPr>
                <w:rFonts w:hint="eastAsia"/>
              </w:rPr>
              <w:t>连接可靠</w:t>
            </w:r>
          </w:p>
        </w:tc>
        <w:tc>
          <w:tcPr>
            <w:tcW w:w="1193" w:type="dxa"/>
            <w:gridSpan w:val="2"/>
            <w:vAlign w:val="center"/>
          </w:tcPr>
          <w:p w14:paraId="6C9449DC">
            <w:pPr>
              <w:pStyle w:val="85"/>
              <w:bidi w:val="0"/>
              <w:rPr>
                <w:rFonts w:hint="eastAsia"/>
              </w:rPr>
            </w:pPr>
          </w:p>
        </w:tc>
        <w:tc>
          <w:tcPr>
            <w:tcW w:w="1674" w:type="dxa"/>
            <w:vAlign w:val="center"/>
          </w:tcPr>
          <w:p w14:paraId="54334623">
            <w:pPr>
              <w:pStyle w:val="85"/>
              <w:bidi w:val="0"/>
              <w:rPr>
                <w:rFonts w:hint="eastAsia"/>
              </w:rPr>
            </w:pPr>
          </w:p>
        </w:tc>
      </w:tr>
      <w:tr w14:paraId="1E57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jc w:val="center"/>
        </w:trPr>
        <w:tc>
          <w:tcPr>
            <w:tcW w:w="1083" w:type="dxa"/>
            <w:vMerge w:val="continue"/>
            <w:vAlign w:val="center"/>
          </w:tcPr>
          <w:p w14:paraId="1B034126">
            <w:pPr>
              <w:pStyle w:val="85"/>
              <w:bidi w:val="0"/>
              <w:rPr>
                <w:rFonts w:hint="eastAsia"/>
              </w:rPr>
            </w:pPr>
          </w:p>
        </w:tc>
        <w:tc>
          <w:tcPr>
            <w:tcW w:w="707" w:type="dxa"/>
            <w:vAlign w:val="center"/>
          </w:tcPr>
          <w:p w14:paraId="72432015">
            <w:pPr>
              <w:pStyle w:val="85"/>
              <w:bidi w:val="0"/>
              <w:rPr>
                <w:rFonts w:hint="default"/>
                <w:lang w:val="en-US" w:eastAsia="zh-CN"/>
              </w:rPr>
            </w:pPr>
            <w:r>
              <w:rPr>
                <w:rFonts w:hint="eastAsia"/>
                <w:lang w:val="en-US" w:eastAsia="zh-CN"/>
              </w:rPr>
              <w:t>25</w:t>
            </w:r>
          </w:p>
        </w:tc>
        <w:tc>
          <w:tcPr>
            <w:tcW w:w="2061" w:type="dxa"/>
            <w:gridSpan w:val="2"/>
            <w:vAlign w:val="center"/>
          </w:tcPr>
          <w:p w14:paraId="261EE6FD">
            <w:pPr>
              <w:pStyle w:val="85"/>
              <w:bidi w:val="0"/>
              <w:rPr>
                <w:rFonts w:hint="eastAsia"/>
              </w:rPr>
            </w:pPr>
            <w:r>
              <w:rPr>
                <w:rFonts w:hint="eastAsia"/>
              </w:rPr>
              <w:t>小车变幅限位和终端止挡装置</w:t>
            </w:r>
          </w:p>
        </w:tc>
        <w:tc>
          <w:tcPr>
            <w:tcW w:w="2761" w:type="dxa"/>
            <w:gridSpan w:val="3"/>
            <w:vAlign w:val="center"/>
          </w:tcPr>
          <w:p w14:paraId="397CBA6D">
            <w:pPr>
              <w:pStyle w:val="85"/>
              <w:bidi w:val="0"/>
              <w:rPr>
                <w:rFonts w:hint="eastAsia"/>
              </w:rPr>
            </w:pPr>
            <w:r>
              <w:rPr>
                <w:rFonts w:hint="eastAsia"/>
              </w:rPr>
              <w:t>对小车变幅的塔机，设置小车行程限位开关和终端缓冲装置。限位开关动作后应保证小车停车时其端部距缓冲装置最小距离为200mm</w:t>
            </w:r>
          </w:p>
        </w:tc>
        <w:tc>
          <w:tcPr>
            <w:tcW w:w="1193" w:type="dxa"/>
            <w:gridSpan w:val="2"/>
            <w:vAlign w:val="center"/>
          </w:tcPr>
          <w:p w14:paraId="3018FEA0">
            <w:pPr>
              <w:pStyle w:val="85"/>
              <w:bidi w:val="0"/>
              <w:rPr>
                <w:rFonts w:hint="eastAsia"/>
              </w:rPr>
            </w:pPr>
          </w:p>
        </w:tc>
        <w:tc>
          <w:tcPr>
            <w:tcW w:w="1674" w:type="dxa"/>
            <w:vAlign w:val="center"/>
          </w:tcPr>
          <w:p w14:paraId="1602FB51">
            <w:pPr>
              <w:pStyle w:val="85"/>
              <w:bidi w:val="0"/>
              <w:rPr>
                <w:rFonts w:hint="eastAsia"/>
              </w:rPr>
            </w:pPr>
          </w:p>
        </w:tc>
      </w:tr>
      <w:tr w14:paraId="693C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restart"/>
            <w:vAlign w:val="center"/>
          </w:tcPr>
          <w:p w14:paraId="3CCF30B4">
            <w:pPr>
              <w:pStyle w:val="85"/>
              <w:bidi w:val="0"/>
              <w:rPr>
                <w:rFonts w:hint="eastAsia"/>
              </w:rPr>
            </w:pPr>
          </w:p>
          <w:p w14:paraId="344B9DC8">
            <w:pPr>
              <w:pStyle w:val="85"/>
              <w:bidi w:val="0"/>
              <w:rPr>
                <w:rFonts w:hint="eastAsia"/>
              </w:rPr>
            </w:pPr>
          </w:p>
          <w:p w14:paraId="4D5BCC63">
            <w:pPr>
              <w:pStyle w:val="85"/>
              <w:bidi w:val="0"/>
              <w:rPr>
                <w:rFonts w:hint="eastAsia"/>
              </w:rPr>
            </w:pPr>
          </w:p>
          <w:p w14:paraId="0755E029">
            <w:pPr>
              <w:pStyle w:val="85"/>
              <w:bidi w:val="0"/>
              <w:rPr>
                <w:rFonts w:hint="eastAsia"/>
              </w:rPr>
            </w:pPr>
          </w:p>
          <w:p w14:paraId="2B380434">
            <w:pPr>
              <w:pStyle w:val="85"/>
              <w:bidi w:val="0"/>
              <w:rPr>
                <w:rFonts w:hint="eastAsia"/>
              </w:rPr>
            </w:pPr>
          </w:p>
          <w:p w14:paraId="059FD7FE">
            <w:pPr>
              <w:pStyle w:val="85"/>
              <w:bidi w:val="0"/>
              <w:rPr>
                <w:rFonts w:hint="eastAsia"/>
              </w:rPr>
            </w:pPr>
          </w:p>
          <w:p w14:paraId="2BFE9887">
            <w:pPr>
              <w:pStyle w:val="85"/>
              <w:bidi w:val="0"/>
              <w:rPr>
                <w:rFonts w:hint="eastAsia"/>
              </w:rPr>
            </w:pPr>
            <w:r>
              <w:rPr>
                <w:rFonts w:hint="eastAsia"/>
              </w:rPr>
              <w:t>机构及</w:t>
            </w:r>
          </w:p>
          <w:p w14:paraId="77AD07D0">
            <w:pPr>
              <w:pStyle w:val="85"/>
              <w:bidi w:val="0"/>
              <w:rPr>
                <w:rFonts w:hint="eastAsia"/>
              </w:rPr>
            </w:pPr>
            <w:r>
              <w:rPr>
                <w:rFonts w:hint="eastAsia"/>
              </w:rPr>
              <w:t>零部件</w:t>
            </w:r>
          </w:p>
          <w:p w14:paraId="644DD5D4">
            <w:pPr>
              <w:pStyle w:val="85"/>
              <w:bidi w:val="0"/>
              <w:rPr>
                <w:rFonts w:hint="eastAsia"/>
              </w:rPr>
            </w:pPr>
          </w:p>
          <w:p w14:paraId="228C0F7B">
            <w:pPr>
              <w:pStyle w:val="85"/>
              <w:bidi w:val="0"/>
              <w:rPr>
                <w:rFonts w:hint="eastAsia"/>
              </w:rPr>
            </w:pPr>
          </w:p>
          <w:p w14:paraId="4376F0DB">
            <w:pPr>
              <w:pStyle w:val="85"/>
              <w:bidi w:val="0"/>
              <w:rPr>
                <w:rFonts w:hint="eastAsia"/>
              </w:rPr>
            </w:pPr>
          </w:p>
          <w:p w14:paraId="3BB30EAB">
            <w:pPr>
              <w:pStyle w:val="85"/>
              <w:bidi w:val="0"/>
              <w:rPr>
                <w:rFonts w:hint="eastAsia"/>
              </w:rPr>
            </w:pPr>
          </w:p>
          <w:p w14:paraId="260F00B0">
            <w:pPr>
              <w:pStyle w:val="85"/>
              <w:bidi w:val="0"/>
              <w:rPr>
                <w:rFonts w:hint="eastAsia"/>
              </w:rPr>
            </w:pPr>
          </w:p>
          <w:p w14:paraId="13CDC68B">
            <w:pPr>
              <w:pStyle w:val="85"/>
              <w:bidi w:val="0"/>
              <w:rPr>
                <w:rFonts w:hint="eastAsia"/>
              </w:rPr>
            </w:pPr>
          </w:p>
          <w:p w14:paraId="569D9FD1">
            <w:pPr>
              <w:pStyle w:val="85"/>
              <w:bidi w:val="0"/>
              <w:rPr>
                <w:rFonts w:hint="eastAsia"/>
              </w:rPr>
            </w:pPr>
          </w:p>
          <w:p w14:paraId="3E6FE0FC">
            <w:pPr>
              <w:pStyle w:val="85"/>
              <w:bidi w:val="0"/>
              <w:rPr>
                <w:rFonts w:hint="eastAsia"/>
              </w:rPr>
            </w:pPr>
          </w:p>
          <w:p w14:paraId="7F3CA414">
            <w:pPr>
              <w:pStyle w:val="85"/>
              <w:bidi w:val="0"/>
              <w:rPr>
                <w:rFonts w:hint="eastAsia"/>
              </w:rPr>
            </w:pPr>
          </w:p>
          <w:p w14:paraId="5AF5119D">
            <w:pPr>
              <w:pStyle w:val="85"/>
              <w:bidi w:val="0"/>
              <w:rPr>
                <w:rFonts w:hint="eastAsia"/>
              </w:rPr>
            </w:pPr>
          </w:p>
          <w:p w14:paraId="1ABA86E0">
            <w:pPr>
              <w:pStyle w:val="85"/>
              <w:bidi w:val="0"/>
              <w:rPr>
                <w:rFonts w:hint="eastAsia"/>
              </w:rPr>
            </w:pPr>
          </w:p>
          <w:p w14:paraId="31872944">
            <w:pPr>
              <w:pStyle w:val="85"/>
              <w:bidi w:val="0"/>
              <w:rPr>
                <w:rFonts w:hint="eastAsia"/>
              </w:rPr>
            </w:pPr>
          </w:p>
          <w:p w14:paraId="4D1156B0">
            <w:pPr>
              <w:pStyle w:val="85"/>
              <w:bidi w:val="0"/>
              <w:rPr>
                <w:rFonts w:hint="eastAsia"/>
              </w:rPr>
            </w:pPr>
          </w:p>
          <w:p w14:paraId="14540AA9">
            <w:pPr>
              <w:pStyle w:val="85"/>
              <w:bidi w:val="0"/>
              <w:rPr>
                <w:rFonts w:hint="eastAsia"/>
              </w:rPr>
            </w:pPr>
          </w:p>
          <w:p w14:paraId="30481E1E">
            <w:pPr>
              <w:pStyle w:val="85"/>
              <w:bidi w:val="0"/>
              <w:rPr>
                <w:rFonts w:hint="eastAsia"/>
              </w:rPr>
            </w:pPr>
          </w:p>
          <w:p w14:paraId="682859D8">
            <w:pPr>
              <w:pStyle w:val="85"/>
              <w:bidi w:val="0"/>
              <w:rPr>
                <w:rFonts w:hint="eastAsia"/>
              </w:rPr>
            </w:pPr>
          </w:p>
          <w:p w14:paraId="52297F30">
            <w:pPr>
              <w:pStyle w:val="85"/>
              <w:bidi w:val="0"/>
              <w:rPr>
                <w:rFonts w:hint="eastAsia"/>
              </w:rPr>
            </w:pPr>
          </w:p>
          <w:p w14:paraId="1EC5C332">
            <w:pPr>
              <w:pStyle w:val="85"/>
              <w:bidi w:val="0"/>
              <w:rPr>
                <w:rFonts w:hint="eastAsia"/>
              </w:rPr>
            </w:pPr>
          </w:p>
          <w:p w14:paraId="59F1F246">
            <w:pPr>
              <w:pStyle w:val="85"/>
              <w:bidi w:val="0"/>
              <w:rPr>
                <w:rFonts w:hint="eastAsia"/>
              </w:rPr>
            </w:pPr>
          </w:p>
          <w:p w14:paraId="21C90D37">
            <w:pPr>
              <w:pStyle w:val="85"/>
              <w:bidi w:val="0"/>
              <w:rPr>
                <w:rFonts w:hint="eastAsia"/>
              </w:rPr>
            </w:pPr>
          </w:p>
          <w:p w14:paraId="0003E3B7">
            <w:pPr>
              <w:pStyle w:val="85"/>
              <w:bidi w:val="0"/>
              <w:rPr>
                <w:rFonts w:hint="eastAsia"/>
              </w:rPr>
            </w:pPr>
            <w:r>
              <w:rPr>
                <w:rFonts w:hint="eastAsia"/>
              </w:rPr>
              <w:t>机构及</w:t>
            </w:r>
          </w:p>
          <w:p w14:paraId="09757756">
            <w:pPr>
              <w:pStyle w:val="85"/>
              <w:bidi w:val="0"/>
              <w:rPr>
                <w:rFonts w:hint="eastAsia"/>
              </w:rPr>
            </w:pPr>
            <w:r>
              <w:rPr>
                <w:rFonts w:hint="eastAsia"/>
              </w:rPr>
              <w:t>零部件</w:t>
            </w:r>
          </w:p>
        </w:tc>
        <w:tc>
          <w:tcPr>
            <w:tcW w:w="707" w:type="dxa"/>
            <w:vAlign w:val="center"/>
          </w:tcPr>
          <w:p w14:paraId="5170E072">
            <w:pPr>
              <w:pStyle w:val="85"/>
              <w:bidi w:val="0"/>
              <w:rPr>
                <w:rFonts w:hint="default"/>
                <w:lang w:val="en-US" w:eastAsia="zh-CN"/>
              </w:rPr>
            </w:pPr>
            <w:r>
              <w:rPr>
                <w:rFonts w:hint="eastAsia"/>
                <w:lang w:val="en-US" w:eastAsia="zh-CN"/>
              </w:rPr>
              <w:t>26</w:t>
            </w:r>
          </w:p>
        </w:tc>
        <w:tc>
          <w:tcPr>
            <w:tcW w:w="2061" w:type="dxa"/>
            <w:gridSpan w:val="2"/>
            <w:vAlign w:val="center"/>
          </w:tcPr>
          <w:p w14:paraId="52E0D311">
            <w:pPr>
              <w:pStyle w:val="85"/>
              <w:bidi w:val="0"/>
              <w:rPr>
                <w:rFonts w:hint="eastAsia"/>
              </w:rPr>
            </w:pPr>
            <w:r>
              <w:rPr>
                <w:rFonts w:hint="eastAsia"/>
              </w:rPr>
              <w:t>吊钩</w:t>
            </w:r>
          </w:p>
        </w:tc>
        <w:tc>
          <w:tcPr>
            <w:tcW w:w="2761" w:type="dxa"/>
            <w:gridSpan w:val="3"/>
            <w:vAlign w:val="center"/>
          </w:tcPr>
          <w:p w14:paraId="79286918">
            <w:pPr>
              <w:pStyle w:val="85"/>
              <w:bidi w:val="0"/>
              <w:rPr>
                <w:rFonts w:hint="eastAsia"/>
              </w:rPr>
            </w:pPr>
            <w:r>
              <w:rPr>
                <w:rFonts w:hint="eastAsia"/>
              </w:rPr>
              <w:t>钩体无裂纹、磨损、补焊，危险截面，钩筋无塑性变形</w:t>
            </w:r>
          </w:p>
        </w:tc>
        <w:tc>
          <w:tcPr>
            <w:tcW w:w="1193" w:type="dxa"/>
            <w:gridSpan w:val="2"/>
            <w:vAlign w:val="center"/>
          </w:tcPr>
          <w:p w14:paraId="1FF95382">
            <w:pPr>
              <w:pStyle w:val="85"/>
              <w:bidi w:val="0"/>
              <w:rPr>
                <w:rFonts w:hint="eastAsia"/>
              </w:rPr>
            </w:pPr>
          </w:p>
        </w:tc>
        <w:tc>
          <w:tcPr>
            <w:tcW w:w="1674" w:type="dxa"/>
            <w:vAlign w:val="center"/>
          </w:tcPr>
          <w:p w14:paraId="4603F14A">
            <w:pPr>
              <w:pStyle w:val="85"/>
              <w:bidi w:val="0"/>
              <w:rPr>
                <w:rFonts w:hint="eastAsia"/>
              </w:rPr>
            </w:pPr>
          </w:p>
        </w:tc>
      </w:tr>
      <w:tr w14:paraId="1B86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continue"/>
            <w:vAlign w:val="center"/>
          </w:tcPr>
          <w:p w14:paraId="2C404BF2">
            <w:pPr>
              <w:pStyle w:val="85"/>
              <w:bidi w:val="0"/>
              <w:rPr>
                <w:rFonts w:hint="eastAsia"/>
              </w:rPr>
            </w:pPr>
          </w:p>
        </w:tc>
        <w:tc>
          <w:tcPr>
            <w:tcW w:w="707" w:type="dxa"/>
            <w:vAlign w:val="center"/>
          </w:tcPr>
          <w:p w14:paraId="035B6659">
            <w:pPr>
              <w:pStyle w:val="85"/>
              <w:bidi w:val="0"/>
              <w:rPr>
                <w:rFonts w:hint="default"/>
                <w:lang w:val="en-US" w:eastAsia="zh-CN"/>
              </w:rPr>
            </w:pPr>
            <w:r>
              <w:rPr>
                <w:rFonts w:hint="eastAsia"/>
                <w:lang w:val="en-US" w:eastAsia="zh-CN"/>
              </w:rPr>
              <w:t>27</w:t>
            </w:r>
          </w:p>
        </w:tc>
        <w:tc>
          <w:tcPr>
            <w:tcW w:w="2061" w:type="dxa"/>
            <w:gridSpan w:val="2"/>
            <w:vAlign w:val="center"/>
          </w:tcPr>
          <w:p w14:paraId="57D91151">
            <w:pPr>
              <w:pStyle w:val="85"/>
              <w:bidi w:val="0"/>
              <w:rPr>
                <w:rFonts w:hint="eastAsia"/>
              </w:rPr>
            </w:pPr>
            <w:r>
              <w:rPr>
                <w:rFonts w:hint="eastAsia"/>
              </w:rPr>
              <w:t>吊钩防钢丝绳脱钩装置</w:t>
            </w:r>
          </w:p>
        </w:tc>
        <w:tc>
          <w:tcPr>
            <w:tcW w:w="2761" w:type="dxa"/>
            <w:gridSpan w:val="3"/>
            <w:vAlign w:val="center"/>
          </w:tcPr>
          <w:p w14:paraId="7FC43BAD">
            <w:pPr>
              <w:pStyle w:val="85"/>
              <w:bidi w:val="0"/>
              <w:rPr>
                <w:rFonts w:hint="eastAsia"/>
              </w:rPr>
            </w:pPr>
            <w:r>
              <w:rPr>
                <w:rFonts w:hint="eastAsia"/>
              </w:rPr>
              <w:t>完整、可靠</w:t>
            </w:r>
          </w:p>
        </w:tc>
        <w:tc>
          <w:tcPr>
            <w:tcW w:w="1193" w:type="dxa"/>
            <w:gridSpan w:val="2"/>
            <w:vAlign w:val="center"/>
          </w:tcPr>
          <w:p w14:paraId="5998D098">
            <w:pPr>
              <w:pStyle w:val="85"/>
              <w:bidi w:val="0"/>
              <w:rPr>
                <w:rFonts w:hint="eastAsia"/>
              </w:rPr>
            </w:pPr>
          </w:p>
        </w:tc>
        <w:tc>
          <w:tcPr>
            <w:tcW w:w="1674" w:type="dxa"/>
            <w:vAlign w:val="center"/>
          </w:tcPr>
          <w:p w14:paraId="6F1C4054">
            <w:pPr>
              <w:pStyle w:val="85"/>
              <w:bidi w:val="0"/>
              <w:rPr>
                <w:rFonts w:hint="eastAsia"/>
              </w:rPr>
            </w:pPr>
          </w:p>
        </w:tc>
      </w:tr>
      <w:tr w14:paraId="5110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jc w:val="center"/>
        </w:trPr>
        <w:tc>
          <w:tcPr>
            <w:tcW w:w="1083" w:type="dxa"/>
            <w:vMerge w:val="continue"/>
            <w:vAlign w:val="center"/>
          </w:tcPr>
          <w:p w14:paraId="64DF46C2">
            <w:pPr>
              <w:pStyle w:val="85"/>
              <w:bidi w:val="0"/>
              <w:rPr>
                <w:rFonts w:hint="eastAsia"/>
              </w:rPr>
            </w:pPr>
          </w:p>
        </w:tc>
        <w:tc>
          <w:tcPr>
            <w:tcW w:w="707" w:type="dxa"/>
            <w:vAlign w:val="center"/>
          </w:tcPr>
          <w:p w14:paraId="1D63B623">
            <w:pPr>
              <w:pStyle w:val="85"/>
              <w:bidi w:val="0"/>
              <w:rPr>
                <w:rFonts w:hint="default"/>
                <w:lang w:val="en-US" w:eastAsia="zh-CN"/>
              </w:rPr>
            </w:pPr>
            <w:r>
              <w:rPr>
                <w:rFonts w:hint="eastAsia"/>
                <w:lang w:val="en-US" w:eastAsia="zh-CN"/>
              </w:rPr>
              <w:t>28</w:t>
            </w:r>
          </w:p>
        </w:tc>
        <w:tc>
          <w:tcPr>
            <w:tcW w:w="2061" w:type="dxa"/>
            <w:gridSpan w:val="2"/>
            <w:vAlign w:val="center"/>
          </w:tcPr>
          <w:p w14:paraId="1E11FD85">
            <w:pPr>
              <w:pStyle w:val="85"/>
              <w:bidi w:val="0"/>
              <w:rPr>
                <w:rFonts w:hint="eastAsia"/>
              </w:rPr>
            </w:pPr>
            <w:r>
              <w:rPr>
                <w:rFonts w:hint="eastAsia"/>
              </w:rPr>
              <w:t>滑轮</w:t>
            </w:r>
          </w:p>
        </w:tc>
        <w:tc>
          <w:tcPr>
            <w:tcW w:w="2761" w:type="dxa"/>
            <w:gridSpan w:val="3"/>
            <w:vAlign w:val="center"/>
          </w:tcPr>
          <w:p w14:paraId="089CD27E">
            <w:pPr>
              <w:pStyle w:val="85"/>
              <w:bidi w:val="0"/>
              <w:rPr>
                <w:rFonts w:hint="eastAsia"/>
              </w:rPr>
            </w:pPr>
            <w:r>
              <w:rPr>
                <w:rFonts w:hint="eastAsia"/>
              </w:rPr>
              <w:t>滑轮转动良好，出现下列情况应报废：1．裂纹或轮缘破损；2.滑轮绳槽壁厚磨损量达原壁厚的20％；3．滑轮槽底的磨损量超过相应钢丝绳直径的25％</w:t>
            </w:r>
          </w:p>
        </w:tc>
        <w:tc>
          <w:tcPr>
            <w:tcW w:w="1193" w:type="dxa"/>
            <w:gridSpan w:val="2"/>
            <w:vAlign w:val="center"/>
          </w:tcPr>
          <w:p w14:paraId="142993FC">
            <w:pPr>
              <w:pStyle w:val="85"/>
              <w:bidi w:val="0"/>
              <w:rPr>
                <w:rFonts w:hint="eastAsia"/>
              </w:rPr>
            </w:pPr>
          </w:p>
        </w:tc>
        <w:tc>
          <w:tcPr>
            <w:tcW w:w="1674" w:type="dxa"/>
            <w:vAlign w:val="center"/>
          </w:tcPr>
          <w:p w14:paraId="1B6912AE">
            <w:pPr>
              <w:pStyle w:val="85"/>
              <w:bidi w:val="0"/>
              <w:rPr>
                <w:rFonts w:hint="eastAsia"/>
              </w:rPr>
            </w:pPr>
          </w:p>
        </w:tc>
      </w:tr>
      <w:tr w14:paraId="2705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083" w:type="dxa"/>
            <w:vMerge w:val="continue"/>
            <w:vAlign w:val="center"/>
          </w:tcPr>
          <w:p w14:paraId="6DBDA725">
            <w:pPr>
              <w:pStyle w:val="85"/>
              <w:bidi w:val="0"/>
              <w:rPr>
                <w:rFonts w:hint="eastAsia"/>
              </w:rPr>
            </w:pPr>
          </w:p>
        </w:tc>
        <w:tc>
          <w:tcPr>
            <w:tcW w:w="707" w:type="dxa"/>
            <w:vAlign w:val="center"/>
          </w:tcPr>
          <w:p w14:paraId="692A3543">
            <w:pPr>
              <w:pStyle w:val="85"/>
              <w:bidi w:val="0"/>
              <w:rPr>
                <w:rFonts w:hint="default"/>
                <w:lang w:val="en-US" w:eastAsia="zh-CN"/>
              </w:rPr>
            </w:pPr>
            <w:r>
              <w:rPr>
                <w:rFonts w:hint="eastAsia"/>
                <w:lang w:val="en-US" w:eastAsia="zh-CN"/>
              </w:rPr>
              <w:t>29</w:t>
            </w:r>
          </w:p>
        </w:tc>
        <w:tc>
          <w:tcPr>
            <w:tcW w:w="2061" w:type="dxa"/>
            <w:gridSpan w:val="2"/>
            <w:vAlign w:val="center"/>
          </w:tcPr>
          <w:p w14:paraId="4850C8AD">
            <w:pPr>
              <w:pStyle w:val="85"/>
              <w:bidi w:val="0"/>
              <w:rPr>
                <w:rFonts w:hint="eastAsia"/>
              </w:rPr>
            </w:pPr>
            <w:r>
              <w:rPr>
                <w:rFonts w:hint="eastAsia"/>
              </w:rPr>
              <w:t>滑轮上钢丝绳防脱装置</w:t>
            </w:r>
          </w:p>
        </w:tc>
        <w:tc>
          <w:tcPr>
            <w:tcW w:w="2761" w:type="dxa"/>
            <w:gridSpan w:val="3"/>
            <w:vAlign w:val="center"/>
          </w:tcPr>
          <w:p w14:paraId="7C531988">
            <w:pPr>
              <w:pStyle w:val="85"/>
              <w:bidi w:val="0"/>
              <w:rPr>
                <w:rFonts w:hint="eastAsia"/>
              </w:rPr>
            </w:pPr>
            <w:r>
              <w:rPr>
                <w:rFonts w:hint="eastAsia"/>
              </w:rPr>
              <w:t>完整、可靠，该装置与滑轮最外缘的间隙不应超过钢丝绳直径的20％</w:t>
            </w:r>
          </w:p>
        </w:tc>
        <w:tc>
          <w:tcPr>
            <w:tcW w:w="1193" w:type="dxa"/>
            <w:gridSpan w:val="2"/>
            <w:vAlign w:val="center"/>
          </w:tcPr>
          <w:p w14:paraId="11DDDBFE">
            <w:pPr>
              <w:pStyle w:val="85"/>
              <w:bidi w:val="0"/>
              <w:rPr>
                <w:rFonts w:hint="eastAsia"/>
              </w:rPr>
            </w:pPr>
          </w:p>
        </w:tc>
        <w:tc>
          <w:tcPr>
            <w:tcW w:w="1674" w:type="dxa"/>
            <w:vAlign w:val="center"/>
          </w:tcPr>
          <w:p w14:paraId="3EA81A29">
            <w:pPr>
              <w:pStyle w:val="85"/>
              <w:bidi w:val="0"/>
              <w:rPr>
                <w:rFonts w:hint="eastAsia"/>
              </w:rPr>
            </w:pPr>
          </w:p>
        </w:tc>
      </w:tr>
      <w:tr w14:paraId="7748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jc w:val="center"/>
        </w:trPr>
        <w:tc>
          <w:tcPr>
            <w:tcW w:w="1083" w:type="dxa"/>
            <w:vMerge w:val="continue"/>
            <w:vAlign w:val="center"/>
          </w:tcPr>
          <w:p w14:paraId="762F8DD0">
            <w:pPr>
              <w:pStyle w:val="85"/>
              <w:bidi w:val="0"/>
              <w:rPr>
                <w:rFonts w:hint="eastAsia"/>
              </w:rPr>
            </w:pPr>
          </w:p>
        </w:tc>
        <w:tc>
          <w:tcPr>
            <w:tcW w:w="707" w:type="dxa"/>
            <w:vAlign w:val="center"/>
          </w:tcPr>
          <w:p w14:paraId="61617E2B">
            <w:pPr>
              <w:pStyle w:val="85"/>
              <w:bidi w:val="0"/>
              <w:rPr>
                <w:rFonts w:hint="eastAsia"/>
                <w:lang w:val="en-US" w:eastAsia="zh-CN"/>
              </w:rPr>
            </w:pPr>
            <w:r>
              <w:rPr>
                <w:rFonts w:hint="eastAsia"/>
                <w:lang w:val="en-US" w:eastAsia="zh-CN"/>
              </w:rPr>
              <w:t>30</w:t>
            </w:r>
          </w:p>
        </w:tc>
        <w:tc>
          <w:tcPr>
            <w:tcW w:w="2061" w:type="dxa"/>
            <w:gridSpan w:val="2"/>
            <w:vAlign w:val="center"/>
          </w:tcPr>
          <w:p w14:paraId="7C892680">
            <w:pPr>
              <w:pStyle w:val="85"/>
              <w:bidi w:val="0"/>
              <w:rPr>
                <w:rFonts w:hint="eastAsia"/>
              </w:rPr>
            </w:pPr>
            <w:r>
              <w:rPr>
                <w:rFonts w:hint="eastAsia"/>
              </w:rPr>
              <w:t>卷筒</w:t>
            </w:r>
          </w:p>
        </w:tc>
        <w:tc>
          <w:tcPr>
            <w:tcW w:w="2761" w:type="dxa"/>
            <w:gridSpan w:val="3"/>
            <w:vAlign w:val="center"/>
          </w:tcPr>
          <w:p w14:paraId="499BD3A9">
            <w:pPr>
              <w:pStyle w:val="85"/>
              <w:bidi w:val="0"/>
              <w:rPr>
                <w:rFonts w:hint="eastAsia"/>
              </w:rPr>
            </w:pPr>
            <w:r>
              <w:rPr>
                <w:rFonts w:hint="eastAsia"/>
              </w:rPr>
              <w:t>卷筒壁不应有裂纹。筒壁磨损量不应大于原壁厚的10％；多层缠绕的卷筒，端部应有比最外层钢丝绳高出2倍钢丝绳直径的凸缘</w:t>
            </w:r>
          </w:p>
        </w:tc>
        <w:tc>
          <w:tcPr>
            <w:tcW w:w="1193" w:type="dxa"/>
            <w:gridSpan w:val="2"/>
            <w:vAlign w:val="center"/>
          </w:tcPr>
          <w:p w14:paraId="7472905F">
            <w:pPr>
              <w:pStyle w:val="85"/>
              <w:bidi w:val="0"/>
              <w:rPr>
                <w:rFonts w:hint="eastAsia"/>
              </w:rPr>
            </w:pPr>
          </w:p>
        </w:tc>
        <w:tc>
          <w:tcPr>
            <w:tcW w:w="1674" w:type="dxa"/>
            <w:vAlign w:val="center"/>
          </w:tcPr>
          <w:p w14:paraId="307DFD89">
            <w:pPr>
              <w:pStyle w:val="85"/>
              <w:bidi w:val="0"/>
              <w:rPr>
                <w:rFonts w:hint="eastAsia"/>
              </w:rPr>
            </w:pPr>
          </w:p>
        </w:tc>
      </w:tr>
      <w:tr w14:paraId="14CE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jc w:val="center"/>
        </w:trPr>
        <w:tc>
          <w:tcPr>
            <w:tcW w:w="1083" w:type="dxa"/>
            <w:vMerge w:val="continue"/>
            <w:vAlign w:val="center"/>
          </w:tcPr>
          <w:p w14:paraId="2873BDC8">
            <w:pPr>
              <w:pStyle w:val="85"/>
              <w:bidi w:val="0"/>
              <w:rPr>
                <w:rFonts w:hint="eastAsia"/>
              </w:rPr>
            </w:pPr>
          </w:p>
        </w:tc>
        <w:tc>
          <w:tcPr>
            <w:tcW w:w="707" w:type="dxa"/>
            <w:vAlign w:val="center"/>
          </w:tcPr>
          <w:p w14:paraId="28983632">
            <w:pPr>
              <w:pStyle w:val="85"/>
              <w:bidi w:val="0"/>
              <w:rPr>
                <w:rFonts w:hint="eastAsia"/>
                <w:lang w:val="en-US" w:eastAsia="zh-CN"/>
              </w:rPr>
            </w:pPr>
            <w:r>
              <w:rPr>
                <w:rFonts w:hint="eastAsia"/>
                <w:lang w:val="en-US" w:eastAsia="zh-CN"/>
              </w:rPr>
              <w:t>31</w:t>
            </w:r>
          </w:p>
        </w:tc>
        <w:tc>
          <w:tcPr>
            <w:tcW w:w="2061" w:type="dxa"/>
            <w:gridSpan w:val="2"/>
            <w:vAlign w:val="center"/>
          </w:tcPr>
          <w:p w14:paraId="6D0C81D2">
            <w:pPr>
              <w:pStyle w:val="85"/>
              <w:bidi w:val="0"/>
              <w:rPr>
                <w:rFonts w:hint="eastAsia"/>
              </w:rPr>
            </w:pPr>
            <w:r>
              <w:rPr>
                <w:rFonts w:hint="eastAsia"/>
              </w:rPr>
              <w:t>卷筒上钢丝绳防脱装置</w:t>
            </w:r>
          </w:p>
        </w:tc>
        <w:tc>
          <w:tcPr>
            <w:tcW w:w="2761" w:type="dxa"/>
            <w:gridSpan w:val="3"/>
            <w:vAlign w:val="center"/>
          </w:tcPr>
          <w:p w14:paraId="058E80B7">
            <w:pPr>
              <w:pStyle w:val="85"/>
              <w:bidi w:val="0"/>
              <w:rPr>
                <w:rFonts w:hint="eastAsia"/>
              </w:rPr>
            </w:pPr>
            <w:r>
              <w:rPr>
                <w:rFonts w:hint="eastAsia"/>
              </w:rPr>
              <w:t>卷筒上钢丝绳</w:t>
            </w:r>
            <w:r>
              <w:rPr>
                <w:rFonts w:hint="eastAsia"/>
                <w:lang w:eastAsia="zh-CN"/>
              </w:rPr>
              <w:t>，</w:t>
            </w:r>
            <w:r>
              <w:rPr>
                <w:rFonts w:hint="eastAsia"/>
              </w:rPr>
              <w:t>应排列有序，设有防钢丝绳脱槽装置。该装置与卷筒最外缘的间隙不应超过钢丝绳直径的20%</w:t>
            </w:r>
          </w:p>
        </w:tc>
        <w:tc>
          <w:tcPr>
            <w:tcW w:w="1193" w:type="dxa"/>
            <w:gridSpan w:val="2"/>
            <w:vAlign w:val="center"/>
          </w:tcPr>
          <w:p w14:paraId="7F91B36C">
            <w:pPr>
              <w:pStyle w:val="85"/>
              <w:bidi w:val="0"/>
              <w:rPr>
                <w:rFonts w:hint="eastAsia"/>
              </w:rPr>
            </w:pPr>
          </w:p>
        </w:tc>
        <w:tc>
          <w:tcPr>
            <w:tcW w:w="1674" w:type="dxa"/>
            <w:vAlign w:val="center"/>
          </w:tcPr>
          <w:p w14:paraId="18E3C1FA">
            <w:pPr>
              <w:pStyle w:val="85"/>
              <w:bidi w:val="0"/>
              <w:rPr>
                <w:rFonts w:hint="eastAsia"/>
              </w:rPr>
            </w:pPr>
          </w:p>
        </w:tc>
      </w:tr>
      <w:tr w14:paraId="0B63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continue"/>
            <w:vAlign w:val="center"/>
          </w:tcPr>
          <w:p w14:paraId="0875270A">
            <w:pPr>
              <w:pStyle w:val="85"/>
              <w:bidi w:val="0"/>
              <w:rPr>
                <w:rFonts w:hint="eastAsia"/>
              </w:rPr>
            </w:pPr>
          </w:p>
        </w:tc>
        <w:tc>
          <w:tcPr>
            <w:tcW w:w="707" w:type="dxa"/>
            <w:vAlign w:val="center"/>
          </w:tcPr>
          <w:p w14:paraId="7FD3956F">
            <w:pPr>
              <w:pStyle w:val="85"/>
              <w:bidi w:val="0"/>
              <w:rPr>
                <w:rFonts w:hint="eastAsia"/>
                <w:lang w:val="en-US" w:eastAsia="zh-CN"/>
              </w:rPr>
            </w:pPr>
            <w:r>
              <w:rPr>
                <w:rFonts w:hint="eastAsia"/>
                <w:lang w:val="en-US" w:eastAsia="zh-CN"/>
              </w:rPr>
              <w:t>32</w:t>
            </w:r>
          </w:p>
        </w:tc>
        <w:tc>
          <w:tcPr>
            <w:tcW w:w="2061" w:type="dxa"/>
            <w:gridSpan w:val="2"/>
            <w:vAlign w:val="center"/>
          </w:tcPr>
          <w:p w14:paraId="51EEB165">
            <w:pPr>
              <w:pStyle w:val="85"/>
              <w:bidi w:val="0"/>
              <w:rPr>
                <w:rFonts w:hint="eastAsia"/>
              </w:rPr>
            </w:pPr>
            <w:r>
              <w:rPr>
                <w:rFonts w:hint="eastAsia"/>
              </w:rPr>
              <w:t>钢丝绳端部固定</w:t>
            </w:r>
          </w:p>
        </w:tc>
        <w:tc>
          <w:tcPr>
            <w:tcW w:w="2761" w:type="dxa"/>
            <w:gridSpan w:val="3"/>
            <w:vAlign w:val="center"/>
          </w:tcPr>
          <w:p w14:paraId="0F2A0FDF">
            <w:pPr>
              <w:pStyle w:val="85"/>
              <w:bidi w:val="0"/>
              <w:rPr>
                <w:rFonts w:hint="eastAsia"/>
              </w:rPr>
            </w:pPr>
            <w:r>
              <w:rPr>
                <w:rFonts w:hint="eastAsia"/>
              </w:rPr>
              <w:t>符合使用说明书规定</w:t>
            </w:r>
          </w:p>
        </w:tc>
        <w:tc>
          <w:tcPr>
            <w:tcW w:w="1193" w:type="dxa"/>
            <w:gridSpan w:val="2"/>
            <w:vAlign w:val="center"/>
          </w:tcPr>
          <w:p w14:paraId="7978AC65">
            <w:pPr>
              <w:pStyle w:val="85"/>
              <w:bidi w:val="0"/>
              <w:rPr>
                <w:rFonts w:hint="eastAsia"/>
              </w:rPr>
            </w:pPr>
          </w:p>
        </w:tc>
        <w:tc>
          <w:tcPr>
            <w:tcW w:w="1674" w:type="dxa"/>
            <w:vAlign w:val="center"/>
          </w:tcPr>
          <w:p w14:paraId="335A99C3">
            <w:pPr>
              <w:pStyle w:val="85"/>
              <w:bidi w:val="0"/>
              <w:rPr>
                <w:rFonts w:hint="eastAsia"/>
              </w:rPr>
            </w:pPr>
          </w:p>
        </w:tc>
      </w:tr>
      <w:tr w14:paraId="40C5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0B1DEC59">
            <w:pPr>
              <w:pStyle w:val="85"/>
              <w:bidi w:val="0"/>
              <w:rPr>
                <w:rFonts w:hint="eastAsia"/>
              </w:rPr>
            </w:pPr>
          </w:p>
        </w:tc>
        <w:tc>
          <w:tcPr>
            <w:tcW w:w="707" w:type="dxa"/>
            <w:vAlign w:val="center"/>
          </w:tcPr>
          <w:p w14:paraId="2A4DB405">
            <w:pPr>
              <w:pStyle w:val="85"/>
              <w:bidi w:val="0"/>
              <w:rPr>
                <w:rFonts w:hint="eastAsia"/>
                <w:lang w:val="en-US" w:eastAsia="zh-CN"/>
              </w:rPr>
            </w:pPr>
            <w:r>
              <w:rPr>
                <w:rFonts w:hint="eastAsia"/>
                <w:lang w:val="en-US" w:eastAsia="zh-CN"/>
              </w:rPr>
              <w:t>33</w:t>
            </w:r>
          </w:p>
        </w:tc>
        <w:tc>
          <w:tcPr>
            <w:tcW w:w="2061" w:type="dxa"/>
            <w:gridSpan w:val="2"/>
            <w:vAlign w:val="center"/>
          </w:tcPr>
          <w:p w14:paraId="31F6FCFC">
            <w:pPr>
              <w:pStyle w:val="85"/>
              <w:bidi w:val="0"/>
              <w:rPr>
                <w:rFonts w:hint="eastAsia"/>
              </w:rPr>
            </w:pPr>
            <w:r>
              <w:rPr>
                <w:rFonts w:hint="eastAsia"/>
              </w:rPr>
              <w:t>钢丝绳穿绕方式、润</w:t>
            </w:r>
          </w:p>
          <w:p w14:paraId="17083076">
            <w:pPr>
              <w:pStyle w:val="85"/>
              <w:bidi w:val="0"/>
              <w:rPr>
                <w:rFonts w:hint="eastAsia"/>
              </w:rPr>
            </w:pPr>
            <w:r>
              <w:rPr>
                <w:rFonts w:hint="eastAsia"/>
              </w:rPr>
              <w:t>滑与干涉</w:t>
            </w:r>
          </w:p>
        </w:tc>
        <w:tc>
          <w:tcPr>
            <w:tcW w:w="2761" w:type="dxa"/>
            <w:gridSpan w:val="3"/>
            <w:vAlign w:val="center"/>
          </w:tcPr>
          <w:p w14:paraId="70964446">
            <w:pPr>
              <w:pStyle w:val="85"/>
              <w:bidi w:val="0"/>
              <w:rPr>
                <w:rFonts w:hint="eastAsia"/>
              </w:rPr>
            </w:pPr>
            <w:r>
              <w:rPr>
                <w:rFonts w:hint="eastAsia"/>
              </w:rPr>
              <w:t>穿绕正确，润滑良好，无干涉</w:t>
            </w:r>
          </w:p>
        </w:tc>
        <w:tc>
          <w:tcPr>
            <w:tcW w:w="1193" w:type="dxa"/>
            <w:gridSpan w:val="2"/>
            <w:vAlign w:val="center"/>
          </w:tcPr>
          <w:p w14:paraId="5689F4D0">
            <w:pPr>
              <w:pStyle w:val="85"/>
              <w:bidi w:val="0"/>
              <w:rPr>
                <w:rFonts w:hint="eastAsia"/>
              </w:rPr>
            </w:pPr>
          </w:p>
        </w:tc>
        <w:tc>
          <w:tcPr>
            <w:tcW w:w="1674" w:type="dxa"/>
            <w:vAlign w:val="center"/>
          </w:tcPr>
          <w:p w14:paraId="39C055C5">
            <w:pPr>
              <w:pStyle w:val="85"/>
              <w:bidi w:val="0"/>
              <w:rPr>
                <w:rFonts w:hint="eastAsia"/>
              </w:rPr>
            </w:pPr>
          </w:p>
        </w:tc>
      </w:tr>
      <w:tr w14:paraId="79812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39B7F78A">
            <w:pPr>
              <w:pStyle w:val="85"/>
              <w:bidi w:val="0"/>
              <w:rPr>
                <w:rFonts w:hint="eastAsia"/>
              </w:rPr>
            </w:pPr>
          </w:p>
        </w:tc>
        <w:tc>
          <w:tcPr>
            <w:tcW w:w="707" w:type="dxa"/>
            <w:vAlign w:val="center"/>
          </w:tcPr>
          <w:p w14:paraId="1FB6FA47">
            <w:pPr>
              <w:pStyle w:val="85"/>
              <w:bidi w:val="0"/>
              <w:rPr>
                <w:rFonts w:hint="default"/>
                <w:lang w:val="en-US" w:eastAsia="zh-CN"/>
              </w:rPr>
            </w:pPr>
            <w:r>
              <w:rPr>
                <w:rFonts w:hint="eastAsia"/>
                <w:lang w:val="en-US" w:eastAsia="zh-CN"/>
              </w:rPr>
              <w:t>34</w:t>
            </w:r>
          </w:p>
        </w:tc>
        <w:tc>
          <w:tcPr>
            <w:tcW w:w="2061" w:type="dxa"/>
            <w:gridSpan w:val="2"/>
            <w:vAlign w:val="center"/>
          </w:tcPr>
          <w:p w14:paraId="33B8BA5D">
            <w:pPr>
              <w:pStyle w:val="85"/>
              <w:bidi w:val="0"/>
              <w:rPr>
                <w:rFonts w:hint="eastAsia"/>
              </w:rPr>
            </w:pPr>
            <w:r>
              <w:rPr>
                <w:rFonts w:hint="eastAsia"/>
              </w:rPr>
              <w:t>钢丝绳磨损量</w:t>
            </w:r>
          </w:p>
        </w:tc>
        <w:tc>
          <w:tcPr>
            <w:tcW w:w="2761" w:type="dxa"/>
            <w:gridSpan w:val="3"/>
            <w:vAlign w:val="center"/>
          </w:tcPr>
          <w:p w14:paraId="65C7B003">
            <w:pPr>
              <w:pStyle w:val="85"/>
              <w:bidi w:val="0"/>
              <w:rPr>
                <w:rFonts w:hint="eastAsia"/>
              </w:rPr>
            </w:pPr>
            <w:r>
              <w:rPr>
                <w:rFonts w:hint="eastAsia"/>
              </w:rPr>
              <w:t>钢丝绳实测直径相对于公称直径减小7％或更多时，应报废</w:t>
            </w:r>
          </w:p>
        </w:tc>
        <w:tc>
          <w:tcPr>
            <w:tcW w:w="1193" w:type="dxa"/>
            <w:gridSpan w:val="2"/>
            <w:vAlign w:val="center"/>
          </w:tcPr>
          <w:p w14:paraId="0FDA65BF">
            <w:pPr>
              <w:pStyle w:val="85"/>
              <w:bidi w:val="0"/>
              <w:rPr>
                <w:rFonts w:hint="eastAsia"/>
              </w:rPr>
            </w:pPr>
          </w:p>
        </w:tc>
        <w:tc>
          <w:tcPr>
            <w:tcW w:w="1674" w:type="dxa"/>
            <w:vAlign w:val="center"/>
          </w:tcPr>
          <w:p w14:paraId="79C6F16F">
            <w:pPr>
              <w:pStyle w:val="85"/>
              <w:bidi w:val="0"/>
              <w:rPr>
                <w:rFonts w:hint="eastAsia"/>
              </w:rPr>
            </w:pPr>
          </w:p>
        </w:tc>
      </w:tr>
      <w:tr w14:paraId="3EEE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jc w:val="center"/>
        </w:trPr>
        <w:tc>
          <w:tcPr>
            <w:tcW w:w="1083" w:type="dxa"/>
            <w:vMerge w:val="continue"/>
            <w:vAlign w:val="center"/>
          </w:tcPr>
          <w:p w14:paraId="16A18DC5">
            <w:pPr>
              <w:pStyle w:val="85"/>
              <w:bidi w:val="0"/>
              <w:rPr>
                <w:rFonts w:hint="eastAsia"/>
              </w:rPr>
            </w:pPr>
          </w:p>
        </w:tc>
        <w:tc>
          <w:tcPr>
            <w:tcW w:w="707" w:type="dxa"/>
            <w:vAlign w:val="center"/>
          </w:tcPr>
          <w:p w14:paraId="71E5E147">
            <w:pPr>
              <w:pStyle w:val="85"/>
              <w:bidi w:val="0"/>
              <w:rPr>
                <w:rFonts w:hint="default"/>
                <w:lang w:val="en-US" w:eastAsia="zh-CN"/>
              </w:rPr>
            </w:pPr>
            <w:r>
              <w:rPr>
                <w:rFonts w:hint="eastAsia"/>
                <w:lang w:val="en-US" w:eastAsia="zh-CN"/>
              </w:rPr>
              <w:t>35</w:t>
            </w:r>
          </w:p>
        </w:tc>
        <w:tc>
          <w:tcPr>
            <w:tcW w:w="2061" w:type="dxa"/>
            <w:gridSpan w:val="2"/>
            <w:vAlign w:val="center"/>
          </w:tcPr>
          <w:p w14:paraId="7524A59D">
            <w:pPr>
              <w:pStyle w:val="85"/>
              <w:bidi w:val="0"/>
              <w:rPr>
                <w:rFonts w:hint="eastAsia"/>
              </w:rPr>
            </w:pPr>
            <w:r>
              <w:rPr>
                <w:rFonts w:hint="eastAsia"/>
              </w:rPr>
              <w:t>常用规格钢丝绳规定长度内达到报废标准的断丝数</w:t>
            </w:r>
          </w:p>
        </w:tc>
        <w:tc>
          <w:tcPr>
            <w:tcW w:w="2761" w:type="dxa"/>
            <w:gridSpan w:val="3"/>
            <w:vAlign w:val="center"/>
          </w:tcPr>
          <w:p w14:paraId="3E2044B1">
            <w:pPr>
              <w:pStyle w:val="85"/>
              <w:bidi w:val="0"/>
              <w:rPr>
                <w:rFonts w:hint="eastAsia"/>
              </w:rPr>
            </w:pPr>
            <w:r>
              <w:rPr>
                <w:rFonts w:hint="eastAsia"/>
              </w:rPr>
              <w:t>钢制滑轮上工作的圆股钢丝绳、抗扭钢丝绳中断丝根数的控制标准参照《起重机用钢丝绳检验和报废实用规范》GB/T 5972，达到报废标准应报废</w:t>
            </w:r>
          </w:p>
        </w:tc>
        <w:tc>
          <w:tcPr>
            <w:tcW w:w="1193" w:type="dxa"/>
            <w:gridSpan w:val="2"/>
            <w:vAlign w:val="center"/>
          </w:tcPr>
          <w:p w14:paraId="3633F8D2">
            <w:pPr>
              <w:pStyle w:val="85"/>
              <w:bidi w:val="0"/>
              <w:rPr>
                <w:rFonts w:hint="eastAsia"/>
              </w:rPr>
            </w:pPr>
          </w:p>
        </w:tc>
        <w:tc>
          <w:tcPr>
            <w:tcW w:w="1674" w:type="dxa"/>
            <w:vAlign w:val="center"/>
          </w:tcPr>
          <w:p w14:paraId="5B587D84">
            <w:pPr>
              <w:pStyle w:val="85"/>
              <w:bidi w:val="0"/>
              <w:rPr>
                <w:rFonts w:hint="eastAsia"/>
              </w:rPr>
            </w:pPr>
          </w:p>
        </w:tc>
      </w:tr>
      <w:tr w14:paraId="1A320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083" w:type="dxa"/>
            <w:vMerge w:val="continue"/>
            <w:vAlign w:val="center"/>
          </w:tcPr>
          <w:p w14:paraId="03597751">
            <w:pPr>
              <w:pStyle w:val="85"/>
              <w:bidi w:val="0"/>
              <w:rPr>
                <w:rFonts w:hint="eastAsia"/>
              </w:rPr>
            </w:pPr>
          </w:p>
        </w:tc>
        <w:tc>
          <w:tcPr>
            <w:tcW w:w="707" w:type="dxa"/>
            <w:vMerge w:val="restart"/>
            <w:vAlign w:val="center"/>
          </w:tcPr>
          <w:p w14:paraId="400146FD">
            <w:pPr>
              <w:pStyle w:val="85"/>
              <w:bidi w:val="0"/>
              <w:rPr>
                <w:rFonts w:hint="default"/>
                <w:lang w:val="en-US" w:eastAsia="zh-CN"/>
              </w:rPr>
            </w:pPr>
            <w:r>
              <w:rPr>
                <w:rFonts w:hint="eastAsia"/>
                <w:lang w:val="en-US" w:eastAsia="zh-CN"/>
              </w:rPr>
              <w:t>36</w:t>
            </w:r>
          </w:p>
        </w:tc>
        <w:tc>
          <w:tcPr>
            <w:tcW w:w="2061" w:type="dxa"/>
            <w:gridSpan w:val="2"/>
            <w:vMerge w:val="restart"/>
            <w:vAlign w:val="center"/>
          </w:tcPr>
          <w:p w14:paraId="3AA111CA">
            <w:pPr>
              <w:pStyle w:val="85"/>
              <w:bidi w:val="0"/>
              <w:rPr>
                <w:rFonts w:hint="eastAsia"/>
              </w:rPr>
            </w:pPr>
            <w:r>
              <w:rPr>
                <w:rFonts w:hint="eastAsia"/>
              </w:rPr>
              <w:t>钢丝绳的变形</w:t>
            </w:r>
          </w:p>
        </w:tc>
        <w:tc>
          <w:tcPr>
            <w:tcW w:w="2761" w:type="dxa"/>
            <w:gridSpan w:val="3"/>
            <w:vAlign w:val="center"/>
          </w:tcPr>
          <w:p w14:paraId="06AC8994">
            <w:pPr>
              <w:pStyle w:val="85"/>
              <w:bidi w:val="0"/>
              <w:rPr>
                <w:rFonts w:hint="eastAsia"/>
              </w:rPr>
            </w:pPr>
            <w:r>
              <w:rPr>
                <w:rFonts w:hint="eastAsia"/>
              </w:rPr>
              <w:t>出现波浪形时，在钢丝绳长度不超过25d范围内，若波形幅度值达到4d／3或以上，则钢丝绳应报废</w:t>
            </w:r>
          </w:p>
        </w:tc>
        <w:tc>
          <w:tcPr>
            <w:tcW w:w="1193" w:type="dxa"/>
            <w:gridSpan w:val="2"/>
            <w:vAlign w:val="center"/>
          </w:tcPr>
          <w:p w14:paraId="3DD41B19">
            <w:pPr>
              <w:pStyle w:val="85"/>
              <w:bidi w:val="0"/>
              <w:rPr>
                <w:rFonts w:hint="eastAsia"/>
              </w:rPr>
            </w:pPr>
          </w:p>
        </w:tc>
        <w:tc>
          <w:tcPr>
            <w:tcW w:w="1674" w:type="dxa"/>
            <w:vAlign w:val="center"/>
          </w:tcPr>
          <w:p w14:paraId="2B23A24C">
            <w:pPr>
              <w:pStyle w:val="85"/>
              <w:bidi w:val="0"/>
              <w:rPr>
                <w:rFonts w:hint="eastAsia"/>
              </w:rPr>
            </w:pPr>
          </w:p>
        </w:tc>
      </w:tr>
      <w:tr w14:paraId="5C9CE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6D89A557">
            <w:pPr>
              <w:pStyle w:val="85"/>
              <w:bidi w:val="0"/>
              <w:rPr>
                <w:rFonts w:hint="eastAsia"/>
              </w:rPr>
            </w:pPr>
          </w:p>
        </w:tc>
        <w:tc>
          <w:tcPr>
            <w:tcW w:w="707" w:type="dxa"/>
            <w:vMerge w:val="continue"/>
            <w:vAlign w:val="center"/>
          </w:tcPr>
          <w:p w14:paraId="0C44634D">
            <w:pPr>
              <w:pStyle w:val="85"/>
              <w:bidi w:val="0"/>
              <w:rPr>
                <w:rFonts w:hint="eastAsia"/>
                <w:lang w:val="en-US" w:eastAsia="zh-CN"/>
              </w:rPr>
            </w:pPr>
          </w:p>
        </w:tc>
        <w:tc>
          <w:tcPr>
            <w:tcW w:w="2061" w:type="dxa"/>
            <w:gridSpan w:val="2"/>
            <w:vMerge w:val="continue"/>
            <w:vAlign w:val="center"/>
          </w:tcPr>
          <w:p w14:paraId="6B54D51F">
            <w:pPr>
              <w:pStyle w:val="85"/>
              <w:bidi w:val="0"/>
              <w:rPr>
                <w:rFonts w:hint="eastAsia"/>
              </w:rPr>
            </w:pPr>
          </w:p>
        </w:tc>
        <w:tc>
          <w:tcPr>
            <w:tcW w:w="2761" w:type="dxa"/>
            <w:gridSpan w:val="3"/>
            <w:vAlign w:val="center"/>
          </w:tcPr>
          <w:p w14:paraId="66C741C5">
            <w:pPr>
              <w:pStyle w:val="85"/>
              <w:bidi w:val="0"/>
              <w:rPr>
                <w:rFonts w:hint="eastAsia"/>
              </w:rPr>
            </w:pPr>
            <w:r>
              <w:rPr>
                <w:rFonts w:hint="eastAsia"/>
              </w:rPr>
              <w:t>笼状畸变、绳股挤出或钢丝挤出变形严重的钢丝绳应报废</w:t>
            </w:r>
          </w:p>
        </w:tc>
        <w:tc>
          <w:tcPr>
            <w:tcW w:w="1193" w:type="dxa"/>
            <w:gridSpan w:val="2"/>
            <w:vAlign w:val="center"/>
          </w:tcPr>
          <w:p w14:paraId="2A89DB2A">
            <w:pPr>
              <w:pStyle w:val="85"/>
              <w:bidi w:val="0"/>
              <w:rPr>
                <w:rFonts w:hint="eastAsia"/>
              </w:rPr>
            </w:pPr>
          </w:p>
        </w:tc>
        <w:tc>
          <w:tcPr>
            <w:tcW w:w="1674" w:type="dxa"/>
            <w:vAlign w:val="center"/>
          </w:tcPr>
          <w:p w14:paraId="3326DF86">
            <w:pPr>
              <w:pStyle w:val="85"/>
              <w:bidi w:val="0"/>
              <w:rPr>
                <w:rFonts w:hint="eastAsia"/>
              </w:rPr>
            </w:pPr>
          </w:p>
        </w:tc>
      </w:tr>
      <w:tr w14:paraId="21540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0D294C31">
            <w:pPr>
              <w:pStyle w:val="85"/>
              <w:bidi w:val="0"/>
              <w:rPr>
                <w:rFonts w:hint="eastAsia"/>
              </w:rPr>
            </w:pPr>
          </w:p>
        </w:tc>
        <w:tc>
          <w:tcPr>
            <w:tcW w:w="707" w:type="dxa"/>
            <w:vMerge w:val="continue"/>
            <w:vAlign w:val="center"/>
          </w:tcPr>
          <w:p w14:paraId="5C276F45">
            <w:pPr>
              <w:pStyle w:val="85"/>
              <w:bidi w:val="0"/>
              <w:rPr>
                <w:rFonts w:hint="eastAsia"/>
                <w:lang w:val="en-US" w:eastAsia="zh-CN"/>
              </w:rPr>
            </w:pPr>
          </w:p>
        </w:tc>
        <w:tc>
          <w:tcPr>
            <w:tcW w:w="2061" w:type="dxa"/>
            <w:gridSpan w:val="2"/>
            <w:vMerge w:val="continue"/>
            <w:vAlign w:val="center"/>
          </w:tcPr>
          <w:p w14:paraId="03FE193E">
            <w:pPr>
              <w:pStyle w:val="85"/>
              <w:bidi w:val="0"/>
              <w:rPr>
                <w:rFonts w:hint="eastAsia"/>
              </w:rPr>
            </w:pPr>
          </w:p>
        </w:tc>
        <w:tc>
          <w:tcPr>
            <w:tcW w:w="2761" w:type="dxa"/>
            <w:gridSpan w:val="3"/>
            <w:vAlign w:val="center"/>
          </w:tcPr>
          <w:p w14:paraId="2EAE2187">
            <w:pPr>
              <w:pStyle w:val="85"/>
              <w:bidi w:val="0"/>
              <w:rPr>
                <w:rFonts w:hint="eastAsia"/>
              </w:rPr>
            </w:pPr>
            <w:r>
              <w:rPr>
                <w:rFonts w:hint="eastAsia"/>
              </w:rPr>
              <w:t>钢丝绳出现严重的扭结、压扁和弯折现象应报废</w:t>
            </w:r>
          </w:p>
        </w:tc>
        <w:tc>
          <w:tcPr>
            <w:tcW w:w="1193" w:type="dxa"/>
            <w:gridSpan w:val="2"/>
            <w:vAlign w:val="center"/>
          </w:tcPr>
          <w:p w14:paraId="4DD5A531">
            <w:pPr>
              <w:pStyle w:val="85"/>
              <w:bidi w:val="0"/>
              <w:rPr>
                <w:rFonts w:hint="eastAsia"/>
              </w:rPr>
            </w:pPr>
          </w:p>
        </w:tc>
        <w:tc>
          <w:tcPr>
            <w:tcW w:w="1674" w:type="dxa"/>
            <w:vAlign w:val="center"/>
          </w:tcPr>
          <w:p w14:paraId="01D50872">
            <w:pPr>
              <w:pStyle w:val="85"/>
              <w:bidi w:val="0"/>
              <w:rPr>
                <w:rFonts w:hint="eastAsia"/>
              </w:rPr>
            </w:pPr>
          </w:p>
        </w:tc>
      </w:tr>
      <w:tr w14:paraId="44BE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6727A356">
            <w:pPr>
              <w:pStyle w:val="85"/>
              <w:bidi w:val="0"/>
              <w:rPr>
                <w:rFonts w:hint="eastAsia"/>
              </w:rPr>
            </w:pPr>
          </w:p>
        </w:tc>
        <w:tc>
          <w:tcPr>
            <w:tcW w:w="707" w:type="dxa"/>
            <w:vMerge w:val="continue"/>
            <w:vAlign w:val="center"/>
          </w:tcPr>
          <w:p w14:paraId="088ECB51">
            <w:pPr>
              <w:pStyle w:val="85"/>
              <w:bidi w:val="0"/>
              <w:rPr>
                <w:rFonts w:hint="eastAsia"/>
                <w:lang w:val="en-US" w:eastAsia="zh-CN"/>
              </w:rPr>
            </w:pPr>
          </w:p>
        </w:tc>
        <w:tc>
          <w:tcPr>
            <w:tcW w:w="2061" w:type="dxa"/>
            <w:gridSpan w:val="2"/>
            <w:vMerge w:val="continue"/>
            <w:vAlign w:val="center"/>
          </w:tcPr>
          <w:p w14:paraId="7A3B7DCB">
            <w:pPr>
              <w:pStyle w:val="85"/>
              <w:bidi w:val="0"/>
              <w:rPr>
                <w:rFonts w:hint="eastAsia"/>
              </w:rPr>
            </w:pPr>
          </w:p>
        </w:tc>
        <w:tc>
          <w:tcPr>
            <w:tcW w:w="2761" w:type="dxa"/>
            <w:gridSpan w:val="3"/>
            <w:vAlign w:val="center"/>
          </w:tcPr>
          <w:p w14:paraId="7BD2DEAC">
            <w:pPr>
              <w:pStyle w:val="85"/>
              <w:bidi w:val="0"/>
              <w:rPr>
                <w:rFonts w:hint="eastAsia"/>
              </w:rPr>
            </w:pPr>
            <w:r>
              <w:rPr>
                <w:rFonts w:hint="eastAsia"/>
              </w:rPr>
              <w:t>绳径局部严重增大或减小均应报废</w:t>
            </w:r>
          </w:p>
        </w:tc>
        <w:tc>
          <w:tcPr>
            <w:tcW w:w="1193" w:type="dxa"/>
            <w:gridSpan w:val="2"/>
            <w:vAlign w:val="center"/>
          </w:tcPr>
          <w:p w14:paraId="14C13080">
            <w:pPr>
              <w:pStyle w:val="85"/>
              <w:bidi w:val="0"/>
              <w:rPr>
                <w:rFonts w:hint="eastAsia"/>
              </w:rPr>
            </w:pPr>
          </w:p>
        </w:tc>
        <w:tc>
          <w:tcPr>
            <w:tcW w:w="1674" w:type="dxa"/>
            <w:vAlign w:val="center"/>
          </w:tcPr>
          <w:p w14:paraId="7A097809">
            <w:pPr>
              <w:pStyle w:val="85"/>
              <w:bidi w:val="0"/>
              <w:rPr>
                <w:rFonts w:hint="eastAsia"/>
              </w:rPr>
            </w:pPr>
          </w:p>
        </w:tc>
      </w:tr>
      <w:tr w14:paraId="6EE5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jc w:val="center"/>
        </w:trPr>
        <w:tc>
          <w:tcPr>
            <w:tcW w:w="1083" w:type="dxa"/>
            <w:vMerge w:val="continue"/>
            <w:vAlign w:val="center"/>
          </w:tcPr>
          <w:p w14:paraId="2CED54F6">
            <w:pPr>
              <w:pStyle w:val="85"/>
              <w:bidi w:val="0"/>
              <w:rPr>
                <w:rFonts w:hint="eastAsia"/>
              </w:rPr>
            </w:pPr>
          </w:p>
        </w:tc>
        <w:tc>
          <w:tcPr>
            <w:tcW w:w="707" w:type="dxa"/>
            <w:vAlign w:val="center"/>
          </w:tcPr>
          <w:p w14:paraId="44AED993">
            <w:pPr>
              <w:pStyle w:val="85"/>
              <w:bidi w:val="0"/>
              <w:rPr>
                <w:rFonts w:hint="default"/>
                <w:lang w:val="en-US" w:eastAsia="zh-CN"/>
              </w:rPr>
            </w:pPr>
            <w:r>
              <w:rPr>
                <w:rFonts w:hint="eastAsia"/>
                <w:lang w:val="en-US" w:eastAsia="zh-CN"/>
              </w:rPr>
              <w:t>37</w:t>
            </w:r>
          </w:p>
        </w:tc>
        <w:tc>
          <w:tcPr>
            <w:tcW w:w="2061" w:type="dxa"/>
            <w:gridSpan w:val="2"/>
            <w:vAlign w:val="center"/>
          </w:tcPr>
          <w:p w14:paraId="1697FAF3">
            <w:pPr>
              <w:pStyle w:val="85"/>
              <w:bidi w:val="0"/>
              <w:rPr>
                <w:rFonts w:hint="eastAsia"/>
              </w:rPr>
            </w:pPr>
            <w:r>
              <w:rPr>
                <w:rFonts w:hint="eastAsia"/>
              </w:rPr>
              <w:t>制动器</w:t>
            </w:r>
          </w:p>
        </w:tc>
        <w:tc>
          <w:tcPr>
            <w:tcW w:w="2761" w:type="dxa"/>
            <w:gridSpan w:val="3"/>
            <w:vAlign w:val="center"/>
          </w:tcPr>
          <w:p w14:paraId="28C02829">
            <w:pPr>
              <w:pStyle w:val="85"/>
              <w:bidi w:val="0"/>
              <w:rPr>
                <w:rFonts w:hint="eastAsia"/>
              </w:rPr>
            </w:pPr>
            <w:r>
              <w:rPr>
                <w:rFonts w:hint="eastAsia"/>
              </w:rPr>
              <w:t>起升、回转、变幅、行走机构都应配备制动器，制动器不应有裂纹、过度磨损、塑性变形、缺件等缺陷。调整适宜，制动平稳可靠</w:t>
            </w:r>
          </w:p>
        </w:tc>
        <w:tc>
          <w:tcPr>
            <w:tcW w:w="1193" w:type="dxa"/>
            <w:gridSpan w:val="2"/>
            <w:vAlign w:val="center"/>
          </w:tcPr>
          <w:p w14:paraId="7C8907BC">
            <w:pPr>
              <w:pStyle w:val="85"/>
              <w:bidi w:val="0"/>
              <w:rPr>
                <w:rFonts w:hint="eastAsia"/>
              </w:rPr>
            </w:pPr>
          </w:p>
        </w:tc>
        <w:tc>
          <w:tcPr>
            <w:tcW w:w="1674" w:type="dxa"/>
            <w:vAlign w:val="center"/>
          </w:tcPr>
          <w:p w14:paraId="5CAD070A">
            <w:pPr>
              <w:pStyle w:val="85"/>
              <w:bidi w:val="0"/>
              <w:rPr>
                <w:rFonts w:hint="eastAsia"/>
              </w:rPr>
            </w:pPr>
          </w:p>
        </w:tc>
      </w:tr>
      <w:tr w14:paraId="68AA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continue"/>
            <w:vAlign w:val="center"/>
          </w:tcPr>
          <w:p w14:paraId="5FA69666">
            <w:pPr>
              <w:pStyle w:val="85"/>
              <w:bidi w:val="0"/>
              <w:rPr>
                <w:rFonts w:hint="eastAsia"/>
              </w:rPr>
            </w:pPr>
          </w:p>
        </w:tc>
        <w:tc>
          <w:tcPr>
            <w:tcW w:w="707" w:type="dxa"/>
            <w:vAlign w:val="center"/>
          </w:tcPr>
          <w:p w14:paraId="1F2CAF2C">
            <w:pPr>
              <w:pStyle w:val="85"/>
              <w:bidi w:val="0"/>
              <w:rPr>
                <w:rFonts w:hint="default"/>
                <w:lang w:val="en-US" w:eastAsia="zh-CN"/>
              </w:rPr>
            </w:pPr>
            <w:r>
              <w:rPr>
                <w:rFonts w:hint="eastAsia"/>
                <w:lang w:val="en-US" w:eastAsia="zh-CN"/>
              </w:rPr>
              <w:t>38</w:t>
            </w:r>
          </w:p>
        </w:tc>
        <w:tc>
          <w:tcPr>
            <w:tcW w:w="2061" w:type="dxa"/>
            <w:gridSpan w:val="2"/>
            <w:vAlign w:val="center"/>
          </w:tcPr>
          <w:p w14:paraId="4369CE06">
            <w:pPr>
              <w:pStyle w:val="85"/>
              <w:bidi w:val="0"/>
              <w:rPr>
                <w:rFonts w:hint="eastAsia"/>
              </w:rPr>
            </w:pPr>
            <w:r>
              <w:rPr>
                <w:rFonts w:hint="eastAsia"/>
              </w:rPr>
              <w:t>传动装置</w:t>
            </w:r>
          </w:p>
        </w:tc>
        <w:tc>
          <w:tcPr>
            <w:tcW w:w="2761" w:type="dxa"/>
            <w:gridSpan w:val="3"/>
            <w:vAlign w:val="center"/>
          </w:tcPr>
          <w:p w14:paraId="01F00830">
            <w:pPr>
              <w:pStyle w:val="85"/>
              <w:bidi w:val="0"/>
              <w:rPr>
                <w:rFonts w:hint="eastAsia"/>
              </w:rPr>
            </w:pPr>
            <w:r>
              <w:rPr>
                <w:rFonts w:hint="eastAsia"/>
              </w:rPr>
              <w:t>固定牢固，运行平稳</w:t>
            </w:r>
          </w:p>
        </w:tc>
        <w:tc>
          <w:tcPr>
            <w:tcW w:w="1193" w:type="dxa"/>
            <w:gridSpan w:val="2"/>
            <w:vAlign w:val="center"/>
          </w:tcPr>
          <w:p w14:paraId="2A4FBA0A">
            <w:pPr>
              <w:pStyle w:val="85"/>
              <w:bidi w:val="0"/>
              <w:rPr>
                <w:rFonts w:hint="eastAsia"/>
              </w:rPr>
            </w:pPr>
          </w:p>
        </w:tc>
        <w:tc>
          <w:tcPr>
            <w:tcW w:w="1674" w:type="dxa"/>
            <w:vAlign w:val="center"/>
          </w:tcPr>
          <w:p w14:paraId="768D8A87">
            <w:pPr>
              <w:pStyle w:val="85"/>
              <w:bidi w:val="0"/>
              <w:rPr>
                <w:rFonts w:hint="eastAsia"/>
              </w:rPr>
            </w:pPr>
          </w:p>
        </w:tc>
      </w:tr>
      <w:tr w14:paraId="610D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2333D772">
            <w:pPr>
              <w:pStyle w:val="85"/>
              <w:bidi w:val="0"/>
              <w:rPr>
                <w:rFonts w:hint="eastAsia"/>
              </w:rPr>
            </w:pPr>
          </w:p>
        </w:tc>
        <w:tc>
          <w:tcPr>
            <w:tcW w:w="707" w:type="dxa"/>
            <w:vAlign w:val="center"/>
          </w:tcPr>
          <w:p w14:paraId="1F96BC1B">
            <w:pPr>
              <w:pStyle w:val="85"/>
              <w:bidi w:val="0"/>
              <w:rPr>
                <w:rFonts w:hint="default"/>
                <w:lang w:val="en-US" w:eastAsia="zh-CN"/>
              </w:rPr>
            </w:pPr>
            <w:r>
              <w:rPr>
                <w:rFonts w:hint="eastAsia"/>
                <w:lang w:val="en-US" w:eastAsia="zh-CN"/>
              </w:rPr>
              <w:t>39</w:t>
            </w:r>
          </w:p>
        </w:tc>
        <w:tc>
          <w:tcPr>
            <w:tcW w:w="2061" w:type="dxa"/>
            <w:gridSpan w:val="2"/>
            <w:vAlign w:val="center"/>
          </w:tcPr>
          <w:p w14:paraId="73BE4BFD">
            <w:pPr>
              <w:pStyle w:val="85"/>
              <w:bidi w:val="0"/>
              <w:rPr>
                <w:rFonts w:hint="eastAsia"/>
              </w:rPr>
            </w:pPr>
            <w:r>
              <w:rPr>
                <w:rFonts w:hint="eastAsia"/>
              </w:rPr>
              <w:t>有可能伤人的活动零部件外露部分</w:t>
            </w:r>
          </w:p>
        </w:tc>
        <w:tc>
          <w:tcPr>
            <w:tcW w:w="2761" w:type="dxa"/>
            <w:gridSpan w:val="3"/>
            <w:vAlign w:val="center"/>
          </w:tcPr>
          <w:p w14:paraId="7938CDBE">
            <w:pPr>
              <w:pStyle w:val="85"/>
              <w:bidi w:val="0"/>
              <w:rPr>
                <w:rFonts w:hint="eastAsia"/>
              </w:rPr>
            </w:pPr>
            <w:r>
              <w:rPr>
                <w:rFonts w:hint="eastAsia"/>
              </w:rPr>
              <w:t>防护罩齐全</w:t>
            </w:r>
          </w:p>
        </w:tc>
        <w:tc>
          <w:tcPr>
            <w:tcW w:w="1193" w:type="dxa"/>
            <w:gridSpan w:val="2"/>
            <w:vAlign w:val="center"/>
          </w:tcPr>
          <w:p w14:paraId="0845FFD3">
            <w:pPr>
              <w:pStyle w:val="85"/>
              <w:bidi w:val="0"/>
              <w:rPr>
                <w:rFonts w:hint="eastAsia"/>
              </w:rPr>
            </w:pPr>
          </w:p>
        </w:tc>
        <w:tc>
          <w:tcPr>
            <w:tcW w:w="1674" w:type="dxa"/>
            <w:vAlign w:val="center"/>
          </w:tcPr>
          <w:p w14:paraId="0C3F0EFD">
            <w:pPr>
              <w:pStyle w:val="85"/>
              <w:bidi w:val="0"/>
              <w:rPr>
                <w:rFonts w:hint="eastAsia"/>
              </w:rPr>
            </w:pPr>
          </w:p>
        </w:tc>
      </w:tr>
      <w:tr w14:paraId="33A1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restart"/>
            <w:vAlign w:val="center"/>
          </w:tcPr>
          <w:p w14:paraId="772CD5FC">
            <w:pPr>
              <w:pStyle w:val="85"/>
              <w:bidi w:val="0"/>
              <w:rPr>
                <w:rFonts w:hint="eastAsia"/>
              </w:rPr>
            </w:pPr>
            <w:r>
              <w:rPr>
                <w:rFonts w:hint="eastAsia"/>
              </w:rPr>
              <w:t>电气及保护</w:t>
            </w:r>
          </w:p>
        </w:tc>
        <w:tc>
          <w:tcPr>
            <w:tcW w:w="707" w:type="dxa"/>
            <w:vAlign w:val="center"/>
          </w:tcPr>
          <w:p w14:paraId="1455C962">
            <w:pPr>
              <w:pStyle w:val="85"/>
              <w:bidi w:val="0"/>
              <w:rPr>
                <w:rFonts w:hint="eastAsia"/>
                <w:lang w:val="en-US" w:eastAsia="zh-CN"/>
              </w:rPr>
            </w:pPr>
            <w:r>
              <w:rPr>
                <w:rFonts w:hint="eastAsia"/>
                <w:lang w:val="en-US" w:eastAsia="zh-CN"/>
              </w:rPr>
              <w:t>40</w:t>
            </w:r>
          </w:p>
        </w:tc>
        <w:tc>
          <w:tcPr>
            <w:tcW w:w="2061" w:type="dxa"/>
            <w:gridSpan w:val="2"/>
            <w:vAlign w:val="center"/>
          </w:tcPr>
          <w:p w14:paraId="3FF8D570">
            <w:pPr>
              <w:pStyle w:val="85"/>
              <w:bidi w:val="0"/>
              <w:rPr>
                <w:rFonts w:hint="eastAsia"/>
              </w:rPr>
            </w:pPr>
            <w:r>
              <w:rPr>
                <w:rFonts w:hint="eastAsia"/>
              </w:rPr>
              <w:t>紧急断电开关</w:t>
            </w:r>
          </w:p>
        </w:tc>
        <w:tc>
          <w:tcPr>
            <w:tcW w:w="2761" w:type="dxa"/>
            <w:gridSpan w:val="3"/>
            <w:vAlign w:val="center"/>
          </w:tcPr>
          <w:p w14:paraId="722094D7">
            <w:pPr>
              <w:pStyle w:val="85"/>
              <w:bidi w:val="0"/>
              <w:rPr>
                <w:rFonts w:hint="eastAsia"/>
              </w:rPr>
            </w:pPr>
            <w:r>
              <w:rPr>
                <w:rFonts w:hint="eastAsia"/>
              </w:rPr>
              <w:t>非自动复位，有效，且便于司机操作</w:t>
            </w:r>
          </w:p>
        </w:tc>
        <w:tc>
          <w:tcPr>
            <w:tcW w:w="1193" w:type="dxa"/>
            <w:gridSpan w:val="2"/>
            <w:vAlign w:val="center"/>
          </w:tcPr>
          <w:p w14:paraId="544CAA53">
            <w:pPr>
              <w:pStyle w:val="85"/>
              <w:bidi w:val="0"/>
              <w:rPr>
                <w:rFonts w:hint="eastAsia"/>
              </w:rPr>
            </w:pPr>
          </w:p>
        </w:tc>
        <w:tc>
          <w:tcPr>
            <w:tcW w:w="1674" w:type="dxa"/>
            <w:vAlign w:val="center"/>
          </w:tcPr>
          <w:p w14:paraId="7211E473">
            <w:pPr>
              <w:pStyle w:val="85"/>
              <w:bidi w:val="0"/>
              <w:rPr>
                <w:rFonts w:hint="eastAsia"/>
              </w:rPr>
            </w:pPr>
          </w:p>
        </w:tc>
      </w:tr>
      <w:tr w14:paraId="0204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continue"/>
            <w:vAlign w:val="center"/>
          </w:tcPr>
          <w:p w14:paraId="791297FB">
            <w:pPr>
              <w:pStyle w:val="85"/>
              <w:bidi w:val="0"/>
              <w:rPr>
                <w:rFonts w:hint="eastAsia"/>
              </w:rPr>
            </w:pPr>
          </w:p>
        </w:tc>
        <w:tc>
          <w:tcPr>
            <w:tcW w:w="707" w:type="dxa"/>
            <w:vAlign w:val="center"/>
          </w:tcPr>
          <w:p w14:paraId="4181A39A">
            <w:pPr>
              <w:pStyle w:val="85"/>
              <w:bidi w:val="0"/>
              <w:rPr>
                <w:rFonts w:hint="eastAsia"/>
                <w:lang w:val="en-US" w:eastAsia="zh-CN"/>
              </w:rPr>
            </w:pPr>
            <w:r>
              <w:rPr>
                <w:rFonts w:hint="eastAsia"/>
                <w:lang w:val="en-US" w:eastAsia="zh-CN"/>
              </w:rPr>
              <w:t>41</w:t>
            </w:r>
          </w:p>
        </w:tc>
        <w:tc>
          <w:tcPr>
            <w:tcW w:w="2061" w:type="dxa"/>
            <w:gridSpan w:val="2"/>
            <w:vAlign w:val="center"/>
          </w:tcPr>
          <w:p w14:paraId="0F0AA7A0">
            <w:pPr>
              <w:pStyle w:val="85"/>
              <w:bidi w:val="0"/>
              <w:rPr>
                <w:rFonts w:hint="eastAsia"/>
              </w:rPr>
            </w:pPr>
            <w:r>
              <w:rPr>
                <w:rFonts w:hint="eastAsia"/>
              </w:rPr>
              <w:t>专用开关箱</w:t>
            </w:r>
          </w:p>
        </w:tc>
        <w:tc>
          <w:tcPr>
            <w:tcW w:w="2761" w:type="dxa"/>
            <w:gridSpan w:val="3"/>
            <w:vAlign w:val="center"/>
          </w:tcPr>
          <w:p w14:paraId="1820AF00">
            <w:pPr>
              <w:pStyle w:val="85"/>
              <w:bidi w:val="0"/>
              <w:rPr>
                <w:rFonts w:hint="eastAsia"/>
              </w:rPr>
            </w:pPr>
            <w:r>
              <w:rPr>
                <w:rFonts w:hint="eastAsia"/>
              </w:rPr>
              <w:t>单独设置并有警示标志</w:t>
            </w:r>
          </w:p>
        </w:tc>
        <w:tc>
          <w:tcPr>
            <w:tcW w:w="1193" w:type="dxa"/>
            <w:gridSpan w:val="2"/>
            <w:vAlign w:val="center"/>
          </w:tcPr>
          <w:p w14:paraId="1D6124A4">
            <w:pPr>
              <w:pStyle w:val="85"/>
              <w:bidi w:val="0"/>
              <w:rPr>
                <w:rFonts w:hint="eastAsia"/>
              </w:rPr>
            </w:pPr>
          </w:p>
        </w:tc>
        <w:tc>
          <w:tcPr>
            <w:tcW w:w="1674" w:type="dxa"/>
            <w:vAlign w:val="center"/>
          </w:tcPr>
          <w:p w14:paraId="6E86D6D4">
            <w:pPr>
              <w:pStyle w:val="85"/>
              <w:bidi w:val="0"/>
              <w:rPr>
                <w:rFonts w:hint="eastAsia"/>
              </w:rPr>
            </w:pPr>
          </w:p>
        </w:tc>
      </w:tr>
      <w:tr w14:paraId="0DFD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continue"/>
            <w:vAlign w:val="center"/>
          </w:tcPr>
          <w:p w14:paraId="2E33582A">
            <w:pPr>
              <w:pStyle w:val="85"/>
              <w:bidi w:val="0"/>
              <w:rPr>
                <w:rFonts w:hint="eastAsia"/>
              </w:rPr>
            </w:pPr>
          </w:p>
        </w:tc>
        <w:tc>
          <w:tcPr>
            <w:tcW w:w="707" w:type="dxa"/>
            <w:vAlign w:val="center"/>
          </w:tcPr>
          <w:p w14:paraId="02917ADB">
            <w:pPr>
              <w:pStyle w:val="85"/>
              <w:bidi w:val="0"/>
              <w:rPr>
                <w:rFonts w:hint="default"/>
                <w:lang w:val="en-US" w:eastAsia="zh-CN"/>
              </w:rPr>
            </w:pPr>
            <w:r>
              <w:rPr>
                <w:rFonts w:hint="eastAsia"/>
                <w:lang w:val="en-US" w:eastAsia="zh-CN"/>
              </w:rPr>
              <w:t>42</w:t>
            </w:r>
          </w:p>
        </w:tc>
        <w:tc>
          <w:tcPr>
            <w:tcW w:w="2061" w:type="dxa"/>
            <w:gridSpan w:val="2"/>
            <w:vAlign w:val="center"/>
          </w:tcPr>
          <w:p w14:paraId="76F1B4DD">
            <w:pPr>
              <w:pStyle w:val="85"/>
              <w:bidi w:val="0"/>
              <w:rPr>
                <w:rFonts w:hint="eastAsia"/>
              </w:rPr>
            </w:pPr>
            <w:r>
              <w:rPr>
                <w:rFonts w:hint="eastAsia"/>
              </w:rPr>
              <w:t>声响信号器</w:t>
            </w:r>
          </w:p>
        </w:tc>
        <w:tc>
          <w:tcPr>
            <w:tcW w:w="2761" w:type="dxa"/>
            <w:gridSpan w:val="3"/>
            <w:vAlign w:val="center"/>
          </w:tcPr>
          <w:p w14:paraId="52BB5E32">
            <w:pPr>
              <w:pStyle w:val="85"/>
              <w:bidi w:val="0"/>
              <w:rPr>
                <w:rFonts w:hint="eastAsia"/>
              </w:rPr>
            </w:pPr>
            <w:r>
              <w:rPr>
                <w:rFonts w:hint="eastAsia"/>
              </w:rPr>
              <w:t>完好</w:t>
            </w:r>
          </w:p>
        </w:tc>
        <w:tc>
          <w:tcPr>
            <w:tcW w:w="1193" w:type="dxa"/>
            <w:gridSpan w:val="2"/>
            <w:vAlign w:val="center"/>
          </w:tcPr>
          <w:p w14:paraId="0499D849">
            <w:pPr>
              <w:pStyle w:val="85"/>
              <w:bidi w:val="0"/>
              <w:rPr>
                <w:rFonts w:hint="eastAsia"/>
              </w:rPr>
            </w:pPr>
          </w:p>
        </w:tc>
        <w:tc>
          <w:tcPr>
            <w:tcW w:w="1674" w:type="dxa"/>
            <w:vAlign w:val="center"/>
          </w:tcPr>
          <w:p w14:paraId="56BD9140">
            <w:pPr>
              <w:pStyle w:val="85"/>
              <w:bidi w:val="0"/>
              <w:rPr>
                <w:rFonts w:hint="eastAsia"/>
              </w:rPr>
            </w:pPr>
          </w:p>
        </w:tc>
      </w:tr>
      <w:tr w14:paraId="371E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34D96435">
            <w:pPr>
              <w:pStyle w:val="85"/>
              <w:bidi w:val="0"/>
              <w:rPr>
                <w:rFonts w:hint="eastAsia"/>
              </w:rPr>
            </w:pPr>
          </w:p>
        </w:tc>
        <w:tc>
          <w:tcPr>
            <w:tcW w:w="707" w:type="dxa"/>
            <w:vAlign w:val="center"/>
          </w:tcPr>
          <w:p w14:paraId="5255CBB0">
            <w:pPr>
              <w:pStyle w:val="85"/>
              <w:bidi w:val="0"/>
              <w:rPr>
                <w:rFonts w:hint="default"/>
                <w:lang w:val="en-US" w:eastAsia="zh-CN"/>
              </w:rPr>
            </w:pPr>
            <w:r>
              <w:rPr>
                <w:rFonts w:hint="eastAsia"/>
                <w:lang w:val="en-US" w:eastAsia="zh-CN"/>
              </w:rPr>
              <w:t>43</w:t>
            </w:r>
          </w:p>
        </w:tc>
        <w:tc>
          <w:tcPr>
            <w:tcW w:w="2061" w:type="dxa"/>
            <w:gridSpan w:val="2"/>
            <w:vAlign w:val="center"/>
          </w:tcPr>
          <w:p w14:paraId="0D8FDDFB">
            <w:pPr>
              <w:pStyle w:val="85"/>
              <w:bidi w:val="0"/>
              <w:rPr>
                <w:rFonts w:hint="eastAsia"/>
              </w:rPr>
            </w:pPr>
            <w:r>
              <w:rPr>
                <w:rFonts w:hint="eastAsia"/>
              </w:rPr>
              <w:t>保护零线</w:t>
            </w:r>
          </w:p>
        </w:tc>
        <w:tc>
          <w:tcPr>
            <w:tcW w:w="2761" w:type="dxa"/>
            <w:gridSpan w:val="3"/>
            <w:vAlign w:val="center"/>
          </w:tcPr>
          <w:p w14:paraId="70E2710E">
            <w:pPr>
              <w:pStyle w:val="85"/>
              <w:bidi w:val="0"/>
              <w:rPr>
                <w:rFonts w:hint="eastAsia"/>
              </w:rPr>
            </w:pPr>
            <w:r>
              <w:rPr>
                <w:rFonts w:hint="eastAsia"/>
              </w:rPr>
              <w:t>绿/黄双色绝缘铜芯线，且不得作为载流回路</w:t>
            </w:r>
          </w:p>
        </w:tc>
        <w:tc>
          <w:tcPr>
            <w:tcW w:w="1193" w:type="dxa"/>
            <w:gridSpan w:val="2"/>
            <w:vAlign w:val="center"/>
          </w:tcPr>
          <w:p w14:paraId="5A58DF7A">
            <w:pPr>
              <w:pStyle w:val="85"/>
              <w:bidi w:val="0"/>
              <w:rPr>
                <w:rFonts w:hint="eastAsia"/>
              </w:rPr>
            </w:pPr>
          </w:p>
        </w:tc>
        <w:tc>
          <w:tcPr>
            <w:tcW w:w="1674" w:type="dxa"/>
            <w:vAlign w:val="center"/>
          </w:tcPr>
          <w:p w14:paraId="0A76F6A3">
            <w:pPr>
              <w:pStyle w:val="85"/>
              <w:bidi w:val="0"/>
              <w:rPr>
                <w:rFonts w:hint="eastAsia"/>
              </w:rPr>
            </w:pPr>
          </w:p>
        </w:tc>
      </w:tr>
      <w:tr w14:paraId="3454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083" w:type="dxa"/>
            <w:vMerge w:val="continue"/>
            <w:vAlign w:val="center"/>
          </w:tcPr>
          <w:p w14:paraId="59A35D62">
            <w:pPr>
              <w:pStyle w:val="85"/>
              <w:bidi w:val="0"/>
              <w:rPr>
                <w:rFonts w:hint="eastAsia"/>
              </w:rPr>
            </w:pPr>
          </w:p>
        </w:tc>
        <w:tc>
          <w:tcPr>
            <w:tcW w:w="707" w:type="dxa"/>
            <w:vAlign w:val="center"/>
          </w:tcPr>
          <w:p w14:paraId="68CD9D46">
            <w:pPr>
              <w:pStyle w:val="85"/>
              <w:bidi w:val="0"/>
              <w:rPr>
                <w:rFonts w:hint="default"/>
                <w:lang w:val="en-US" w:eastAsia="zh-CN"/>
              </w:rPr>
            </w:pPr>
            <w:r>
              <w:rPr>
                <w:rFonts w:hint="eastAsia"/>
                <w:lang w:val="en-US" w:eastAsia="zh-CN"/>
              </w:rPr>
              <w:t>44</w:t>
            </w:r>
          </w:p>
        </w:tc>
        <w:tc>
          <w:tcPr>
            <w:tcW w:w="2061" w:type="dxa"/>
            <w:gridSpan w:val="2"/>
            <w:vAlign w:val="center"/>
          </w:tcPr>
          <w:p w14:paraId="3457C6BB">
            <w:pPr>
              <w:pStyle w:val="85"/>
              <w:bidi w:val="0"/>
              <w:rPr>
                <w:rFonts w:hint="eastAsia"/>
              </w:rPr>
            </w:pPr>
            <w:r>
              <w:rPr>
                <w:rFonts w:hint="eastAsia"/>
              </w:rPr>
              <w:t>电源电缆与电缆保护</w:t>
            </w:r>
          </w:p>
        </w:tc>
        <w:tc>
          <w:tcPr>
            <w:tcW w:w="2761" w:type="dxa"/>
            <w:gridSpan w:val="3"/>
            <w:vAlign w:val="center"/>
          </w:tcPr>
          <w:p w14:paraId="6432A8E8">
            <w:pPr>
              <w:pStyle w:val="85"/>
              <w:bidi w:val="0"/>
              <w:rPr>
                <w:rFonts w:hint="eastAsia"/>
              </w:rPr>
            </w:pPr>
            <w:r>
              <w:rPr>
                <w:rFonts w:hint="eastAsia"/>
              </w:rPr>
              <w:t>无破损，老化。与金属接触处有绝缘材料隔离，移动电缆有电缆卷筒或其他防止磨损措施</w:t>
            </w:r>
          </w:p>
        </w:tc>
        <w:tc>
          <w:tcPr>
            <w:tcW w:w="1193" w:type="dxa"/>
            <w:gridSpan w:val="2"/>
            <w:vAlign w:val="center"/>
          </w:tcPr>
          <w:p w14:paraId="7F677124">
            <w:pPr>
              <w:pStyle w:val="85"/>
              <w:bidi w:val="0"/>
              <w:rPr>
                <w:rFonts w:hint="eastAsia"/>
              </w:rPr>
            </w:pPr>
          </w:p>
        </w:tc>
        <w:tc>
          <w:tcPr>
            <w:tcW w:w="1674" w:type="dxa"/>
            <w:vAlign w:val="center"/>
          </w:tcPr>
          <w:p w14:paraId="4798EEF2">
            <w:pPr>
              <w:pStyle w:val="85"/>
              <w:bidi w:val="0"/>
              <w:rPr>
                <w:rFonts w:hint="eastAsia"/>
              </w:rPr>
            </w:pPr>
          </w:p>
        </w:tc>
      </w:tr>
      <w:tr w14:paraId="5052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1083" w:type="dxa"/>
            <w:vMerge w:val="continue"/>
            <w:vAlign w:val="center"/>
          </w:tcPr>
          <w:p w14:paraId="488B520D">
            <w:pPr>
              <w:pStyle w:val="85"/>
              <w:bidi w:val="0"/>
              <w:rPr>
                <w:rFonts w:hint="eastAsia"/>
              </w:rPr>
            </w:pPr>
          </w:p>
        </w:tc>
        <w:tc>
          <w:tcPr>
            <w:tcW w:w="707" w:type="dxa"/>
            <w:vAlign w:val="center"/>
          </w:tcPr>
          <w:p w14:paraId="56DA2D32">
            <w:pPr>
              <w:pStyle w:val="85"/>
              <w:bidi w:val="0"/>
              <w:rPr>
                <w:rFonts w:hint="default"/>
                <w:lang w:val="en-US" w:eastAsia="zh-CN"/>
              </w:rPr>
            </w:pPr>
            <w:r>
              <w:rPr>
                <w:rFonts w:hint="eastAsia"/>
                <w:lang w:val="en-US" w:eastAsia="zh-CN"/>
              </w:rPr>
              <w:t>45</w:t>
            </w:r>
          </w:p>
        </w:tc>
        <w:tc>
          <w:tcPr>
            <w:tcW w:w="2061" w:type="dxa"/>
            <w:gridSpan w:val="2"/>
            <w:vAlign w:val="center"/>
          </w:tcPr>
          <w:p w14:paraId="7C84169F">
            <w:pPr>
              <w:pStyle w:val="85"/>
              <w:bidi w:val="0"/>
              <w:rPr>
                <w:rFonts w:hint="eastAsia"/>
              </w:rPr>
            </w:pPr>
            <w:r>
              <w:rPr>
                <w:rFonts w:hint="eastAsia"/>
              </w:rPr>
              <w:t>障碍指示灯</w:t>
            </w:r>
          </w:p>
        </w:tc>
        <w:tc>
          <w:tcPr>
            <w:tcW w:w="2761" w:type="dxa"/>
            <w:gridSpan w:val="3"/>
            <w:vAlign w:val="center"/>
          </w:tcPr>
          <w:p w14:paraId="07204A4C">
            <w:pPr>
              <w:pStyle w:val="85"/>
              <w:bidi w:val="0"/>
              <w:rPr>
                <w:rFonts w:hint="eastAsia"/>
              </w:rPr>
            </w:pPr>
            <w:r>
              <w:rPr>
                <w:rFonts w:hint="eastAsia"/>
              </w:rPr>
              <w:t>塔顶高度大于30m且高于周围建筑物时应安装，该指示灯的供电不应受停机的影响</w:t>
            </w:r>
          </w:p>
        </w:tc>
        <w:tc>
          <w:tcPr>
            <w:tcW w:w="1193" w:type="dxa"/>
            <w:gridSpan w:val="2"/>
            <w:vAlign w:val="center"/>
          </w:tcPr>
          <w:p w14:paraId="4A6E2D1F">
            <w:pPr>
              <w:pStyle w:val="85"/>
              <w:bidi w:val="0"/>
              <w:rPr>
                <w:rFonts w:hint="eastAsia"/>
              </w:rPr>
            </w:pPr>
          </w:p>
        </w:tc>
        <w:tc>
          <w:tcPr>
            <w:tcW w:w="1674" w:type="dxa"/>
            <w:vAlign w:val="center"/>
          </w:tcPr>
          <w:p w14:paraId="7A6F2600">
            <w:pPr>
              <w:pStyle w:val="85"/>
              <w:bidi w:val="0"/>
              <w:rPr>
                <w:rFonts w:hint="eastAsia"/>
              </w:rPr>
            </w:pPr>
          </w:p>
        </w:tc>
      </w:tr>
      <w:tr w14:paraId="7C40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Merge w:val="restart"/>
            <w:vAlign w:val="center"/>
          </w:tcPr>
          <w:p w14:paraId="797C3AB7">
            <w:pPr>
              <w:pStyle w:val="85"/>
              <w:bidi w:val="0"/>
              <w:rPr>
                <w:rFonts w:hint="eastAsia"/>
              </w:rPr>
            </w:pPr>
            <w:r>
              <w:rPr>
                <w:rFonts w:hint="eastAsia"/>
              </w:rPr>
              <w:t>司机室</w:t>
            </w:r>
          </w:p>
        </w:tc>
        <w:tc>
          <w:tcPr>
            <w:tcW w:w="707" w:type="dxa"/>
            <w:vAlign w:val="center"/>
          </w:tcPr>
          <w:p w14:paraId="20AE9318">
            <w:pPr>
              <w:pStyle w:val="85"/>
              <w:bidi w:val="0"/>
              <w:rPr>
                <w:rFonts w:hint="default"/>
                <w:lang w:val="en-US" w:eastAsia="zh-CN"/>
              </w:rPr>
            </w:pPr>
            <w:r>
              <w:rPr>
                <w:rFonts w:hint="eastAsia"/>
                <w:lang w:val="en-US" w:eastAsia="zh-CN"/>
              </w:rPr>
              <w:t>46</w:t>
            </w:r>
          </w:p>
        </w:tc>
        <w:tc>
          <w:tcPr>
            <w:tcW w:w="2061" w:type="dxa"/>
            <w:gridSpan w:val="2"/>
            <w:vAlign w:val="center"/>
          </w:tcPr>
          <w:p w14:paraId="5C6F6B0A">
            <w:pPr>
              <w:pStyle w:val="85"/>
              <w:bidi w:val="0"/>
              <w:rPr>
                <w:rFonts w:hint="eastAsia"/>
              </w:rPr>
            </w:pPr>
            <w:r>
              <w:rPr>
                <w:rFonts w:hint="eastAsia"/>
              </w:rPr>
              <w:t>性能标牌</w:t>
            </w:r>
            <w:r>
              <w:rPr>
                <w:rFonts w:hint="eastAsia"/>
                <w:lang w:eastAsia="zh-CN"/>
              </w:rPr>
              <w:t>（</w:t>
            </w:r>
            <w:r>
              <w:rPr>
                <w:rFonts w:hint="eastAsia"/>
              </w:rPr>
              <w:t>显示屏</w:t>
            </w:r>
            <w:r>
              <w:rPr>
                <w:rFonts w:hint="eastAsia"/>
                <w:lang w:eastAsia="zh-CN"/>
              </w:rPr>
              <w:t>）</w:t>
            </w:r>
          </w:p>
        </w:tc>
        <w:tc>
          <w:tcPr>
            <w:tcW w:w="2761" w:type="dxa"/>
            <w:gridSpan w:val="3"/>
            <w:vAlign w:val="center"/>
          </w:tcPr>
          <w:p w14:paraId="60E42147">
            <w:pPr>
              <w:pStyle w:val="85"/>
              <w:bidi w:val="0"/>
              <w:rPr>
                <w:rFonts w:hint="eastAsia"/>
              </w:rPr>
            </w:pPr>
            <w:r>
              <w:rPr>
                <w:rFonts w:hint="eastAsia"/>
              </w:rPr>
              <w:t>齐全，清晰</w:t>
            </w:r>
          </w:p>
        </w:tc>
        <w:tc>
          <w:tcPr>
            <w:tcW w:w="1193" w:type="dxa"/>
            <w:gridSpan w:val="2"/>
            <w:vAlign w:val="center"/>
          </w:tcPr>
          <w:p w14:paraId="2B32474B">
            <w:pPr>
              <w:pStyle w:val="85"/>
              <w:bidi w:val="0"/>
              <w:rPr>
                <w:rFonts w:hint="eastAsia"/>
              </w:rPr>
            </w:pPr>
          </w:p>
        </w:tc>
        <w:tc>
          <w:tcPr>
            <w:tcW w:w="1674" w:type="dxa"/>
            <w:vAlign w:val="center"/>
          </w:tcPr>
          <w:p w14:paraId="4D562D8D">
            <w:pPr>
              <w:pStyle w:val="85"/>
              <w:bidi w:val="0"/>
              <w:rPr>
                <w:rFonts w:hint="eastAsia"/>
              </w:rPr>
            </w:pPr>
          </w:p>
        </w:tc>
      </w:tr>
      <w:tr w14:paraId="1252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083" w:type="dxa"/>
            <w:vMerge w:val="continue"/>
            <w:vAlign w:val="center"/>
          </w:tcPr>
          <w:p w14:paraId="78243071">
            <w:pPr>
              <w:pStyle w:val="85"/>
              <w:bidi w:val="0"/>
              <w:rPr>
                <w:rFonts w:hint="eastAsia"/>
              </w:rPr>
            </w:pPr>
          </w:p>
        </w:tc>
        <w:tc>
          <w:tcPr>
            <w:tcW w:w="707" w:type="dxa"/>
            <w:vAlign w:val="center"/>
          </w:tcPr>
          <w:p w14:paraId="72904E61">
            <w:pPr>
              <w:pStyle w:val="85"/>
              <w:bidi w:val="0"/>
              <w:rPr>
                <w:rFonts w:hint="default"/>
                <w:lang w:val="en-US" w:eastAsia="zh-CN"/>
              </w:rPr>
            </w:pPr>
            <w:r>
              <w:rPr>
                <w:rFonts w:hint="eastAsia"/>
                <w:lang w:val="en-US" w:eastAsia="zh-CN"/>
              </w:rPr>
              <w:t>47</w:t>
            </w:r>
          </w:p>
        </w:tc>
        <w:tc>
          <w:tcPr>
            <w:tcW w:w="2061" w:type="dxa"/>
            <w:gridSpan w:val="2"/>
            <w:vAlign w:val="center"/>
          </w:tcPr>
          <w:p w14:paraId="53503F4D">
            <w:pPr>
              <w:pStyle w:val="85"/>
              <w:bidi w:val="0"/>
              <w:rPr>
                <w:rFonts w:hint="eastAsia"/>
              </w:rPr>
            </w:pPr>
            <w:r>
              <w:rPr>
                <w:rFonts w:hint="eastAsia"/>
              </w:rPr>
              <w:t>门窗和灭火器、雨刷</w:t>
            </w:r>
          </w:p>
          <w:p w14:paraId="64EE4CD8">
            <w:pPr>
              <w:pStyle w:val="85"/>
              <w:bidi w:val="0"/>
              <w:rPr>
                <w:rFonts w:hint="eastAsia"/>
              </w:rPr>
            </w:pPr>
            <w:r>
              <w:rPr>
                <w:rFonts w:hint="eastAsia"/>
              </w:rPr>
              <w:t>等附属设施</w:t>
            </w:r>
          </w:p>
        </w:tc>
        <w:tc>
          <w:tcPr>
            <w:tcW w:w="2761" w:type="dxa"/>
            <w:gridSpan w:val="3"/>
            <w:vAlign w:val="center"/>
          </w:tcPr>
          <w:p w14:paraId="39C54272">
            <w:pPr>
              <w:pStyle w:val="85"/>
              <w:bidi w:val="0"/>
              <w:rPr>
                <w:rFonts w:hint="eastAsia"/>
              </w:rPr>
            </w:pPr>
            <w:r>
              <w:rPr>
                <w:rFonts w:hint="eastAsia"/>
              </w:rPr>
              <w:t>齐全，有效</w:t>
            </w:r>
          </w:p>
        </w:tc>
        <w:tc>
          <w:tcPr>
            <w:tcW w:w="1193" w:type="dxa"/>
            <w:gridSpan w:val="2"/>
            <w:vAlign w:val="center"/>
          </w:tcPr>
          <w:p w14:paraId="154B2125">
            <w:pPr>
              <w:pStyle w:val="85"/>
              <w:bidi w:val="0"/>
              <w:rPr>
                <w:rFonts w:hint="eastAsia"/>
              </w:rPr>
            </w:pPr>
          </w:p>
        </w:tc>
        <w:tc>
          <w:tcPr>
            <w:tcW w:w="1674" w:type="dxa"/>
            <w:vAlign w:val="center"/>
          </w:tcPr>
          <w:p w14:paraId="598DDDE7">
            <w:pPr>
              <w:pStyle w:val="85"/>
              <w:bidi w:val="0"/>
              <w:rPr>
                <w:rFonts w:hint="eastAsia"/>
              </w:rPr>
            </w:pPr>
          </w:p>
        </w:tc>
      </w:tr>
      <w:tr w14:paraId="0DED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3" w:type="dxa"/>
            <w:vAlign w:val="center"/>
          </w:tcPr>
          <w:p w14:paraId="42C4F7C5">
            <w:pPr>
              <w:pStyle w:val="85"/>
              <w:bidi w:val="0"/>
              <w:rPr>
                <w:rFonts w:hint="eastAsia"/>
              </w:rPr>
            </w:pPr>
            <w:r>
              <w:rPr>
                <w:rFonts w:hint="eastAsia"/>
              </w:rPr>
              <w:t>其他</w:t>
            </w:r>
          </w:p>
        </w:tc>
        <w:tc>
          <w:tcPr>
            <w:tcW w:w="707" w:type="dxa"/>
            <w:vAlign w:val="center"/>
          </w:tcPr>
          <w:p w14:paraId="4FE2E0D3">
            <w:pPr>
              <w:pStyle w:val="85"/>
              <w:bidi w:val="0"/>
              <w:rPr>
                <w:rFonts w:hint="default"/>
                <w:lang w:val="en-US" w:eastAsia="zh-CN"/>
              </w:rPr>
            </w:pPr>
            <w:r>
              <w:rPr>
                <w:rFonts w:hint="eastAsia"/>
                <w:lang w:val="en-US" w:eastAsia="zh-CN"/>
              </w:rPr>
              <w:t>48</w:t>
            </w:r>
          </w:p>
        </w:tc>
        <w:tc>
          <w:tcPr>
            <w:tcW w:w="2061" w:type="dxa"/>
            <w:gridSpan w:val="2"/>
            <w:vAlign w:val="center"/>
          </w:tcPr>
          <w:p w14:paraId="358FADCE">
            <w:pPr>
              <w:pStyle w:val="85"/>
              <w:bidi w:val="0"/>
              <w:rPr>
                <w:rFonts w:hint="eastAsia"/>
              </w:rPr>
            </w:pPr>
            <w:r>
              <w:rPr>
                <w:rFonts w:hint="eastAsia"/>
              </w:rPr>
              <w:t>风速仪</w:t>
            </w:r>
          </w:p>
        </w:tc>
        <w:tc>
          <w:tcPr>
            <w:tcW w:w="2761" w:type="dxa"/>
            <w:gridSpan w:val="3"/>
            <w:vAlign w:val="center"/>
          </w:tcPr>
          <w:p w14:paraId="05AB92D5">
            <w:pPr>
              <w:pStyle w:val="85"/>
              <w:bidi w:val="0"/>
              <w:rPr>
                <w:rFonts w:hint="eastAsia"/>
              </w:rPr>
            </w:pPr>
            <w:r>
              <w:rPr>
                <w:rFonts w:hint="eastAsia"/>
              </w:rPr>
              <w:t>臂架根部铰点高于50m时应设置</w:t>
            </w:r>
          </w:p>
        </w:tc>
        <w:tc>
          <w:tcPr>
            <w:tcW w:w="1193" w:type="dxa"/>
            <w:gridSpan w:val="2"/>
            <w:vAlign w:val="center"/>
          </w:tcPr>
          <w:p w14:paraId="774F2054">
            <w:pPr>
              <w:pStyle w:val="85"/>
              <w:bidi w:val="0"/>
              <w:rPr>
                <w:rFonts w:hint="eastAsia"/>
              </w:rPr>
            </w:pPr>
          </w:p>
        </w:tc>
        <w:tc>
          <w:tcPr>
            <w:tcW w:w="1674" w:type="dxa"/>
            <w:vAlign w:val="center"/>
          </w:tcPr>
          <w:p w14:paraId="39963E55">
            <w:pPr>
              <w:pStyle w:val="85"/>
              <w:bidi w:val="0"/>
              <w:rPr>
                <w:rFonts w:hint="eastAsia"/>
              </w:rPr>
            </w:pPr>
          </w:p>
        </w:tc>
      </w:tr>
      <w:tr w14:paraId="609E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jc w:val="center"/>
        </w:trPr>
        <w:tc>
          <w:tcPr>
            <w:tcW w:w="9479" w:type="dxa"/>
            <w:gridSpan w:val="10"/>
            <w:vAlign w:val="center"/>
          </w:tcPr>
          <w:p w14:paraId="34C44A0A">
            <w:pPr>
              <w:pStyle w:val="85"/>
              <w:bidi w:val="0"/>
              <w:rPr>
                <w:rFonts w:hint="eastAsia"/>
                <w:lang w:eastAsia="zh-CN"/>
              </w:rPr>
            </w:pPr>
            <w:r>
              <w:rPr>
                <w:rFonts w:hint="eastAsia"/>
                <w:lang w:eastAsia="zh-CN"/>
              </w:rPr>
              <w:t>验收</w:t>
            </w:r>
            <w:r>
              <w:rPr>
                <w:rFonts w:hint="eastAsia"/>
              </w:rPr>
              <w:t>结果</w:t>
            </w:r>
            <w:r>
              <w:rPr>
                <w:rFonts w:hint="eastAsia"/>
                <w:lang w:eastAsia="zh-CN"/>
              </w:rPr>
              <w:t>及整改内容：</w:t>
            </w:r>
          </w:p>
          <w:p w14:paraId="75700BC0">
            <w:pPr>
              <w:pStyle w:val="85"/>
              <w:bidi w:val="0"/>
              <w:rPr>
                <w:rFonts w:hint="eastAsia"/>
                <w:lang w:eastAsia="zh-CN"/>
              </w:rPr>
            </w:pPr>
          </w:p>
          <w:p w14:paraId="510AEB4C">
            <w:pPr>
              <w:pStyle w:val="85"/>
              <w:bidi w:val="0"/>
              <w:rPr>
                <w:rFonts w:hint="eastAsia"/>
                <w:lang w:eastAsia="zh-CN"/>
              </w:rPr>
            </w:pPr>
          </w:p>
          <w:p w14:paraId="72CE4663">
            <w:pPr>
              <w:pStyle w:val="85"/>
              <w:bidi w:val="0"/>
              <w:rPr>
                <w:rFonts w:hint="eastAsia"/>
                <w:lang w:eastAsia="zh-CN"/>
              </w:rPr>
            </w:pPr>
          </w:p>
          <w:p w14:paraId="5776C376">
            <w:pPr>
              <w:pStyle w:val="85"/>
              <w:bidi w:val="0"/>
              <w:rPr>
                <w:rFonts w:hint="eastAsia"/>
                <w:lang w:eastAsia="zh-CN"/>
              </w:rPr>
            </w:pPr>
          </w:p>
        </w:tc>
      </w:tr>
      <w:tr w14:paraId="2B67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2389" w:type="dxa"/>
            <w:gridSpan w:val="3"/>
            <w:vAlign w:val="center"/>
          </w:tcPr>
          <w:p w14:paraId="0A57A260">
            <w:pPr>
              <w:pStyle w:val="85"/>
              <w:bidi w:val="0"/>
              <w:rPr>
                <w:rFonts w:hint="eastAsia"/>
                <w:lang w:eastAsia="zh-CN"/>
              </w:rPr>
            </w:pPr>
            <w:r>
              <w:rPr>
                <w:rFonts w:hint="eastAsia"/>
                <w:lang w:eastAsia="zh-CN"/>
              </w:rPr>
              <w:t>验收人（签字）</w:t>
            </w:r>
          </w:p>
        </w:tc>
        <w:tc>
          <w:tcPr>
            <w:tcW w:w="2178" w:type="dxa"/>
            <w:gridSpan w:val="2"/>
            <w:vAlign w:val="center"/>
          </w:tcPr>
          <w:p w14:paraId="45FBCDC9">
            <w:pPr>
              <w:pStyle w:val="85"/>
              <w:bidi w:val="0"/>
              <w:rPr>
                <w:rFonts w:hint="eastAsia"/>
              </w:rPr>
            </w:pPr>
          </w:p>
        </w:tc>
        <w:tc>
          <w:tcPr>
            <w:tcW w:w="2128" w:type="dxa"/>
            <w:gridSpan w:val="3"/>
            <w:vAlign w:val="center"/>
          </w:tcPr>
          <w:p w14:paraId="1C34A099">
            <w:pPr>
              <w:pStyle w:val="85"/>
              <w:bidi w:val="0"/>
              <w:rPr>
                <w:rFonts w:hint="eastAsia"/>
              </w:rPr>
            </w:pPr>
            <w:r>
              <w:rPr>
                <w:rFonts w:hint="eastAsia"/>
                <w:lang w:eastAsia="zh-CN"/>
              </w:rPr>
              <w:t>安装班组负责人（签字）</w:t>
            </w:r>
          </w:p>
        </w:tc>
        <w:tc>
          <w:tcPr>
            <w:tcW w:w="2784" w:type="dxa"/>
            <w:gridSpan w:val="2"/>
            <w:vAlign w:val="center"/>
          </w:tcPr>
          <w:p w14:paraId="1E46A63E">
            <w:pPr>
              <w:pStyle w:val="85"/>
              <w:bidi w:val="0"/>
              <w:rPr>
                <w:rFonts w:hint="eastAsia"/>
              </w:rPr>
            </w:pPr>
          </w:p>
        </w:tc>
      </w:tr>
    </w:tbl>
    <w:p w14:paraId="4F369744">
      <w:pPr>
        <w:pStyle w:val="4"/>
        <w:bidi w:val="0"/>
        <w:rPr>
          <w:rFonts w:hint="eastAsia"/>
        </w:rPr>
      </w:pPr>
      <w:bookmarkStart w:id="248" w:name="_Toc14143"/>
      <w:r>
        <w:rPr>
          <w:rFonts w:hint="eastAsia"/>
        </w:rPr>
        <w:t>联合验收</w:t>
      </w:r>
      <w:bookmarkEnd w:id="248"/>
    </w:p>
    <w:p w14:paraId="7F7C11A0">
      <w:pPr>
        <w:ind w:firstLine="480"/>
        <w:rPr>
          <w:rFonts w:hint="eastAsia"/>
          <w:color w:val="auto"/>
        </w:rPr>
      </w:pPr>
      <w:r>
        <w:rPr>
          <w:rFonts w:hint="eastAsia"/>
          <w:color w:val="auto"/>
          <w:lang w:eastAsia="zh-CN"/>
        </w:rPr>
        <w:t>塔式起重机</w:t>
      </w:r>
      <w:r>
        <w:rPr>
          <w:rFonts w:hint="eastAsia"/>
          <w:color w:val="auto"/>
        </w:rPr>
        <w:t>安装工程验收内容详见表</w:t>
      </w:r>
      <w:r>
        <w:rPr>
          <w:rFonts w:hint="eastAsia"/>
          <w:color w:val="auto"/>
          <w:lang w:val="en-US" w:eastAsia="zh-CN"/>
        </w:rPr>
        <w:t>9</w:t>
      </w:r>
      <w:r>
        <w:rPr>
          <w:rFonts w:hint="eastAsia"/>
          <w:color w:val="auto"/>
        </w:rPr>
        <w:t>.3-2所示。</w:t>
      </w:r>
    </w:p>
    <w:p w14:paraId="66AAE2CB">
      <w:pPr>
        <w:pStyle w:val="14"/>
        <w:ind w:left="0" w:leftChars="0" w:firstLine="0" w:firstLineChars="0"/>
        <w:rPr>
          <w:rFonts w:hint="eastAsia"/>
          <w:color w:val="auto"/>
          <w:lang w:val="en-US" w:eastAsia="zh-CN"/>
        </w:rPr>
      </w:pPr>
      <w:r>
        <w:rPr>
          <w:color w:val="auto"/>
        </w:rPr>
        <w:t xml:space="preserve">表 </w:t>
      </w:r>
      <w:r>
        <w:rPr>
          <w:color w:val="auto"/>
        </w:rPr>
        <w:fldChar w:fldCharType="begin"/>
      </w:r>
      <w:r>
        <w:rPr>
          <w:color w:val="auto"/>
        </w:rPr>
        <w:instrText xml:space="preserve"> STYLEREF 2 \s </w:instrText>
      </w:r>
      <w:r>
        <w:rPr>
          <w:color w:val="auto"/>
        </w:rPr>
        <w:fldChar w:fldCharType="separate"/>
      </w:r>
      <w:r>
        <w:rPr>
          <w:color w:val="auto"/>
        </w:rPr>
        <w:t>9.3</w:t>
      </w:r>
      <w:r>
        <w:rPr>
          <w:color w:val="auto"/>
        </w:rPr>
        <w:fldChar w:fldCharType="end"/>
      </w:r>
      <w:r>
        <w:rPr>
          <w:rFonts w:hint="eastAsia"/>
          <w:color w:val="auto"/>
          <w:lang w:eastAsia="zh-CN"/>
        </w:rPr>
        <w:t>-</w:t>
      </w:r>
      <w:r>
        <w:rPr>
          <w:color w:val="auto"/>
        </w:rPr>
        <w:fldChar w:fldCharType="begin"/>
      </w:r>
      <w:r>
        <w:rPr>
          <w:color w:val="auto"/>
        </w:rPr>
        <w:instrText xml:space="preserve"> SEQ 表 \* ARABIC \s 2 </w:instrText>
      </w:r>
      <w:r>
        <w:rPr>
          <w:color w:val="auto"/>
        </w:rPr>
        <w:fldChar w:fldCharType="separate"/>
      </w:r>
      <w:r>
        <w:rPr>
          <w:color w:val="auto"/>
        </w:rPr>
        <w:t>2</w:t>
      </w:r>
      <w:r>
        <w:rPr>
          <w:color w:val="auto"/>
        </w:rPr>
        <w:fldChar w:fldCharType="end"/>
      </w:r>
      <w:r>
        <w:rPr>
          <w:rFonts w:hint="eastAsia"/>
          <w:color w:val="auto"/>
          <w:lang w:eastAsia="zh-CN"/>
        </w:rPr>
        <w:t>塔式起重机</w:t>
      </w:r>
      <w:r>
        <w:rPr>
          <w:rFonts w:hint="eastAsia"/>
          <w:color w:val="auto"/>
          <w:lang w:val="en-US" w:eastAsia="zh-CN"/>
        </w:rPr>
        <w:t>工程验收内容</w:t>
      </w:r>
    </w:p>
    <w:tbl>
      <w:tblPr>
        <w:tblStyle w:val="29"/>
        <w:tblW w:w="9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666"/>
        <w:gridCol w:w="594"/>
        <w:gridCol w:w="1440"/>
        <w:gridCol w:w="1082"/>
        <w:gridCol w:w="435"/>
        <w:gridCol w:w="1902"/>
        <w:gridCol w:w="1103"/>
        <w:gridCol w:w="1092"/>
      </w:tblGrid>
      <w:tr w14:paraId="059E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52" w:type="dxa"/>
            <w:gridSpan w:val="2"/>
            <w:tcBorders>
              <w:top w:val="single" w:color="auto" w:sz="4" w:space="0"/>
              <w:left w:val="single" w:color="auto" w:sz="4" w:space="0"/>
              <w:bottom w:val="single" w:color="auto" w:sz="4" w:space="0"/>
              <w:right w:val="single" w:color="auto" w:sz="4" w:space="0"/>
            </w:tcBorders>
            <w:vAlign w:val="center"/>
          </w:tcPr>
          <w:p w14:paraId="7CFE309B">
            <w:pPr>
              <w:pStyle w:val="85"/>
              <w:bidi w:val="0"/>
              <w:rPr>
                <w:rFonts w:hint="eastAsia"/>
              </w:rPr>
            </w:pPr>
            <w:r>
              <w:rPr>
                <w:rFonts w:hint="eastAsia"/>
              </w:rPr>
              <w:t>工程名称</w:t>
            </w:r>
          </w:p>
        </w:tc>
        <w:tc>
          <w:tcPr>
            <w:tcW w:w="3551" w:type="dxa"/>
            <w:gridSpan w:val="4"/>
            <w:tcBorders>
              <w:top w:val="single" w:color="auto" w:sz="4" w:space="0"/>
              <w:left w:val="single" w:color="auto" w:sz="4" w:space="0"/>
              <w:bottom w:val="single" w:color="auto" w:sz="4" w:space="0"/>
              <w:right w:val="single" w:color="auto" w:sz="4" w:space="0"/>
            </w:tcBorders>
            <w:vAlign w:val="center"/>
          </w:tcPr>
          <w:p w14:paraId="13203EDC">
            <w:pPr>
              <w:pStyle w:val="85"/>
              <w:bidi w:val="0"/>
              <w:rPr>
                <w:rFonts w:hint="eastAsia"/>
              </w:rPr>
            </w:pPr>
          </w:p>
        </w:tc>
        <w:tc>
          <w:tcPr>
            <w:tcW w:w="1902" w:type="dxa"/>
            <w:tcBorders>
              <w:top w:val="single" w:color="auto" w:sz="4" w:space="0"/>
              <w:left w:val="single" w:color="auto" w:sz="4" w:space="0"/>
              <w:bottom w:val="single" w:color="auto" w:sz="4" w:space="0"/>
              <w:right w:val="single" w:color="auto" w:sz="4" w:space="0"/>
            </w:tcBorders>
            <w:vAlign w:val="center"/>
          </w:tcPr>
          <w:p w14:paraId="5832B28A">
            <w:pPr>
              <w:pStyle w:val="85"/>
              <w:bidi w:val="0"/>
              <w:rPr>
                <w:rFonts w:hint="eastAsia"/>
              </w:rPr>
            </w:pPr>
            <w:r>
              <w:rPr>
                <w:rFonts w:hint="eastAsia"/>
              </w:rPr>
              <w:t>安装日期</w:t>
            </w:r>
          </w:p>
        </w:tc>
        <w:tc>
          <w:tcPr>
            <w:tcW w:w="2195" w:type="dxa"/>
            <w:gridSpan w:val="2"/>
            <w:tcBorders>
              <w:top w:val="single" w:color="auto" w:sz="4" w:space="0"/>
              <w:left w:val="single" w:color="auto" w:sz="4" w:space="0"/>
              <w:bottom w:val="single" w:color="auto" w:sz="4" w:space="0"/>
              <w:right w:val="single" w:color="auto" w:sz="4" w:space="0"/>
            </w:tcBorders>
            <w:vAlign w:val="center"/>
          </w:tcPr>
          <w:p w14:paraId="006584FA">
            <w:pPr>
              <w:pStyle w:val="85"/>
              <w:bidi w:val="0"/>
              <w:rPr>
                <w:rFonts w:hint="eastAsia"/>
              </w:rPr>
            </w:pPr>
          </w:p>
        </w:tc>
      </w:tr>
      <w:tr w14:paraId="3B4B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52" w:type="dxa"/>
            <w:gridSpan w:val="2"/>
            <w:tcBorders>
              <w:top w:val="single" w:color="auto" w:sz="4" w:space="0"/>
              <w:left w:val="single" w:color="auto" w:sz="4" w:space="0"/>
              <w:bottom w:val="single" w:color="auto" w:sz="4" w:space="0"/>
              <w:right w:val="single" w:color="auto" w:sz="4" w:space="0"/>
            </w:tcBorders>
            <w:vAlign w:val="center"/>
          </w:tcPr>
          <w:p w14:paraId="4A34C89E">
            <w:pPr>
              <w:pStyle w:val="85"/>
              <w:bidi w:val="0"/>
              <w:rPr>
                <w:rFonts w:hint="eastAsia"/>
              </w:rPr>
            </w:pPr>
            <w:r>
              <w:rPr>
                <w:rFonts w:hint="eastAsia"/>
              </w:rPr>
              <w:t>建机一体化企业</w:t>
            </w:r>
          </w:p>
        </w:tc>
        <w:tc>
          <w:tcPr>
            <w:tcW w:w="3551" w:type="dxa"/>
            <w:gridSpan w:val="4"/>
            <w:tcBorders>
              <w:top w:val="single" w:color="auto" w:sz="4" w:space="0"/>
              <w:left w:val="single" w:color="auto" w:sz="4" w:space="0"/>
              <w:bottom w:val="single" w:color="auto" w:sz="4" w:space="0"/>
              <w:right w:val="single" w:color="auto" w:sz="4" w:space="0"/>
            </w:tcBorders>
            <w:vAlign w:val="center"/>
          </w:tcPr>
          <w:p w14:paraId="6740FBCF">
            <w:pPr>
              <w:pStyle w:val="85"/>
              <w:bidi w:val="0"/>
              <w:rPr>
                <w:rFonts w:hint="eastAsia"/>
              </w:rPr>
            </w:pPr>
          </w:p>
        </w:tc>
        <w:tc>
          <w:tcPr>
            <w:tcW w:w="1902" w:type="dxa"/>
            <w:tcBorders>
              <w:top w:val="single" w:color="auto" w:sz="4" w:space="0"/>
              <w:left w:val="single" w:color="auto" w:sz="4" w:space="0"/>
              <w:bottom w:val="single" w:color="auto" w:sz="4" w:space="0"/>
              <w:right w:val="single" w:color="auto" w:sz="4" w:space="0"/>
            </w:tcBorders>
            <w:vAlign w:val="center"/>
          </w:tcPr>
          <w:p w14:paraId="494CEBA7">
            <w:pPr>
              <w:pStyle w:val="85"/>
              <w:bidi w:val="0"/>
              <w:rPr>
                <w:rFonts w:hint="eastAsia"/>
              </w:rPr>
            </w:pPr>
            <w:r>
              <w:rPr>
                <w:rFonts w:hint="eastAsia"/>
              </w:rPr>
              <w:t>安装资质编号</w:t>
            </w:r>
          </w:p>
        </w:tc>
        <w:tc>
          <w:tcPr>
            <w:tcW w:w="2195" w:type="dxa"/>
            <w:gridSpan w:val="2"/>
            <w:tcBorders>
              <w:top w:val="single" w:color="auto" w:sz="4" w:space="0"/>
              <w:left w:val="single" w:color="auto" w:sz="4" w:space="0"/>
              <w:bottom w:val="single" w:color="auto" w:sz="4" w:space="0"/>
              <w:right w:val="single" w:color="auto" w:sz="4" w:space="0"/>
            </w:tcBorders>
            <w:vAlign w:val="center"/>
          </w:tcPr>
          <w:p w14:paraId="66FE03AA">
            <w:pPr>
              <w:pStyle w:val="85"/>
              <w:bidi w:val="0"/>
              <w:rPr>
                <w:rFonts w:hint="eastAsia"/>
              </w:rPr>
            </w:pPr>
          </w:p>
        </w:tc>
      </w:tr>
      <w:tr w14:paraId="0B9A8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52" w:type="dxa"/>
            <w:gridSpan w:val="2"/>
            <w:tcBorders>
              <w:top w:val="single" w:color="auto" w:sz="4" w:space="0"/>
              <w:left w:val="single" w:color="auto" w:sz="4" w:space="0"/>
              <w:bottom w:val="single" w:color="auto" w:sz="4" w:space="0"/>
              <w:right w:val="single" w:color="auto" w:sz="4" w:space="0"/>
            </w:tcBorders>
            <w:vAlign w:val="center"/>
          </w:tcPr>
          <w:p w14:paraId="5A3DB5F1">
            <w:pPr>
              <w:pStyle w:val="85"/>
              <w:bidi w:val="0"/>
              <w:rPr>
                <w:rFonts w:hint="eastAsia"/>
              </w:rPr>
            </w:pPr>
            <w:r>
              <w:rPr>
                <w:rFonts w:hint="eastAsia"/>
              </w:rPr>
              <w:t>制造厂家</w:t>
            </w:r>
          </w:p>
        </w:tc>
        <w:tc>
          <w:tcPr>
            <w:tcW w:w="3551" w:type="dxa"/>
            <w:gridSpan w:val="4"/>
            <w:tcBorders>
              <w:top w:val="single" w:color="auto" w:sz="4" w:space="0"/>
              <w:left w:val="single" w:color="auto" w:sz="4" w:space="0"/>
              <w:bottom w:val="single" w:color="auto" w:sz="4" w:space="0"/>
              <w:right w:val="single" w:color="auto" w:sz="4" w:space="0"/>
            </w:tcBorders>
            <w:vAlign w:val="center"/>
          </w:tcPr>
          <w:p w14:paraId="2F6BD8E4">
            <w:pPr>
              <w:pStyle w:val="85"/>
              <w:bidi w:val="0"/>
              <w:rPr>
                <w:rFonts w:hint="eastAsia"/>
              </w:rPr>
            </w:pPr>
          </w:p>
        </w:tc>
        <w:tc>
          <w:tcPr>
            <w:tcW w:w="1902" w:type="dxa"/>
            <w:tcBorders>
              <w:top w:val="single" w:color="auto" w:sz="4" w:space="0"/>
              <w:left w:val="single" w:color="auto" w:sz="4" w:space="0"/>
              <w:bottom w:val="single" w:color="auto" w:sz="4" w:space="0"/>
              <w:right w:val="single" w:color="auto" w:sz="4" w:space="0"/>
            </w:tcBorders>
            <w:vAlign w:val="center"/>
          </w:tcPr>
          <w:p w14:paraId="29DC06AC">
            <w:pPr>
              <w:pStyle w:val="85"/>
              <w:bidi w:val="0"/>
              <w:rPr>
                <w:rFonts w:hint="eastAsia"/>
              </w:rPr>
            </w:pPr>
            <w:r>
              <w:rPr>
                <w:rFonts w:hint="eastAsia"/>
              </w:rPr>
              <w:t>使用单位</w:t>
            </w:r>
          </w:p>
        </w:tc>
        <w:tc>
          <w:tcPr>
            <w:tcW w:w="2195" w:type="dxa"/>
            <w:gridSpan w:val="2"/>
            <w:tcBorders>
              <w:top w:val="single" w:color="auto" w:sz="4" w:space="0"/>
              <w:left w:val="single" w:color="auto" w:sz="4" w:space="0"/>
              <w:bottom w:val="single" w:color="auto" w:sz="4" w:space="0"/>
              <w:right w:val="single" w:color="auto" w:sz="4" w:space="0"/>
            </w:tcBorders>
            <w:vAlign w:val="center"/>
          </w:tcPr>
          <w:p w14:paraId="04892FC4">
            <w:pPr>
              <w:pStyle w:val="85"/>
              <w:bidi w:val="0"/>
              <w:rPr>
                <w:rFonts w:hint="eastAsia"/>
              </w:rPr>
            </w:pPr>
          </w:p>
        </w:tc>
      </w:tr>
      <w:tr w14:paraId="517F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52" w:type="dxa"/>
            <w:gridSpan w:val="2"/>
            <w:tcBorders>
              <w:top w:val="single" w:color="auto" w:sz="4" w:space="0"/>
              <w:left w:val="single" w:color="auto" w:sz="4" w:space="0"/>
              <w:bottom w:val="single" w:color="auto" w:sz="4" w:space="0"/>
              <w:right w:val="single" w:color="auto" w:sz="4" w:space="0"/>
            </w:tcBorders>
            <w:vAlign w:val="center"/>
          </w:tcPr>
          <w:p w14:paraId="0928D052">
            <w:pPr>
              <w:pStyle w:val="85"/>
              <w:bidi w:val="0"/>
              <w:rPr>
                <w:rFonts w:hint="eastAsia"/>
              </w:rPr>
            </w:pPr>
            <w:r>
              <w:rPr>
                <w:rFonts w:hint="eastAsia"/>
              </w:rPr>
              <w:t>规格型号</w:t>
            </w:r>
          </w:p>
        </w:tc>
        <w:tc>
          <w:tcPr>
            <w:tcW w:w="3551" w:type="dxa"/>
            <w:gridSpan w:val="4"/>
            <w:tcBorders>
              <w:top w:val="single" w:color="auto" w:sz="4" w:space="0"/>
              <w:left w:val="single" w:color="auto" w:sz="4" w:space="0"/>
              <w:bottom w:val="single" w:color="auto" w:sz="4" w:space="0"/>
              <w:right w:val="single" w:color="auto" w:sz="4" w:space="0"/>
            </w:tcBorders>
            <w:vAlign w:val="center"/>
          </w:tcPr>
          <w:p w14:paraId="4722021F">
            <w:pPr>
              <w:pStyle w:val="85"/>
              <w:bidi w:val="0"/>
              <w:rPr>
                <w:rFonts w:hint="eastAsia"/>
              </w:rPr>
            </w:pPr>
          </w:p>
        </w:tc>
        <w:tc>
          <w:tcPr>
            <w:tcW w:w="1902" w:type="dxa"/>
            <w:tcBorders>
              <w:top w:val="single" w:color="auto" w:sz="4" w:space="0"/>
              <w:left w:val="single" w:color="auto" w:sz="4" w:space="0"/>
              <w:bottom w:val="single" w:color="auto" w:sz="4" w:space="0"/>
              <w:right w:val="single" w:color="auto" w:sz="4" w:space="0"/>
            </w:tcBorders>
            <w:vAlign w:val="center"/>
          </w:tcPr>
          <w:p w14:paraId="39E3A0AF">
            <w:pPr>
              <w:pStyle w:val="85"/>
              <w:bidi w:val="0"/>
              <w:rPr>
                <w:rFonts w:hint="eastAsia"/>
              </w:rPr>
            </w:pPr>
            <w:r>
              <w:rPr>
                <w:rFonts w:hint="eastAsia"/>
              </w:rPr>
              <w:t>备案编号</w:t>
            </w:r>
          </w:p>
        </w:tc>
        <w:tc>
          <w:tcPr>
            <w:tcW w:w="2195" w:type="dxa"/>
            <w:gridSpan w:val="2"/>
            <w:tcBorders>
              <w:top w:val="single" w:color="auto" w:sz="4" w:space="0"/>
              <w:left w:val="single" w:color="auto" w:sz="4" w:space="0"/>
              <w:bottom w:val="single" w:color="auto" w:sz="4" w:space="0"/>
              <w:right w:val="single" w:color="auto" w:sz="4" w:space="0"/>
            </w:tcBorders>
            <w:vAlign w:val="center"/>
          </w:tcPr>
          <w:p w14:paraId="50A1920A">
            <w:pPr>
              <w:pStyle w:val="85"/>
              <w:bidi w:val="0"/>
              <w:rPr>
                <w:rFonts w:hint="eastAsia"/>
              </w:rPr>
            </w:pPr>
          </w:p>
        </w:tc>
      </w:tr>
      <w:tr w14:paraId="1E12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52" w:type="dxa"/>
            <w:gridSpan w:val="2"/>
            <w:tcBorders>
              <w:top w:val="single" w:color="auto" w:sz="4" w:space="0"/>
              <w:left w:val="single" w:color="auto" w:sz="4" w:space="0"/>
              <w:bottom w:val="single" w:color="auto" w:sz="4" w:space="0"/>
              <w:right w:val="single" w:color="auto" w:sz="4" w:space="0"/>
            </w:tcBorders>
            <w:vAlign w:val="center"/>
          </w:tcPr>
          <w:p w14:paraId="363D8914">
            <w:pPr>
              <w:pStyle w:val="85"/>
              <w:bidi w:val="0"/>
              <w:rPr>
                <w:rFonts w:hint="eastAsia"/>
              </w:rPr>
            </w:pPr>
            <w:r>
              <w:rPr>
                <w:rFonts w:hint="eastAsia"/>
              </w:rPr>
              <w:t>初始安装高度</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5C1E0123">
            <w:pPr>
              <w:pStyle w:val="85"/>
              <w:bidi w:val="0"/>
              <w:rPr>
                <w:rFonts w:hint="eastAsia"/>
              </w:rPr>
            </w:pPr>
          </w:p>
        </w:tc>
        <w:tc>
          <w:tcPr>
            <w:tcW w:w="1517" w:type="dxa"/>
            <w:gridSpan w:val="2"/>
            <w:tcBorders>
              <w:top w:val="single" w:color="auto" w:sz="4" w:space="0"/>
              <w:left w:val="single" w:color="auto" w:sz="4" w:space="0"/>
              <w:bottom w:val="single" w:color="auto" w:sz="4" w:space="0"/>
              <w:right w:val="single" w:color="auto" w:sz="4" w:space="0"/>
            </w:tcBorders>
            <w:vAlign w:val="center"/>
          </w:tcPr>
          <w:p w14:paraId="27B1228E">
            <w:pPr>
              <w:pStyle w:val="85"/>
              <w:bidi w:val="0"/>
              <w:rPr>
                <w:rFonts w:hint="eastAsia"/>
              </w:rPr>
            </w:pPr>
            <w:r>
              <w:rPr>
                <w:rFonts w:hint="eastAsia"/>
              </w:rPr>
              <w:t>本次自检高度</w:t>
            </w:r>
          </w:p>
        </w:tc>
        <w:tc>
          <w:tcPr>
            <w:tcW w:w="1902" w:type="dxa"/>
            <w:tcBorders>
              <w:top w:val="single" w:color="auto" w:sz="4" w:space="0"/>
              <w:left w:val="single" w:color="auto" w:sz="4" w:space="0"/>
              <w:bottom w:val="single" w:color="auto" w:sz="4" w:space="0"/>
              <w:right w:val="single" w:color="auto" w:sz="4" w:space="0"/>
            </w:tcBorders>
            <w:vAlign w:val="center"/>
          </w:tcPr>
          <w:p w14:paraId="4A0CCCBF">
            <w:pPr>
              <w:pStyle w:val="85"/>
              <w:bidi w:val="0"/>
              <w:rPr>
                <w:rFonts w:hint="eastAsia"/>
              </w:rPr>
            </w:pPr>
          </w:p>
        </w:tc>
        <w:tc>
          <w:tcPr>
            <w:tcW w:w="1103" w:type="dxa"/>
            <w:tcBorders>
              <w:top w:val="single" w:color="auto" w:sz="4" w:space="0"/>
              <w:left w:val="single" w:color="auto" w:sz="4" w:space="0"/>
              <w:bottom w:val="single" w:color="auto" w:sz="4" w:space="0"/>
              <w:right w:val="single" w:color="auto" w:sz="4" w:space="0"/>
            </w:tcBorders>
            <w:vAlign w:val="center"/>
          </w:tcPr>
          <w:p w14:paraId="78FD05C4">
            <w:pPr>
              <w:pStyle w:val="85"/>
              <w:bidi w:val="0"/>
              <w:rPr>
                <w:rFonts w:hint="eastAsia"/>
              </w:rPr>
            </w:pPr>
            <w:r>
              <w:rPr>
                <w:rFonts w:hint="eastAsia"/>
              </w:rPr>
              <w:t>计划安装</w:t>
            </w:r>
          </w:p>
          <w:p w14:paraId="55AE9160">
            <w:pPr>
              <w:pStyle w:val="85"/>
              <w:bidi w:val="0"/>
              <w:rPr>
                <w:rFonts w:hint="eastAsia"/>
              </w:rPr>
            </w:pPr>
            <w:r>
              <w:rPr>
                <w:rFonts w:hint="eastAsia"/>
              </w:rPr>
              <w:t>高度</w:t>
            </w:r>
          </w:p>
        </w:tc>
        <w:tc>
          <w:tcPr>
            <w:tcW w:w="1092" w:type="dxa"/>
            <w:tcBorders>
              <w:top w:val="single" w:color="auto" w:sz="4" w:space="0"/>
              <w:left w:val="single" w:color="auto" w:sz="4" w:space="0"/>
              <w:bottom w:val="single" w:color="auto" w:sz="4" w:space="0"/>
              <w:right w:val="single" w:color="auto" w:sz="4" w:space="0"/>
            </w:tcBorders>
            <w:vAlign w:val="center"/>
          </w:tcPr>
          <w:p w14:paraId="5CC8CA9E">
            <w:pPr>
              <w:pStyle w:val="85"/>
              <w:bidi w:val="0"/>
              <w:rPr>
                <w:rFonts w:hint="eastAsia"/>
              </w:rPr>
            </w:pPr>
          </w:p>
        </w:tc>
      </w:tr>
      <w:tr w14:paraId="4B1D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52" w:type="dxa"/>
            <w:gridSpan w:val="2"/>
            <w:tcBorders>
              <w:top w:val="single" w:color="auto" w:sz="4" w:space="0"/>
              <w:left w:val="single" w:color="auto" w:sz="4" w:space="0"/>
              <w:bottom w:val="single" w:color="auto" w:sz="4" w:space="0"/>
              <w:right w:val="single" w:color="auto" w:sz="4" w:space="0"/>
            </w:tcBorders>
            <w:vAlign w:val="center"/>
          </w:tcPr>
          <w:p w14:paraId="205E2B25">
            <w:pPr>
              <w:pStyle w:val="85"/>
              <w:bidi w:val="0"/>
              <w:rPr>
                <w:rFonts w:hint="eastAsia"/>
              </w:rPr>
            </w:pPr>
            <w:r>
              <w:rPr>
                <w:rFonts w:hint="eastAsia"/>
              </w:rPr>
              <w:t>检查结果</w:t>
            </w:r>
          </w:p>
          <w:p w14:paraId="70E01AB8">
            <w:pPr>
              <w:pStyle w:val="85"/>
              <w:bidi w:val="0"/>
              <w:rPr>
                <w:rFonts w:hint="eastAsia"/>
              </w:rPr>
            </w:pPr>
            <w:r>
              <w:rPr>
                <w:rFonts w:hint="eastAsia"/>
              </w:rPr>
              <w:t>代号说明</w:t>
            </w:r>
          </w:p>
        </w:tc>
        <w:tc>
          <w:tcPr>
            <w:tcW w:w="7648" w:type="dxa"/>
            <w:gridSpan w:val="7"/>
            <w:tcBorders>
              <w:top w:val="single" w:color="auto" w:sz="4" w:space="0"/>
              <w:left w:val="single" w:color="auto" w:sz="4" w:space="0"/>
              <w:bottom w:val="single" w:color="auto" w:sz="4" w:space="0"/>
              <w:right w:val="single" w:color="auto" w:sz="4" w:space="0"/>
            </w:tcBorders>
            <w:vAlign w:val="center"/>
          </w:tcPr>
          <w:p w14:paraId="0EAFC5C7">
            <w:pPr>
              <w:pStyle w:val="85"/>
              <w:bidi w:val="0"/>
              <w:rPr>
                <w:rFonts w:hint="eastAsia"/>
              </w:rPr>
            </w:pPr>
            <w:r>
              <w:rPr>
                <w:rFonts w:hint="eastAsia"/>
              </w:rPr>
              <w:t>“√”=合格  “○”=整改后合格  “×”=不合格  “/”=无此项</w:t>
            </w:r>
          </w:p>
        </w:tc>
      </w:tr>
      <w:tr w14:paraId="6181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tcBorders>
              <w:top w:val="single" w:color="auto" w:sz="4" w:space="0"/>
              <w:left w:val="single" w:color="auto" w:sz="4" w:space="0"/>
              <w:bottom w:val="single" w:color="auto" w:sz="4" w:space="0"/>
              <w:right w:val="single" w:color="auto" w:sz="4" w:space="0"/>
            </w:tcBorders>
            <w:vAlign w:val="center"/>
          </w:tcPr>
          <w:p w14:paraId="6838EE97">
            <w:pPr>
              <w:pStyle w:val="85"/>
              <w:bidi w:val="0"/>
              <w:rPr>
                <w:rFonts w:hint="eastAsia"/>
              </w:rPr>
            </w:pPr>
            <w:r>
              <w:rPr>
                <w:rFonts w:hint="eastAsia"/>
              </w:rPr>
              <w:t>名称</w:t>
            </w:r>
          </w:p>
        </w:tc>
        <w:tc>
          <w:tcPr>
            <w:tcW w:w="666" w:type="dxa"/>
            <w:tcBorders>
              <w:top w:val="single" w:color="auto" w:sz="4" w:space="0"/>
              <w:left w:val="single" w:color="auto" w:sz="4" w:space="0"/>
              <w:bottom w:val="single" w:color="auto" w:sz="4" w:space="0"/>
              <w:right w:val="single" w:color="auto" w:sz="4" w:space="0"/>
            </w:tcBorders>
            <w:vAlign w:val="center"/>
          </w:tcPr>
          <w:p w14:paraId="0E49CDBD">
            <w:pPr>
              <w:pStyle w:val="85"/>
              <w:bidi w:val="0"/>
              <w:rPr>
                <w:rFonts w:hint="eastAsia"/>
              </w:rPr>
            </w:pPr>
            <w:r>
              <w:rPr>
                <w:rFonts w:hint="eastAsia"/>
              </w:rPr>
              <w:t>序号</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030087A5">
            <w:pPr>
              <w:pStyle w:val="85"/>
              <w:bidi w:val="0"/>
              <w:rPr>
                <w:rFonts w:hint="eastAsia"/>
              </w:rPr>
            </w:pPr>
            <w:r>
              <w:rPr>
                <w:rFonts w:hint="eastAsia"/>
              </w:rPr>
              <w:t>检查项目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23BBB160">
            <w:pPr>
              <w:pStyle w:val="85"/>
              <w:bidi w:val="0"/>
              <w:rPr>
                <w:rFonts w:hint="eastAsia"/>
              </w:rPr>
            </w:pPr>
            <w:r>
              <w:rPr>
                <w:rFonts w:hint="eastAsia"/>
              </w:rPr>
              <w:t>要求</w:t>
            </w:r>
          </w:p>
        </w:tc>
        <w:tc>
          <w:tcPr>
            <w:tcW w:w="1103" w:type="dxa"/>
            <w:tcBorders>
              <w:top w:val="single" w:color="auto" w:sz="4" w:space="0"/>
              <w:left w:val="single" w:color="auto" w:sz="4" w:space="0"/>
              <w:bottom w:val="single" w:color="auto" w:sz="4" w:space="0"/>
              <w:right w:val="single" w:color="auto" w:sz="4" w:space="0"/>
            </w:tcBorders>
            <w:vAlign w:val="center"/>
          </w:tcPr>
          <w:p w14:paraId="2C238626">
            <w:pPr>
              <w:pStyle w:val="85"/>
              <w:bidi w:val="0"/>
              <w:rPr>
                <w:rFonts w:hint="eastAsia"/>
              </w:rPr>
            </w:pPr>
            <w:r>
              <w:rPr>
                <w:rFonts w:hint="eastAsia"/>
              </w:rPr>
              <w:t>检查结果</w:t>
            </w:r>
          </w:p>
        </w:tc>
        <w:tc>
          <w:tcPr>
            <w:tcW w:w="1092" w:type="dxa"/>
            <w:tcBorders>
              <w:top w:val="single" w:color="auto" w:sz="4" w:space="0"/>
              <w:left w:val="single" w:color="auto" w:sz="4" w:space="0"/>
              <w:bottom w:val="single" w:color="auto" w:sz="4" w:space="0"/>
              <w:right w:val="single" w:color="auto" w:sz="4" w:space="0"/>
            </w:tcBorders>
            <w:vAlign w:val="center"/>
          </w:tcPr>
          <w:p w14:paraId="1DE764A8">
            <w:pPr>
              <w:pStyle w:val="85"/>
              <w:bidi w:val="0"/>
              <w:rPr>
                <w:rFonts w:hint="eastAsia"/>
              </w:rPr>
            </w:pPr>
            <w:r>
              <w:rPr>
                <w:rFonts w:hint="eastAsia"/>
              </w:rPr>
              <w:t>备注</w:t>
            </w:r>
          </w:p>
        </w:tc>
      </w:tr>
      <w:tr w14:paraId="5883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restart"/>
            <w:tcBorders>
              <w:top w:val="single" w:color="auto" w:sz="4" w:space="0"/>
              <w:left w:val="single" w:color="auto" w:sz="4" w:space="0"/>
              <w:bottom w:val="single" w:color="auto" w:sz="4" w:space="0"/>
              <w:right w:val="single" w:color="auto" w:sz="4" w:space="0"/>
            </w:tcBorders>
            <w:vAlign w:val="center"/>
          </w:tcPr>
          <w:p w14:paraId="72B6EE0A">
            <w:pPr>
              <w:pStyle w:val="85"/>
              <w:bidi w:val="0"/>
              <w:rPr>
                <w:rFonts w:hint="eastAsia"/>
              </w:rPr>
            </w:pPr>
            <w:r>
              <w:rPr>
                <w:rFonts w:hint="eastAsia"/>
              </w:rPr>
              <w:t>资料</w:t>
            </w:r>
          </w:p>
        </w:tc>
        <w:tc>
          <w:tcPr>
            <w:tcW w:w="666" w:type="dxa"/>
            <w:tcBorders>
              <w:top w:val="single" w:color="auto" w:sz="4" w:space="0"/>
              <w:left w:val="single" w:color="auto" w:sz="4" w:space="0"/>
              <w:bottom w:val="single" w:color="auto" w:sz="4" w:space="0"/>
              <w:right w:val="single" w:color="auto" w:sz="4" w:space="0"/>
            </w:tcBorders>
            <w:vAlign w:val="center"/>
          </w:tcPr>
          <w:p w14:paraId="6E167A49">
            <w:pPr>
              <w:pStyle w:val="85"/>
              <w:bidi w:val="0"/>
              <w:rPr>
                <w:rFonts w:hint="eastAsia"/>
              </w:rPr>
            </w:pPr>
            <w:r>
              <w:rPr>
                <w:rFonts w:hint="eastAsia"/>
              </w:rPr>
              <w:t>1*</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4F80EF0E">
            <w:pPr>
              <w:pStyle w:val="85"/>
              <w:bidi w:val="0"/>
              <w:rPr>
                <w:rFonts w:hint="eastAsia"/>
              </w:rPr>
            </w:pPr>
            <w:r>
              <w:rPr>
                <w:rFonts w:hint="eastAsia"/>
              </w:rPr>
              <w:t>基础验收表</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207E5CB8">
            <w:pPr>
              <w:pStyle w:val="85"/>
              <w:bidi w:val="0"/>
              <w:rPr>
                <w:rFonts w:hint="eastAsia"/>
              </w:rPr>
            </w:pPr>
            <w:r>
              <w:rPr>
                <w:rFonts w:hint="eastAsia"/>
              </w:rPr>
              <w:t>检查或实测记录、应附资料及签章齐全</w:t>
            </w:r>
          </w:p>
        </w:tc>
        <w:tc>
          <w:tcPr>
            <w:tcW w:w="1103" w:type="dxa"/>
            <w:tcBorders>
              <w:top w:val="single" w:color="auto" w:sz="4" w:space="0"/>
              <w:left w:val="single" w:color="auto" w:sz="4" w:space="0"/>
              <w:bottom w:val="single" w:color="auto" w:sz="4" w:space="0"/>
              <w:right w:val="single" w:color="auto" w:sz="4" w:space="0"/>
            </w:tcBorders>
            <w:vAlign w:val="center"/>
          </w:tcPr>
          <w:p w14:paraId="2044C79B">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68012289">
            <w:pPr>
              <w:pStyle w:val="85"/>
              <w:bidi w:val="0"/>
              <w:rPr>
                <w:rFonts w:hint="eastAsia"/>
              </w:rPr>
            </w:pPr>
          </w:p>
        </w:tc>
      </w:tr>
      <w:tr w14:paraId="09BD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3A2BADD2">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2EAA8F01">
            <w:pPr>
              <w:pStyle w:val="85"/>
              <w:bidi w:val="0"/>
              <w:rPr>
                <w:rFonts w:hint="eastAsia"/>
              </w:rPr>
            </w:pPr>
            <w:r>
              <w:rPr>
                <w:rFonts w:hint="eastAsia"/>
              </w:rPr>
              <w:t>2</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43E07BF7">
            <w:pPr>
              <w:pStyle w:val="85"/>
              <w:bidi w:val="0"/>
              <w:rPr>
                <w:rFonts w:hint="eastAsia"/>
              </w:rPr>
            </w:pPr>
            <w:r>
              <w:rPr>
                <w:rFonts w:hint="eastAsia"/>
              </w:rPr>
              <w:t>安装方案、安全技术交底记录</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5E853348">
            <w:pPr>
              <w:pStyle w:val="85"/>
              <w:bidi w:val="0"/>
              <w:rPr>
                <w:rFonts w:hint="eastAsia"/>
              </w:rPr>
            </w:pPr>
            <w:r>
              <w:rPr>
                <w:rFonts w:hint="eastAsia"/>
              </w:rPr>
              <w:t>内容及签章齐全</w:t>
            </w:r>
          </w:p>
        </w:tc>
        <w:tc>
          <w:tcPr>
            <w:tcW w:w="1103" w:type="dxa"/>
            <w:tcBorders>
              <w:top w:val="single" w:color="auto" w:sz="4" w:space="0"/>
              <w:left w:val="single" w:color="auto" w:sz="4" w:space="0"/>
              <w:bottom w:val="single" w:color="auto" w:sz="4" w:space="0"/>
              <w:right w:val="single" w:color="auto" w:sz="4" w:space="0"/>
            </w:tcBorders>
            <w:vAlign w:val="center"/>
          </w:tcPr>
          <w:p w14:paraId="06A5734F">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48B91239">
            <w:pPr>
              <w:pStyle w:val="85"/>
              <w:bidi w:val="0"/>
              <w:rPr>
                <w:rFonts w:hint="eastAsia"/>
              </w:rPr>
            </w:pPr>
          </w:p>
        </w:tc>
      </w:tr>
      <w:tr w14:paraId="1FC3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025660E">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67181021">
            <w:pPr>
              <w:pStyle w:val="85"/>
              <w:bidi w:val="0"/>
              <w:rPr>
                <w:rFonts w:hint="eastAsia"/>
              </w:rPr>
            </w:pPr>
            <w:r>
              <w:rPr>
                <w:rFonts w:hint="eastAsia"/>
              </w:rPr>
              <w:t>3</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4FBD8AB5">
            <w:pPr>
              <w:pStyle w:val="85"/>
              <w:bidi w:val="0"/>
              <w:rPr>
                <w:rFonts w:hint="eastAsia"/>
              </w:rPr>
            </w:pPr>
            <w:r>
              <w:rPr>
                <w:rFonts w:hint="eastAsia"/>
              </w:rPr>
              <w:t>塔式起重机进场检查核验表</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7662C8CF">
            <w:pPr>
              <w:pStyle w:val="85"/>
              <w:bidi w:val="0"/>
              <w:rPr>
                <w:rFonts w:hint="eastAsia"/>
              </w:rPr>
            </w:pPr>
            <w:r>
              <w:rPr>
                <w:rFonts w:hint="eastAsia"/>
              </w:rPr>
              <w:t>内容及签章齐全</w:t>
            </w:r>
          </w:p>
        </w:tc>
        <w:tc>
          <w:tcPr>
            <w:tcW w:w="1103" w:type="dxa"/>
            <w:tcBorders>
              <w:top w:val="single" w:color="auto" w:sz="4" w:space="0"/>
              <w:left w:val="single" w:color="auto" w:sz="4" w:space="0"/>
              <w:bottom w:val="single" w:color="auto" w:sz="4" w:space="0"/>
              <w:right w:val="single" w:color="auto" w:sz="4" w:space="0"/>
            </w:tcBorders>
            <w:vAlign w:val="center"/>
          </w:tcPr>
          <w:p w14:paraId="3CC37B7D">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051D4C64">
            <w:pPr>
              <w:pStyle w:val="85"/>
              <w:bidi w:val="0"/>
              <w:rPr>
                <w:rFonts w:hint="eastAsia"/>
              </w:rPr>
            </w:pPr>
          </w:p>
        </w:tc>
      </w:tr>
      <w:tr w14:paraId="7072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restart"/>
            <w:tcBorders>
              <w:top w:val="single" w:color="auto" w:sz="4" w:space="0"/>
              <w:left w:val="single" w:color="auto" w:sz="4" w:space="0"/>
              <w:bottom w:val="single" w:color="auto" w:sz="4" w:space="0"/>
              <w:right w:val="single" w:color="auto" w:sz="4" w:space="0"/>
            </w:tcBorders>
            <w:vAlign w:val="center"/>
          </w:tcPr>
          <w:p w14:paraId="320EEA83">
            <w:pPr>
              <w:pStyle w:val="85"/>
              <w:bidi w:val="0"/>
              <w:rPr>
                <w:rFonts w:hint="eastAsia"/>
              </w:rPr>
            </w:pPr>
            <w:r>
              <w:rPr>
                <w:rFonts w:hint="eastAsia"/>
              </w:rPr>
              <w:t>基础</w:t>
            </w:r>
          </w:p>
        </w:tc>
        <w:tc>
          <w:tcPr>
            <w:tcW w:w="666" w:type="dxa"/>
            <w:tcBorders>
              <w:top w:val="single" w:color="auto" w:sz="4" w:space="0"/>
              <w:left w:val="single" w:color="auto" w:sz="4" w:space="0"/>
              <w:bottom w:val="single" w:color="auto" w:sz="4" w:space="0"/>
              <w:right w:val="single" w:color="auto" w:sz="4" w:space="0"/>
            </w:tcBorders>
            <w:vAlign w:val="center"/>
          </w:tcPr>
          <w:p w14:paraId="05578FDB">
            <w:pPr>
              <w:pStyle w:val="85"/>
              <w:bidi w:val="0"/>
              <w:rPr>
                <w:rFonts w:hint="eastAsia"/>
              </w:rPr>
            </w:pPr>
            <w:r>
              <w:rPr>
                <w:rFonts w:hint="eastAsia"/>
              </w:rPr>
              <w:t>4</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2799A03A">
            <w:pPr>
              <w:pStyle w:val="85"/>
              <w:bidi w:val="0"/>
              <w:rPr>
                <w:rFonts w:hint="eastAsia"/>
              </w:rPr>
            </w:pPr>
            <w:r>
              <w:rPr>
                <w:rFonts w:hint="eastAsia"/>
              </w:rPr>
              <w:t>塔式起重机底架水平度</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729EF357">
            <w:pPr>
              <w:pStyle w:val="85"/>
              <w:bidi w:val="0"/>
              <w:rPr>
                <w:rFonts w:hint="eastAsia"/>
              </w:rPr>
            </w:pPr>
            <w:r>
              <w:rPr>
                <w:rFonts w:hint="eastAsia"/>
              </w:rPr>
              <w:t>符合使用说明书要求</w:t>
            </w:r>
          </w:p>
        </w:tc>
        <w:tc>
          <w:tcPr>
            <w:tcW w:w="1103" w:type="dxa"/>
            <w:tcBorders>
              <w:top w:val="single" w:color="auto" w:sz="4" w:space="0"/>
              <w:left w:val="single" w:color="auto" w:sz="4" w:space="0"/>
              <w:bottom w:val="single" w:color="auto" w:sz="4" w:space="0"/>
              <w:right w:val="single" w:color="auto" w:sz="4" w:space="0"/>
            </w:tcBorders>
            <w:vAlign w:val="center"/>
          </w:tcPr>
          <w:p w14:paraId="1B1894B6">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54908224">
            <w:pPr>
              <w:pStyle w:val="85"/>
              <w:bidi w:val="0"/>
              <w:rPr>
                <w:rFonts w:hint="eastAsia"/>
              </w:rPr>
            </w:pPr>
          </w:p>
        </w:tc>
      </w:tr>
      <w:tr w14:paraId="3876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0B1CEB05">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387B1719">
            <w:pPr>
              <w:pStyle w:val="85"/>
              <w:bidi w:val="0"/>
              <w:rPr>
                <w:rFonts w:hint="eastAsia"/>
              </w:rPr>
            </w:pPr>
            <w:r>
              <w:rPr>
                <w:rFonts w:hint="eastAsia"/>
              </w:rPr>
              <w:t>5</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60F22158">
            <w:pPr>
              <w:pStyle w:val="85"/>
              <w:bidi w:val="0"/>
              <w:rPr>
                <w:rFonts w:hint="eastAsia"/>
              </w:rPr>
            </w:pPr>
            <w:r>
              <w:rPr>
                <w:rFonts w:hint="eastAsia"/>
              </w:rPr>
              <w:t>行走式塔式起重机导轨的水平度</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3C3DDC60">
            <w:pPr>
              <w:pStyle w:val="85"/>
              <w:bidi w:val="0"/>
              <w:rPr>
                <w:rFonts w:hint="eastAsia"/>
              </w:rPr>
            </w:pPr>
            <w:r>
              <w:rPr>
                <w:rFonts w:hint="eastAsia"/>
              </w:rPr>
              <w:t>符合使用说明书要求</w:t>
            </w:r>
          </w:p>
        </w:tc>
        <w:tc>
          <w:tcPr>
            <w:tcW w:w="1103" w:type="dxa"/>
            <w:tcBorders>
              <w:top w:val="single" w:color="auto" w:sz="4" w:space="0"/>
              <w:left w:val="single" w:color="auto" w:sz="4" w:space="0"/>
              <w:bottom w:val="single" w:color="auto" w:sz="4" w:space="0"/>
              <w:right w:val="single" w:color="auto" w:sz="4" w:space="0"/>
            </w:tcBorders>
            <w:vAlign w:val="center"/>
          </w:tcPr>
          <w:p w14:paraId="49A6DFA8">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4E2858F0">
            <w:pPr>
              <w:pStyle w:val="85"/>
              <w:bidi w:val="0"/>
              <w:rPr>
                <w:rFonts w:hint="eastAsia"/>
              </w:rPr>
            </w:pPr>
          </w:p>
        </w:tc>
      </w:tr>
      <w:tr w14:paraId="2626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0D3D6CC">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05A38B4A">
            <w:pPr>
              <w:pStyle w:val="85"/>
              <w:bidi w:val="0"/>
              <w:rPr>
                <w:rFonts w:hint="eastAsia"/>
              </w:rPr>
            </w:pPr>
            <w:r>
              <w:rPr>
                <w:rFonts w:hint="eastAsia"/>
              </w:rPr>
              <w:t>6</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7D23946B">
            <w:pPr>
              <w:pStyle w:val="85"/>
              <w:bidi w:val="0"/>
              <w:rPr>
                <w:rFonts w:hint="eastAsia"/>
              </w:rPr>
            </w:pPr>
            <w:r>
              <w:rPr>
                <w:rFonts w:hint="eastAsia"/>
              </w:rPr>
              <w:t>塔式起重机接地装置的设置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765E03D">
            <w:pPr>
              <w:pStyle w:val="85"/>
              <w:bidi w:val="0"/>
              <w:rPr>
                <w:rFonts w:hint="eastAsia"/>
              </w:rPr>
            </w:pPr>
            <w:r>
              <w:rPr>
                <w:rFonts w:hint="eastAsia"/>
              </w:rPr>
              <w:t>符合规范要求</w:t>
            </w:r>
          </w:p>
        </w:tc>
        <w:tc>
          <w:tcPr>
            <w:tcW w:w="1103" w:type="dxa"/>
            <w:tcBorders>
              <w:top w:val="single" w:color="auto" w:sz="4" w:space="0"/>
              <w:left w:val="single" w:color="auto" w:sz="4" w:space="0"/>
              <w:bottom w:val="single" w:color="auto" w:sz="4" w:space="0"/>
              <w:right w:val="single" w:color="auto" w:sz="4" w:space="0"/>
            </w:tcBorders>
            <w:vAlign w:val="center"/>
          </w:tcPr>
          <w:p w14:paraId="6B0C2F27">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1FFEBC72">
            <w:pPr>
              <w:pStyle w:val="85"/>
              <w:bidi w:val="0"/>
              <w:rPr>
                <w:rFonts w:hint="eastAsia"/>
              </w:rPr>
            </w:pPr>
          </w:p>
        </w:tc>
      </w:tr>
      <w:tr w14:paraId="70FD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71FA4B1F">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454AB4F1">
            <w:pPr>
              <w:pStyle w:val="85"/>
              <w:bidi w:val="0"/>
              <w:rPr>
                <w:rFonts w:hint="eastAsia"/>
              </w:rPr>
            </w:pPr>
            <w:r>
              <w:rPr>
                <w:rFonts w:hint="eastAsia"/>
              </w:rPr>
              <w:t>7</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06521AB4">
            <w:pPr>
              <w:pStyle w:val="85"/>
              <w:bidi w:val="0"/>
              <w:rPr>
                <w:rFonts w:hint="eastAsia"/>
              </w:rPr>
            </w:pPr>
            <w:r>
              <w:rPr>
                <w:rFonts w:hint="eastAsia"/>
              </w:rPr>
              <w:t>排水措施</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5D77F734">
            <w:pPr>
              <w:pStyle w:val="85"/>
              <w:bidi w:val="0"/>
              <w:rPr>
                <w:rFonts w:hint="eastAsia"/>
              </w:rPr>
            </w:pPr>
            <w:r>
              <w:rPr>
                <w:rFonts w:hint="eastAsia"/>
              </w:rPr>
              <w:t>有排水措施，且无积水</w:t>
            </w:r>
          </w:p>
        </w:tc>
        <w:tc>
          <w:tcPr>
            <w:tcW w:w="1103" w:type="dxa"/>
            <w:tcBorders>
              <w:top w:val="single" w:color="auto" w:sz="4" w:space="0"/>
              <w:left w:val="single" w:color="auto" w:sz="4" w:space="0"/>
              <w:bottom w:val="single" w:color="auto" w:sz="4" w:space="0"/>
              <w:right w:val="single" w:color="auto" w:sz="4" w:space="0"/>
            </w:tcBorders>
            <w:vAlign w:val="center"/>
          </w:tcPr>
          <w:p w14:paraId="0191714F">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31DFC782">
            <w:pPr>
              <w:pStyle w:val="85"/>
              <w:bidi w:val="0"/>
              <w:rPr>
                <w:rFonts w:hint="eastAsia"/>
              </w:rPr>
            </w:pPr>
          </w:p>
        </w:tc>
      </w:tr>
      <w:tr w14:paraId="284C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restart"/>
            <w:tcBorders>
              <w:top w:val="single" w:color="auto" w:sz="4" w:space="0"/>
              <w:left w:val="single" w:color="auto" w:sz="4" w:space="0"/>
              <w:bottom w:val="single" w:color="auto" w:sz="4" w:space="0"/>
              <w:right w:val="single" w:color="auto" w:sz="4" w:space="0"/>
            </w:tcBorders>
            <w:vAlign w:val="center"/>
          </w:tcPr>
          <w:p w14:paraId="7A8CD87E">
            <w:pPr>
              <w:pStyle w:val="85"/>
              <w:bidi w:val="0"/>
              <w:rPr>
                <w:rFonts w:hint="eastAsia"/>
              </w:rPr>
            </w:pPr>
            <w:r>
              <w:rPr>
                <w:rFonts w:hint="eastAsia"/>
              </w:rPr>
              <w:t>标识与环境</w:t>
            </w:r>
          </w:p>
        </w:tc>
        <w:tc>
          <w:tcPr>
            <w:tcW w:w="666" w:type="dxa"/>
            <w:tcBorders>
              <w:top w:val="single" w:color="auto" w:sz="4" w:space="0"/>
              <w:left w:val="single" w:color="auto" w:sz="4" w:space="0"/>
              <w:bottom w:val="single" w:color="auto" w:sz="4" w:space="0"/>
              <w:right w:val="single" w:color="auto" w:sz="4" w:space="0"/>
            </w:tcBorders>
            <w:vAlign w:val="center"/>
          </w:tcPr>
          <w:p w14:paraId="19443632">
            <w:pPr>
              <w:pStyle w:val="85"/>
              <w:bidi w:val="0"/>
              <w:rPr>
                <w:rFonts w:hint="eastAsia"/>
              </w:rPr>
            </w:pPr>
            <w:r>
              <w:rPr>
                <w:rFonts w:hint="eastAsia"/>
              </w:rPr>
              <w:t>8</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0EA61E6D">
            <w:pPr>
              <w:pStyle w:val="85"/>
              <w:bidi w:val="0"/>
              <w:rPr>
                <w:rFonts w:hint="eastAsia"/>
              </w:rPr>
            </w:pPr>
            <w:r>
              <w:rPr>
                <w:rFonts w:hint="eastAsia"/>
              </w:rPr>
              <w:t>产品标牌</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5B6CFE2D">
            <w:pPr>
              <w:pStyle w:val="85"/>
              <w:bidi w:val="0"/>
              <w:rPr>
                <w:rFonts w:hint="eastAsia"/>
              </w:rPr>
            </w:pPr>
            <w:r>
              <w:rPr>
                <w:rFonts w:hint="eastAsia"/>
              </w:rPr>
              <w:t>符合使用说明书和规范要求</w:t>
            </w:r>
          </w:p>
        </w:tc>
        <w:tc>
          <w:tcPr>
            <w:tcW w:w="1103" w:type="dxa"/>
            <w:tcBorders>
              <w:top w:val="single" w:color="auto" w:sz="4" w:space="0"/>
              <w:left w:val="single" w:color="auto" w:sz="4" w:space="0"/>
              <w:bottom w:val="single" w:color="auto" w:sz="4" w:space="0"/>
              <w:right w:val="single" w:color="auto" w:sz="4" w:space="0"/>
            </w:tcBorders>
            <w:vAlign w:val="center"/>
          </w:tcPr>
          <w:p w14:paraId="228D0001">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627C67B1">
            <w:pPr>
              <w:pStyle w:val="85"/>
              <w:bidi w:val="0"/>
              <w:rPr>
                <w:rFonts w:hint="eastAsia"/>
              </w:rPr>
            </w:pPr>
          </w:p>
        </w:tc>
      </w:tr>
      <w:tr w14:paraId="51F5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08C80E9C">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754C0A4A">
            <w:pPr>
              <w:pStyle w:val="85"/>
              <w:bidi w:val="0"/>
              <w:rPr>
                <w:rFonts w:hint="eastAsia"/>
              </w:rPr>
            </w:pPr>
            <w:r>
              <w:rPr>
                <w:rFonts w:hint="eastAsia"/>
              </w:rPr>
              <w:t>9*</w:t>
            </w:r>
          </w:p>
        </w:tc>
        <w:tc>
          <w:tcPr>
            <w:tcW w:w="2034" w:type="dxa"/>
            <w:gridSpan w:val="2"/>
            <w:vMerge w:val="restart"/>
            <w:tcBorders>
              <w:top w:val="single" w:color="auto" w:sz="4" w:space="0"/>
              <w:left w:val="single" w:color="auto" w:sz="4" w:space="0"/>
              <w:bottom w:val="single" w:color="auto" w:sz="4" w:space="0"/>
              <w:right w:val="single" w:color="auto" w:sz="4" w:space="0"/>
            </w:tcBorders>
            <w:vAlign w:val="center"/>
          </w:tcPr>
          <w:p w14:paraId="27B4A4EA">
            <w:pPr>
              <w:pStyle w:val="85"/>
              <w:bidi w:val="0"/>
              <w:rPr>
                <w:rFonts w:hint="eastAsia"/>
              </w:rPr>
            </w:pPr>
            <w:r>
              <w:rPr>
                <w:rFonts w:hint="eastAsia"/>
              </w:rPr>
              <w:t>塔式起重机与周围环境关系</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B32D001">
            <w:pPr>
              <w:pStyle w:val="85"/>
              <w:bidi w:val="0"/>
              <w:rPr>
                <w:rFonts w:hint="eastAsia"/>
              </w:rPr>
            </w:pPr>
            <w:r>
              <w:rPr>
                <w:rFonts w:hint="eastAsia"/>
              </w:rPr>
              <w:t>尾部与建</w:t>
            </w:r>
            <w:r>
              <w:rPr>
                <w:rFonts w:hint="eastAsia"/>
                <w:lang w:eastAsia="zh-CN"/>
              </w:rPr>
              <w:t>（</w:t>
            </w:r>
            <w:r>
              <w:rPr>
                <w:rFonts w:hint="eastAsia"/>
              </w:rPr>
              <w:t>构</w:t>
            </w:r>
            <w:r>
              <w:rPr>
                <w:rFonts w:hint="eastAsia"/>
                <w:lang w:eastAsia="zh-CN"/>
              </w:rPr>
              <w:t>）</w:t>
            </w:r>
            <w:r>
              <w:rPr>
                <w:rFonts w:hint="eastAsia"/>
              </w:rPr>
              <w:t>筑物及施工设施之间的距离不小于0.6m</w:t>
            </w:r>
          </w:p>
        </w:tc>
        <w:tc>
          <w:tcPr>
            <w:tcW w:w="1103" w:type="dxa"/>
            <w:tcBorders>
              <w:top w:val="single" w:color="auto" w:sz="4" w:space="0"/>
              <w:left w:val="single" w:color="auto" w:sz="4" w:space="0"/>
              <w:bottom w:val="single" w:color="auto" w:sz="4" w:space="0"/>
              <w:right w:val="single" w:color="auto" w:sz="4" w:space="0"/>
            </w:tcBorders>
            <w:vAlign w:val="center"/>
          </w:tcPr>
          <w:p w14:paraId="2B5B00FC">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4D436564">
            <w:pPr>
              <w:pStyle w:val="85"/>
              <w:bidi w:val="0"/>
              <w:rPr>
                <w:rFonts w:hint="eastAsia"/>
              </w:rPr>
            </w:pPr>
          </w:p>
        </w:tc>
      </w:tr>
      <w:tr w14:paraId="0A02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50C7A04D">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63577A4F">
            <w:pPr>
              <w:pStyle w:val="85"/>
              <w:bidi w:val="0"/>
              <w:rPr>
                <w:rFonts w:hint="eastAsia"/>
              </w:rPr>
            </w:pPr>
            <w:r>
              <w:rPr>
                <w:rFonts w:hint="eastAsia"/>
              </w:rPr>
              <w:t>10*</w:t>
            </w:r>
          </w:p>
        </w:tc>
        <w:tc>
          <w:tcPr>
            <w:tcW w:w="2034" w:type="dxa"/>
            <w:gridSpan w:val="2"/>
            <w:vMerge w:val="continue"/>
            <w:tcBorders>
              <w:top w:val="single" w:color="auto" w:sz="4" w:space="0"/>
              <w:left w:val="single" w:color="auto" w:sz="4" w:space="0"/>
              <w:bottom w:val="single" w:color="auto" w:sz="4" w:space="0"/>
              <w:right w:val="single" w:color="auto" w:sz="4" w:space="0"/>
            </w:tcBorders>
            <w:vAlign w:val="center"/>
          </w:tcPr>
          <w:p w14:paraId="79919DF5">
            <w:pPr>
              <w:pStyle w:val="85"/>
              <w:bidi w:val="0"/>
              <w:rPr>
                <w:rFonts w:hint="eastAsia"/>
              </w:rPr>
            </w:pP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6C444C26">
            <w:pPr>
              <w:pStyle w:val="85"/>
              <w:bidi w:val="0"/>
              <w:rPr>
                <w:rFonts w:hint="eastAsia"/>
              </w:rPr>
            </w:pPr>
            <w:r>
              <w:rPr>
                <w:rFonts w:hint="eastAsia"/>
              </w:rPr>
              <w:t>两台塔式起重机之间的最小架设距离应保证处于低位塔式起重机的起重臂端部与另一塔式起重机的塔身之间至少有2m的距离；处于高位塔式起重机的最低位置的部件与低位塔式起重机中处于最高位置部件之间的垂直距离不应小于2m</w:t>
            </w:r>
          </w:p>
        </w:tc>
        <w:tc>
          <w:tcPr>
            <w:tcW w:w="1103" w:type="dxa"/>
            <w:tcBorders>
              <w:top w:val="single" w:color="auto" w:sz="4" w:space="0"/>
              <w:left w:val="single" w:color="auto" w:sz="4" w:space="0"/>
              <w:bottom w:val="single" w:color="auto" w:sz="4" w:space="0"/>
              <w:right w:val="single" w:color="auto" w:sz="4" w:space="0"/>
            </w:tcBorders>
            <w:vAlign w:val="center"/>
          </w:tcPr>
          <w:p w14:paraId="6948AC28">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23EED366">
            <w:pPr>
              <w:pStyle w:val="85"/>
              <w:bidi w:val="0"/>
              <w:rPr>
                <w:rFonts w:hint="eastAsia"/>
              </w:rPr>
            </w:pPr>
          </w:p>
        </w:tc>
      </w:tr>
      <w:tr w14:paraId="3ED1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6B473E06">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3D35CEF4">
            <w:pPr>
              <w:pStyle w:val="85"/>
              <w:bidi w:val="0"/>
              <w:rPr>
                <w:rFonts w:hint="eastAsia"/>
              </w:rPr>
            </w:pPr>
            <w:r>
              <w:rPr>
                <w:rFonts w:hint="eastAsia"/>
              </w:rPr>
              <w:t>11*</w:t>
            </w:r>
          </w:p>
        </w:tc>
        <w:tc>
          <w:tcPr>
            <w:tcW w:w="2034" w:type="dxa"/>
            <w:gridSpan w:val="2"/>
            <w:vMerge w:val="continue"/>
            <w:tcBorders>
              <w:top w:val="single" w:color="auto" w:sz="4" w:space="0"/>
              <w:left w:val="single" w:color="auto" w:sz="4" w:space="0"/>
              <w:bottom w:val="single" w:color="auto" w:sz="4" w:space="0"/>
              <w:right w:val="single" w:color="auto" w:sz="4" w:space="0"/>
            </w:tcBorders>
            <w:vAlign w:val="center"/>
          </w:tcPr>
          <w:p w14:paraId="2861E53C">
            <w:pPr>
              <w:pStyle w:val="85"/>
              <w:bidi w:val="0"/>
              <w:rPr>
                <w:rFonts w:hint="eastAsia"/>
              </w:rPr>
            </w:pP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2D24D25A">
            <w:pPr>
              <w:pStyle w:val="85"/>
              <w:bidi w:val="0"/>
              <w:rPr>
                <w:rFonts w:hint="eastAsia"/>
              </w:rPr>
            </w:pPr>
            <w:r>
              <w:rPr>
                <w:rFonts w:hint="eastAsia"/>
              </w:rPr>
              <w:t>与输电线的距离应不小于《</w:t>
            </w:r>
            <w:r>
              <w:rPr>
                <w:rFonts w:hint="eastAsia"/>
                <w:lang w:eastAsia="zh-CN"/>
              </w:rPr>
              <w:t>建筑与市政工程施工现场临时用电安全技术标准</w:t>
            </w:r>
            <w:r>
              <w:rPr>
                <w:rFonts w:hint="eastAsia"/>
              </w:rPr>
              <w:t>》JGJ</w:t>
            </w:r>
            <w:r>
              <w:rPr>
                <w:rFonts w:hint="eastAsia"/>
                <w:lang w:val="en-US" w:eastAsia="zh-CN"/>
              </w:rPr>
              <w:t>/T</w:t>
            </w:r>
            <w:r>
              <w:rPr>
                <w:rFonts w:hint="eastAsia"/>
              </w:rPr>
              <w:t>46</w:t>
            </w:r>
            <w:r>
              <w:rPr>
                <w:rFonts w:hint="eastAsia"/>
                <w:lang w:val="en-US" w:eastAsia="zh-CN"/>
              </w:rPr>
              <w:t>-2024</w:t>
            </w:r>
            <w:r>
              <w:rPr>
                <w:rFonts w:hint="eastAsia"/>
              </w:rPr>
              <w:t>的规定</w:t>
            </w:r>
          </w:p>
        </w:tc>
        <w:tc>
          <w:tcPr>
            <w:tcW w:w="1103" w:type="dxa"/>
            <w:tcBorders>
              <w:top w:val="single" w:color="auto" w:sz="4" w:space="0"/>
              <w:left w:val="single" w:color="auto" w:sz="4" w:space="0"/>
              <w:bottom w:val="single" w:color="auto" w:sz="4" w:space="0"/>
              <w:right w:val="single" w:color="auto" w:sz="4" w:space="0"/>
            </w:tcBorders>
            <w:vAlign w:val="center"/>
          </w:tcPr>
          <w:p w14:paraId="6C413DDF">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49C6823C">
            <w:pPr>
              <w:pStyle w:val="85"/>
              <w:bidi w:val="0"/>
              <w:rPr>
                <w:rFonts w:hint="eastAsia"/>
              </w:rPr>
            </w:pPr>
          </w:p>
        </w:tc>
      </w:tr>
      <w:tr w14:paraId="3632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restart"/>
            <w:tcBorders>
              <w:top w:val="single" w:color="auto" w:sz="4" w:space="0"/>
              <w:left w:val="single" w:color="auto" w:sz="4" w:space="0"/>
              <w:right w:val="single" w:color="auto" w:sz="4" w:space="0"/>
            </w:tcBorders>
            <w:vAlign w:val="center"/>
          </w:tcPr>
          <w:p w14:paraId="55A88FC5">
            <w:pPr>
              <w:pStyle w:val="85"/>
              <w:bidi w:val="0"/>
              <w:rPr>
                <w:rFonts w:hint="eastAsia"/>
              </w:rPr>
            </w:pPr>
          </w:p>
          <w:p w14:paraId="4626144D">
            <w:pPr>
              <w:pStyle w:val="85"/>
              <w:bidi w:val="0"/>
              <w:rPr>
                <w:rFonts w:hint="eastAsia"/>
              </w:rPr>
            </w:pPr>
          </w:p>
          <w:p w14:paraId="295B416B">
            <w:pPr>
              <w:pStyle w:val="85"/>
              <w:bidi w:val="0"/>
              <w:rPr>
                <w:rFonts w:hint="eastAsia"/>
              </w:rPr>
            </w:pPr>
            <w:r>
              <w:rPr>
                <w:rFonts w:hint="eastAsia"/>
              </w:rPr>
              <w:t>金属结构件</w:t>
            </w:r>
          </w:p>
        </w:tc>
        <w:tc>
          <w:tcPr>
            <w:tcW w:w="666" w:type="dxa"/>
            <w:tcBorders>
              <w:top w:val="single" w:color="auto" w:sz="4" w:space="0"/>
              <w:left w:val="single" w:color="auto" w:sz="4" w:space="0"/>
              <w:bottom w:val="single" w:color="auto" w:sz="4" w:space="0"/>
              <w:right w:val="single" w:color="auto" w:sz="4" w:space="0"/>
            </w:tcBorders>
            <w:vAlign w:val="center"/>
          </w:tcPr>
          <w:p w14:paraId="100926C7">
            <w:pPr>
              <w:pStyle w:val="85"/>
              <w:bidi w:val="0"/>
              <w:rPr>
                <w:rFonts w:hint="eastAsia"/>
              </w:rPr>
            </w:pPr>
            <w:r>
              <w:rPr>
                <w:rFonts w:hint="eastAsia"/>
              </w:rPr>
              <w:t>12*</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7A39E8BB">
            <w:pPr>
              <w:pStyle w:val="85"/>
              <w:bidi w:val="0"/>
              <w:rPr>
                <w:rFonts w:hint="eastAsia"/>
              </w:rPr>
            </w:pPr>
            <w:r>
              <w:rPr>
                <w:rFonts w:hint="eastAsia"/>
              </w:rPr>
              <w:t>主要结构件</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25008B0B">
            <w:pPr>
              <w:pStyle w:val="85"/>
              <w:bidi w:val="0"/>
              <w:rPr>
                <w:rFonts w:hint="eastAsia"/>
              </w:rPr>
            </w:pPr>
            <w:r>
              <w:rPr>
                <w:rFonts w:hint="eastAsia"/>
              </w:rPr>
              <w:t>无可见裂纹和明显变形</w:t>
            </w:r>
          </w:p>
        </w:tc>
        <w:tc>
          <w:tcPr>
            <w:tcW w:w="1103" w:type="dxa"/>
            <w:tcBorders>
              <w:top w:val="single" w:color="auto" w:sz="4" w:space="0"/>
              <w:left w:val="single" w:color="auto" w:sz="4" w:space="0"/>
              <w:bottom w:val="single" w:color="auto" w:sz="4" w:space="0"/>
              <w:right w:val="single" w:color="auto" w:sz="4" w:space="0"/>
            </w:tcBorders>
            <w:vAlign w:val="center"/>
          </w:tcPr>
          <w:p w14:paraId="69DD8DE7">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29E9041F">
            <w:pPr>
              <w:pStyle w:val="85"/>
              <w:bidi w:val="0"/>
              <w:rPr>
                <w:rFonts w:hint="eastAsia"/>
              </w:rPr>
            </w:pPr>
          </w:p>
        </w:tc>
      </w:tr>
      <w:tr w14:paraId="7454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left w:val="single" w:color="auto" w:sz="4" w:space="0"/>
              <w:right w:val="single" w:color="auto" w:sz="4" w:space="0"/>
            </w:tcBorders>
            <w:vAlign w:val="center"/>
          </w:tcPr>
          <w:p w14:paraId="44AD5886">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2BF4BB19">
            <w:pPr>
              <w:pStyle w:val="85"/>
              <w:bidi w:val="0"/>
              <w:rPr>
                <w:rFonts w:hint="eastAsia"/>
              </w:rPr>
            </w:pPr>
            <w:r>
              <w:rPr>
                <w:rFonts w:hint="eastAsia"/>
              </w:rPr>
              <w:t>13*</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418D7FA7">
            <w:pPr>
              <w:pStyle w:val="85"/>
              <w:bidi w:val="0"/>
              <w:rPr>
                <w:rFonts w:hint="eastAsia"/>
              </w:rPr>
            </w:pPr>
            <w:r>
              <w:rPr>
                <w:rFonts w:hint="eastAsia"/>
              </w:rPr>
              <w:t>主要连接螺栓</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4205FAA6">
            <w:pPr>
              <w:pStyle w:val="85"/>
              <w:bidi w:val="0"/>
              <w:rPr>
                <w:rFonts w:hint="eastAsia"/>
              </w:rPr>
            </w:pPr>
            <w:r>
              <w:rPr>
                <w:rFonts w:hint="eastAsia"/>
              </w:rPr>
              <w:t>齐全，规格和预紧力达到使用说明书要求</w:t>
            </w:r>
          </w:p>
        </w:tc>
        <w:tc>
          <w:tcPr>
            <w:tcW w:w="1103" w:type="dxa"/>
            <w:tcBorders>
              <w:top w:val="single" w:color="auto" w:sz="4" w:space="0"/>
              <w:left w:val="single" w:color="auto" w:sz="4" w:space="0"/>
              <w:bottom w:val="single" w:color="auto" w:sz="4" w:space="0"/>
              <w:right w:val="single" w:color="auto" w:sz="4" w:space="0"/>
            </w:tcBorders>
            <w:vAlign w:val="center"/>
          </w:tcPr>
          <w:p w14:paraId="6CE527C3">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7DE794F7">
            <w:pPr>
              <w:pStyle w:val="85"/>
              <w:bidi w:val="0"/>
              <w:rPr>
                <w:rFonts w:hint="eastAsia"/>
              </w:rPr>
            </w:pPr>
          </w:p>
        </w:tc>
      </w:tr>
      <w:tr w14:paraId="576E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left w:val="single" w:color="auto" w:sz="4" w:space="0"/>
              <w:right w:val="single" w:color="auto" w:sz="4" w:space="0"/>
            </w:tcBorders>
            <w:vAlign w:val="center"/>
          </w:tcPr>
          <w:p w14:paraId="41A1FAFB">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798CED59">
            <w:pPr>
              <w:pStyle w:val="85"/>
              <w:bidi w:val="0"/>
              <w:rPr>
                <w:rFonts w:hint="eastAsia"/>
              </w:rPr>
            </w:pPr>
            <w:r>
              <w:rPr>
                <w:rFonts w:hint="eastAsia"/>
              </w:rPr>
              <w:t>14*</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030581F9">
            <w:pPr>
              <w:pStyle w:val="85"/>
              <w:bidi w:val="0"/>
              <w:rPr>
                <w:rFonts w:hint="eastAsia"/>
              </w:rPr>
            </w:pPr>
            <w:r>
              <w:rPr>
                <w:rFonts w:hint="eastAsia"/>
              </w:rPr>
              <w:t>主要连接销轴</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35607C61">
            <w:pPr>
              <w:pStyle w:val="85"/>
              <w:bidi w:val="0"/>
              <w:rPr>
                <w:rFonts w:hint="eastAsia"/>
              </w:rPr>
            </w:pPr>
            <w:r>
              <w:rPr>
                <w:rFonts w:hint="eastAsia"/>
              </w:rPr>
              <w:t>销轴符合出厂要求，连接可靠</w:t>
            </w:r>
          </w:p>
        </w:tc>
        <w:tc>
          <w:tcPr>
            <w:tcW w:w="1103" w:type="dxa"/>
            <w:tcBorders>
              <w:top w:val="single" w:color="auto" w:sz="4" w:space="0"/>
              <w:left w:val="single" w:color="auto" w:sz="4" w:space="0"/>
              <w:bottom w:val="single" w:color="auto" w:sz="4" w:space="0"/>
              <w:right w:val="single" w:color="auto" w:sz="4" w:space="0"/>
            </w:tcBorders>
            <w:vAlign w:val="center"/>
          </w:tcPr>
          <w:p w14:paraId="452ED53F">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297D735E">
            <w:pPr>
              <w:pStyle w:val="85"/>
              <w:bidi w:val="0"/>
              <w:rPr>
                <w:rFonts w:hint="eastAsia"/>
              </w:rPr>
            </w:pPr>
          </w:p>
        </w:tc>
      </w:tr>
      <w:tr w14:paraId="630E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left w:val="single" w:color="auto" w:sz="4" w:space="0"/>
              <w:right w:val="single" w:color="auto" w:sz="4" w:space="0"/>
            </w:tcBorders>
            <w:vAlign w:val="center"/>
          </w:tcPr>
          <w:p w14:paraId="3747ED4C">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101B3382">
            <w:pPr>
              <w:pStyle w:val="85"/>
              <w:bidi w:val="0"/>
              <w:rPr>
                <w:rFonts w:hint="eastAsia"/>
              </w:rPr>
            </w:pPr>
            <w:r>
              <w:rPr>
                <w:rFonts w:hint="eastAsia"/>
              </w:rPr>
              <w:t>15</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4189D9C6">
            <w:pPr>
              <w:pStyle w:val="85"/>
              <w:bidi w:val="0"/>
              <w:rPr>
                <w:rFonts w:hint="eastAsia"/>
              </w:rPr>
            </w:pPr>
            <w:r>
              <w:rPr>
                <w:rFonts w:hint="eastAsia"/>
              </w:rPr>
              <w:t>过道、平台、栏杆、踏板</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93BC1B1">
            <w:pPr>
              <w:pStyle w:val="85"/>
              <w:bidi w:val="0"/>
              <w:rPr>
                <w:rFonts w:hint="eastAsia"/>
              </w:rPr>
            </w:pPr>
            <w:r>
              <w:rPr>
                <w:rFonts w:hint="eastAsia"/>
              </w:rPr>
              <w:t>符合《塔式起重机安全规程》（GB5144-2006）的规定</w:t>
            </w:r>
          </w:p>
        </w:tc>
        <w:tc>
          <w:tcPr>
            <w:tcW w:w="1103" w:type="dxa"/>
            <w:tcBorders>
              <w:top w:val="single" w:color="auto" w:sz="4" w:space="0"/>
              <w:left w:val="single" w:color="auto" w:sz="4" w:space="0"/>
              <w:bottom w:val="single" w:color="auto" w:sz="4" w:space="0"/>
              <w:right w:val="single" w:color="auto" w:sz="4" w:space="0"/>
            </w:tcBorders>
            <w:vAlign w:val="center"/>
          </w:tcPr>
          <w:p w14:paraId="4C165FBE">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0C937077">
            <w:pPr>
              <w:pStyle w:val="85"/>
              <w:bidi w:val="0"/>
              <w:rPr>
                <w:rFonts w:hint="eastAsia"/>
              </w:rPr>
            </w:pPr>
          </w:p>
        </w:tc>
      </w:tr>
      <w:tr w14:paraId="67D0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left w:val="single" w:color="auto" w:sz="4" w:space="0"/>
              <w:right w:val="single" w:color="auto" w:sz="4" w:space="0"/>
            </w:tcBorders>
            <w:vAlign w:val="center"/>
          </w:tcPr>
          <w:p w14:paraId="5FCD92D4">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72987A9C">
            <w:pPr>
              <w:pStyle w:val="85"/>
              <w:bidi w:val="0"/>
              <w:rPr>
                <w:rFonts w:hint="eastAsia"/>
              </w:rPr>
            </w:pPr>
            <w:r>
              <w:rPr>
                <w:rFonts w:hint="eastAsia"/>
              </w:rPr>
              <w:t>16</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13FA5A05">
            <w:pPr>
              <w:pStyle w:val="85"/>
              <w:bidi w:val="0"/>
              <w:rPr>
                <w:rFonts w:hint="eastAsia"/>
              </w:rPr>
            </w:pPr>
            <w:r>
              <w:rPr>
                <w:rFonts w:hint="eastAsia"/>
              </w:rPr>
              <w:t>梯子、护圈、休息平台</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B2A5004">
            <w:pPr>
              <w:pStyle w:val="85"/>
              <w:bidi w:val="0"/>
              <w:rPr>
                <w:rFonts w:hint="eastAsia"/>
              </w:rPr>
            </w:pPr>
            <w:r>
              <w:rPr>
                <w:rFonts w:hint="eastAsia"/>
              </w:rPr>
              <w:t>符合《塔式起重机安全规程》（GB5144-2006）的规定</w:t>
            </w:r>
          </w:p>
        </w:tc>
        <w:tc>
          <w:tcPr>
            <w:tcW w:w="1103" w:type="dxa"/>
            <w:tcBorders>
              <w:top w:val="single" w:color="auto" w:sz="4" w:space="0"/>
              <w:left w:val="single" w:color="auto" w:sz="4" w:space="0"/>
              <w:bottom w:val="single" w:color="auto" w:sz="4" w:space="0"/>
              <w:right w:val="single" w:color="auto" w:sz="4" w:space="0"/>
            </w:tcBorders>
            <w:vAlign w:val="center"/>
          </w:tcPr>
          <w:p w14:paraId="07B2E117">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0120E2CE">
            <w:pPr>
              <w:pStyle w:val="85"/>
              <w:bidi w:val="0"/>
              <w:rPr>
                <w:rFonts w:hint="eastAsia"/>
              </w:rPr>
            </w:pPr>
          </w:p>
        </w:tc>
      </w:tr>
      <w:tr w14:paraId="713A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left w:val="single" w:color="auto" w:sz="4" w:space="0"/>
              <w:right w:val="single" w:color="auto" w:sz="4" w:space="0"/>
            </w:tcBorders>
            <w:vAlign w:val="center"/>
          </w:tcPr>
          <w:p w14:paraId="0DF5141E">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53A424E0">
            <w:pPr>
              <w:pStyle w:val="85"/>
              <w:bidi w:val="0"/>
              <w:rPr>
                <w:rFonts w:hint="eastAsia"/>
              </w:rPr>
            </w:pPr>
            <w:r>
              <w:rPr>
                <w:rFonts w:hint="eastAsia"/>
              </w:rPr>
              <w:t>17*</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6D17B43A">
            <w:pPr>
              <w:pStyle w:val="85"/>
              <w:bidi w:val="0"/>
              <w:rPr>
                <w:rFonts w:hint="eastAsia"/>
              </w:rPr>
            </w:pPr>
            <w:r>
              <w:rPr>
                <w:rFonts w:hint="eastAsia"/>
              </w:rPr>
              <w:t>塔身高度</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5ED87FA">
            <w:pPr>
              <w:pStyle w:val="85"/>
              <w:bidi w:val="0"/>
              <w:rPr>
                <w:rFonts w:hint="eastAsia"/>
              </w:rPr>
            </w:pPr>
            <w:r>
              <w:rPr>
                <w:rFonts w:hint="eastAsia"/>
              </w:rPr>
              <w:t>塔身独立状态下的高度符合使用说明书要求</w:t>
            </w:r>
          </w:p>
        </w:tc>
        <w:tc>
          <w:tcPr>
            <w:tcW w:w="1103" w:type="dxa"/>
            <w:tcBorders>
              <w:top w:val="single" w:color="auto" w:sz="4" w:space="0"/>
              <w:left w:val="single" w:color="auto" w:sz="4" w:space="0"/>
              <w:bottom w:val="single" w:color="auto" w:sz="4" w:space="0"/>
              <w:right w:val="single" w:color="auto" w:sz="4" w:space="0"/>
            </w:tcBorders>
            <w:vAlign w:val="center"/>
          </w:tcPr>
          <w:p w14:paraId="6E22E16F">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666CEAFC">
            <w:pPr>
              <w:pStyle w:val="85"/>
              <w:bidi w:val="0"/>
              <w:rPr>
                <w:rFonts w:hint="eastAsia"/>
              </w:rPr>
            </w:pPr>
          </w:p>
        </w:tc>
      </w:tr>
      <w:tr w14:paraId="39C2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left w:val="single" w:color="auto" w:sz="4" w:space="0"/>
              <w:right w:val="single" w:color="auto" w:sz="4" w:space="0"/>
            </w:tcBorders>
            <w:vAlign w:val="center"/>
          </w:tcPr>
          <w:p w14:paraId="0E864ED4">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59F412A6">
            <w:pPr>
              <w:pStyle w:val="85"/>
              <w:bidi w:val="0"/>
              <w:rPr>
                <w:rFonts w:hint="eastAsia"/>
              </w:rPr>
            </w:pPr>
            <w:r>
              <w:rPr>
                <w:rFonts w:hint="eastAsia"/>
              </w:rPr>
              <w:t>18*</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68FE90EC">
            <w:pPr>
              <w:pStyle w:val="85"/>
              <w:bidi w:val="0"/>
              <w:rPr>
                <w:rFonts w:hint="eastAsia"/>
              </w:rPr>
            </w:pPr>
            <w:r>
              <w:rPr>
                <w:rFonts w:hint="eastAsia"/>
              </w:rPr>
              <w:t>平衡重、压重</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7C85F646">
            <w:pPr>
              <w:pStyle w:val="85"/>
              <w:bidi w:val="0"/>
              <w:rPr>
                <w:rFonts w:hint="eastAsia"/>
              </w:rPr>
            </w:pPr>
            <w:r>
              <w:rPr>
                <w:rFonts w:hint="eastAsia"/>
              </w:rPr>
              <w:t>平衡重、压重的重量与位置符合使用说明书要求，且安装牢固。</w:t>
            </w:r>
          </w:p>
        </w:tc>
        <w:tc>
          <w:tcPr>
            <w:tcW w:w="1103" w:type="dxa"/>
            <w:tcBorders>
              <w:top w:val="single" w:color="auto" w:sz="4" w:space="0"/>
              <w:left w:val="single" w:color="auto" w:sz="4" w:space="0"/>
              <w:bottom w:val="single" w:color="auto" w:sz="4" w:space="0"/>
              <w:right w:val="single" w:color="auto" w:sz="4" w:space="0"/>
            </w:tcBorders>
            <w:vAlign w:val="center"/>
          </w:tcPr>
          <w:p w14:paraId="5B0BFD8B">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5D132CB4">
            <w:pPr>
              <w:pStyle w:val="85"/>
              <w:bidi w:val="0"/>
              <w:rPr>
                <w:rFonts w:hint="eastAsia"/>
              </w:rPr>
            </w:pPr>
          </w:p>
        </w:tc>
      </w:tr>
      <w:tr w14:paraId="4CF7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left w:val="single" w:color="auto" w:sz="4" w:space="0"/>
              <w:bottom w:val="single" w:color="auto" w:sz="4" w:space="0"/>
              <w:right w:val="single" w:color="auto" w:sz="4" w:space="0"/>
            </w:tcBorders>
            <w:vAlign w:val="center"/>
          </w:tcPr>
          <w:p w14:paraId="1254DC14">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7C78DFE8">
            <w:pPr>
              <w:pStyle w:val="85"/>
              <w:bidi w:val="0"/>
              <w:rPr>
                <w:rFonts w:hint="eastAsia"/>
              </w:rPr>
            </w:pPr>
            <w:r>
              <w:rPr>
                <w:rFonts w:hint="eastAsia"/>
              </w:rPr>
              <w:t>19</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07DE5D7C">
            <w:pPr>
              <w:pStyle w:val="85"/>
              <w:bidi w:val="0"/>
              <w:rPr>
                <w:rFonts w:hint="eastAsia"/>
              </w:rPr>
            </w:pPr>
            <w:r>
              <w:rPr>
                <w:rFonts w:hint="eastAsia"/>
              </w:rPr>
              <w:t>塔身垂直度偏差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40AD05AC">
            <w:pPr>
              <w:pStyle w:val="85"/>
              <w:bidi w:val="0"/>
              <w:rPr>
                <w:rFonts w:hint="eastAsia"/>
              </w:rPr>
            </w:pPr>
            <w:r>
              <w:rPr>
                <w:rFonts w:hint="eastAsia"/>
              </w:rPr>
              <w:t>在空载、风速不大于3m/s状态下，塔身独立状态的轴心线对支承面的垂直度≤4／1000</w:t>
            </w:r>
          </w:p>
        </w:tc>
        <w:tc>
          <w:tcPr>
            <w:tcW w:w="1103" w:type="dxa"/>
            <w:tcBorders>
              <w:top w:val="single" w:color="auto" w:sz="4" w:space="0"/>
              <w:left w:val="single" w:color="auto" w:sz="4" w:space="0"/>
              <w:bottom w:val="single" w:color="auto" w:sz="4" w:space="0"/>
              <w:right w:val="single" w:color="auto" w:sz="4" w:space="0"/>
            </w:tcBorders>
            <w:vAlign w:val="center"/>
          </w:tcPr>
          <w:p w14:paraId="6AA4AF18">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0066F36B">
            <w:pPr>
              <w:pStyle w:val="85"/>
              <w:bidi w:val="0"/>
              <w:rPr>
                <w:rFonts w:hint="eastAsia"/>
              </w:rPr>
            </w:pPr>
          </w:p>
        </w:tc>
      </w:tr>
      <w:tr w14:paraId="4016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restart"/>
            <w:tcBorders>
              <w:top w:val="single" w:color="auto" w:sz="4" w:space="0"/>
              <w:left w:val="single" w:color="auto" w:sz="4" w:space="0"/>
              <w:right w:val="single" w:color="auto" w:sz="4" w:space="0"/>
            </w:tcBorders>
            <w:vAlign w:val="center"/>
          </w:tcPr>
          <w:p w14:paraId="650075FD">
            <w:pPr>
              <w:pStyle w:val="85"/>
              <w:bidi w:val="0"/>
              <w:rPr>
                <w:rFonts w:hint="eastAsia"/>
              </w:rPr>
            </w:pPr>
          </w:p>
          <w:p w14:paraId="21BF302C">
            <w:pPr>
              <w:pStyle w:val="85"/>
              <w:bidi w:val="0"/>
              <w:rPr>
                <w:rFonts w:hint="eastAsia"/>
              </w:rPr>
            </w:pPr>
          </w:p>
          <w:p w14:paraId="742F3DAC">
            <w:pPr>
              <w:pStyle w:val="85"/>
              <w:bidi w:val="0"/>
              <w:rPr>
                <w:rFonts w:hint="eastAsia"/>
              </w:rPr>
            </w:pPr>
          </w:p>
          <w:p w14:paraId="65792B50">
            <w:pPr>
              <w:pStyle w:val="85"/>
              <w:bidi w:val="0"/>
              <w:rPr>
                <w:rFonts w:hint="eastAsia"/>
              </w:rPr>
            </w:pPr>
          </w:p>
          <w:p w14:paraId="0383F5D0">
            <w:pPr>
              <w:pStyle w:val="85"/>
              <w:bidi w:val="0"/>
              <w:rPr>
                <w:rFonts w:hint="eastAsia"/>
              </w:rPr>
            </w:pPr>
          </w:p>
          <w:p w14:paraId="64B72208">
            <w:pPr>
              <w:pStyle w:val="85"/>
              <w:bidi w:val="0"/>
              <w:rPr>
                <w:rFonts w:hint="eastAsia"/>
              </w:rPr>
            </w:pPr>
          </w:p>
          <w:p w14:paraId="62E75CF4">
            <w:pPr>
              <w:pStyle w:val="85"/>
              <w:bidi w:val="0"/>
              <w:rPr>
                <w:rFonts w:hint="eastAsia"/>
              </w:rPr>
            </w:pPr>
            <w:r>
              <w:rPr>
                <w:rFonts w:hint="eastAsia"/>
              </w:rPr>
              <w:t>爬升与回转</w:t>
            </w:r>
          </w:p>
        </w:tc>
        <w:tc>
          <w:tcPr>
            <w:tcW w:w="666" w:type="dxa"/>
            <w:tcBorders>
              <w:top w:val="single" w:color="auto" w:sz="4" w:space="0"/>
              <w:left w:val="single" w:color="auto" w:sz="4" w:space="0"/>
              <w:bottom w:val="single" w:color="auto" w:sz="4" w:space="0"/>
              <w:right w:val="single" w:color="auto" w:sz="4" w:space="0"/>
            </w:tcBorders>
            <w:vAlign w:val="center"/>
          </w:tcPr>
          <w:p w14:paraId="1AA1D1EA">
            <w:pPr>
              <w:pStyle w:val="85"/>
              <w:bidi w:val="0"/>
              <w:rPr>
                <w:rFonts w:hint="eastAsia"/>
              </w:rPr>
            </w:pPr>
            <w:r>
              <w:rPr>
                <w:rFonts w:hint="eastAsia"/>
              </w:rPr>
              <w:t>20</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5567B7EA">
            <w:pPr>
              <w:pStyle w:val="85"/>
              <w:bidi w:val="0"/>
              <w:rPr>
                <w:rFonts w:hint="eastAsia"/>
              </w:rPr>
            </w:pPr>
            <w:r>
              <w:rPr>
                <w:rFonts w:hint="eastAsia"/>
              </w:rPr>
              <w:t>内爬式塔式起重机的爬升框与支承钢梁、支承钢梁与建筑结构之间的连接</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70B4D20">
            <w:pPr>
              <w:pStyle w:val="85"/>
              <w:bidi w:val="0"/>
              <w:rPr>
                <w:rFonts w:hint="eastAsia"/>
              </w:rPr>
            </w:pPr>
            <w:r>
              <w:rPr>
                <w:rFonts w:hint="eastAsia"/>
              </w:rPr>
              <w:t>连接可靠</w:t>
            </w:r>
          </w:p>
        </w:tc>
        <w:tc>
          <w:tcPr>
            <w:tcW w:w="1103" w:type="dxa"/>
            <w:tcBorders>
              <w:top w:val="single" w:color="auto" w:sz="4" w:space="0"/>
              <w:left w:val="single" w:color="auto" w:sz="4" w:space="0"/>
              <w:bottom w:val="single" w:color="auto" w:sz="4" w:space="0"/>
              <w:right w:val="single" w:color="auto" w:sz="4" w:space="0"/>
            </w:tcBorders>
            <w:vAlign w:val="center"/>
          </w:tcPr>
          <w:p w14:paraId="789C25F6">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62FFD9FA">
            <w:pPr>
              <w:pStyle w:val="85"/>
              <w:bidi w:val="0"/>
              <w:rPr>
                <w:rFonts w:hint="eastAsia"/>
              </w:rPr>
            </w:pPr>
          </w:p>
        </w:tc>
      </w:tr>
      <w:tr w14:paraId="19D6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left w:val="single" w:color="auto" w:sz="4" w:space="0"/>
              <w:right w:val="single" w:color="auto" w:sz="4" w:space="0"/>
            </w:tcBorders>
            <w:vAlign w:val="center"/>
          </w:tcPr>
          <w:p w14:paraId="3821D83E">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43339F26">
            <w:pPr>
              <w:pStyle w:val="85"/>
              <w:bidi w:val="0"/>
              <w:rPr>
                <w:rFonts w:hint="eastAsia"/>
              </w:rPr>
            </w:pPr>
            <w:r>
              <w:rPr>
                <w:rFonts w:hint="eastAsia"/>
              </w:rPr>
              <w:t>21*</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27DCFE49">
            <w:pPr>
              <w:pStyle w:val="85"/>
              <w:bidi w:val="0"/>
              <w:rPr>
                <w:rFonts w:hint="eastAsia"/>
              </w:rPr>
            </w:pPr>
            <w:r>
              <w:rPr>
                <w:rFonts w:hint="eastAsia"/>
              </w:rPr>
              <w:t>平衡阀或液压锁与油缸间连接</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3ECF83A6">
            <w:pPr>
              <w:pStyle w:val="85"/>
              <w:bidi w:val="0"/>
              <w:rPr>
                <w:rFonts w:hint="eastAsia"/>
              </w:rPr>
            </w:pPr>
            <w:r>
              <w:rPr>
                <w:rFonts w:hint="eastAsia"/>
              </w:rPr>
              <w:t>设平衡阀或液压锁，且与油缸用硬管连接</w:t>
            </w:r>
          </w:p>
        </w:tc>
        <w:tc>
          <w:tcPr>
            <w:tcW w:w="1103" w:type="dxa"/>
            <w:tcBorders>
              <w:top w:val="single" w:color="auto" w:sz="4" w:space="0"/>
              <w:left w:val="single" w:color="auto" w:sz="4" w:space="0"/>
              <w:bottom w:val="single" w:color="auto" w:sz="4" w:space="0"/>
              <w:right w:val="single" w:color="auto" w:sz="4" w:space="0"/>
            </w:tcBorders>
            <w:vAlign w:val="center"/>
          </w:tcPr>
          <w:p w14:paraId="1567E339">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04A16A80">
            <w:pPr>
              <w:pStyle w:val="85"/>
              <w:bidi w:val="0"/>
              <w:rPr>
                <w:rFonts w:hint="eastAsia"/>
              </w:rPr>
            </w:pPr>
          </w:p>
        </w:tc>
      </w:tr>
      <w:tr w14:paraId="027A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left w:val="single" w:color="auto" w:sz="4" w:space="0"/>
              <w:right w:val="single" w:color="auto" w:sz="4" w:space="0"/>
            </w:tcBorders>
            <w:vAlign w:val="center"/>
          </w:tcPr>
          <w:p w14:paraId="06A0D71E">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6CA927F4">
            <w:pPr>
              <w:pStyle w:val="85"/>
              <w:bidi w:val="0"/>
              <w:rPr>
                <w:rFonts w:hint="eastAsia"/>
              </w:rPr>
            </w:pPr>
            <w:r>
              <w:rPr>
                <w:rFonts w:hint="eastAsia"/>
              </w:rPr>
              <w:t>22</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628EA472">
            <w:pPr>
              <w:pStyle w:val="85"/>
              <w:bidi w:val="0"/>
              <w:rPr>
                <w:rFonts w:hint="eastAsia"/>
              </w:rPr>
            </w:pPr>
            <w:r>
              <w:rPr>
                <w:rFonts w:hint="eastAsia"/>
              </w:rPr>
              <w:t>爬升装置防脱功能</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390467BF">
            <w:pPr>
              <w:pStyle w:val="85"/>
              <w:bidi w:val="0"/>
              <w:rPr>
                <w:rFonts w:hint="eastAsia"/>
              </w:rPr>
            </w:pPr>
            <w:r>
              <w:rPr>
                <w:rFonts w:hint="eastAsia"/>
              </w:rPr>
              <w:t>自升式塔式起重在正常加节、降节作业时，具有可靠的防止爬升装置在塔身支承中或油缸端头从其连接结构中自行</w:t>
            </w:r>
            <w:r>
              <w:rPr>
                <w:rFonts w:hint="eastAsia"/>
                <w:lang w:eastAsia="zh-CN"/>
              </w:rPr>
              <w:t>（</w:t>
            </w:r>
            <w:r>
              <w:rPr>
                <w:rFonts w:hint="eastAsia"/>
              </w:rPr>
              <w:t>非人为操作</w:t>
            </w:r>
            <w:r>
              <w:rPr>
                <w:rFonts w:hint="eastAsia"/>
                <w:lang w:eastAsia="zh-CN"/>
              </w:rPr>
              <w:t>）</w:t>
            </w:r>
            <w:r>
              <w:rPr>
                <w:rFonts w:hint="eastAsia"/>
              </w:rPr>
              <w:t>脱出的功能</w:t>
            </w:r>
          </w:p>
        </w:tc>
        <w:tc>
          <w:tcPr>
            <w:tcW w:w="1103" w:type="dxa"/>
            <w:tcBorders>
              <w:top w:val="single" w:color="auto" w:sz="4" w:space="0"/>
              <w:left w:val="single" w:color="auto" w:sz="4" w:space="0"/>
              <w:bottom w:val="single" w:color="auto" w:sz="4" w:space="0"/>
              <w:right w:val="single" w:color="auto" w:sz="4" w:space="0"/>
            </w:tcBorders>
            <w:vAlign w:val="center"/>
          </w:tcPr>
          <w:p w14:paraId="434B9F49">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3E2847BD">
            <w:pPr>
              <w:pStyle w:val="85"/>
              <w:bidi w:val="0"/>
              <w:rPr>
                <w:rFonts w:hint="eastAsia"/>
              </w:rPr>
            </w:pPr>
          </w:p>
        </w:tc>
      </w:tr>
      <w:tr w14:paraId="44DB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left w:val="single" w:color="auto" w:sz="4" w:space="0"/>
              <w:bottom w:val="single" w:color="auto" w:sz="4" w:space="0"/>
              <w:right w:val="single" w:color="auto" w:sz="4" w:space="0"/>
            </w:tcBorders>
            <w:vAlign w:val="center"/>
          </w:tcPr>
          <w:p w14:paraId="3C6D2EBA">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41A12E23">
            <w:pPr>
              <w:pStyle w:val="85"/>
              <w:bidi w:val="0"/>
              <w:rPr>
                <w:rFonts w:hint="eastAsia"/>
              </w:rPr>
            </w:pPr>
            <w:r>
              <w:rPr>
                <w:rFonts w:hint="eastAsia"/>
              </w:rPr>
              <w:t>23</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7DB58A8D">
            <w:pPr>
              <w:pStyle w:val="85"/>
              <w:bidi w:val="0"/>
              <w:rPr>
                <w:rFonts w:hint="eastAsia"/>
              </w:rPr>
            </w:pPr>
            <w:r>
              <w:rPr>
                <w:rFonts w:hint="eastAsia"/>
              </w:rPr>
              <w:t>回转限位器</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6F899F26">
            <w:pPr>
              <w:pStyle w:val="85"/>
              <w:bidi w:val="0"/>
              <w:rPr>
                <w:rFonts w:hint="eastAsia"/>
              </w:rPr>
            </w:pPr>
            <w:r>
              <w:rPr>
                <w:rFonts w:hint="eastAsia"/>
              </w:rPr>
              <w:t>对回转处不设集电器供电的塔式起重机，设置正反两个方向回转限位开关。开关动作时臂架旋转角度不大于±540°</w:t>
            </w:r>
          </w:p>
        </w:tc>
        <w:tc>
          <w:tcPr>
            <w:tcW w:w="1103" w:type="dxa"/>
            <w:tcBorders>
              <w:top w:val="single" w:color="auto" w:sz="4" w:space="0"/>
              <w:left w:val="single" w:color="auto" w:sz="4" w:space="0"/>
              <w:bottom w:val="single" w:color="auto" w:sz="4" w:space="0"/>
              <w:right w:val="single" w:color="auto" w:sz="4" w:space="0"/>
            </w:tcBorders>
            <w:vAlign w:val="center"/>
          </w:tcPr>
          <w:p w14:paraId="2ACBA068">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1A1332E9">
            <w:pPr>
              <w:pStyle w:val="85"/>
              <w:bidi w:val="0"/>
              <w:rPr>
                <w:rFonts w:hint="eastAsia"/>
              </w:rPr>
            </w:pPr>
          </w:p>
        </w:tc>
      </w:tr>
      <w:tr w14:paraId="7921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restart"/>
            <w:tcBorders>
              <w:top w:val="single" w:color="auto" w:sz="4" w:space="0"/>
              <w:left w:val="single" w:color="auto" w:sz="4" w:space="0"/>
              <w:bottom w:val="single" w:color="auto" w:sz="4" w:space="0"/>
              <w:right w:val="single" w:color="auto" w:sz="4" w:space="0"/>
            </w:tcBorders>
            <w:vAlign w:val="center"/>
          </w:tcPr>
          <w:p w14:paraId="536C0162">
            <w:pPr>
              <w:pStyle w:val="85"/>
              <w:bidi w:val="0"/>
              <w:rPr>
                <w:rFonts w:hint="eastAsia"/>
              </w:rPr>
            </w:pPr>
            <w:r>
              <w:rPr>
                <w:rFonts w:hint="eastAsia"/>
              </w:rPr>
              <w:t>起升系统</w:t>
            </w:r>
          </w:p>
        </w:tc>
        <w:tc>
          <w:tcPr>
            <w:tcW w:w="666" w:type="dxa"/>
            <w:tcBorders>
              <w:top w:val="single" w:color="auto" w:sz="4" w:space="0"/>
              <w:left w:val="single" w:color="auto" w:sz="4" w:space="0"/>
              <w:bottom w:val="single" w:color="auto" w:sz="4" w:space="0"/>
              <w:right w:val="single" w:color="auto" w:sz="4" w:space="0"/>
            </w:tcBorders>
            <w:vAlign w:val="center"/>
          </w:tcPr>
          <w:p w14:paraId="126474BC">
            <w:pPr>
              <w:pStyle w:val="85"/>
              <w:bidi w:val="0"/>
              <w:rPr>
                <w:rFonts w:hint="eastAsia"/>
              </w:rPr>
            </w:pPr>
            <w:r>
              <w:rPr>
                <w:rFonts w:hint="eastAsia"/>
              </w:rPr>
              <w:t>24*</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76AAD6A2">
            <w:pPr>
              <w:pStyle w:val="85"/>
              <w:bidi w:val="0"/>
              <w:rPr>
                <w:rFonts w:hint="eastAsia"/>
              </w:rPr>
            </w:pPr>
            <w:r>
              <w:rPr>
                <w:rFonts w:hint="eastAsia"/>
              </w:rPr>
              <w:t>起重力矩限制器</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467827A5">
            <w:pPr>
              <w:pStyle w:val="85"/>
              <w:bidi w:val="0"/>
              <w:rPr>
                <w:rFonts w:hint="eastAsia"/>
              </w:rPr>
            </w:pPr>
            <w:r>
              <w:rPr>
                <w:rFonts w:hint="eastAsia"/>
              </w:rPr>
              <w:t>灵敏可靠，限制值＜额定载荷ll0％，且显示误差≤±5%</w:t>
            </w:r>
          </w:p>
        </w:tc>
        <w:tc>
          <w:tcPr>
            <w:tcW w:w="1103" w:type="dxa"/>
            <w:tcBorders>
              <w:top w:val="single" w:color="auto" w:sz="4" w:space="0"/>
              <w:left w:val="single" w:color="auto" w:sz="4" w:space="0"/>
              <w:bottom w:val="single" w:color="auto" w:sz="4" w:space="0"/>
              <w:right w:val="single" w:color="auto" w:sz="4" w:space="0"/>
            </w:tcBorders>
            <w:vAlign w:val="center"/>
          </w:tcPr>
          <w:p w14:paraId="6B7E3BBC">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24AAA094">
            <w:pPr>
              <w:pStyle w:val="85"/>
              <w:bidi w:val="0"/>
              <w:rPr>
                <w:rFonts w:hint="eastAsia"/>
              </w:rPr>
            </w:pPr>
          </w:p>
        </w:tc>
      </w:tr>
      <w:tr w14:paraId="7232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1C4EC24">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6D068E1A">
            <w:pPr>
              <w:pStyle w:val="85"/>
              <w:bidi w:val="0"/>
              <w:rPr>
                <w:rFonts w:hint="eastAsia"/>
              </w:rPr>
            </w:pPr>
            <w:r>
              <w:rPr>
                <w:rFonts w:hint="eastAsia"/>
              </w:rPr>
              <w:t>25*</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1745BFEA">
            <w:pPr>
              <w:pStyle w:val="85"/>
              <w:bidi w:val="0"/>
              <w:rPr>
                <w:rFonts w:hint="eastAsia"/>
              </w:rPr>
            </w:pPr>
            <w:r>
              <w:rPr>
                <w:rFonts w:hint="eastAsia"/>
              </w:rPr>
              <w:t>起升高度限位</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2A771B91">
            <w:pPr>
              <w:pStyle w:val="85"/>
              <w:bidi w:val="0"/>
              <w:rPr>
                <w:rFonts w:hint="eastAsia"/>
              </w:rPr>
            </w:pPr>
            <w:r>
              <w:rPr>
                <w:rFonts w:hint="eastAsia"/>
              </w:rPr>
              <w:t>对动臂变幅和小车变幅的塔式起重机，当吊钩装置顶部升至起重臂下端的最小距离为800mm处时，能立即停止起升运动</w:t>
            </w:r>
          </w:p>
        </w:tc>
        <w:tc>
          <w:tcPr>
            <w:tcW w:w="1103" w:type="dxa"/>
            <w:tcBorders>
              <w:top w:val="single" w:color="auto" w:sz="4" w:space="0"/>
              <w:left w:val="single" w:color="auto" w:sz="4" w:space="0"/>
              <w:bottom w:val="single" w:color="auto" w:sz="4" w:space="0"/>
              <w:right w:val="single" w:color="auto" w:sz="4" w:space="0"/>
            </w:tcBorders>
            <w:vAlign w:val="center"/>
          </w:tcPr>
          <w:p w14:paraId="50B65FD4">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65DDBD32">
            <w:pPr>
              <w:pStyle w:val="85"/>
              <w:bidi w:val="0"/>
              <w:rPr>
                <w:rFonts w:hint="eastAsia"/>
              </w:rPr>
            </w:pPr>
          </w:p>
        </w:tc>
      </w:tr>
      <w:tr w14:paraId="6C76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440BAC03">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2CCEE175">
            <w:pPr>
              <w:pStyle w:val="85"/>
              <w:bidi w:val="0"/>
              <w:rPr>
                <w:rFonts w:hint="eastAsia"/>
              </w:rPr>
            </w:pPr>
            <w:r>
              <w:rPr>
                <w:rFonts w:hint="eastAsia"/>
              </w:rPr>
              <w:t>26*</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4D531678">
            <w:pPr>
              <w:pStyle w:val="85"/>
              <w:bidi w:val="0"/>
              <w:rPr>
                <w:rFonts w:hint="eastAsia"/>
              </w:rPr>
            </w:pPr>
            <w:r>
              <w:rPr>
                <w:rFonts w:hint="eastAsia"/>
              </w:rPr>
              <w:t>起重量限制器</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5E29ECAC">
            <w:pPr>
              <w:pStyle w:val="85"/>
              <w:bidi w:val="0"/>
              <w:rPr>
                <w:rFonts w:hint="eastAsia"/>
              </w:rPr>
            </w:pPr>
            <w:r>
              <w:rPr>
                <w:rFonts w:hint="eastAsia"/>
              </w:rPr>
              <w:t>灵敏可靠，限制值＜额定载荷110％，且显示误差≤±5％</w:t>
            </w:r>
          </w:p>
        </w:tc>
        <w:tc>
          <w:tcPr>
            <w:tcW w:w="1103" w:type="dxa"/>
            <w:tcBorders>
              <w:top w:val="single" w:color="auto" w:sz="4" w:space="0"/>
              <w:left w:val="single" w:color="auto" w:sz="4" w:space="0"/>
              <w:bottom w:val="single" w:color="auto" w:sz="4" w:space="0"/>
              <w:right w:val="single" w:color="auto" w:sz="4" w:space="0"/>
            </w:tcBorders>
            <w:vAlign w:val="center"/>
          </w:tcPr>
          <w:p w14:paraId="5EF18FAA">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16911F14">
            <w:pPr>
              <w:pStyle w:val="85"/>
              <w:bidi w:val="0"/>
              <w:rPr>
                <w:rFonts w:hint="eastAsia"/>
              </w:rPr>
            </w:pPr>
          </w:p>
        </w:tc>
      </w:tr>
      <w:tr w14:paraId="5737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restart"/>
            <w:tcBorders>
              <w:top w:val="single" w:color="auto" w:sz="4" w:space="0"/>
              <w:left w:val="single" w:color="auto" w:sz="4" w:space="0"/>
              <w:bottom w:val="single" w:color="auto" w:sz="4" w:space="0"/>
              <w:right w:val="single" w:color="auto" w:sz="4" w:space="0"/>
            </w:tcBorders>
            <w:vAlign w:val="center"/>
          </w:tcPr>
          <w:p w14:paraId="7E38586E">
            <w:pPr>
              <w:pStyle w:val="85"/>
              <w:bidi w:val="0"/>
              <w:rPr>
                <w:rFonts w:hint="eastAsia"/>
              </w:rPr>
            </w:pPr>
            <w:r>
              <w:rPr>
                <w:rFonts w:hint="eastAsia"/>
              </w:rPr>
              <w:t>变幅系统</w:t>
            </w:r>
          </w:p>
        </w:tc>
        <w:tc>
          <w:tcPr>
            <w:tcW w:w="666" w:type="dxa"/>
            <w:tcBorders>
              <w:top w:val="single" w:color="auto" w:sz="4" w:space="0"/>
              <w:left w:val="single" w:color="auto" w:sz="4" w:space="0"/>
              <w:bottom w:val="single" w:color="auto" w:sz="4" w:space="0"/>
              <w:right w:val="single" w:color="auto" w:sz="4" w:space="0"/>
            </w:tcBorders>
            <w:vAlign w:val="center"/>
          </w:tcPr>
          <w:p w14:paraId="2E22EC67">
            <w:pPr>
              <w:pStyle w:val="85"/>
              <w:bidi w:val="0"/>
              <w:rPr>
                <w:rFonts w:hint="eastAsia"/>
              </w:rPr>
            </w:pPr>
            <w:r>
              <w:rPr>
                <w:rFonts w:hint="eastAsia"/>
              </w:rPr>
              <w:t>27</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4AA5142C">
            <w:pPr>
              <w:pStyle w:val="85"/>
              <w:bidi w:val="0"/>
              <w:rPr>
                <w:rFonts w:hint="eastAsia"/>
              </w:rPr>
            </w:pPr>
            <w:r>
              <w:rPr>
                <w:rFonts w:hint="eastAsia"/>
              </w:rPr>
              <w:t>小车断绳保护装置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4FA7B7F">
            <w:pPr>
              <w:pStyle w:val="85"/>
              <w:bidi w:val="0"/>
              <w:rPr>
                <w:rFonts w:hint="eastAsia"/>
              </w:rPr>
            </w:pPr>
            <w:r>
              <w:rPr>
                <w:rFonts w:hint="eastAsia"/>
              </w:rPr>
              <w:t>双向均设置</w:t>
            </w:r>
          </w:p>
        </w:tc>
        <w:tc>
          <w:tcPr>
            <w:tcW w:w="1103" w:type="dxa"/>
            <w:tcBorders>
              <w:top w:val="single" w:color="auto" w:sz="4" w:space="0"/>
              <w:left w:val="single" w:color="auto" w:sz="4" w:space="0"/>
              <w:bottom w:val="single" w:color="auto" w:sz="4" w:space="0"/>
              <w:right w:val="single" w:color="auto" w:sz="4" w:space="0"/>
            </w:tcBorders>
            <w:vAlign w:val="center"/>
          </w:tcPr>
          <w:p w14:paraId="77C47E65">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730B6C88">
            <w:pPr>
              <w:pStyle w:val="85"/>
              <w:bidi w:val="0"/>
              <w:rPr>
                <w:rFonts w:hint="eastAsia"/>
              </w:rPr>
            </w:pPr>
          </w:p>
        </w:tc>
      </w:tr>
      <w:tr w14:paraId="7091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2D356966">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01659517">
            <w:pPr>
              <w:pStyle w:val="85"/>
              <w:bidi w:val="0"/>
              <w:rPr>
                <w:rFonts w:hint="eastAsia"/>
              </w:rPr>
            </w:pPr>
            <w:r>
              <w:rPr>
                <w:rFonts w:hint="eastAsia"/>
              </w:rPr>
              <w:t>28</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2FA6CC6A">
            <w:pPr>
              <w:pStyle w:val="85"/>
              <w:bidi w:val="0"/>
              <w:rPr>
                <w:rFonts w:hint="eastAsia"/>
              </w:rPr>
            </w:pPr>
            <w:r>
              <w:rPr>
                <w:rFonts w:hint="eastAsia"/>
              </w:rPr>
              <w:t>小车断轴保护装置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6761AA3A">
            <w:pPr>
              <w:pStyle w:val="85"/>
              <w:bidi w:val="0"/>
              <w:rPr>
                <w:rFonts w:hint="eastAsia"/>
              </w:rPr>
            </w:pPr>
            <w:r>
              <w:rPr>
                <w:rFonts w:hint="eastAsia"/>
              </w:rPr>
              <w:t>齐全，设置位置合理</w:t>
            </w:r>
          </w:p>
        </w:tc>
        <w:tc>
          <w:tcPr>
            <w:tcW w:w="1103" w:type="dxa"/>
            <w:tcBorders>
              <w:top w:val="single" w:color="auto" w:sz="4" w:space="0"/>
              <w:left w:val="single" w:color="auto" w:sz="4" w:space="0"/>
              <w:bottom w:val="single" w:color="auto" w:sz="4" w:space="0"/>
              <w:right w:val="single" w:color="auto" w:sz="4" w:space="0"/>
            </w:tcBorders>
            <w:vAlign w:val="center"/>
          </w:tcPr>
          <w:p w14:paraId="34F54EB0">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0AB820CC">
            <w:pPr>
              <w:pStyle w:val="85"/>
              <w:bidi w:val="0"/>
              <w:rPr>
                <w:rFonts w:hint="eastAsia"/>
              </w:rPr>
            </w:pPr>
          </w:p>
        </w:tc>
      </w:tr>
      <w:tr w14:paraId="15DC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2F7B5ACF">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1553E43A">
            <w:pPr>
              <w:pStyle w:val="85"/>
              <w:bidi w:val="0"/>
              <w:rPr>
                <w:rFonts w:hint="eastAsia"/>
              </w:rPr>
            </w:pPr>
            <w:r>
              <w:rPr>
                <w:rFonts w:hint="eastAsia"/>
              </w:rPr>
              <w:t>29</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214BEFD7">
            <w:pPr>
              <w:pStyle w:val="85"/>
              <w:bidi w:val="0"/>
              <w:rPr>
                <w:rFonts w:hint="eastAsia"/>
              </w:rPr>
            </w:pPr>
            <w:r>
              <w:rPr>
                <w:rFonts w:hint="eastAsia"/>
              </w:rPr>
              <w:t>小车变幅检修挂篮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543DCA41">
            <w:pPr>
              <w:pStyle w:val="85"/>
              <w:bidi w:val="0"/>
              <w:rPr>
                <w:rFonts w:hint="eastAsia"/>
              </w:rPr>
            </w:pPr>
            <w:r>
              <w:rPr>
                <w:rFonts w:hint="eastAsia"/>
              </w:rPr>
              <w:t>连接可靠</w:t>
            </w:r>
          </w:p>
        </w:tc>
        <w:tc>
          <w:tcPr>
            <w:tcW w:w="1103" w:type="dxa"/>
            <w:tcBorders>
              <w:top w:val="single" w:color="auto" w:sz="4" w:space="0"/>
              <w:left w:val="single" w:color="auto" w:sz="4" w:space="0"/>
              <w:bottom w:val="single" w:color="auto" w:sz="4" w:space="0"/>
              <w:right w:val="single" w:color="auto" w:sz="4" w:space="0"/>
            </w:tcBorders>
            <w:vAlign w:val="center"/>
          </w:tcPr>
          <w:p w14:paraId="19FFF506">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7CE28B18">
            <w:pPr>
              <w:pStyle w:val="85"/>
              <w:bidi w:val="0"/>
              <w:rPr>
                <w:rFonts w:hint="eastAsia"/>
              </w:rPr>
            </w:pPr>
          </w:p>
        </w:tc>
      </w:tr>
      <w:tr w14:paraId="613A5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6CC56A4B">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7B8A6F5D">
            <w:pPr>
              <w:pStyle w:val="85"/>
              <w:bidi w:val="0"/>
              <w:rPr>
                <w:rFonts w:hint="eastAsia"/>
              </w:rPr>
            </w:pPr>
            <w:r>
              <w:rPr>
                <w:rFonts w:hint="eastAsia"/>
              </w:rPr>
              <w:t>30*</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70779067">
            <w:pPr>
              <w:pStyle w:val="85"/>
              <w:bidi w:val="0"/>
              <w:rPr>
                <w:rFonts w:hint="eastAsia"/>
              </w:rPr>
            </w:pPr>
            <w:r>
              <w:rPr>
                <w:rFonts w:hint="eastAsia"/>
              </w:rPr>
              <w:t>小车变幅限位和终端止挡装置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3C785CE2">
            <w:pPr>
              <w:pStyle w:val="85"/>
              <w:bidi w:val="0"/>
              <w:rPr>
                <w:rFonts w:hint="eastAsia"/>
              </w:rPr>
            </w:pPr>
            <w:r>
              <w:rPr>
                <w:rFonts w:hint="eastAsia"/>
              </w:rPr>
              <w:t>对小车变幅的塔机，设置小车行程限位开关和终端缓冲装置。限位开关动作后应保证小车停车时其端部距缓冲装置最小距离为200mm</w:t>
            </w:r>
          </w:p>
        </w:tc>
        <w:tc>
          <w:tcPr>
            <w:tcW w:w="1103" w:type="dxa"/>
            <w:tcBorders>
              <w:top w:val="single" w:color="auto" w:sz="4" w:space="0"/>
              <w:left w:val="single" w:color="auto" w:sz="4" w:space="0"/>
              <w:bottom w:val="single" w:color="auto" w:sz="4" w:space="0"/>
              <w:right w:val="single" w:color="auto" w:sz="4" w:space="0"/>
            </w:tcBorders>
            <w:vAlign w:val="center"/>
          </w:tcPr>
          <w:p w14:paraId="7B5EE06B">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2BA59705">
            <w:pPr>
              <w:pStyle w:val="85"/>
              <w:bidi w:val="0"/>
              <w:rPr>
                <w:rFonts w:hint="eastAsia"/>
              </w:rPr>
            </w:pPr>
          </w:p>
        </w:tc>
      </w:tr>
      <w:tr w14:paraId="4CA5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5CFA958D">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2F0F452C">
            <w:pPr>
              <w:pStyle w:val="85"/>
              <w:bidi w:val="0"/>
              <w:rPr>
                <w:rFonts w:hint="eastAsia"/>
              </w:rPr>
            </w:pPr>
            <w:r>
              <w:rPr>
                <w:rFonts w:hint="eastAsia"/>
              </w:rPr>
              <w:t>31*</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76CD2DDE">
            <w:pPr>
              <w:pStyle w:val="85"/>
              <w:bidi w:val="0"/>
              <w:rPr>
                <w:rFonts w:hint="eastAsia"/>
              </w:rPr>
            </w:pPr>
            <w:r>
              <w:rPr>
                <w:rFonts w:hint="eastAsia"/>
              </w:rPr>
              <w:t>动臂式变幅限位和防臂架后翻装置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309678CC">
            <w:pPr>
              <w:pStyle w:val="85"/>
              <w:bidi w:val="0"/>
              <w:rPr>
                <w:rFonts w:hint="eastAsia"/>
              </w:rPr>
            </w:pPr>
            <w:r>
              <w:rPr>
                <w:rFonts w:hint="eastAsia"/>
              </w:rPr>
              <w:t>动臂变幅有最大和最小幅度限位器，限制范围符合使用说明书要求；防止臂架反弹后翻的装置牢固可靠</w:t>
            </w:r>
          </w:p>
        </w:tc>
        <w:tc>
          <w:tcPr>
            <w:tcW w:w="1103" w:type="dxa"/>
            <w:tcBorders>
              <w:top w:val="single" w:color="auto" w:sz="4" w:space="0"/>
              <w:left w:val="single" w:color="auto" w:sz="4" w:space="0"/>
              <w:bottom w:val="single" w:color="auto" w:sz="4" w:space="0"/>
              <w:right w:val="single" w:color="auto" w:sz="4" w:space="0"/>
            </w:tcBorders>
            <w:vAlign w:val="center"/>
          </w:tcPr>
          <w:p w14:paraId="3F6FC352">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4B0E8DD6">
            <w:pPr>
              <w:pStyle w:val="85"/>
              <w:bidi w:val="0"/>
              <w:rPr>
                <w:rFonts w:hint="eastAsia"/>
              </w:rPr>
            </w:pPr>
          </w:p>
        </w:tc>
      </w:tr>
      <w:tr w14:paraId="1E10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restart"/>
            <w:tcBorders>
              <w:top w:val="single" w:color="auto" w:sz="4" w:space="0"/>
              <w:left w:val="single" w:color="auto" w:sz="4" w:space="0"/>
              <w:bottom w:val="single" w:color="auto" w:sz="4" w:space="0"/>
              <w:right w:val="single" w:color="auto" w:sz="4" w:space="0"/>
            </w:tcBorders>
            <w:vAlign w:val="center"/>
          </w:tcPr>
          <w:p w14:paraId="2D9441ED">
            <w:pPr>
              <w:pStyle w:val="85"/>
              <w:bidi w:val="0"/>
              <w:rPr>
                <w:rFonts w:hint="eastAsia"/>
              </w:rPr>
            </w:pPr>
          </w:p>
          <w:p w14:paraId="0C8F035A">
            <w:pPr>
              <w:pStyle w:val="85"/>
              <w:bidi w:val="0"/>
              <w:rPr>
                <w:rFonts w:hint="eastAsia"/>
              </w:rPr>
            </w:pPr>
          </w:p>
          <w:p w14:paraId="31962473">
            <w:pPr>
              <w:pStyle w:val="85"/>
              <w:bidi w:val="0"/>
              <w:rPr>
                <w:rFonts w:hint="eastAsia"/>
              </w:rPr>
            </w:pPr>
          </w:p>
          <w:p w14:paraId="22B9893C">
            <w:pPr>
              <w:pStyle w:val="85"/>
              <w:bidi w:val="0"/>
              <w:rPr>
                <w:rFonts w:hint="eastAsia"/>
              </w:rPr>
            </w:pPr>
          </w:p>
          <w:p w14:paraId="25E4FED5">
            <w:pPr>
              <w:pStyle w:val="85"/>
              <w:bidi w:val="0"/>
              <w:rPr>
                <w:rFonts w:hint="eastAsia"/>
              </w:rPr>
            </w:pPr>
            <w:r>
              <w:rPr>
                <w:rFonts w:hint="eastAsia"/>
              </w:rPr>
              <w:t>机构及</w:t>
            </w:r>
          </w:p>
          <w:p w14:paraId="73E702C2">
            <w:pPr>
              <w:pStyle w:val="85"/>
              <w:bidi w:val="0"/>
              <w:rPr>
                <w:rFonts w:hint="eastAsia"/>
              </w:rPr>
            </w:pPr>
            <w:r>
              <w:rPr>
                <w:rFonts w:hint="eastAsia"/>
              </w:rPr>
              <w:t>零部件</w:t>
            </w:r>
          </w:p>
          <w:p w14:paraId="3F500B7E">
            <w:pPr>
              <w:pStyle w:val="85"/>
              <w:bidi w:val="0"/>
              <w:rPr>
                <w:rFonts w:hint="eastAsia"/>
              </w:rPr>
            </w:pPr>
          </w:p>
          <w:p w14:paraId="01EBC114">
            <w:pPr>
              <w:pStyle w:val="85"/>
              <w:bidi w:val="0"/>
              <w:rPr>
                <w:rFonts w:hint="eastAsia"/>
              </w:rPr>
            </w:pPr>
          </w:p>
          <w:p w14:paraId="06BC22E2">
            <w:pPr>
              <w:pStyle w:val="85"/>
              <w:bidi w:val="0"/>
              <w:rPr>
                <w:rFonts w:hint="eastAsia"/>
              </w:rPr>
            </w:pPr>
          </w:p>
          <w:p w14:paraId="5FA9CAD7">
            <w:pPr>
              <w:pStyle w:val="85"/>
              <w:bidi w:val="0"/>
              <w:rPr>
                <w:rFonts w:hint="eastAsia"/>
              </w:rPr>
            </w:pPr>
          </w:p>
          <w:p w14:paraId="2D7DA73F">
            <w:pPr>
              <w:pStyle w:val="85"/>
              <w:bidi w:val="0"/>
              <w:rPr>
                <w:rFonts w:hint="eastAsia"/>
              </w:rPr>
            </w:pPr>
          </w:p>
          <w:p w14:paraId="19B2F44D">
            <w:pPr>
              <w:pStyle w:val="85"/>
              <w:bidi w:val="0"/>
              <w:rPr>
                <w:rFonts w:hint="eastAsia"/>
              </w:rPr>
            </w:pPr>
          </w:p>
          <w:p w14:paraId="1204A90B">
            <w:pPr>
              <w:pStyle w:val="85"/>
              <w:bidi w:val="0"/>
              <w:rPr>
                <w:rFonts w:hint="eastAsia"/>
              </w:rPr>
            </w:pPr>
          </w:p>
          <w:p w14:paraId="35B89832">
            <w:pPr>
              <w:pStyle w:val="85"/>
              <w:bidi w:val="0"/>
              <w:rPr>
                <w:rFonts w:hint="eastAsia"/>
              </w:rPr>
            </w:pPr>
          </w:p>
          <w:p w14:paraId="495ABCC5">
            <w:pPr>
              <w:pStyle w:val="85"/>
              <w:bidi w:val="0"/>
              <w:rPr>
                <w:rFonts w:hint="eastAsia"/>
              </w:rPr>
            </w:pPr>
          </w:p>
          <w:p w14:paraId="6E0D5199">
            <w:pPr>
              <w:pStyle w:val="85"/>
              <w:bidi w:val="0"/>
              <w:rPr>
                <w:rFonts w:hint="eastAsia"/>
              </w:rPr>
            </w:pPr>
          </w:p>
          <w:p w14:paraId="7181BE07">
            <w:pPr>
              <w:pStyle w:val="85"/>
              <w:bidi w:val="0"/>
              <w:rPr>
                <w:rFonts w:hint="eastAsia"/>
              </w:rPr>
            </w:pPr>
          </w:p>
          <w:p w14:paraId="52A59ED8">
            <w:pPr>
              <w:pStyle w:val="85"/>
              <w:bidi w:val="0"/>
              <w:rPr>
                <w:rFonts w:hint="eastAsia"/>
              </w:rPr>
            </w:pPr>
          </w:p>
          <w:p w14:paraId="0142A9FD">
            <w:pPr>
              <w:pStyle w:val="85"/>
              <w:bidi w:val="0"/>
              <w:rPr>
                <w:rFonts w:hint="eastAsia"/>
              </w:rPr>
            </w:pPr>
          </w:p>
          <w:p w14:paraId="77379849">
            <w:pPr>
              <w:pStyle w:val="85"/>
              <w:bidi w:val="0"/>
              <w:rPr>
                <w:rFonts w:hint="eastAsia"/>
              </w:rPr>
            </w:pPr>
          </w:p>
          <w:p w14:paraId="45CB773A">
            <w:pPr>
              <w:pStyle w:val="85"/>
              <w:bidi w:val="0"/>
              <w:rPr>
                <w:rFonts w:hint="eastAsia"/>
              </w:rPr>
            </w:pPr>
          </w:p>
          <w:p w14:paraId="435CEC93">
            <w:pPr>
              <w:pStyle w:val="85"/>
              <w:bidi w:val="0"/>
              <w:rPr>
                <w:rFonts w:hint="eastAsia"/>
              </w:rPr>
            </w:pPr>
          </w:p>
          <w:p w14:paraId="2479515B">
            <w:pPr>
              <w:pStyle w:val="85"/>
              <w:bidi w:val="0"/>
              <w:rPr>
                <w:rFonts w:hint="eastAsia"/>
              </w:rPr>
            </w:pPr>
          </w:p>
          <w:p w14:paraId="3FBC46F4">
            <w:pPr>
              <w:pStyle w:val="85"/>
              <w:bidi w:val="0"/>
              <w:rPr>
                <w:rFonts w:hint="eastAsia"/>
              </w:rPr>
            </w:pPr>
          </w:p>
          <w:p w14:paraId="45197E5D">
            <w:pPr>
              <w:pStyle w:val="85"/>
              <w:bidi w:val="0"/>
              <w:rPr>
                <w:rFonts w:hint="eastAsia"/>
              </w:rPr>
            </w:pPr>
          </w:p>
          <w:p w14:paraId="2F83073E">
            <w:pPr>
              <w:pStyle w:val="85"/>
              <w:bidi w:val="0"/>
              <w:rPr>
                <w:rFonts w:hint="eastAsia"/>
              </w:rPr>
            </w:pPr>
          </w:p>
          <w:p w14:paraId="2C10706B">
            <w:pPr>
              <w:pStyle w:val="85"/>
              <w:bidi w:val="0"/>
              <w:rPr>
                <w:rFonts w:hint="eastAsia"/>
              </w:rPr>
            </w:pPr>
          </w:p>
          <w:p w14:paraId="6908D250">
            <w:pPr>
              <w:pStyle w:val="85"/>
              <w:bidi w:val="0"/>
              <w:rPr>
                <w:rFonts w:hint="eastAsia"/>
              </w:rPr>
            </w:pPr>
          </w:p>
          <w:p w14:paraId="46DA65F8">
            <w:pPr>
              <w:pStyle w:val="85"/>
              <w:bidi w:val="0"/>
              <w:rPr>
                <w:rFonts w:hint="eastAsia"/>
              </w:rPr>
            </w:pPr>
          </w:p>
          <w:p w14:paraId="1FD0B383">
            <w:pPr>
              <w:pStyle w:val="85"/>
              <w:bidi w:val="0"/>
              <w:rPr>
                <w:rFonts w:hint="eastAsia"/>
              </w:rPr>
            </w:pPr>
          </w:p>
          <w:p w14:paraId="4251B0C9">
            <w:pPr>
              <w:pStyle w:val="85"/>
              <w:bidi w:val="0"/>
              <w:rPr>
                <w:rFonts w:hint="eastAsia"/>
              </w:rPr>
            </w:pPr>
          </w:p>
          <w:p w14:paraId="2F5A914D">
            <w:pPr>
              <w:pStyle w:val="85"/>
              <w:bidi w:val="0"/>
              <w:rPr>
                <w:rFonts w:hint="eastAsia"/>
              </w:rPr>
            </w:pPr>
            <w:r>
              <w:rPr>
                <w:rFonts w:hint="eastAsia"/>
              </w:rPr>
              <w:t>机构及</w:t>
            </w:r>
          </w:p>
          <w:p w14:paraId="03D1930B">
            <w:pPr>
              <w:pStyle w:val="85"/>
              <w:bidi w:val="0"/>
              <w:rPr>
                <w:rFonts w:hint="eastAsia"/>
              </w:rPr>
            </w:pPr>
            <w:r>
              <w:rPr>
                <w:rFonts w:hint="eastAsia"/>
              </w:rPr>
              <w:t>零部件</w:t>
            </w:r>
          </w:p>
        </w:tc>
        <w:tc>
          <w:tcPr>
            <w:tcW w:w="666" w:type="dxa"/>
            <w:tcBorders>
              <w:top w:val="single" w:color="auto" w:sz="4" w:space="0"/>
              <w:left w:val="single" w:color="auto" w:sz="4" w:space="0"/>
              <w:bottom w:val="single" w:color="auto" w:sz="4" w:space="0"/>
              <w:right w:val="single" w:color="auto" w:sz="4" w:space="0"/>
            </w:tcBorders>
            <w:vAlign w:val="center"/>
          </w:tcPr>
          <w:p w14:paraId="5B07FC06">
            <w:pPr>
              <w:pStyle w:val="85"/>
              <w:bidi w:val="0"/>
              <w:rPr>
                <w:rFonts w:hint="eastAsia"/>
              </w:rPr>
            </w:pPr>
            <w:r>
              <w:rPr>
                <w:rFonts w:hint="eastAsia"/>
              </w:rPr>
              <w:t>32</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4814EE21">
            <w:pPr>
              <w:pStyle w:val="85"/>
              <w:bidi w:val="0"/>
              <w:rPr>
                <w:rFonts w:hint="eastAsia"/>
              </w:rPr>
            </w:pPr>
            <w:r>
              <w:rPr>
                <w:rFonts w:hint="eastAsia"/>
              </w:rPr>
              <w:t>吊钩</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0CE2D14">
            <w:pPr>
              <w:pStyle w:val="85"/>
              <w:bidi w:val="0"/>
              <w:rPr>
                <w:rFonts w:hint="eastAsia"/>
              </w:rPr>
            </w:pPr>
            <w:r>
              <w:rPr>
                <w:rFonts w:hint="eastAsia"/>
              </w:rPr>
              <w:t>钩体无裂纹、磨损、补焊，危险截面，钩筋无塑性变形</w:t>
            </w:r>
          </w:p>
        </w:tc>
        <w:tc>
          <w:tcPr>
            <w:tcW w:w="1103" w:type="dxa"/>
            <w:tcBorders>
              <w:top w:val="single" w:color="auto" w:sz="4" w:space="0"/>
              <w:left w:val="single" w:color="auto" w:sz="4" w:space="0"/>
              <w:bottom w:val="single" w:color="auto" w:sz="4" w:space="0"/>
              <w:right w:val="single" w:color="auto" w:sz="4" w:space="0"/>
            </w:tcBorders>
            <w:vAlign w:val="center"/>
          </w:tcPr>
          <w:p w14:paraId="07A090C6">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765C2577">
            <w:pPr>
              <w:pStyle w:val="85"/>
              <w:bidi w:val="0"/>
              <w:rPr>
                <w:rFonts w:hint="eastAsia"/>
              </w:rPr>
            </w:pPr>
          </w:p>
        </w:tc>
      </w:tr>
      <w:tr w14:paraId="2150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4B0F0961">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0D206E0C">
            <w:pPr>
              <w:pStyle w:val="85"/>
              <w:bidi w:val="0"/>
              <w:rPr>
                <w:rFonts w:hint="eastAsia"/>
              </w:rPr>
            </w:pPr>
            <w:r>
              <w:rPr>
                <w:rFonts w:hint="eastAsia"/>
              </w:rPr>
              <w:t>33</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4793F898">
            <w:pPr>
              <w:pStyle w:val="85"/>
              <w:bidi w:val="0"/>
              <w:rPr>
                <w:rFonts w:hint="eastAsia"/>
              </w:rPr>
            </w:pPr>
            <w:r>
              <w:rPr>
                <w:rFonts w:hint="eastAsia"/>
              </w:rPr>
              <w:t>吊钩防钢丝绳脱钩装置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3681A7EC">
            <w:pPr>
              <w:pStyle w:val="85"/>
              <w:bidi w:val="0"/>
              <w:rPr>
                <w:rFonts w:hint="eastAsia"/>
              </w:rPr>
            </w:pPr>
            <w:r>
              <w:rPr>
                <w:rFonts w:hint="eastAsia"/>
              </w:rPr>
              <w:t>完整、可靠</w:t>
            </w:r>
          </w:p>
        </w:tc>
        <w:tc>
          <w:tcPr>
            <w:tcW w:w="1103" w:type="dxa"/>
            <w:tcBorders>
              <w:top w:val="single" w:color="auto" w:sz="4" w:space="0"/>
              <w:left w:val="single" w:color="auto" w:sz="4" w:space="0"/>
              <w:bottom w:val="single" w:color="auto" w:sz="4" w:space="0"/>
              <w:right w:val="single" w:color="auto" w:sz="4" w:space="0"/>
            </w:tcBorders>
            <w:vAlign w:val="center"/>
          </w:tcPr>
          <w:p w14:paraId="799A3A81">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6255455A">
            <w:pPr>
              <w:pStyle w:val="85"/>
              <w:bidi w:val="0"/>
              <w:rPr>
                <w:rFonts w:hint="eastAsia"/>
              </w:rPr>
            </w:pPr>
          </w:p>
        </w:tc>
      </w:tr>
      <w:tr w14:paraId="3D65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0AFA9D44">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06D680EA">
            <w:pPr>
              <w:pStyle w:val="85"/>
              <w:bidi w:val="0"/>
              <w:rPr>
                <w:rFonts w:hint="eastAsia"/>
              </w:rPr>
            </w:pPr>
            <w:r>
              <w:rPr>
                <w:rFonts w:hint="eastAsia"/>
              </w:rPr>
              <w:t>34</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3C199156">
            <w:pPr>
              <w:pStyle w:val="85"/>
              <w:bidi w:val="0"/>
              <w:rPr>
                <w:rFonts w:hint="eastAsia"/>
              </w:rPr>
            </w:pPr>
            <w:r>
              <w:rPr>
                <w:rFonts w:hint="eastAsia"/>
              </w:rPr>
              <w:t>滑轮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07D2A7A0">
            <w:pPr>
              <w:pStyle w:val="85"/>
              <w:bidi w:val="0"/>
              <w:rPr>
                <w:rFonts w:hint="eastAsia"/>
              </w:rPr>
            </w:pPr>
            <w:r>
              <w:rPr>
                <w:rFonts w:hint="eastAsia"/>
              </w:rPr>
              <w:t>滑轮转动良好，出现下列情况应报废：1．裂纹或轮缘破损；2.滑轮绳槽壁厚磨损量达原壁厚的20％；3．滑轮槽底的磨损量超过相应钢丝绳直径的25％</w:t>
            </w:r>
          </w:p>
        </w:tc>
        <w:tc>
          <w:tcPr>
            <w:tcW w:w="1103" w:type="dxa"/>
            <w:tcBorders>
              <w:top w:val="single" w:color="auto" w:sz="4" w:space="0"/>
              <w:left w:val="single" w:color="auto" w:sz="4" w:space="0"/>
              <w:bottom w:val="single" w:color="auto" w:sz="4" w:space="0"/>
              <w:right w:val="single" w:color="auto" w:sz="4" w:space="0"/>
            </w:tcBorders>
            <w:vAlign w:val="center"/>
          </w:tcPr>
          <w:p w14:paraId="73DF100F">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0FD3F92D">
            <w:pPr>
              <w:pStyle w:val="85"/>
              <w:bidi w:val="0"/>
              <w:rPr>
                <w:rFonts w:hint="eastAsia"/>
              </w:rPr>
            </w:pPr>
          </w:p>
        </w:tc>
      </w:tr>
      <w:tr w14:paraId="3C87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37167285">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0A548F25">
            <w:pPr>
              <w:pStyle w:val="85"/>
              <w:bidi w:val="0"/>
              <w:rPr>
                <w:rFonts w:hint="eastAsia"/>
              </w:rPr>
            </w:pPr>
            <w:r>
              <w:rPr>
                <w:rFonts w:hint="eastAsia"/>
              </w:rPr>
              <w:t>35</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7E6B5B41">
            <w:pPr>
              <w:pStyle w:val="85"/>
              <w:bidi w:val="0"/>
              <w:rPr>
                <w:rFonts w:hint="eastAsia"/>
              </w:rPr>
            </w:pPr>
            <w:r>
              <w:rPr>
                <w:rFonts w:hint="eastAsia"/>
              </w:rPr>
              <w:t>滑轮上钢丝绳防脱装置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08E95AB5">
            <w:pPr>
              <w:pStyle w:val="85"/>
              <w:bidi w:val="0"/>
              <w:rPr>
                <w:rFonts w:hint="eastAsia"/>
              </w:rPr>
            </w:pPr>
            <w:r>
              <w:rPr>
                <w:rFonts w:hint="eastAsia"/>
              </w:rPr>
              <w:t>完整、可靠，该装置与滑轮最外缘的间隙不应超过钢丝绳直径的20％</w:t>
            </w:r>
          </w:p>
        </w:tc>
        <w:tc>
          <w:tcPr>
            <w:tcW w:w="1103" w:type="dxa"/>
            <w:tcBorders>
              <w:top w:val="single" w:color="auto" w:sz="4" w:space="0"/>
              <w:left w:val="single" w:color="auto" w:sz="4" w:space="0"/>
              <w:bottom w:val="single" w:color="auto" w:sz="4" w:space="0"/>
              <w:right w:val="single" w:color="auto" w:sz="4" w:space="0"/>
            </w:tcBorders>
            <w:vAlign w:val="center"/>
          </w:tcPr>
          <w:p w14:paraId="601B3875">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378E029A">
            <w:pPr>
              <w:pStyle w:val="85"/>
              <w:bidi w:val="0"/>
              <w:rPr>
                <w:rFonts w:hint="eastAsia"/>
              </w:rPr>
            </w:pPr>
          </w:p>
        </w:tc>
      </w:tr>
      <w:tr w14:paraId="3633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5010888F">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18C95C5B">
            <w:pPr>
              <w:pStyle w:val="85"/>
              <w:bidi w:val="0"/>
              <w:rPr>
                <w:rFonts w:hint="eastAsia"/>
              </w:rPr>
            </w:pPr>
            <w:r>
              <w:rPr>
                <w:rFonts w:hint="eastAsia"/>
              </w:rPr>
              <w:t>36</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1E97E958">
            <w:pPr>
              <w:pStyle w:val="85"/>
              <w:bidi w:val="0"/>
              <w:rPr>
                <w:rFonts w:hint="eastAsia"/>
              </w:rPr>
            </w:pPr>
            <w:r>
              <w:rPr>
                <w:rFonts w:hint="eastAsia"/>
              </w:rPr>
              <w:t>卷筒</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72E5E135">
            <w:pPr>
              <w:pStyle w:val="85"/>
              <w:bidi w:val="0"/>
              <w:rPr>
                <w:rFonts w:hint="eastAsia"/>
              </w:rPr>
            </w:pPr>
            <w:r>
              <w:rPr>
                <w:rFonts w:hint="eastAsia"/>
              </w:rPr>
              <w:t>卷筒壁不应有裂纹。筒壁磨损量不应大于原壁厚的10％；多层缠绕的卷筒，端部应有比最外层钢丝绳高出2倍钢丝绳直径的凸缘</w:t>
            </w:r>
          </w:p>
        </w:tc>
        <w:tc>
          <w:tcPr>
            <w:tcW w:w="1103" w:type="dxa"/>
            <w:tcBorders>
              <w:top w:val="single" w:color="auto" w:sz="4" w:space="0"/>
              <w:left w:val="single" w:color="auto" w:sz="4" w:space="0"/>
              <w:bottom w:val="single" w:color="auto" w:sz="4" w:space="0"/>
              <w:right w:val="single" w:color="auto" w:sz="4" w:space="0"/>
            </w:tcBorders>
            <w:vAlign w:val="center"/>
          </w:tcPr>
          <w:p w14:paraId="7941B391">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43F2361D">
            <w:pPr>
              <w:pStyle w:val="85"/>
              <w:bidi w:val="0"/>
              <w:rPr>
                <w:rFonts w:hint="eastAsia"/>
              </w:rPr>
            </w:pPr>
          </w:p>
        </w:tc>
      </w:tr>
      <w:tr w14:paraId="2BE8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51C9549">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564BDBCA">
            <w:pPr>
              <w:pStyle w:val="85"/>
              <w:bidi w:val="0"/>
              <w:rPr>
                <w:rFonts w:hint="eastAsia"/>
              </w:rPr>
            </w:pPr>
            <w:r>
              <w:rPr>
                <w:rFonts w:hint="eastAsia"/>
              </w:rPr>
              <w:t>37</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66530F8C">
            <w:pPr>
              <w:pStyle w:val="85"/>
              <w:bidi w:val="0"/>
              <w:rPr>
                <w:rFonts w:hint="eastAsia"/>
              </w:rPr>
            </w:pPr>
            <w:r>
              <w:rPr>
                <w:rFonts w:hint="eastAsia"/>
              </w:rPr>
              <w:t>卷筒上钢丝绳防脱装置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62A06E42">
            <w:pPr>
              <w:pStyle w:val="85"/>
              <w:bidi w:val="0"/>
              <w:rPr>
                <w:rFonts w:hint="eastAsia"/>
              </w:rPr>
            </w:pPr>
            <w:r>
              <w:rPr>
                <w:rFonts w:hint="eastAsia"/>
              </w:rPr>
              <w:t>卷筒上钢丝绳</w:t>
            </w:r>
            <w:r>
              <w:rPr>
                <w:rFonts w:hint="eastAsia"/>
                <w:lang w:eastAsia="zh-CN"/>
              </w:rPr>
              <w:t>，</w:t>
            </w:r>
            <w:r>
              <w:rPr>
                <w:rFonts w:hint="eastAsia"/>
              </w:rPr>
              <w:t>应排列有序，设有防钢丝绳脱槽装置。该装置与卷筒最外缘的间隙不应超过钢丝绳直径的20%</w:t>
            </w:r>
          </w:p>
        </w:tc>
        <w:tc>
          <w:tcPr>
            <w:tcW w:w="1103" w:type="dxa"/>
            <w:tcBorders>
              <w:top w:val="single" w:color="auto" w:sz="4" w:space="0"/>
              <w:left w:val="single" w:color="auto" w:sz="4" w:space="0"/>
              <w:bottom w:val="single" w:color="auto" w:sz="4" w:space="0"/>
              <w:right w:val="single" w:color="auto" w:sz="4" w:space="0"/>
            </w:tcBorders>
            <w:vAlign w:val="center"/>
          </w:tcPr>
          <w:p w14:paraId="40802381">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244F4CCF">
            <w:pPr>
              <w:pStyle w:val="85"/>
              <w:bidi w:val="0"/>
              <w:rPr>
                <w:rFonts w:hint="eastAsia"/>
              </w:rPr>
            </w:pPr>
          </w:p>
        </w:tc>
      </w:tr>
      <w:tr w14:paraId="1445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66CA7664">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18E6AD0B">
            <w:pPr>
              <w:pStyle w:val="85"/>
              <w:bidi w:val="0"/>
              <w:rPr>
                <w:rFonts w:hint="eastAsia"/>
              </w:rPr>
            </w:pPr>
            <w:r>
              <w:rPr>
                <w:rFonts w:hint="eastAsia"/>
              </w:rPr>
              <w:t>38</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3CACD1FC">
            <w:pPr>
              <w:pStyle w:val="85"/>
              <w:bidi w:val="0"/>
              <w:rPr>
                <w:rFonts w:hint="eastAsia"/>
              </w:rPr>
            </w:pPr>
            <w:r>
              <w:rPr>
                <w:rFonts w:hint="eastAsia"/>
              </w:rPr>
              <w:t>钢丝绳端部固定</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B5371F4">
            <w:pPr>
              <w:pStyle w:val="85"/>
              <w:bidi w:val="0"/>
              <w:rPr>
                <w:rFonts w:hint="eastAsia"/>
              </w:rPr>
            </w:pPr>
            <w:r>
              <w:rPr>
                <w:rFonts w:hint="eastAsia"/>
              </w:rPr>
              <w:t>符合使用说明书规定</w:t>
            </w:r>
          </w:p>
        </w:tc>
        <w:tc>
          <w:tcPr>
            <w:tcW w:w="1103" w:type="dxa"/>
            <w:tcBorders>
              <w:top w:val="single" w:color="auto" w:sz="4" w:space="0"/>
              <w:left w:val="single" w:color="auto" w:sz="4" w:space="0"/>
              <w:bottom w:val="single" w:color="auto" w:sz="4" w:space="0"/>
              <w:right w:val="single" w:color="auto" w:sz="4" w:space="0"/>
            </w:tcBorders>
            <w:vAlign w:val="center"/>
          </w:tcPr>
          <w:p w14:paraId="252C7F3F">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2E2F0E57">
            <w:pPr>
              <w:pStyle w:val="85"/>
              <w:bidi w:val="0"/>
              <w:rPr>
                <w:rFonts w:hint="eastAsia"/>
              </w:rPr>
            </w:pPr>
          </w:p>
        </w:tc>
      </w:tr>
      <w:tr w14:paraId="4185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158E615">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072124EB">
            <w:pPr>
              <w:pStyle w:val="85"/>
              <w:bidi w:val="0"/>
              <w:rPr>
                <w:rFonts w:hint="eastAsia"/>
              </w:rPr>
            </w:pPr>
            <w:r>
              <w:rPr>
                <w:rFonts w:hint="eastAsia"/>
              </w:rPr>
              <w:t>39</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534F05B6">
            <w:pPr>
              <w:pStyle w:val="85"/>
              <w:bidi w:val="0"/>
              <w:rPr>
                <w:rFonts w:hint="eastAsia"/>
              </w:rPr>
            </w:pPr>
            <w:r>
              <w:rPr>
                <w:rFonts w:hint="eastAsia"/>
              </w:rPr>
              <w:t>钢丝绳穿绕方式、润</w:t>
            </w:r>
          </w:p>
          <w:p w14:paraId="4CE70933">
            <w:pPr>
              <w:pStyle w:val="85"/>
              <w:bidi w:val="0"/>
              <w:rPr>
                <w:rFonts w:hint="eastAsia"/>
              </w:rPr>
            </w:pPr>
            <w:r>
              <w:rPr>
                <w:rFonts w:hint="eastAsia"/>
              </w:rPr>
              <w:t>滑与干涉</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2021B48C">
            <w:pPr>
              <w:pStyle w:val="85"/>
              <w:bidi w:val="0"/>
              <w:rPr>
                <w:rFonts w:hint="eastAsia"/>
              </w:rPr>
            </w:pPr>
            <w:r>
              <w:rPr>
                <w:rFonts w:hint="eastAsia"/>
              </w:rPr>
              <w:t>穿绕正确，润滑良好，无干涉</w:t>
            </w:r>
          </w:p>
        </w:tc>
        <w:tc>
          <w:tcPr>
            <w:tcW w:w="1103" w:type="dxa"/>
            <w:tcBorders>
              <w:top w:val="single" w:color="auto" w:sz="4" w:space="0"/>
              <w:left w:val="single" w:color="auto" w:sz="4" w:space="0"/>
              <w:bottom w:val="single" w:color="auto" w:sz="4" w:space="0"/>
              <w:right w:val="single" w:color="auto" w:sz="4" w:space="0"/>
            </w:tcBorders>
            <w:vAlign w:val="center"/>
          </w:tcPr>
          <w:p w14:paraId="0ADF1491">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28AA13F8">
            <w:pPr>
              <w:pStyle w:val="85"/>
              <w:bidi w:val="0"/>
              <w:rPr>
                <w:rFonts w:hint="eastAsia"/>
              </w:rPr>
            </w:pPr>
          </w:p>
        </w:tc>
      </w:tr>
      <w:tr w14:paraId="5D5C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7A12A908">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47C92C59">
            <w:pPr>
              <w:pStyle w:val="85"/>
              <w:bidi w:val="0"/>
              <w:rPr>
                <w:rFonts w:hint="eastAsia"/>
              </w:rPr>
            </w:pPr>
            <w:r>
              <w:rPr>
                <w:rFonts w:hint="eastAsia"/>
              </w:rPr>
              <w:t>40</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45516777">
            <w:pPr>
              <w:pStyle w:val="85"/>
              <w:bidi w:val="0"/>
              <w:rPr>
                <w:rFonts w:hint="eastAsia"/>
              </w:rPr>
            </w:pPr>
            <w:r>
              <w:rPr>
                <w:rFonts w:hint="eastAsia"/>
              </w:rPr>
              <w:t>钢丝绳磨损量</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223F9465">
            <w:pPr>
              <w:pStyle w:val="85"/>
              <w:bidi w:val="0"/>
              <w:rPr>
                <w:rFonts w:hint="eastAsia"/>
              </w:rPr>
            </w:pPr>
            <w:r>
              <w:rPr>
                <w:rFonts w:hint="eastAsia"/>
              </w:rPr>
              <w:t>钢丝绳实测直径相对于公称直径减小7％或更多时，应报废</w:t>
            </w:r>
          </w:p>
        </w:tc>
        <w:tc>
          <w:tcPr>
            <w:tcW w:w="1103" w:type="dxa"/>
            <w:tcBorders>
              <w:top w:val="single" w:color="auto" w:sz="4" w:space="0"/>
              <w:left w:val="single" w:color="auto" w:sz="4" w:space="0"/>
              <w:bottom w:val="single" w:color="auto" w:sz="4" w:space="0"/>
              <w:right w:val="single" w:color="auto" w:sz="4" w:space="0"/>
            </w:tcBorders>
            <w:vAlign w:val="center"/>
          </w:tcPr>
          <w:p w14:paraId="1D795E3E">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12CEB285">
            <w:pPr>
              <w:pStyle w:val="85"/>
              <w:bidi w:val="0"/>
              <w:rPr>
                <w:rFonts w:hint="eastAsia"/>
              </w:rPr>
            </w:pPr>
          </w:p>
        </w:tc>
      </w:tr>
      <w:tr w14:paraId="2A2E0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655C0364">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482D7C7D">
            <w:pPr>
              <w:pStyle w:val="85"/>
              <w:bidi w:val="0"/>
              <w:rPr>
                <w:rFonts w:hint="eastAsia"/>
              </w:rPr>
            </w:pPr>
            <w:r>
              <w:rPr>
                <w:rFonts w:hint="eastAsia"/>
              </w:rPr>
              <w:t>41</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11029DDE">
            <w:pPr>
              <w:pStyle w:val="85"/>
              <w:bidi w:val="0"/>
              <w:rPr>
                <w:rFonts w:hint="eastAsia"/>
              </w:rPr>
            </w:pPr>
            <w:r>
              <w:rPr>
                <w:rFonts w:hint="eastAsia"/>
              </w:rPr>
              <w:t>常用规格钢丝绳规定长度内达到报废标准的断丝数</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6BBA3E5D">
            <w:pPr>
              <w:pStyle w:val="85"/>
              <w:bidi w:val="0"/>
              <w:rPr>
                <w:rFonts w:hint="eastAsia"/>
              </w:rPr>
            </w:pPr>
            <w:r>
              <w:rPr>
                <w:rFonts w:hint="eastAsia"/>
              </w:rPr>
              <w:t>钢制滑轮上工作的圆股钢丝绳、抗扭钢丝绳中断丝根数的控制标准参照《起重机用钢丝绳检验和报废实用规范》GB/T 5972，达到报废标准应报废</w:t>
            </w:r>
          </w:p>
        </w:tc>
        <w:tc>
          <w:tcPr>
            <w:tcW w:w="1103" w:type="dxa"/>
            <w:tcBorders>
              <w:top w:val="single" w:color="auto" w:sz="4" w:space="0"/>
              <w:left w:val="single" w:color="auto" w:sz="4" w:space="0"/>
              <w:bottom w:val="single" w:color="auto" w:sz="4" w:space="0"/>
              <w:right w:val="single" w:color="auto" w:sz="4" w:space="0"/>
            </w:tcBorders>
            <w:vAlign w:val="center"/>
          </w:tcPr>
          <w:p w14:paraId="794355B9">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018C86AA">
            <w:pPr>
              <w:pStyle w:val="85"/>
              <w:bidi w:val="0"/>
              <w:rPr>
                <w:rFonts w:hint="eastAsia"/>
              </w:rPr>
            </w:pPr>
          </w:p>
        </w:tc>
      </w:tr>
      <w:tr w14:paraId="5F084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4AAB2632">
            <w:pPr>
              <w:pStyle w:val="85"/>
              <w:bidi w:val="0"/>
              <w:rPr>
                <w:rFonts w:hint="eastAsia"/>
              </w:rPr>
            </w:pPr>
          </w:p>
        </w:tc>
        <w:tc>
          <w:tcPr>
            <w:tcW w:w="666" w:type="dxa"/>
            <w:vMerge w:val="restart"/>
            <w:tcBorders>
              <w:top w:val="single" w:color="auto" w:sz="4" w:space="0"/>
              <w:left w:val="single" w:color="auto" w:sz="4" w:space="0"/>
              <w:bottom w:val="single" w:color="auto" w:sz="4" w:space="0"/>
              <w:right w:val="single" w:color="auto" w:sz="4" w:space="0"/>
            </w:tcBorders>
            <w:vAlign w:val="center"/>
          </w:tcPr>
          <w:p w14:paraId="690D4B87">
            <w:pPr>
              <w:pStyle w:val="85"/>
              <w:bidi w:val="0"/>
              <w:rPr>
                <w:rFonts w:hint="eastAsia"/>
              </w:rPr>
            </w:pPr>
            <w:r>
              <w:rPr>
                <w:rFonts w:hint="eastAsia"/>
              </w:rPr>
              <w:t>42</w:t>
            </w:r>
          </w:p>
        </w:tc>
        <w:tc>
          <w:tcPr>
            <w:tcW w:w="2034" w:type="dxa"/>
            <w:gridSpan w:val="2"/>
            <w:vMerge w:val="restart"/>
            <w:tcBorders>
              <w:top w:val="single" w:color="auto" w:sz="4" w:space="0"/>
              <w:left w:val="single" w:color="auto" w:sz="4" w:space="0"/>
              <w:bottom w:val="single" w:color="auto" w:sz="4" w:space="0"/>
              <w:right w:val="single" w:color="auto" w:sz="4" w:space="0"/>
            </w:tcBorders>
            <w:vAlign w:val="center"/>
          </w:tcPr>
          <w:p w14:paraId="41BD7B28">
            <w:pPr>
              <w:pStyle w:val="85"/>
              <w:bidi w:val="0"/>
              <w:rPr>
                <w:rFonts w:hint="eastAsia"/>
              </w:rPr>
            </w:pPr>
            <w:r>
              <w:rPr>
                <w:rFonts w:hint="eastAsia"/>
              </w:rPr>
              <w:t>钢丝绳的变形</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5B40EC70">
            <w:pPr>
              <w:pStyle w:val="85"/>
              <w:bidi w:val="0"/>
              <w:rPr>
                <w:rFonts w:hint="eastAsia"/>
              </w:rPr>
            </w:pPr>
            <w:r>
              <w:rPr>
                <w:rFonts w:hint="eastAsia"/>
              </w:rPr>
              <w:t>出现波浪形时，在钢丝绳长度不超过25d范围内，若波形幅度值达到4d／3或以上，则钢丝绳应报废</w:t>
            </w:r>
          </w:p>
        </w:tc>
        <w:tc>
          <w:tcPr>
            <w:tcW w:w="1103" w:type="dxa"/>
            <w:tcBorders>
              <w:top w:val="single" w:color="auto" w:sz="4" w:space="0"/>
              <w:left w:val="single" w:color="auto" w:sz="4" w:space="0"/>
              <w:bottom w:val="single" w:color="auto" w:sz="4" w:space="0"/>
              <w:right w:val="single" w:color="auto" w:sz="4" w:space="0"/>
            </w:tcBorders>
            <w:vAlign w:val="center"/>
          </w:tcPr>
          <w:p w14:paraId="2492225D">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5620FCF1">
            <w:pPr>
              <w:pStyle w:val="85"/>
              <w:bidi w:val="0"/>
              <w:rPr>
                <w:rFonts w:hint="eastAsia"/>
              </w:rPr>
            </w:pPr>
          </w:p>
        </w:tc>
      </w:tr>
      <w:tr w14:paraId="4245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3DA8B6B4">
            <w:pPr>
              <w:pStyle w:val="85"/>
              <w:bidi w:val="0"/>
              <w:rPr>
                <w:rFonts w:hint="eastAsia"/>
              </w:rPr>
            </w:pPr>
          </w:p>
        </w:tc>
        <w:tc>
          <w:tcPr>
            <w:tcW w:w="666" w:type="dxa"/>
            <w:vMerge w:val="continue"/>
            <w:tcBorders>
              <w:top w:val="single" w:color="auto" w:sz="4" w:space="0"/>
              <w:left w:val="single" w:color="auto" w:sz="4" w:space="0"/>
              <w:bottom w:val="single" w:color="auto" w:sz="4" w:space="0"/>
              <w:right w:val="single" w:color="auto" w:sz="4" w:space="0"/>
            </w:tcBorders>
            <w:vAlign w:val="center"/>
          </w:tcPr>
          <w:p w14:paraId="238546C8">
            <w:pPr>
              <w:pStyle w:val="85"/>
              <w:bidi w:val="0"/>
              <w:rPr>
                <w:rFonts w:hint="eastAsia"/>
              </w:rPr>
            </w:pPr>
          </w:p>
        </w:tc>
        <w:tc>
          <w:tcPr>
            <w:tcW w:w="2034" w:type="dxa"/>
            <w:gridSpan w:val="2"/>
            <w:vMerge w:val="continue"/>
            <w:tcBorders>
              <w:top w:val="single" w:color="auto" w:sz="4" w:space="0"/>
              <w:left w:val="single" w:color="auto" w:sz="4" w:space="0"/>
              <w:bottom w:val="single" w:color="auto" w:sz="4" w:space="0"/>
              <w:right w:val="single" w:color="auto" w:sz="4" w:space="0"/>
            </w:tcBorders>
            <w:vAlign w:val="center"/>
          </w:tcPr>
          <w:p w14:paraId="65829B01">
            <w:pPr>
              <w:pStyle w:val="85"/>
              <w:bidi w:val="0"/>
              <w:rPr>
                <w:rFonts w:hint="eastAsia"/>
              </w:rPr>
            </w:pP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04422714">
            <w:pPr>
              <w:pStyle w:val="85"/>
              <w:bidi w:val="0"/>
              <w:rPr>
                <w:rFonts w:hint="eastAsia"/>
              </w:rPr>
            </w:pPr>
            <w:r>
              <w:rPr>
                <w:rFonts w:hint="eastAsia"/>
              </w:rPr>
              <w:t>笼状畸变、绳股挤出或钢丝挤出变形严重的钢丝绳应报废</w:t>
            </w:r>
          </w:p>
        </w:tc>
        <w:tc>
          <w:tcPr>
            <w:tcW w:w="1103" w:type="dxa"/>
            <w:tcBorders>
              <w:top w:val="single" w:color="auto" w:sz="4" w:space="0"/>
              <w:left w:val="single" w:color="auto" w:sz="4" w:space="0"/>
              <w:bottom w:val="single" w:color="auto" w:sz="4" w:space="0"/>
              <w:right w:val="single" w:color="auto" w:sz="4" w:space="0"/>
            </w:tcBorders>
            <w:vAlign w:val="center"/>
          </w:tcPr>
          <w:p w14:paraId="215ACB32">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651A25F6">
            <w:pPr>
              <w:pStyle w:val="85"/>
              <w:bidi w:val="0"/>
              <w:rPr>
                <w:rFonts w:hint="eastAsia"/>
              </w:rPr>
            </w:pPr>
          </w:p>
        </w:tc>
      </w:tr>
      <w:tr w14:paraId="2015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825D519">
            <w:pPr>
              <w:pStyle w:val="85"/>
              <w:bidi w:val="0"/>
              <w:rPr>
                <w:rFonts w:hint="eastAsia"/>
              </w:rPr>
            </w:pPr>
          </w:p>
        </w:tc>
        <w:tc>
          <w:tcPr>
            <w:tcW w:w="666" w:type="dxa"/>
            <w:vMerge w:val="continue"/>
            <w:tcBorders>
              <w:top w:val="single" w:color="auto" w:sz="4" w:space="0"/>
              <w:left w:val="single" w:color="auto" w:sz="4" w:space="0"/>
              <w:bottom w:val="single" w:color="auto" w:sz="4" w:space="0"/>
              <w:right w:val="single" w:color="auto" w:sz="4" w:space="0"/>
            </w:tcBorders>
            <w:vAlign w:val="center"/>
          </w:tcPr>
          <w:p w14:paraId="2666056A">
            <w:pPr>
              <w:pStyle w:val="85"/>
              <w:bidi w:val="0"/>
              <w:rPr>
                <w:rFonts w:hint="eastAsia"/>
              </w:rPr>
            </w:pPr>
          </w:p>
        </w:tc>
        <w:tc>
          <w:tcPr>
            <w:tcW w:w="2034" w:type="dxa"/>
            <w:gridSpan w:val="2"/>
            <w:vMerge w:val="continue"/>
            <w:tcBorders>
              <w:top w:val="single" w:color="auto" w:sz="4" w:space="0"/>
              <w:left w:val="single" w:color="auto" w:sz="4" w:space="0"/>
              <w:bottom w:val="single" w:color="auto" w:sz="4" w:space="0"/>
              <w:right w:val="single" w:color="auto" w:sz="4" w:space="0"/>
            </w:tcBorders>
            <w:vAlign w:val="center"/>
          </w:tcPr>
          <w:p w14:paraId="61B64F0A">
            <w:pPr>
              <w:pStyle w:val="85"/>
              <w:bidi w:val="0"/>
              <w:rPr>
                <w:rFonts w:hint="eastAsia"/>
              </w:rPr>
            </w:pP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52174E74">
            <w:pPr>
              <w:pStyle w:val="85"/>
              <w:bidi w:val="0"/>
              <w:rPr>
                <w:rFonts w:hint="eastAsia"/>
              </w:rPr>
            </w:pPr>
            <w:r>
              <w:rPr>
                <w:rFonts w:hint="eastAsia"/>
              </w:rPr>
              <w:t>钢丝绳出现严重的扭结、压扁和弯折现象应报废</w:t>
            </w:r>
          </w:p>
        </w:tc>
        <w:tc>
          <w:tcPr>
            <w:tcW w:w="1103" w:type="dxa"/>
            <w:tcBorders>
              <w:top w:val="single" w:color="auto" w:sz="4" w:space="0"/>
              <w:left w:val="single" w:color="auto" w:sz="4" w:space="0"/>
              <w:bottom w:val="single" w:color="auto" w:sz="4" w:space="0"/>
              <w:right w:val="single" w:color="auto" w:sz="4" w:space="0"/>
            </w:tcBorders>
            <w:vAlign w:val="center"/>
          </w:tcPr>
          <w:p w14:paraId="3BD555DC">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3ED37BB6">
            <w:pPr>
              <w:pStyle w:val="85"/>
              <w:bidi w:val="0"/>
              <w:rPr>
                <w:rFonts w:hint="eastAsia"/>
              </w:rPr>
            </w:pPr>
          </w:p>
        </w:tc>
      </w:tr>
      <w:tr w14:paraId="63C5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76FFCDE8">
            <w:pPr>
              <w:pStyle w:val="85"/>
              <w:bidi w:val="0"/>
              <w:rPr>
                <w:rFonts w:hint="eastAsia"/>
              </w:rPr>
            </w:pPr>
          </w:p>
        </w:tc>
        <w:tc>
          <w:tcPr>
            <w:tcW w:w="666" w:type="dxa"/>
            <w:vMerge w:val="continue"/>
            <w:tcBorders>
              <w:top w:val="single" w:color="auto" w:sz="4" w:space="0"/>
              <w:left w:val="single" w:color="auto" w:sz="4" w:space="0"/>
              <w:bottom w:val="single" w:color="auto" w:sz="4" w:space="0"/>
              <w:right w:val="single" w:color="auto" w:sz="4" w:space="0"/>
            </w:tcBorders>
            <w:vAlign w:val="center"/>
          </w:tcPr>
          <w:p w14:paraId="7259C290">
            <w:pPr>
              <w:pStyle w:val="85"/>
              <w:bidi w:val="0"/>
              <w:rPr>
                <w:rFonts w:hint="eastAsia"/>
              </w:rPr>
            </w:pPr>
          </w:p>
        </w:tc>
        <w:tc>
          <w:tcPr>
            <w:tcW w:w="2034" w:type="dxa"/>
            <w:gridSpan w:val="2"/>
            <w:vMerge w:val="continue"/>
            <w:tcBorders>
              <w:top w:val="single" w:color="auto" w:sz="4" w:space="0"/>
              <w:left w:val="single" w:color="auto" w:sz="4" w:space="0"/>
              <w:bottom w:val="single" w:color="auto" w:sz="4" w:space="0"/>
              <w:right w:val="single" w:color="auto" w:sz="4" w:space="0"/>
            </w:tcBorders>
            <w:vAlign w:val="center"/>
          </w:tcPr>
          <w:p w14:paraId="0D7137EF">
            <w:pPr>
              <w:pStyle w:val="85"/>
              <w:bidi w:val="0"/>
              <w:rPr>
                <w:rFonts w:hint="eastAsia"/>
              </w:rPr>
            </w:pP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57EDC341">
            <w:pPr>
              <w:pStyle w:val="85"/>
              <w:bidi w:val="0"/>
              <w:rPr>
                <w:rFonts w:hint="eastAsia"/>
              </w:rPr>
            </w:pPr>
            <w:r>
              <w:rPr>
                <w:rFonts w:hint="eastAsia"/>
              </w:rPr>
              <w:t>绳径局部严重增大或减小均应报废</w:t>
            </w:r>
          </w:p>
        </w:tc>
        <w:tc>
          <w:tcPr>
            <w:tcW w:w="1103" w:type="dxa"/>
            <w:tcBorders>
              <w:top w:val="single" w:color="auto" w:sz="4" w:space="0"/>
              <w:left w:val="single" w:color="auto" w:sz="4" w:space="0"/>
              <w:bottom w:val="single" w:color="auto" w:sz="4" w:space="0"/>
              <w:right w:val="single" w:color="auto" w:sz="4" w:space="0"/>
            </w:tcBorders>
            <w:vAlign w:val="center"/>
          </w:tcPr>
          <w:p w14:paraId="14D839F3">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418ED25F">
            <w:pPr>
              <w:pStyle w:val="85"/>
              <w:bidi w:val="0"/>
              <w:rPr>
                <w:rFonts w:hint="eastAsia"/>
              </w:rPr>
            </w:pPr>
          </w:p>
        </w:tc>
      </w:tr>
      <w:tr w14:paraId="3511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78BB0CAB">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3948AC18">
            <w:pPr>
              <w:pStyle w:val="85"/>
              <w:bidi w:val="0"/>
              <w:rPr>
                <w:rFonts w:hint="eastAsia"/>
              </w:rPr>
            </w:pPr>
            <w:r>
              <w:rPr>
                <w:rFonts w:hint="eastAsia"/>
              </w:rPr>
              <w:t>43</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6E8D1CE8">
            <w:pPr>
              <w:pStyle w:val="85"/>
              <w:bidi w:val="0"/>
              <w:rPr>
                <w:rFonts w:hint="eastAsia"/>
              </w:rPr>
            </w:pPr>
            <w:r>
              <w:rPr>
                <w:rFonts w:hint="eastAsia"/>
              </w:rPr>
              <w:t>制动器</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056DA273">
            <w:pPr>
              <w:pStyle w:val="85"/>
              <w:bidi w:val="0"/>
              <w:rPr>
                <w:rFonts w:hint="eastAsia"/>
              </w:rPr>
            </w:pPr>
            <w:r>
              <w:rPr>
                <w:rFonts w:hint="eastAsia"/>
              </w:rPr>
              <w:t>起升、回转、变幅、行走机构都应配备制动器，制动器不应有裂纹、过度磨损、塑性变形、缺件等缺陷。调整适宜，制动平稳可靠</w:t>
            </w:r>
          </w:p>
        </w:tc>
        <w:tc>
          <w:tcPr>
            <w:tcW w:w="1103" w:type="dxa"/>
            <w:tcBorders>
              <w:top w:val="single" w:color="auto" w:sz="4" w:space="0"/>
              <w:left w:val="single" w:color="auto" w:sz="4" w:space="0"/>
              <w:bottom w:val="single" w:color="auto" w:sz="4" w:space="0"/>
              <w:right w:val="single" w:color="auto" w:sz="4" w:space="0"/>
            </w:tcBorders>
            <w:vAlign w:val="center"/>
          </w:tcPr>
          <w:p w14:paraId="11D5600D">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541A8D97">
            <w:pPr>
              <w:pStyle w:val="85"/>
              <w:bidi w:val="0"/>
              <w:rPr>
                <w:rFonts w:hint="eastAsia"/>
              </w:rPr>
            </w:pPr>
          </w:p>
        </w:tc>
      </w:tr>
      <w:tr w14:paraId="5A9D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03468DBB">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13FFD193">
            <w:pPr>
              <w:pStyle w:val="85"/>
              <w:bidi w:val="0"/>
              <w:rPr>
                <w:rFonts w:hint="eastAsia"/>
              </w:rPr>
            </w:pPr>
            <w:r>
              <w:rPr>
                <w:rFonts w:hint="eastAsia"/>
              </w:rPr>
              <w:t>44</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0F1908DB">
            <w:pPr>
              <w:pStyle w:val="85"/>
              <w:bidi w:val="0"/>
              <w:rPr>
                <w:rFonts w:hint="eastAsia"/>
              </w:rPr>
            </w:pPr>
            <w:r>
              <w:rPr>
                <w:rFonts w:hint="eastAsia"/>
              </w:rPr>
              <w:t>传动装置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6D125B06">
            <w:pPr>
              <w:pStyle w:val="85"/>
              <w:bidi w:val="0"/>
              <w:rPr>
                <w:rFonts w:hint="eastAsia"/>
              </w:rPr>
            </w:pPr>
            <w:r>
              <w:rPr>
                <w:rFonts w:hint="eastAsia"/>
              </w:rPr>
              <w:t>固定牢固，运行平稳</w:t>
            </w:r>
          </w:p>
        </w:tc>
        <w:tc>
          <w:tcPr>
            <w:tcW w:w="1103" w:type="dxa"/>
            <w:tcBorders>
              <w:top w:val="single" w:color="auto" w:sz="4" w:space="0"/>
              <w:left w:val="single" w:color="auto" w:sz="4" w:space="0"/>
              <w:bottom w:val="single" w:color="auto" w:sz="4" w:space="0"/>
              <w:right w:val="single" w:color="auto" w:sz="4" w:space="0"/>
            </w:tcBorders>
            <w:vAlign w:val="center"/>
          </w:tcPr>
          <w:p w14:paraId="1392C0CA">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1C5BB17D">
            <w:pPr>
              <w:pStyle w:val="85"/>
              <w:bidi w:val="0"/>
              <w:rPr>
                <w:rFonts w:hint="eastAsia"/>
              </w:rPr>
            </w:pPr>
          </w:p>
        </w:tc>
      </w:tr>
      <w:tr w14:paraId="5CE69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54A9F46E">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28A3BB63">
            <w:pPr>
              <w:pStyle w:val="85"/>
              <w:bidi w:val="0"/>
              <w:rPr>
                <w:rFonts w:hint="eastAsia"/>
              </w:rPr>
            </w:pPr>
            <w:r>
              <w:rPr>
                <w:rFonts w:hint="eastAsia"/>
              </w:rPr>
              <w:t>45</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5D7A1871">
            <w:pPr>
              <w:pStyle w:val="85"/>
              <w:bidi w:val="0"/>
              <w:rPr>
                <w:rFonts w:hint="eastAsia"/>
              </w:rPr>
            </w:pPr>
            <w:r>
              <w:rPr>
                <w:rFonts w:hint="eastAsia"/>
              </w:rPr>
              <w:t>有可能伤人的活动零部件外露部分</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40C1DF3D">
            <w:pPr>
              <w:pStyle w:val="85"/>
              <w:bidi w:val="0"/>
              <w:rPr>
                <w:rFonts w:hint="eastAsia"/>
              </w:rPr>
            </w:pPr>
            <w:r>
              <w:rPr>
                <w:rFonts w:hint="eastAsia"/>
              </w:rPr>
              <w:t>防护罩齐全</w:t>
            </w:r>
          </w:p>
        </w:tc>
        <w:tc>
          <w:tcPr>
            <w:tcW w:w="1103" w:type="dxa"/>
            <w:tcBorders>
              <w:top w:val="single" w:color="auto" w:sz="4" w:space="0"/>
              <w:left w:val="single" w:color="auto" w:sz="4" w:space="0"/>
              <w:bottom w:val="single" w:color="auto" w:sz="4" w:space="0"/>
              <w:right w:val="single" w:color="auto" w:sz="4" w:space="0"/>
            </w:tcBorders>
            <w:vAlign w:val="center"/>
          </w:tcPr>
          <w:p w14:paraId="62F6FDDC">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04F122FE">
            <w:pPr>
              <w:pStyle w:val="85"/>
              <w:bidi w:val="0"/>
              <w:rPr>
                <w:rFonts w:hint="eastAsia"/>
              </w:rPr>
            </w:pPr>
          </w:p>
        </w:tc>
      </w:tr>
      <w:tr w14:paraId="33A7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restart"/>
            <w:tcBorders>
              <w:top w:val="single" w:color="auto" w:sz="4" w:space="0"/>
              <w:left w:val="single" w:color="auto" w:sz="4" w:space="0"/>
              <w:bottom w:val="single" w:color="auto" w:sz="4" w:space="0"/>
              <w:right w:val="single" w:color="auto" w:sz="4" w:space="0"/>
            </w:tcBorders>
            <w:vAlign w:val="center"/>
          </w:tcPr>
          <w:p w14:paraId="133F33E1">
            <w:pPr>
              <w:pStyle w:val="85"/>
              <w:bidi w:val="0"/>
              <w:rPr>
                <w:rFonts w:hint="eastAsia"/>
              </w:rPr>
            </w:pPr>
            <w:r>
              <w:rPr>
                <w:rFonts w:hint="eastAsia"/>
              </w:rPr>
              <w:t>电气及保护</w:t>
            </w:r>
          </w:p>
        </w:tc>
        <w:tc>
          <w:tcPr>
            <w:tcW w:w="666" w:type="dxa"/>
            <w:tcBorders>
              <w:top w:val="single" w:color="auto" w:sz="4" w:space="0"/>
              <w:left w:val="single" w:color="auto" w:sz="4" w:space="0"/>
              <w:bottom w:val="single" w:color="auto" w:sz="4" w:space="0"/>
              <w:right w:val="single" w:color="auto" w:sz="4" w:space="0"/>
            </w:tcBorders>
            <w:vAlign w:val="center"/>
          </w:tcPr>
          <w:p w14:paraId="2E869B73">
            <w:pPr>
              <w:pStyle w:val="85"/>
              <w:bidi w:val="0"/>
              <w:rPr>
                <w:rFonts w:hint="eastAsia"/>
              </w:rPr>
            </w:pPr>
            <w:r>
              <w:rPr>
                <w:rFonts w:hint="eastAsia"/>
              </w:rPr>
              <w:t>46*</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7E4F6081">
            <w:pPr>
              <w:pStyle w:val="85"/>
              <w:bidi w:val="0"/>
              <w:rPr>
                <w:rFonts w:hint="eastAsia"/>
              </w:rPr>
            </w:pPr>
            <w:r>
              <w:rPr>
                <w:rFonts w:hint="eastAsia"/>
              </w:rPr>
              <w:t>紧急断电开关</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384F4500">
            <w:pPr>
              <w:pStyle w:val="85"/>
              <w:bidi w:val="0"/>
              <w:rPr>
                <w:rFonts w:hint="eastAsia"/>
              </w:rPr>
            </w:pPr>
            <w:r>
              <w:rPr>
                <w:rFonts w:hint="eastAsia"/>
              </w:rPr>
              <w:t>非自动复位，有效，且便于司机操作</w:t>
            </w:r>
          </w:p>
        </w:tc>
        <w:tc>
          <w:tcPr>
            <w:tcW w:w="1103" w:type="dxa"/>
            <w:tcBorders>
              <w:top w:val="single" w:color="auto" w:sz="4" w:space="0"/>
              <w:left w:val="single" w:color="auto" w:sz="4" w:space="0"/>
              <w:bottom w:val="single" w:color="auto" w:sz="4" w:space="0"/>
              <w:right w:val="single" w:color="auto" w:sz="4" w:space="0"/>
            </w:tcBorders>
            <w:vAlign w:val="center"/>
          </w:tcPr>
          <w:p w14:paraId="7CB67297">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3C72FECE">
            <w:pPr>
              <w:pStyle w:val="85"/>
              <w:bidi w:val="0"/>
              <w:rPr>
                <w:rFonts w:hint="eastAsia"/>
              </w:rPr>
            </w:pPr>
          </w:p>
        </w:tc>
      </w:tr>
      <w:tr w14:paraId="6F5B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4372E0C5">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186D0B3C">
            <w:pPr>
              <w:pStyle w:val="85"/>
              <w:bidi w:val="0"/>
              <w:rPr>
                <w:rFonts w:hint="eastAsia"/>
              </w:rPr>
            </w:pPr>
            <w:r>
              <w:rPr>
                <w:rFonts w:hint="eastAsia"/>
              </w:rPr>
              <w:t>47*</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365F2783">
            <w:pPr>
              <w:pStyle w:val="85"/>
              <w:bidi w:val="0"/>
              <w:rPr>
                <w:rFonts w:hint="eastAsia"/>
              </w:rPr>
            </w:pPr>
            <w:r>
              <w:rPr>
                <w:rFonts w:hint="eastAsia"/>
              </w:rPr>
              <w:t>绝缘电阻</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18B099F">
            <w:pPr>
              <w:pStyle w:val="85"/>
              <w:bidi w:val="0"/>
              <w:rPr>
                <w:rFonts w:hint="eastAsia"/>
              </w:rPr>
            </w:pPr>
            <w:r>
              <w:rPr>
                <w:rFonts w:hint="eastAsia"/>
              </w:rPr>
              <w:t>主电路和控制电路的对地绝缘电阻不应小于0.5MΩ</w:t>
            </w:r>
          </w:p>
        </w:tc>
        <w:tc>
          <w:tcPr>
            <w:tcW w:w="1103" w:type="dxa"/>
            <w:tcBorders>
              <w:top w:val="single" w:color="auto" w:sz="4" w:space="0"/>
              <w:left w:val="single" w:color="auto" w:sz="4" w:space="0"/>
              <w:bottom w:val="single" w:color="auto" w:sz="4" w:space="0"/>
              <w:right w:val="single" w:color="auto" w:sz="4" w:space="0"/>
            </w:tcBorders>
            <w:vAlign w:val="center"/>
          </w:tcPr>
          <w:p w14:paraId="128A55D4">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3F63E746">
            <w:pPr>
              <w:pStyle w:val="85"/>
              <w:bidi w:val="0"/>
              <w:rPr>
                <w:rFonts w:hint="eastAsia"/>
              </w:rPr>
            </w:pPr>
          </w:p>
        </w:tc>
      </w:tr>
      <w:tr w14:paraId="705E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2824D95F">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76378432">
            <w:pPr>
              <w:pStyle w:val="85"/>
              <w:bidi w:val="0"/>
              <w:rPr>
                <w:rFonts w:hint="eastAsia"/>
              </w:rPr>
            </w:pPr>
            <w:r>
              <w:rPr>
                <w:rFonts w:hint="eastAsia"/>
              </w:rPr>
              <w:t>48</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731D1BFE">
            <w:pPr>
              <w:pStyle w:val="85"/>
              <w:bidi w:val="0"/>
              <w:rPr>
                <w:rFonts w:hint="eastAsia"/>
              </w:rPr>
            </w:pPr>
            <w:r>
              <w:rPr>
                <w:rFonts w:hint="eastAsia"/>
              </w:rPr>
              <w:t>接地电阻</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010AEB34">
            <w:pPr>
              <w:pStyle w:val="85"/>
              <w:bidi w:val="0"/>
              <w:rPr>
                <w:rFonts w:hint="eastAsia"/>
              </w:rPr>
            </w:pPr>
            <w:r>
              <w:rPr>
                <w:rFonts w:hint="eastAsia"/>
              </w:rPr>
              <w:t>接地系统应便于复核检查，接地电阻不大于4Ω</w:t>
            </w:r>
          </w:p>
        </w:tc>
        <w:tc>
          <w:tcPr>
            <w:tcW w:w="1103" w:type="dxa"/>
            <w:tcBorders>
              <w:top w:val="single" w:color="auto" w:sz="4" w:space="0"/>
              <w:left w:val="single" w:color="auto" w:sz="4" w:space="0"/>
              <w:bottom w:val="single" w:color="auto" w:sz="4" w:space="0"/>
              <w:right w:val="single" w:color="auto" w:sz="4" w:space="0"/>
            </w:tcBorders>
            <w:vAlign w:val="center"/>
          </w:tcPr>
          <w:p w14:paraId="337EEE0D">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5F08DD31">
            <w:pPr>
              <w:pStyle w:val="85"/>
              <w:bidi w:val="0"/>
              <w:rPr>
                <w:rFonts w:hint="eastAsia"/>
              </w:rPr>
            </w:pPr>
          </w:p>
        </w:tc>
      </w:tr>
      <w:tr w14:paraId="663BE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65CC0965">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38A9217E">
            <w:pPr>
              <w:pStyle w:val="85"/>
              <w:bidi w:val="0"/>
              <w:rPr>
                <w:rFonts w:hint="eastAsia"/>
              </w:rPr>
            </w:pPr>
            <w:r>
              <w:rPr>
                <w:rFonts w:hint="eastAsia"/>
              </w:rPr>
              <w:t>49</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0B99A617">
            <w:pPr>
              <w:pStyle w:val="85"/>
              <w:bidi w:val="0"/>
              <w:rPr>
                <w:rFonts w:hint="eastAsia"/>
              </w:rPr>
            </w:pPr>
            <w:r>
              <w:rPr>
                <w:rFonts w:hint="eastAsia"/>
              </w:rPr>
              <w:t>专用开关箱</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FDE2FEF">
            <w:pPr>
              <w:pStyle w:val="85"/>
              <w:bidi w:val="0"/>
              <w:rPr>
                <w:rFonts w:hint="eastAsia"/>
              </w:rPr>
            </w:pPr>
            <w:r>
              <w:rPr>
                <w:rFonts w:hint="eastAsia"/>
              </w:rPr>
              <w:t>单独设置并有警示标志</w:t>
            </w:r>
          </w:p>
        </w:tc>
        <w:tc>
          <w:tcPr>
            <w:tcW w:w="1103" w:type="dxa"/>
            <w:tcBorders>
              <w:top w:val="single" w:color="auto" w:sz="4" w:space="0"/>
              <w:left w:val="single" w:color="auto" w:sz="4" w:space="0"/>
              <w:bottom w:val="single" w:color="auto" w:sz="4" w:space="0"/>
              <w:right w:val="single" w:color="auto" w:sz="4" w:space="0"/>
            </w:tcBorders>
            <w:vAlign w:val="center"/>
          </w:tcPr>
          <w:p w14:paraId="3BDCC0FD">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52DA01B8">
            <w:pPr>
              <w:pStyle w:val="85"/>
              <w:bidi w:val="0"/>
              <w:rPr>
                <w:rFonts w:hint="eastAsia"/>
              </w:rPr>
            </w:pPr>
          </w:p>
        </w:tc>
      </w:tr>
      <w:tr w14:paraId="73FC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4540906E">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2BEFF8B9">
            <w:pPr>
              <w:pStyle w:val="85"/>
              <w:bidi w:val="0"/>
              <w:rPr>
                <w:rFonts w:hint="eastAsia"/>
              </w:rPr>
            </w:pPr>
            <w:r>
              <w:rPr>
                <w:rFonts w:hint="eastAsia"/>
              </w:rPr>
              <w:t>50</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2FAF5933">
            <w:pPr>
              <w:pStyle w:val="85"/>
              <w:bidi w:val="0"/>
              <w:rPr>
                <w:rFonts w:hint="eastAsia"/>
              </w:rPr>
            </w:pPr>
            <w:r>
              <w:rPr>
                <w:rFonts w:hint="eastAsia"/>
              </w:rPr>
              <w:t>声响信号器</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FCB6F91">
            <w:pPr>
              <w:pStyle w:val="85"/>
              <w:bidi w:val="0"/>
              <w:rPr>
                <w:rFonts w:hint="eastAsia"/>
              </w:rPr>
            </w:pPr>
            <w:r>
              <w:rPr>
                <w:rFonts w:hint="eastAsia"/>
              </w:rPr>
              <w:t>完好</w:t>
            </w:r>
          </w:p>
        </w:tc>
        <w:tc>
          <w:tcPr>
            <w:tcW w:w="1103" w:type="dxa"/>
            <w:tcBorders>
              <w:top w:val="single" w:color="auto" w:sz="4" w:space="0"/>
              <w:left w:val="single" w:color="auto" w:sz="4" w:space="0"/>
              <w:bottom w:val="single" w:color="auto" w:sz="4" w:space="0"/>
              <w:right w:val="single" w:color="auto" w:sz="4" w:space="0"/>
            </w:tcBorders>
            <w:vAlign w:val="center"/>
          </w:tcPr>
          <w:p w14:paraId="5D2E2390">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4C8E8A9E">
            <w:pPr>
              <w:pStyle w:val="85"/>
              <w:bidi w:val="0"/>
              <w:rPr>
                <w:rFonts w:hint="eastAsia"/>
              </w:rPr>
            </w:pPr>
          </w:p>
        </w:tc>
      </w:tr>
      <w:tr w14:paraId="27BB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22D2561D">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1F9099A2">
            <w:pPr>
              <w:pStyle w:val="85"/>
              <w:bidi w:val="0"/>
              <w:rPr>
                <w:rFonts w:hint="eastAsia"/>
              </w:rPr>
            </w:pPr>
            <w:r>
              <w:rPr>
                <w:rFonts w:hint="eastAsia"/>
              </w:rPr>
              <w:t>51</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286D7E83">
            <w:pPr>
              <w:pStyle w:val="85"/>
              <w:bidi w:val="0"/>
              <w:rPr>
                <w:rFonts w:hint="eastAsia"/>
              </w:rPr>
            </w:pPr>
            <w:r>
              <w:rPr>
                <w:rFonts w:hint="eastAsia"/>
              </w:rPr>
              <w:t>保护零线</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52353864">
            <w:pPr>
              <w:pStyle w:val="85"/>
              <w:bidi w:val="0"/>
              <w:rPr>
                <w:rFonts w:hint="eastAsia"/>
              </w:rPr>
            </w:pPr>
            <w:r>
              <w:rPr>
                <w:rFonts w:hint="eastAsia"/>
              </w:rPr>
              <w:t>绿/黄双色绝缘铜芯线，且不得作为载流回路</w:t>
            </w:r>
          </w:p>
        </w:tc>
        <w:tc>
          <w:tcPr>
            <w:tcW w:w="1103" w:type="dxa"/>
            <w:tcBorders>
              <w:top w:val="single" w:color="auto" w:sz="4" w:space="0"/>
              <w:left w:val="single" w:color="auto" w:sz="4" w:space="0"/>
              <w:bottom w:val="single" w:color="auto" w:sz="4" w:space="0"/>
              <w:right w:val="single" w:color="auto" w:sz="4" w:space="0"/>
            </w:tcBorders>
            <w:vAlign w:val="center"/>
          </w:tcPr>
          <w:p w14:paraId="34160E7E">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1E08825C">
            <w:pPr>
              <w:pStyle w:val="85"/>
              <w:bidi w:val="0"/>
              <w:rPr>
                <w:rFonts w:hint="eastAsia"/>
              </w:rPr>
            </w:pPr>
          </w:p>
        </w:tc>
      </w:tr>
      <w:tr w14:paraId="25CB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8E1CA0D">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38FD2596">
            <w:pPr>
              <w:pStyle w:val="85"/>
              <w:bidi w:val="0"/>
              <w:rPr>
                <w:rFonts w:hint="eastAsia"/>
              </w:rPr>
            </w:pPr>
            <w:r>
              <w:rPr>
                <w:rFonts w:hint="eastAsia"/>
              </w:rPr>
              <w:t>52</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43DCEF49">
            <w:pPr>
              <w:pStyle w:val="85"/>
              <w:bidi w:val="0"/>
              <w:rPr>
                <w:rFonts w:hint="eastAsia"/>
              </w:rPr>
            </w:pPr>
            <w:r>
              <w:rPr>
                <w:rFonts w:hint="eastAsia"/>
              </w:rPr>
              <w:t>电源电缆与电缆保护</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027A0722">
            <w:pPr>
              <w:pStyle w:val="85"/>
              <w:bidi w:val="0"/>
              <w:rPr>
                <w:rFonts w:hint="eastAsia"/>
              </w:rPr>
            </w:pPr>
            <w:r>
              <w:rPr>
                <w:rFonts w:hint="eastAsia"/>
              </w:rPr>
              <w:t>无破损，老化。与金属接触处有绝缘材料隔离，移动电缆有电缆卷筒或其他防止磨损措施</w:t>
            </w:r>
          </w:p>
        </w:tc>
        <w:tc>
          <w:tcPr>
            <w:tcW w:w="1103" w:type="dxa"/>
            <w:tcBorders>
              <w:top w:val="single" w:color="auto" w:sz="4" w:space="0"/>
              <w:left w:val="single" w:color="auto" w:sz="4" w:space="0"/>
              <w:bottom w:val="single" w:color="auto" w:sz="4" w:space="0"/>
              <w:right w:val="single" w:color="auto" w:sz="4" w:space="0"/>
            </w:tcBorders>
            <w:vAlign w:val="center"/>
          </w:tcPr>
          <w:p w14:paraId="3F42AD1D">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09020CAE">
            <w:pPr>
              <w:pStyle w:val="85"/>
              <w:bidi w:val="0"/>
              <w:rPr>
                <w:rFonts w:hint="eastAsia"/>
              </w:rPr>
            </w:pPr>
          </w:p>
        </w:tc>
      </w:tr>
      <w:tr w14:paraId="5144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6C1A9232">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6D0AF4D5">
            <w:pPr>
              <w:pStyle w:val="85"/>
              <w:bidi w:val="0"/>
              <w:rPr>
                <w:rFonts w:hint="eastAsia"/>
              </w:rPr>
            </w:pPr>
            <w:r>
              <w:rPr>
                <w:rFonts w:hint="eastAsia"/>
              </w:rPr>
              <w:t>53</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09A148FE">
            <w:pPr>
              <w:pStyle w:val="85"/>
              <w:bidi w:val="0"/>
              <w:rPr>
                <w:rFonts w:hint="eastAsia"/>
              </w:rPr>
            </w:pPr>
            <w:r>
              <w:rPr>
                <w:rFonts w:hint="eastAsia"/>
              </w:rPr>
              <w:t>障碍指示灯</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6E14108A">
            <w:pPr>
              <w:pStyle w:val="85"/>
              <w:bidi w:val="0"/>
              <w:rPr>
                <w:rFonts w:hint="eastAsia"/>
              </w:rPr>
            </w:pPr>
            <w:r>
              <w:rPr>
                <w:rFonts w:hint="eastAsia"/>
              </w:rPr>
              <w:t>回转塔身高度大于30m且高于周围建筑物时应安装，该指示灯的供电不应受停机的影响</w:t>
            </w:r>
          </w:p>
        </w:tc>
        <w:tc>
          <w:tcPr>
            <w:tcW w:w="1103" w:type="dxa"/>
            <w:tcBorders>
              <w:top w:val="single" w:color="auto" w:sz="4" w:space="0"/>
              <w:left w:val="single" w:color="auto" w:sz="4" w:space="0"/>
              <w:bottom w:val="single" w:color="auto" w:sz="4" w:space="0"/>
              <w:right w:val="single" w:color="auto" w:sz="4" w:space="0"/>
            </w:tcBorders>
            <w:vAlign w:val="center"/>
          </w:tcPr>
          <w:p w14:paraId="39CA1E64">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2A482860">
            <w:pPr>
              <w:pStyle w:val="85"/>
              <w:bidi w:val="0"/>
              <w:rPr>
                <w:rFonts w:hint="eastAsia"/>
              </w:rPr>
            </w:pPr>
          </w:p>
        </w:tc>
      </w:tr>
      <w:tr w14:paraId="4773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restart"/>
            <w:tcBorders>
              <w:top w:val="single" w:color="auto" w:sz="4" w:space="0"/>
              <w:left w:val="single" w:color="auto" w:sz="4" w:space="0"/>
              <w:bottom w:val="single" w:color="auto" w:sz="4" w:space="0"/>
              <w:right w:val="single" w:color="auto" w:sz="4" w:space="0"/>
            </w:tcBorders>
            <w:vAlign w:val="center"/>
          </w:tcPr>
          <w:p w14:paraId="116B841F">
            <w:pPr>
              <w:pStyle w:val="85"/>
              <w:bidi w:val="0"/>
              <w:rPr>
                <w:rFonts w:hint="eastAsia"/>
              </w:rPr>
            </w:pPr>
            <w:r>
              <w:rPr>
                <w:rFonts w:hint="eastAsia"/>
              </w:rPr>
              <w:t>轨道</w:t>
            </w:r>
          </w:p>
        </w:tc>
        <w:tc>
          <w:tcPr>
            <w:tcW w:w="666" w:type="dxa"/>
            <w:tcBorders>
              <w:top w:val="single" w:color="auto" w:sz="4" w:space="0"/>
              <w:left w:val="single" w:color="auto" w:sz="4" w:space="0"/>
              <w:bottom w:val="single" w:color="auto" w:sz="4" w:space="0"/>
              <w:right w:val="single" w:color="auto" w:sz="4" w:space="0"/>
            </w:tcBorders>
            <w:vAlign w:val="center"/>
          </w:tcPr>
          <w:p w14:paraId="77E70D6E">
            <w:pPr>
              <w:pStyle w:val="85"/>
              <w:bidi w:val="0"/>
              <w:rPr>
                <w:rFonts w:hint="eastAsia"/>
              </w:rPr>
            </w:pPr>
            <w:r>
              <w:rPr>
                <w:rFonts w:hint="eastAsia"/>
              </w:rPr>
              <w:t>54</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2439A7AB">
            <w:pPr>
              <w:pStyle w:val="85"/>
              <w:bidi w:val="0"/>
              <w:rPr>
                <w:rFonts w:hint="eastAsia"/>
              </w:rPr>
            </w:pPr>
            <w:r>
              <w:rPr>
                <w:rFonts w:hint="eastAsia"/>
              </w:rPr>
              <w:t>行走轨道端部止挡装置与缓冲</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1A060062">
            <w:pPr>
              <w:pStyle w:val="85"/>
              <w:bidi w:val="0"/>
              <w:rPr>
                <w:rFonts w:hint="eastAsia"/>
              </w:rPr>
            </w:pPr>
            <w:r>
              <w:rPr>
                <w:rFonts w:hint="eastAsia"/>
              </w:rPr>
              <w:t>齐全，有效</w:t>
            </w:r>
          </w:p>
        </w:tc>
        <w:tc>
          <w:tcPr>
            <w:tcW w:w="1103" w:type="dxa"/>
            <w:tcBorders>
              <w:top w:val="single" w:color="auto" w:sz="4" w:space="0"/>
              <w:left w:val="single" w:color="auto" w:sz="4" w:space="0"/>
              <w:bottom w:val="single" w:color="auto" w:sz="4" w:space="0"/>
              <w:right w:val="single" w:color="auto" w:sz="4" w:space="0"/>
            </w:tcBorders>
            <w:vAlign w:val="center"/>
          </w:tcPr>
          <w:p w14:paraId="441D9A0A">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66FC769A">
            <w:pPr>
              <w:pStyle w:val="85"/>
              <w:bidi w:val="0"/>
              <w:rPr>
                <w:rFonts w:hint="eastAsia"/>
              </w:rPr>
            </w:pPr>
          </w:p>
        </w:tc>
      </w:tr>
      <w:tr w14:paraId="5614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FFC7F34">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1D50E834">
            <w:pPr>
              <w:pStyle w:val="85"/>
              <w:bidi w:val="0"/>
              <w:rPr>
                <w:rFonts w:hint="eastAsia"/>
              </w:rPr>
            </w:pPr>
            <w:r>
              <w:rPr>
                <w:rFonts w:hint="eastAsia"/>
              </w:rPr>
              <w:t>55*</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1E7F6F52">
            <w:pPr>
              <w:pStyle w:val="85"/>
              <w:bidi w:val="0"/>
              <w:rPr>
                <w:rFonts w:hint="eastAsia"/>
              </w:rPr>
            </w:pPr>
            <w:r>
              <w:rPr>
                <w:rFonts w:hint="eastAsia"/>
              </w:rPr>
              <w:t>行走限位装置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7B9846A7">
            <w:pPr>
              <w:pStyle w:val="85"/>
              <w:bidi w:val="0"/>
              <w:rPr>
                <w:rFonts w:hint="eastAsia"/>
              </w:rPr>
            </w:pPr>
            <w:r>
              <w:rPr>
                <w:rFonts w:hint="eastAsia"/>
              </w:rPr>
              <w:t>制停后距止档装置≥1m</w:t>
            </w:r>
          </w:p>
        </w:tc>
        <w:tc>
          <w:tcPr>
            <w:tcW w:w="1103" w:type="dxa"/>
            <w:tcBorders>
              <w:top w:val="single" w:color="auto" w:sz="4" w:space="0"/>
              <w:left w:val="single" w:color="auto" w:sz="4" w:space="0"/>
              <w:bottom w:val="single" w:color="auto" w:sz="4" w:space="0"/>
              <w:right w:val="single" w:color="auto" w:sz="4" w:space="0"/>
            </w:tcBorders>
            <w:vAlign w:val="center"/>
          </w:tcPr>
          <w:p w14:paraId="666CC455">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1B781A9C">
            <w:pPr>
              <w:pStyle w:val="85"/>
              <w:bidi w:val="0"/>
              <w:rPr>
                <w:rFonts w:hint="eastAsia"/>
              </w:rPr>
            </w:pPr>
          </w:p>
        </w:tc>
      </w:tr>
      <w:tr w14:paraId="359D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475384A3">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238F3E46">
            <w:pPr>
              <w:pStyle w:val="85"/>
              <w:bidi w:val="0"/>
              <w:rPr>
                <w:rFonts w:hint="eastAsia"/>
              </w:rPr>
            </w:pPr>
            <w:r>
              <w:rPr>
                <w:rFonts w:hint="eastAsia"/>
              </w:rPr>
              <w:t>56</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36B1145C">
            <w:pPr>
              <w:pStyle w:val="85"/>
              <w:bidi w:val="0"/>
              <w:rPr>
                <w:rFonts w:hint="eastAsia"/>
              </w:rPr>
            </w:pPr>
            <w:r>
              <w:rPr>
                <w:rFonts w:hint="eastAsia"/>
              </w:rPr>
              <w:t>防风夹轨器</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322B4002">
            <w:pPr>
              <w:pStyle w:val="85"/>
              <w:bidi w:val="0"/>
              <w:rPr>
                <w:rFonts w:hint="eastAsia"/>
              </w:rPr>
            </w:pPr>
            <w:r>
              <w:rPr>
                <w:rFonts w:hint="eastAsia"/>
              </w:rPr>
              <w:t>齐全，有效</w:t>
            </w:r>
          </w:p>
        </w:tc>
        <w:tc>
          <w:tcPr>
            <w:tcW w:w="1103" w:type="dxa"/>
            <w:tcBorders>
              <w:top w:val="single" w:color="auto" w:sz="4" w:space="0"/>
              <w:left w:val="single" w:color="auto" w:sz="4" w:space="0"/>
              <w:bottom w:val="single" w:color="auto" w:sz="4" w:space="0"/>
              <w:right w:val="single" w:color="auto" w:sz="4" w:space="0"/>
            </w:tcBorders>
            <w:vAlign w:val="center"/>
          </w:tcPr>
          <w:p w14:paraId="27EFF0E9">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2458D5CA">
            <w:pPr>
              <w:pStyle w:val="85"/>
              <w:bidi w:val="0"/>
              <w:rPr>
                <w:rFonts w:hint="eastAsia"/>
              </w:rPr>
            </w:pPr>
          </w:p>
        </w:tc>
      </w:tr>
      <w:tr w14:paraId="62CB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53215B10">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0A72A673">
            <w:pPr>
              <w:pStyle w:val="85"/>
              <w:bidi w:val="0"/>
              <w:rPr>
                <w:rFonts w:hint="eastAsia"/>
              </w:rPr>
            </w:pPr>
            <w:r>
              <w:rPr>
                <w:rFonts w:hint="eastAsia"/>
              </w:rPr>
              <w:t>57</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207E3032">
            <w:pPr>
              <w:pStyle w:val="85"/>
              <w:bidi w:val="0"/>
              <w:rPr>
                <w:rFonts w:hint="eastAsia"/>
              </w:rPr>
            </w:pPr>
            <w:r>
              <w:rPr>
                <w:rFonts w:hint="eastAsia"/>
              </w:rPr>
              <w:t>排障清轨板</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679E28E5">
            <w:pPr>
              <w:pStyle w:val="85"/>
              <w:bidi w:val="0"/>
              <w:rPr>
                <w:rFonts w:hint="eastAsia"/>
              </w:rPr>
            </w:pPr>
            <w:r>
              <w:rPr>
                <w:rFonts w:hint="eastAsia"/>
              </w:rPr>
              <w:t>清轨板与轨道之目的间隙不应大于5mm</w:t>
            </w:r>
          </w:p>
        </w:tc>
        <w:tc>
          <w:tcPr>
            <w:tcW w:w="1103" w:type="dxa"/>
            <w:tcBorders>
              <w:top w:val="single" w:color="auto" w:sz="4" w:space="0"/>
              <w:left w:val="single" w:color="auto" w:sz="4" w:space="0"/>
              <w:bottom w:val="single" w:color="auto" w:sz="4" w:space="0"/>
              <w:right w:val="single" w:color="auto" w:sz="4" w:space="0"/>
            </w:tcBorders>
            <w:vAlign w:val="center"/>
          </w:tcPr>
          <w:p w14:paraId="5B50EE0D">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4251D586">
            <w:pPr>
              <w:pStyle w:val="85"/>
              <w:bidi w:val="0"/>
              <w:rPr>
                <w:rFonts w:hint="eastAsia"/>
              </w:rPr>
            </w:pPr>
          </w:p>
        </w:tc>
      </w:tr>
      <w:tr w14:paraId="306D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0A132300">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79957095">
            <w:pPr>
              <w:pStyle w:val="85"/>
              <w:bidi w:val="0"/>
              <w:rPr>
                <w:rFonts w:hint="eastAsia"/>
              </w:rPr>
            </w:pPr>
            <w:r>
              <w:rPr>
                <w:rFonts w:hint="eastAsia"/>
              </w:rPr>
              <w:t>58</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4F9D670B">
            <w:pPr>
              <w:pStyle w:val="85"/>
              <w:bidi w:val="0"/>
              <w:rPr>
                <w:rFonts w:hint="eastAsia"/>
              </w:rPr>
            </w:pPr>
            <w:r>
              <w:rPr>
                <w:rFonts w:hint="eastAsia"/>
              </w:rPr>
              <w:t>钢轨接头位置及误差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4ED96EF8">
            <w:pPr>
              <w:pStyle w:val="85"/>
              <w:bidi w:val="0"/>
              <w:rPr>
                <w:rFonts w:hint="eastAsia"/>
              </w:rPr>
            </w:pPr>
            <w:r>
              <w:rPr>
                <w:rFonts w:hint="eastAsia"/>
              </w:rPr>
              <w:t>支承在道木或路基箱上时，两侧错开≥1.5m；间隙≤4mm；高差≤2mm</w:t>
            </w:r>
          </w:p>
        </w:tc>
        <w:tc>
          <w:tcPr>
            <w:tcW w:w="1103" w:type="dxa"/>
            <w:tcBorders>
              <w:top w:val="single" w:color="auto" w:sz="4" w:space="0"/>
              <w:left w:val="single" w:color="auto" w:sz="4" w:space="0"/>
              <w:bottom w:val="single" w:color="auto" w:sz="4" w:space="0"/>
              <w:right w:val="single" w:color="auto" w:sz="4" w:space="0"/>
            </w:tcBorders>
            <w:vAlign w:val="center"/>
          </w:tcPr>
          <w:p w14:paraId="5C8326CA">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7DCF889C">
            <w:pPr>
              <w:pStyle w:val="85"/>
              <w:bidi w:val="0"/>
              <w:rPr>
                <w:rFonts w:hint="eastAsia"/>
              </w:rPr>
            </w:pPr>
          </w:p>
        </w:tc>
      </w:tr>
      <w:tr w14:paraId="3015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771A2D85">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140C1A4C">
            <w:pPr>
              <w:pStyle w:val="85"/>
              <w:bidi w:val="0"/>
              <w:rPr>
                <w:rFonts w:hint="eastAsia"/>
              </w:rPr>
            </w:pPr>
            <w:r>
              <w:rPr>
                <w:rFonts w:hint="eastAsia"/>
              </w:rPr>
              <w:t>59</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76420775">
            <w:pPr>
              <w:pStyle w:val="85"/>
              <w:bidi w:val="0"/>
              <w:rPr>
                <w:rFonts w:hint="eastAsia"/>
              </w:rPr>
            </w:pPr>
            <w:r>
              <w:rPr>
                <w:rFonts w:hint="eastAsia"/>
              </w:rPr>
              <w:t>轨距误差及轨距拉杆设置</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38AFA0CB">
            <w:pPr>
              <w:pStyle w:val="85"/>
              <w:bidi w:val="0"/>
              <w:rPr>
                <w:rFonts w:hint="eastAsia"/>
              </w:rPr>
            </w:pPr>
            <w:r>
              <w:rPr>
                <w:rFonts w:hint="eastAsia"/>
              </w:rPr>
              <w:t>＜1／1000且最大应＜6mm；相邻两根间距≤6m</w:t>
            </w:r>
          </w:p>
        </w:tc>
        <w:tc>
          <w:tcPr>
            <w:tcW w:w="1103" w:type="dxa"/>
            <w:tcBorders>
              <w:top w:val="single" w:color="auto" w:sz="4" w:space="0"/>
              <w:left w:val="single" w:color="auto" w:sz="4" w:space="0"/>
              <w:bottom w:val="single" w:color="auto" w:sz="4" w:space="0"/>
              <w:right w:val="single" w:color="auto" w:sz="4" w:space="0"/>
            </w:tcBorders>
            <w:vAlign w:val="center"/>
          </w:tcPr>
          <w:p w14:paraId="3B01FAB7">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2BD31E93">
            <w:pPr>
              <w:pStyle w:val="85"/>
              <w:bidi w:val="0"/>
              <w:rPr>
                <w:rFonts w:hint="eastAsia"/>
              </w:rPr>
            </w:pPr>
          </w:p>
        </w:tc>
      </w:tr>
      <w:tr w14:paraId="6EE1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restart"/>
            <w:tcBorders>
              <w:top w:val="single" w:color="auto" w:sz="4" w:space="0"/>
              <w:left w:val="single" w:color="auto" w:sz="4" w:space="0"/>
              <w:bottom w:val="single" w:color="auto" w:sz="4" w:space="0"/>
              <w:right w:val="single" w:color="auto" w:sz="4" w:space="0"/>
            </w:tcBorders>
            <w:vAlign w:val="center"/>
          </w:tcPr>
          <w:p w14:paraId="5A8723E8">
            <w:pPr>
              <w:pStyle w:val="85"/>
              <w:bidi w:val="0"/>
              <w:rPr>
                <w:rFonts w:hint="eastAsia"/>
              </w:rPr>
            </w:pPr>
            <w:r>
              <w:rPr>
                <w:rFonts w:hint="eastAsia"/>
              </w:rPr>
              <w:t>司机室</w:t>
            </w:r>
          </w:p>
        </w:tc>
        <w:tc>
          <w:tcPr>
            <w:tcW w:w="666" w:type="dxa"/>
            <w:tcBorders>
              <w:top w:val="single" w:color="auto" w:sz="4" w:space="0"/>
              <w:left w:val="single" w:color="auto" w:sz="4" w:space="0"/>
              <w:bottom w:val="single" w:color="auto" w:sz="4" w:space="0"/>
              <w:right w:val="single" w:color="auto" w:sz="4" w:space="0"/>
            </w:tcBorders>
            <w:vAlign w:val="center"/>
          </w:tcPr>
          <w:p w14:paraId="68DFAD71">
            <w:pPr>
              <w:pStyle w:val="85"/>
              <w:bidi w:val="0"/>
              <w:rPr>
                <w:rFonts w:hint="eastAsia"/>
              </w:rPr>
            </w:pPr>
            <w:r>
              <w:rPr>
                <w:rFonts w:hint="eastAsia"/>
              </w:rPr>
              <w:t>60</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1426B4EF">
            <w:pPr>
              <w:pStyle w:val="85"/>
              <w:bidi w:val="0"/>
              <w:rPr>
                <w:rFonts w:hint="eastAsia"/>
              </w:rPr>
            </w:pPr>
            <w:r>
              <w:rPr>
                <w:rFonts w:hint="eastAsia"/>
              </w:rPr>
              <w:t>性能标牌</w:t>
            </w:r>
            <w:r>
              <w:rPr>
                <w:rFonts w:hint="eastAsia"/>
                <w:lang w:eastAsia="zh-CN"/>
              </w:rPr>
              <w:t>（</w:t>
            </w:r>
            <w:r>
              <w:rPr>
                <w:rFonts w:hint="eastAsia"/>
              </w:rPr>
              <w:t>显示屏</w:t>
            </w:r>
            <w:r>
              <w:rPr>
                <w:rFonts w:hint="eastAsia"/>
                <w:lang w:eastAsia="zh-CN"/>
              </w:rPr>
              <w:t>）</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73FD875A">
            <w:pPr>
              <w:pStyle w:val="85"/>
              <w:bidi w:val="0"/>
              <w:rPr>
                <w:rFonts w:hint="eastAsia"/>
              </w:rPr>
            </w:pPr>
            <w:r>
              <w:rPr>
                <w:rFonts w:hint="eastAsia"/>
              </w:rPr>
              <w:t>齐全，清晰</w:t>
            </w:r>
          </w:p>
        </w:tc>
        <w:tc>
          <w:tcPr>
            <w:tcW w:w="1103" w:type="dxa"/>
            <w:tcBorders>
              <w:top w:val="single" w:color="auto" w:sz="4" w:space="0"/>
              <w:left w:val="single" w:color="auto" w:sz="4" w:space="0"/>
              <w:bottom w:val="single" w:color="auto" w:sz="4" w:space="0"/>
              <w:right w:val="single" w:color="auto" w:sz="4" w:space="0"/>
            </w:tcBorders>
            <w:vAlign w:val="center"/>
          </w:tcPr>
          <w:p w14:paraId="54BAAB8B">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6727E907">
            <w:pPr>
              <w:pStyle w:val="85"/>
              <w:bidi w:val="0"/>
              <w:rPr>
                <w:rFonts w:hint="eastAsia"/>
              </w:rPr>
            </w:pPr>
          </w:p>
        </w:tc>
      </w:tr>
      <w:tr w14:paraId="290A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09D1483D">
            <w:pPr>
              <w:pStyle w:val="85"/>
              <w:bidi w:val="0"/>
              <w:rPr>
                <w:rFonts w:hint="eastAsia"/>
              </w:rPr>
            </w:pPr>
          </w:p>
        </w:tc>
        <w:tc>
          <w:tcPr>
            <w:tcW w:w="666" w:type="dxa"/>
            <w:tcBorders>
              <w:top w:val="single" w:color="auto" w:sz="4" w:space="0"/>
              <w:left w:val="single" w:color="auto" w:sz="4" w:space="0"/>
              <w:bottom w:val="single" w:color="auto" w:sz="4" w:space="0"/>
              <w:right w:val="single" w:color="auto" w:sz="4" w:space="0"/>
            </w:tcBorders>
            <w:vAlign w:val="center"/>
          </w:tcPr>
          <w:p w14:paraId="2ADFFB43">
            <w:pPr>
              <w:pStyle w:val="85"/>
              <w:bidi w:val="0"/>
              <w:rPr>
                <w:rFonts w:hint="eastAsia"/>
              </w:rPr>
            </w:pPr>
            <w:r>
              <w:rPr>
                <w:rFonts w:hint="eastAsia"/>
              </w:rPr>
              <w:t>61</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6590BC71">
            <w:pPr>
              <w:pStyle w:val="85"/>
              <w:bidi w:val="0"/>
              <w:rPr>
                <w:rFonts w:hint="eastAsia"/>
              </w:rPr>
            </w:pPr>
            <w:r>
              <w:rPr>
                <w:rFonts w:hint="eastAsia"/>
              </w:rPr>
              <w:t>门窗和灭火器、雨刷</w:t>
            </w:r>
          </w:p>
          <w:p w14:paraId="14407177">
            <w:pPr>
              <w:pStyle w:val="85"/>
              <w:bidi w:val="0"/>
              <w:rPr>
                <w:rFonts w:hint="eastAsia"/>
              </w:rPr>
            </w:pPr>
            <w:r>
              <w:rPr>
                <w:rFonts w:hint="eastAsia"/>
              </w:rPr>
              <w:t>等附属设施</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61C0628A">
            <w:pPr>
              <w:pStyle w:val="85"/>
              <w:bidi w:val="0"/>
              <w:rPr>
                <w:rFonts w:hint="eastAsia"/>
              </w:rPr>
            </w:pPr>
            <w:r>
              <w:rPr>
                <w:rFonts w:hint="eastAsia"/>
              </w:rPr>
              <w:t>齐全，有效</w:t>
            </w:r>
          </w:p>
        </w:tc>
        <w:tc>
          <w:tcPr>
            <w:tcW w:w="1103" w:type="dxa"/>
            <w:tcBorders>
              <w:top w:val="single" w:color="auto" w:sz="4" w:space="0"/>
              <w:left w:val="single" w:color="auto" w:sz="4" w:space="0"/>
              <w:bottom w:val="single" w:color="auto" w:sz="4" w:space="0"/>
              <w:right w:val="single" w:color="auto" w:sz="4" w:space="0"/>
            </w:tcBorders>
            <w:vAlign w:val="center"/>
          </w:tcPr>
          <w:p w14:paraId="7DC9FD7D">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50E11640">
            <w:pPr>
              <w:pStyle w:val="85"/>
              <w:bidi w:val="0"/>
              <w:rPr>
                <w:rFonts w:hint="eastAsia"/>
              </w:rPr>
            </w:pPr>
          </w:p>
        </w:tc>
      </w:tr>
      <w:tr w14:paraId="417D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6" w:type="dxa"/>
            <w:tcBorders>
              <w:top w:val="single" w:color="auto" w:sz="4" w:space="0"/>
              <w:left w:val="single" w:color="auto" w:sz="4" w:space="0"/>
              <w:bottom w:val="single" w:color="auto" w:sz="4" w:space="0"/>
              <w:right w:val="single" w:color="auto" w:sz="4" w:space="0"/>
            </w:tcBorders>
            <w:vAlign w:val="center"/>
          </w:tcPr>
          <w:p w14:paraId="1C2D51ED">
            <w:pPr>
              <w:pStyle w:val="85"/>
              <w:bidi w:val="0"/>
              <w:rPr>
                <w:rFonts w:hint="eastAsia"/>
              </w:rPr>
            </w:pPr>
            <w:r>
              <w:rPr>
                <w:rFonts w:hint="eastAsia"/>
              </w:rPr>
              <w:t>其他</w:t>
            </w:r>
          </w:p>
        </w:tc>
        <w:tc>
          <w:tcPr>
            <w:tcW w:w="666" w:type="dxa"/>
            <w:tcBorders>
              <w:top w:val="single" w:color="auto" w:sz="4" w:space="0"/>
              <w:left w:val="single" w:color="auto" w:sz="4" w:space="0"/>
              <w:bottom w:val="single" w:color="auto" w:sz="4" w:space="0"/>
              <w:right w:val="single" w:color="auto" w:sz="4" w:space="0"/>
            </w:tcBorders>
            <w:vAlign w:val="center"/>
          </w:tcPr>
          <w:p w14:paraId="3568EBC7">
            <w:pPr>
              <w:pStyle w:val="85"/>
              <w:bidi w:val="0"/>
              <w:rPr>
                <w:rFonts w:hint="eastAsia"/>
              </w:rPr>
            </w:pPr>
            <w:r>
              <w:rPr>
                <w:rFonts w:hint="eastAsia"/>
              </w:rPr>
              <w:t>62</w:t>
            </w:r>
          </w:p>
        </w:tc>
        <w:tc>
          <w:tcPr>
            <w:tcW w:w="2034" w:type="dxa"/>
            <w:gridSpan w:val="2"/>
            <w:tcBorders>
              <w:top w:val="single" w:color="auto" w:sz="4" w:space="0"/>
              <w:left w:val="single" w:color="auto" w:sz="4" w:space="0"/>
              <w:bottom w:val="single" w:color="auto" w:sz="4" w:space="0"/>
              <w:right w:val="single" w:color="auto" w:sz="4" w:space="0"/>
            </w:tcBorders>
            <w:vAlign w:val="center"/>
          </w:tcPr>
          <w:p w14:paraId="69FE8D8C">
            <w:pPr>
              <w:pStyle w:val="85"/>
              <w:bidi w:val="0"/>
              <w:rPr>
                <w:rFonts w:hint="eastAsia"/>
              </w:rPr>
            </w:pPr>
            <w:r>
              <w:rPr>
                <w:rFonts w:hint="eastAsia"/>
              </w:rPr>
              <w:t>风速仪</w:t>
            </w:r>
          </w:p>
        </w:tc>
        <w:tc>
          <w:tcPr>
            <w:tcW w:w="3419" w:type="dxa"/>
            <w:gridSpan w:val="3"/>
            <w:tcBorders>
              <w:top w:val="single" w:color="auto" w:sz="4" w:space="0"/>
              <w:left w:val="single" w:color="auto" w:sz="4" w:space="0"/>
              <w:bottom w:val="single" w:color="auto" w:sz="4" w:space="0"/>
              <w:right w:val="single" w:color="auto" w:sz="4" w:space="0"/>
            </w:tcBorders>
            <w:vAlign w:val="center"/>
          </w:tcPr>
          <w:p w14:paraId="6CA4EFE7">
            <w:pPr>
              <w:pStyle w:val="85"/>
              <w:bidi w:val="0"/>
              <w:rPr>
                <w:rFonts w:hint="eastAsia"/>
              </w:rPr>
            </w:pPr>
            <w:r>
              <w:rPr>
                <w:rFonts w:hint="eastAsia"/>
              </w:rPr>
              <w:t>臂架根部铰点高于50m时应设置</w:t>
            </w:r>
          </w:p>
        </w:tc>
        <w:tc>
          <w:tcPr>
            <w:tcW w:w="1103" w:type="dxa"/>
            <w:tcBorders>
              <w:top w:val="single" w:color="auto" w:sz="4" w:space="0"/>
              <w:left w:val="single" w:color="auto" w:sz="4" w:space="0"/>
              <w:bottom w:val="single" w:color="auto" w:sz="4" w:space="0"/>
              <w:right w:val="single" w:color="auto" w:sz="4" w:space="0"/>
            </w:tcBorders>
            <w:vAlign w:val="center"/>
          </w:tcPr>
          <w:p w14:paraId="15A15BF7">
            <w:pPr>
              <w:pStyle w:val="85"/>
              <w:bidi w:val="0"/>
              <w:rPr>
                <w:rFonts w:hint="eastAsia"/>
              </w:rPr>
            </w:pPr>
          </w:p>
        </w:tc>
        <w:tc>
          <w:tcPr>
            <w:tcW w:w="1092" w:type="dxa"/>
            <w:tcBorders>
              <w:top w:val="single" w:color="auto" w:sz="4" w:space="0"/>
              <w:left w:val="single" w:color="auto" w:sz="4" w:space="0"/>
              <w:bottom w:val="single" w:color="auto" w:sz="4" w:space="0"/>
              <w:right w:val="single" w:color="auto" w:sz="4" w:space="0"/>
            </w:tcBorders>
            <w:vAlign w:val="center"/>
          </w:tcPr>
          <w:p w14:paraId="37FBCDB4">
            <w:pPr>
              <w:pStyle w:val="85"/>
              <w:bidi w:val="0"/>
              <w:rPr>
                <w:rFonts w:hint="eastAsia"/>
              </w:rPr>
            </w:pPr>
          </w:p>
        </w:tc>
      </w:tr>
      <w:tr w14:paraId="5087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500" w:type="dxa"/>
            <w:gridSpan w:val="9"/>
            <w:tcBorders>
              <w:top w:val="single" w:color="auto" w:sz="4" w:space="0"/>
              <w:left w:val="single" w:color="auto" w:sz="4" w:space="0"/>
              <w:bottom w:val="single" w:color="auto" w:sz="4" w:space="0"/>
              <w:right w:val="single" w:color="auto" w:sz="4" w:space="0"/>
            </w:tcBorders>
            <w:vAlign w:val="center"/>
          </w:tcPr>
          <w:p w14:paraId="42A69FFF">
            <w:pPr>
              <w:pStyle w:val="85"/>
              <w:bidi w:val="0"/>
              <w:rPr>
                <w:rFonts w:hint="eastAsia"/>
              </w:rPr>
            </w:pPr>
            <w:r>
              <w:rPr>
                <w:rFonts w:hint="eastAsia"/>
              </w:rPr>
              <w:t>检查结果</w:t>
            </w:r>
          </w:p>
        </w:tc>
      </w:tr>
      <w:tr w14:paraId="67D8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6" w:type="dxa"/>
            <w:gridSpan w:val="3"/>
            <w:tcBorders>
              <w:top w:val="single" w:color="auto" w:sz="4" w:space="0"/>
              <w:left w:val="single" w:color="auto" w:sz="4" w:space="0"/>
              <w:bottom w:val="single" w:color="auto" w:sz="4" w:space="0"/>
              <w:right w:val="single" w:color="auto" w:sz="4" w:space="0"/>
            </w:tcBorders>
            <w:vAlign w:val="center"/>
          </w:tcPr>
          <w:p w14:paraId="2AE0CFFC">
            <w:pPr>
              <w:pStyle w:val="85"/>
              <w:bidi w:val="0"/>
              <w:rPr>
                <w:rFonts w:hint="eastAsia"/>
              </w:rPr>
            </w:pPr>
            <w:r>
              <w:rPr>
                <w:rFonts w:hint="eastAsia"/>
              </w:rPr>
              <w:t>保证项目不合格项数</w:t>
            </w:r>
          </w:p>
        </w:tc>
        <w:tc>
          <w:tcPr>
            <w:tcW w:w="2522" w:type="dxa"/>
            <w:gridSpan w:val="2"/>
            <w:tcBorders>
              <w:top w:val="single" w:color="auto" w:sz="4" w:space="0"/>
              <w:left w:val="single" w:color="auto" w:sz="4" w:space="0"/>
              <w:bottom w:val="single" w:color="auto" w:sz="4" w:space="0"/>
              <w:right w:val="single" w:color="auto" w:sz="4" w:space="0"/>
            </w:tcBorders>
            <w:vAlign w:val="center"/>
          </w:tcPr>
          <w:p w14:paraId="708F9BDA">
            <w:pPr>
              <w:pStyle w:val="85"/>
              <w:bidi w:val="0"/>
              <w:rPr>
                <w:rFonts w:hint="eastAsia"/>
              </w:rPr>
            </w:pPr>
          </w:p>
        </w:tc>
        <w:tc>
          <w:tcPr>
            <w:tcW w:w="2337" w:type="dxa"/>
            <w:gridSpan w:val="2"/>
            <w:tcBorders>
              <w:top w:val="single" w:color="auto" w:sz="4" w:space="0"/>
              <w:left w:val="single" w:color="auto" w:sz="4" w:space="0"/>
              <w:bottom w:val="single" w:color="auto" w:sz="4" w:space="0"/>
              <w:right w:val="single" w:color="auto" w:sz="4" w:space="0"/>
            </w:tcBorders>
            <w:vAlign w:val="center"/>
          </w:tcPr>
          <w:p w14:paraId="70A580E4">
            <w:pPr>
              <w:pStyle w:val="85"/>
              <w:bidi w:val="0"/>
              <w:rPr>
                <w:rFonts w:hint="eastAsia"/>
              </w:rPr>
            </w:pPr>
            <w:r>
              <w:rPr>
                <w:rFonts w:hint="eastAsia"/>
              </w:rPr>
              <w:t>一般项目不合格项数</w:t>
            </w:r>
          </w:p>
        </w:tc>
        <w:tc>
          <w:tcPr>
            <w:tcW w:w="2195" w:type="dxa"/>
            <w:gridSpan w:val="2"/>
            <w:tcBorders>
              <w:top w:val="single" w:color="auto" w:sz="4" w:space="0"/>
              <w:left w:val="single" w:color="auto" w:sz="4" w:space="0"/>
              <w:bottom w:val="single" w:color="auto" w:sz="4" w:space="0"/>
              <w:right w:val="single" w:color="auto" w:sz="4" w:space="0"/>
            </w:tcBorders>
            <w:vAlign w:val="center"/>
          </w:tcPr>
          <w:p w14:paraId="5542D08C">
            <w:pPr>
              <w:pStyle w:val="85"/>
              <w:bidi w:val="0"/>
              <w:rPr>
                <w:rFonts w:hint="eastAsia"/>
              </w:rPr>
            </w:pPr>
          </w:p>
        </w:tc>
      </w:tr>
      <w:tr w14:paraId="690B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68" w:type="dxa"/>
            <w:gridSpan w:val="5"/>
            <w:tcBorders>
              <w:top w:val="single" w:color="auto" w:sz="4" w:space="0"/>
              <w:left w:val="single" w:color="auto" w:sz="4" w:space="0"/>
              <w:bottom w:val="single" w:color="auto" w:sz="4" w:space="0"/>
              <w:right w:val="single" w:color="auto" w:sz="4" w:space="0"/>
            </w:tcBorders>
            <w:vAlign w:val="center"/>
          </w:tcPr>
          <w:p w14:paraId="5BD5B655">
            <w:pPr>
              <w:pStyle w:val="85"/>
              <w:bidi w:val="0"/>
              <w:rPr>
                <w:rFonts w:hint="eastAsia"/>
              </w:rPr>
            </w:pPr>
            <w:r>
              <w:rPr>
                <w:rFonts w:hint="eastAsia"/>
              </w:rPr>
              <w:t>租赁单位意见：</w:t>
            </w:r>
          </w:p>
          <w:p w14:paraId="40FFF343">
            <w:pPr>
              <w:pStyle w:val="85"/>
              <w:bidi w:val="0"/>
              <w:rPr>
                <w:rFonts w:hint="eastAsia"/>
              </w:rPr>
            </w:pPr>
          </w:p>
          <w:p w14:paraId="7183A9B0">
            <w:pPr>
              <w:pStyle w:val="85"/>
              <w:bidi w:val="0"/>
              <w:rPr>
                <w:rFonts w:hint="eastAsia"/>
              </w:rPr>
            </w:pPr>
          </w:p>
          <w:p w14:paraId="2122549F">
            <w:pPr>
              <w:pStyle w:val="85"/>
              <w:bidi w:val="0"/>
              <w:rPr>
                <w:rFonts w:hint="eastAsia"/>
              </w:rPr>
            </w:pPr>
            <w:r>
              <w:rPr>
                <w:rFonts w:hint="eastAsia"/>
              </w:rPr>
              <w:t>租赁负责人（签字）：                      （盖章）</w:t>
            </w:r>
          </w:p>
          <w:p w14:paraId="76BE7E46">
            <w:pPr>
              <w:pStyle w:val="85"/>
              <w:bidi w:val="0"/>
              <w:rPr>
                <w:rFonts w:hint="eastAsia"/>
              </w:rPr>
            </w:pPr>
          </w:p>
          <w:p w14:paraId="29AB35B5">
            <w:pPr>
              <w:pStyle w:val="85"/>
              <w:bidi w:val="0"/>
              <w:rPr>
                <w:rFonts w:hint="eastAsia"/>
              </w:rPr>
            </w:pPr>
            <w:r>
              <w:rPr>
                <w:rFonts w:hint="eastAsia"/>
              </w:rPr>
              <w:t>年    月    日</w:t>
            </w:r>
          </w:p>
        </w:tc>
        <w:tc>
          <w:tcPr>
            <w:tcW w:w="4532" w:type="dxa"/>
            <w:gridSpan w:val="4"/>
            <w:tcBorders>
              <w:top w:val="single" w:color="auto" w:sz="4" w:space="0"/>
              <w:left w:val="single" w:color="auto" w:sz="4" w:space="0"/>
              <w:bottom w:val="single" w:color="auto" w:sz="4" w:space="0"/>
              <w:right w:val="single" w:color="auto" w:sz="4" w:space="0"/>
            </w:tcBorders>
            <w:vAlign w:val="center"/>
          </w:tcPr>
          <w:p w14:paraId="7618DB31">
            <w:pPr>
              <w:pStyle w:val="85"/>
              <w:bidi w:val="0"/>
              <w:rPr>
                <w:rFonts w:hint="eastAsia"/>
              </w:rPr>
            </w:pPr>
            <w:r>
              <w:rPr>
                <w:rFonts w:hint="eastAsia"/>
              </w:rPr>
              <w:t>使用单位意见：</w:t>
            </w:r>
          </w:p>
          <w:p w14:paraId="7CBAAFE9">
            <w:pPr>
              <w:pStyle w:val="85"/>
              <w:bidi w:val="0"/>
              <w:rPr>
                <w:rFonts w:hint="eastAsia"/>
              </w:rPr>
            </w:pPr>
          </w:p>
          <w:p w14:paraId="4F5ED37E">
            <w:pPr>
              <w:pStyle w:val="85"/>
              <w:bidi w:val="0"/>
              <w:rPr>
                <w:rFonts w:hint="eastAsia"/>
              </w:rPr>
            </w:pPr>
          </w:p>
          <w:p w14:paraId="52454DAD">
            <w:pPr>
              <w:pStyle w:val="85"/>
              <w:bidi w:val="0"/>
              <w:rPr>
                <w:rFonts w:hint="eastAsia"/>
              </w:rPr>
            </w:pPr>
            <w:r>
              <w:rPr>
                <w:rFonts w:hint="eastAsia"/>
              </w:rPr>
              <w:t>项目技术负责人或机械员（签字）            （盖章）</w:t>
            </w:r>
          </w:p>
          <w:p w14:paraId="47082B15">
            <w:pPr>
              <w:pStyle w:val="85"/>
              <w:bidi w:val="0"/>
              <w:rPr>
                <w:rFonts w:hint="eastAsia"/>
              </w:rPr>
            </w:pPr>
          </w:p>
          <w:p w14:paraId="2E626858">
            <w:pPr>
              <w:pStyle w:val="85"/>
              <w:bidi w:val="0"/>
              <w:rPr>
                <w:rFonts w:hint="eastAsia"/>
              </w:rPr>
            </w:pPr>
            <w:r>
              <w:rPr>
                <w:rFonts w:hint="eastAsia"/>
              </w:rPr>
              <w:t>年   月   日</w:t>
            </w:r>
          </w:p>
        </w:tc>
      </w:tr>
      <w:tr w14:paraId="110A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68" w:type="dxa"/>
            <w:gridSpan w:val="5"/>
            <w:tcBorders>
              <w:top w:val="single" w:color="auto" w:sz="4" w:space="0"/>
              <w:left w:val="single" w:color="auto" w:sz="4" w:space="0"/>
              <w:bottom w:val="single" w:color="auto" w:sz="4" w:space="0"/>
              <w:right w:val="single" w:color="auto" w:sz="4" w:space="0"/>
            </w:tcBorders>
            <w:vAlign w:val="center"/>
          </w:tcPr>
          <w:p w14:paraId="4E72D416">
            <w:pPr>
              <w:pStyle w:val="85"/>
              <w:bidi w:val="0"/>
              <w:rPr>
                <w:rFonts w:hint="eastAsia"/>
              </w:rPr>
            </w:pPr>
            <w:r>
              <w:rPr>
                <w:rFonts w:hint="eastAsia"/>
              </w:rPr>
              <w:t>安装单位意见：</w:t>
            </w:r>
          </w:p>
          <w:p w14:paraId="2D7688AA">
            <w:pPr>
              <w:pStyle w:val="85"/>
              <w:bidi w:val="0"/>
              <w:rPr>
                <w:rFonts w:hint="eastAsia"/>
              </w:rPr>
            </w:pPr>
          </w:p>
          <w:p w14:paraId="29852EAF">
            <w:pPr>
              <w:pStyle w:val="85"/>
              <w:bidi w:val="0"/>
              <w:rPr>
                <w:rFonts w:hint="eastAsia"/>
              </w:rPr>
            </w:pPr>
          </w:p>
          <w:p w14:paraId="7E2B899A">
            <w:pPr>
              <w:pStyle w:val="85"/>
              <w:bidi w:val="0"/>
              <w:rPr>
                <w:rFonts w:hint="eastAsia"/>
              </w:rPr>
            </w:pPr>
            <w:r>
              <w:rPr>
                <w:rFonts w:hint="eastAsia"/>
              </w:rPr>
              <w:t xml:space="preserve"> 技术负责人（或受委托负责人）（签字）      （盖章）</w:t>
            </w:r>
          </w:p>
          <w:p w14:paraId="2E5A11B9">
            <w:pPr>
              <w:pStyle w:val="85"/>
              <w:bidi w:val="0"/>
              <w:rPr>
                <w:rFonts w:hint="eastAsia"/>
              </w:rPr>
            </w:pPr>
          </w:p>
          <w:p w14:paraId="7E977483">
            <w:pPr>
              <w:pStyle w:val="85"/>
              <w:bidi w:val="0"/>
              <w:rPr>
                <w:rFonts w:hint="eastAsia"/>
              </w:rPr>
            </w:pPr>
            <w:r>
              <w:rPr>
                <w:rFonts w:hint="eastAsia"/>
              </w:rPr>
              <w:t>年    月    日</w:t>
            </w:r>
          </w:p>
        </w:tc>
        <w:tc>
          <w:tcPr>
            <w:tcW w:w="4532" w:type="dxa"/>
            <w:gridSpan w:val="4"/>
            <w:tcBorders>
              <w:top w:val="single" w:color="auto" w:sz="4" w:space="0"/>
              <w:left w:val="single" w:color="auto" w:sz="4" w:space="0"/>
              <w:bottom w:val="single" w:color="auto" w:sz="4" w:space="0"/>
              <w:right w:val="single" w:color="auto" w:sz="4" w:space="0"/>
            </w:tcBorders>
            <w:vAlign w:val="center"/>
          </w:tcPr>
          <w:p w14:paraId="27DFB6F4">
            <w:pPr>
              <w:pStyle w:val="85"/>
              <w:bidi w:val="0"/>
              <w:rPr>
                <w:rFonts w:hint="eastAsia"/>
              </w:rPr>
            </w:pPr>
            <w:r>
              <w:rPr>
                <w:rFonts w:hint="eastAsia"/>
              </w:rPr>
              <w:t>监理单位意见：</w:t>
            </w:r>
          </w:p>
          <w:p w14:paraId="51A77B59">
            <w:pPr>
              <w:pStyle w:val="85"/>
              <w:bidi w:val="0"/>
              <w:rPr>
                <w:rFonts w:hint="eastAsia"/>
              </w:rPr>
            </w:pPr>
          </w:p>
          <w:p w14:paraId="3EEC42D5">
            <w:pPr>
              <w:pStyle w:val="85"/>
              <w:bidi w:val="0"/>
              <w:rPr>
                <w:rFonts w:hint="eastAsia"/>
              </w:rPr>
            </w:pPr>
          </w:p>
          <w:p w14:paraId="6537A996">
            <w:pPr>
              <w:pStyle w:val="85"/>
              <w:bidi w:val="0"/>
              <w:rPr>
                <w:rFonts w:hint="eastAsia"/>
              </w:rPr>
            </w:pPr>
            <w:r>
              <w:rPr>
                <w:rFonts w:hint="eastAsia"/>
              </w:rPr>
              <w:t>总监或专业监理工程师（签字）：             （盖章）</w:t>
            </w:r>
          </w:p>
          <w:p w14:paraId="6222FED9">
            <w:pPr>
              <w:pStyle w:val="85"/>
              <w:bidi w:val="0"/>
              <w:rPr>
                <w:rFonts w:hint="eastAsia"/>
              </w:rPr>
            </w:pPr>
          </w:p>
          <w:p w14:paraId="75BC5491">
            <w:pPr>
              <w:pStyle w:val="85"/>
              <w:bidi w:val="0"/>
              <w:rPr>
                <w:rFonts w:hint="eastAsia"/>
              </w:rPr>
            </w:pPr>
            <w:r>
              <w:rPr>
                <w:rFonts w:hint="eastAsia"/>
              </w:rPr>
              <w:t>年   月   日</w:t>
            </w:r>
          </w:p>
        </w:tc>
      </w:tr>
    </w:tbl>
    <w:p w14:paraId="139329DD">
      <w:pPr>
        <w:pStyle w:val="3"/>
        <w:bidi w:val="0"/>
        <w:rPr>
          <w:rFonts w:hint="eastAsia"/>
          <w:color w:val="auto"/>
          <w:highlight w:val="none"/>
        </w:rPr>
      </w:pPr>
      <w:bookmarkStart w:id="249" w:name="_Toc4181"/>
      <w:r>
        <w:rPr>
          <w:rFonts w:hint="eastAsia"/>
          <w:color w:val="auto"/>
          <w:highlight w:val="none"/>
        </w:rPr>
        <w:t>验收人员</w:t>
      </w:r>
      <w:bookmarkEnd w:id="247"/>
      <w:bookmarkEnd w:id="249"/>
    </w:p>
    <w:p w14:paraId="6D4E49AD">
      <w:pPr>
        <w:keepNext w:val="0"/>
        <w:keepLines w:val="0"/>
        <w:pageBreakBefore w:val="0"/>
        <w:widowControl w:val="0"/>
        <w:numPr>
          <w:ilvl w:val="0"/>
          <w:numId w:val="25"/>
        </w:numPr>
        <w:kinsoku/>
        <w:wordWrap/>
        <w:overflowPunct/>
        <w:topLinePunct w:val="0"/>
        <w:autoSpaceDE/>
        <w:autoSpaceDN/>
        <w:bidi w:val="0"/>
        <w:adjustRightInd/>
        <w:snapToGrid/>
        <w:ind w:left="0" w:leftChars="0" w:firstLine="480" w:firstLineChars="200"/>
        <w:textAlignment w:val="auto"/>
        <w:rPr>
          <w:rFonts w:hint="eastAsia"/>
          <w:color w:val="auto"/>
        </w:rPr>
      </w:pPr>
      <w:r>
        <w:rPr>
          <w:rFonts w:hint="eastAsia"/>
          <w:color w:val="auto"/>
        </w:rPr>
        <w:t>安装单位自检。</w:t>
      </w:r>
      <w:r>
        <w:rPr>
          <w:rFonts w:hint="eastAsia"/>
          <w:color w:val="auto"/>
          <w:lang w:val="en-US" w:eastAsia="zh-CN"/>
        </w:rPr>
        <w:t>塔式起重机</w:t>
      </w:r>
      <w:r>
        <w:rPr>
          <w:rFonts w:hint="eastAsia"/>
          <w:color w:val="auto"/>
        </w:rPr>
        <w:t>安装完成之后，安装单位应及时组织单位技术人员、安全人员、安装人员对</w:t>
      </w:r>
      <w:r>
        <w:rPr>
          <w:rFonts w:hint="eastAsia"/>
          <w:color w:val="auto"/>
          <w:lang w:val="en-US" w:eastAsia="zh-CN"/>
        </w:rPr>
        <w:t>塔式起重机</w:t>
      </w:r>
      <w:r>
        <w:rPr>
          <w:rFonts w:hint="eastAsia"/>
          <w:color w:val="auto"/>
        </w:rPr>
        <w:t>进行验收。</w:t>
      </w:r>
    </w:p>
    <w:p w14:paraId="21AB5629">
      <w:pPr>
        <w:keepNext w:val="0"/>
        <w:keepLines w:val="0"/>
        <w:pageBreakBefore w:val="0"/>
        <w:widowControl w:val="0"/>
        <w:numPr>
          <w:ilvl w:val="0"/>
          <w:numId w:val="25"/>
        </w:numPr>
        <w:kinsoku/>
        <w:wordWrap/>
        <w:overflowPunct/>
        <w:topLinePunct w:val="0"/>
        <w:autoSpaceDE/>
        <w:autoSpaceDN/>
        <w:bidi w:val="0"/>
        <w:adjustRightInd/>
        <w:snapToGrid/>
        <w:ind w:left="0" w:leftChars="0" w:firstLine="480" w:firstLineChars="200"/>
        <w:textAlignment w:val="auto"/>
        <w:rPr>
          <w:rFonts w:ascii="宋体" w:hAnsi="宋体" w:eastAsia="宋体" w:cs="宋体"/>
          <w:color w:val="auto"/>
          <w:sz w:val="24"/>
          <w:szCs w:val="24"/>
          <w:highlight w:val="none"/>
        </w:rPr>
      </w:pPr>
      <w:r>
        <w:rPr>
          <w:rFonts w:hint="eastAsia"/>
          <w:color w:val="auto"/>
        </w:rPr>
        <w:t>委托第三方检验机构进行检验。检测单位检测完成之后，出具的检测报告是整机合格，可能存在部分一般项目不合格；设备供应方应对不合格项目进行整改，并出具整改报告。</w:t>
      </w:r>
    </w:p>
    <w:p w14:paraId="7A22EA50">
      <w:pPr>
        <w:keepNext w:val="0"/>
        <w:keepLines w:val="0"/>
        <w:pageBreakBefore w:val="0"/>
        <w:widowControl w:val="0"/>
        <w:numPr>
          <w:ilvl w:val="0"/>
          <w:numId w:val="25"/>
        </w:numPr>
        <w:kinsoku/>
        <w:wordWrap/>
        <w:overflowPunct/>
        <w:topLinePunct w:val="0"/>
        <w:autoSpaceDE/>
        <w:autoSpaceDN/>
        <w:bidi w:val="0"/>
        <w:adjustRightInd/>
        <w:snapToGrid/>
        <w:ind w:left="0" w:leftChars="0" w:firstLine="480" w:firstLineChars="200"/>
        <w:textAlignment w:val="auto"/>
        <w:rPr>
          <w:rFonts w:ascii="宋体" w:hAnsi="宋体" w:eastAsia="宋体" w:cs="宋体"/>
          <w:color w:val="auto"/>
          <w:sz w:val="24"/>
          <w:szCs w:val="24"/>
          <w:highlight w:val="none"/>
        </w:rPr>
      </w:pPr>
      <w:r>
        <w:rPr>
          <w:rFonts w:hint="eastAsia"/>
          <w:color w:val="auto"/>
        </w:rPr>
        <w:t>资料审核。</w:t>
      </w:r>
      <w:r>
        <w:rPr>
          <w:rFonts w:hint="eastAsia"/>
          <w:color w:val="auto"/>
          <w:lang w:val="en-US" w:eastAsia="zh-CN"/>
        </w:rPr>
        <w:t>项目部</w:t>
      </w:r>
      <w:r>
        <w:rPr>
          <w:rFonts w:hint="eastAsia"/>
          <w:color w:val="auto"/>
        </w:rPr>
        <w:t>对</w:t>
      </w:r>
      <w:r>
        <w:rPr>
          <w:rFonts w:hint="eastAsia"/>
          <w:color w:val="auto"/>
          <w:lang w:val="en-US" w:eastAsia="zh-CN"/>
        </w:rPr>
        <w:t>塔式起重机</w:t>
      </w:r>
      <w:r>
        <w:rPr>
          <w:rFonts w:hint="eastAsia"/>
          <w:color w:val="auto"/>
        </w:rPr>
        <w:t>安装相关资料原件进行审核，审核通过后，留存加盖单位公章的复印件，并报监理单位审核。监理单位审核完成后，</w:t>
      </w:r>
      <w:r>
        <w:rPr>
          <w:rFonts w:hint="eastAsia"/>
          <w:color w:val="auto"/>
          <w:lang w:val="en-US" w:eastAsia="zh-CN"/>
        </w:rPr>
        <w:t>项目部</w:t>
      </w:r>
      <w:r>
        <w:rPr>
          <w:rFonts w:hint="eastAsia"/>
          <w:color w:val="auto"/>
        </w:rPr>
        <w:t>组织</w:t>
      </w:r>
      <w:r>
        <w:rPr>
          <w:rFonts w:hint="eastAsia"/>
          <w:color w:val="auto"/>
          <w:lang w:val="en-US" w:eastAsia="zh-CN"/>
        </w:rPr>
        <w:t>联合</w:t>
      </w:r>
      <w:r>
        <w:rPr>
          <w:rFonts w:hint="eastAsia"/>
          <w:color w:val="auto"/>
        </w:rPr>
        <w:t>验收。</w:t>
      </w:r>
    </w:p>
    <w:p w14:paraId="3E41FC3E">
      <w:pPr>
        <w:keepNext w:val="0"/>
        <w:keepLines w:val="0"/>
        <w:pageBreakBefore w:val="0"/>
        <w:widowControl w:val="0"/>
        <w:numPr>
          <w:ilvl w:val="0"/>
          <w:numId w:val="25"/>
        </w:numPr>
        <w:kinsoku/>
        <w:wordWrap/>
        <w:overflowPunct/>
        <w:topLinePunct w:val="0"/>
        <w:autoSpaceDE/>
        <w:autoSpaceDN/>
        <w:bidi w:val="0"/>
        <w:adjustRightInd/>
        <w:snapToGrid/>
        <w:ind w:left="0" w:leftChars="0" w:firstLine="480" w:firstLineChars="200"/>
        <w:textAlignment w:val="auto"/>
        <w:rPr>
          <w:rFonts w:ascii="宋体" w:hAnsi="宋体" w:eastAsia="宋体" w:cs="宋体"/>
          <w:color w:val="auto"/>
          <w:sz w:val="24"/>
          <w:szCs w:val="24"/>
          <w:highlight w:val="none"/>
        </w:rPr>
      </w:pPr>
      <w:r>
        <w:rPr>
          <w:rFonts w:hint="eastAsia"/>
          <w:color w:val="auto"/>
          <w:lang w:val="en-US" w:eastAsia="zh-CN"/>
        </w:rPr>
        <w:t>联合</w:t>
      </w:r>
      <w:r>
        <w:rPr>
          <w:rFonts w:hint="eastAsia"/>
          <w:color w:val="auto"/>
        </w:rPr>
        <w:t>验收。</w:t>
      </w:r>
      <w:r>
        <w:rPr>
          <w:rFonts w:hint="eastAsia"/>
          <w:color w:val="auto"/>
          <w:lang w:val="en-US" w:eastAsia="zh-CN"/>
        </w:rPr>
        <w:t>项目部</w:t>
      </w:r>
      <w:r>
        <w:rPr>
          <w:rFonts w:hint="eastAsia"/>
          <w:color w:val="auto"/>
        </w:rPr>
        <w:t>组织设备供应方、安装单位、使用单位、监理单位对</w:t>
      </w:r>
      <w:r>
        <w:rPr>
          <w:rFonts w:hint="eastAsia"/>
          <w:color w:val="auto"/>
          <w:lang w:val="en-US" w:eastAsia="zh-CN"/>
        </w:rPr>
        <w:t>塔式起重机</w:t>
      </w:r>
      <w:r>
        <w:rPr>
          <w:rFonts w:hint="eastAsia"/>
          <w:color w:val="auto"/>
        </w:rPr>
        <w:t>安装进行联合验收。</w:t>
      </w:r>
    </w:p>
    <w:p w14:paraId="3233C9E5">
      <w:pPr>
        <w:pStyle w:val="2"/>
        <w:spacing w:before="0" w:after="0"/>
        <w:rPr>
          <w:color w:val="auto"/>
          <w:highlight w:val="none"/>
        </w:rPr>
      </w:pPr>
      <w:bookmarkStart w:id="250" w:name="_Toc29309"/>
      <w:bookmarkStart w:id="251" w:name="_Toc4330"/>
      <w:r>
        <w:rPr>
          <w:rFonts w:hint="eastAsia"/>
          <w:color w:val="auto"/>
          <w:highlight w:val="none"/>
          <w:lang w:val="en-US" w:eastAsia="zh-CN"/>
        </w:rPr>
        <w:t>其他资料</w:t>
      </w:r>
      <w:bookmarkEnd w:id="233"/>
      <w:bookmarkEnd w:id="234"/>
      <w:bookmarkEnd w:id="235"/>
      <w:bookmarkEnd w:id="236"/>
      <w:bookmarkEnd w:id="250"/>
      <w:bookmarkEnd w:id="251"/>
    </w:p>
    <w:p w14:paraId="7B695D84">
      <w:pPr>
        <w:pStyle w:val="3"/>
        <w:bidi w:val="0"/>
      </w:pPr>
      <w:bookmarkStart w:id="252" w:name="_Toc15579"/>
      <w:r>
        <w:rPr>
          <w:rFonts w:hint="eastAsia"/>
          <w:lang w:val="en-US" w:eastAsia="zh-CN"/>
        </w:rPr>
        <w:t>汽车吊地基承载力计算</w:t>
      </w:r>
      <w:bookmarkEnd w:id="252"/>
    </w:p>
    <w:p w14:paraId="5461F36A">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计算依据：</w:t>
      </w:r>
    </w:p>
    <w:p w14:paraId="2544C703">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1.《建筑结构荷载规范》GB 50009-2012</w:t>
      </w:r>
    </w:p>
    <w:p w14:paraId="513C26E3">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2.《建筑结构可靠性设计统一标准》GB50068-2018</w:t>
      </w:r>
    </w:p>
    <w:p w14:paraId="707CA38F">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3.《建筑地基基础设计规范》GB50007-2011</w:t>
      </w:r>
    </w:p>
    <w:p w14:paraId="67FB7760">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4.三一厂家STC500C5-8型号汽车起重机说明书</w:t>
      </w:r>
    </w:p>
    <w:p w14:paraId="56A26414">
      <w:pPr>
        <w:spacing w:before="0" w:beforeLines="0" w:after="0" w:afterLines="0" w:line="360" w:lineRule="auto"/>
        <w:rPr>
          <w:rFonts w:hint="eastAsia" w:ascii="Times New Roman" w:hAnsi="Times New Roman" w:eastAsia="Times New Roman"/>
          <w:b/>
          <w:color w:val="000000"/>
          <w:sz w:val="28"/>
          <w:szCs w:val="24"/>
          <w:lang w:val="zh-CN"/>
        </w:rPr>
      </w:pPr>
      <w:r>
        <w:rPr>
          <w:rFonts w:hint="eastAsia" w:ascii="Times New Roman" w:hAnsi="Times New Roman" w:eastAsia="Times New Roman"/>
          <w:b/>
          <w:color w:val="000000"/>
          <w:sz w:val="28"/>
          <w:szCs w:val="24"/>
          <w:lang w:val="zh-CN"/>
        </w:rPr>
        <w:t xml:space="preserve"> 一、吊装要求</w:t>
      </w:r>
    </w:p>
    <w:tbl>
      <w:tblPr>
        <w:tblStyle w:val="29"/>
        <w:tblW w:w="943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45" w:type="dxa"/>
          <w:left w:w="45" w:type="dxa"/>
          <w:bottom w:w="45" w:type="dxa"/>
          <w:right w:w="45" w:type="dxa"/>
        </w:tblCellMar>
      </w:tblPr>
      <w:tblGrid>
        <w:gridCol w:w="3090"/>
        <w:gridCol w:w="1620"/>
        <w:gridCol w:w="3090"/>
        <w:gridCol w:w="1620"/>
      </w:tblGrid>
      <w:tr w14:paraId="5D1144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45" w:type="dxa"/>
            <w:left w:w="45" w:type="dxa"/>
            <w:bottom w:w="45" w:type="dxa"/>
            <w:right w:w="45" w:type="dxa"/>
          </w:tblCellMar>
        </w:tblPrEx>
        <w:trPr>
          <w:trHeight w:val="75" w:hRule="atLeast"/>
          <w:jc w:val="center"/>
        </w:trPr>
        <w:tc>
          <w:tcPr>
            <w:tcW w:w="0" w:type="auto"/>
            <w:tcBorders>
              <w:tl2br w:val="nil"/>
              <w:tr2bl w:val="nil"/>
            </w:tcBorders>
            <w:shd w:val="clear" w:color="auto" w:fill="FFFFFF"/>
            <w:noWrap w:val="0"/>
            <w:vAlign w:val="top"/>
          </w:tcPr>
          <w:p w14:paraId="6B7DE5BA">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吊重G</w:t>
            </w:r>
            <w:r>
              <w:rPr>
                <w:rFonts w:hint="eastAsia" w:ascii="Times New Roman" w:hAnsi="Times New Roman" w:eastAsia="Times New Roman"/>
                <w:color w:val="000000"/>
                <w:sz w:val="24"/>
                <w:szCs w:val="24"/>
                <w:vertAlign w:val="subscript"/>
                <w:lang w:val="zh-CN"/>
              </w:rPr>
              <w:t>w（</w:t>
            </w:r>
            <w:r>
              <w:rPr>
                <w:rFonts w:hint="eastAsia" w:ascii="Times New Roman" w:hAnsi="Times New Roman" w:eastAsia="Times New Roman"/>
                <w:color w:val="000000"/>
                <w:sz w:val="18"/>
                <w:szCs w:val="24"/>
                <w:lang w:val="zh-CN"/>
              </w:rPr>
              <w:t>吨）</w:t>
            </w:r>
          </w:p>
        </w:tc>
        <w:tc>
          <w:tcPr>
            <w:tcW w:w="0" w:type="auto"/>
            <w:tcBorders>
              <w:tl2br w:val="nil"/>
              <w:tr2bl w:val="nil"/>
            </w:tcBorders>
            <w:shd w:val="clear" w:color="auto" w:fill="FFFFFF"/>
            <w:noWrap w:val="0"/>
            <w:vAlign w:val="top"/>
          </w:tcPr>
          <w:p w14:paraId="482883F9">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9.8</w:t>
            </w:r>
          </w:p>
        </w:tc>
        <w:tc>
          <w:tcPr>
            <w:tcW w:w="0" w:type="auto"/>
            <w:tcBorders>
              <w:tl2br w:val="nil"/>
              <w:tr2bl w:val="nil"/>
            </w:tcBorders>
            <w:shd w:val="clear" w:color="auto" w:fill="FFFFFF"/>
            <w:noWrap w:val="0"/>
            <w:vAlign w:val="top"/>
          </w:tcPr>
          <w:p w14:paraId="75F05E72">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起吊动力系数K</w:t>
            </w:r>
            <w:r>
              <w:rPr>
                <w:rFonts w:hint="eastAsia" w:ascii="Times New Roman" w:hAnsi="Times New Roman" w:eastAsia="Times New Roman"/>
                <w:color w:val="000000"/>
                <w:sz w:val="24"/>
                <w:szCs w:val="24"/>
                <w:vertAlign w:val="subscript"/>
                <w:lang w:val="zh-CN"/>
              </w:rPr>
              <w:t>1</w:t>
            </w:r>
          </w:p>
        </w:tc>
        <w:tc>
          <w:tcPr>
            <w:tcW w:w="0" w:type="auto"/>
            <w:tcBorders>
              <w:tl2br w:val="nil"/>
              <w:tr2bl w:val="nil"/>
            </w:tcBorders>
            <w:shd w:val="clear" w:color="auto" w:fill="FFFFFF"/>
            <w:noWrap w:val="0"/>
            <w:vAlign w:val="top"/>
          </w:tcPr>
          <w:p w14:paraId="5CA3EF93">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1.2</w:t>
            </w:r>
          </w:p>
        </w:tc>
      </w:tr>
    </w:tbl>
    <w:p w14:paraId="3D6F55C8">
      <w:pPr>
        <w:spacing w:before="0" w:beforeLines="0" w:after="0" w:afterLines="0" w:line="360" w:lineRule="auto"/>
        <w:rPr>
          <w:rFonts w:hint="eastAsia" w:ascii="Times New Roman" w:hAnsi="Times New Roman" w:eastAsia="Times New Roman"/>
          <w:b/>
          <w:color w:val="000000"/>
          <w:sz w:val="28"/>
          <w:szCs w:val="24"/>
          <w:lang w:val="zh-CN"/>
        </w:rPr>
      </w:pPr>
      <w:r>
        <w:rPr>
          <w:rFonts w:hint="eastAsia" w:ascii="Times New Roman" w:hAnsi="Times New Roman" w:eastAsia="Times New Roman"/>
          <w:b/>
          <w:color w:val="000000"/>
          <w:sz w:val="28"/>
          <w:szCs w:val="24"/>
          <w:lang w:val="zh-CN"/>
        </w:rPr>
        <w:t xml:space="preserve"> 二、汽车式起重机支腿力计算</w:t>
      </w:r>
    </w:p>
    <w:p w14:paraId="1757B023">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1.汽车式起重机参数</w:t>
      </w:r>
    </w:p>
    <w:tbl>
      <w:tblPr>
        <w:tblStyle w:val="29"/>
        <w:tblW w:w="943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45" w:type="dxa"/>
          <w:left w:w="45" w:type="dxa"/>
          <w:bottom w:w="45" w:type="dxa"/>
          <w:right w:w="45" w:type="dxa"/>
        </w:tblCellMar>
      </w:tblPr>
      <w:tblGrid>
        <w:gridCol w:w="3090"/>
        <w:gridCol w:w="1620"/>
        <w:gridCol w:w="3090"/>
        <w:gridCol w:w="1620"/>
      </w:tblGrid>
      <w:tr w14:paraId="668DA8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45" w:type="dxa"/>
            <w:left w:w="45" w:type="dxa"/>
            <w:bottom w:w="45" w:type="dxa"/>
            <w:right w:w="45" w:type="dxa"/>
          </w:tblCellMar>
        </w:tblPrEx>
        <w:trPr>
          <w:trHeight w:val="75" w:hRule="atLeast"/>
          <w:jc w:val="center"/>
        </w:trPr>
        <w:tc>
          <w:tcPr>
            <w:tcW w:w="0" w:type="auto"/>
            <w:tcBorders>
              <w:tl2br w:val="nil"/>
              <w:tr2bl w:val="nil"/>
            </w:tcBorders>
            <w:shd w:val="clear" w:color="auto" w:fill="FFFFFF"/>
            <w:noWrap w:val="0"/>
            <w:vAlign w:val="top"/>
          </w:tcPr>
          <w:p w14:paraId="02DA6BE7">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汽车起重机厂家</w:t>
            </w:r>
          </w:p>
        </w:tc>
        <w:tc>
          <w:tcPr>
            <w:tcW w:w="0" w:type="auto"/>
            <w:tcBorders>
              <w:tl2br w:val="nil"/>
              <w:tr2bl w:val="nil"/>
            </w:tcBorders>
            <w:shd w:val="clear" w:color="auto" w:fill="FFFFFF"/>
            <w:noWrap w:val="0"/>
            <w:vAlign w:val="top"/>
          </w:tcPr>
          <w:p w14:paraId="64D17547">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三一</w:t>
            </w:r>
          </w:p>
        </w:tc>
        <w:tc>
          <w:tcPr>
            <w:tcW w:w="0" w:type="auto"/>
            <w:tcBorders>
              <w:tl2br w:val="nil"/>
              <w:tr2bl w:val="nil"/>
            </w:tcBorders>
            <w:shd w:val="clear" w:color="auto" w:fill="FFFFFF"/>
            <w:noWrap w:val="0"/>
            <w:vAlign w:val="top"/>
          </w:tcPr>
          <w:p w14:paraId="4F72B84C">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起重机型号</w:t>
            </w:r>
          </w:p>
        </w:tc>
        <w:tc>
          <w:tcPr>
            <w:tcW w:w="0" w:type="auto"/>
            <w:tcBorders>
              <w:tl2br w:val="nil"/>
              <w:tr2bl w:val="nil"/>
            </w:tcBorders>
            <w:shd w:val="clear" w:color="auto" w:fill="FFFFFF"/>
            <w:noWrap w:val="0"/>
            <w:vAlign w:val="top"/>
          </w:tcPr>
          <w:p w14:paraId="46A01DD8">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STC500C5-8</w:t>
            </w:r>
          </w:p>
        </w:tc>
      </w:tr>
      <w:tr w14:paraId="653D82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45" w:type="dxa"/>
            <w:left w:w="45" w:type="dxa"/>
            <w:bottom w:w="45" w:type="dxa"/>
            <w:right w:w="45" w:type="dxa"/>
          </w:tblCellMar>
        </w:tblPrEx>
        <w:trPr>
          <w:trHeight w:val="75" w:hRule="atLeast"/>
          <w:jc w:val="center"/>
        </w:trPr>
        <w:tc>
          <w:tcPr>
            <w:tcW w:w="0" w:type="auto"/>
            <w:tcBorders>
              <w:tl2br w:val="nil"/>
              <w:tr2bl w:val="nil"/>
            </w:tcBorders>
            <w:shd w:val="clear" w:color="auto" w:fill="FFFFFF"/>
            <w:noWrap w:val="0"/>
            <w:vAlign w:val="top"/>
          </w:tcPr>
          <w:p w14:paraId="349FF1AA">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吊重G</w:t>
            </w:r>
            <w:r>
              <w:rPr>
                <w:rFonts w:hint="eastAsia" w:ascii="Times New Roman" w:hAnsi="Times New Roman" w:eastAsia="Times New Roman"/>
                <w:color w:val="000000"/>
                <w:sz w:val="24"/>
                <w:szCs w:val="24"/>
                <w:vertAlign w:val="subscript"/>
                <w:lang w:val="zh-CN"/>
              </w:rPr>
              <w:t>w（</w:t>
            </w:r>
            <w:r>
              <w:rPr>
                <w:rFonts w:hint="eastAsia" w:ascii="Times New Roman" w:hAnsi="Times New Roman" w:eastAsia="Times New Roman"/>
                <w:color w:val="000000"/>
                <w:sz w:val="18"/>
                <w:szCs w:val="24"/>
                <w:lang w:val="zh-CN"/>
              </w:rPr>
              <w:t>吨）</w:t>
            </w:r>
          </w:p>
        </w:tc>
        <w:tc>
          <w:tcPr>
            <w:tcW w:w="0" w:type="auto"/>
            <w:tcBorders>
              <w:tl2br w:val="nil"/>
              <w:tr2bl w:val="nil"/>
            </w:tcBorders>
            <w:shd w:val="clear" w:color="auto" w:fill="FFFFFF"/>
            <w:noWrap w:val="0"/>
            <w:vAlign w:val="top"/>
          </w:tcPr>
          <w:p w14:paraId="4ECB76D1">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9.8</w:t>
            </w:r>
          </w:p>
        </w:tc>
        <w:tc>
          <w:tcPr>
            <w:tcW w:w="0" w:type="auto"/>
            <w:tcBorders>
              <w:tl2br w:val="nil"/>
              <w:tr2bl w:val="nil"/>
            </w:tcBorders>
            <w:shd w:val="clear" w:color="auto" w:fill="FFFFFF"/>
            <w:noWrap w:val="0"/>
            <w:vAlign w:val="top"/>
          </w:tcPr>
          <w:p w14:paraId="53421728">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起吊动力系数K</w:t>
            </w:r>
            <w:r>
              <w:rPr>
                <w:rFonts w:hint="eastAsia" w:ascii="Times New Roman" w:hAnsi="Times New Roman" w:eastAsia="Times New Roman"/>
                <w:color w:val="000000"/>
                <w:sz w:val="24"/>
                <w:szCs w:val="24"/>
                <w:vertAlign w:val="subscript"/>
                <w:lang w:val="zh-CN"/>
              </w:rPr>
              <w:t>1</w:t>
            </w:r>
          </w:p>
        </w:tc>
        <w:tc>
          <w:tcPr>
            <w:tcW w:w="0" w:type="auto"/>
            <w:tcBorders>
              <w:tl2br w:val="nil"/>
              <w:tr2bl w:val="nil"/>
            </w:tcBorders>
            <w:shd w:val="clear" w:color="auto" w:fill="FFFFFF"/>
            <w:noWrap w:val="0"/>
            <w:vAlign w:val="top"/>
          </w:tcPr>
          <w:p w14:paraId="16C4AFF0">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1.2</w:t>
            </w:r>
          </w:p>
        </w:tc>
      </w:tr>
      <w:tr w14:paraId="40FDA6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45" w:type="dxa"/>
            <w:left w:w="45" w:type="dxa"/>
            <w:bottom w:w="45" w:type="dxa"/>
            <w:right w:w="45" w:type="dxa"/>
          </w:tblCellMar>
        </w:tblPrEx>
        <w:trPr>
          <w:trHeight w:val="75" w:hRule="atLeast"/>
          <w:jc w:val="center"/>
        </w:trPr>
        <w:tc>
          <w:tcPr>
            <w:tcW w:w="0" w:type="auto"/>
            <w:tcBorders>
              <w:tl2br w:val="nil"/>
              <w:tr2bl w:val="nil"/>
            </w:tcBorders>
            <w:shd w:val="clear" w:color="auto" w:fill="FFFFFF"/>
            <w:noWrap w:val="0"/>
            <w:vAlign w:val="top"/>
          </w:tcPr>
          <w:p w14:paraId="22DFE9A7">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工作幅度R(m)</w:t>
            </w:r>
          </w:p>
        </w:tc>
        <w:tc>
          <w:tcPr>
            <w:tcW w:w="0" w:type="auto"/>
            <w:tcBorders>
              <w:tl2br w:val="nil"/>
              <w:tr2bl w:val="nil"/>
            </w:tcBorders>
            <w:shd w:val="clear" w:color="auto" w:fill="FFFFFF"/>
            <w:noWrap w:val="0"/>
            <w:vAlign w:val="top"/>
          </w:tcPr>
          <w:p w14:paraId="12ECEF7F">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12</w:t>
            </w:r>
          </w:p>
        </w:tc>
        <w:tc>
          <w:tcPr>
            <w:tcW w:w="0" w:type="auto"/>
            <w:tcBorders>
              <w:tl2br w:val="nil"/>
              <w:tr2bl w:val="nil"/>
            </w:tcBorders>
            <w:shd w:val="clear" w:color="auto" w:fill="FFFFFF"/>
            <w:noWrap w:val="0"/>
            <w:vAlign w:val="top"/>
          </w:tcPr>
          <w:p w14:paraId="60499129">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支腿纵向距离L(m)</w:t>
            </w:r>
          </w:p>
        </w:tc>
        <w:tc>
          <w:tcPr>
            <w:tcW w:w="0" w:type="auto"/>
            <w:tcBorders>
              <w:tl2br w:val="nil"/>
              <w:tr2bl w:val="nil"/>
            </w:tcBorders>
            <w:shd w:val="clear" w:color="auto" w:fill="FFFFFF"/>
            <w:noWrap w:val="0"/>
            <w:vAlign w:val="top"/>
          </w:tcPr>
          <w:p w14:paraId="2CFD2D67">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8</w:t>
            </w:r>
          </w:p>
        </w:tc>
      </w:tr>
      <w:tr w14:paraId="77EEF3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45" w:type="dxa"/>
            <w:left w:w="45" w:type="dxa"/>
            <w:bottom w:w="45" w:type="dxa"/>
            <w:right w:w="45" w:type="dxa"/>
          </w:tblCellMar>
        </w:tblPrEx>
        <w:trPr>
          <w:trHeight w:val="75" w:hRule="atLeast"/>
          <w:jc w:val="center"/>
        </w:trPr>
        <w:tc>
          <w:tcPr>
            <w:tcW w:w="0" w:type="auto"/>
            <w:tcBorders>
              <w:tl2br w:val="nil"/>
              <w:tr2bl w:val="nil"/>
            </w:tcBorders>
            <w:shd w:val="clear" w:color="auto" w:fill="FFFFFF"/>
            <w:noWrap w:val="0"/>
            <w:vAlign w:val="top"/>
          </w:tcPr>
          <w:p w14:paraId="6B7E8AA7">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支腿横向距离B(m)</w:t>
            </w:r>
          </w:p>
        </w:tc>
        <w:tc>
          <w:tcPr>
            <w:tcW w:w="0" w:type="auto"/>
            <w:tcBorders>
              <w:tl2br w:val="nil"/>
              <w:tr2bl w:val="nil"/>
            </w:tcBorders>
            <w:shd w:val="clear" w:color="auto" w:fill="FFFFFF"/>
            <w:noWrap w:val="0"/>
            <w:vAlign w:val="top"/>
          </w:tcPr>
          <w:p w14:paraId="2050395C">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5.26</w:t>
            </w:r>
          </w:p>
        </w:tc>
        <w:tc>
          <w:tcPr>
            <w:tcW w:w="0" w:type="auto"/>
            <w:tcBorders>
              <w:tl2br w:val="nil"/>
              <w:tr2bl w:val="nil"/>
            </w:tcBorders>
            <w:shd w:val="clear" w:color="auto" w:fill="FFFFFF"/>
            <w:noWrap w:val="0"/>
            <w:vAlign w:val="top"/>
          </w:tcPr>
          <w:p w14:paraId="3EDBA28C">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后支腿距最后一排车轮距离s(m)</w:t>
            </w:r>
          </w:p>
        </w:tc>
        <w:tc>
          <w:tcPr>
            <w:tcW w:w="0" w:type="auto"/>
            <w:tcBorders>
              <w:tl2br w:val="nil"/>
              <w:tr2bl w:val="nil"/>
            </w:tcBorders>
            <w:shd w:val="clear" w:color="auto" w:fill="FFFFFF"/>
            <w:noWrap w:val="0"/>
            <w:vAlign w:val="top"/>
          </w:tcPr>
          <w:p w14:paraId="58B62569">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1.5</w:t>
            </w:r>
          </w:p>
        </w:tc>
      </w:tr>
      <w:tr w14:paraId="3C6513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45" w:type="dxa"/>
            <w:left w:w="45" w:type="dxa"/>
            <w:bottom w:w="45" w:type="dxa"/>
            <w:right w:w="45" w:type="dxa"/>
          </w:tblCellMar>
        </w:tblPrEx>
        <w:trPr>
          <w:trHeight w:val="75" w:hRule="atLeast"/>
          <w:jc w:val="center"/>
        </w:trPr>
        <w:tc>
          <w:tcPr>
            <w:tcW w:w="0" w:type="auto"/>
            <w:tcBorders>
              <w:tl2br w:val="nil"/>
              <w:tr2bl w:val="nil"/>
            </w:tcBorders>
            <w:shd w:val="clear" w:color="auto" w:fill="FFFFFF"/>
            <w:noWrap w:val="0"/>
            <w:vAlign w:val="top"/>
          </w:tcPr>
          <w:p w14:paraId="5083F02D">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后支腿距旋转中心距离L</w:t>
            </w:r>
            <w:r>
              <w:rPr>
                <w:rFonts w:hint="eastAsia" w:ascii="Times New Roman" w:hAnsi="Times New Roman" w:eastAsia="Times New Roman"/>
                <w:color w:val="000000"/>
                <w:sz w:val="24"/>
                <w:szCs w:val="24"/>
                <w:vertAlign w:val="subscript"/>
                <w:lang w:val="zh-CN"/>
              </w:rPr>
              <w:t>h</w:t>
            </w:r>
            <w:r>
              <w:rPr>
                <w:rFonts w:hint="eastAsia" w:ascii="Times New Roman" w:hAnsi="Times New Roman" w:eastAsia="Times New Roman"/>
                <w:color w:val="000000"/>
                <w:sz w:val="18"/>
                <w:szCs w:val="24"/>
                <w:lang w:val="zh-CN"/>
              </w:rPr>
              <w:t>(m)</w:t>
            </w:r>
          </w:p>
        </w:tc>
        <w:tc>
          <w:tcPr>
            <w:tcW w:w="0" w:type="auto"/>
            <w:tcBorders>
              <w:tl2br w:val="nil"/>
              <w:tr2bl w:val="nil"/>
            </w:tcBorders>
            <w:shd w:val="clear" w:color="auto" w:fill="FFFFFF"/>
            <w:noWrap w:val="0"/>
            <w:vAlign w:val="top"/>
          </w:tcPr>
          <w:p w14:paraId="363AD5C9">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3.2</w:t>
            </w:r>
          </w:p>
        </w:tc>
        <w:tc>
          <w:tcPr>
            <w:tcW w:w="0" w:type="auto"/>
            <w:tcBorders>
              <w:tl2br w:val="nil"/>
              <w:tr2bl w:val="nil"/>
            </w:tcBorders>
            <w:shd w:val="clear" w:color="auto" w:fill="FFFFFF"/>
            <w:noWrap w:val="0"/>
            <w:vAlign w:val="top"/>
          </w:tcPr>
          <w:p w14:paraId="54E2F971">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起重机自重G（吨）</w:t>
            </w:r>
          </w:p>
        </w:tc>
        <w:tc>
          <w:tcPr>
            <w:tcW w:w="0" w:type="auto"/>
            <w:tcBorders>
              <w:tl2br w:val="nil"/>
              <w:tr2bl w:val="nil"/>
            </w:tcBorders>
            <w:shd w:val="clear" w:color="auto" w:fill="FFFFFF"/>
            <w:noWrap w:val="0"/>
            <w:vAlign w:val="top"/>
          </w:tcPr>
          <w:p w14:paraId="567FF960">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40.4</w:t>
            </w:r>
          </w:p>
        </w:tc>
      </w:tr>
      <w:tr w14:paraId="509122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45" w:type="dxa"/>
            <w:left w:w="45" w:type="dxa"/>
            <w:bottom w:w="45" w:type="dxa"/>
            <w:right w:w="45" w:type="dxa"/>
          </w:tblCellMar>
        </w:tblPrEx>
        <w:trPr>
          <w:trHeight w:val="75" w:hRule="atLeast"/>
          <w:jc w:val="center"/>
        </w:trPr>
        <w:tc>
          <w:tcPr>
            <w:tcW w:w="0" w:type="auto"/>
            <w:tcBorders>
              <w:tl2br w:val="nil"/>
              <w:tr2bl w:val="nil"/>
            </w:tcBorders>
            <w:shd w:val="clear" w:color="auto" w:fill="FFFFFF"/>
            <w:noWrap w:val="0"/>
            <w:vAlign w:val="top"/>
          </w:tcPr>
          <w:p w14:paraId="7A99136C">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是否有活动配重</w:t>
            </w:r>
          </w:p>
        </w:tc>
        <w:tc>
          <w:tcPr>
            <w:tcW w:w="0" w:type="auto"/>
            <w:tcBorders>
              <w:tl2br w:val="nil"/>
              <w:tr2bl w:val="nil"/>
            </w:tcBorders>
            <w:shd w:val="clear" w:color="auto" w:fill="FFFFFF"/>
            <w:noWrap w:val="0"/>
            <w:vAlign w:val="top"/>
          </w:tcPr>
          <w:p w14:paraId="182E157D">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是</w:t>
            </w:r>
          </w:p>
        </w:tc>
        <w:tc>
          <w:tcPr>
            <w:tcW w:w="0" w:type="auto"/>
            <w:tcBorders>
              <w:tl2br w:val="nil"/>
              <w:tr2bl w:val="nil"/>
            </w:tcBorders>
            <w:shd w:val="clear" w:color="auto" w:fill="FFFFFF"/>
            <w:noWrap w:val="0"/>
            <w:vAlign w:val="top"/>
          </w:tcPr>
          <w:p w14:paraId="17856CAD">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活动配重G</w:t>
            </w:r>
            <w:r>
              <w:rPr>
                <w:rFonts w:hint="eastAsia" w:ascii="Times New Roman" w:hAnsi="Times New Roman" w:eastAsia="Times New Roman"/>
                <w:color w:val="000000"/>
                <w:sz w:val="24"/>
                <w:szCs w:val="24"/>
                <w:vertAlign w:val="subscript"/>
                <w:lang w:val="zh-CN"/>
              </w:rPr>
              <w:t>活（</w:t>
            </w:r>
            <w:r>
              <w:rPr>
                <w:rFonts w:hint="eastAsia" w:ascii="Times New Roman" w:hAnsi="Times New Roman" w:eastAsia="Times New Roman"/>
                <w:color w:val="000000"/>
                <w:sz w:val="18"/>
                <w:szCs w:val="24"/>
                <w:lang w:val="zh-CN"/>
              </w:rPr>
              <w:t>吨）</w:t>
            </w:r>
          </w:p>
        </w:tc>
        <w:tc>
          <w:tcPr>
            <w:tcW w:w="0" w:type="auto"/>
            <w:tcBorders>
              <w:tl2br w:val="nil"/>
              <w:tr2bl w:val="nil"/>
            </w:tcBorders>
            <w:shd w:val="clear" w:color="auto" w:fill="FFFFFF"/>
            <w:noWrap w:val="0"/>
            <w:vAlign w:val="top"/>
          </w:tcPr>
          <w:p w14:paraId="5655BB64">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9.5</w:t>
            </w:r>
          </w:p>
        </w:tc>
      </w:tr>
      <w:tr w14:paraId="452DB5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45" w:type="dxa"/>
            <w:left w:w="45" w:type="dxa"/>
            <w:bottom w:w="45" w:type="dxa"/>
            <w:right w:w="45" w:type="dxa"/>
          </w:tblCellMar>
        </w:tblPrEx>
        <w:trPr>
          <w:trHeight w:val="75" w:hRule="atLeast"/>
          <w:jc w:val="center"/>
        </w:trPr>
        <w:tc>
          <w:tcPr>
            <w:tcW w:w="0" w:type="auto"/>
            <w:tcBorders>
              <w:tl2br w:val="nil"/>
              <w:tr2bl w:val="nil"/>
            </w:tcBorders>
            <w:shd w:val="clear" w:color="auto" w:fill="FFFFFF"/>
            <w:noWrap w:val="0"/>
            <w:vAlign w:val="top"/>
          </w:tcPr>
          <w:p w14:paraId="542F710B">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活动配重距旋转中心距离L</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18"/>
                <w:szCs w:val="24"/>
                <w:lang w:val="zh-CN"/>
              </w:rPr>
              <w:t>(m)</w:t>
            </w:r>
          </w:p>
        </w:tc>
        <w:tc>
          <w:tcPr>
            <w:tcW w:w="0" w:type="auto"/>
            <w:gridSpan w:val="3"/>
            <w:tcBorders>
              <w:tl2br w:val="nil"/>
              <w:tr2bl w:val="nil"/>
            </w:tcBorders>
            <w:shd w:val="clear" w:color="auto" w:fill="FFFFFF"/>
            <w:noWrap w:val="0"/>
            <w:vAlign w:val="top"/>
          </w:tcPr>
          <w:p w14:paraId="61D79748">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3.3</w:t>
            </w:r>
          </w:p>
        </w:tc>
      </w:tr>
    </w:tbl>
    <w:p w14:paraId="102C2D6F">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2.汽车起重机轴距及轴荷</w:t>
      </w:r>
    </w:p>
    <w:tbl>
      <w:tblPr>
        <w:tblStyle w:val="29"/>
        <w:tblW w:w="961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45" w:type="dxa"/>
          <w:left w:w="45" w:type="dxa"/>
          <w:bottom w:w="45" w:type="dxa"/>
          <w:right w:w="45" w:type="dxa"/>
        </w:tblCellMar>
      </w:tblPr>
      <w:tblGrid>
        <w:gridCol w:w="2728"/>
        <w:gridCol w:w="2521"/>
        <w:gridCol w:w="3177"/>
        <w:gridCol w:w="1185"/>
      </w:tblGrid>
      <w:tr w14:paraId="4B58F7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0" w:type="auto"/>
            <w:tcBorders>
              <w:tl2br w:val="nil"/>
              <w:tr2bl w:val="nil"/>
            </w:tcBorders>
            <w:shd w:val="clear" w:color="auto" w:fill="FFFFFF"/>
            <w:noWrap w:val="0"/>
            <w:vAlign w:val="top"/>
          </w:tcPr>
          <w:p w14:paraId="274C72F2">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汽车起重机轴数</w:t>
            </w:r>
          </w:p>
        </w:tc>
        <w:tc>
          <w:tcPr>
            <w:tcW w:w="0" w:type="auto"/>
            <w:tcBorders>
              <w:tl2br w:val="nil"/>
              <w:tr2bl w:val="nil"/>
            </w:tcBorders>
            <w:shd w:val="clear" w:color="auto" w:fill="FFFFFF"/>
            <w:noWrap w:val="0"/>
            <w:vAlign w:val="top"/>
          </w:tcPr>
          <w:p w14:paraId="12A6D6B4">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4</w:t>
            </w:r>
          </w:p>
        </w:tc>
        <w:tc>
          <w:tcPr>
            <w:tcW w:w="3177" w:type="dxa"/>
            <w:tcBorders>
              <w:tl2br w:val="nil"/>
              <w:tr2bl w:val="nil"/>
            </w:tcBorders>
            <w:shd w:val="clear" w:color="auto" w:fill="FFFFFF"/>
            <w:noWrap w:val="0"/>
            <w:vAlign w:val="top"/>
          </w:tcPr>
          <w:p w14:paraId="0266C534">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第1排车轮荷载（吨）</w:t>
            </w:r>
          </w:p>
        </w:tc>
        <w:tc>
          <w:tcPr>
            <w:tcW w:w="1185" w:type="dxa"/>
            <w:tcBorders>
              <w:tl2br w:val="nil"/>
              <w:tr2bl w:val="nil"/>
            </w:tcBorders>
            <w:shd w:val="clear" w:color="auto" w:fill="FFFFFF"/>
            <w:noWrap w:val="0"/>
            <w:vAlign w:val="top"/>
          </w:tcPr>
          <w:p w14:paraId="4137E13F">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7.2</w:t>
            </w:r>
          </w:p>
        </w:tc>
      </w:tr>
      <w:tr w14:paraId="6BA60E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45" w:type="dxa"/>
            <w:left w:w="45" w:type="dxa"/>
            <w:bottom w:w="45" w:type="dxa"/>
            <w:right w:w="45" w:type="dxa"/>
          </w:tblCellMar>
        </w:tblPrEx>
        <w:trPr>
          <w:gridAfter w:val="1"/>
          <w:wAfter w:w="1185" w:type="dxa"/>
          <w:trHeight w:val="0" w:hRule="atLeast"/>
          <w:jc w:val="center"/>
        </w:trPr>
        <w:tc>
          <w:tcPr>
            <w:tcW w:w="0" w:type="auto"/>
            <w:tcBorders>
              <w:tl2br w:val="nil"/>
              <w:tr2bl w:val="nil"/>
            </w:tcBorders>
            <w:shd w:val="clear" w:color="auto" w:fill="FFFFFF"/>
            <w:noWrap w:val="0"/>
            <w:vAlign w:val="center"/>
          </w:tcPr>
          <w:p w14:paraId="6A638063">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第i排车轮</w:t>
            </w:r>
          </w:p>
        </w:tc>
        <w:tc>
          <w:tcPr>
            <w:tcW w:w="0" w:type="auto"/>
            <w:tcBorders>
              <w:tl2br w:val="nil"/>
              <w:tr2bl w:val="nil"/>
            </w:tcBorders>
            <w:shd w:val="clear" w:color="auto" w:fill="FFFFFF"/>
            <w:noWrap w:val="0"/>
            <w:vAlign w:val="center"/>
          </w:tcPr>
          <w:p w14:paraId="4189AC38">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依次轴距（mm）</w:t>
            </w:r>
          </w:p>
        </w:tc>
        <w:tc>
          <w:tcPr>
            <w:tcW w:w="3177" w:type="dxa"/>
            <w:tcBorders>
              <w:tl2br w:val="nil"/>
              <w:tr2bl w:val="nil"/>
            </w:tcBorders>
            <w:shd w:val="clear" w:color="auto" w:fill="FFFFFF"/>
            <w:noWrap w:val="0"/>
            <w:vAlign w:val="center"/>
          </w:tcPr>
          <w:p w14:paraId="447B70A2">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轴荷（吨）</w:t>
            </w:r>
          </w:p>
        </w:tc>
      </w:tr>
      <w:tr w14:paraId="57DB5C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45" w:type="dxa"/>
            <w:left w:w="45" w:type="dxa"/>
            <w:bottom w:w="45" w:type="dxa"/>
            <w:right w:w="45" w:type="dxa"/>
          </w:tblCellMar>
        </w:tblPrEx>
        <w:trPr>
          <w:gridAfter w:val="1"/>
          <w:wAfter w:w="1185" w:type="dxa"/>
          <w:trHeight w:val="0" w:hRule="atLeast"/>
          <w:jc w:val="center"/>
        </w:trPr>
        <w:tc>
          <w:tcPr>
            <w:tcW w:w="0" w:type="auto"/>
            <w:tcBorders>
              <w:tl2br w:val="nil"/>
              <w:tr2bl w:val="nil"/>
            </w:tcBorders>
            <w:shd w:val="clear" w:color="auto" w:fill="FFFFFF"/>
            <w:noWrap w:val="0"/>
            <w:vAlign w:val="center"/>
          </w:tcPr>
          <w:p w14:paraId="73473EA5">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2</w:t>
            </w:r>
          </w:p>
        </w:tc>
        <w:tc>
          <w:tcPr>
            <w:tcW w:w="0" w:type="auto"/>
            <w:tcBorders>
              <w:tl2br w:val="nil"/>
              <w:tr2bl w:val="nil"/>
            </w:tcBorders>
            <w:shd w:val="clear" w:color="auto" w:fill="FFFFFF"/>
            <w:noWrap w:val="0"/>
            <w:vAlign w:val="center"/>
          </w:tcPr>
          <w:p w14:paraId="5ED3E054">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1450</w:t>
            </w:r>
          </w:p>
        </w:tc>
        <w:tc>
          <w:tcPr>
            <w:tcW w:w="3177" w:type="dxa"/>
            <w:tcBorders>
              <w:tl2br w:val="nil"/>
              <w:tr2bl w:val="nil"/>
            </w:tcBorders>
            <w:shd w:val="clear" w:color="auto" w:fill="FFFFFF"/>
            <w:noWrap w:val="0"/>
            <w:vAlign w:val="center"/>
          </w:tcPr>
          <w:p w14:paraId="334B47EA">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7.2</w:t>
            </w:r>
          </w:p>
        </w:tc>
      </w:tr>
      <w:tr w14:paraId="732765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45" w:type="dxa"/>
            <w:left w:w="45" w:type="dxa"/>
            <w:bottom w:w="45" w:type="dxa"/>
            <w:right w:w="45" w:type="dxa"/>
          </w:tblCellMar>
        </w:tblPrEx>
        <w:trPr>
          <w:gridAfter w:val="1"/>
          <w:wAfter w:w="1185" w:type="dxa"/>
          <w:trHeight w:val="0" w:hRule="atLeast"/>
          <w:jc w:val="center"/>
        </w:trPr>
        <w:tc>
          <w:tcPr>
            <w:tcW w:w="0" w:type="auto"/>
            <w:tcBorders>
              <w:tl2br w:val="nil"/>
              <w:tr2bl w:val="nil"/>
            </w:tcBorders>
            <w:shd w:val="clear" w:color="auto" w:fill="FFFFFF"/>
            <w:noWrap w:val="0"/>
            <w:vAlign w:val="center"/>
          </w:tcPr>
          <w:p w14:paraId="431539ED">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3</w:t>
            </w:r>
          </w:p>
        </w:tc>
        <w:tc>
          <w:tcPr>
            <w:tcW w:w="0" w:type="auto"/>
            <w:tcBorders>
              <w:tl2br w:val="nil"/>
              <w:tr2bl w:val="nil"/>
            </w:tcBorders>
            <w:shd w:val="clear" w:color="auto" w:fill="FFFFFF"/>
            <w:noWrap w:val="0"/>
            <w:vAlign w:val="center"/>
          </w:tcPr>
          <w:p w14:paraId="4310F495">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4450</w:t>
            </w:r>
          </w:p>
        </w:tc>
        <w:tc>
          <w:tcPr>
            <w:tcW w:w="3177" w:type="dxa"/>
            <w:tcBorders>
              <w:tl2br w:val="nil"/>
              <w:tr2bl w:val="nil"/>
            </w:tcBorders>
            <w:shd w:val="clear" w:color="auto" w:fill="FFFFFF"/>
            <w:noWrap w:val="0"/>
            <w:vAlign w:val="center"/>
          </w:tcPr>
          <w:p w14:paraId="35E34DB1">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13</w:t>
            </w:r>
          </w:p>
        </w:tc>
      </w:tr>
      <w:tr w14:paraId="597563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45" w:type="dxa"/>
            <w:left w:w="45" w:type="dxa"/>
            <w:bottom w:w="45" w:type="dxa"/>
            <w:right w:w="45" w:type="dxa"/>
          </w:tblCellMar>
        </w:tblPrEx>
        <w:trPr>
          <w:gridAfter w:val="1"/>
          <w:wAfter w:w="1185" w:type="dxa"/>
          <w:trHeight w:val="0" w:hRule="atLeast"/>
          <w:jc w:val="center"/>
        </w:trPr>
        <w:tc>
          <w:tcPr>
            <w:tcW w:w="2728" w:type="dxa"/>
            <w:tcBorders>
              <w:tl2br w:val="nil"/>
              <w:tr2bl w:val="nil"/>
            </w:tcBorders>
            <w:shd w:val="clear" w:color="auto" w:fill="FFFFFF"/>
            <w:noWrap w:val="0"/>
            <w:vAlign w:val="center"/>
          </w:tcPr>
          <w:p w14:paraId="30D7E0CF">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4</w:t>
            </w:r>
          </w:p>
        </w:tc>
        <w:tc>
          <w:tcPr>
            <w:tcW w:w="2521" w:type="dxa"/>
            <w:tcBorders>
              <w:tl2br w:val="nil"/>
              <w:tr2bl w:val="nil"/>
            </w:tcBorders>
            <w:shd w:val="clear" w:color="auto" w:fill="FFFFFF"/>
            <w:noWrap w:val="0"/>
            <w:vAlign w:val="center"/>
          </w:tcPr>
          <w:p w14:paraId="68D68BDE">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1350</w:t>
            </w:r>
          </w:p>
        </w:tc>
        <w:tc>
          <w:tcPr>
            <w:tcW w:w="3177" w:type="dxa"/>
            <w:tcBorders>
              <w:tl2br w:val="nil"/>
              <w:tr2bl w:val="nil"/>
            </w:tcBorders>
            <w:shd w:val="clear" w:color="auto" w:fill="FFFFFF"/>
            <w:noWrap w:val="0"/>
            <w:vAlign w:val="center"/>
          </w:tcPr>
          <w:p w14:paraId="7116FF16">
            <w:pPr>
              <w:keepNext/>
              <w:snapToGrid w:val="0"/>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13</w:t>
            </w:r>
          </w:p>
        </w:tc>
      </w:tr>
    </w:tbl>
    <w:p w14:paraId="636313C4">
      <w:pPr>
        <w:spacing w:before="0" w:beforeLines="0" w:after="0" w:afterLines="0" w:line="360" w:lineRule="auto"/>
        <w:jc w:val="center"/>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drawing>
          <wp:inline distT="0" distB="0" distL="114300" distR="114300">
            <wp:extent cx="4732020" cy="3023870"/>
            <wp:effectExtent l="0" t="0" r="5080" b="1143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4"/>
                    <a:stretch>
                      <a:fillRect/>
                    </a:stretch>
                  </pic:blipFill>
                  <pic:spPr>
                    <a:xfrm>
                      <a:off x="0" y="0"/>
                      <a:ext cx="4732020" cy="3023870"/>
                    </a:xfrm>
                    <a:prstGeom prst="rect">
                      <a:avLst/>
                    </a:prstGeom>
                    <a:noFill/>
                    <a:ln>
                      <a:noFill/>
                    </a:ln>
                  </pic:spPr>
                </pic:pic>
              </a:graphicData>
            </a:graphic>
          </wp:inline>
        </w:drawing>
      </w:r>
    </w:p>
    <w:p w14:paraId="07395FCE">
      <w:pPr>
        <w:spacing w:before="0" w:beforeLines="0" w:after="0" w:afterLines="0" w:line="360" w:lineRule="auto"/>
        <w:jc w:val="center"/>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支腿力计算简图</w:t>
      </w:r>
    </w:p>
    <w:p w14:paraId="40AED79B">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在吊装过程中，支腿荷载主要有包括以下几部分荷载产生，起重机自重（通过在不同位置的各车轮轴荷代替）对各支腿产生的荷载F</w:t>
      </w:r>
      <w:r>
        <w:rPr>
          <w:rFonts w:hint="eastAsia" w:ascii="Times New Roman" w:hAnsi="Times New Roman" w:eastAsia="Times New Roman"/>
          <w:color w:val="000000"/>
          <w:sz w:val="24"/>
          <w:szCs w:val="24"/>
          <w:vertAlign w:val="subscript"/>
          <w:lang w:val="zh-CN"/>
        </w:rPr>
        <w:t>a1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b1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d1</w:t>
      </w:r>
      <w:r>
        <w:rPr>
          <w:rFonts w:hint="eastAsia" w:ascii="Times New Roman" w:hAnsi="Times New Roman" w:eastAsia="Times New Roman"/>
          <w:color w:val="000000"/>
          <w:sz w:val="24"/>
          <w:szCs w:val="24"/>
          <w:lang w:val="zh-CN"/>
        </w:rPr>
        <w:t>；吊重及活动配重分解到X方向对各支腿产生的荷载F</w:t>
      </w:r>
      <w:r>
        <w:rPr>
          <w:rFonts w:hint="eastAsia" w:ascii="Times New Roman" w:hAnsi="Times New Roman" w:eastAsia="Times New Roman"/>
          <w:color w:val="000000"/>
          <w:sz w:val="24"/>
          <w:szCs w:val="24"/>
          <w:vertAlign w:val="subscript"/>
          <w:lang w:val="zh-CN"/>
        </w:rPr>
        <w:t>ax</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bx</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cx</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dx</w:t>
      </w:r>
      <w:r>
        <w:rPr>
          <w:rFonts w:hint="eastAsia" w:ascii="Times New Roman" w:hAnsi="Times New Roman" w:eastAsia="Times New Roman"/>
          <w:color w:val="000000"/>
          <w:sz w:val="24"/>
          <w:szCs w:val="24"/>
          <w:lang w:val="zh-CN"/>
        </w:rPr>
        <w:t>； 吊重及活动配重分解到Y方向对各支腿产生的荷载F</w:t>
      </w:r>
      <w:r>
        <w:rPr>
          <w:rFonts w:hint="eastAsia" w:ascii="Times New Roman" w:hAnsi="Times New Roman" w:eastAsia="Times New Roman"/>
          <w:color w:val="000000"/>
          <w:sz w:val="24"/>
          <w:szCs w:val="24"/>
          <w:vertAlign w:val="subscript"/>
          <w:lang w:val="zh-CN"/>
        </w:rPr>
        <w:t>ay</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by</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cy</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dy</w:t>
      </w:r>
      <w:r>
        <w:rPr>
          <w:rFonts w:hint="eastAsia" w:ascii="Times New Roman" w:hAnsi="Times New Roman" w:eastAsia="Times New Roman"/>
          <w:color w:val="000000"/>
          <w:sz w:val="24"/>
          <w:szCs w:val="24"/>
          <w:lang w:val="zh-CN"/>
        </w:rPr>
        <w:t>；</w:t>
      </w:r>
    </w:p>
    <w:p w14:paraId="619335DB">
      <w:pPr>
        <w:spacing w:before="0" w:beforeLines="0" w:after="0" w:afterLines="0" w:line="360" w:lineRule="auto"/>
        <w:ind w:left="0" w:leftChars="0" w:firstLine="0" w:firstLineChars="0"/>
        <w:jc w:val="center"/>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drawing>
          <wp:inline distT="0" distB="0" distL="114300" distR="114300">
            <wp:extent cx="4664075" cy="2813685"/>
            <wp:effectExtent l="0" t="0" r="9525"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95"/>
                    <a:stretch>
                      <a:fillRect/>
                    </a:stretch>
                  </pic:blipFill>
                  <pic:spPr>
                    <a:xfrm>
                      <a:off x="0" y="0"/>
                      <a:ext cx="4664075" cy="2813685"/>
                    </a:xfrm>
                    <a:prstGeom prst="rect">
                      <a:avLst/>
                    </a:prstGeom>
                    <a:noFill/>
                    <a:ln>
                      <a:noFill/>
                    </a:ln>
                  </pic:spPr>
                </pic:pic>
              </a:graphicData>
            </a:graphic>
          </wp:inline>
        </w:drawing>
      </w:r>
    </w:p>
    <w:p w14:paraId="2F00E028">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1）起重机自重各支腿产生的荷载计算</w:t>
      </w:r>
    </w:p>
    <w:p w14:paraId="4241100B">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起重机自重G等于各轴荷载总和，G=40.4吨</w:t>
      </w:r>
    </w:p>
    <w:p w14:paraId="66E8A082">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第1轴：荷载为F</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=7.2吨，距离后支腿距离L</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=1.45+4.45+1.35+1.5=8.75m</w:t>
      </w:r>
    </w:p>
    <w:p w14:paraId="671A82DF">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第2轴：荷载为F</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=7.2吨，距离后支腿距离L</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=4.45+1.35+1.5=7.3m</w:t>
      </w:r>
    </w:p>
    <w:p w14:paraId="308A8388">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第3轴：荷载为F</w:t>
      </w:r>
      <w:r>
        <w:rPr>
          <w:rFonts w:hint="eastAsia" w:ascii="Times New Roman" w:hAnsi="Times New Roman" w:eastAsia="Times New Roman"/>
          <w:color w:val="000000"/>
          <w:sz w:val="24"/>
          <w:szCs w:val="24"/>
          <w:vertAlign w:val="subscript"/>
          <w:lang w:val="zh-CN"/>
        </w:rPr>
        <w:t>3</w:t>
      </w:r>
      <w:r>
        <w:rPr>
          <w:rFonts w:hint="eastAsia" w:ascii="Times New Roman" w:hAnsi="Times New Roman" w:eastAsia="Times New Roman"/>
          <w:color w:val="000000"/>
          <w:sz w:val="24"/>
          <w:szCs w:val="24"/>
          <w:lang w:val="zh-CN"/>
        </w:rPr>
        <w:t>=13吨，距离后支腿距离L</w:t>
      </w:r>
      <w:r>
        <w:rPr>
          <w:rFonts w:hint="eastAsia" w:ascii="Times New Roman" w:hAnsi="Times New Roman" w:eastAsia="Times New Roman"/>
          <w:color w:val="000000"/>
          <w:sz w:val="24"/>
          <w:szCs w:val="24"/>
          <w:vertAlign w:val="subscript"/>
          <w:lang w:val="zh-CN"/>
        </w:rPr>
        <w:t>3</w:t>
      </w:r>
      <w:r>
        <w:rPr>
          <w:rFonts w:hint="eastAsia" w:ascii="Times New Roman" w:hAnsi="Times New Roman" w:eastAsia="Times New Roman"/>
          <w:color w:val="000000"/>
          <w:sz w:val="24"/>
          <w:szCs w:val="24"/>
          <w:lang w:val="zh-CN"/>
        </w:rPr>
        <w:t>=1.35+1.5=2.85m</w:t>
      </w:r>
    </w:p>
    <w:p w14:paraId="1175E3A4">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第4轴：荷载为F</w:t>
      </w:r>
      <w:r>
        <w:rPr>
          <w:rFonts w:hint="eastAsia" w:ascii="Times New Roman" w:hAnsi="Times New Roman" w:eastAsia="Times New Roman"/>
          <w:color w:val="000000"/>
          <w:sz w:val="24"/>
          <w:szCs w:val="24"/>
          <w:vertAlign w:val="subscript"/>
          <w:lang w:val="zh-CN"/>
        </w:rPr>
        <w:t>4</w:t>
      </w:r>
      <w:r>
        <w:rPr>
          <w:rFonts w:hint="eastAsia" w:ascii="Times New Roman" w:hAnsi="Times New Roman" w:eastAsia="Times New Roman"/>
          <w:color w:val="000000"/>
          <w:sz w:val="24"/>
          <w:szCs w:val="24"/>
          <w:lang w:val="zh-CN"/>
        </w:rPr>
        <w:t>=13吨，距离后支腿距离L</w:t>
      </w:r>
      <w:r>
        <w:rPr>
          <w:rFonts w:hint="eastAsia" w:ascii="Times New Roman" w:hAnsi="Times New Roman" w:eastAsia="Times New Roman"/>
          <w:color w:val="000000"/>
          <w:sz w:val="24"/>
          <w:szCs w:val="24"/>
          <w:vertAlign w:val="subscript"/>
          <w:lang w:val="zh-CN"/>
        </w:rPr>
        <w:t>4</w:t>
      </w:r>
      <w:r>
        <w:rPr>
          <w:rFonts w:hint="eastAsia" w:ascii="Times New Roman" w:hAnsi="Times New Roman" w:eastAsia="Times New Roman"/>
          <w:color w:val="000000"/>
          <w:sz w:val="24"/>
          <w:szCs w:val="24"/>
          <w:lang w:val="zh-CN"/>
        </w:rPr>
        <w:t>=1.5m</w:t>
      </w:r>
    </w:p>
    <w:p w14:paraId="631CD502">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通过各轴荷载F</w:t>
      </w:r>
      <w:r>
        <w:rPr>
          <w:rFonts w:hint="eastAsia" w:ascii="Times New Roman" w:hAnsi="Times New Roman" w:eastAsia="Times New Roman"/>
          <w:color w:val="000000"/>
          <w:sz w:val="24"/>
          <w:szCs w:val="24"/>
          <w:vertAlign w:val="subscript"/>
          <w:lang w:val="zh-CN"/>
        </w:rPr>
        <w:t>i</w:t>
      </w:r>
      <w:r>
        <w:rPr>
          <w:rFonts w:hint="eastAsia" w:ascii="Times New Roman" w:hAnsi="Times New Roman" w:eastAsia="Times New Roman"/>
          <w:color w:val="000000"/>
          <w:sz w:val="24"/>
          <w:szCs w:val="24"/>
          <w:lang w:val="zh-CN"/>
        </w:rPr>
        <w:t>以及前支腿荷载分别对后支腿取矩得到</w:t>
      </w:r>
    </w:p>
    <w:p w14:paraId="35938F1E">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3</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bscript"/>
          <w:lang w:val="zh-CN"/>
        </w:rPr>
        <w:t>3</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4</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bscript"/>
          <w:lang w:val="zh-CN"/>
        </w:rPr>
        <w:t>4</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a1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d1</w:t>
      </w:r>
      <w:r>
        <w:rPr>
          <w:rFonts w:hint="eastAsia" w:ascii="Times New Roman" w:hAnsi="Times New Roman" w:eastAsia="Times New Roman"/>
          <w:color w:val="000000"/>
          <w:sz w:val="24"/>
          <w:szCs w:val="24"/>
          <w:lang w:val="zh-CN"/>
        </w:rPr>
        <w:t>)×L=0</w:t>
      </w:r>
    </w:p>
    <w:p w14:paraId="5D8DE2A0">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7.2×8.75+7.2×7.3+13×2.85+13×1.5-(F</w:t>
      </w:r>
      <w:r>
        <w:rPr>
          <w:rFonts w:hint="eastAsia" w:ascii="Times New Roman" w:hAnsi="Times New Roman" w:eastAsia="Times New Roman"/>
          <w:color w:val="000000"/>
          <w:sz w:val="24"/>
          <w:szCs w:val="24"/>
          <w:vertAlign w:val="subscript"/>
          <w:lang w:val="zh-CN"/>
        </w:rPr>
        <w:t>a1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d1</w:t>
      </w:r>
      <w:r>
        <w:rPr>
          <w:rFonts w:hint="eastAsia" w:ascii="Times New Roman" w:hAnsi="Times New Roman" w:eastAsia="Times New Roman"/>
          <w:color w:val="000000"/>
          <w:sz w:val="24"/>
          <w:szCs w:val="24"/>
          <w:lang w:val="zh-CN"/>
        </w:rPr>
        <w:t>)×8=0</w:t>
      </w:r>
    </w:p>
    <w:p w14:paraId="2309C9C3">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并且F</w:t>
      </w:r>
      <w:r>
        <w:rPr>
          <w:rFonts w:hint="eastAsia" w:ascii="Times New Roman" w:hAnsi="Times New Roman" w:eastAsia="Times New Roman"/>
          <w:color w:val="000000"/>
          <w:sz w:val="24"/>
          <w:szCs w:val="24"/>
          <w:vertAlign w:val="subscript"/>
          <w:lang w:val="zh-CN"/>
        </w:rPr>
        <w:t>a1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d1</w:t>
      </w:r>
      <w:r>
        <w:rPr>
          <w:rFonts w:hint="eastAsia" w:ascii="Times New Roman" w:hAnsi="Times New Roman" w:eastAsia="Times New Roman"/>
          <w:color w:val="000000"/>
          <w:sz w:val="24"/>
          <w:szCs w:val="24"/>
          <w:lang w:val="zh-CN"/>
        </w:rPr>
        <w:t>，得到：</w:t>
      </w:r>
    </w:p>
    <w:p w14:paraId="73F9BE0E">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w:t>
      </w:r>
      <w:r>
        <w:rPr>
          <w:rFonts w:hint="eastAsia" w:ascii="Times New Roman" w:hAnsi="Times New Roman" w:eastAsia="Times New Roman"/>
          <w:color w:val="000000"/>
          <w:sz w:val="24"/>
          <w:szCs w:val="24"/>
          <w:vertAlign w:val="subscript"/>
          <w:lang w:val="zh-CN"/>
        </w:rPr>
        <w:t>a1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d1</w:t>
      </w:r>
      <w:r>
        <w:rPr>
          <w:rFonts w:hint="eastAsia" w:ascii="Times New Roman" w:hAnsi="Times New Roman" w:eastAsia="Times New Roman"/>
          <w:color w:val="000000"/>
          <w:sz w:val="24"/>
          <w:szCs w:val="24"/>
          <w:lang w:val="zh-CN"/>
        </w:rPr>
        <w:t>=10.757吨</w:t>
      </w:r>
    </w:p>
    <w:p w14:paraId="600B7623">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w:t>
      </w:r>
      <w:r>
        <w:rPr>
          <w:rFonts w:hint="eastAsia" w:ascii="Times New Roman" w:hAnsi="Times New Roman" w:eastAsia="Times New Roman"/>
          <w:color w:val="000000"/>
          <w:sz w:val="24"/>
          <w:szCs w:val="24"/>
          <w:vertAlign w:val="subscript"/>
          <w:lang w:val="zh-CN"/>
        </w:rPr>
        <w:t>b1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c1</w:t>
      </w:r>
      <w:r>
        <w:rPr>
          <w:rFonts w:hint="eastAsia" w:ascii="Times New Roman" w:hAnsi="Times New Roman" w:eastAsia="Times New Roman"/>
          <w:color w:val="000000"/>
          <w:sz w:val="24"/>
          <w:szCs w:val="24"/>
          <w:lang w:val="zh-CN"/>
        </w:rPr>
        <w:t>=[G-(F</w:t>
      </w:r>
      <w:r>
        <w:rPr>
          <w:rFonts w:hint="eastAsia" w:ascii="Times New Roman" w:hAnsi="Times New Roman" w:eastAsia="Times New Roman"/>
          <w:color w:val="000000"/>
          <w:sz w:val="24"/>
          <w:szCs w:val="24"/>
          <w:vertAlign w:val="subscript"/>
          <w:lang w:val="zh-CN"/>
        </w:rPr>
        <w:t>a1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d1</w:t>
      </w:r>
      <w:r>
        <w:rPr>
          <w:rFonts w:hint="eastAsia" w:ascii="Times New Roman" w:hAnsi="Times New Roman" w:eastAsia="Times New Roman"/>
          <w:color w:val="000000"/>
          <w:sz w:val="24"/>
          <w:szCs w:val="24"/>
          <w:lang w:val="zh-CN"/>
        </w:rPr>
        <w:t>)]/2=[40.4-(10.757+10.757)]/2=9.443吨</w:t>
      </w:r>
    </w:p>
    <w:p w14:paraId="3CEC0E93">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将吊重及活动配重对支腿产生的影响分成吊重及活动配重移动至回转中心后竖向力对支腿产生荷载+吊重及活动配重幅度产生的弯矩对支腿力荷载</w:t>
      </w:r>
    </w:p>
    <w:p w14:paraId="114E798E">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3.吊重及活动配重移至回转中心后竖向力对支腿产生荷载计算</w:t>
      </w:r>
    </w:p>
    <w:p w14:paraId="110916DA">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(k×G</w:t>
      </w:r>
      <w:r>
        <w:rPr>
          <w:rFonts w:hint="eastAsia" w:ascii="Times New Roman" w:hAnsi="Times New Roman" w:eastAsia="Times New Roman"/>
          <w:color w:val="000000"/>
          <w:sz w:val="24"/>
          <w:szCs w:val="24"/>
          <w:vertAlign w:val="subscript"/>
          <w:lang w:val="zh-CN"/>
        </w:rPr>
        <w:t>w</w:t>
      </w:r>
      <w:r>
        <w:rPr>
          <w:rFonts w:hint="eastAsia" w:ascii="Times New Roman" w:hAnsi="Times New Roman" w:eastAsia="Times New Roman"/>
          <w:color w:val="000000"/>
          <w:sz w:val="24"/>
          <w:szCs w:val="24"/>
          <w:lang w:val="zh-CN"/>
        </w:rPr>
        <w:t>+G</w:t>
      </w:r>
      <w:r>
        <w:rPr>
          <w:rFonts w:hint="eastAsia" w:ascii="Times New Roman" w:hAnsi="Times New Roman" w:eastAsia="Times New Roman"/>
          <w:color w:val="000000"/>
          <w:sz w:val="24"/>
          <w:szCs w:val="24"/>
          <w:vertAlign w:val="subscript"/>
          <w:lang w:val="zh-CN"/>
        </w:rPr>
        <w:t>活）</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bscript"/>
          <w:lang w:val="zh-CN"/>
        </w:rPr>
        <w:t>h</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a2</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d2</w:t>
      </w:r>
      <w:r>
        <w:rPr>
          <w:rFonts w:hint="eastAsia" w:ascii="Times New Roman" w:hAnsi="Times New Roman" w:eastAsia="Times New Roman"/>
          <w:color w:val="000000"/>
          <w:sz w:val="24"/>
          <w:szCs w:val="24"/>
          <w:lang w:val="zh-CN"/>
        </w:rPr>
        <w:t>)×L=0</w:t>
      </w:r>
    </w:p>
    <w:p w14:paraId="3DFB366D">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w:t>
      </w:r>
      <w:r>
        <w:rPr>
          <w:rFonts w:hint="eastAsia" w:ascii="Times New Roman" w:hAnsi="Times New Roman" w:eastAsia="Times New Roman"/>
          <w:color w:val="000000"/>
          <w:sz w:val="24"/>
          <w:szCs w:val="24"/>
          <w:vertAlign w:val="subscript"/>
          <w:lang w:val="zh-CN"/>
        </w:rPr>
        <w:t>a2</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d2</w:t>
      </w:r>
      <w:r>
        <w:rPr>
          <w:rFonts w:hint="eastAsia" w:ascii="Times New Roman" w:hAnsi="Times New Roman" w:eastAsia="Times New Roman"/>
          <w:color w:val="000000"/>
          <w:sz w:val="24"/>
          <w:szCs w:val="24"/>
          <w:lang w:val="zh-CN"/>
        </w:rPr>
        <w:t>=(k×G</w:t>
      </w:r>
      <w:r>
        <w:rPr>
          <w:rFonts w:hint="eastAsia" w:ascii="Times New Roman" w:hAnsi="Times New Roman" w:eastAsia="Times New Roman"/>
          <w:color w:val="000000"/>
          <w:sz w:val="24"/>
          <w:szCs w:val="24"/>
          <w:vertAlign w:val="subscript"/>
          <w:lang w:val="zh-CN"/>
        </w:rPr>
        <w:t>w</w:t>
      </w:r>
      <w:r>
        <w:rPr>
          <w:rFonts w:hint="eastAsia" w:ascii="Times New Roman" w:hAnsi="Times New Roman" w:eastAsia="Times New Roman"/>
          <w:color w:val="000000"/>
          <w:sz w:val="24"/>
          <w:szCs w:val="24"/>
          <w:lang w:val="zh-CN"/>
        </w:rPr>
        <w:t>+G</w:t>
      </w:r>
      <w:r>
        <w:rPr>
          <w:rFonts w:hint="eastAsia" w:ascii="Times New Roman" w:hAnsi="Times New Roman" w:eastAsia="Times New Roman"/>
          <w:color w:val="000000"/>
          <w:sz w:val="24"/>
          <w:szCs w:val="24"/>
          <w:vertAlign w:val="subscript"/>
          <w:lang w:val="zh-CN"/>
        </w:rPr>
        <w:t>活</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bscript"/>
          <w:lang w:val="zh-CN"/>
        </w:rPr>
        <w:t>h</w:t>
      </w:r>
      <w:r>
        <w:rPr>
          <w:rFonts w:hint="eastAsia" w:ascii="Times New Roman" w:hAnsi="Times New Roman" w:eastAsia="Times New Roman"/>
          <w:color w:val="000000"/>
          <w:sz w:val="24"/>
          <w:szCs w:val="24"/>
          <w:lang w:val="zh-CN"/>
        </w:rPr>
        <w:t>/(2L)=(1.2×9.8+9.5)×3.2/(2×8)=4.252吨</w:t>
      </w:r>
    </w:p>
    <w:p w14:paraId="4299BFAD">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w:t>
      </w:r>
      <w:r>
        <w:rPr>
          <w:rFonts w:hint="eastAsia" w:ascii="Times New Roman" w:hAnsi="Times New Roman" w:eastAsia="Times New Roman"/>
          <w:color w:val="000000"/>
          <w:sz w:val="24"/>
          <w:szCs w:val="24"/>
          <w:vertAlign w:val="subscript"/>
          <w:lang w:val="zh-CN"/>
        </w:rPr>
        <w:t>b2</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c2</w:t>
      </w:r>
      <w:r>
        <w:rPr>
          <w:rFonts w:hint="eastAsia" w:ascii="Times New Roman" w:hAnsi="Times New Roman" w:eastAsia="Times New Roman"/>
          <w:color w:val="000000"/>
          <w:sz w:val="24"/>
          <w:szCs w:val="24"/>
          <w:lang w:val="zh-CN"/>
        </w:rPr>
        <w:t>=(k×G</w:t>
      </w:r>
      <w:r>
        <w:rPr>
          <w:rFonts w:hint="eastAsia" w:ascii="Times New Roman" w:hAnsi="Times New Roman" w:eastAsia="Times New Roman"/>
          <w:color w:val="000000"/>
          <w:sz w:val="24"/>
          <w:szCs w:val="24"/>
          <w:vertAlign w:val="subscript"/>
          <w:lang w:val="zh-CN"/>
        </w:rPr>
        <w:t>w</w:t>
      </w:r>
      <w:r>
        <w:rPr>
          <w:rFonts w:hint="eastAsia" w:ascii="Times New Roman" w:hAnsi="Times New Roman" w:eastAsia="Times New Roman"/>
          <w:color w:val="000000"/>
          <w:sz w:val="24"/>
          <w:szCs w:val="24"/>
          <w:lang w:val="zh-CN"/>
        </w:rPr>
        <w:t>+G</w:t>
      </w:r>
      <w:r>
        <w:rPr>
          <w:rFonts w:hint="eastAsia" w:ascii="Times New Roman" w:hAnsi="Times New Roman" w:eastAsia="Times New Roman"/>
          <w:color w:val="000000"/>
          <w:sz w:val="24"/>
          <w:szCs w:val="24"/>
          <w:vertAlign w:val="subscript"/>
          <w:lang w:val="zh-CN"/>
        </w:rPr>
        <w:t>活</w:t>
      </w:r>
      <w:r>
        <w:rPr>
          <w:rFonts w:hint="eastAsia" w:ascii="Times New Roman" w:hAnsi="Times New Roman" w:eastAsia="Times New Roman"/>
          <w:color w:val="000000"/>
          <w:sz w:val="24"/>
          <w:szCs w:val="24"/>
          <w:lang w:val="zh-CN"/>
        </w:rPr>
        <w:t>)×(L-L</w:t>
      </w:r>
      <w:r>
        <w:rPr>
          <w:rFonts w:hint="eastAsia" w:ascii="Times New Roman" w:hAnsi="Times New Roman" w:eastAsia="Times New Roman"/>
          <w:color w:val="000000"/>
          <w:sz w:val="24"/>
          <w:szCs w:val="24"/>
          <w:vertAlign w:val="subscript"/>
          <w:lang w:val="zh-CN"/>
        </w:rPr>
        <w:t>h</w:t>
      </w:r>
      <w:r>
        <w:rPr>
          <w:rFonts w:hint="eastAsia" w:ascii="Times New Roman" w:hAnsi="Times New Roman" w:eastAsia="Times New Roman"/>
          <w:color w:val="000000"/>
          <w:sz w:val="24"/>
          <w:szCs w:val="24"/>
          <w:lang w:val="zh-CN"/>
        </w:rPr>
        <w:t>)/(2L)=(1.2×9.8+9.5)×(8-3.2)/(2×8)=6.378吨</w:t>
      </w:r>
    </w:p>
    <w:p w14:paraId="2115B5D7">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1）吊重及活动配重考虑幅度后的弯矩对各支腿产生的荷载计算</w:t>
      </w:r>
    </w:p>
    <w:p w14:paraId="6A622FEF">
      <w:pPr>
        <w:spacing w:before="0" w:beforeLines="0" w:after="0" w:afterLines="0" w:line="360" w:lineRule="auto"/>
        <w:rPr>
          <w:rFonts w:hint="eastAsia" w:ascii="Times New Roman" w:hAnsi="Times New Roman" w:eastAsia="Times New Roman"/>
          <w:color w:val="000000"/>
          <w:sz w:val="24"/>
          <w:szCs w:val="24"/>
          <w:vertAlign w:val="subscript"/>
          <w:lang w:val="zh-CN"/>
        </w:rPr>
      </w:pPr>
      <w:r>
        <w:rPr>
          <w:rFonts w:hint="eastAsia" w:ascii="Times New Roman" w:hAnsi="Times New Roman" w:eastAsia="Times New Roman"/>
          <w:b/>
          <w:color w:val="000000"/>
          <w:sz w:val="24"/>
          <w:szCs w:val="24"/>
          <w:lang w:val="zh-CN"/>
        </w:rPr>
        <w:t xml:space="preserve">     ①求X方向吊重、X方向活动配重考虑幅度后的弯矩对各支腿荷载影响计算，各支腿荷载为F</w:t>
      </w:r>
      <w:r>
        <w:rPr>
          <w:rFonts w:hint="eastAsia" w:ascii="Times New Roman" w:hAnsi="Times New Roman" w:eastAsia="Times New Roman"/>
          <w:color w:val="000000"/>
          <w:sz w:val="24"/>
          <w:szCs w:val="24"/>
          <w:vertAlign w:val="subscript"/>
          <w:lang w:val="zh-CN"/>
        </w:rPr>
        <w:t>ax</w:t>
      </w:r>
      <w:r>
        <w:rPr>
          <w:rFonts w:hint="eastAsia" w:ascii="Times New Roman" w:hAnsi="Times New Roman" w:eastAsia="Times New Roman"/>
          <w:b/>
          <w:color w:val="000000"/>
          <w:sz w:val="24"/>
          <w:szCs w:val="24"/>
          <w:lang w:val="zh-CN"/>
        </w:rPr>
        <w:t>=F</w:t>
      </w:r>
      <w:r>
        <w:rPr>
          <w:rFonts w:hint="eastAsia" w:ascii="Times New Roman" w:hAnsi="Times New Roman" w:eastAsia="Times New Roman"/>
          <w:color w:val="000000"/>
          <w:sz w:val="24"/>
          <w:szCs w:val="24"/>
          <w:vertAlign w:val="subscript"/>
          <w:lang w:val="zh-CN"/>
        </w:rPr>
        <w:t>dx</w:t>
      </w:r>
      <w:r>
        <w:rPr>
          <w:rFonts w:hint="eastAsia" w:ascii="Times New Roman" w:hAnsi="Times New Roman" w:eastAsia="Times New Roman"/>
          <w:b/>
          <w:color w:val="000000"/>
          <w:sz w:val="24"/>
          <w:szCs w:val="24"/>
          <w:lang w:val="zh-CN"/>
        </w:rPr>
        <w:t>，F</w:t>
      </w:r>
      <w:r>
        <w:rPr>
          <w:rFonts w:hint="eastAsia" w:ascii="Times New Roman" w:hAnsi="Times New Roman" w:eastAsia="Times New Roman"/>
          <w:color w:val="000000"/>
          <w:sz w:val="24"/>
          <w:szCs w:val="24"/>
          <w:vertAlign w:val="subscript"/>
          <w:lang w:val="zh-CN"/>
        </w:rPr>
        <w:t>bx</w:t>
      </w:r>
      <w:r>
        <w:rPr>
          <w:rFonts w:hint="eastAsia" w:ascii="Times New Roman" w:hAnsi="Times New Roman" w:eastAsia="Times New Roman"/>
          <w:b/>
          <w:color w:val="000000"/>
          <w:sz w:val="24"/>
          <w:szCs w:val="24"/>
          <w:lang w:val="zh-CN"/>
        </w:rPr>
        <w:t>=F</w:t>
      </w:r>
      <w:r>
        <w:rPr>
          <w:rFonts w:hint="eastAsia" w:ascii="Times New Roman" w:hAnsi="Times New Roman" w:eastAsia="Times New Roman"/>
          <w:color w:val="000000"/>
          <w:sz w:val="24"/>
          <w:szCs w:val="24"/>
          <w:vertAlign w:val="subscript"/>
          <w:lang w:val="zh-CN"/>
        </w:rPr>
        <w:t>cx</w:t>
      </w:r>
    </w:p>
    <w:p w14:paraId="51B2C70E">
      <w:pPr>
        <w:spacing w:before="0" w:beforeLines="0" w:after="0" w:afterLines="0" w:line="360" w:lineRule="auto"/>
        <w:jc w:val="center"/>
        <w:rPr>
          <w:rFonts w:hint="eastAsia" w:ascii="Times New Roman" w:hAnsi="Times New Roman" w:eastAsia="Times New Roman"/>
          <w:color w:val="000000"/>
          <w:sz w:val="24"/>
          <w:szCs w:val="24"/>
          <w:vertAlign w:val="subscript"/>
          <w:lang w:val="zh-CN"/>
        </w:rPr>
      </w:pPr>
      <w:r>
        <w:rPr>
          <w:rFonts w:hint="eastAsia" w:ascii="Times New Roman" w:hAnsi="Times New Roman" w:eastAsia="Times New Roman"/>
          <w:color w:val="000000"/>
          <w:sz w:val="24"/>
          <w:szCs w:val="24"/>
          <w:vertAlign w:val="subscript"/>
          <w:lang w:val="zh-CN"/>
        </w:rPr>
        <w:drawing>
          <wp:inline distT="0" distB="0" distL="114300" distR="114300">
            <wp:extent cx="4152900" cy="2638425"/>
            <wp:effectExtent l="0" t="0" r="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96"/>
                    <a:stretch>
                      <a:fillRect/>
                    </a:stretch>
                  </pic:blipFill>
                  <pic:spPr>
                    <a:xfrm>
                      <a:off x="0" y="0"/>
                      <a:ext cx="4152900" cy="2638425"/>
                    </a:xfrm>
                    <a:prstGeom prst="rect">
                      <a:avLst/>
                    </a:prstGeom>
                    <a:noFill/>
                    <a:ln>
                      <a:noFill/>
                    </a:ln>
                  </pic:spPr>
                </pic:pic>
              </a:graphicData>
            </a:graphic>
          </wp:inline>
        </w:drawing>
      </w:r>
    </w:p>
    <w:p w14:paraId="6956BFB8">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(k×G</w:t>
      </w:r>
      <w:r>
        <w:rPr>
          <w:rFonts w:hint="eastAsia" w:ascii="Times New Roman" w:hAnsi="Times New Roman" w:eastAsia="Times New Roman"/>
          <w:color w:val="000000"/>
          <w:sz w:val="24"/>
          <w:szCs w:val="24"/>
          <w:vertAlign w:val="subscript"/>
          <w:lang w:val="zh-CN"/>
        </w:rPr>
        <w:t>w</w:t>
      </w:r>
      <w:r>
        <w:rPr>
          <w:rFonts w:hint="eastAsia" w:ascii="Times New Roman" w:hAnsi="Times New Roman" w:eastAsia="Times New Roman"/>
          <w:color w:val="000000"/>
          <w:sz w:val="24"/>
          <w:szCs w:val="24"/>
          <w:lang w:val="zh-CN"/>
        </w:rPr>
        <w:t>×R-G</w:t>
      </w:r>
      <w:r>
        <w:rPr>
          <w:rFonts w:hint="eastAsia" w:ascii="Times New Roman" w:hAnsi="Times New Roman" w:eastAsia="Times New Roman"/>
          <w:color w:val="000000"/>
          <w:sz w:val="24"/>
          <w:szCs w:val="24"/>
          <w:vertAlign w:val="subscript"/>
          <w:lang w:val="zh-CN"/>
        </w:rPr>
        <w:t>活</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)cosβ-(F</w:t>
      </w:r>
      <w:r>
        <w:rPr>
          <w:rFonts w:hint="eastAsia" w:ascii="Times New Roman" w:hAnsi="Times New Roman" w:eastAsia="Times New Roman"/>
          <w:color w:val="000000"/>
          <w:sz w:val="24"/>
          <w:szCs w:val="24"/>
          <w:vertAlign w:val="subscript"/>
          <w:lang w:val="zh-CN"/>
        </w:rPr>
        <w:t>bx</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cx</w:t>
      </w:r>
      <w:r>
        <w:rPr>
          <w:rFonts w:hint="eastAsia" w:ascii="Times New Roman" w:hAnsi="Times New Roman" w:eastAsia="Times New Roman"/>
          <w:color w:val="000000"/>
          <w:sz w:val="24"/>
          <w:szCs w:val="24"/>
          <w:lang w:val="zh-CN"/>
        </w:rPr>
        <w:t>)×L=0</w:t>
      </w:r>
    </w:p>
    <w:p w14:paraId="3BC0361B">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w:t>
      </w:r>
      <w:r>
        <w:rPr>
          <w:rFonts w:hint="eastAsia" w:ascii="Times New Roman" w:hAnsi="Times New Roman" w:eastAsia="Times New Roman"/>
          <w:color w:val="000000"/>
          <w:sz w:val="24"/>
          <w:szCs w:val="24"/>
          <w:vertAlign w:val="subscript"/>
          <w:lang w:val="zh-CN"/>
        </w:rPr>
        <w:t>bx</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cx</w:t>
      </w:r>
      <w:r>
        <w:rPr>
          <w:rFonts w:hint="eastAsia" w:ascii="Times New Roman" w:hAnsi="Times New Roman" w:eastAsia="Times New Roman"/>
          <w:color w:val="000000"/>
          <w:sz w:val="24"/>
          <w:szCs w:val="24"/>
          <w:lang w:val="zh-CN"/>
        </w:rPr>
        <w:t>=(k×G</w:t>
      </w:r>
      <w:r>
        <w:rPr>
          <w:rFonts w:hint="eastAsia" w:ascii="Times New Roman" w:hAnsi="Times New Roman" w:eastAsia="Times New Roman"/>
          <w:color w:val="000000"/>
          <w:sz w:val="24"/>
          <w:szCs w:val="24"/>
          <w:vertAlign w:val="subscript"/>
          <w:lang w:val="zh-CN"/>
        </w:rPr>
        <w:t>w</w:t>
      </w:r>
      <w:r>
        <w:rPr>
          <w:rFonts w:hint="eastAsia" w:ascii="Times New Roman" w:hAnsi="Times New Roman" w:eastAsia="Times New Roman"/>
          <w:color w:val="000000"/>
          <w:sz w:val="24"/>
          <w:szCs w:val="24"/>
          <w:lang w:val="zh-CN"/>
        </w:rPr>
        <w:t>×R-G</w:t>
      </w:r>
      <w:r>
        <w:rPr>
          <w:rFonts w:hint="eastAsia" w:ascii="Times New Roman" w:hAnsi="Times New Roman" w:eastAsia="Times New Roman"/>
          <w:color w:val="000000"/>
          <w:sz w:val="24"/>
          <w:szCs w:val="24"/>
          <w:vertAlign w:val="subscript"/>
          <w:lang w:val="zh-CN"/>
        </w:rPr>
        <w:t>活</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)×cosβ/(2L)=(1.2×9.8×12-9.5×3.3)×cosβ/(2×8)=6.861cosβ</w:t>
      </w:r>
    </w:p>
    <w:p w14:paraId="4D5A257F">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w:t>
      </w:r>
      <w:r>
        <w:rPr>
          <w:rFonts w:hint="eastAsia" w:ascii="Times New Roman" w:hAnsi="Times New Roman" w:eastAsia="Times New Roman"/>
          <w:color w:val="000000"/>
          <w:sz w:val="24"/>
          <w:szCs w:val="24"/>
          <w:vertAlign w:val="subscript"/>
          <w:lang w:val="zh-CN"/>
        </w:rPr>
        <w:t>ax</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dx</w:t>
      </w:r>
      <w:r>
        <w:rPr>
          <w:rFonts w:hint="eastAsia" w:ascii="Times New Roman" w:hAnsi="Times New Roman" w:eastAsia="Times New Roman"/>
          <w:color w:val="000000"/>
          <w:sz w:val="24"/>
          <w:szCs w:val="24"/>
          <w:lang w:val="zh-CN"/>
        </w:rPr>
        <w:t>=-6.861cosβ</w:t>
      </w:r>
    </w:p>
    <w:p w14:paraId="42B7F1D7">
      <w:pPr>
        <w:spacing w:before="0" w:beforeLines="0" w:after="0" w:afterLines="0" w:line="360" w:lineRule="auto"/>
        <w:rPr>
          <w:rFonts w:hint="eastAsia" w:ascii="Times New Roman" w:hAnsi="Times New Roman" w:eastAsia="Times New Roman"/>
          <w:color w:val="000000"/>
          <w:sz w:val="24"/>
          <w:szCs w:val="24"/>
          <w:vertAlign w:val="subscript"/>
          <w:lang w:val="zh-CN"/>
        </w:rPr>
      </w:pPr>
      <w:r>
        <w:rPr>
          <w:rFonts w:hint="eastAsia" w:ascii="Times New Roman" w:hAnsi="Times New Roman" w:eastAsia="Times New Roman"/>
          <w:b/>
          <w:color w:val="000000"/>
          <w:sz w:val="24"/>
          <w:szCs w:val="24"/>
          <w:lang w:val="zh-CN"/>
        </w:rPr>
        <w:t xml:space="preserve">     ②求Y方向吊重、Y方向活动配重考虑幅度后的弯矩对各支腿荷载影响计算，各支腿荷载为F</w:t>
      </w:r>
      <w:r>
        <w:rPr>
          <w:rFonts w:hint="eastAsia" w:ascii="Times New Roman" w:hAnsi="Times New Roman" w:eastAsia="Times New Roman"/>
          <w:color w:val="000000"/>
          <w:sz w:val="24"/>
          <w:szCs w:val="24"/>
          <w:vertAlign w:val="subscript"/>
          <w:lang w:val="zh-CN"/>
        </w:rPr>
        <w:t>ay</w:t>
      </w:r>
      <w:r>
        <w:rPr>
          <w:rFonts w:hint="eastAsia" w:ascii="Times New Roman" w:hAnsi="Times New Roman" w:eastAsia="Times New Roman"/>
          <w:b/>
          <w:color w:val="000000"/>
          <w:sz w:val="24"/>
          <w:szCs w:val="24"/>
          <w:lang w:val="zh-CN"/>
        </w:rPr>
        <w:t>=F</w:t>
      </w:r>
      <w:r>
        <w:rPr>
          <w:rFonts w:hint="eastAsia" w:ascii="Times New Roman" w:hAnsi="Times New Roman" w:eastAsia="Times New Roman"/>
          <w:color w:val="000000"/>
          <w:sz w:val="24"/>
          <w:szCs w:val="24"/>
          <w:vertAlign w:val="subscript"/>
          <w:lang w:val="zh-CN"/>
        </w:rPr>
        <w:t>by</w:t>
      </w:r>
      <w:r>
        <w:rPr>
          <w:rFonts w:hint="eastAsia" w:ascii="Times New Roman" w:hAnsi="Times New Roman" w:eastAsia="Times New Roman"/>
          <w:b/>
          <w:color w:val="000000"/>
          <w:sz w:val="24"/>
          <w:szCs w:val="24"/>
          <w:lang w:val="zh-CN"/>
        </w:rPr>
        <w:t>，F</w:t>
      </w:r>
      <w:r>
        <w:rPr>
          <w:rFonts w:hint="eastAsia" w:ascii="Times New Roman" w:hAnsi="Times New Roman" w:eastAsia="Times New Roman"/>
          <w:color w:val="000000"/>
          <w:sz w:val="24"/>
          <w:szCs w:val="24"/>
          <w:vertAlign w:val="subscript"/>
          <w:lang w:val="zh-CN"/>
        </w:rPr>
        <w:t>cy</w:t>
      </w:r>
      <w:r>
        <w:rPr>
          <w:rFonts w:hint="eastAsia" w:ascii="Times New Roman" w:hAnsi="Times New Roman" w:eastAsia="Times New Roman"/>
          <w:b/>
          <w:color w:val="000000"/>
          <w:sz w:val="24"/>
          <w:szCs w:val="24"/>
          <w:lang w:val="zh-CN"/>
        </w:rPr>
        <w:t>=F</w:t>
      </w:r>
      <w:r>
        <w:rPr>
          <w:rFonts w:hint="eastAsia" w:ascii="Times New Roman" w:hAnsi="Times New Roman" w:eastAsia="Times New Roman"/>
          <w:color w:val="000000"/>
          <w:sz w:val="24"/>
          <w:szCs w:val="24"/>
          <w:vertAlign w:val="subscript"/>
          <w:lang w:val="zh-CN"/>
        </w:rPr>
        <w:t>dy</w:t>
      </w:r>
    </w:p>
    <w:p w14:paraId="10824E99">
      <w:pPr>
        <w:spacing w:before="0" w:beforeLines="0" w:after="0" w:afterLines="0" w:line="360" w:lineRule="auto"/>
        <w:jc w:val="center"/>
        <w:rPr>
          <w:rFonts w:hint="eastAsia" w:ascii="Times New Roman" w:hAnsi="Times New Roman" w:eastAsia="Times New Roman"/>
          <w:color w:val="000000"/>
          <w:sz w:val="24"/>
          <w:szCs w:val="24"/>
          <w:vertAlign w:val="subscript"/>
          <w:lang w:val="zh-CN"/>
        </w:rPr>
      </w:pPr>
      <w:r>
        <w:rPr>
          <w:rFonts w:hint="eastAsia" w:ascii="Times New Roman" w:hAnsi="Times New Roman" w:eastAsia="Times New Roman"/>
          <w:color w:val="000000"/>
          <w:sz w:val="24"/>
          <w:szCs w:val="24"/>
          <w:vertAlign w:val="subscript"/>
          <w:lang w:val="zh-CN"/>
        </w:rPr>
        <w:drawing>
          <wp:inline distT="0" distB="0" distL="114300" distR="114300">
            <wp:extent cx="4152900" cy="2638425"/>
            <wp:effectExtent l="0" t="0" r="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97"/>
                    <a:stretch>
                      <a:fillRect/>
                    </a:stretch>
                  </pic:blipFill>
                  <pic:spPr>
                    <a:xfrm>
                      <a:off x="0" y="0"/>
                      <a:ext cx="4152900" cy="2638425"/>
                    </a:xfrm>
                    <a:prstGeom prst="rect">
                      <a:avLst/>
                    </a:prstGeom>
                    <a:noFill/>
                    <a:ln>
                      <a:noFill/>
                    </a:ln>
                  </pic:spPr>
                </pic:pic>
              </a:graphicData>
            </a:graphic>
          </wp:inline>
        </w:drawing>
      </w:r>
    </w:p>
    <w:p w14:paraId="6CC21DDB">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(k×G</w:t>
      </w:r>
      <w:r>
        <w:rPr>
          <w:rFonts w:hint="eastAsia" w:ascii="Times New Roman" w:hAnsi="Times New Roman" w:eastAsia="Times New Roman"/>
          <w:color w:val="000000"/>
          <w:sz w:val="24"/>
          <w:szCs w:val="24"/>
          <w:vertAlign w:val="subscript"/>
          <w:lang w:val="zh-CN"/>
        </w:rPr>
        <w:t>w</w:t>
      </w:r>
      <w:r>
        <w:rPr>
          <w:rFonts w:hint="eastAsia" w:ascii="Times New Roman" w:hAnsi="Times New Roman" w:eastAsia="Times New Roman"/>
          <w:color w:val="000000"/>
          <w:sz w:val="24"/>
          <w:szCs w:val="24"/>
          <w:lang w:val="zh-CN"/>
        </w:rPr>
        <w:t>×R-G</w:t>
      </w:r>
      <w:r>
        <w:rPr>
          <w:rFonts w:hint="eastAsia" w:ascii="Times New Roman" w:hAnsi="Times New Roman" w:eastAsia="Times New Roman"/>
          <w:color w:val="000000"/>
          <w:sz w:val="24"/>
          <w:szCs w:val="24"/>
          <w:vertAlign w:val="subscript"/>
          <w:lang w:val="zh-CN"/>
        </w:rPr>
        <w:t>活</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)sinβ-(F</w:t>
      </w:r>
      <w:r>
        <w:rPr>
          <w:rFonts w:hint="eastAsia" w:ascii="Times New Roman" w:hAnsi="Times New Roman" w:eastAsia="Times New Roman"/>
          <w:color w:val="000000"/>
          <w:sz w:val="24"/>
          <w:szCs w:val="24"/>
          <w:vertAlign w:val="subscript"/>
          <w:lang w:val="zh-CN"/>
        </w:rPr>
        <w:t>ay</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by</w:t>
      </w:r>
      <w:r>
        <w:rPr>
          <w:rFonts w:hint="eastAsia" w:ascii="Times New Roman" w:hAnsi="Times New Roman" w:eastAsia="Times New Roman"/>
          <w:color w:val="000000"/>
          <w:sz w:val="24"/>
          <w:szCs w:val="24"/>
          <w:lang w:val="zh-CN"/>
        </w:rPr>
        <w:t>)×B=0</w:t>
      </w:r>
    </w:p>
    <w:p w14:paraId="1AA5EDE3">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w:t>
      </w:r>
      <w:r>
        <w:rPr>
          <w:rFonts w:hint="eastAsia" w:ascii="Times New Roman" w:hAnsi="Times New Roman" w:eastAsia="Times New Roman"/>
          <w:color w:val="000000"/>
          <w:sz w:val="24"/>
          <w:szCs w:val="24"/>
          <w:vertAlign w:val="subscript"/>
          <w:lang w:val="zh-CN"/>
        </w:rPr>
        <w:t>ay</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by</w:t>
      </w:r>
      <w:r>
        <w:rPr>
          <w:rFonts w:hint="eastAsia" w:ascii="Times New Roman" w:hAnsi="Times New Roman" w:eastAsia="Times New Roman"/>
          <w:color w:val="000000"/>
          <w:sz w:val="24"/>
          <w:szCs w:val="24"/>
          <w:lang w:val="zh-CN"/>
        </w:rPr>
        <w:t>=(k×G</w:t>
      </w:r>
      <w:r>
        <w:rPr>
          <w:rFonts w:hint="eastAsia" w:ascii="Times New Roman" w:hAnsi="Times New Roman" w:eastAsia="Times New Roman"/>
          <w:color w:val="000000"/>
          <w:sz w:val="24"/>
          <w:szCs w:val="24"/>
          <w:vertAlign w:val="subscript"/>
          <w:lang w:val="zh-CN"/>
        </w:rPr>
        <w:t>w</w:t>
      </w:r>
      <w:r>
        <w:rPr>
          <w:rFonts w:hint="eastAsia" w:ascii="Times New Roman" w:hAnsi="Times New Roman" w:eastAsia="Times New Roman"/>
          <w:color w:val="000000"/>
          <w:sz w:val="24"/>
          <w:szCs w:val="24"/>
          <w:lang w:val="zh-CN"/>
        </w:rPr>
        <w:t>×R-G</w:t>
      </w:r>
      <w:r>
        <w:rPr>
          <w:rFonts w:hint="eastAsia" w:ascii="Times New Roman" w:hAnsi="Times New Roman" w:eastAsia="Times New Roman"/>
          <w:color w:val="000000"/>
          <w:sz w:val="24"/>
          <w:szCs w:val="24"/>
          <w:vertAlign w:val="subscript"/>
          <w:lang w:val="zh-CN"/>
        </w:rPr>
        <w:t>活</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)×sinβ/(2B)=(1.2×9.8×12-9.5×3.3)×sinβ/(2×5.26)=10.434sinβ</w:t>
      </w:r>
    </w:p>
    <w:p w14:paraId="76FEEB9C">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w:t>
      </w:r>
      <w:r>
        <w:rPr>
          <w:rFonts w:hint="eastAsia" w:ascii="Times New Roman" w:hAnsi="Times New Roman" w:eastAsia="Times New Roman"/>
          <w:color w:val="000000"/>
          <w:sz w:val="24"/>
          <w:szCs w:val="24"/>
          <w:vertAlign w:val="subscript"/>
          <w:lang w:val="zh-CN"/>
        </w:rPr>
        <w:t>cy</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dy</w:t>
      </w:r>
      <w:r>
        <w:rPr>
          <w:rFonts w:hint="eastAsia" w:ascii="Times New Roman" w:hAnsi="Times New Roman" w:eastAsia="Times New Roman"/>
          <w:color w:val="000000"/>
          <w:sz w:val="24"/>
          <w:szCs w:val="24"/>
          <w:lang w:val="zh-CN"/>
        </w:rPr>
        <w:t>=-10.434sinβ</w:t>
      </w:r>
    </w:p>
    <w:p w14:paraId="1F8E53C2">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2）考虑各因素影响后，各支腿的荷载分别为：</w:t>
      </w:r>
    </w:p>
    <w:p w14:paraId="372D72E4">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支腿a:F</w:t>
      </w:r>
      <w:r>
        <w:rPr>
          <w:rFonts w:hint="eastAsia" w:ascii="Times New Roman" w:hAnsi="Times New Roman" w:eastAsia="Times New Roman"/>
          <w:color w:val="000000"/>
          <w:sz w:val="24"/>
          <w:szCs w:val="24"/>
          <w:vertAlign w:val="subscript"/>
          <w:lang w:val="zh-CN"/>
        </w:rPr>
        <w:t>a</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a1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a2</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ax</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ay</w:t>
      </w:r>
      <w:r>
        <w:rPr>
          <w:rFonts w:hint="eastAsia" w:ascii="Times New Roman" w:hAnsi="Times New Roman" w:eastAsia="Times New Roman"/>
          <w:color w:val="000000"/>
          <w:sz w:val="24"/>
          <w:szCs w:val="24"/>
          <w:lang w:val="zh-CN"/>
        </w:rPr>
        <w:t>=10.757+4.252-6.861cosβ+10.434sinβ</w:t>
      </w:r>
    </w:p>
    <w:p w14:paraId="048CDEB9">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支腿b:F</w:t>
      </w:r>
      <w:r>
        <w:rPr>
          <w:rFonts w:hint="eastAsia" w:ascii="Times New Roman" w:hAnsi="Times New Roman" w:eastAsia="Times New Roman"/>
          <w:color w:val="000000"/>
          <w:sz w:val="24"/>
          <w:szCs w:val="24"/>
          <w:vertAlign w:val="subscript"/>
          <w:lang w:val="zh-CN"/>
        </w:rPr>
        <w:t>b</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b1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b2</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bx</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by</w:t>
      </w:r>
      <w:r>
        <w:rPr>
          <w:rFonts w:hint="eastAsia" w:ascii="Times New Roman" w:hAnsi="Times New Roman" w:eastAsia="Times New Roman"/>
          <w:color w:val="000000"/>
          <w:sz w:val="24"/>
          <w:szCs w:val="24"/>
          <w:lang w:val="zh-CN"/>
        </w:rPr>
        <w:t>=9.443+6.378+6.861cosβ+10.434sinβ</w:t>
      </w:r>
    </w:p>
    <w:p w14:paraId="086FE5CF">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支腿c:F</w:t>
      </w:r>
      <w:r>
        <w:rPr>
          <w:rFonts w:hint="eastAsia" w:ascii="Times New Roman" w:hAnsi="Times New Roman" w:eastAsia="Times New Roman"/>
          <w:color w:val="000000"/>
          <w:sz w:val="24"/>
          <w:szCs w:val="24"/>
          <w:vertAlign w:val="subscript"/>
          <w:lang w:val="zh-CN"/>
        </w:rPr>
        <w:t>c</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c2</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cx</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cy</w:t>
      </w:r>
      <w:r>
        <w:rPr>
          <w:rFonts w:hint="eastAsia" w:ascii="Times New Roman" w:hAnsi="Times New Roman" w:eastAsia="Times New Roman"/>
          <w:color w:val="000000"/>
          <w:sz w:val="24"/>
          <w:szCs w:val="24"/>
          <w:lang w:val="zh-CN"/>
        </w:rPr>
        <w:t>=9.443+6.378+6.861cosβ-10.434sinβ</w:t>
      </w:r>
    </w:p>
    <w:p w14:paraId="5AEE680B">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支腿d:F</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d2</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dx</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dy</w:t>
      </w:r>
      <w:r>
        <w:rPr>
          <w:rFonts w:hint="eastAsia" w:ascii="Times New Roman" w:hAnsi="Times New Roman" w:eastAsia="Times New Roman"/>
          <w:color w:val="000000"/>
          <w:sz w:val="24"/>
          <w:szCs w:val="24"/>
          <w:lang w:val="zh-CN"/>
        </w:rPr>
        <w:t>=10.757+4.252-6.861cosβ-10.434sinβ</w:t>
      </w:r>
    </w:p>
    <w:p w14:paraId="4AF17E62">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3）各吊装工况及最不利工况支腿荷载计算</w:t>
      </w:r>
    </w:p>
    <w:p w14:paraId="7AE98FC0">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①当β=0°时，此时吊物在起重机后方</w:t>
      </w:r>
    </w:p>
    <w:p w14:paraId="5A2E9F7B">
      <w:pPr>
        <w:spacing w:before="0" w:beforeLines="0" w:after="0" w:afterLines="0" w:line="360" w:lineRule="auto"/>
        <w:ind w:left="0" w:leftChars="0" w:firstLine="0" w:firstLineChars="0"/>
        <w:jc w:val="center"/>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drawing>
          <wp:inline distT="0" distB="0" distL="114300" distR="114300">
            <wp:extent cx="5810250" cy="3505200"/>
            <wp:effectExtent l="0" t="0" r="635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95"/>
                    <a:stretch>
                      <a:fillRect/>
                    </a:stretch>
                  </pic:blipFill>
                  <pic:spPr>
                    <a:xfrm>
                      <a:off x="0" y="0"/>
                      <a:ext cx="5810250" cy="3505200"/>
                    </a:xfrm>
                    <a:prstGeom prst="rect">
                      <a:avLst/>
                    </a:prstGeom>
                    <a:noFill/>
                    <a:ln>
                      <a:noFill/>
                    </a:ln>
                  </pic:spPr>
                </pic:pic>
              </a:graphicData>
            </a:graphic>
          </wp:inline>
        </w:drawing>
      </w:r>
    </w:p>
    <w:p w14:paraId="0071246C">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将β=0°代入得到：</w:t>
      </w:r>
    </w:p>
    <w:p w14:paraId="42AFF417">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w:t>
      </w:r>
      <w:r>
        <w:rPr>
          <w:rFonts w:hint="eastAsia" w:ascii="Times New Roman" w:hAnsi="Times New Roman" w:eastAsia="Times New Roman"/>
          <w:color w:val="000000"/>
          <w:sz w:val="24"/>
          <w:szCs w:val="24"/>
          <w:vertAlign w:val="subscript"/>
          <w:lang w:val="zh-CN"/>
        </w:rPr>
        <w:t>a</w:t>
      </w:r>
      <w:r>
        <w:rPr>
          <w:rFonts w:hint="eastAsia" w:ascii="Times New Roman" w:hAnsi="Times New Roman" w:eastAsia="Times New Roman"/>
          <w:color w:val="000000"/>
          <w:sz w:val="24"/>
          <w:szCs w:val="24"/>
          <w:lang w:val="zh-CN"/>
        </w:rPr>
        <w:t>=8.148吨，F</w:t>
      </w:r>
      <w:r>
        <w:rPr>
          <w:rFonts w:hint="eastAsia" w:ascii="Times New Roman" w:hAnsi="Times New Roman" w:eastAsia="Times New Roman"/>
          <w:color w:val="000000"/>
          <w:sz w:val="24"/>
          <w:szCs w:val="24"/>
          <w:vertAlign w:val="subscript"/>
          <w:lang w:val="zh-CN"/>
        </w:rPr>
        <w:t>b</w:t>
      </w:r>
      <w:r>
        <w:rPr>
          <w:rFonts w:hint="eastAsia" w:ascii="Times New Roman" w:hAnsi="Times New Roman" w:eastAsia="Times New Roman"/>
          <w:color w:val="000000"/>
          <w:sz w:val="24"/>
          <w:szCs w:val="24"/>
          <w:lang w:val="zh-CN"/>
        </w:rPr>
        <w:t>=22.682吨，F</w:t>
      </w:r>
      <w:r>
        <w:rPr>
          <w:rFonts w:hint="eastAsia" w:ascii="Times New Roman" w:hAnsi="Times New Roman" w:eastAsia="Times New Roman"/>
          <w:color w:val="000000"/>
          <w:sz w:val="24"/>
          <w:szCs w:val="24"/>
          <w:vertAlign w:val="subscript"/>
          <w:lang w:val="zh-CN"/>
        </w:rPr>
        <w:t>c</w:t>
      </w:r>
      <w:r>
        <w:rPr>
          <w:rFonts w:hint="eastAsia" w:ascii="Times New Roman" w:hAnsi="Times New Roman" w:eastAsia="Times New Roman"/>
          <w:color w:val="000000"/>
          <w:sz w:val="24"/>
          <w:szCs w:val="24"/>
          <w:lang w:val="zh-CN"/>
        </w:rPr>
        <w:t>=22.682吨，F</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=8.148吨</w:t>
      </w:r>
    </w:p>
    <w:p w14:paraId="02EF7502">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各支腿最大荷载F</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=max(F</w:t>
      </w:r>
      <w:r>
        <w:rPr>
          <w:rFonts w:hint="eastAsia" w:ascii="Times New Roman" w:hAnsi="Times New Roman" w:eastAsia="Times New Roman"/>
          <w:color w:val="000000"/>
          <w:sz w:val="24"/>
          <w:szCs w:val="24"/>
          <w:vertAlign w:val="subscript"/>
          <w:lang w:val="zh-CN"/>
        </w:rPr>
        <w:t>a</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b</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)=max(8.148、22.682、22.682、8.148)=22.682吨</w:t>
      </w:r>
    </w:p>
    <w:p w14:paraId="3EDA97D0">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②当β=90°时，此时吊物在起重机侧方</w:t>
      </w:r>
    </w:p>
    <w:p w14:paraId="7AAF2CF2">
      <w:pPr>
        <w:spacing w:before="0" w:beforeLines="0" w:after="0" w:afterLines="0" w:line="360" w:lineRule="auto"/>
        <w:ind w:left="0" w:leftChars="0" w:firstLine="0" w:firstLineChars="0"/>
        <w:jc w:val="center"/>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drawing>
          <wp:inline distT="0" distB="0" distL="114300" distR="114300">
            <wp:extent cx="4826635" cy="3323590"/>
            <wp:effectExtent l="0" t="0" r="12065" b="381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98"/>
                    <a:stretch>
                      <a:fillRect/>
                    </a:stretch>
                  </pic:blipFill>
                  <pic:spPr>
                    <a:xfrm>
                      <a:off x="0" y="0"/>
                      <a:ext cx="4826635" cy="3323590"/>
                    </a:xfrm>
                    <a:prstGeom prst="rect">
                      <a:avLst/>
                    </a:prstGeom>
                    <a:noFill/>
                    <a:ln>
                      <a:noFill/>
                    </a:ln>
                  </pic:spPr>
                </pic:pic>
              </a:graphicData>
            </a:graphic>
          </wp:inline>
        </w:drawing>
      </w:r>
    </w:p>
    <w:p w14:paraId="393407DB">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将β=90°代入得到：</w:t>
      </w:r>
    </w:p>
    <w:p w14:paraId="30CD9417">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w:t>
      </w:r>
      <w:r>
        <w:rPr>
          <w:rFonts w:hint="eastAsia" w:ascii="Times New Roman" w:hAnsi="Times New Roman" w:eastAsia="Times New Roman"/>
          <w:color w:val="000000"/>
          <w:sz w:val="24"/>
          <w:szCs w:val="24"/>
          <w:vertAlign w:val="subscript"/>
          <w:lang w:val="zh-CN"/>
        </w:rPr>
        <w:t>a</w:t>
      </w:r>
      <w:r>
        <w:rPr>
          <w:rFonts w:hint="eastAsia" w:ascii="Times New Roman" w:hAnsi="Times New Roman" w:eastAsia="Times New Roman"/>
          <w:color w:val="000000"/>
          <w:sz w:val="24"/>
          <w:szCs w:val="24"/>
          <w:lang w:val="zh-CN"/>
        </w:rPr>
        <w:t>=25.443吨，F</w:t>
      </w:r>
      <w:r>
        <w:rPr>
          <w:rFonts w:hint="eastAsia" w:ascii="Times New Roman" w:hAnsi="Times New Roman" w:eastAsia="Times New Roman"/>
          <w:color w:val="000000"/>
          <w:sz w:val="24"/>
          <w:szCs w:val="24"/>
          <w:vertAlign w:val="subscript"/>
          <w:lang w:val="zh-CN"/>
        </w:rPr>
        <w:t>b</w:t>
      </w:r>
      <w:r>
        <w:rPr>
          <w:rFonts w:hint="eastAsia" w:ascii="Times New Roman" w:hAnsi="Times New Roman" w:eastAsia="Times New Roman"/>
          <w:color w:val="000000"/>
          <w:sz w:val="24"/>
          <w:szCs w:val="24"/>
          <w:lang w:val="zh-CN"/>
        </w:rPr>
        <w:t>=26.256吨，F</w:t>
      </w:r>
      <w:r>
        <w:rPr>
          <w:rFonts w:hint="eastAsia" w:ascii="Times New Roman" w:hAnsi="Times New Roman" w:eastAsia="Times New Roman"/>
          <w:color w:val="000000"/>
          <w:sz w:val="24"/>
          <w:szCs w:val="24"/>
          <w:vertAlign w:val="subscript"/>
          <w:lang w:val="zh-CN"/>
        </w:rPr>
        <w:t>c</w:t>
      </w:r>
      <w:r>
        <w:rPr>
          <w:rFonts w:hint="eastAsia" w:ascii="Times New Roman" w:hAnsi="Times New Roman" w:eastAsia="Times New Roman"/>
          <w:color w:val="000000"/>
          <w:sz w:val="24"/>
          <w:szCs w:val="24"/>
          <w:lang w:val="zh-CN"/>
        </w:rPr>
        <w:t>=5.387吨，F</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=4.574吨</w:t>
      </w:r>
    </w:p>
    <w:p w14:paraId="1944E95B">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各支腿最大荷载F</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=max(F</w:t>
      </w:r>
      <w:r>
        <w:rPr>
          <w:rFonts w:hint="eastAsia" w:ascii="Times New Roman" w:hAnsi="Times New Roman" w:eastAsia="Times New Roman"/>
          <w:color w:val="000000"/>
          <w:sz w:val="24"/>
          <w:szCs w:val="24"/>
          <w:vertAlign w:val="subscript"/>
          <w:lang w:val="zh-CN"/>
        </w:rPr>
        <w:t>a</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b</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)=max(25.443、26.256、5.387、4.574)=26.256吨</w:t>
      </w:r>
    </w:p>
    <w:p w14:paraId="5BCC7557">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③起重臂位于支腿b方向工况</w:t>
      </w:r>
    </w:p>
    <w:p w14:paraId="458B490F">
      <w:pPr>
        <w:spacing w:before="0" w:beforeLines="0" w:after="0" w:afterLines="0" w:line="360" w:lineRule="auto"/>
        <w:ind w:left="0" w:leftChars="0" w:firstLine="0" w:firstLineChars="0"/>
        <w:jc w:val="center"/>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drawing>
          <wp:inline distT="0" distB="0" distL="114300" distR="114300">
            <wp:extent cx="5089525" cy="3075305"/>
            <wp:effectExtent l="0" t="0" r="3175" b="1079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99"/>
                    <a:stretch>
                      <a:fillRect/>
                    </a:stretch>
                  </pic:blipFill>
                  <pic:spPr>
                    <a:xfrm>
                      <a:off x="0" y="0"/>
                      <a:ext cx="5089525" cy="3075305"/>
                    </a:xfrm>
                    <a:prstGeom prst="rect">
                      <a:avLst/>
                    </a:prstGeom>
                    <a:noFill/>
                    <a:ln>
                      <a:noFill/>
                    </a:ln>
                  </pic:spPr>
                </pic:pic>
              </a:graphicData>
            </a:graphic>
          </wp:inline>
        </w:drawing>
      </w:r>
    </w:p>
    <w:p w14:paraId="29D18D41">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当β=39.416°时，起重臂在支腿b方向，此时：</w:t>
      </w:r>
    </w:p>
    <w:p w14:paraId="464C6910">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w:t>
      </w:r>
      <w:r>
        <w:rPr>
          <w:rFonts w:hint="eastAsia" w:ascii="Times New Roman" w:hAnsi="Times New Roman" w:eastAsia="Times New Roman"/>
          <w:color w:val="000000"/>
          <w:sz w:val="24"/>
          <w:szCs w:val="24"/>
          <w:vertAlign w:val="subscript"/>
          <w:lang w:val="zh-CN"/>
        </w:rPr>
        <w:t>a</w:t>
      </w:r>
      <w:r>
        <w:rPr>
          <w:rFonts w:hint="eastAsia" w:ascii="Times New Roman" w:hAnsi="Times New Roman" w:eastAsia="Times New Roman"/>
          <w:color w:val="000000"/>
          <w:sz w:val="24"/>
          <w:szCs w:val="24"/>
          <w:lang w:val="zh-CN"/>
        </w:rPr>
        <w:t>=16.334吨，F</w:t>
      </w:r>
      <w:r>
        <w:rPr>
          <w:rFonts w:hint="eastAsia" w:ascii="Times New Roman" w:hAnsi="Times New Roman" w:eastAsia="Times New Roman"/>
          <w:color w:val="000000"/>
          <w:sz w:val="24"/>
          <w:szCs w:val="24"/>
          <w:vertAlign w:val="subscript"/>
          <w:lang w:val="zh-CN"/>
        </w:rPr>
        <w:t>b</w:t>
      </w:r>
      <w:r>
        <w:rPr>
          <w:rFonts w:hint="eastAsia" w:ascii="Times New Roman" w:hAnsi="Times New Roman" w:eastAsia="Times New Roman"/>
          <w:color w:val="000000"/>
          <w:sz w:val="24"/>
          <w:szCs w:val="24"/>
          <w:lang w:val="zh-CN"/>
        </w:rPr>
        <w:t>=27.747吨，F</w:t>
      </w:r>
      <w:r>
        <w:rPr>
          <w:rFonts w:hint="eastAsia" w:ascii="Times New Roman" w:hAnsi="Times New Roman" w:eastAsia="Times New Roman"/>
          <w:color w:val="000000"/>
          <w:sz w:val="24"/>
          <w:szCs w:val="24"/>
          <w:vertAlign w:val="subscript"/>
          <w:lang w:val="zh-CN"/>
        </w:rPr>
        <w:t>c</w:t>
      </w:r>
      <w:r>
        <w:rPr>
          <w:rFonts w:hint="eastAsia" w:ascii="Times New Roman" w:hAnsi="Times New Roman" w:eastAsia="Times New Roman"/>
          <w:color w:val="000000"/>
          <w:sz w:val="24"/>
          <w:szCs w:val="24"/>
          <w:lang w:val="zh-CN"/>
        </w:rPr>
        <w:t>=14.496吨，F</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=3.083吨</w:t>
      </w:r>
    </w:p>
    <w:p w14:paraId="082B0180">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各支腿最大荷载F</w:t>
      </w:r>
      <w:r>
        <w:rPr>
          <w:rFonts w:hint="eastAsia" w:ascii="Times New Roman" w:hAnsi="Times New Roman" w:eastAsia="Times New Roman"/>
          <w:color w:val="000000"/>
          <w:sz w:val="24"/>
          <w:szCs w:val="24"/>
          <w:vertAlign w:val="subscript"/>
          <w:lang w:val="zh-CN"/>
        </w:rPr>
        <w:t>3</w:t>
      </w:r>
      <w:r>
        <w:rPr>
          <w:rFonts w:hint="eastAsia" w:ascii="Times New Roman" w:hAnsi="Times New Roman" w:eastAsia="Times New Roman"/>
          <w:color w:val="000000"/>
          <w:sz w:val="24"/>
          <w:szCs w:val="24"/>
          <w:lang w:val="zh-CN"/>
        </w:rPr>
        <w:t>=max(F</w:t>
      </w:r>
      <w:r>
        <w:rPr>
          <w:rFonts w:hint="eastAsia" w:ascii="Times New Roman" w:hAnsi="Times New Roman" w:eastAsia="Times New Roman"/>
          <w:color w:val="000000"/>
          <w:sz w:val="24"/>
          <w:szCs w:val="24"/>
          <w:vertAlign w:val="subscript"/>
          <w:lang w:val="zh-CN"/>
        </w:rPr>
        <w:t>a</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b</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c</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)=max(16.334、27.747、14.496、3.083)=27.747吨</w:t>
      </w:r>
    </w:p>
    <w:p w14:paraId="1C4948C6">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考虑各个工况按最不利原则；支腿最大受力N</w:t>
      </w:r>
      <w:r>
        <w:rPr>
          <w:rFonts w:hint="eastAsia" w:ascii="Times New Roman" w:hAnsi="Times New Roman" w:eastAsia="Times New Roman"/>
          <w:color w:val="000000"/>
          <w:sz w:val="24"/>
          <w:szCs w:val="24"/>
          <w:vertAlign w:val="subscript"/>
          <w:lang w:val="zh-CN"/>
        </w:rPr>
        <w:t>k</w:t>
      </w:r>
      <w:r>
        <w:rPr>
          <w:rFonts w:hint="eastAsia" w:ascii="Times New Roman" w:hAnsi="Times New Roman" w:eastAsia="Times New Roman"/>
          <w:color w:val="000000"/>
          <w:sz w:val="24"/>
          <w:szCs w:val="24"/>
          <w:lang w:val="zh-CN"/>
        </w:rPr>
        <w:t>=max(F</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3</w:t>
      </w:r>
      <w:r>
        <w:rPr>
          <w:rFonts w:hint="eastAsia" w:ascii="Times New Roman" w:hAnsi="Times New Roman" w:eastAsia="Times New Roman"/>
          <w:color w:val="000000"/>
          <w:sz w:val="24"/>
          <w:szCs w:val="24"/>
          <w:lang w:val="zh-CN"/>
        </w:rPr>
        <w:t>)=max(22.682，26.256，27.747)=27.747吨</w:t>
      </w:r>
    </w:p>
    <w:p w14:paraId="3D7270D2">
      <w:pPr>
        <w:spacing w:before="0" w:beforeLines="0" w:after="0" w:afterLines="0" w:line="360" w:lineRule="auto"/>
        <w:rPr>
          <w:rFonts w:hint="eastAsia" w:ascii="Times New Roman" w:hAnsi="Times New Roman" w:eastAsia="Times New Roman"/>
          <w:b/>
          <w:color w:val="000000"/>
          <w:sz w:val="28"/>
          <w:szCs w:val="24"/>
          <w:lang w:val="zh-CN"/>
        </w:rPr>
      </w:pPr>
      <w:r>
        <w:rPr>
          <w:rFonts w:hint="eastAsia" w:ascii="Times New Roman" w:hAnsi="Times New Roman" w:eastAsia="Times New Roman"/>
          <w:b/>
          <w:color w:val="000000"/>
          <w:sz w:val="28"/>
          <w:szCs w:val="24"/>
          <w:lang w:val="zh-CN"/>
        </w:rPr>
        <w:t xml:space="preserve"> 三、地基基础验算</w:t>
      </w:r>
    </w:p>
    <w:p w14:paraId="7399A610">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1.地基参数</w:t>
      </w:r>
    </w:p>
    <w:tbl>
      <w:tblPr>
        <w:tblStyle w:val="29"/>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C64A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8D1713">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单根支腿受力面积A</w:t>
            </w:r>
            <w:r>
              <w:rPr>
                <w:rFonts w:hint="eastAsia" w:ascii="Times New Roman" w:hAnsi="Times New Roman" w:eastAsia="Times New Roman"/>
                <w:color w:val="000000"/>
                <w:sz w:val="24"/>
                <w:szCs w:val="24"/>
                <w:vertAlign w:val="subscript"/>
                <w:lang w:val="zh-CN"/>
              </w:rPr>
              <w:t>d1</w:t>
            </w:r>
            <w:r>
              <w:rPr>
                <w:rFonts w:hint="eastAsia" w:ascii="Times New Roman" w:hAnsi="Times New Roman" w:eastAsia="Times New Roman"/>
                <w:color w:val="000000"/>
                <w:sz w:val="18"/>
                <w:szCs w:val="24"/>
                <w:lang w:val="zh-CN"/>
              </w:rPr>
              <w:t>(m</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7E6358">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3.24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298BF0">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地基土类型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3F188D">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素填土</w:t>
            </w:r>
          </w:p>
        </w:tc>
      </w:tr>
      <w:tr w14:paraId="46312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3ABF25">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地基承载力特征值fak(kPa)</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76F1C32">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85</w:t>
            </w:r>
          </w:p>
        </w:tc>
      </w:tr>
    </w:tbl>
    <w:p w14:paraId="6A1E154E">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单个支腿传至基础顶面的轴向力标准值为：N'=9.8×N</w:t>
      </w:r>
      <w:r>
        <w:rPr>
          <w:rFonts w:hint="eastAsia" w:ascii="Times New Roman" w:hAnsi="Times New Roman" w:eastAsia="Times New Roman"/>
          <w:color w:val="000000"/>
          <w:sz w:val="24"/>
          <w:szCs w:val="24"/>
          <w:vertAlign w:val="subscript"/>
          <w:lang w:val="zh-CN"/>
        </w:rPr>
        <w:t>k</w:t>
      </w:r>
      <w:r>
        <w:rPr>
          <w:rFonts w:hint="eastAsia" w:ascii="Times New Roman" w:hAnsi="Times New Roman" w:eastAsia="Times New Roman"/>
          <w:color w:val="000000"/>
          <w:sz w:val="24"/>
          <w:szCs w:val="24"/>
          <w:lang w:val="zh-CN"/>
        </w:rPr>
        <w:t>=9.8×27.747=271.917kN</w:t>
      </w:r>
    </w:p>
    <w:p w14:paraId="7B5ACCAC">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单个支腿垫板的底面平均压力p=N'/A</w:t>
      </w:r>
      <w:r>
        <w:rPr>
          <w:rFonts w:hint="eastAsia" w:ascii="Times New Roman" w:hAnsi="Times New Roman" w:eastAsia="Times New Roman"/>
          <w:color w:val="000000"/>
          <w:sz w:val="24"/>
          <w:szCs w:val="24"/>
          <w:vertAlign w:val="subscript"/>
          <w:lang w:val="zh-CN"/>
        </w:rPr>
        <w:t>d1</w:t>
      </w:r>
      <w:r>
        <w:rPr>
          <w:rFonts w:hint="eastAsia" w:ascii="Times New Roman" w:hAnsi="Times New Roman" w:eastAsia="Times New Roman"/>
          <w:color w:val="000000"/>
          <w:sz w:val="24"/>
          <w:szCs w:val="24"/>
          <w:lang w:val="zh-CN"/>
        </w:rPr>
        <w:t>=271.917/3.24=83.925kPa≤f</w:t>
      </w:r>
      <w:r>
        <w:rPr>
          <w:rFonts w:hint="eastAsia" w:ascii="Times New Roman" w:hAnsi="Times New Roman" w:eastAsia="Times New Roman"/>
          <w:color w:val="000000"/>
          <w:sz w:val="24"/>
          <w:szCs w:val="24"/>
          <w:vertAlign w:val="subscript"/>
          <w:lang w:val="zh-CN"/>
        </w:rPr>
        <w:t>ak</w:t>
      </w:r>
      <w:r>
        <w:rPr>
          <w:rFonts w:hint="eastAsia" w:ascii="Times New Roman" w:hAnsi="Times New Roman" w:eastAsia="Times New Roman"/>
          <w:color w:val="000000"/>
          <w:sz w:val="24"/>
          <w:szCs w:val="24"/>
          <w:lang w:val="zh-CN"/>
        </w:rPr>
        <w:t>=85kPa</w:t>
      </w:r>
    </w:p>
    <w:p w14:paraId="009A39B2">
      <w:pPr>
        <w:spacing w:before="0" w:beforeLines="0" w:after="0" w:afterLines="0" w:line="360" w:lineRule="auto"/>
        <w:rPr>
          <w:rFonts w:hint="eastAsia" w:ascii="Times New Roman" w:hAnsi="Times New Roman" w:eastAsia="Times New Roman"/>
          <w:color w:val="008000"/>
          <w:sz w:val="24"/>
          <w:szCs w:val="24"/>
          <w:lang w:val="zh-CN"/>
        </w:rPr>
      </w:pPr>
      <w:r>
        <w:rPr>
          <w:rFonts w:hint="eastAsia" w:ascii="Times New Roman" w:hAnsi="Times New Roman" w:eastAsia="Times New Roman"/>
          <w:color w:val="008000"/>
          <w:sz w:val="24"/>
          <w:szCs w:val="24"/>
          <w:lang w:val="zh-CN"/>
        </w:rPr>
        <w:t xml:space="preserve">    满足要求！</w:t>
      </w:r>
    </w:p>
    <w:p w14:paraId="40ADF3D1">
      <w:pPr>
        <w:spacing w:before="0" w:beforeLines="0" w:after="0" w:afterLines="0" w:line="360" w:lineRule="auto"/>
        <w:rPr>
          <w:rFonts w:hint="eastAsia" w:ascii="Times New Roman" w:hAnsi="Times New Roman" w:eastAsia="Times New Roman"/>
          <w:b/>
          <w:color w:val="000000"/>
          <w:sz w:val="28"/>
          <w:szCs w:val="24"/>
          <w:lang w:val="zh-CN"/>
        </w:rPr>
      </w:pPr>
      <w:r>
        <w:rPr>
          <w:rFonts w:hint="eastAsia" w:ascii="Times New Roman" w:hAnsi="Times New Roman" w:eastAsia="Times New Roman"/>
          <w:b/>
          <w:color w:val="000000"/>
          <w:sz w:val="28"/>
          <w:szCs w:val="24"/>
          <w:lang w:val="zh-CN"/>
        </w:rPr>
        <w:t xml:space="preserve"> 四、汽车式起重机抗倾覆计算</w:t>
      </w:r>
    </w:p>
    <w:p w14:paraId="1FFE1029">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考虑抗倾覆安全系数后，如果出现支腿力为负数时，代表抗倾覆不满足要求，反之抗倾覆满足要求。考虑最不利情况，分别计算吊物在起重机后方和吊物在起重机侧方两种工况。</w:t>
      </w:r>
    </w:p>
    <w:p w14:paraId="489393F1">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1.吊物在起重机后方时</w:t>
      </w:r>
    </w:p>
    <w:p w14:paraId="7429DBE3">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参考起重机支腿力计算章节，吊物在起重机后方时取β=0°，同时将吊重产生的倾覆力矩乘以k</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=1.2，此时支腿荷载分别为F</w:t>
      </w:r>
      <w:r>
        <w:rPr>
          <w:rFonts w:hint="eastAsia" w:ascii="Times New Roman" w:hAnsi="Times New Roman" w:eastAsia="Times New Roman"/>
          <w:color w:val="000000"/>
          <w:sz w:val="24"/>
          <w:szCs w:val="24"/>
          <w:vertAlign w:val="subscript"/>
          <w:lang w:val="zh-CN"/>
        </w:rPr>
        <w:t>a</w:t>
      </w:r>
      <w:r>
        <w:rPr>
          <w:rFonts w:hint="eastAsia" w:ascii="Times New Roman" w:hAnsi="Times New Roman" w:eastAsia="Times New Roman"/>
          <w:color w:val="000000"/>
          <w:sz w:val="24"/>
          <w:szCs w:val="24"/>
          <w:lang w:val="zh-CN"/>
        </w:rPr>
        <w:t>=6.855吨，F</w:t>
      </w:r>
      <w:r>
        <w:rPr>
          <w:rFonts w:hint="eastAsia" w:ascii="Times New Roman" w:hAnsi="Times New Roman" w:eastAsia="Times New Roman"/>
          <w:color w:val="000000"/>
          <w:sz w:val="24"/>
          <w:szCs w:val="24"/>
          <w:vertAlign w:val="subscript"/>
          <w:lang w:val="zh-CN"/>
        </w:rPr>
        <w:t>b</w:t>
      </w:r>
      <w:r>
        <w:rPr>
          <w:rFonts w:hint="eastAsia" w:ascii="Times New Roman" w:hAnsi="Times New Roman" w:eastAsia="Times New Roman"/>
          <w:color w:val="000000"/>
          <w:sz w:val="24"/>
          <w:szCs w:val="24"/>
          <w:lang w:val="zh-CN"/>
        </w:rPr>
        <w:t>=25.151吨，F</w:t>
      </w:r>
      <w:r>
        <w:rPr>
          <w:rFonts w:hint="eastAsia" w:ascii="Times New Roman" w:hAnsi="Times New Roman" w:eastAsia="Times New Roman"/>
          <w:color w:val="000000"/>
          <w:sz w:val="24"/>
          <w:szCs w:val="24"/>
          <w:vertAlign w:val="subscript"/>
          <w:lang w:val="zh-CN"/>
        </w:rPr>
        <w:t>c</w:t>
      </w:r>
      <w:r>
        <w:rPr>
          <w:rFonts w:hint="eastAsia" w:ascii="Times New Roman" w:hAnsi="Times New Roman" w:eastAsia="Times New Roman"/>
          <w:color w:val="000000"/>
          <w:sz w:val="24"/>
          <w:szCs w:val="24"/>
          <w:lang w:val="zh-CN"/>
        </w:rPr>
        <w:t>=25.151吨，F</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=6.855吨。</w:t>
      </w:r>
    </w:p>
    <w:p w14:paraId="1DF8DA56">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没有出现支腿荷载为负数。</w:t>
      </w:r>
    </w:p>
    <w:p w14:paraId="511105BF">
      <w:pPr>
        <w:spacing w:before="0" w:beforeLines="0" w:after="0" w:afterLines="0" w:line="360" w:lineRule="auto"/>
        <w:rPr>
          <w:rFonts w:hint="eastAsia" w:ascii="Times New Roman" w:hAnsi="Times New Roman" w:eastAsia="Times New Roman"/>
          <w:color w:val="008000"/>
          <w:sz w:val="24"/>
          <w:szCs w:val="24"/>
          <w:lang w:val="zh-CN"/>
        </w:rPr>
      </w:pPr>
      <w:r>
        <w:rPr>
          <w:rFonts w:hint="eastAsia" w:ascii="Times New Roman" w:hAnsi="Times New Roman" w:eastAsia="Times New Roman"/>
          <w:color w:val="008000"/>
          <w:sz w:val="24"/>
          <w:szCs w:val="24"/>
          <w:lang w:val="zh-CN"/>
        </w:rPr>
        <w:t xml:space="preserve">    抗倾覆满足要求！</w:t>
      </w:r>
    </w:p>
    <w:p w14:paraId="5B186402">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2.吊物在起重机侧方时</w:t>
      </w:r>
    </w:p>
    <w:p w14:paraId="5596C940">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参考起重机支腿力计算章节，吊物在起重机侧方时取β=90°，同时将吊重产生的倾覆力矩乘以k</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=1.2，此时支腿荷载分别为F</w:t>
      </w:r>
      <w:r>
        <w:rPr>
          <w:rFonts w:hint="eastAsia" w:ascii="Times New Roman" w:hAnsi="Times New Roman" w:eastAsia="Times New Roman"/>
          <w:color w:val="000000"/>
          <w:sz w:val="24"/>
          <w:szCs w:val="24"/>
          <w:vertAlign w:val="subscript"/>
          <w:lang w:val="zh-CN"/>
        </w:rPr>
        <w:t>a</w:t>
      </w:r>
      <w:r>
        <w:rPr>
          <w:rFonts w:hint="eastAsia" w:ascii="Times New Roman" w:hAnsi="Times New Roman" w:eastAsia="Times New Roman"/>
          <w:color w:val="000000"/>
          <w:sz w:val="24"/>
          <w:szCs w:val="24"/>
          <w:lang w:val="zh-CN"/>
        </w:rPr>
        <w:t>=28.597吨，F</w:t>
      </w:r>
      <w:r>
        <w:rPr>
          <w:rFonts w:hint="eastAsia" w:ascii="Times New Roman" w:hAnsi="Times New Roman" w:eastAsia="Times New Roman"/>
          <w:color w:val="000000"/>
          <w:sz w:val="24"/>
          <w:szCs w:val="24"/>
          <w:vertAlign w:val="subscript"/>
          <w:lang w:val="zh-CN"/>
        </w:rPr>
        <w:t>b</w:t>
      </w:r>
      <w:r>
        <w:rPr>
          <w:rFonts w:hint="eastAsia" w:ascii="Times New Roman" w:hAnsi="Times New Roman" w:eastAsia="Times New Roman"/>
          <w:color w:val="000000"/>
          <w:sz w:val="24"/>
          <w:szCs w:val="24"/>
          <w:lang w:val="zh-CN"/>
        </w:rPr>
        <w:t>=29.644吨，F</w:t>
      </w:r>
      <w:r>
        <w:rPr>
          <w:rFonts w:hint="eastAsia" w:ascii="Times New Roman" w:hAnsi="Times New Roman" w:eastAsia="Times New Roman"/>
          <w:color w:val="000000"/>
          <w:sz w:val="24"/>
          <w:szCs w:val="24"/>
          <w:vertAlign w:val="subscript"/>
          <w:lang w:val="zh-CN"/>
        </w:rPr>
        <w:t>c</w:t>
      </w:r>
      <w:r>
        <w:rPr>
          <w:rFonts w:hint="eastAsia" w:ascii="Times New Roman" w:hAnsi="Times New Roman" w:eastAsia="Times New Roman"/>
          <w:color w:val="000000"/>
          <w:sz w:val="24"/>
          <w:szCs w:val="24"/>
          <w:lang w:val="zh-CN"/>
        </w:rPr>
        <w:t>=3.409吨，F</w:t>
      </w:r>
      <w:r>
        <w:rPr>
          <w:rFonts w:hint="eastAsia" w:ascii="Times New Roman" w:hAnsi="Times New Roman" w:eastAsia="Times New Roman"/>
          <w:color w:val="000000"/>
          <w:sz w:val="24"/>
          <w:szCs w:val="24"/>
          <w:vertAlign w:val="subscript"/>
          <w:lang w:val="zh-CN"/>
        </w:rPr>
        <w:t>d</w:t>
      </w:r>
      <w:r>
        <w:rPr>
          <w:rFonts w:hint="eastAsia" w:ascii="Times New Roman" w:hAnsi="Times New Roman" w:eastAsia="Times New Roman"/>
          <w:color w:val="000000"/>
          <w:sz w:val="24"/>
          <w:szCs w:val="24"/>
          <w:lang w:val="zh-CN"/>
        </w:rPr>
        <w:t>=2.362吨。</w:t>
      </w:r>
    </w:p>
    <w:p w14:paraId="096CF170">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没有出现支腿荷载为负数。</w:t>
      </w:r>
    </w:p>
    <w:p w14:paraId="7BC369AF">
      <w:pPr>
        <w:spacing w:before="0" w:beforeLines="0" w:after="0" w:afterLines="0" w:line="360" w:lineRule="auto"/>
        <w:rPr>
          <w:rFonts w:hint="eastAsia" w:ascii="Times New Roman" w:hAnsi="Times New Roman" w:eastAsia="Times New Roman"/>
          <w:color w:val="008000"/>
          <w:sz w:val="24"/>
          <w:szCs w:val="24"/>
          <w:lang w:val="zh-CN"/>
        </w:rPr>
      </w:pPr>
      <w:r>
        <w:rPr>
          <w:rFonts w:hint="eastAsia" w:ascii="Times New Roman" w:hAnsi="Times New Roman" w:eastAsia="Times New Roman"/>
          <w:color w:val="008000"/>
          <w:sz w:val="24"/>
          <w:szCs w:val="24"/>
          <w:lang w:val="zh-CN"/>
        </w:rPr>
        <w:t xml:space="preserve">    抗倾覆满足要求！</w:t>
      </w:r>
    </w:p>
    <w:p w14:paraId="45D10064">
      <w:pPr>
        <w:pStyle w:val="3"/>
        <w:bidi w:val="0"/>
        <w:rPr>
          <w:rFonts w:hint="eastAsia"/>
          <w:lang w:val="en-US" w:eastAsia="zh-CN"/>
        </w:rPr>
      </w:pPr>
      <w:bookmarkStart w:id="253" w:name="_Toc25025"/>
      <w:r>
        <w:rPr>
          <w:rFonts w:hint="eastAsia"/>
          <w:lang w:val="en-US" w:eastAsia="zh-CN"/>
        </w:rPr>
        <w:t>相关资料</w:t>
      </w:r>
      <w:bookmarkEnd w:id="253"/>
    </w:p>
    <w:p w14:paraId="377C4747">
      <w:pPr>
        <w:rPr>
          <w:rFonts w:hint="eastAsia"/>
          <w:lang w:val="en-US" w:eastAsia="zh-CN"/>
        </w:rPr>
      </w:pPr>
      <w:r>
        <w:rPr>
          <w:rFonts w:hint="eastAsia"/>
          <w:lang w:val="en-US" w:eastAsia="zh-CN"/>
        </w:rPr>
        <w:t>附件1：安拆单位资质</w:t>
      </w:r>
    </w:p>
    <w:p w14:paraId="582D668B">
      <w:pPr>
        <w:rPr>
          <w:rFonts w:hint="default"/>
          <w:lang w:val="en-US" w:eastAsia="zh-CN"/>
        </w:rPr>
      </w:pPr>
      <w:r>
        <w:rPr>
          <w:rFonts w:hint="eastAsia"/>
          <w:lang w:val="en-US" w:eastAsia="zh-CN"/>
        </w:rPr>
        <w:t>附件2：人员资格证书</w:t>
      </w:r>
    </w:p>
    <w:p w14:paraId="0290A1A0">
      <w:pPr>
        <w:rPr>
          <w:rFonts w:hint="eastAsia"/>
          <w:lang w:val="en-US" w:eastAsia="zh-CN"/>
        </w:rPr>
      </w:pPr>
      <w:r>
        <w:rPr>
          <w:rFonts w:hint="eastAsia"/>
          <w:lang w:val="en-US" w:eastAsia="zh-CN"/>
        </w:rPr>
        <w:t>附件3：XGT7026-12S1使用说明书</w:t>
      </w:r>
    </w:p>
    <w:p w14:paraId="00997D5D">
      <w:pPr>
        <w:rPr>
          <w:rFonts w:hint="default"/>
          <w:lang w:val="en-US" w:eastAsia="zh-CN"/>
        </w:rPr>
      </w:pPr>
      <w:r>
        <w:rPr>
          <w:rFonts w:hint="eastAsia"/>
          <w:lang w:val="en-US" w:eastAsia="zh-CN"/>
        </w:rPr>
        <w:t>附件4：1#塔XGT7026-12S1附着计算书</w:t>
      </w:r>
    </w:p>
    <w:p w14:paraId="69F9127E">
      <w:pPr>
        <w:rPr>
          <w:rFonts w:hint="default"/>
          <w:lang w:val="en-US" w:eastAsia="zh-CN"/>
        </w:rPr>
      </w:pPr>
      <w:r>
        <w:rPr>
          <w:rFonts w:hint="eastAsia"/>
          <w:lang w:val="en-US" w:eastAsia="zh-CN"/>
        </w:rPr>
        <w:t>附件5：2#塔XGT7026-12S1附着计算书</w:t>
      </w:r>
    </w:p>
    <w:p w14:paraId="71D0A0C8">
      <w:pPr>
        <w:rPr>
          <w:rFonts w:hint="eastAsia"/>
          <w:lang w:val="en-US" w:eastAsia="zh-CN"/>
        </w:rPr>
      </w:pPr>
      <w:r>
        <w:rPr>
          <w:rFonts w:hint="eastAsia"/>
          <w:lang w:val="en-US" w:eastAsia="zh-CN"/>
        </w:rPr>
        <w:t>附件6：塔式起重机基础设计图</w:t>
      </w:r>
    </w:p>
    <w:p w14:paraId="7F78C8CC">
      <w:pPr>
        <w:rPr>
          <w:rFonts w:hint="default"/>
          <w:lang w:val="en-US" w:eastAsia="zh-CN"/>
        </w:rPr>
      </w:pPr>
      <w:r>
        <w:rPr>
          <w:rFonts w:hint="eastAsia"/>
          <w:lang w:val="en-US" w:eastAsia="zh-CN"/>
        </w:rPr>
        <w:t>附件7：塔式起重机基础计算书</w:t>
      </w:r>
    </w:p>
    <w:p w14:paraId="1FC0AF4C">
      <w:pPr>
        <w:rPr>
          <w:rFonts w:hint="default"/>
          <w:lang w:val="en-US" w:eastAsia="zh-CN"/>
        </w:rPr>
      </w:pPr>
    </w:p>
    <w:sectPr>
      <w:headerReference r:id="rId11" w:type="default"/>
      <w:pgSz w:w="11906" w:h="16838"/>
      <w:pgMar w:top="1417" w:right="1134" w:bottom="1417" w:left="1247" w:header="851" w:footer="992" w:gutter="0"/>
      <w:pgBorders>
        <w:top w:val="none" w:sz="0" w:space="0"/>
        <w:left w:val="none" w:sz="0" w:space="0"/>
        <w:bottom w:val="none" w:sz="0" w:space="0"/>
        <w:right w:val="none" w:sz="0" w:space="0"/>
      </w:pgBorders>
      <w:pgNumType w:fmt="decimal"/>
      <w:cols w:space="0" w:num="1"/>
      <w:rtlGutter w:val="0"/>
      <w:docGrid w:type="lines" w:linePitch="33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672F4AB-CC33-4F04-824E-98DCF32634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C458D6B-952D-45C3-B626-6937034A97A6}"/>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891AF072-EC50-4B47-AC3D-B14CE1038010}"/>
  </w:font>
  <w:font w:name="楷体">
    <w:panose1 w:val="02010609060101010101"/>
    <w:charset w:val="86"/>
    <w:family w:val="modern"/>
    <w:pitch w:val="default"/>
    <w:sig w:usb0="800002BF" w:usb1="38CF7CFA" w:usb2="00000016" w:usb3="00000000" w:csb0="00040001" w:csb1="00000000"/>
    <w:embedRegular r:id="rId4" w:fontKey="{09FFAB36-A8C8-4D77-90E2-FA734A2F3329}"/>
  </w:font>
  <w:font w:name="Segoe UI">
    <w:panose1 w:val="020B0502040204020203"/>
    <w:charset w:val="00"/>
    <w:family w:val="auto"/>
    <w:pitch w:val="default"/>
    <w:sig w:usb0="E4002EFF" w:usb1="C000E47F" w:usb2="00000009" w:usb3="00000000" w:csb0="200001FF" w:csb1="00000000"/>
    <w:embedRegular r:id="rId5" w:fontKey="{2F6EA0B7-6E3D-469A-B14E-9E6DCD2C2D4C}"/>
  </w:font>
  <w:font w:name="Cambria Math">
    <w:panose1 w:val="02040503050406030204"/>
    <w:charset w:val="00"/>
    <w:family w:val="roman"/>
    <w:pitch w:val="default"/>
    <w:sig w:usb0="E00006FF" w:usb1="420024FF" w:usb2="02000000" w:usb3="00000000" w:csb0="2000019F" w:csb1="00000000"/>
    <w:embedRegular r:id="rId6" w:fontKey="{302C7262-D655-4DAE-A4A2-DE8BBE2D9950}"/>
  </w:font>
  <w:font w:name="中文宋体">
    <w:altName w:val="宋体"/>
    <w:panose1 w:val="00000000000000000000"/>
    <w:charset w:val="86"/>
    <w:family w:val="roman"/>
    <w:pitch w:val="default"/>
    <w:sig w:usb0="00000000" w:usb1="00000000" w:usb2="00000000" w:usb3="00000000" w:csb0="00000000" w:csb1="00000000"/>
    <w:embedRegular r:id="rId7" w:fontKey="{56B387C3-15A5-4763-BEC4-5F74E2BF474A}"/>
  </w:font>
  <w:font w:name="WPSEMBED1">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方正仿宋_GB2312">
    <w:altName w:val="仿宋"/>
    <w:panose1 w:val="02000000000000000000"/>
    <w:charset w:val="86"/>
    <w:family w:val="auto"/>
    <w:pitch w:val="default"/>
    <w:sig w:usb0="00000000" w:usb1="00000000" w:usb2="00000012"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63170">
    <w:pPr>
      <w:pStyle w:val="2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76D87">
    <w:pPr>
      <w:pStyle w:val="22"/>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5D660A">
                          <w:pPr>
                            <w:pStyle w:val="22"/>
                          </w:pPr>
                          <w:r>
                            <w:t xml:space="preserve">第 </w:t>
                          </w:r>
                          <w:r>
                            <w:fldChar w:fldCharType="begin"/>
                          </w:r>
                          <w:r>
                            <w:instrText xml:space="preserve"> PAGE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5D660A">
                    <w:pPr>
                      <w:pStyle w:val="22"/>
                    </w:pPr>
                    <w:r>
                      <w:t xml:space="preserve">第 </w:t>
                    </w:r>
                    <w:r>
                      <w:fldChar w:fldCharType="begin"/>
                    </w:r>
                    <w:r>
                      <w:instrText xml:space="preserve"> PAGE  \* MERGEFORMAT </w:instrText>
                    </w:r>
                    <w:r>
                      <w:fldChar w:fldCharType="separate"/>
                    </w:r>
                    <w:r>
                      <w:t>29</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44D0E">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1DEB">
    <w:pPr>
      <w:pStyle w:val="23"/>
      <w:spacing w:line="240" w:lineRule="auto"/>
      <w:ind w:firstLine="0" w:firstLineChars="0"/>
      <w:jc w:val="both"/>
      <w:rPr>
        <w:rFonts w:hint="default" w:ascii="楷体" w:hAnsi="楷体" w:eastAsia="楷体" w:cs="楷体"/>
        <w:lang w:val="en-US" w:eastAsia="zh-CN"/>
      </w:rPr>
    </w:pPr>
    <w:r>
      <w:rPr>
        <w:rFonts w:hint="eastAsia" w:ascii="楷体" w:hAnsi="楷体" w:eastAsia="楷体" w:cs="楷体"/>
      </w:rPr>
      <w:t>G80广昆高速公路南宁至百色段改扩建工程(坛洛至百色段)№10标</w:t>
    </w:r>
    <w:r>
      <w:rPr>
        <w:rFonts w:hint="eastAsia" w:ascii="楷体" w:hAnsi="楷体" w:eastAsia="楷体" w:cs="楷体"/>
        <w:lang w:val="en-US" w:eastAsia="zh-CN"/>
      </w:rPr>
      <w:t xml:space="preserve">                 塔式起重机安装</w:t>
    </w:r>
    <w:r>
      <w:rPr>
        <w:rFonts w:hint="eastAsia" w:ascii="楷体" w:hAnsi="楷体" w:eastAsia="楷体" w:cs="楷体"/>
      </w:rPr>
      <w:t>专项施工方案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5DA12">
    <w:pPr>
      <w:pStyle w:val="23"/>
      <w:spacing w:line="240" w:lineRule="auto"/>
      <w:ind w:firstLine="0" w:firstLineChars="0"/>
      <w:jc w:val="both"/>
      <w:rPr>
        <w:rFonts w:ascii="楷体" w:hAnsi="楷体" w:eastAsia="楷体" w:cs="楷体"/>
      </w:rPr>
    </w:pPr>
    <w:r>
      <w:rPr>
        <w:rFonts w:hint="eastAsia" w:ascii="楷体" w:hAnsi="楷体" w:eastAsia="楷体" w:cs="楷体"/>
      </w:rPr>
      <w:t>G80广昆高速公路南宁至百色段改扩建工程(坛洛至百色段)№10标</w:t>
    </w:r>
    <w:r>
      <w:rPr>
        <w:rFonts w:hint="eastAsia" w:ascii="楷体" w:hAnsi="楷体" w:eastAsia="楷体" w:cs="楷体"/>
        <w:lang w:val="en-US" w:eastAsia="zh-CN"/>
      </w:rPr>
      <w:t xml:space="preserve">                      塔式起重机安装</w:t>
    </w:r>
    <w:r>
      <w:rPr>
        <w:rFonts w:hint="eastAsia" w:ascii="楷体" w:hAnsi="楷体" w:eastAsia="楷体" w:cs="楷体"/>
      </w:rPr>
      <w:t>专项施工方案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E9ECB">
    <w:pPr>
      <w:pStyle w:val="23"/>
      <w:spacing w:line="240" w:lineRule="auto"/>
      <w:ind w:firstLine="0" w:firstLineChars="0"/>
      <w:jc w:val="both"/>
      <w:rPr>
        <w:rFonts w:ascii="楷体" w:hAnsi="楷体" w:eastAsia="楷体" w:cs="楷体"/>
      </w:rPr>
    </w:pPr>
    <w:r>
      <w:rPr>
        <w:rFonts w:hint="eastAsia" w:ascii="楷体" w:hAnsi="楷体" w:eastAsia="楷体" w:cs="楷体"/>
      </w:rPr>
      <w:t>G80广昆高速公路南宁至百色段改扩建工程(坛洛至百色段)№10标</w:t>
    </w:r>
    <w:r>
      <w:rPr>
        <w:rFonts w:hint="eastAsia" w:ascii="楷体" w:hAnsi="楷体" w:eastAsia="楷体" w:cs="楷体"/>
        <w:lang w:val="en-US" w:eastAsia="zh-CN"/>
      </w:rPr>
      <w:t xml:space="preserve">                                                                        塔式起重机安装</w:t>
    </w:r>
    <w:r>
      <w:rPr>
        <w:rFonts w:hint="eastAsia" w:ascii="楷体" w:hAnsi="楷体" w:eastAsia="楷体" w:cs="楷体"/>
      </w:rPr>
      <w:t>专项施工方案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65C31">
    <w:pPr>
      <w:pStyle w:val="23"/>
      <w:spacing w:line="240" w:lineRule="auto"/>
      <w:ind w:firstLine="0" w:firstLineChars="0"/>
      <w:jc w:val="both"/>
      <w:rPr>
        <w:rFonts w:ascii="楷体" w:hAnsi="楷体" w:eastAsia="楷体" w:cs="楷体"/>
      </w:rPr>
    </w:pPr>
    <w:r>
      <w:rPr>
        <w:rFonts w:hint="eastAsia" w:ascii="楷体" w:hAnsi="楷体" w:eastAsia="楷体" w:cs="楷体"/>
      </w:rPr>
      <w:t>G80广昆高速公路南宁至百色段改扩建工程(坛洛至百色段)№10标</w:t>
    </w:r>
    <w:r>
      <w:rPr>
        <w:rFonts w:hint="eastAsia" w:ascii="楷体" w:hAnsi="楷体" w:eastAsia="楷体" w:cs="楷体"/>
        <w:lang w:val="en-US" w:eastAsia="zh-CN"/>
      </w:rPr>
      <w:t xml:space="preserve">                      塔式起重机安装</w:t>
    </w:r>
    <w:r>
      <w:rPr>
        <w:rFonts w:hint="eastAsia" w:ascii="楷体" w:hAnsi="楷体" w:eastAsia="楷体" w:cs="楷体"/>
      </w:rPr>
      <w:t>专项施工方案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8494B9"/>
    <w:multiLevelType w:val="singleLevel"/>
    <w:tmpl w:val="8C8494B9"/>
    <w:lvl w:ilvl="0" w:tentative="0">
      <w:start w:val="1"/>
      <w:numFmt w:val="lowerLetter"/>
      <w:suff w:val="nothing"/>
      <w:lvlText w:val="%1."/>
      <w:lvlJc w:val="left"/>
      <w:pPr>
        <w:ind w:left="425" w:hanging="425"/>
      </w:pPr>
      <w:rPr>
        <w:rFonts w:hint="default"/>
      </w:rPr>
    </w:lvl>
  </w:abstractNum>
  <w:abstractNum w:abstractNumId="1">
    <w:nsid w:val="8DE7D1E3"/>
    <w:multiLevelType w:val="singleLevel"/>
    <w:tmpl w:val="8DE7D1E3"/>
    <w:lvl w:ilvl="0" w:tentative="0">
      <w:start w:val="1"/>
      <w:numFmt w:val="decimal"/>
      <w:lvlText w:val="%1."/>
      <w:lvlJc w:val="left"/>
      <w:pPr>
        <w:tabs>
          <w:tab w:val="left" w:pos="312"/>
        </w:tabs>
      </w:pPr>
    </w:lvl>
  </w:abstractNum>
  <w:abstractNum w:abstractNumId="2">
    <w:nsid w:val="8E950510"/>
    <w:multiLevelType w:val="multilevel"/>
    <w:tmpl w:val="8E950510"/>
    <w:lvl w:ilvl="0" w:tentative="0">
      <w:start w:val="1"/>
      <w:numFmt w:val="chineseCounting"/>
      <w:suff w:val="nothing"/>
      <w:lvlText w:val="%1、"/>
      <w:lvlJc w:val="left"/>
      <w:pPr>
        <w:tabs>
          <w:tab w:val="left" w:pos="0"/>
        </w:tabs>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decimalEnclosedCircleChinese"/>
      <w:pStyle w:val="54"/>
      <w:suff w:val="nothing"/>
      <w:lvlText w:val="%9"/>
      <w:lvlJc w:val="left"/>
      <w:pPr>
        <w:ind w:left="0" w:firstLine="0"/>
      </w:pPr>
      <w:rPr>
        <w:rFonts w:hint="eastAsia"/>
        <w:sz w:val="21"/>
        <w:szCs w:val="21"/>
      </w:rPr>
    </w:lvl>
  </w:abstractNum>
  <w:abstractNum w:abstractNumId="3">
    <w:nsid w:val="99E96A2C"/>
    <w:multiLevelType w:val="singleLevel"/>
    <w:tmpl w:val="99E96A2C"/>
    <w:lvl w:ilvl="0" w:tentative="0">
      <w:start w:val="1"/>
      <w:numFmt w:val="decimal"/>
      <w:suff w:val="nothing"/>
      <w:lvlText w:val="%1"/>
      <w:lvlJc w:val="left"/>
      <w:pPr>
        <w:tabs>
          <w:tab w:val="left" w:pos="0"/>
        </w:tabs>
        <w:ind w:left="0" w:leftChars="0" w:firstLine="0" w:firstLineChars="0"/>
      </w:pPr>
      <w:rPr>
        <w:rFonts w:hint="default"/>
        <w:color w:val="auto"/>
      </w:rPr>
    </w:lvl>
  </w:abstractNum>
  <w:abstractNum w:abstractNumId="4">
    <w:nsid w:val="A6B631ED"/>
    <w:multiLevelType w:val="multilevel"/>
    <w:tmpl w:val="A6B631ED"/>
    <w:lvl w:ilvl="0" w:tentative="0">
      <w:start w:val="1"/>
      <w:numFmt w:val="chineseCounting"/>
      <w:suff w:val="nothing"/>
      <w:lvlText w:val="%1、"/>
      <w:lvlJc w:val="left"/>
      <w:pPr>
        <w:tabs>
          <w:tab w:val="left" w:pos="0"/>
        </w:tabs>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decimal"/>
      <w:pStyle w:val="53"/>
      <w:suff w:val="nothing"/>
      <w:lvlText w:val="（%7）"/>
      <w:lvlJc w:val="left"/>
      <w:pPr>
        <w:tabs>
          <w:tab w:val="left" w:pos="0"/>
        </w:tabs>
        <w:ind w:left="0" w:firstLine="0"/>
      </w:pPr>
      <w:rPr>
        <w:rFonts w:hint="default"/>
        <w:sz w:val="21"/>
        <w:szCs w:val="21"/>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5">
    <w:nsid w:val="B2F2856D"/>
    <w:multiLevelType w:val="singleLevel"/>
    <w:tmpl w:val="B2F2856D"/>
    <w:lvl w:ilvl="0" w:tentative="0">
      <w:start w:val="1"/>
      <w:numFmt w:val="upperLetter"/>
      <w:suff w:val="nothing"/>
      <w:lvlText w:val="%1."/>
      <w:lvlJc w:val="left"/>
      <w:pPr>
        <w:ind w:left="425" w:hanging="425"/>
      </w:pPr>
      <w:rPr>
        <w:rFonts w:hint="default"/>
      </w:rPr>
    </w:lvl>
  </w:abstractNum>
  <w:abstractNum w:abstractNumId="6">
    <w:nsid w:val="B6213914"/>
    <w:multiLevelType w:val="singleLevel"/>
    <w:tmpl w:val="B6213914"/>
    <w:lvl w:ilvl="0" w:tentative="0">
      <w:start w:val="1"/>
      <w:numFmt w:val="decimal"/>
      <w:suff w:val="nothing"/>
      <w:lvlText w:val="%1"/>
      <w:lvlJc w:val="left"/>
      <w:pPr>
        <w:tabs>
          <w:tab w:val="left" w:pos="0"/>
        </w:tabs>
        <w:ind w:left="0" w:leftChars="0" w:firstLine="0" w:firstLineChars="0"/>
      </w:pPr>
      <w:rPr>
        <w:rFonts w:hint="default"/>
      </w:rPr>
    </w:lvl>
  </w:abstractNum>
  <w:abstractNum w:abstractNumId="7">
    <w:nsid w:val="BFC6011B"/>
    <w:multiLevelType w:val="multilevel"/>
    <w:tmpl w:val="BFC6011B"/>
    <w:lvl w:ilvl="0" w:tentative="0">
      <w:start w:val="1"/>
      <w:numFmt w:val="decimal"/>
      <w:pStyle w:val="2"/>
      <w:lvlText w:val="第%1章"/>
      <w:lvlJc w:val="left"/>
      <w:pPr>
        <w:ind w:left="420" w:hanging="420"/>
      </w:pPr>
      <w:rPr>
        <w:rFonts w:hint="default" w:ascii="宋体" w:hAnsi="宋体" w:eastAsia="宋体"/>
        <w:b/>
        <w:bCs/>
        <w:i w:val="0"/>
        <w:iCs w:val="0"/>
        <w:caps w:val="0"/>
        <w:strike w:val="0"/>
        <w:dstrike w:val="0"/>
        <w:vanish w:val="0"/>
        <w:color w:val="auto"/>
        <w:sz w:val="30"/>
        <w:szCs w:val="30"/>
        <w:u w:val="none"/>
        <w:vertAlign w:val="baseline"/>
      </w:rPr>
    </w:lvl>
    <w:lvl w:ilvl="1" w:tentative="0">
      <w:start w:val="1"/>
      <w:numFmt w:val="decimal"/>
      <w:pStyle w:val="3"/>
      <w:isLgl/>
      <w:suff w:val="space"/>
      <w:lvlText w:val="%1.%2"/>
      <w:lvlJc w:val="left"/>
      <w:pPr>
        <w:ind w:left="1440"/>
      </w:pPr>
      <w:rPr>
        <w:rFonts w:hint="eastAsia" w:ascii="宋体" w:hAnsi="宋体" w:eastAsia="宋体"/>
        <w:b/>
        <w:bCs/>
        <w:i w:val="0"/>
        <w:iCs w:val="0"/>
        <w:caps w:val="0"/>
        <w:strike w:val="0"/>
        <w:dstrike w:val="0"/>
        <w:vanish w:val="0"/>
        <w:color w:val="auto"/>
        <w:sz w:val="28"/>
        <w:szCs w:val="28"/>
        <w:u w:val="none"/>
        <w:vertAlign w:val="baseline"/>
      </w:rPr>
    </w:lvl>
    <w:lvl w:ilvl="2" w:tentative="0">
      <w:start w:val="1"/>
      <w:numFmt w:val="decimal"/>
      <w:pStyle w:val="4"/>
      <w:isLgl/>
      <w:suff w:val="space"/>
      <w:lvlText w:val="%1.%2.%3"/>
      <w:lvlJc w:val="left"/>
      <w:rPr>
        <w:rFonts w:hint="eastAsia" w:ascii="宋体" w:hAnsi="宋体" w:eastAsia="宋体"/>
        <w:b/>
        <w:bCs/>
        <w:i w:val="0"/>
        <w:iCs w:val="0"/>
        <w:caps w:val="0"/>
        <w:strike w:val="0"/>
        <w:dstrike w:val="0"/>
        <w:vanish w:val="0"/>
        <w:color w:val="auto"/>
        <w:sz w:val="24"/>
        <w:szCs w:val="24"/>
        <w:u w:val="none"/>
        <w:vertAlign w:val="baseline"/>
      </w:rPr>
    </w:lvl>
    <w:lvl w:ilvl="3" w:tentative="0">
      <w:start w:val="1"/>
      <w:numFmt w:val="decimal"/>
      <w:pStyle w:val="5"/>
      <w:isLgl/>
      <w:suff w:val="space"/>
      <w:lvlText w:val="%1.%2.%3.%4"/>
      <w:lvlJc w:val="left"/>
      <w:rPr>
        <w:rFonts w:hint="default" w:ascii="宋体" w:hAnsi="宋体" w:eastAsia="宋体"/>
        <w:b/>
        <w:bCs/>
        <w:i w:val="0"/>
        <w:iCs w:val="0"/>
        <w:caps w:val="0"/>
        <w:strike w:val="0"/>
        <w:dstrike w:val="0"/>
        <w:vanish w:val="0"/>
        <w:color w:val="auto"/>
        <w:sz w:val="24"/>
        <w:szCs w:val="24"/>
        <w:u w:val="none"/>
        <w:vertAlign w:val="baseline"/>
      </w:rPr>
    </w:lvl>
    <w:lvl w:ilvl="4" w:tentative="0">
      <w:start w:val="1"/>
      <w:numFmt w:val="decimal"/>
      <w:pStyle w:val="6"/>
      <w:isLgl/>
      <w:suff w:val="space"/>
      <w:lvlText w:val="%1.%2.%3.%4.%5"/>
      <w:lvlJc w:val="left"/>
      <w:rPr>
        <w:rFonts w:hint="default" w:ascii="宋体" w:hAnsi="宋体" w:eastAsia="宋体"/>
        <w:b/>
        <w:bCs/>
        <w:i w:val="0"/>
        <w:iCs w:val="0"/>
        <w:caps w:val="0"/>
        <w:strike w:val="0"/>
        <w:dstrike w:val="0"/>
        <w:vanish w:val="0"/>
        <w:color w:val="auto"/>
        <w:sz w:val="24"/>
        <w:szCs w:val="24"/>
        <w:u w:val="none"/>
        <w:vertAlign w:val="baseline"/>
      </w:rPr>
    </w:lvl>
    <w:lvl w:ilvl="5" w:tentative="0">
      <w:start w:val="1"/>
      <w:numFmt w:val="decimal"/>
      <w:pStyle w:val="7"/>
      <w:isLgl/>
      <w:suff w:val="space"/>
      <w:lvlText w:val="%1.%2.%3.%4.%5.%6"/>
      <w:lvlJc w:val="left"/>
      <w:rPr>
        <w:rFonts w:hint="eastAsia" w:ascii="宋体" w:hAnsi="宋体" w:eastAsia="宋体"/>
        <w:b/>
        <w:bCs/>
        <w:i w:val="0"/>
        <w:iCs w:val="0"/>
        <w:caps w:val="0"/>
        <w:strike w:val="0"/>
        <w:dstrike w:val="0"/>
        <w:vanish w:val="0"/>
        <w:color w:val="FF0000"/>
        <w:sz w:val="24"/>
        <w:szCs w:val="24"/>
        <w:u w:val="none"/>
        <w:vertAlign w:val="baseline"/>
      </w:rPr>
    </w:lvl>
    <w:lvl w:ilvl="6" w:tentative="0">
      <w:start w:val="1"/>
      <w:numFmt w:val="decimal"/>
      <w:pStyle w:val="8"/>
      <w:isLgl/>
      <w:suff w:val="space"/>
      <w:lvlText w:val="%1.%2.%3.%4.%5.%6.%7"/>
      <w:lvlJc w:val="left"/>
      <w:rPr>
        <w:rFonts w:hint="eastAsia" w:ascii="宋体" w:hAnsi="宋体" w:eastAsia="宋体"/>
        <w:b/>
        <w:bCs/>
        <w:i w:val="0"/>
        <w:iCs w:val="0"/>
        <w:caps w:val="0"/>
        <w:strike w:val="0"/>
        <w:dstrike w:val="0"/>
        <w:vanish w:val="0"/>
        <w:color w:val="FF0000"/>
        <w:sz w:val="24"/>
        <w:szCs w:val="24"/>
        <w:u w:val="none"/>
        <w:vertAlign w:val="baseline"/>
      </w:rPr>
    </w:lvl>
    <w:lvl w:ilvl="7" w:tentative="0">
      <w:start w:val="1"/>
      <w:numFmt w:val="decimal"/>
      <w:pStyle w:val="9"/>
      <w:isLgl/>
      <w:suff w:val="space"/>
      <w:lvlText w:val="%1.%2.%3.%4.%5.%6.%7.%8"/>
      <w:lvlJc w:val="left"/>
      <w:rPr>
        <w:rFonts w:hint="eastAsia" w:ascii="宋体" w:hAnsi="宋体" w:eastAsia="宋体"/>
        <w:b/>
        <w:bCs/>
        <w:i w:val="0"/>
        <w:iCs w:val="0"/>
        <w:caps w:val="0"/>
        <w:strike w:val="0"/>
        <w:dstrike w:val="0"/>
        <w:vanish w:val="0"/>
        <w:color w:val="FF0000"/>
        <w:sz w:val="24"/>
        <w:szCs w:val="24"/>
        <w:u w:val="none"/>
        <w:vertAlign w:val="baseline"/>
      </w:rPr>
    </w:lvl>
    <w:lvl w:ilvl="8" w:tentative="0">
      <w:start w:val="1"/>
      <w:numFmt w:val="decimal"/>
      <w:pStyle w:val="10"/>
      <w:isLgl/>
      <w:suff w:val="space"/>
      <w:lvlText w:val="%1.%2.%3.%4.%5.%6.%7.%8.%9"/>
      <w:lvlJc w:val="left"/>
      <w:rPr>
        <w:rFonts w:hint="eastAsia" w:ascii="宋体" w:hAnsi="宋体" w:eastAsia="宋体"/>
        <w:b/>
        <w:bCs/>
        <w:i w:val="0"/>
        <w:iCs w:val="0"/>
        <w:caps w:val="0"/>
        <w:strike w:val="0"/>
        <w:dstrike w:val="0"/>
        <w:vanish w:val="0"/>
        <w:color w:val="FF0000"/>
        <w:sz w:val="24"/>
        <w:szCs w:val="24"/>
        <w:u w:val="none"/>
        <w:vertAlign w:val="baseline"/>
      </w:rPr>
    </w:lvl>
  </w:abstractNum>
  <w:abstractNum w:abstractNumId="8">
    <w:nsid w:val="C4E9D409"/>
    <w:multiLevelType w:val="singleLevel"/>
    <w:tmpl w:val="C4E9D409"/>
    <w:lvl w:ilvl="0" w:tentative="0">
      <w:start w:val="1"/>
      <w:numFmt w:val="decimal"/>
      <w:suff w:val="nothing"/>
      <w:lvlText w:val="%1"/>
      <w:lvlJc w:val="left"/>
      <w:pPr>
        <w:tabs>
          <w:tab w:val="left" w:pos="0"/>
        </w:tabs>
        <w:ind w:left="0" w:firstLine="0"/>
      </w:pPr>
      <w:rPr>
        <w:rFonts w:hint="default"/>
      </w:rPr>
    </w:lvl>
  </w:abstractNum>
  <w:abstractNum w:abstractNumId="9">
    <w:nsid w:val="D07092FB"/>
    <w:multiLevelType w:val="singleLevel"/>
    <w:tmpl w:val="D07092FB"/>
    <w:lvl w:ilvl="0" w:tentative="0">
      <w:start w:val="1"/>
      <w:numFmt w:val="decimal"/>
      <w:suff w:val="nothing"/>
      <w:lvlText w:val="%1）"/>
      <w:lvlJc w:val="left"/>
    </w:lvl>
  </w:abstractNum>
  <w:abstractNum w:abstractNumId="10">
    <w:nsid w:val="D1E30617"/>
    <w:multiLevelType w:val="singleLevel"/>
    <w:tmpl w:val="D1E30617"/>
    <w:lvl w:ilvl="0" w:tentative="0">
      <w:start w:val="1"/>
      <w:numFmt w:val="decimal"/>
      <w:suff w:val="nothing"/>
      <w:lvlText w:val="%1"/>
      <w:lvlJc w:val="left"/>
      <w:pPr>
        <w:tabs>
          <w:tab w:val="left" w:pos="0"/>
        </w:tabs>
        <w:ind w:left="425" w:hanging="425"/>
      </w:pPr>
      <w:rPr>
        <w:rFonts w:hint="default"/>
      </w:rPr>
    </w:lvl>
  </w:abstractNum>
  <w:abstractNum w:abstractNumId="11">
    <w:nsid w:val="DEDF7EF5"/>
    <w:multiLevelType w:val="multilevel"/>
    <w:tmpl w:val="DEDF7EF5"/>
    <w:lvl w:ilvl="0" w:tentative="0">
      <w:start w:val="1"/>
      <w:numFmt w:val="decimal"/>
      <w:suff w:val="nothing"/>
      <w:lvlText w:val="%1"/>
      <w:lvlJc w:val="center"/>
      <w:pPr>
        <w:ind w:left="0" w:leftChars="0" w:firstLine="0" w:firstLineChars="0"/>
      </w:pPr>
      <w:rPr>
        <w:rFonts w:hint="default" w:ascii="Times New Roman" w:hAnsi="Times New Roman" w:eastAsia="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EA95BA35"/>
    <w:multiLevelType w:val="singleLevel"/>
    <w:tmpl w:val="EA95BA35"/>
    <w:lvl w:ilvl="0" w:tentative="0">
      <w:start w:val="1"/>
      <w:numFmt w:val="decimal"/>
      <w:suff w:val="nothing"/>
      <w:lvlText w:val="%1"/>
      <w:lvlJc w:val="center"/>
      <w:pPr>
        <w:ind w:left="425" w:leftChars="0" w:hanging="425" w:firstLineChars="0"/>
      </w:pPr>
      <w:rPr>
        <w:rFonts w:hint="default"/>
      </w:rPr>
    </w:lvl>
  </w:abstractNum>
  <w:abstractNum w:abstractNumId="13">
    <w:nsid w:val="EF1B5DDA"/>
    <w:multiLevelType w:val="singleLevel"/>
    <w:tmpl w:val="EF1B5DDA"/>
    <w:lvl w:ilvl="0" w:tentative="0">
      <w:start w:val="1"/>
      <w:numFmt w:val="decimal"/>
      <w:suff w:val="nothing"/>
      <w:lvlText w:val="（%1）"/>
      <w:lvlJc w:val="left"/>
    </w:lvl>
  </w:abstractNum>
  <w:abstractNum w:abstractNumId="14">
    <w:nsid w:val="FB8C3963"/>
    <w:multiLevelType w:val="multilevel"/>
    <w:tmpl w:val="FB8C3963"/>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decimal"/>
      <w:pStyle w:val="55"/>
      <w:suff w:val="nothing"/>
      <w:lvlText w:val="%8）"/>
      <w:lvlJc w:val="left"/>
      <w:pPr>
        <w:ind w:left="0" w:firstLine="402"/>
      </w:pPr>
      <w:rPr>
        <w:rFonts w:hint="eastAsia"/>
      </w:rPr>
    </w:lvl>
    <w:lvl w:ilvl="8" w:tentative="0">
      <w:start w:val="1"/>
      <w:numFmt w:val="lowerRoman"/>
      <w:suff w:val="nothing"/>
      <w:lvlText w:val="%9）"/>
      <w:lvlJc w:val="left"/>
      <w:pPr>
        <w:tabs>
          <w:tab w:val="left" w:pos="0"/>
        </w:tabs>
        <w:ind w:left="0" w:firstLine="402"/>
      </w:pPr>
      <w:rPr>
        <w:rFonts w:hint="eastAsia"/>
      </w:rPr>
    </w:lvl>
  </w:abstractNum>
  <w:abstractNum w:abstractNumId="15">
    <w:nsid w:val="FE00CBED"/>
    <w:multiLevelType w:val="singleLevel"/>
    <w:tmpl w:val="FE00CBED"/>
    <w:lvl w:ilvl="0" w:tentative="0">
      <w:start w:val="1"/>
      <w:numFmt w:val="decimal"/>
      <w:suff w:val="nothing"/>
      <w:lvlText w:val="(%1)"/>
      <w:lvlJc w:val="left"/>
      <w:pPr>
        <w:ind w:left="425" w:hanging="425"/>
      </w:pPr>
      <w:rPr>
        <w:rFonts w:hint="default"/>
      </w:rPr>
    </w:lvl>
  </w:abstractNum>
  <w:abstractNum w:abstractNumId="16">
    <w:nsid w:val="249E1B20"/>
    <w:multiLevelType w:val="singleLevel"/>
    <w:tmpl w:val="249E1B20"/>
    <w:lvl w:ilvl="0" w:tentative="0">
      <w:start w:val="1"/>
      <w:numFmt w:val="decimal"/>
      <w:suff w:val="nothing"/>
      <w:lvlText w:val="%1"/>
      <w:lvlJc w:val="left"/>
      <w:pPr>
        <w:tabs>
          <w:tab w:val="left" w:pos="0"/>
        </w:tabs>
        <w:ind w:left="0" w:leftChars="0" w:firstLine="0" w:firstLineChars="0"/>
      </w:pPr>
      <w:rPr>
        <w:rFonts w:hint="default"/>
      </w:rPr>
    </w:lvl>
  </w:abstractNum>
  <w:abstractNum w:abstractNumId="17">
    <w:nsid w:val="35C57845"/>
    <w:multiLevelType w:val="singleLevel"/>
    <w:tmpl w:val="35C57845"/>
    <w:lvl w:ilvl="0" w:tentative="0">
      <w:start w:val="1"/>
      <w:numFmt w:val="decimal"/>
      <w:suff w:val="nothing"/>
      <w:lvlText w:val="(%1)"/>
      <w:lvlJc w:val="left"/>
      <w:pPr>
        <w:ind w:left="454" w:leftChars="0" w:hanging="454" w:firstLineChars="0"/>
      </w:pPr>
      <w:rPr>
        <w:rFonts w:hint="default" w:ascii="Times New Roman" w:hAnsi="Times New Roman" w:cs="Times New Roman"/>
      </w:rPr>
    </w:lvl>
  </w:abstractNum>
  <w:abstractNum w:abstractNumId="18">
    <w:nsid w:val="384AE9CF"/>
    <w:multiLevelType w:val="singleLevel"/>
    <w:tmpl w:val="384AE9CF"/>
    <w:lvl w:ilvl="0" w:tentative="0">
      <w:start w:val="1"/>
      <w:numFmt w:val="decimal"/>
      <w:suff w:val="nothing"/>
      <w:lvlText w:val="%1"/>
      <w:lvlJc w:val="center"/>
      <w:pPr>
        <w:tabs>
          <w:tab w:val="left" w:pos="0"/>
        </w:tabs>
        <w:ind w:left="0" w:firstLine="0"/>
      </w:pPr>
      <w:rPr>
        <w:rFonts w:hint="default"/>
      </w:rPr>
    </w:lvl>
  </w:abstractNum>
  <w:abstractNum w:abstractNumId="19">
    <w:nsid w:val="50E10488"/>
    <w:multiLevelType w:val="singleLevel"/>
    <w:tmpl w:val="50E10488"/>
    <w:lvl w:ilvl="0" w:tentative="0">
      <w:start w:val="1"/>
      <w:numFmt w:val="decimal"/>
      <w:suff w:val="nothing"/>
      <w:lvlText w:val="%1"/>
      <w:lvlJc w:val="left"/>
      <w:pPr>
        <w:tabs>
          <w:tab w:val="left" w:pos="0"/>
        </w:tabs>
        <w:ind w:left="0" w:firstLine="0"/>
      </w:pPr>
      <w:rPr>
        <w:rFonts w:hint="default"/>
      </w:rPr>
    </w:lvl>
  </w:abstractNum>
  <w:abstractNum w:abstractNumId="20">
    <w:nsid w:val="58E8074C"/>
    <w:multiLevelType w:val="multilevel"/>
    <w:tmpl w:val="58E8074C"/>
    <w:lvl w:ilvl="0" w:tentative="0">
      <w:start w:val="1"/>
      <w:numFmt w:val="decimal"/>
      <w:pStyle w:val="100"/>
      <w:lvlText w:val="%1)"/>
      <w:lvlJc w:val="left"/>
      <w:pPr>
        <w:ind w:left="420" w:hanging="420"/>
      </w:pPr>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21">
    <w:nsid w:val="646260FA"/>
    <w:multiLevelType w:val="multilevel"/>
    <w:tmpl w:val="646260FA"/>
    <w:lvl w:ilvl="0" w:tentative="0">
      <w:start w:val="1"/>
      <w:numFmt w:val="decimal"/>
      <w:pStyle w:val="10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7189049"/>
    <w:multiLevelType w:val="multilevel"/>
    <w:tmpl w:val="67189049"/>
    <w:lvl w:ilvl="0" w:tentative="0">
      <w:start w:val="1"/>
      <w:numFmt w:val="chineseCounting"/>
      <w:suff w:val="nothing"/>
      <w:lvlText w:val="%1、"/>
      <w:lvlJc w:val="left"/>
      <w:pPr>
        <w:tabs>
          <w:tab w:val="left" w:pos="0"/>
        </w:tabs>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decimal"/>
      <w:suff w:val="nothing"/>
      <w:lvlText w:val="（%7）"/>
      <w:lvlJc w:val="left"/>
      <w:pPr>
        <w:ind w:left="0" w:firstLine="0"/>
      </w:pPr>
      <w:rPr>
        <w:rFonts w:hint="default"/>
        <w:sz w:val="21"/>
        <w:szCs w:val="21"/>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23">
    <w:nsid w:val="760D1947"/>
    <w:multiLevelType w:val="multilevel"/>
    <w:tmpl w:val="760D1947"/>
    <w:lvl w:ilvl="0" w:tentative="0">
      <w:start w:val="1"/>
      <w:numFmt w:val="decimal"/>
      <w:suff w:val="space"/>
      <w:lvlText w:val="%1"/>
      <w:lvlJc w:val="left"/>
      <w:pPr>
        <w:ind w:left="0" w:firstLine="0"/>
      </w:pPr>
      <w:rPr>
        <w:rFonts w:hint="default" w:ascii="Times New Roman" w:hAnsi="Times New Roman" w:eastAsia="宋体"/>
        <w:b/>
        <w:i w:val="0"/>
        <w:sz w:val="30"/>
      </w:rPr>
    </w:lvl>
    <w:lvl w:ilvl="1" w:tentative="0">
      <w:start w:val="1"/>
      <w:numFmt w:val="decimal"/>
      <w:suff w:val="space"/>
      <w:lvlText w:val="%1.%2"/>
      <w:lvlJc w:val="left"/>
      <w:pPr>
        <w:ind w:left="0" w:firstLine="0"/>
      </w:pPr>
      <w:rPr>
        <w:rFonts w:hint="default" w:ascii="Times New Roman" w:hAnsi="Times New Roman" w:eastAsia="宋体"/>
        <w:b/>
        <w:i w:val="0"/>
        <w:sz w:val="28"/>
      </w:rPr>
    </w:lvl>
    <w:lvl w:ilvl="2" w:tentative="0">
      <w:start w:val="1"/>
      <w:numFmt w:val="decimal"/>
      <w:suff w:val="space"/>
      <w:lvlText w:val="%1.%2.%3"/>
      <w:lvlJc w:val="left"/>
      <w:pPr>
        <w:ind w:left="0" w:firstLine="0"/>
      </w:pPr>
      <w:rPr>
        <w:rFonts w:hint="default" w:ascii="Times New Roman" w:hAnsi="Times New Roman" w:eastAsia="宋体"/>
        <w:b/>
        <w:i w:val="0"/>
        <w:sz w:val="24"/>
      </w:rPr>
    </w:lvl>
    <w:lvl w:ilvl="3" w:tentative="0">
      <w:start w:val="1"/>
      <w:numFmt w:val="decimal"/>
      <w:suff w:val="space"/>
      <w:lvlText w:val="%1.%2.%3.%4"/>
      <w:lvlJc w:val="left"/>
      <w:pPr>
        <w:ind w:left="0" w:firstLine="0"/>
      </w:pPr>
      <w:rPr>
        <w:rFonts w:hint="default" w:ascii="Times New Roman" w:hAnsi="Times New Roman" w:eastAsia="宋体"/>
        <w:b/>
        <w:i w:val="0"/>
        <w:sz w:val="24"/>
      </w:rPr>
    </w:lvl>
    <w:lvl w:ilvl="4" w:tentative="0">
      <w:start w:val="1"/>
      <w:numFmt w:val="decimal"/>
      <w:suff w:val="space"/>
      <w:lvlText w:val="%5）"/>
      <w:lvlJc w:val="left"/>
      <w:pPr>
        <w:ind w:left="0" w:firstLine="0"/>
      </w:pPr>
      <w:rPr>
        <w:rFonts w:hint="default" w:ascii="Times New Roman" w:hAnsi="Times New Roman" w:eastAsia="宋体"/>
        <w:sz w:val="24"/>
      </w:rPr>
    </w:lvl>
    <w:lvl w:ilvl="5" w:tentative="0">
      <w:start w:val="1"/>
      <w:numFmt w:val="upperLetter"/>
      <w:suff w:val="space"/>
      <w:lvlText w:val="%6）"/>
      <w:lvlJc w:val="left"/>
      <w:pPr>
        <w:ind w:left="0" w:firstLine="0"/>
      </w:pPr>
      <w:rPr>
        <w:rFonts w:hint="default" w:ascii="Times New Roman" w:hAnsi="Times New Roman" w:eastAsia="宋体"/>
        <w:b w:val="0"/>
        <w:i w:val="0"/>
        <w:sz w:val="24"/>
      </w:rPr>
    </w:lvl>
    <w:lvl w:ilvl="6" w:tentative="0">
      <w:start w:val="1"/>
      <w:numFmt w:val="decimal"/>
      <w:lvlRestart w:val="3"/>
      <w:suff w:val="space"/>
      <w:lvlText w:val="%1.%2.%3.%7"/>
      <w:lvlJc w:val="left"/>
      <w:pPr>
        <w:ind w:left="0" w:firstLine="0"/>
      </w:pPr>
      <w:rPr>
        <w:rFonts w:hint="eastAsia"/>
      </w:rPr>
    </w:lvl>
    <w:lvl w:ilvl="7" w:tentative="0">
      <w:start w:val="1"/>
      <w:numFmt w:val="decimal"/>
      <w:pStyle w:val="44"/>
      <w:suff w:val="space"/>
      <w:lvlText w:val="（%8）"/>
      <w:lvlJc w:val="left"/>
      <w:pPr>
        <w:ind w:left="0" w:firstLine="0"/>
      </w:pPr>
      <w:rPr>
        <w:rFonts w:hint="default"/>
      </w:rPr>
    </w:lvl>
    <w:lvl w:ilvl="8" w:tentative="0">
      <w:start w:val="1"/>
      <w:numFmt w:val="none"/>
      <w:lvlText w:val="%9"/>
      <w:lvlJc w:val="left"/>
      <w:pPr>
        <w:ind w:left="0" w:firstLine="0"/>
      </w:pPr>
      <w:rPr>
        <w:rFonts w:hint="eastAsia"/>
      </w:rPr>
    </w:lvl>
  </w:abstractNum>
  <w:abstractNum w:abstractNumId="24">
    <w:nsid w:val="76576C19"/>
    <w:multiLevelType w:val="singleLevel"/>
    <w:tmpl w:val="76576C19"/>
    <w:lvl w:ilvl="0" w:tentative="0">
      <w:start w:val="1"/>
      <w:numFmt w:val="decimal"/>
      <w:suff w:val="nothing"/>
      <w:lvlText w:val="%1"/>
      <w:lvlJc w:val="left"/>
      <w:pPr>
        <w:tabs>
          <w:tab w:val="left" w:pos="0"/>
        </w:tabs>
        <w:ind w:left="0" w:firstLine="0"/>
      </w:pPr>
      <w:rPr>
        <w:rFonts w:hint="default"/>
      </w:rPr>
    </w:lvl>
  </w:abstractNum>
  <w:num w:numId="1">
    <w:abstractNumId w:val="7"/>
  </w:num>
  <w:num w:numId="2">
    <w:abstractNumId w:val="23"/>
  </w:num>
  <w:num w:numId="3">
    <w:abstractNumId w:val="4"/>
  </w:num>
  <w:num w:numId="4">
    <w:abstractNumId w:val="2"/>
  </w:num>
  <w:num w:numId="5">
    <w:abstractNumId w:val="14"/>
  </w:num>
  <w:num w:numId="6">
    <w:abstractNumId w:val="20"/>
  </w:num>
  <w:num w:numId="7">
    <w:abstractNumId w:val="21"/>
  </w:num>
  <w:num w:numId="8">
    <w:abstractNumId w:val="6"/>
  </w:num>
  <w:num w:numId="9">
    <w:abstractNumId w:val="16"/>
  </w:num>
  <w:num w:numId="10">
    <w:abstractNumId w:val="3"/>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8"/>
  </w:num>
  <w:num w:numId="14">
    <w:abstractNumId w:val="19"/>
  </w:num>
  <w:num w:numId="15">
    <w:abstractNumId w:val="18"/>
  </w:num>
  <w:num w:numId="16">
    <w:abstractNumId w:val="15"/>
  </w:num>
  <w:num w:numId="17">
    <w:abstractNumId w:val="10"/>
  </w:num>
  <w:num w:numId="18">
    <w:abstractNumId w:val="0"/>
  </w:num>
  <w:num w:numId="19">
    <w:abstractNumId w:val="13"/>
  </w:num>
  <w:num w:numId="20">
    <w:abstractNumId w:val="5"/>
  </w:num>
  <w:num w:numId="21">
    <w:abstractNumId w:val="9"/>
  </w:num>
  <w:num w:numId="22">
    <w:abstractNumId w:val="12"/>
  </w:num>
  <w:num w:numId="23">
    <w:abstractNumId w:val="1"/>
  </w:num>
  <w:num w:numId="24">
    <w:abstractNumId w:val="11"/>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6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Y2E5OWIzNjliYjE2Njk1ZjIxYzdhYTBmMDVlNDcifQ=="/>
  </w:docVars>
  <w:rsids>
    <w:rsidRoot w:val="002B2E32"/>
    <w:rsid w:val="00000FB1"/>
    <w:rsid w:val="000112F2"/>
    <w:rsid w:val="00015CD6"/>
    <w:rsid w:val="00020314"/>
    <w:rsid w:val="00031C95"/>
    <w:rsid w:val="0003233C"/>
    <w:rsid w:val="0005660D"/>
    <w:rsid w:val="00061784"/>
    <w:rsid w:val="000648E9"/>
    <w:rsid w:val="00087972"/>
    <w:rsid w:val="0009010D"/>
    <w:rsid w:val="00096AF3"/>
    <w:rsid w:val="000C70E7"/>
    <w:rsid w:val="000F0B4F"/>
    <w:rsid w:val="000F158F"/>
    <w:rsid w:val="000F7ACF"/>
    <w:rsid w:val="001101E7"/>
    <w:rsid w:val="00115533"/>
    <w:rsid w:val="00115643"/>
    <w:rsid w:val="001166E1"/>
    <w:rsid w:val="0012016E"/>
    <w:rsid w:val="0012580D"/>
    <w:rsid w:val="001260CF"/>
    <w:rsid w:val="001410F7"/>
    <w:rsid w:val="0014520E"/>
    <w:rsid w:val="00161DAA"/>
    <w:rsid w:val="0016739C"/>
    <w:rsid w:val="00173C2E"/>
    <w:rsid w:val="00192F49"/>
    <w:rsid w:val="001A4708"/>
    <w:rsid w:val="001A69A0"/>
    <w:rsid w:val="001C1588"/>
    <w:rsid w:val="001C4C41"/>
    <w:rsid w:val="001C6DF3"/>
    <w:rsid w:val="001C79E0"/>
    <w:rsid w:val="001D06D1"/>
    <w:rsid w:val="001D33A5"/>
    <w:rsid w:val="001E12C7"/>
    <w:rsid w:val="001E65D2"/>
    <w:rsid w:val="00200AFB"/>
    <w:rsid w:val="00204AF5"/>
    <w:rsid w:val="00210A8A"/>
    <w:rsid w:val="00225C51"/>
    <w:rsid w:val="00236A11"/>
    <w:rsid w:val="00236E65"/>
    <w:rsid w:val="0023736E"/>
    <w:rsid w:val="00247054"/>
    <w:rsid w:val="0026315E"/>
    <w:rsid w:val="002653E4"/>
    <w:rsid w:val="00271BE7"/>
    <w:rsid w:val="00286A15"/>
    <w:rsid w:val="00286B5C"/>
    <w:rsid w:val="002873C3"/>
    <w:rsid w:val="0029039B"/>
    <w:rsid w:val="00297F07"/>
    <w:rsid w:val="002B2E32"/>
    <w:rsid w:val="002B4845"/>
    <w:rsid w:val="002B758B"/>
    <w:rsid w:val="002C1D98"/>
    <w:rsid w:val="002E6143"/>
    <w:rsid w:val="002E61C8"/>
    <w:rsid w:val="002F689E"/>
    <w:rsid w:val="0030352A"/>
    <w:rsid w:val="003047D7"/>
    <w:rsid w:val="003172C9"/>
    <w:rsid w:val="003245B6"/>
    <w:rsid w:val="00332855"/>
    <w:rsid w:val="00340C42"/>
    <w:rsid w:val="00343B98"/>
    <w:rsid w:val="00353774"/>
    <w:rsid w:val="003565F3"/>
    <w:rsid w:val="00367E97"/>
    <w:rsid w:val="003740CC"/>
    <w:rsid w:val="00377DD7"/>
    <w:rsid w:val="003821A3"/>
    <w:rsid w:val="00383701"/>
    <w:rsid w:val="00393A8A"/>
    <w:rsid w:val="003947D6"/>
    <w:rsid w:val="00396CF6"/>
    <w:rsid w:val="003B0BC4"/>
    <w:rsid w:val="003C72CF"/>
    <w:rsid w:val="003D0093"/>
    <w:rsid w:val="003D0852"/>
    <w:rsid w:val="003D7458"/>
    <w:rsid w:val="003E367B"/>
    <w:rsid w:val="003F3ACE"/>
    <w:rsid w:val="003F4AD8"/>
    <w:rsid w:val="004122BB"/>
    <w:rsid w:val="004225C7"/>
    <w:rsid w:val="00425E28"/>
    <w:rsid w:val="00432E1A"/>
    <w:rsid w:val="00446236"/>
    <w:rsid w:val="00452FB9"/>
    <w:rsid w:val="00466173"/>
    <w:rsid w:val="00474598"/>
    <w:rsid w:val="00477F4E"/>
    <w:rsid w:val="00482C71"/>
    <w:rsid w:val="004866C2"/>
    <w:rsid w:val="00487707"/>
    <w:rsid w:val="0049093C"/>
    <w:rsid w:val="004B13FC"/>
    <w:rsid w:val="004C09E7"/>
    <w:rsid w:val="004E1FC1"/>
    <w:rsid w:val="00516DD0"/>
    <w:rsid w:val="005176C4"/>
    <w:rsid w:val="005308B5"/>
    <w:rsid w:val="0053261F"/>
    <w:rsid w:val="00532FD8"/>
    <w:rsid w:val="00534576"/>
    <w:rsid w:val="00547D4C"/>
    <w:rsid w:val="005509BC"/>
    <w:rsid w:val="00560243"/>
    <w:rsid w:val="00564D23"/>
    <w:rsid w:val="005735A0"/>
    <w:rsid w:val="005767BC"/>
    <w:rsid w:val="00584239"/>
    <w:rsid w:val="00587363"/>
    <w:rsid w:val="0059237A"/>
    <w:rsid w:val="00595D4B"/>
    <w:rsid w:val="005978B7"/>
    <w:rsid w:val="005A6FC2"/>
    <w:rsid w:val="005D0BEC"/>
    <w:rsid w:val="005D1A55"/>
    <w:rsid w:val="005D3085"/>
    <w:rsid w:val="005E2048"/>
    <w:rsid w:val="005E4BAC"/>
    <w:rsid w:val="005E5AE6"/>
    <w:rsid w:val="005F7928"/>
    <w:rsid w:val="00614F3C"/>
    <w:rsid w:val="0063387B"/>
    <w:rsid w:val="006338CF"/>
    <w:rsid w:val="006376B7"/>
    <w:rsid w:val="00645364"/>
    <w:rsid w:val="006504D5"/>
    <w:rsid w:val="006554CA"/>
    <w:rsid w:val="00665715"/>
    <w:rsid w:val="0066633B"/>
    <w:rsid w:val="0067799B"/>
    <w:rsid w:val="00684B0E"/>
    <w:rsid w:val="00690997"/>
    <w:rsid w:val="006A3136"/>
    <w:rsid w:val="006B244F"/>
    <w:rsid w:val="006B301B"/>
    <w:rsid w:val="006B3E2E"/>
    <w:rsid w:val="006B3F66"/>
    <w:rsid w:val="006C59AC"/>
    <w:rsid w:val="006D60F8"/>
    <w:rsid w:val="006E2BF1"/>
    <w:rsid w:val="006E44F6"/>
    <w:rsid w:val="006F1355"/>
    <w:rsid w:val="006F580B"/>
    <w:rsid w:val="007016F8"/>
    <w:rsid w:val="0070181C"/>
    <w:rsid w:val="00707D10"/>
    <w:rsid w:val="007102B9"/>
    <w:rsid w:val="007127F9"/>
    <w:rsid w:val="0071318A"/>
    <w:rsid w:val="00721202"/>
    <w:rsid w:val="00725182"/>
    <w:rsid w:val="00731577"/>
    <w:rsid w:val="0073261F"/>
    <w:rsid w:val="0073282E"/>
    <w:rsid w:val="0073781E"/>
    <w:rsid w:val="007378D5"/>
    <w:rsid w:val="00740FBD"/>
    <w:rsid w:val="00742458"/>
    <w:rsid w:val="007778AE"/>
    <w:rsid w:val="00781760"/>
    <w:rsid w:val="00785FDA"/>
    <w:rsid w:val="00790F46"/>
    <w:rsid w:val="007A15FA"/>
    <w:rsid w:val="007A17DF"/>
    <w:rsid w:val="007A341F"/>
    <w:rsid w:val="007B60AE"/>
    <w:rsid w:val="007C60D9"/>
    <w:rsid w:val="007D3C65"/>
    <w:rsid w:val="007D6600"/>
    <w:rsid w:val="007D7F1E"/>
    <w:rsid w:val="007E1C70"/>
    <w:rsid w:val="007E2A4A"/>
    <w:rsid w:val="007E6A0C"/>
    <w:rsid w:val="007E7D7A"/>
    <w:rsid w:val="007F44D2"/>
    <w:rsid w:val="00800F7A"/>
    <w:rsid w:val="00810D44"/>
    <w:rsid w:val="00812151"/>
    <w:rsid w:val="00814533"/>
    <w:rsid w:val="00816956"/>
    <w:rsid w:val="00831FEE"/>
    <w:rsid w:val="00834CE0"/>
    <w:rsid w:val="00837571"/>
    <w:rsid w:val="00844A07"/>
    <w:rsid w:val="00856BC7"/>
    <w:rsid w:val="00874012"/>
    <w:rsid w:val="00883920"/>
    <w:rsid w:val="008A45C9"/>
    <w:rsid w:val="008B16C0"/>
    <w:rsid w:val="008B28ED"/>
    <w:rsid w:val="008B2D51"/>
    <w:rsid w:val="008B301D"/>
    <w:rsid w:val="008B6EC7"/>
    <w:rsid w:val="008C41CF"/>
    <w:rsid w:val="008D28FA"/>
    <w:rsid w:val="008E781E"/>
    <w:rsid w:val="008F2EE0"/>
    <w:rsid w:val="008F34C6"/>
    <w:rsid w:val="0090381F"/>
    <w:rsid w:val="00903B10"/>
    <w:rsid w:val="009078C8"/>
    <w:rsid w:val="00921812"/>
    <w:rsid w:val="00922D32"/>
    <w:rsid w:val="00924562"/>
    <w:rsid w:val="009254F3"/>
    <w:rsid w:val="0093034F"/>
    <w:rsid w:val="00934290"/>
    <w:rsid w:val="009429D1"/>
    <w:rsid w:val="00945A6A"/>
    <w:rsid w:val="00946E9C"/>
    <w:rsid w:val="0095125F"/>
    <w:rsid w:val="00972784"/>
    <w:rsid w:val="00977768"/>
    <w:rsid w:val="009804E5"/>
    <w:rsid w:val="00982BBC"/>
    <w:rsid w:val="00982C93"/>
    <w:rsid w:val="00984BF4"/>
    <w:rsid w:val="00985E7D"/>
    <w:rsid w:val="00992AA5"/>
    <w:rsid w:val="009A1A1A"/>
    <w:rsid w:val="009B3FAB"/>
    <w:rsid w:val="009D102A"/>
    <w:rsid w:val="009D44DF"/>
    <w:rsid w:val="009D7221"/>
    <w:rsid w:val="009E42C5"/>
    <w:rsid w:val="009F1C30"/>
    <w:rsid w:val="009F630F"/>
    <w:rsid w:val="009F7248"/>
    <w:rsid w:val="00A11696"/>
    <w:rsid w:val="00A15210"/>
    <w:rsid w:val="00A2573B"/>
    <w:rsid w:val="00A262D3"/>
    <w:rsid w:val="00A40CD8"/>
    <w:rsid w:val="00A432B3"/>
    <w:rsid w:val="00A47055"/>
    <w:rsid w:val="00A8436E"/>
    <w:rsid w:val="00AB1759"/>
    <w:rsid w:val="00AB49B4"/>
    <w:rsid w:val="00AE13C6"/>
    <w:rsid w:val="00AF3992"/>
    <w:rsid w:val="00AF7859"/>
    <w:rsid w:val="00B05772"/>
    <w:rsid w:val="00B05A65"/>
    <w:rsid w:val="00B165FB"/>
    <w:rsid w:val="00B23B5E"/>
    <w:rsid w:val="00B242C5"/>
    <w:rsid w:val="00B40B81"/>
    <w:rsid w:val="00B46540"/>
    <w:rsid w:val="00B56CA1"/>
    <w:rsid w:val="00B56E40"/>
    <w:rsid w:val="00B63B1D"/>
    <w:rsid w:val="00B74B68"/>
    <w:rsid w:val="00B7587A"/>
    <w:rsid w:val="00B8323B"/>
    <w:rsid w:val="00B8405B"/>
    <w:rsid w:val="00B96548"/>
    <w:rsid w:val="00BA0809"/>
    <w:rsid w:val="00BA2B64"/>
    <w:rsid w:val="00BB06F5"/>
    <w:rsid w:val="00BB3EB6"/>
    <w:rsid w:val="00BB65C9"/>
    <w:rsid w:val="00BC02E3"/>
    <w:rsid w:val="00BC1EFD"/>
    <w:rsid w:val="00BC6DDA"/>
    <w:rsid w:val="00BD4903"/>
    <w:rsid w:val="00BD73E1"/>
    <w:rsid w:val="00BE365B"/>
    <w:rsid w:val="00BF7F4E"/>
    <w:rsid w:val="00C11E4A"/>
    <w:rsid w:val="00C25374"/>
    <w:rsid w:val="00C4434C"/>
    <w:rsid w:val="00C46919"/>
    <w:rsid w:val="00C658B0"/>
    <w:rsid w:val="00C67D26"/>
    <w:rsid w:val="00C71D7C"/>
    <w:rsid w:val="00C76057"/>
    <w:rsid w:val="00C92B4C"/>
    <w:rsid w:val="00C93D40"/>
    <w:rsid w:val="00C94E39"/>
    <w:rsid w:val="00CA0BB4"/>
    <w:rsid w:val="00CA208E"/>
    <w:rsid w:val="00CB7636"/>
    <w:rsid w:val="00CC1E2B"/>
    <w:rsid w:val="00CC1FD6"/>
    <w:rsid w:val="00CC3B20"/>
    <w:rsid w:val="00CC51DB"/>
    <w:rsid w:val="00CC74EF"/>
    <w:rsid w:val="00CD3778"/>
    <w:rsid w:val="00CD465E"/>
    <w:rsid w:val="00CD6E2A"/>
    <w:rsid w:val="00CE529F"/>
    <w:rsid w:val="00D00EC4"/>
    <w:rsid w:val="00D14C4C"/>
    <w:rsid w:val="00D15C1B"/>
    <w:rsid w:val="00D20D3B"/>
    <w:rsid w:val="00D31A91"/>
    <w:rsid w:val="00D46606"/>
    <w:rsid w:val="00D477A5"/>
    <w:rsid w:val="00D53842"/>
    <w:rsid w:val="00D62374"/>
    <w:rsid w:val="00D81782"/>
    <w:rsid w:val="00D82FBA"/>
    <w:rsid w:val="00D9752F"/>
    <w:rsid w:val="00DB112C"/>
    <w:rsid w:val="00DC3685"/>
    <w:rsid w:val="00DC7D04"/>
    <w:rsid w:val="00DD68C6"/>
    <w:rsid w:val="00DF0AAC"/>
    <w:rsid w:val="00DF58E4"/>
    <w:rsid w:val="00E005F1"/>
    <w:rsid w:val="00E00BEC"/>
    <w:rsid w:val="00E03A6A"/>
    <w:rsid w:val="00E052E2"/>
    <w:rsid w:val="00E06D69"/>
    <w:rsid w:val="00E22DE9"/>
    <w:rsid w:val="00E27C2B"/>
    <w:rsid w:val="00E3379B"/>
    <w:rsid w:val="00E44C01"/>
    <w:rsid w:val="00E4685F"/>
    <w:rsid w:val="00E53D8A"/>
    <w:rsid w:val="00E5485E"/>
    <w:rsid w:val="00E67793"/>
    <w:rsid w:val="00E71469"/>
    <w:rsid w:val="00E84CD0"/>
    <w:rsid w:val="00E867AF"/>
    <w:rsid w:val="00EA5507"/>
    <w:rsid w:val="00EA7699"/>
    <w:rsid w:val="00EB04FC"/>
    <w:rsid w:val="00EC2891"/>
    <w:rsid w:val="00EC3C8F"/>
    <w:rsid w:val="00EC4779"/>
    <w:rsid w:val="00EE22DD"/>
    <w:rsid w:val="00EF4AA4"/>
    <w:rsid w:val="00F2059D"/>
    <w:rsid w:val="00F36082"/>
    <w:rsid w:val="00F40808"/>
    <w:rsid w:val="00F43FEC"/>
    <w:rsid w:val="00F4514C"/>
    <w:rsid w:val="00F56D9B"/>
    <w:rsid w:val="00F60C4F"/>
    <w:rsid w:val="00F61B97"/>
    <w:rsid w:val="00F63C45"/>
    <w:rsid w:val="00F93E49"/>
    <w:rsid w:val="00F94115"/>
    <w:rsid w:val="00FA4991"/>
    <w:rsid w:val="00FB1F25"/>
    <w:rsid w:val="00FB28B1"/>
    <w:rsid w:val="00FE12CB"/>
    <w:rsid w:val="00FE5998"/>
    <w:rsid w:val="00FF0C32"/>
    <w:rsid w:val="012908C8"/>
    <w:rsid w:val="018559E3"/>
    <w:rsid w:val="01B40048"/>
    <w:rsid w:val="023A3AA7"/>
    <w:rsid w:val="025A69BF"/>
    <w:rsid w:val="02ED2C37"/>
    <w:rsid w:val="03BB2EC2"/>
    <w:rsid w:val="03BB591E"/>
    <w:rsid w:val="03C35745"/>
    <w:rsid w:val="03FF0A14"/>
    <w:rsid w:val="040070F9"/>
    <w:rsid w:val="040C396D"/>
    <w:rsid w:val="0432275B"/>
    <w:rsid w:val="043237CC"/>
    <w:rsid w:val="04407D60"/>
    <w:rsid w:val="044367B0"/>
    <w:rsid w:val="04470766"/>
    <w:rsid w:val="04490A59"/>
    <w:rsid w:val="045A4EDE"/>
    <w:rsid w:val="04787C77"/>
    <w:rsid w:val="048F6BA5"/>
    <w:rsid w:val="04C5722A"/>
    <w:rsid w:val="05246823"/>
    <w:rsid w:val="055C527C"/>
    <w:rsid w:val="05A8726F"/>
    <w:rsid w:val="05E5600D"/>
    <w:rsid w:val="0601237D"/>
    <w:rsid w:val="0628461E"/>
    <w:rsid w:val="062D33AF"/>
    <w:rsid w:val="06641F0A"/>
    <w:rsid w:val="071542FE"/>
    <w:rsid w:val="076E6A19"/>
    <w:rsid w:val="07784FBE"/>
    <w:rsid w:val="07C52EE7"/>
    <w:rsid w:val="07D62621"/>
    <w:rsid w:val="07EF2A03"/>
    <w:rsid w:val="087B457E"/>
    <w:rsid w:val="091A1878"/>
    <w:rsid w:val="0935239A"/>
    <w:rsid w:val="095A798B"/>
    <w:rsid w:val="0960076B"/>
    <w:rsid w:val="09913498"/>
    <w:rsid w:val="09F9205B"/>
    <w:rsid w:val="0A3E6D4C"/>
    <w:rsid w:val="0A442B41"/>
    <w:rsid w:val="0AC52104"/>
    <w:rsid w:val="0AD16353"/>
    <w:rsid w:val="0AE76262"/>
    <w:rsid w:val="0B154979"/>
    <w:rsid w:val="0B234B3E"/>
    <w:rsid w:val="0B657DE7"/>
    <w:rsid w:val="0BB83A54"/>
    <w:rsid w:val="0BC82B66"/>
    <w:rsid w:val="0BDB16AF"/>
    <w:rsid w:val="0C3C2CBA"/>
    <w:rsid w:val="0C9B1F66"/>
    <w:rsid w:val="0CF44645"/>
    <w:rsid w:val="0CF45CD7"/>
    <w:rsid w:val="0D621120"/>
    <w:rsid w:val="0DC571DF"/>
    <w:rsid w:val="0DC97DCF"/>
    <w:rsid w:val="0E56788D"/>
    <w:rsid w:val="0E8D65A6"/>
    <w:rsid w:val="0EA93835"/>
    <w:rsid w:val="0EB36461"/>
    <w:rsid w:val="0EC908CE"/>
    <w:rsid w:val="0F611BEA"/>
    <w:rsid w:val="0F7F0F35"/>
    <w:rsid w:val="0FA02DE0"/>
    <w:rsid w:val="1053149E"/>
    <w:rsid w:val="1058641E"/>
    <w:rsid w:val="10E168FD"/>
    <w:rsid w:val="10E91BEB"/>
    <w:rsid w:val="111228A2"/>
    <w:rsid w:val="115D3C25"/>
    <w:rsid w:val="116B5255"/>
    <w:rsid w:val="119229CC"/>
    <w:rsid w:val="11D67AE6"/>
    <w:rsid w:val="11F810A3"/>
    <w:rsid w:val="11FA7756"/>
    <w:rsid w:val="1220648F"/>
    <w:rsid w:val="124D26F2"/>
    <w:rsid w:val="12C10B08"/>
    <w:rsid w:val="12D31E7E"/>
    <w:rsid w:val="13072445"/>
    <w:rsid w:val="131F5E63"/>
    <w:rsid w:val="13301502"/>
    <w:rsid w:val="133438E9"/>
    <w:rsid w:val="133C3E45"/>
    <w:rsid w:val="135650DA"/>
    <w:rsid w:val="142A29BF"/>
    <w:rsid w:val="14441584"/>
    <w:rsid w:val="14A04723"/>
    <w:rsid w:val="14BA7759"/>
    <w:rsid w:val="151A4628"/>
    <w:rsid w:val="155E298C"/>
    <w:rsid w:val="15647E2D"/>
    <w:rsid w:val="15F765C8"/>
    <w:rsid w:val="160F6C83"/>
    <w:rsid w:val="162F3E3E"/>
    <w:rsid w:val="165B573F"/>
    <w:rsid w:val="16774D91"/>
    <w:rsid w:val="16AF63BA"/>
    <w:rsid w:val="17492F8C"/>
    <w:rsid w:val="17A05EBD"/>
    <w:rsid w:val="17AC6144"/>
    <w:rsid w:val="17B17DF5"/>
    <w:rsid w:val="17BC0000"/>
    <w:rsid w:val="17C1746A"/>
    <w:rsid w:val="186D7FC6"/>
    <w:rsid w:val="187A1D45"/>
    <w:rsid w:val="18C82B09"/>
    <w:rsid w:val="18EB13F4"/>
    <w:rsid w:val="19293CFA"/>
    <w:rsid w:val="194D5505"/>
    <w:rsid w:val="19595D7E"/>
    <w:rsid w:val="19973B38"/>
    <w:rsid w:val="19A1335A"/>
    <w:rsid w:val="19E00EFD"/>
    <w:rsid w:val="19E30EAA"/>
    <w:rsid w:val="19F6126A"/>
    <w:rsid w:val="1A475A2A"/>
    <w:rsid w:val="1AC13CB4"/>
    <w:rsid w:val="1AEC22B3"/>
    <w:rsid w:val="1B197994"/>
    <w:rsid w:val="1B4007ED"/>
    <w:rsid w:val="1B642F95"/>
    <w:rsid w:val="1B8A22F8"/>
    <w:rsid w:val="1C4C5751"/>
    <w:rsid w:val="1CCE25C1"/>
    <w:rsid w:val="1D6559F4"/>
    <w:rsid w:val="1E6C0104"/>
    <w:rsid w:val="1E7E5938"/>
    <w:rsid w:val="1EA14503"/>
    <w:rsid w:val="1ECC5537"/>
    <w:rsid w:val="1EE5228A"/>
    <w:rsid w:val="1EEF0DDB"/>
    <w:rsid w:val="1F02618A"/>
    <w:rsid w:val="1F760EFF"/>
    <w:rsid w:val="1FC42B64"/>
    <w:rsid w:val="20051306"/>
    <w:rsid w:val="20D23E87"/>
    <w:rsid w:val="210841AA"/>
    <w:rsid w:val="212E1DBE"/>
    <w:rsid w:val="219A45CC"/>
    <w:rsid w:val="21AF5491"/>
    <w:rsid w:val="21FA5A6C"/>
    <w:rsid w:val="22330628"/>
    <w:rsid w:val="223E5368"/>
    <w:rsid w:val="22645494"/>
    <w:rsid w:val="22687B7F"/>
    <w:rsid w:val="22C7702D"/>
    <w:rsid w:val="22F9672F"/>
    <w:rsid w:val="23107476"/>
    <w:rsid w:val="2313166B"/>
    <w:rsid w:val="236B10BF"/>
    <w:rsid w:val="23AC3B5D"/>
    <w:rsid w:val="23D45D2A"/>
    <w:rsid w:val="2477397F"/>
    <w:rsid w:val="247D50F0"/>
    <w:rsid w:val="24880217"/>
    <w:rsid w:val="24A02463"/>
    <w:rsid w:val="24C2146E"/>
    <w:rsid w:val="24D1440C"/>
    <w:rsid w:val="24EB7E0D"/>
    <w:rsid w:val="253610A7"/>
    <w:rsid w:val="255E07F7"/>
    <w:rsid w:val="25826736"/>
    <w:rsid w:val="26AC54DC"/>
    <w:rsid w:val="26BC6BD6"/>
    <w:rsid w:val="26FE10E1"/>
    <w:rsid w:val="27002725"/>
    <w:rsid w:val="27525F22"/>
    <w:rsid w:val="27C45A95"/>
    <w:rsid w:val="281130FE"/>
    <w:rsid w:val="285653CD"/>
    <w:rsid w:val="28C90BD0"/>
    <w:rsid w:val="28D46511"/>
    <w:rsid w:val="290158C2"/>
    <w:rsid w:val="29084FE7"/>
    <w:rsid w:val="291F51AA"/>
    <w:rsid w:val="295F3E02"/>
    <w:rsid w:val="2989720E"/>
    <w:rsid w:val="29D044F2"/>
    <w:rsid w:val="29D13557"/>
    <w:rsid w:val="2A0B6CFA"/>
    <w:rsid w:val="2A1C27B6"/>
    <w:rsid w:val="2A3F4BF5"/>
    <w:rsid w:val="2A486E79"/>
    <w:rsid w:val="2A9A1227"/>
    <w:rsid w:val="2AE313DB"/>
    <w:rsid w:val="2AE967AB"/>
    <w:rsid w:val="2B1368EF"/>
    <w:rsid w:val="2B496763"/>
    <w:rsid w:val="2B4D3265"/>
    <w:rsid w:val="2B8F142A"/>
    <w:rsid w:val="2BC36E17"/>
    <w:rsid w:val="2BD806D9"/>
    <w:rsid w:val="2BE37E59"/>
    <w:rsid w:val="2C0B39AB"/>
    <w:rsid w:val="2C306376"/>
    <w:rsid w:val="2CAD5165"/>
    <w:rsid w:val="2CEA4433"/>
    <w:rsid w:val="2D147B6B"/>
    <w:rsid w:val="2D290E8C"/>
    <w:rsid w:val="2D5C7109"/>
    <w:rsid w:val="2D914614"/>
    <w:rsid w:val="2D940DB4"/>
    <w:rsid w:val="2DD81936"/>
    <w:rsid w:val="2DDB4C35"/>
    <w:rsid w:val="2DDE3483"/>
    <w:rsid w:val="2DE41A72"/>
    <w:rsid w:val="2DEE5DAE"/>
    <w:rsid w:val="2E0F578B"/>
    <w:rsid w:val="2E1F0FC6"/>
    <w:rsid w:val="2E4003AA"/>
    <w:rsid w:val="2EEA6574"/>
    <w:rsid w:val="2F3E7B25"/>
    <w:rsid w:val="2F4070C9"/>
    <w:rsid w:val="2F6A604D"/>
    <w:rsid w:val="2FAE17A0"/>
    <w:rsid w:val="2FE42584"/>
    <w:rsid w:val="300734A0"/>
    <w:rsid w:val="30144EC2"/>
    <w:rsid w:val="3019417E"/>
    <w:rsid w:val="302E1F09"/>
    <w:rsid w:val="30C3184C"/>
    <w:rsid w:val="30D27BB4"/>
    <w:rsid w:val="30ED4A62"/>
    <w:rsid w:val="30F5697D"/>
    <w:rsid w:val="30F66B43"/>
    <w:rsid w:val="3156044E"/>
    <w:rsid w:val="31663357"/>
    <w:rsid w:val="317C47C1"/>
    <w:rsid w:val="319142F1"/>
    <w:rsid w:val="31BE3DA6"/>
    <w:rsid w:val="31EE6BA3"/>
    <w:rsid w:val="327B56A4"/>
    <w:rsid w:val="32D42957"/>
    <w:rsid w:val="32DD3BBD"/>
    <w:rsid w:val="33105BB3"/>
    <w:rsid w:val="33852942"/>
    <w:rsid w:val="33C80504"/>
    <w:rsid w:val="33E119DA"/>
    <w:rsid w:val="33EB4B51"/>
    <w:rsid w:val="34111939"/>
    <w:rsid w:val="34361985"/>
    <w:rsid w:val="34551ADE"/>
    <w:rsid w:val="345C4F53"/>
    <w:rsid w:val="346F13E2"/>
    <w:rsid w:val="347E61FA"/>
    <w:rsid w:val="34BC6689"/>
    <w:rsid w:val="35435E79"/>
    <w:rsid w:val="35952AEC"/>
    <w:rsid w:val="35CA2BC9"/>
    <w:rsid w:val="35F4534D"/>
    <w:rsid w:val="360C0E6F"/>
    <w:rsid w:val="36201FB5"/>
    <w:rsid w:val="364440CF"/>
    <w:rsid w:val="365C0720"/>
    <w:rsid w:val="36772B89"/>
    <w:rsid w:val="368F6A77"/>
    <w:rsid w:val="36963DD6"/>
    <w:rsid w:val="36BB1AA7"/>
    <w:rsid w:val="36BF105A"/>
    <w:rsid w:val="36C956F4"/>
    <w:rsid w:val="37325728"/>
    <w:rsid w:val="37347215"/>
    <w:rsid w:val="373A6B89"/>
    <w:rsid w:val="378D2BB1"/>
    <w:rsid w:val="37BB6B10"/>
    <w:rsid w:val="38281CE9"/>
    <w:rsid w:val="38406108"/>
    <w:rsid w:val="38754798"/>
    <w:rsid w:val="38E241D2"/>
    <w:rsid w:val="38E5211B"/>
    <w:rsid w:val="38E57552"/>
    <w:rsid w:val="392D5FCB"/>
    <w:rsid w:val="393565A8"/>
    <w:rsid w:val="39487536"/>
    <w:rsid w:val="39571989"/>
    <w:rsid w:val="398F2644"/>
    <w:rsid w:val="39974106"/>
    <w:rsid w:val="39AB02EF"/>
    <w:rsid w:val="3A142EA6"/>
    <w:rsid w:val="3A9105B7"/>
    <w:rsid w:val="3AA73D92"/>
    <w:rsid w:val="3AAB7F39"/>
    <w:rsid w:val="3AD63BD9"/>
    <w:rsid w:val="3B8A66F6"/>
    <w:rsid w:val="3BD41BB4"/>
    <w:rsid w:val="3C0D12E7"/>
    <w:rsid w:val="3C3A2134"/>
    <w:rsid w:val="3C600C12"/>
    <w:rsid w:val="3C8A1FB7"/>
    <w:rsid w:val="3C8B345E"/>
    <w:rsid w:val="3D55445B"/>
    <w:rsid w:val="3D556342"/>
    <w:rsid w:val="3D5911AD"/>
    <w:rsid w:val="3DC93A44"/>
    <w:rsid w:val="3DD545AB"/>
    <w:rsid w:val="3DF507B8"/>
    <w:rsid w:val="3E26436F"/>
    <w:rsid w:val="3E7B3DC7"/>
    <w:rsid w:val="3E7C2715"/>
    <w:rsid w:val="3EAB1A93"/>
    <w:rsid w:val="3EB5522B"/>
    <w:rsid w:val="3EE60861"/>
    <w:rsid w:val="3F935713"/>
    <w:rsid w:val="3FAC72CB"/>
    <w:rsid w:val="3FBD23EC"/>
    <w:rsid w:val="3FE15AD6"/>
    <w:rsid w:val="401078D2"/>
    <w:rsid w:val="40350DE5"/>
    <w:rsid w:val="409932F9"/>
    <w:rsid w:val="40AE46BA"/>
    <w:rsid w:val="40BC4452"/>
    <w:rsid w:val="40DA2A4A"/>
    <w:rsid w:val="40F63F27"/>
    <w:rsid w:val="41277537"/>
    <w:rsid w:val="41301837"/>
    <w:rsid w:val="41684990"/>
    <w:rsid w:val="416E7E42"/>
    <w:rsid w:val="4219751E"/>
    <w:rsid w:val="42203395"/>
    <w:rsid w:val="42357BAB"/>
    <w:rsid w:val="424109D0"/>
    <w:rsid w:val="42530F88"/>
    <w:rsid w:val="4261041B"/>
    <w:rsid w:val="42990C13"/>
    <w:rsid w:val="42B238A8"/>
    <w:rsid w:val="42CB7DD0"/>
    <w:rsid w:val="42D45DCB"/>
    <w:rsid w:val="435601F3"/>
    <w:rsid w:val="436343BE"/>
    <w:rsid w:val="436A002C"/>
    <w:rsid w:val="43747266"/>
    <w:rsid w:val="43B753A5"/>
    <w:rsid w:val="44207F8F"/>
    <w:rsid w:val="44730769"/>
    <w:rsid w:val="447C1E03"/>
    <w:rsid w:val="449936E6"/>
    <w:rsid w:val="451F751C"/>
    <w:rsid w:val="459534C4"/>
    <w:rsid w:val="45B129C9"/>
    <w:rsid w:val="45F95890"/>
    <w:rsid w:val="46143211"/>
    <w:rsid w:val="461E595F"/>
    <w:rsid w:val="4690622E"/>
    <w:rsid w:val="46BF6445"/>
    <w:rsid w:val="46CC598C"/>
    <w:rsid w:val="4710396B"/>
    <w:rsid w:val="4795557D"/>
    <w:rsid w:val="47E02D50"/>
    <w:rsid w:val="481132D5"/>
    <w:rsid w:val="48126E29"/>
    <w:rsid w:val="48407145"/>
    <w:rsid w:val="4874142F"/>
    <w:rsid w:val="48754CE9"/>
    <w:rsid w:val="48F2288E"/>
    <w:rsid w:val="497123B6"/>
    <w:rsid w:val="4971725E"/>
    <w:rsid w:val="49725D2E"/>
    <w:rsid w:val="49CD7F74"/>
    <w:rsid w:val="4A186CD2"/>
    <w:rsid w:val="4A4D3419"/>
    <w:rsid w:val="4AA93885"/>
    <w:rsid w:val="4B5F5C83"/>
    <w:rsid w:val="4B76511D"/>
    <w:rsid w:val="4C017E46"/>
    <w:rsid w:val="4C086313"/>
    <w:rsid w:val="4C2919E3"/>
    <w:rsid w:val="4C2B34CA"/>
    <w:rsid w:val="4C526AAA"/>
    <w:rsid w:val="4CB874DF"/>
    <w:rsid w:val="4CC736BF"/>
    <w:rsid w:val="4D557B7D"/>
    <w:rsid w:val="4D5A579A"/>
    <w:rsid w:val="4DE047EB"/>
    <w:rsid w:val="4DE45462"/>
    <w:rsid w:val="4E0C4AB1"/>
    <w:rsid w:val="4E210163"/>
    <w:rsid w:val="4E4667F5"/>
    <w:rsid w:val="4E4E7C01"/>
    <w:rsid w:val="4E650738"/>
    <w:rsid w:val="4E7F37FF"/>
    <w:rsid w:val="4EDC044E"/>
    <w:rsid w:val="4F1A289E"/>
    <w:rsid w:val="4F702D8C"/>
    <w:rsid w:val="4F905E41"/>
    <w:rsid w:val="4FC77436"/>
    <w:rsid w:val="4FC95E26"/>
    <w:rsid w:val="4FCB1C0C"/>
    <w:rsid w:val="50184B57"/>
    <w:rsid w:val="50A637AC"/>
    <w:rsid w:val="510846F1"/>
    <w:rsid w:val="511540B8"/>
    <w:rsid w:val="51224F59"/>
    <w:rsid w:val="516A4E5E"/>
    <w:rsid w:val="51D96D03"/>
    <w:rsid w:val="51FB09CD"/>
    <w:rsid w:val="520D74BE"/>
    <w:rsid w:val="522377D2"/>
    <w:rsid w:val="522926AA"/>
    <w:rsid w:val="522B6F6D"/>
    <w:rsid w:val="525B03DA"/>
    <w:rsid w:val="52C52FDE"/>
    <w:rsid w:val="52D77D2C"/>
    <w:rsid w:val="532465ED"/>
    <w:rsid w:val="533448EE"/>
    <w:rsid w:val="54083341"/>
    <w:rsid w:val="541615DB"/>
    <w:rsid w:val="547B7B79"/>
    <w:rsid w:val="549A3D8C"/>
    <w:rsid w:val="556539E9"/>
    <w:rsid w:val="556D4276"/>
    <w:rsid w:val="560D64E5"/>
    <w:rsid w:val="562F1B36"/>
    <w:rsid w:val="569D1C6B"/>
    <w:rsid w:val="56B702B1"/>
    <w:rsid w:val="570B7614"/>
    <w:rsid w:val="57241BBD"/>
    <w:rsid w:val="57541592"/>
    <w:rsid w:val="579171AD"/>
    <w:rsid w:val="579327EC"/>
    <w:rsid w:val="57DE297C"/>
    <w:rsid w:val="580771E5"/>
    <w:rsid w:val="581F4554"/>
    <w:rsid w:val="58403B03"/>
    <w:rsid w:val="58603B54"/>
    <w:rsid w:val="58F105E9"/>
    <w:rsid w:val="5919558C"/>
    <w:rsid w:val="59512540"/>
    <w:rsid w:val="59611693"/>
    <w:rsid w:val="59AD3E0E"/>
    <w:rsid w:val="59CF57B7"/>
    <w:rsid w:val="59DF72DC"/>
    <w:rsid w:val="59F35F3A"/>
    <w:rsid w:val="5A291453"/>
    <w:rsid w:val="5A3D5D31"/>
    <w:rsid w:val="5A4C5F01"/>
    <w:rsid w:val="5A6F0209"/>
    <w:rsid w:val="5AB665E6"/>
    <w:rsid w:val="5AC53A88"/>
    <w:rsid w:val="5ACC6881"/>
    <w:rsid w:val="5ADB16B0"/>
    <w:rsid w:val="5ADB5AF1"/>
    <w:rsid w:val="5B84553A"/>
    <w:rsid w:val="5B934F22"/>
    <w:rsid w:val="5BD3423E"/>
    <w:rsid w:val="5C161052"/>
    <w:rsid w:val="5C336D2D"/>
    <w:rsid w:val="5C570B59"/>
    <w:rsid w:val="5C8A2361"/>
    <w:rsid w:val="5D150954"/>
    <w:rsid w:val="5D800F4A"/>
    <w:rsid w:val="5DAF6B31"/>
    <w:rsid w:val="5DED3313"/>
    <w:rsid w:val="5E1B350E"/>
    <w:rsid w:val="5E413A0E"/>
    <w:rsid w:val="5E4B1659"/>
    <w:rsid w:val="5E90070D"/>
    <w:rsid w:val="5E9706DB"/>
    <w:rsid w:val="5EB67425"/>
    <w:rsid w:val="5ECA3D86"/>
    <w:rsid w:val="5F2F220B"/>
    <w:rsid w:val="5F577D10"/>
    <w:rsid w:val="5F6833A5"/>
    <w:rsid w:val="5F7A7D2B"/>
    <w:rsid w:val="5F9E01F1"/>
    <w:rsid w:val="5FE247CD"/>
    <w:rsid w:val="60026B2E"/>
    <w:rsid w:val="602F6597"/>
    <w:rsid w:val="60321F1A"/>
    <w:rsid w:val="605D4FC1"/>
    <w:rsid w:val="60AF76D8"/>
    <w:rsid w:val="60C213F0"/>
    <w:rsid w:val="61155AD4"/>
    <w:rsid w:val="61667D52"/>
    <w:rsid w:val="61685F73"/>
    <w:rsid w:val="616D5D86"/>
    <w:rsid w:val="6187292B"/>
    <w:rsid w:val="619066B6"/>
    <w:rsid w:val="61BD448D"/>
    <w:rsid w:val="61C16A54"/>
    <w:rsid w:val="62877055"/>
    <w:rsid w:val="628E01BE"/>
    <w:rsid w:val="629E1654"/>
    <w:rsid w:val="62A025D0"/>
    <w:rsid w:val="62FF7FE3"/>
    <w:rsid w:val="631500AC"/>
    <w:rsid w:val="632A6113"/>
    <w:rsid w:val="633D4B95"/>
    <w:rsid w:val="63A177AC"/>
    <w:rsid w:val="63D7309A"/>
    <w:rsid w:val="63E04B73"/>
    <w:rsid w:val="6420656A"/>
    <w:rsid w:val="643960AE"/>
    <w:rsid w:val="647C54E3"/>
    <w:rsid w:val="64A46562"/>
    <w:rsid w:val="64B915EA"/>
    <w:rsid w:val="64D85DCB"/>
    <w:rsid w:val="65485FBB"/>
    <w:rsid w:val="65521946"/>
    <w:rsid w:val="657A0300"/>
    <w:rsid w:val="659E4C8B"/>
    <w:rsid w:val="65BB70EE"/>
    <w:rsid w:val="65DD3BCB"/>
    <w:rsid w:val="661B559D"/>
    <w:rsid w:val="66A84904"/>
    <w:rsid w:val="66D23F6A"/>
    <w:rsid w:val="66FF6FCA"/>
    <w:rsid w:val="67791697"/>
    <w:rsid w:val="679730A2"/>
    <w:rsid w:val="67F74A98"/>
    <w:rsid w:val="681177DB"/>
    <w:rsid w:val="68242026"/>
    <w:rsid w:val="682C0A2B"/>
    <w:rsid w:val="684520D3"/>
    <w:rsid w:val="688C2F13"/>
    <w:rsid w:val="688F2159"/>
    <w:rsid w:val="689F7F5B"/>
    <w:rsid w:val="68C0684E"/>
    <w:rsid w:val="68F624EA"/>
    <w:rsid w:val="68FA7A8A"/>
    <w:rsid w:val="691869D6"/>
    <w:rsid w:val="69191C1B"/>
    <w:rsid w:val="69571534"/>
    <w:rsid w:val="698C2A87"/>
    <w:rsid w:val="698E65CF"/>
    <w:rsid w:val="699B05E8"/>
    <w:rsid w:val="6A511C16"/>
    <w:rsid w:val="6A6664CF"/>
    <w:rsid w:val="6A697ED8"/>
    <w:rsid w:val="6A8E07C0"/>
    <w:rsid w:val="6A941D31"/>
    <w:rsid w:val="6AB25A28"/>
    <w:rsid w:val="6AD92657"/>
    <w:rsid w:val="6AE000FB"/>
    <w:rsid w:val="6AE97218"/>
    <w:rsid w:val="6AFD53BF"/>
    <w:rsid w:val="6B7C77A7"/>
    <w:rsid w:val="6BA83D64"/>
    <w:rsid w:val="6C016706"/>
    <w:rsid w:val="6C347476"/>
    <w:rsid w:val="6C370759"/>
    <w:rsid w:val="6C4B581B"/>
    <w:rsid w:val="6C5222E4"/>
    <w:rsid w:val="6C840230"/>
    <w:rsid w:val="6C893F92"/>
    <w:rsid w:val="6D4506BD"/>
    <w:rsid w:val="6D4A6B06"/>
    <w:rsid w:val="6D4B6AC3"/>
    <w:rsid w:val="6D550247"/>
    <w:rsid w:val="6D8018BE"/>
    <w:rsid w:val="6D867E07"/>
    <w:rsid w:val="6DA877B4"/>
    <w:rsid w:val="6DCE4BF3"/>
    <w:rsid w:val="6DE60F2E"/>
    <w:rsid w:val="6DF62A45"/>
    <w:rsid w:val="6E01488F"/>
    <w:rsid w:val="6E32790D"/>
    <w:rsid w:val="6ED348DD"/>
    <w:rsid w:val="6EE10E31"/>
    <w:rsid w:val="6F5671FF"/>
    <w:rsid w:val="6FA13680"/>
    <w:rsid w:val="702E3ACF"/>
    <w:rsid w:val="70534FA3"/>
    <w:rsid w:val="70822795"/>
    <w:rsid w:val="70BA4648"/>
    <w:rsid w:val="70DA44D9"/>
    <w:rsid w:val="70DB1624"/>
    <w:rsid w:val="70E502BC"/>
    <w:rsid w:val="71081BED"/>
    <w:rsid w:val="711A59BF"/>
    <w:rsid w:val="71B156A0"/>
    <w:rsid w:val="71E50EBB"/>
    <w:rsid w:val="72155D12"/>
    <w:rsid w:val="72181581"/>
    <w:rsid w:val="722958B0"/>
    <w:rsid w:val="725F26B0"/>
    <w:rsid w:val="726F5FFE"/>
    <w:rsid w:val="72B0649F"/>
    <w:rsid w:val="72F468C7"/>
    <w:rsid w:val="73BE533E"/>
    <w:rsid w:val="73CA5487"/>
    <w:rsid w:val="73D12121"/>
    <w:rsid w:val="73FA41DD"/>
    <w:rsid w:val="74187325"/>
    <w:rsid w:val="742A1A8F"/>
    <w:rsid w:val="74344AA9"/>
    <w:rsid w:val="744F4601"/>
    <w:rsid w:val="748C6508"/>
    <w:rsid w:val="74912EFB"/>
    <w:rsid w:val="74F87447"/>
    <w:rsid w:val="75255E8E"/>
    <w:rsid w:val="75464057"/>
    <w:rsid w:val="75AE0B5E"/>
    <w:rsid w:val="75C72F6B"/>
    <w:rsid w:val="762E2E6A"/>
    <w:rsid w:val="764100EE"/>
    <w:rsid w:val="765255E8"/>
    <w:rsid w:val="76B21E1E"/>
    <w:rsid w:val="76CE3D46"/>
    <w:rsid w:val="76EF6F1D"/>
    <w:rsid w:val="77334E9D"/>
    <w:rsid w:val="777F5FFA"/>
    <w:rsid w:val="77E93A67"/>
    <w:rsid w:val="77F217BB"/>
    <w:rsid w:val="78137BE5"/>
    <w:rsid w:val="78376CB2"/>
    <w:rsid w:val="78A67439"/>
    <w:rsid w:val="79772939"/>
    <w:rsid w:val="79A51BD0"/>
    <w:rsid w:val="79D80E7E"/>
    <w:rsid w:val="79DF104B"/>
    <w:rsid w:val="7A1C07A1"/>
    <w:rsid w:val="7A3621E7"/>
    <w:rsid w:val="7A5B5861"/>
    <w:rsid w:val="7A5F732B"/>
    <w:rsid w:val="7A6100D2"/>
    <w:rsid w:val="7A674F0A"/>
    <w:rsid w:val="7AAC6027"/>
    <w:rsid w:val="7ACC4BF1"/>
    <w:rsid w:val="7ACD0AB1"/>
    <w:rsid w:val="7AD0398B"/>
    <w:rsid w:val="7AFE6DAD"/>
    <w:rsid w:val="7B181FF1"/>
    <w:rsid w:val="7BBC783B"/>
    <w:rsid w:val="7BEA38B4"/>
    <w:rsid w:val="7C1773CE"/>
    <w:rsid w:val="7C19718B"/>
    <w:rsid w:val="7C69292F"/>
    <w:rsid w:val="7CAD1877"/>
    <w:rsid w:val="7CCB684B"/>
    <w:rsid w:val="7D0B359F"/>
    <w:rsid w:val="7D13192E"/>
    <w:rsid w:val="7D2B011C"/>
    <w:rsid w:val="7D7A3BC8"/>
    <w:rsid w:val="7D882BC9"/>
    <w:rsid w:val="7DC84263"/>
    <w:rsid w:val="7DD65E4C"/>
    <w:rsid w:val="7DED0F74"/>
    <w:rsid w:val="7E215319"/>
    <w:rsid w:val="7E447410"/>
    <w:rsid w:val="7E80515D"/>
    <w:rsid w:val="7ECA0BBD"/>
    <w:rsid w:val="7F0B62AF"/>
    <w:rsid w:val="7F1A24FA"/>
    <w:rsid w:val="7F2B5BD6"/>
    <w:rsid w:val="7F6E3050"/>
    <w:rsid w:val="7F7456D9"/>
    <w:rsid w:val="7FBF7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styleId="2">
    <w:name w:val="heading 1"/>
    <w:basedOn w:val="1"/>
    <w:next w:val="1"/>
    <w:link w:val="37"/>
    <w:autoRedefine/>
    <w:qFormat/>
    <w:uiPriority w:val="9"/>
    <w:pPr>
      <w:keepNext w:val="0"/>
      <w:keepLines w:val="0"/>
      <w:pageBreakBefore/>
      <w:numPr>
        <w:ilvl w:val="0"/>
        <w:numId w:val="1"/>
      </w:numPr>
      <w:tabs>
        <w:tab w:val="left" w:pos="0"/>
      </w:tabs>
      <w:spacing w:before="50" w:beforeLines="50" w:after="50" w:afterLines="50"/>
      <w:ind w:left="431" w:hanging="431" w:firstLineChars="0"/>
      <w:jc w:val="center"/>
      <w:outlineLvl w:val="0"/>
    </w:pPr>
    <w:rPr>
      <w:rFonts w:ascii="Times New Roman" w:hAnsi="Times New Roman" w:eastAsia="宋体"/>
      <w:b/>
      <w:bCs/>
      <w:color w:val="000000" w:themeColor="text1"/>
      <w:kern w:val="44"/>
      <w:sz w:val="30"/>
      <w:szCs w:val="44"/>
      <w14:textFill>
        <w14:solidFill>
          <w14:schemeClr w14:val="tx1"/>
        </w14:solidFill>
      </w14:textFill>
    </w:rPr>
  </w:style>
  <w:style w:type="paragraph" w:styleId="3">
    <w:name w:val="heading 2"/>
    <w:basedOn w:val="1"/>
    <w:next w:val="1"/>
    <w:link w:val="34"/>
    <w:autoRedefine/>
    <w:unhideWhenUsed/>
    <w:qFormat/>
    <w:uiPriority w:val="9"/>
    <w:pPr>
      <w:keepNext/>
      <w:keepLines/>
      <w:numPr>
        <w:ilvl w:val="1"/>
        <w:numId w:val="1"/>
      </w:numPr>
      <w:tabs>
        <w:tab w:val="left" w:pos="420"/>
      </w:tabs>
      <w:spacing w:before="50" w:beforeLines="50" w:after="50" w:afterLines="50"/>
      <w:ind w:left="0" w:firstLine="0" w:firstLineChars="0"/>
      <w:jc w:val="left"/>
      <w:outlineLvl w:val="1"/>
    </w:pPr>
    <w:rPr>
      <w:rFonts w:ascii="Times New Roman" w:hAnsi="Times New Roman" w:eastAsia="宋体" w:cstheme="majorBidi"/>
      <w:b/>
      <w:sz w:val="28"/>
      <w:szCs w:val="32"/>
    </w:rPr>
  </w:style>
  <w:style w:type="paragraph" w:styleId="4">
    <w:name w:val="heading 3"/>
    <w:basedOn w:val="1"/>
    <w:next w:val="1"/>
    <w:link w:val="47"/>
    <w:autoRedefine/>
    <w:unhideWhenUsed/>
    <w:qFormat/>
    <w:uiPriority w:val="9"/>
    <w:pPr>
      <w:keepNext/>
      <w:keepLines/>
      <w:numPr>
        <w:ilvl w:val="2"/>
        <w:numId w:val="1"/>
      </w:numPr>
      <w:tabs>
        <w:tab w:val="left" w:pos="420"/>
      </w:tabs>
      <w:spacing w:before="50" w:beforeLines="50" w:after="50" w:afterLines="50"/>
      <w:ind w:left="0" w:firstLine="0" w:firstLineChars="0"/>
      <w:outlineLvl w:val="2"/>
    </w:pPr>
    <w:rPr>
      <w:rFonts w:ascii="Times New Roman" w:hAnsi="Times New Roman" w:eastAsia="宋体"/>
      <w:b/>
      <w:bCs/>
      <w:szCs w:val="32"/>
    </w:rPr>
  </w:style>
  <w:style w:type="paragraph" w:styleId="5">
    <w:name w:val="heading 4"/>
    <w:basedOn w:val="1"/>
    <w:next w:val="1"/>
    <w:link w:val="35"/>
    <w:autoRedefine/>
    <w:unhideWhenUsed/>
    <w:qFormat/>
    <w:uiPriority w:val="9"/>
    <w:pPr>
      <w:keepNext/>
      <w:keepLines/>
      <w:numPr>
        <w:ilvl w:val="3"/>
        <w:numId w:val="1"/>
      </w:numPr>
      <w:tabs>
        <w:tab w:val="left" w:pos="420"/>
      </w:tabs>
      <w:ind w:left="0" w:firstLine="0" w:firstLineChars="0"/>
      <w:outlineLvl w:val="3"/>
    </w:pPr>
    <w:rPr>
      <w:rFonts w:ascii="Times New Roman" w:hAnsi="Times New Roman" w:eastAsia="宋体" w:cstheme="majorBidi"/>
      <w:szCs w:val="28"/>
    </w:rPr>
  </w:style>
  <w:style w:type="paragraph" w:styleId="6">
    <w:name w:val="heading 5"/>
    <w:basedOn w:val="1"/>
    <w:next w:val="1"/>
    <w:link w:val="49"/>
    <w:autoRedefine/>
    <w:unhideWhenUsed/>
    <w:qFormat/>
    <w:uiPriority w:val="9"/>
    <w:pPr>
      <w:keepNext/>
      <w:keepLines/>
      <w:numPr>
        <w:ilvl w:val="4"/>
        <w:numId w:val="1"/>
      </w:numPr>
      <w:ind w:left="0" w:firstLine="0" w:firstLineChars="0"/>
      <w:outlineLvl w:val="4"/>
    </w:pPr>
    <w:rPr>
      <w:bCs/>
      <w:szCs w:val="28"/>
    </w:rPr>
  </w:style>
  <w:style w:type="paragraph" w:styleId="7">
    <w:name w:val="heading 6"/>
    <w:basedOn w:val="1"/>
    <w:next w:val="1"/>
    <w:autoRedefine/>
    <w:semiHidden/>
    <w:unhideWhenUsed/>
    <w:qFormat/>
    <w:uiPriority w:val="9"/>
    <w:pPr>
      <w:keepNext/>
      <w:keepLines/>
      <w:numPr>
        <w:ilvl w:val="5"/>
        <w:numId w:val="1"/>
      </w:numPr>
      <w:ind w:left="0" w:firstLine="0" w:firstLineChars="0"/>
      <w:outlineLvl w:val="5"/>
    </w:pPr>
    <w:rPr>
      <w:rFonts w:ascii="Arial" w:hAnsi="Arial"/>
    </w:rPr>
  </w:style>
  <w:style w:type="paragraph" w:styleId="8">
    <w:name w:val="heading 7"/>
    <w:basedOn w:val="1"/>
    <w:next w:val="1"/>
    <w:autoRedefine/>
    <w:semiHidden/>
    <w:unhideWhenUsed/>
    <w:qFormat/>
    <w:uiPriority w:val="9"/>
    <w:pPr>
      <w:keepNext/>
      <w:keepLines/>
      <w:numPr>
        <w:ilvl w:val="6"/>
        <w:numId w:val="1"/>
      </w:numPr>
      <w:spacing w:before="240" w:beforeLines="0" w:beforeAutospacing="0" w:after="64" w:afterLines="0" w:afterAutospacing="0" w:line="317" w:lineRule="auto"/>
      <w:ind w:left="0" w:firstLine="0" w:firstLineChars="0"/>
      <w:outlineLvl w:val="6"/>
    </w:pPr>
    <w:rPr>
      <w:b/>
      <w:sz w:val="24"/>
    </w:rPr>
  </w:style>
  <w:style w:type="paragraph" w:styleId="9">
    <w:name w:val="heading 8"/>
    <w:basedOn w:val="1"/>
    <w:next w:val="1"/>
    <w:autoRedefine/>
    <w:semiHidden/>
    <w:unhideWhenUsed/>
    <w:qFormat/>
    <w:uiPriority w:val="9"/>
    <w:pPr>
      <w:keepNext/>
      <w:keepLines/>
      <w:numPr>
        <w:ilvl w:val="7"/>
        <w:numId w:val="1"/>
      </w:numPr>
      <w:spacing w:before="240" w:beforeLines="0" w:beforeAutospacing="0" w:after="64" w:afterLines="0" w:afterAutospacing="0" w:line="317" w:lineRule="auto"/>
      <w:ind w:left="0" w:firstLine="0" w:firstLineChars="0"/>
      <w:outlineLvl w:val="7"/>
    </w:pPr>
    <w:rPr>
      <w:rFonts w:ascii="Arial" w:hAnsi="Arial" w:eastAsia="黑体"/>
      <w:sz w:val="24"/>
    </w:rPr>
  </w:style>
  <w:style w:type="paragraph" w:styleId="10">
    <w:name w:val="heading 9"/>
    <w:basedOn w:val="1"/>
    <w:next w:val="1"/>
    <w:autoRedefine/>
    <w:semiHidden/>
    <w:unhideWhenUsed/>
    <w:qFormat/>
    <w:uiPriority w:val="9"/>
    <w:pPr>
      <w:keepNext/>
      <w:keepLines/>
      <w:numPr>
        <w:ilvl w:val="8"/>
        <w:numId w:val="1"/>
      </w:numPr>
      <w:tabs>
        <w:tab w:val="left" w:pos="420"/>
      </w:tabs>
      <w:spacing w:before="240" w:beforeLines="0" w:beforeAutospacing="0" w:after="64" w:afterLines="0" w:afterAutospacing="0" w:line="317" w:lineRule="auto"/>
      <w:ind w:left="0" w:firstLine="0" w:firstLineChars="0"/>
      <w:outlineLvl w:val="8"/>
    </w:pPr>
    <w:rPr>
      <w:rFonts w:ascii="Arial" w:hAnsi="Arial" w:eastAsia="黑体"/>
      <w:sz w:val="21"/>
    </w:rPr>
  </w:style>
  <w:style w:type="character" w:default="1" w:styleId="31">
    <w:name w:val="Default Paragraph Font"/>
    <w:autoRedefine/>
    <w:semiHidden/>
    <w:unhideWhenUsed/>
    <w:qFormat/>
    <w:uiPriority w:val="1"/>
  </w:style>
  <w:style w:type="table" w:default="1" w:styleId="29">
    <w:name w:val="Normal Table"/>
    <w:autoRedefine/>
    <w:semiHidden/>
    <w:unhideWhenUsed/>
    <w:qFormat/>
    <w:uiPriority w:val="99"/>
    <w:tblPr>
      <w:tblCellMar>
        <w:top w:w="0" w:type="dxa"/>
        <w:left w:w="108" w:type="dxa"/>
        <w:bottom w:w="0" w:type="dxa"/>
        <w:right w:w="108" w:type="dxa"/>
      </w:tblCellMar>
    </w:tblPr>
  </w:style>
  <w:style w:type="paragraph" w:styleId="11">
    <w:name w:val="Normal Indent"/>
    <w:basedOn w:val="1"/>
    <w:next w:val="12"/>
    <w:autoRedefine/>
    <w:unhideWhenUsed/>
    <w:qFormat/>
    <w:uiPriority w:val="99"/>
    <w:pPr>
      <w:ind w:firstLine="420"/>
    </w:pPr>
    <w:rPr>
      <w:rFonts w:hint="eastAsia"/>
    </w:rPr>
  </w:style>
  <w:style w:type="paragraph" w:styleId="12">
    <w:name w:val="Body Text First Indent"/>
    <w:basedOn w:val="13"/>
    <w:next w:val="1"/>
    <w:autoRedefine/>
    <w:unhideWhenUsed/>
    <w:qFormat/>
    <w:uiPriority w:val="99"/>
    <w:pPr>
      <w:spacing w:before="154"/>
      <w:ind w:left="121" w:firstLine="420" w:firstLineChars="100"/>
    </w:pPr>
    <w:rPr>
      <w:rFonts w:hint="eastAsia" w:ascii="仿宋" w:hAnsi="仿宋" w:eastAsia="仿宋"/>
      <w:szCs w:val="21"/>
    </w:rPr>
  </w:style>
  <w:style w:type="paragraph" w:styleId="13">
    <w:name w:val="Body Text"/>
    <w:basedOn w:val="1"/>
    <w:autoRedefine/>
    <w:unhideWhenUsed/>
    <w:qFormat/>
    <w:uiPriority w:val="99"/>
    <w:pPr>
      <w:ind w:firstLine="560"/>
    </w:pPr>
    <w:rPr>
      <w:szCs w:val="24"/>
    </w:rPr>
  </w:style>
  <w:style w:type="paragraph" w:styleId="14">
    <w:name w:val="caption"/>
    <w:basedOn w:val="1"/>
    <w:next w:val="15"/>
    <w:link w:val="80"/>
    <w:autoRedefine/>
    <w:unhideWhenUsed/>
    <w:qFormat/>
    <w:uiPriority w:val="35"/>
    <w:pPr>
      <w:ind w:firstLine="0" w:firstLineChars="0"/>
      <w:jc w:val="center"/>
    </w:pPr>
    <w:rPr>
      <w:rFonts w:ascii="Times New Roman" w:hAnsi="Times New Roman" w:eastAsia="黑体"/>
      <w:sz w:val="21"/>
    </w:rPr>
  </w:style>
  <w:style w:type="paragraph" w:customStyle="1" w:styleId="15">
    <w:name w:val="表内文字"/>
    <w:basedOn w:val="16"/>
    <w:next w:val="1"/>
    <w:autoRedefine/>
    <w:qFormat/>
    <w:uiPriority w:val="0"/>
    <w:pPr>
      <w:spacing w:line="240" w:lineRule="auto"/>
      <w:ind w:firstLine="0" w:firstLineChars="0"/>
      <w:jc w:val="center"/>
    </w:pPr>
    <w:rPr>
      <w:rFonts w:ascii="Times New Roman" w:hAnsi="Times New Roman" w:eastAsia="宋体"/>
      <w:sz w:val="21"/>
    </w:rPr>
  </w:style>
  <w:style w:type="paragraph" w:customStyle="1" w:styleId="16">
    <w:name w:val="图表名称"/>
    <w:basedOn w:val="1"/>
    <w:autoRedefine/>
    <w:qFormat/>
    <w:uiPriority w:val="0"/>
    <w:pPr>
      <w:ind w:firstLine="480"/>
      <w:jc w:val="center"/>
    </w:pPr>
    <w:rPr>
      <w:b/>
      <w:sz w:val="21"/>
    </w:rPr>
  </w:style>
  <w:style w:type="paragraph" w:styleId="17">
    <w:name w:val="annotation text"/>
    <w:basedOn w:val="1"/>
    <w:semiHidden/>
    <w:unhideWhenUsed/>
    <w:qFormat/>
    <w:uiPriority w:val="99"/>
    <w:pPr>
      <w:jc w:val="left"/>
    </w:pPr>
  </w:style>
  <w:style w:type="paragraph" w:styleId="18">
    <w:name w:val="Body Text Indent"/>
    <w:basedOn w:val="1"/>
    <w:next w:val="19"/>
    <w:autoRedefine/>
    <w:qFormat/>
    <w:uiPriority w:val="0"/>
    <w:pPr>
      <w:spacing w:after="120"/>
      <w:ind w:left="420" w:leftChars="200"/>
    </w:pPr>
  </w:style>
  <w:style w:type="paragraph" w:customStyle="1" w:styleId="19">
    <w:name w:val="样式 正文文本缩进正文文本缩进 Char + Times New Roman"/>
    <w:basedOn w:val="1"/>
    <w:autoRedefine/>
    <w:qFormat/>
    <w:uiPriority w:val="0"/>
    <w:pPr>
      <w:spacing w:line="300" w:lineRule="auto"/>
      <w:ind w:firstLine="480" w:firstLineChars="200"/>
    </w:pPr>
    <w:rPr>
      <w:rFonts w:asciiTheme="majorEastAsia" w:hAnsiTheme="majorEastAsia" w:eastAsiaTheme="majorEastAsia"/>
      <w:sz w:val="24"/>
    </w:rPr>
  </w:style>
  <w:style w:type="paragraph" w:styleId="20">
    <w:name w:val="toc 3"/>
    <w:basedOn w:val="1"/>
    <w:next w:val="1"/>
    <w:link w:val="77"/>
    <w:autoRedefine/>
    <w:unhideWhenUsed/>
    <w:qFormat/>
    <w:uiPriority w:val="39"/>
    <w:pPr>
      <w:ind w:left="840" w:leftChars="400"/>
    </w:pPr>
  </w:style>
  <w:style w:type="paragraph" w:styleId="21">
    <w:name w:val="Body Text Indent 2"/>
    <w:basedOn w:val="1"/>
    <w:autoRedefine/>
    <w:qFormat/>
    <w:uiPriority w:val="99"/>
    <w:pPr>
      <w:spacing w:after="120" w:line="480" w:lineRule="auto"/>
      <w:ind w:left="420" w:leftChars="200"/>
    </w:pPr>
  </w:style>
  <w:style w:type="paragraph" w:styleId="22">
    <w:name w:val="footer"/>
    <w:basedOn w:val="1"/>
    <w:link w:val="46"/>
    <w:autoRedefine/>
    <w:unhideWhenUsed/>
    <w:qFormat/>
    <w:uiPriority w:val="99"/>
    <w:pPr>
      <w:tabs>
        <w:tab w:val="center" w:pos="4153"/>
        <w:tab w:val="right" w:pos="8306"/>
      </w:tabs>
      <w:snapToGrid w:val="0"/>
      <w:jc w:val="left"/>
    </w:pPr>
    <w:rPr>
      <w:sz w:val="18"/>
      <w:szCs w:val="18"/>
    </w:rPr>
  </w:style>
  <w:style w:type="paragraph" w:styleId="23">
    <w:name w:val="header"/>
    <w:basedOn w:val="1"/>
    <w:link w:val="4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unhideWhenUsed/>
    <w:qFormat/>
    <w:uiPriority w:val="39"/>
    <w:pPr>
      <w:tabs>
        <w:tab w:val="right" w:leader="dot" w:pos="9060"/>
      </w:tabs>
      <w:spacing w:line="480" w:lineRule="exact"/>
      <w:ind w:firstLine="0" w:firstLineChars="0"/>
      <w:jc w:val="center"/>
    </w:pPr>
    <w:rPr>
      <w:rFonts w:ascii="Times New Roman" w:hAnsi="Times New Roman" w:eastAsia="宋体"/>
      <w:b/>
      <w:sz w:val="28"/>
    </w:rPr>
  </w:style>
  <w:style w:type="paragraph" w:styleId="25">
    <w:name w:val="Subtitle"/>
    <w:basedOn w:val="1"/>
    <w:next w:val="1"/>
    <w:link w:val="48"/>
    <w:autoRedefine/>
    <w:qFormat/>
    <w:uiPriority w:val="11"/>
    <w:pPr>
      <w:spacing w:before="240" w:after="60" w:line="312" w:lineRule="auto"/>
      <w:jc w:val="center"/>
      <w:outlineLvl w:val="1"/>
    </w:pPr>
    <w:rPr>
      <w:rFonts w:asciiTheme="majorHAnsi" w:hAnsiTheme="majorHAnsi" w:cstheme="majorBidi"/>
      <w:b/>
      <w:bCs/>
      <w:kern w:val="28"/>
      <w:sz w:val="32"/>
      <w:szCs w:val="32"/>
    </w:rPr>
  </w:style>
  <w:style w:type="paragraph" w:styleId="26">
    <w:name w:val="toc 2"/>
    <w:basedOn w:val="1"/>
    <w:next w:val="1"/>
    <w:autoRedefine/>
    <w:unhideWhenUsed/>
    <w:qFormat/>
    <w:uiPriority w:val="39"/>
    <w:pPr>
      <w:tabs>
        <w:tab w:val="right" w:leader="dot" w:pos="9060"/>
      </w:tabs>
      <w:spacing w:line="480" w:lineRule="exact"/>
      <w:ind w:firstLine="560"/>
      <w:jc w:val="center"/>
    </w:pPr>
    <w:rPr>
      <w:rFonts w:ascii="Times New Roman" w:hAnsi="Times New Roman" w:eastAsia="宋体"/>
      <w:sz w:val="28"/>
    </w:rPr>
  </w:style>
  <w:style w:type="paragraph" w:styleId="27">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28">
    <w:name w:val="Body Text First Indent 2"/>
    <w:basedOn w:val="18"/>
    <w:next w:val="1"/>
    <w:qFormat/>
    <w:uiPriority w:val="0"/>
    <w:pPr>
      <w:tabs>
        <w:tab w:val="left" w:pos="360"/>
        <w:tab w:val="left" w:pos="964"/>
      </w:tabs>
      <w:spacing w:line="240" w:lineRule="atLeast"/>
      <w:ind w:left="964" w:hanging="425"/>
    </w:pPr>
    <w:rPr>
      <w:sz w:val="28"/>
    </w:rPr>
  </w:style>
  <w:style w:type="table" w:styleId="30">
    <w:name w:val="Table Grid"/>
    <w:basedOn w:val="29"/>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b/>
    </w:rPr>
  </w:style>
  <w:style w:type="character" w:styleId="33">
    <w:name w:val="Hyperlink"/>
    <w:basedOn w:val="31"/>
    <w:autoRedefine/>
    <w:unhideWhenUsed/>
    <w:qFormat/>
    <w:uiPriority w:val="99"/>
    <w:rPr>
      <w:color w:val="0000FF" w:themeColor="hyperlink"/>
      <w:u w:val="single"/>
      <w14:textFill>
        <w14:solidFill>
          <w14:schemeClr w14:val="hlink"/>
        </w14:solidFill>
      </w14:textFill>
    </w:rPr>
  </w:style>
  <w:style w:type="character" w:customStyle="1" w:styleId="34">
    <w:name w:val="标题 2 字符"/>
    <w:basedOn w:val="31"/>
    <w:link w:val="3"/>
    <w:autoRedefine/>
    <w:qFormat/>
    <w:uiPriority w:val="9"/>
    <w:rPr>
      <w:rFonts w:ascii="Times New Roman" w:hAnsi="Times New Roman" w:eastAsia="宋体" w:cstheme="majorBidi"/>
      <w:b/>
      <w:bCs/>
      <w:sz w:val="28"/>
      <w:szCs w:val="32"/>
    </w:rPr>
  </w:style>
  <w:style w:type="character" w:customStyle="1" w:styleId="35">
    <w:name w:val="标题 4 字符"/>
    <w:basedOn w:val="31"/>
    <w:link w:val="5"/>
    <w:autoRedefine/>
    <w:qFormat/>
    <w:uiPriority w:val="9"/>
    <w:rPr>
      <w:rFonts w:ascii="Times New Roman" w:hAnsi="Times New Roman" w:eastAsia="宋体" w:cstheme="majorBidi"/>
      <w:b/>
      <w:bCs/>
      <w:sz w:val="24"/>
      <w:szCs w:val="28"/>
    </w:rPr>
  </w:style>
  <w:style w:type="paragraph" w:customStyle="1" w:styleId="36">
    <w:name w:val="方案正文"/>
    <w:autoRedefine/>
    <w:qFormat/>
    <w:uiPriority w:val="0"/>
    <w:pPr>
      <w:widowControl w:val="0"/>
      <w:adjustRightInd w:val="0"/>
      <w:snapToGrid w:val="0"/>
      <w:spacing w:line="360" w:lineRule="auto"/>
      <w:ind w:firstLine="200" w:firstLineChars="200"/>
      <w:jc w:val="both"/>
    </w:pPr>
    <w:rPr>
      <w:rFonts w:ascii="Times New Roman" w:hAnsi="Times New Roman" w:eastAsia="宋体" w:cstheme="minorBidi"/>
      <w:kern w:val="2"/>
      <w:sz w:val="24"/>
      <w:szCs w:val="24"/>
      <w:lang w:val="en-US" w:eastAsia="zh-CN" w:bidi="ar-SA"/>
    </w:rPr>
  </w:style>
  <w:style w:type="character" w:customStyle="1" w:styleId="37">
    <w:name w:val="标题 1 字符"/>
    <w:link w:val="2"/>
    <w:autoRedefine/>
    <w:qFormat/>
    <w:uiPriority w:val="9"/>
    <w:rPr>
      <w:rFonts w:ascii="Times New Roman" w:hAnsi="Times New Roman" w:eastAsia="宋体" w:cs="Times New Roman"/>
      <w:b/>
      <w:bCs/>
      <w:color w:val="000000" w:themeColor="text1"/>
      <w:kern w:val="44"/>
      <w:sz w:val="30"/>
      <w:szCs w:val="44"/>
      <w:lang w:val="en-US" w:eastAsia="zh-CN" w:bidi="ar-SA"/>
      <w14:textFill>
        <w14:solidFill>
          <w14:schemeClr w14:val="tx1"/>
        </w14:solidFill>
      </w14:textFill>
    </w:rPr>
  </w:style>
  <w:style w:type="paragraph" w:customStyle="1" w:styleId="38">
    <w:name w:val="表中字"/>
    <w:basedOn w:val="39"/>
    <w:autoRedefine/>
    <w:qFormat/>
    <w:uiPriority w:val="0"/>
    <w:pPr>
      <w:spacing w:line="240" w:lineRule="auto"/>
      <w:ind w:firstLine="0" w:firstLineChars="0"/>
      <w:jc w:val="center"/>
    </w:pPr>
    <w:rPr>
      <w:rFonts w:ascii="Times New Roman" w:hAnsi="Times New Roman" w:eastAsia="宋体"/>
      <w:b w:val="0"/>
      <w:sz w:val="21"/>
    </w:rPr>
  </w:style>
  <w:style w:type="paragraph" w:customStyle="1" w:styleId="39">
    <w:name w:val="图表题"/>
    <w:basedOn w:val="1"/>
    <w:next w:val="1"/>
    <w:autoRedefine/>
    <w:qFormat/>
    <w:uiPriority w:val="0"/>
    <w:pPr>
      <w:ind w:firstLine="0" w:firstLineChars="0"/>
      <w:jc w:val="center"/>
    </w:pPr>
    <w:rPr>
      <w:rFonts w:ascii="Times New Roman" w:hAnsi="Times New Roman"/>
      <w:b/>
    </w:rPr>
  </w:style>
  <w:style w:type="paragraph" w:customStyle="1" w:styleId="40">
    <w:name w:val="表格文字"/>
    <w:basedOn w:val="1"/>
    <w:autoRedefine/>
    <w:qFormat/>
    <w:uiPriority w:val="0"/>
    <w:pPr>
      <w:adjustRightInd w:val="0"/>
      <w:snapToGrid w:val="0"/>
      <w:spacing w:line="240" w:lineRule="auto"/>
      <w:ind w:firstLine="0" w:firstLineChars="0"/>
      <w:contextualSpacing/>
      <w:jc w:val="center"/>
      <w:textAlignment w:val="baseline"/>
    </w:pPr>
    <w:rPr>
      <w:color w:val="000000"/>
      <w:sz w:val="21"/>
    </w:rPr>
  </w:style>
  <w:style w:type="paragraph" w:customStyle="1" w:styleId="41">
    <w:name w:val="图表文字"/>
    <w:basedOn w:val="42"/>
    <w:autoRedefine/>
    <w:qFormat/>
    <w:uiPriority w:val="0"/>
    <w:rPr>
      <w:rFonts w:cs="Times New Roman"/>
    </w:rPr>
  </w:style>
  <w:style w:type="paragraph" w:customStyle="1" w:styleId="42">
    <w:name w:val="图表"/>
    <w:basedOn w:val="43"/>
    <w:autoRedefine/>
    <w:qFormat/>
    <w:uiPriority w:val="0"/>
    <w:pPr>
      <w:ind w:left="0"/>
      <w:jc w:val="center"/>
    </w:pPr>
    <w:rPr>
      <w:rFonts w:ascii="Calibri" w:hAnsi="Calibri"/>
      <w:b/>
    </w:rPr>
  </w:style>
  <w:style w:type="paragraph" w:customStyle="1" w:styleId="43">
    <w:name w:val="列出段落1"/>
    <w:basedOn w:val="1"/>
    <w:autoRedefine/>
    <w:qFormat/>
    <w:uiPriority w:val="34"/>
    <w:pPr>
      <w:ind w:left="720"/>
      <w:contextualSpacing/>
    </w:pPr>
  </w:style>
  <w:style w:type="paragraph" w:styleId="44">
    <w:name w:val="List Paragraph"/>
    <w:basedOn w:val="1"/>
    <w:autoRedefine/>
    <w:qFormat/>
    <w:uiPriority w:val="99"/>
    <w:pPr>
      <w:numPr>
        <w:ilvl w:val="7"/>
        <w:numId w:val="2"/>
      </w:numPr>
      <w:ind w:firstLine="200"/>
    </w:pPr>
  </w:style>
  <w:style w:type="character" w:customStyle="1" w:styleId="45">
    <w:name w:val="页眉 字符"/>
    <w:basedOn w:val="31"/>
    <w:link w:val="23"/>
    <w:autoRedefine/>
    <w:qFormat/>
    <w:uiPriority w:val="99"/>
    <w:rPr>
      <w:sz w:val="18"/>
      <w:szCs w:val="18"/>
    </w:rPr>
  </w:style>
  <w:style w:type="character" w:customStyle="1" w:styleId="46">
    <w:name w:val="页脚 字符"/>
    <w:basedOn w:val="31"/>
    <w:link w:val="22"/>
    <w:autoRedefine/>
    <w:qFormat/>
    <w:uiPriority w:val="99"/>
    <w:rPr>
      <w:rFonts w:eastAsia="宋体"/>
      <w:sz w:val="18"/>
      <w:szCs w:val="18"/>
    </w:rPr>
  </w:style>
  <w:style w:type="character" w:customStyle="1" w:styleId="47">
    <w:name w:val="标题 3 字符"/>
    <w:basedOn w:val="31"/>
    <w:link w:val="4"/>
    <w:autoRedefine/>
    <w:qFormat/>
    <w:uiPriority w:val="9"/>
    <w:rPr>
      <w:rFonts w:ascii="Times New Roman" w:hAnsi="Times New Roman" w:eastAsia="宋体" w:cs="Times New Roman"/>
      <w:b/>
      <w:bCs/>
      <w:sz w:val="24"/>
      <w:szCs w:val="32"/>
    </w:rPr>
  </w:style>
  <w:style w:type="character" w:customStyle="1" w:styleId="48">
    <w:name w:val="副标题 字符"/>
    <w:basedOn w:val="31"/>
    <w:link w:val="25"/>
    <w:autoRedefine/>
    <w:qFormat/>
    <w:uiPriority w:val="11"/>
    <w:rPr>
      <w:rFonts w:eastAsia="宋体" w:asciiTheme="majorHAnsi" w:hAnsiTheme="majorHAnsi" w:cstheme="majorBidi"/>
      <w:b/>
      <w:bCs/>
      <w:kern w:val="28"/>
      <w:sz w:val="32"/>
      <w:szCs w:val="32"/>
    </w:rPr>
  </w:style>
  <w:style w:type="character" w:customStyle="1" w:styleId="49">
    <w:name w:val="标题 5 字符"/>
    <w:basedOn w:val="31"/>
    <w:link w:val="6"/>
    <w:autoRedefine/>
    <w:qFormat/>
    <w:uiPriority w:val="9"/>
    <w:rPr>
      <w:rFonts w:ascii="Times New Roman" w:hAnsi="Times New Roman" w:eastAsia="宋体" w:cs="Times New Roman"/>
      <w:bCs/>
      <w:sz w:val="24"/>
      <w:szCs w:val="28"/>
    </w:rPr>
  </w:style>
  <w:style w:type="paragraph" w:customStyle="1" w:styleId="50">
    <w:name w:val="图名表名"/>
    <w:basedOn w:val="1"/>
    <w:autoRedefine/>
    <w:qFormat/>
    <w:uiPriority w:val="0"/>
    <w:pPr>
      <w:spacing w:line="240" w:lineRule="auto"/>
      <w:ind w:firstLine="0" w:firstLineChars="0"/>
      <w:jc w:val="center"/>
    </w:pPr>
    <w:rPr>
      <w:b/>
      <w:sz w:val="21"/>
    </w:rPr>
  </w:style>
  <w:style w:type="paragraph" w:customStyle="1" w:styleId="51">
    <w:name w:val="封面标题"/>
    <w:basedOn w:val="1"/>
    <w:next w:val="1"/>
    <w:autoRedefine/>
    <w:qFormat/>
    <w:uiPriority w:val="0"/>
    <w:pPr>
      <w:ind w:firstLine="0" w:firstLineChars="0"/>
      <w:jc w:val="center"/>
    </w:pPr>
    <w:rPr>
      <w:b/>
      <w:sz w:val="32"/>
    </w:rPr>
  </w:style>
  <w:style w:type="paragraph" w:customStyle="1" w:styleId="52">
    <w:name w:val="样式1"/>
    <w:basedOn w:val="1"/>
    <w:autoRedefine/>
    <w:qFormat/>
    <w:uiPriority w:val="0"/>
  </w:style>
  <w:style w:type="paragraph" w:customStyle="1" w:styleId="53">
    <w:name w:val="正文7"/>
    <w:basedOn w:val="1"/>
    <w:next w:val="1"/>
    <w:autoRedefine/>
    <w:qFormat/>
    <w:uiPriority w:val="0"/>
    <w:pPr>
      <w:numPr>
        <w:ilvl w:val="6"/>
        <w:numId w:val="3"/>
      </w:numPr>
      <w:tabs>
        <w:tab w:val="left" w:pos="420"/>
        <w:tab w:val="clear" w:pos="0"/>
      </w:tabs>
      <w:ind w:firstLine="560" w:firstLineChars="200"/>
      <w:outlineLvl w:val="9"/>
    </w:pPr>
    <w:rPr>
      <w:rFonts w:hint="eastAsia" w:ascii="Times New Roman" w:hAnsi="Times New Roman" w:eastAsia="宋体"/>
    </w:rPr>
  </w:style>
  <w:style w:type="paragraph" w:customStyle="1" w:styleId="54">
    <w:name w:val="正文9"/>
    <w:basedOn w:val="1"/>
    <w:next w:val="1"/>
    <w:autoRedefine/>
    <w:qFormat/>
    <w:uiPriority w:val="0"/>
    <w:pPr>
      <w:numPr>
        <w:ilvl w:val="8"/>
        <w:numId w:val="4"/>
      </w:numPr>
      <w:tabs>
        <w:tab w:val="left" w:pos="420"/>
      </w:tabs>
      <w:ind w:firstLine="560" w:firstLineChars="200"/>
      <w:outlineLvl w:val="9"/>
    </w:pPr>
    <w:rPr>
      <w:rFonts w:hint="eastAsia" w:ascii="Times New Roman" w:hAnsi="Times New Roman" w:eastAsia="宋体"/>
    </w:rPr>
  </w:style>
  <w:style w:type="paragraph" w:customStyle="1" w:styleId="55">
    <w:name w:val="正文8"/>
    <w:basedOn w:val="1"/>
    <w:next w:val="1"/>
    <w:autoRedefine/>
    <w:qFormat/>
    <w:uiPriority w:val="0"/>
    <w:pPr>
      <w:numPr>
        <w:ilvl w:val="7"/>
        <w:numId w:val="5"/>
      </w:numPr>
      <w:tabs>
        <w:tab w:val="left" w:pos="420"/>
      </w:tabs>
      <w:ind w:firstLine="560" w:firstLineChars="200"/>
      <w:outlineLvl w:val="9"/>
    </w:pPr>
    <w:rPr>
      <w:rFonts w:hint="eastAsia" w:ascii="Times New Roman" w:hAnsi="Times New Roman" w:eastAsia="宋体"/>
    </w:rPr>
  </w:style>
  <w:style w:type="table" w:customStyle="1" w:styleId="56">
    <w:name w:val="XX表格"/>
    <w:basedOn w:val="29"/>
    <w:autoRedefine/>
    <w:qFormat/>
    <w:uiPriority w:val="99"/>
    <w:rPr>
      <w:sz w:val="21"/>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
    <w:tcPr>
      <w:vAlign w:val="center"/>
    </w:tcPr>
    <w:tblStylePr w:type="firstRow">
      <w:rPr>
        <w:rFonts w:ascii="Times New Roman" w:hAnsi="Times New Roman" w:eastAsia="宋体"/>
        <w:b/>
        <w:i w:val="0"/>
        <w:sz w:val="21"/>
      </w:rPr>
      <w:tcPr>
        <w:shd w:val="clear" w:color="auto" w:fill="C6D9F0" w:themeFill="text2" w:themeFillTint="33"/>
      </w:tcPr>
    </w:tblStylePr>
    <w:tblStylePr w:type="firstCol">
      <w:rPr>
        <w:rFonts w:ascii="Times New Roman" w:hAnsi="Times New Roman" w:eastAsia="宋体"/>
        <w:b w:val="0"/>
        <w:i w:val="0"/>
        <w:sz w:val="21"/>
      </w:rPr>
    </w:tblStylePr>
  </w:style>
  <w:style w:type="paragraph" w:customStyle="1" w:styleId="57">
    <w:name w:val="表格"/>
    <w:next w:val="1"/>
    <w:autoRedefine/>
    <w:qFormat/>
    <w:uiPriority w:val="0"/>
    <w:pPr>
      <w:jc w:val="center"/>
    </w:pPr>
    <w:rPr>
      <w:rFonts w:ascii="Times New Roman" w:hAnsi="Times New Roman" w:eastAsia="宋体" w:cstheme="minorBidi"/>
      <w:kern w:val="2"/>
      <w:sz w:val="21"/>
      <w:szCs w:val="22"/>
      <w:lang w:val="en-US" w:eastAsia="zh-CN" w:bidi="ar-SA"/>
    </w:rPr>
  </w:style>
  <w:style w:type="paragraph" w:customStyle="1" w:styleId="58">
    <w:name w:val="缩进2"/>
    <w:basedOn w:val="1"/>
    <w:autoRedefine/>
    <w:qFormat/>
    <w:uiPriority w:val="0"/>
    <w:pPr>
      <w:ind w:firstLine="200" w:firstLineChars="200"/>
    </w:pPr>
  </w:style>
  <w:style w:type="paragraph" w:customStyle="1" w:styleId="59">
    <w:name w:val="表头"/>
    <w:next w:val="1"/>
    <w:autoRedefine/>
    <w:qFormat/>
    <w:uiPriority w:val="1"/>
    <w:pPr>
      <w:keepNext/>
      <w:spacing w:line="360" w:lineRule="auto"/>
      <w:jc w:val="center"/>
    </w:pPr>
    <w:rPr>
      <w:rFonts w:ascii="Times New Roman" w:hAnsi="Times New Roman" w:eastAsia="宋体" w:cstheme="minorBidi"/>
      <w:b/>
      <w:kern w:val="2"/>
      <w:sz w:val="21"/>
      <w:szCs w:val="22"/>
      <w:lang w:val="en-US" w:eastAsia="zh-CN" w:bidi="ar-SA"/>
    </w:rPr>
  </w:style>
  <w:style w:type="paragraph" w:customStyle="1" w:styleId="60">
    <w:name w:val="缩进1.5"/>
    <w:basedOn w:val="1"/>
    <w:next w:val="1"/>
    <w:autoRedefine/>
    <w:qFormat/>
    <w:uiPriority w:val="0"/>
    <w:pPr>
      <w:ind w:firstLine="150" w:firstLineChars="150"/>
    </w:pPr>
  </w:style>
  <w:style w:type="paragraph" w:customStyle="1" w:styleId="61">
    <w:name w:val="图表名1"/>
    <w:autoRedefine/>
    <w:qFormat/>
    <w:uiPriority w:val="1"/>
    <w:pPr>
      <w:widowControl w:val="0"/>
      <w:jc w:val="center"/>
    </w:pPr>
    <w:rPr>
      <w:rFonts w:ascii="Times New Roman" w:hAnsi="Times New Roman" w:eastAsia="宋体" w:cs="Calibri"/>
      <w:kern w:val="2"/>
      <w:sz w:val="21"/>
      <w:szCs w:val="24"/>
      <w:lang w:val="en-US" w:eastAsia="zh-CN" w:bidi="ar-SA"/>
    </w:rPr>
  </w:style>
  <w:style w:type="paragraph" w:customStyle="1" w:styleId="62">
    <w:name w:val="表格正文-模板"/>
    <w:basedOn w:val="1"/>
    <w:autoRedefine/>
    <w:qFormat/>
    <w:uiPriority w:val="0"/>
    <w:pPr>
      <w:spacing w:line="240" w:lineRule="auto"/>
      <w:ind w:firstLine="0" w:firstLineChars="0"/>
      <w:jc w:val="center"/>
    </w:pPr>
    <w:rPr>
      <w:sz w:val="21"/>
    </w:rPr>
  </w:style>
  <w:style w:type="paragraph" w:customStyle="1" w:styleId="63">
    <w:name w:val="图名"/>
    <w:basedOn w:val="59"/>
    <w:autoRedefine/>
    <w:qFormat/>
    <w:uiPriority w:val="0"/>
  </w:style>
  <w:style w:type="character" w:customStyle="1" w:styleId="64">
    <w:name w:val="题注 Char"/>
    <w:link w:val="14"/>
    <w:autoRedefine/>
    <w:qFormat/>
    <w:uiPriority w:val="35"/>
    <w:rPr>
      <w:rFonts w:ascii="Times New Roman" w:hAnsi="Times New Roman" w:eastAsia="黑体"/>
      <w:sz w:val="21"/>
    </w:rPr>
  </w:style>
  <w:style w:type="table" w:customStyle="1" w:styleId="65">
    <w:name w:val="TableGrid"/>
    <w:basedOn w:val="29"/>
    <w:autoRedefine/>
    <w:qFormat/>
    <w:uiPriority w:val="0"/>
    <w:rPr>
      <w:rFonts w:hint="eastAsia" w:ascii="等线" w:hAnsi="等线" w:eastAsia="等线" w:cs="等线"/>
      <w:kern w:val="2"/>
      <w:sz w:val="21"/>
      <w:szCs w:val="22"/>
    </w:rPr>
    <w:tblPr>
      <w:tblCellMar>
        <w:left w:w="0" w:type="dxa"/>
        <w:right w:w="0" w:type="dxa"/>
      </w:tblCellMar>
    </w:tblPr>
  </w:style>
  <w:style w:type="paragraph" w:customStyle="1" w:styleId="66">
    <w:name w:val="表格内容"/>
    <w:basedOn w:val="1"/>
    <w:autoRedefine/>
    <w:qFormat/>
    <w:uiPriority w:val="0"/>
    <w:pPr>
      <w:spacing w:line="240" w:lineRule="auto"/>
      <w:ind w:firstLine="0" w:firstLineChars="0"/>
      <w:jc w:val="center"/>
      <w:textAlignment w:val="center"/>
    </w:pPr>
    <w:rPr>
      <w:rFonts w:ascii="Times New Roman" w:hAnsi="Times New Roman" w:eastAsia="宋体"/>
      <w:sz w:val="21"/>
    </w:rPr>
  </w:style>
  <w:style w:type="character" w:customStyle="1" w:styleId="67">
    <w:name w:val="font51"/>
    <w:basedOn w:val="31"/>
    <w:autoRedefine/>
    <w:qFormat/>
    <w:uiPriority w:val="0"/>
    <w:rPr>
      <w:rFonts w:ascii="宋体" w:hAnsi="宋体" w:eastAsia="宋体" w:cs="宋体"/>
      <w:b/>
      <w:bCs/>
      <w:color w:val="000000"/>
      <w:sz w:val="30"/>
      <w:szCs w:val="30"/>
      <w:u w:val="none"/>
    </w:rPr>
  </w:style>
  <w:style w:type="character" w:customStyle="1" w:styleId="68">
    <w:name w:val="font01"/>
    <w:basedOn w:val="31"/>
    <w:autoRedefine/>
    <w:qFormat/>
    <w:uiPriority w:val="0"/>
    <w:rPr>
      <w:rFonts w:ascii="宋体" w:hAnsi="宋体" w:eastAsia="宋体" w:cs="宋体"/>
      <w:color w:val="000000"/>
      <w:sz w:val="30"/>
      <w:szCs w:val="30"/>
      <w:u w:val="none"/>
    </w:rPr>
  </w:style>
  <w:style w:type="character" w:customStyle="1" w:styleId="69">
    <w:name w:val="font81"/>
    <w:basedOn w:val="31"/>
    <w:autoRedefine/>
    <w:qFormat/>
    <w:uiPriority w:val="0"/>
    <w:rPr>
      <w:rFonts w:ascii="宋体" w:hAnsi="宋体" w:eastAsia="宋体" w:cs="宋体"/>
      <w:b/>
      <w:bCs/>
      <w:color w:val="000000"/>
      <w:sz w:val="22"/>
      <w:szCs w:val="22"/>
      <w:u w:val="none"/>
    </w:rPr>
  </w:style>
  <w:style w:type="character" w:customStyle="1" w:styleId="70">
    <w:name w:val="font91"/>
    <w:basedOn w:val="31"/>
    <w:autoRedefine/>
    <w:qFormat/>
    <w:uiPriority w:val="0"/>
    <w:rPr>
      <w:rFonts w:ascii="宋体" w:hAnsi="宋体" w:eastAsia="宋体" w:cs="宋体"/>
      <w:color w:val="000000"/>
      <w:sz w:val="22"/>
      <w:szCs w:val="22"/>
      <w:u w:val="none"/>
    </w:rPr>
  </w:style>
  <w:style w:type="character" w:customStyle="1" w:styleId="71">
    <w:name w:val="font41"/>
    <w:basedOn w:val="31"/>
    <w:autoRedefine/>
    <w:qFormat/>
    <w:uiPriority w:val="0"/>
    <w:rPr>
      <w:rFonts w:ascii="Arial" w:hAnsi="Arial" w:cs="Arial"/>
      <w:color w:val="000000"/>
      <w:sz w:val="15"/>
      <w:szCs w:val="15"/>
      <w:u w:val="none"/>
    </w:rPr>
  </w:style>
  <w:style w:type="character" w:customStyle="1" w:styleId="72">
    <w:name w:val="font101"/>
    <w:basedOn w:val="31"/>
    <w:autoRedefine/>
    <w:qFormat/>
    <w:uiPriority w:val="0"/>
    <w:rPr>
      <w:rFonts w:ascii="宋体" w:hAnsi="宋体" w:eastAsia="宋体" w:cs="宋体"/>
      <w:color w:val="000000"/>
      <w:sz w:val="32"/>
      <w:szCs w:val="32"/>
      <w:u w:val="none"/>
    </w:rPr>
  </w:style>
  <w:style w:type="character" w:customStyle="1" w:styleId="73">
    <w:name w:val="font111"/>
    <w:basedOn w:val="31"/>
    <w:autoRedefine/>
    <w:qFormat/>
    <w:uiPriority w:val="0"/>
    <w:rPr>
      <w:rFonts w:hint="default" w:ascii="Arial" w:hAnsi="Arial" w:cs="Arial"/>
      <w:color w:val="000000"/>
      <w:sz w:val="12"/>
      <w:szCs w:val="12"/>
      <w:u w:val="none"/>
    </w:rPr>
  </w:style>
  <w:style w:type="character" w:customStyle="1" w:styleId="74">
    <w:name w:val="font122"/>
    <w:basedOn w:val="31"/>
    <w:autoRedefine/>
    <w:qFormat/>
    <w:uiPriority w:val="0"/>
    <w:rPr>
      <w:rFonts w:hint="default" w:ascii="Arial" w:hAnsi="Arial" w:cs="Arial"/>
      <w:color w:val="000000"/>
      <w:sz w:val="19"/>
      <w:szCs w:val="19"/>
      <w:u w:val="none"/>
    </w:rPr>
  </w:style>
  <w:style w:type="paragraph" w:customStyle="1" w:styleId="75">
    <w:name w:val="封面方案名称"/>
    <w:autoRedefine/>
    <w:qFormat/>
    <w:uiPriority w:val="0"/>
    <w:pPr>
      <w:spacing w:after="0" w:line="360" w:lineRule="auto"/>
      <w:ind w:left="0" w:leftChars="0" w:firstLine="0" w:firstLineChars="0"/>
      <w:jc w:val="center"/>
    </w:pPr>
    <w:rPr>
      <w:rFonts w:ascii="黑体" w:hAnsi="黑体" w:eastAsia="黑体" w:cs="Times New Roman"/>
      <w:b/>
      <w:sz w:val="32"/>
      <w:szCs w:val="32"/>
    </w:rPr>
  </w:style>
  <w:style w:type="paragraph" w:customStyle="1" w:styleId="76">
    <w:name w:val="封面落款"/>
    <w:basedOn w:val="21"/>
    <w:autoRedefine/>
    <w:qFormat/>
    <w:uiPriority w:val="0"/>
    <w:pPr>
      <w:spacing w:after="0" w:line="360" w:lineRule="auto"/>
      <w:ind w:left="0" w:leftChars="0"/>
      <w:jc w:val="center"/>
    </w:pPr>
    <w:rPr>
      <w:rFonts w:ascii="Times New Roman" w:hAnsi="Times New Roman" w:eastAsia="宋体" w:cs="Times New Roman"/>
      <w:b/>
      <w:sz w:val="32"/>
      <w:szCs w:val="32"/>
    </w:rPr>
  </w:style>
  <w:style w:type="character" w:customStyle="1" w:styleId="77">
    <w:name w:val="目录 3 Char"/>
    <w:link w:val="20"/>
    <w:autoRedefine/>
    <w:qFormat/>
    <w:uiPriority w:val="39"/>
  </w:style>
  <w:style w:type="paragraph" w:customStyle="1" w:styleId="78">
    <w:name w:val="表题注+标题"/>
    <w:basedOn w:val="1"/>
    <w:qFormat/>
    <w:uiPriority w:val="0"/>
    <w:pPr>
      <w:keepNext/>
      <w:ind w:firstLine="0" w:firstLineChars="0"/>
      <w:jc w:val="center"/>
    </w:pPr>
    <w:rPr>
      <w:rFonts w:eastAsia="黑体"/>
      <w:sz w:val="21"/>
    </w:rPr>
  </w:style>
  <w:style w:type="paragraph" w:customStyle="1" w:styleId="79">
    <w:name w:val="官新表格"/>
    <w:next w:val="1"/>
    <w:qFormat/>
    <w:uiPriority w:val="0"/>
    <w:pPr>
      <w:jc w:val="center"/>
    </w:pPr>
    <w:rPr>
      <w:rFonts w:ascii="Times New Roman" w:hAnsi="Times New Roman" w:eastAsia="宋体" w:cs="Times New Roman"/>
      <w:kern w:val="2"/>
      <w:sz w:val="21"/>
      <w:szCs w:val="22"/>
      <w:lang w:val="en-US" w:eastAsia="zh-CN" w:bidi="ar-SA"/>
    </w:rPr>
  </w:style>
  <w:style w:type="character" w:customStyle="1" w:styleId="80">
    <w:name w:val="题注 字符"/>
    <w:link w:val="14"/>
    <w:qFormat/>
    <w:uiPriority w:val="35"/>
    <w:rPr>
      <w:rFonts w:ascii="Times New Roman" w:hAnsi="Times New Roman" w:eastAsia="黑体"/>
      <w:sz w:val="21"/>
    </w:rPr>
  </w:style>
  <w:style w:type="character" w:customStyle="1" w:styleId="81">
    <w:name w:val="font21"/>
    <w:basedOn w:val="31"/>
    <w:qFormat/>
    <w:uiPriority w:val="0"/>
    <w:rPr>
      <w:rFonts w:hint="default" w:ascii="Times New Roman" w:hAnsi="Times New Roman" w:cs="Times New Roman"/>
      <w:color w:val="000000"/>
      <w:sz w:val="21"/>
      <w:szCs w:val="21"/>
      <w:u w:val="none"/>
    </w:rPr>
  </w:style>
  <w:style w:type="character" w:customStyle="1" w:styleId="82">
    <w:name w:val="font11"/>
    <w:basedOn w:val="31"/>
    <w:qFormat/>
    <w:uiPriority w:val="0"/>
    <w:rPr>
      <w:rFonts w:hint="eastAsia" w:ascii="宋体" w:hAnsi="宋体" w:eastAsia="宋体" w:cs="宋体"/>
      <w:color w:val="000000"/>
      <w:sz w:val="21"/>
      <w:szCs w:val="21"/>
      <w:u w:val="none"/>
    </w:rPr>
  </w:style>
  <w:style w:type="character" w:customStyle="1" w:styleId="83">
    <w:name w:val="font31"/>
    <w:basedOn w:val="31"/>
    <w:qFormat/>
    <w:uiPriority w:val="0"/>
    <w:rPr>
      <w:rFonts w:hint="eastAsia" w:ascii="宋体" w:hAnsi="宋体" w:eastAsia="宋体" w:cs="宋体"/>
      <w:color w:val="000000"/>
      <w:sz w:val="21"/>
      <w:szCs w:val="21"/>
      <w:u w:val="none"/>
    </w:rPr>
  </w:style>
  <w:style w:type="paragraph" w:customStyle="1" w:styleId="84">
    <w:name w:val="南百表题注+标题"/>
    <w:basedOn w:val="1"/>
    <w:qFormat/>
    <w:uiPriority w:val="0"/>
    <w:pPr>
      <w:keepNext/>
      <w:ind w:firstLine="0" w:firstLineChars="0"/>
      <w:jc w:val="center"/>
    </w:pPr>
    <w:rPr>
      <w:rFonts w:ascii="Times New Roman" w:hAnsi="Times New Roman" w:eastAsia="黑体"/>
      <w:sz w:val="21"/>
    </w:rPr>
  </w:style>
  <w:style w:type="paragraph" w:customStyle="1" w:styleId="85">
    <w:name w:val="南百表格文字"/>
    <w:basedOn w:val="1"/>
    <w:qFormat/>
    <w:uiPriority w:val="0"/>
    <w:pPr>
      <w:spacing w:line="240" w:lineRule="auto"/>
      <w:ind w:firstLine="0" w:firstLineChars="0"/>
      <w:jc w:val="center"/>
    </w:pPr>
    <w:rPr>
      <w:rFonts w:ascii="仿宋_GB2312" w:hAnsi="仿宋_GB2312" w:eastAsia="宋体" w:cs="Times New Roman"/>
      <w:sz w:val="21"/>
      <w:szCs w:val="24"/>
    </w:rPr>
  </w:style>
  <w:style w:type="paragraph" w:customStyle="1" w:styleId="86">
    <w:name w:val="南百 图"/>
    <w:basedOn w:val="1"/>
    <w:next w:val="1"/>
    <w:qFormat/>
    <w:uiPriority w:val="0"/>
    <w:pPr>
      <w:keepNext/>
      <w:ind w:firstLine="0" w:firstLineChars="0"/>
      <w:jc w:val="center"/>
    </w:pPr>
    <w:rPr>
      <w:rFonts w:ascii="Times New Roman" w:hAnsi="Times New Roman" w:eastAsia="宋体"/>
    </w:rPr>
  </w:style>
  <w:style w:type="paragraph" w:customStyle="1" w:styleId="87">
    <w:name w:val="南百  图题注+标题"/>
    <w:basedOn w:val="84"/>
    <w:next w:val="1"/>
    <w:qFormat/>
    <w:uiPriority w:val="0"/>
    <w:pPr>
      <w:keepNext w:val="0"/>
      <w:ind w:firstLine="0" w:firstLineChars="0"/>
      <w:jc w:val="center"/>
    </w:pPr>
  </w:style>
  <w:style w:type="table" w:customStyle="1" w:styleId="88">
    <w:name w:val="样式3"/>
    <w:basedOn w:val="29"/>
    <w:qFormat/>
    <w:uiPriority w:val="99"/>
    <w:rPr>
      <w:sz w:val="21"/>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
    <w:tcPr>
      <w:vAlign w:val="center"/>
    </w:tcPr>
    <w:tblStylePr w:type="firstRow">
      <w:tcPr>
        <w:shd w:val="clear" w:color="auto" w:fill="D8D8D8" w:themeFill="background1" w:themeFillShade="D9"/>
      </w:tcPr>
    </w:tblStylePr>
  </w:style>
  <w:style w:type="table" w:customStyle="1" w:styleId="89">
    <w:name w:val="网格型1"/>
    <w:basedOn w:val="29"/>
    <w:qFormat/>
    <w:uiPriority w:val="0"/>
    <w:rPr>
      <w:rFonts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0">
    <w:name w:val="图表标题"/>
    <w:basedOn w:val="91"/>
    <w:autoRedefine/>
    <w:qFormat/>
    <w:uiPriority w:val="0"/>
    <w:pPr>
      <w:adjustRightInd w:val="0"/>
      <w:snapToGrid w:val="0"/>
      <w:jc w:val="center"/>
    </w:pPr>
    <w:rPr>
      <w:rFonts w:eastAsia="黑体" w:asciiTheme="minorHAnsi" w:hAnsiTheme="minorHAnsi"/>
      <w:color w:val="0000FF"/>
      <w:sz w:val="21"/>
    </w:rPr>
  </w:style>
  <w:style w:type="paragraph" w:customStyle="1" w:styleId="91">
    <w:name w:val="正文部分"/>
    <w:basedOn w:val="1"/>
    <w:qFormat/>
    <w:uiPriority w:val="0"/>
    <w:rPr>
      <w:rFonts w:eastAsia="仿宋_GB2312"/>
      <w:szCs w:val="22"/>
    </w:rPr>
  </w:style>
  <w:style w:type="table" w:customStyle="1" w:styleId="92">
    <w:name w:val="方案表格"/>
    <w:basedOn w:val="29"/>
    <w:qFormat/>
    <w:uiPriority w:val="99"/>
    <w:pPr>
      <w:jc w:val="center"/>
    </w:pPr>
    <w:rPr>
      <w:rFonts w:ascii="Times New Roman" w:hAnsi="Times New Roman"/>
      <w:sz w:val="18"/>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vAlign w:val="center"/>
    </w:tcPr>
  </w:style>
  <w:style w:type="paragraph" w:customStyle="1" w:styleId="93">
    <w:name w:val="燕矶表格文字"/>
    <w:basedOn w:val="1"/>
    <w:qFormat/>
    <w:uiPriority w:val="0"/>
    <w:pPr>
      <w:adjustRightInd w:val="0"/>
      <w:snapToGrid w:val="0"/>
      <w:spacing w:line="240" w:lineRule="auto"/>
      <w:ind w:firstLine="0" w:firstLineChars="0"/>
      <w:jc w:val="center"/>
    </w:pPr>
    <w:rPr>
      <w:rFonts w:cstheme="minorBidi"/>
      <w:color w:val="000000" w:themeColor="text1"/>
      <w:sz w:val="21"/>
      <w14:textFill>
        <w14:solidFill>
          <w14:schemeClr w14:val="tx1"/>
        </w14:solidFill>
      </w14:textFill>
    </w:rPr>
  </w:style>
  <w:style w:type="paragraph" w:customStyle="1" w:styleId="94">
    <w:name w:val="正文C"/>
    <w:basedOn w:val="1"/>
    <w:autoRedefine/>
    <w:qFormat/>
    <w:uiPriority w:val="0"/>
    <w:pPr>
      <w:adjustRightInd w:val="0"/>
      <w:snapToGrid w:val="0"/>
      <w:spacing w:beforeAutospacing="0" w:afterAutospacing="0" w:line="360" w:lineRule="auto"/>
      <w:ind w:firstLine="200" w:firstLineChars="200"/>
      <w:jc w:val="left"/>
    </w:pPr>
    <w:rPr>
      <w:rFonts w:ascii="宋体" w:hAnsi="宋体" w:eastAsia="宋体" w:cs="宋体"/>
      <w:color w:val="4F6228" w:themeColor="accent3" w:themeShade="80"/>
      <w:kern w:val="0"/>
      <w:sz w:val="24"/>
      <w:szCs w:val="24"/>
    </w:rPr>
  </w:style>
  <w:style w:type="table" w:customStyle="1" w:styleId="95">
    <w:name w:val="XX表格1"/>
    <w:basedOn w:val="29"/>
    <w:autoRedefine/>
    <w:qFormat/>
    <w:uiPriority w:val="99"/>
    <w:rPr>
      <w:rFonts w:cstheme="minorBidi"/>
      <w:sz w:val="21"/>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vAlign w:val="center"/>
    </w:tcPr>
    <w:tblStylePr w:type="firstRow">
      <w:rPr>
        <w:rFonts w:ascii="Times New Roman" w:hAnsi="Times New Roman" w:eastAsia="宋体"/>
        <w:b/>
        <w:i w:val="0"/>
        <w:sz w:val="21"/>
      </w:rPr>
      <w:tcPr>
        <w:shd w:val="clear" w:color="auto" w:fill="C6D9F0" w:themeFill="text2" w:themeFillTint="33"/>
      </w:tcPr>
    </w:tblStylePr>
    <w:tblStylePr w:type="firstCol">
      <w:rPr>
        <w:rFonts w:ascii="Times New Roman" w:hAnsi="Times New Roman" w:eastAsia="宋体"/>
        <w:b w:val="0"/>
        <w:i w:val="0"/>
        <w:sz w:val="21"/>
      </w:rPr>
    </w:tblStylePr>
  </w:style>
  <w:style w:type="paragraph" w:customStyle="1" w:styleId="96">
    <w:name w:val="Default"/>
    <w:autoRedefine/>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table" w:customStyle="1" w:styleId="97">
    <w:name w:val="两色网格表"/>
    <w:basedOn w:val="29"/>
    <w:autoRedefine/>
    <w:qFormat/>
    <w:uiPriority w:val="0"/>
    <w:pPr>
      <w:jc w:val="center"/>
    </w:pPr>
    <w:rPr>
      <w:rFonts w:cstheme="minorBidi"/>
      <w:kern w:val="2"/>
      <w:sz w:val="21"/>
      <w:szCs w:val="21"/>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vAlign w:val="center"/>
    </w:tcPr>
    <w:tblStylePr w:type="firstRow">
      <w:rPr>
        <w:b/>
      </w:rPr>
      <w:tcPr>
        <w:shd w:val="clear" w:color="auto" w:fill="C6D9F0" w:themeFill="text2" w:themeFillTint="33"/>
      </w:tcPr>
    </w:tblStylePr>
  </w:style>
  <w:style w:type="table" w:customStyle="1" w:styleId="98">
    <w:name w:val="Table Normal"/>
    <w:unhideWhenUsed/>
    <w:qFormat/>
    <w:uiPriority w:val="0"/>
    <w:tblPr>
      <w:tblCellMar>
        <w:top w:w="0" w:type="dxa"/>
        <w:left w:w="0" w:type="dxa"/>
        <w:bottom w:w="0" w:type="dxa"/>
        <w:right w:w="0" w:type="dxa"/>
      </w:tblCellMar>
    </w:tblPr>
  </w:style>
  <w:style w:type="table" w:customStyle="1" w:styleId="99">
    <w:name w:val="W"/>
    <w:basedOn w:val="29"/>
    <w:autoRedefine/>
    <w:qFormat/>
    <w:uiPriority w:val="99"/>
    <w:pPr>
      <w:adjustRightInd w:val="0"/>
      <w:snapToGrid w:val="0"/>
      <w:jc w:val="center"/>
    </w:pPr>
    <w:rPr>
      <w:rFonts w:cstheme="minorBidi"/>
      <w:sz w:val="21"/>
    </w:rPr>
    <w:tblPr>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tblStylePr w:type="firstRow">
      <w:rPr>
        <w:rFonts w:ascii="Times New Roman" w:hAnsi="Times New Roman" w:eastAsia="宋体"/>
        <w:b/>
        <w:i w:val="0"/>
        <w:sz w:val="21"/>
      </w:rPr>
      <w:tcPr>
        <w:shd w:val="clear" w:color="auto" w:fill="C6D9F0" w:themeFill="text2" w:themeFillTint="33"/>
      </w:tcPr>
    </w:tblStylePr>
  </w:style>
  <w:style w:type="paragraph" w:customStyle="1" w:styleId="100">
    <w:name w:val="标书正文"/>
    <w:basedOn w:val="1"/>
    <w:semiHidden/>
    <w:qFormat/>
    <w:uiPriority w:val="0"/>
    <w:pPr>
      <w:numPr>
        <w:ilvl w:val="0"/>
        <w:numId w:val="6"/>
      </w:numPr>
      <w:spacing w:line="360" w:lineRule="auto"/>
    </w:pPr>
    <w:rPr>
      <w:spacing w:val="1"/>
      <w:sz w:val="24"/>
    </w:rPr>
  </w:style>
  <w:style w:type="character" w:customStyle="1" w:styleId="101">
    <w:name w:val="表格内文字"/>
    <w:autoRedefine/>
    <w:qFormat/>
    <w:uiPriority w:val="0"/>
    <w:rPr>
      <w:rFonts w:ascii="Times New Roman" w:hAnsi="Times New Roman" w:eastAsia="宋体"/>
      <w:color w:val="auto"/>
      <w:sz w:val="21"/>
    </w:rPr>
  </w:style>
  <w:style w:type="table" w:customStyle="1" w:styleId="102">
    <w:name w:val="表格标准13"/>
    <w:basedOn w:val="29"/>
    <w:qFormat/>
    <w:uiPriority w:val="99"/>
    <w:pPr>
      <w:jc w:val="center"/>
    </w:pPr>
    <w:rPr>
      <w:sz w:val="21"/>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
    <w:trPr>
      <w:jc w:val="center"/>
    </w:trPr>
    <w:tcPr>
      <w:shd w:val="clear" w:color="auto" w:fill="auto"/>
      <w:vAlign w:val="center"/>
    </w:tcPr>
  </w:style>
  <w:style w:type="paragraph" w:customStyle="1" w:styleId="103">
    <w:name w:val="K图表字-居中"/>
    <w:basedOn w:val="104"/>
    <w:qFormat/>
    <w:uiPriority w:val="0"/>
    <w:pPr>
      <w:widowControl w:val="0"/>
      <w:jc w:val="center"/>
    </w:pPr>
    <w:rPr>
      <w:rFonts w:ascii="宋体" w:hAnsi="宋体" w:eastAsia="仿宋" w:cs="宋体"/>
      <w:kern w:val="2"/>
      <w:sz w:val="21"/>
      <w:szCs w:val="24"/>
      <w:lang w:val="en-US" w:eastAsia="zh-CN" w:bidi="ar-SA"/>
    </w:rPr>
  </w:style>
  <w:style w:type="paragraph" w:customStyle="1" w:styleId="104">
    <w:name w:val="K正文"/>
    <w:basedOn w:val="1"/>
    <w:qFormat/>
    <w:uiPriority w:val="0"/>
    <w:pPr>
      <w:spacing w:line="360" w:lineRule="auto"/>
      <w:ind w:firstLine="200" w:firstLineChars="200"/>
    </w:pPr>
    <w:rPr>
      <w:rFonts w:ascii="宋体" w:hAnsi="宋体" w:cs="宋体"/>
      <w:sz w:val="24"/>
      <w:szCs w:val="24"/>
    </w:rPr>
  </w:style>
  <w:style w:type="paragraph" w:customStyle="1" w:styleId="105">
    <w:name w:val="表格内文字样式"/>
    <w:basedOn w:val="15"/>
    <w:qFormat/>
    <w:uiPriority w:val="0"/>
    <w:pPr>
      <w:widowControl w:val="0"/>
      <w:tabs>
        <w:tab w:val="center" w:pos="4153"/>
        <w:tab w:val="right" w:pos="8306"/>
      </w:tabs>
      <w:snapToGrid w:val="0"/>
    </w:pPr>
    <w:rPr>
      <w:rFonts w:cs="Times New Roman"/>
      <w:kern w:val="2"/>
      <w:szCs w:val="21"/>
    </w:rPr>
  </w:style>
  <w:style w:type="paragraph" w:customStyle="1" w:styleId="106">
    <w:name w:val="标准文件_正文表标题"/>
    <w:next w:val="107"/>
    <w:autoRedefine/>
    <w:qFormat/>
    <w:uiPriority w:val="0"/>
    <w:pPr>
      <w:numPr>
        <w:ilvl w:val="0"/>
        <w:numId w:val="7"/>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07">
    <w:name w:val="标准文件_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table" w:customStyle="1" w:styleId="108">
    <w:name w:val="k 表格1"/>
    <w:basedOn w:val="29"/>
    <w:qFormat/>
    <w:uiPriority w:val="99"/>
    <w:pPr>
      <w:jc w:val="center"/>
    </w:pPr>
    <w:rPr>
      <w:rFonts w:ascii="宋体" w:hAnsi="宋体" w:cs="Calibri"/>
      <w:sz w:val="21"/>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left w:w="57" w:type="dxa"/>
        <w:right w:w="57" w:type="dxa"/>
      </w:tblCellMar>
    </w:tblPr>
    <w:tcPr>
      <w:shd w:val="clear" w:color="auto" w:fill="ECECEC"/>
      <w:vAlign w:val="center"/>
    </w:tcPr>
    <w:tblStylePr w:type="firstRow">
      <w:pPr>
        <w:wordWrap/>
        <w:jc w:val="center"/>
      </w:pPr>
      <w:rPr>
        <w:rFonts w:hint="default" w:ascii="Times New Roman" w:hAnsi="Times New Roman" w:eastAsia="Symbol" w:cs="Times New Roman"/>
        <w:b/>
        <w:sz w:val="21"/>
        <w:szCs w:val="21"/>
      </w:rPr>
      <w:tblPr/>
      <w:trPr>
        <w:tblHeader/>
      </w:trPr>
      <w:tcPr>
        <w:shd w:val="clear" w:color="auto" w:fill="BDD6EE"/>
      </w:tcPr>
    </w:tblStylePr>
    <w:tblStylePr w:type="firstCol">
      <w:pPr>
        <w:jc w:val="center"/>
      </w:pPr>
      <w:rPr>
        <w:rFonts w:eastAsia="Symbol"/>
        <w:b w:val="0"/>
        <w:sz w:val="21"/>
      </w:rPr>
      <w:tcPr>
        <w:shd w:val="clear" w:color="auto" w:fill="F7CAAC"/>
      </w:tcPr>
    </w:tblStylePr>
  </w:style>
  <w:style w:type="paragraph" w:customStyle="1" w:styleId="109">
    <w:name w:val="表格单行"/>
    <w:basedOn w:val="1"/>
    <w:qFormat/>
    <w:uiPriority w:val="0"/>
    <w:pPr>
      <w:adjustRightInd w:val="0"/>
      <w:snapToGrid w:val="0"/>
      <w:spacing w:line="240" w:lineRule="auto"/>
      <w:ind w:firstLine="0" w:firstLineChars="0"/>
      <w:jc w:val="center"/>
    </w:pPr>
    <w:rPr>
      <w:color w:val="000000"/>
      <w:kern w:val="0"/>
      <w:sz w:val="21"/>
      <w:szCs w:val="21"/>
    </w:rPr>
  </w:style>
</w:styles>
</file>

<file path=word/_rels/document.xml.rels><?xml version="1.0" encoding="UTF-8" standalone="yes"?>
<Relationships xmlns="http://schemas.openxmlformats.org/package/2006/relationships"><Relationship Id="rId99" Type="http://schemas.openxmlformats.org/officeDocument/2006/relationships/image" Target="media/image86.wmf"/><Relationship Id="rId98" Type="http://schemas.openxmlformats.org/officeDocument/2006/relationships/image" Target="media/image85.wmf"/><Relationship Id="rId97" Type="http://schemas.openxmlformats.org/officeDocument/2006/relationships/image" Target="media/image84.wmf"/><Relationship Id="rId96" Type="http://schemas.openxmlformats.org/officeDocument/2006/relationships/image" Target="media/image83.wmf"/><Relationship Id="rId95" Type="http://schemas.openxmlformats.org/officeDocument/2006/relationships/image" Target="media/image82.wmf"/><Relationship Id="rId94" Type="http://schemas.openxmlformats.org/officeDocument/2006/relationships/image" Target="media/image81.bmp"/><Relationship Id="rId93" Type="http://schemas.openxmlformats.org/officeDocument/2006/relationships/image" Target="media/image80.png"/><Relationship Id="rId92" Type="http://schemas.openxmlformats.org/officeDocument/2006/relationships/image" Target="media/image79.png"/><Relationship Id="rId91" Type="http://schemas.openxmlformats.org/officeDocument/2006/relationships/image" Target="media/image78.png"/><Relationship Id="rId90" Type="http://schemas.openxmlformats.org/officeDocument/2006/relationships/image" Target="media/image77.emf"/><Relationship Id="rId9" Type="http://schemas.openxmlformats.org/officeDocument/2006/relationships/header" Target="header3.xml"/><Relationship Id="rId89" Type="http://schemas.openxmlformats.org/officeDocument/2006/relationships/image" Target="media/image76.emf"/><Relationship Id="rId88" Type="http://schemas.openxmlformats.org/officeDocument/2006/relationships/oleObject" Target="embeddings/oleObject1.bin"/><Relationship Id="rId87" Type="http://schemas.openxmlformats.org/officeDocument/2006/relationships/image" Target="media/image75.png"/><Relationship Id="rId86" Type="http://schemas.openxmlformats.org/officeDocument/2006/relationships/image" Target="media/image74.png"/><Relationship Id="rId85" Type="http://schemas.openxmlformats.org/officeDocument/2006/relationships/image" Target="media/image73.png"/><Relationship Id="rId84" Type="http://schemas.openxmlformats.org/officeDocument/2006/relationships/image" Target="media/image72.png"/><Relationship Id="rId83" Type="http://schemas.openxmlformats.org/officeDocument/2006/relationships/image" Target="media/image71.png"/><Relationship Id="rId82" Type="http://schemas.openxmlformats.org/officeDocument/2006/relationships/image" Target="media/image70.png"/><Relationship Id="rId81" Type="http://schemas.openxmlformats.org/officeDocument/2006/relationships/image" Target="media/image69.png"/><Relationship Id="rId80" Type="http://schemas.openxmlformats.org/officeDocument/2006/relationships/image" Target="media/image68.png"/><Relationship Id="rId8" Type="http://schemas.openxmlformats.org/officeDocument/2006/relationships/footer" Target="footer2.xml"/><Relationship Id="rId79" Type="http://schemas.openxmlformats.org/officeDocument/2006/relationships/image" Target="media/image67.png"/><Relationship Id="rId78" Type="http://schemas.openxmlformats.org/officeDocument/2006/relationships/image" Target="media/image66.png"/><Relationship Id="rId77" Type="http://schemas.openxmlformats.org/officeDocument/2006/relationships/image" Target="media/image65.png"/><Relationship Id="rId76" Type="http://schemas.openxmlformats.org/officeDocument/2006/relationships/image" Target="media/image64.png"/><Relationship Id="rId75" Type="http://schemas.openxmlformats.org/officeDocument/2006/relationships/image" Target="media/image63.png"/><Relationship Id="rId74" Type="http://schemas.openxmlformats.org/officeDocument/2006/relationships/image" Target="media/image62.png"/><Relationship Id="rId73" Type="http://schemas.openxmlformats.org/officeDocument/2006/relationships/image" Target="media/image61.png"/><Relationship Id="rId72" Type="http://schemas.openxmlformats.org/officeDocument/2006/relationships/image" Target="media/image60.png"/><Relationship Id="rId71" Type="http://schemas.openxmlformats.org/officeDocument/2006/relationships/image" Target="media/image59.png"/><Relationship Id="rId70" Type="http://schemas.openxmlformats.org/officeDocument/2006/relationships/image" Target="media/image58.png"/><Relationship Id="rId7" Type="http://schemas.openxmlformats.org/officeDocument/2006/relationships/header" Target="header2.xml"/><Relationship Id="rId69" Type="http://schemas.openxmlformats.org/officeDocument/2006/relationships/image" Target="media/image57.png"/><Relationship Id="rId68" Type="http://schemas.openxmlformats.org/officeDocument/2006/relationships/image" Target="media/image56.png"/><Relationship Id="rId67" Type="http://schemas.openxmlformats.org/officeDocument/2006/relationships/image" Target="media/image55.png"/><Relationship Id="rId66" Type="http://schemas.openxmlformats.org/officeDocument/2006/relationships/image" Target="media/image54.png"/><Relationship Id="rId65" Type="http://schemas.openxmlformats.org/officeDocument/2006/relationships/image" Target="media/image53.png"/><Relationship Id="rId64" Type="http://schemas.openxmlformats.org/officeDocument/2006/relationships/image" Target="media/image52.png"/><Relationship Id="rId63" Type="http://schemas.openxmlformats.org/officeDocument/2006/relationships/image" Target="media/image51.png"/><Relationship Id="rId62" Type="http://schemas.openxmlformats.org/officeDocument/2006/relationships/image" Target="media/image50.png"/><Relationship Id="rId61" Type="http://schemas.openxmlformats.org/officeDocument/2006/relationships/image" Target="media/image49.png"/><Relationship Id="rId60" Type="http://schemas.openxmlformats.org/officeDocument/2006/relationships/image" Target="media/image48.png"/><Relationship Id="rId6" Type="http://schemas.openxmlformats.org/officeDocument/2006/relationships/footer" Target="footer1.xml"/><Relationship Id="rId59" Type="http://schemas.openxmlformats.org/officeDocument/2006/relationships/image" Target="media/image47.png"/><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png"/><Relationship Id="rId54" Type="http://schemas.openxmlformats.org/officeDocument/2006/relationships/image" Target="media/image42.png"/><Relationship Id="rId53" Type="http://schemas.openxmlformats.org/officeDocument/2006/relationships/image" Target="media/image41.png"/><Relationship Id="rId52" Type="http://schemas.openxmlformats.org/officeDocument/2006/relationships/image" Target="media/image40.pn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header" Target="header1.xml"/><Relationship Id="rId49" Type="http://schemas.openxmlformats.org/officeDocument/2006/relationships/image" Target="media/image37.pn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endnotes" Target="endnotes.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notes" Target="footnotes.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emf"/><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header" Target="header5.xml"/><Relationship Id="rId103" Type="http://schemas.openxmlformats.org/officeDocument/2006/relationships/fontTable" Target="fontTable.xml"/><Relationship Id="rId102" Type="http://schemas.openxmlformats.org/officeDocument/2006/relationships/customXml" Target="../customXml/item2.xml"/><Relationship Id="rId101" Type="http://schemas.openxmlformats.org/officeDocument/2006/relationships/numbering" Target="numbering.xml"/><Relationship Id="rId100" Type="http://schemas.openxmlformats.org/officeDocument/2006/relationships/customXml" Target="../customXml/item1.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"/>
    </extobj>
    <extobj name="F360BE8B-6686-4F3D-AEAF-501FE73E4058-2">
      <extobjdata type="F360BE8B-6686-4F3D-AEAF-501FE73E4058" data="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"/>
    </extobj>
  </extobjs>
</s:customData>
</file>

<file path=customXml/item2.xml><?xml version="1.0" encoding="utf-8"?>
<contractReview xmlns="http://schemas.wps.cn/vas-ai-hub/contract-review">
  <reviewItems>
    <reviewItem>
      <errorID>711730fa-9f4b-4246-8bab-999e1d7643bf</errorID>
      <errorWord>完成施工</errorWord>
      <group>L1_Grammar</group>
      <groupName>语法问题</groupName>
      <ability>L2_Grammar</ability>
      <abilityName>语法错误</abilityName>
      <candidateList>
        <item>完成</item>
      </candidateList>
      <explain/>
      <paraID>6D1B12EA</paraID>
      <start>96</start>
      <end>100</end>
      <status>ignored</status>
      <modifiedWord/>
      <trackRevisions>false</trackRevisions>
    </reviewItem>
    <reviewItem>
      <errorID>41e5a858-400a-4b9e-9fa9-b69499a34d16</errorID>
      <errorWord>模版</errorWord>
      <group>L1_Word</group>
      <groupName>字词问题</groupName>
      <ability>L2_Typo</ability>
      <abilityName>字词错误</abilityName>
      <candidateList>
        <item>模板</item>
      </candidateList>
      <explain/>
      <paraID> 2ACC04D</paraID>
      <start>64</start>
      <end>66</end>
      <status>ignored</status>
      <modifiedWord/>
      <trackRevisions>false</trackRevisions>
    </reviewItem>
    <reviewItem>
      <errorID>0c03182d-b793-478a-bc2c-0f817111b75c</errorID>
      <errorWord>中华人民共和国安全生产法</errorWord>
      <group>L1_Knowledge</group>
      <groupName>知识性问题</groupName>
      <ability>L2_Knowledge</ability>
      <abilityName>其他知识</abilityName>
      <candidateList>
        <item>《中华人民共和国安全生产法》</item>
      </candidateList>
      <explain>完整法律法规名称需要加书名号，请注意检查。</explain>
      <paraID>1F6CD618</paraID>
      <start>0</start>
      <end>14</end>
      <status>modified</status>
      <modifiedWord>《中华人民共和国安全生产法》</modifiedWord>
      <trackRevisions>false</trackRevisions>
    </reviewItem>
    <reviewItem>
      <errorID>86547e3c-541a-4e12-8605-0f5ecc17009e</errorID>
      <errorWord>生产安全事故应急条例</errorWord>
      <group>L1_Knowledge</group>
      <groupName>知识性问题</groupName>
      <ability>L2_Knowledge</ability>
      <abilityName>其他知识</abilityName>
      <candidateList>
        <item>《生产安全事故应急条例》</item>
      </candidateList>
      <explain>完整法律法规名称需要加书名号，请注意检查。</explain>
      <paraID> C6814F3</paraID>
      <start>0</start>
      <end>12</end>
      <status>modified</status>
      <modifiedWord>《生产安全事故应急条例》</modifiedWord>
      <trackRevisions>false</trackRevisions>
    </reviewItem>
    <reviewItem>
      <errorID>b24753e3-f72b-4115-89b6-129a2c524a3d</errorID>
      <errorWord>）№.</errorWord>
      <group>L1_Grammar</group>
      <groupName>语法问题</groupName>
      <ability>L2_Grammar</ability>
      <abilityName>语法错误</abilityName>
      <candidateList>
        <item>）</item>
      </candidateList>
      <explain/>
      <paraID>6946CC20</paraID>
      <start>27</start>
      <end>30</end>
      <status>ignored</status>
      <modifiedWord/>
      <trackRevisions>false</trackRevisions>
    </reviewItem>
    <reviewItem>
      <errorID>f06c6d98-a2e2-401b-adb6-72005b9a8e65</errorID>
      <errorWord>）№.</errorWord>
      <group>L1_Grammar</group>
      <groupName>语法问题</groupName>
      <ability>L2_Grammar</ability>
      <abilityName>语法错误</abilityName>
      <candidateList>
        <item>）</item>
      </candidateList>
      <explain/>
      <paraID>207C81DE</paraID>
      <start>27</start>
      <end>30</end>
      <status>ignored</status>
      <modifiedWord/>
      <trackRevisions>false</trackRevisions>
    </reviewItem>
    <reviewItem>
      <errorID>2577845d-813d-4811-9597-dbf5b232bc4d</errorID>
      <errorWord>）№</errorWord>
      <group>L1_Word</group>
      <groupName>字词问题</groupName>
      <ability>L2_Typo</ability>
      <abilityName>字词错误</abilityName>
      <candidateList>
        <item>）</item>
      </candidateList>
      <explain/>
      <paraID> A42DB02</paraID>
      <start>27</start>
      <end>29</end>
      <status>ignored</status>
      <modifiedWord/>
      <trackRevisions>false</trackRevisions>
    </reviewItem>
    <reviewItem>
      <errorID>71d4eb0b-dd5e-4b6f-a5a7-7aa379f2d482</errorID>
      <errorWord>）№</errorWord>
      <group>L1_Word</group>
      <groupName>字词问题</groupName>
      <ability>L2_Typo</ability>
      <abilityName>字词错误</abilityName>
      <candidateList>
        <item>）</item>
      </candidateList>
      <explain/>
      <paraID>21E3D3AF</paraID>
      <start>44</start>
      <end>46</end>
      <status>ignored</status>
      <modifiedWord/>
      <trackRevisions>false</trackRevisions>
    </reviewItem>
    <reviewItem>
      <errorID>81bf8a74-57d9-433f-919e-5566d1f0323e</errorID>
      <errorWord>至</errorWord>
      <group>L1_Word</group>
      <groupName>字词问题</groupName>
      <ability>L2_Typo</ability>
      <abilityName>字词错误</abilityName>
      <candidateList>
        <item>～</item>
      </candidateList>
      <explain/>
      <paraID>706DF195</paraID>
      <start>38</start>
      <end>39</end>
      <status>modified</status>
      <modifiedWord>～</modifiedWord>
      <trackRevisions>false</trackRevisions>
    </reviewItem>
    <reviewItem>
      <errorID>74ddf221-301b-40b5-be14-b10248c5c3f9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4340291C</paraID>
      <start>43</start>
      <end>44</end>
      <status>modified</status>
      <modifiedWord>—</modifiedWord>
      <trackRevisions>false</trackRevisions>
    </reviewItem>
    <reviewItem>
      <errorID>d13348af-88f8-400e-bc88-e212bbe662d8</errorID>
      <errorWord>钢材</errorWord>
      <group>L1_Word</group>
      <groupName>字词问题</groupName>
      <ability>L2_Typo</ability>
      <abilityName>字词错误</abilityName>
      <candidateList>
        <item>的钢材</item>
      </candidateList>
      <explain/>
      <paraID>2DEB7510</paraID>
      <start>6</start>
      <end>9</end>
      <status>modified</status>
      <modifiedWord>的钢材</modifiedWord>
      <trackRevisions>false</trackRevisions>
    </reviewItem>
    <reviewItem>
      <errorID>c5646ba7-1acd-43e1-ac47-2d0553cfce05</errorID>
      <errorWord>材料</errorWord>
      <group>L1_Word</group>
      <groupName>字词问题</groupName>
      <ability>L2_Typo</ability>
      <abilityName>字词错误</abilityName>
      <candidateList>
        <item>的材料</item>
      </candidateList>
      <explain/>
      <paraID>2DEB7510</paraID>
      <start>40</start>
      <end>43</end>
      <status>modified</status>
      <modifiedWord>的材料</modifiedWord>
      <trackRevisions>false</trackRevisions>
    </reviewItem>
    <reviewItem>
      <errorID>2988ec33-e7a9-4be6-a6a0-1d552bc907c8</errorID>
      <errorWord>有</errorWord>
      <group>L1_Word</group>
      <groupName>字词问题</groupName>
      <ability>L2_Typo</ability>
      <abilityName>字词错误</abilityName>
      <candidateList>
        <item>由</item>
      </candidateList>
      <explain>存在发音相同字词的误用。</explain>
      <paraID>421C0720</paraID>
      <start>14</start>
      <end>15</end>
      <status>modified</status>
      <modifiedWord>由</modifiedWord>
      <trackRevisions>false</trackRevisions>
    </reviewItem>
    <reviewItem>
      <errorID>26eb67fb-5b96-4bc5-9549-c3a2d9a6abe3</errorID>
      <errorWord>桥岸两侧</errorWord>
      <group>L1_Political</group>
      <groupName>政治性问题</groupName>
      <ability>L2_Keyword</ability>
      <abilityName>固定表述</abilityName>
      <candidateList>
        <item>两岸</item>
      </candidateList>
      <explain>此处内容疑似含有固定表述相关错误，建议核查。</explain>
      <paraID>5FE7DC8B</paraID>
      <start>11</start>
      <end>13</end>
      <status>modified</status>
      <modifiedWord>两岸</modifiedWord>
      <trackRevisions>false</trackRevisions>
    </reviewItem>
    <reviewItem>
      <errorID>b0c62de4-2646-4b6e-ac53-98de981beb96</errorID>
      <errorWord>个位数</errorWord>
      <group>L1_Word</group>
      <groupName>字词问题</groupName>
      <ability>L2_Typo</ability>
      <abilityName>字词错误</abilityName>
      <candidateList>
        <item>为个位数</item>
      </candidateList>
      <explain/>
      <paraID>5FE7DC8B</paraID>
      <start>35</start>
      <end>39</end>
      <status>modified</status>
      <modifiedWord>为个位数</modifiedWord>
      <trackRevisions>false</trackRevisions>
    </reviewItem>
    <reviewItem>
      <errorID>1ef34026-2846-422a-afda-3e0f95434a9a</errorID>
      <errorWord>2.3-1百</errorWord>
      <group>L1_Knowledge</group>
      <groupName>知识性问题</groupName>
      <ability>L2_Knowledge</ability>
      <abilityName>其他知识</abilityName>
      <candidateList>
        <item>2.3—1百</item>
      </candidateList>
      <explain>1. “2.3-1百”中的单位“百”仅出现在后一个数字上，容易引起歧义；根据《现代汉语标点符号数字用法规范手册》，数字表示范围两边需要使用统一的格式。2. 根据标点国标 4.13 中的规则，数字、时间或地域连接符应使用（视觉上更长的）“—”或“～”。</explain>
      <paraID>4FD057CD</paraID>
      <start>19</start>
      <end>50</end>
      <status>ignored</status>
      <modifiedWord/>
      <trackRevisions>false</trackRevisions>
    </reviewItem>
    <reviewItem>
      <errorID>8f504392-92ef-4da5-be6e-d21c628b1d53</errorID>
      <errorWord>加</errorWord>
      <group>L1_Word</group>
      <groupName>字词问题</groupName>
      <ability>L2_Typo</ability>
      <abilityName>字词错误</abilityName>
      <candidateList>
        <item>加工</item>
      </candidateList>
      <explain/>
      <paraID>62296C21</paraID>
      <start>49</start>
      <end>50</end>
      <status>ignored</status>
      <modifiedWord/>
      <trackRevisions>false</trackRevisions>
    </reviewItem>
    <reviewItem>
      <errorID>14d8241f-6946-49f0-b1d9-50fda76389e2</errorID>
      <errorWord>并应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 F792EFE</paraID>
      <start>12</start>
      <end>14</end>
      <status>ignored</status>
      <modifiedWord/>
      <trackRevisions>false</trackRevisions>
    </reviewItem>
    <reviewItem>
      <errorID>7e593cb3-3f78-4df1-9d50-4d373bc36295</errorID>
      <errorWord>&lt;</errorWord>
      <group>L1_Format</group>
      <groupName>格式问题</groupName>
      <ability>L2_HalfPunc</ability>
      <abilityName>全半角检查</abilityName>
      <candidateList>
        <item>〈</item>
      </candidateList>
      <explain>文本全半角错误。</explain>
      <paraID> E234FF9</paraID>
      <start>12</start>
      <end>13</end>
      <status>modified</status>
      <modifiedWord>〈</modifiedWord>
      <trackRevisions>false</trackRevisions>
    </reviewItem>
    <reviewItem>
      <errorID>24ea3910-25f9-4c59-8597-02efc0c69a10</errorID>
      <errorWord>&gt;的通知》</errorWord>
      <group>L1_Punc</group>
      <groupName>标点问题</groupName>
      <ability>L2_Punc</ability>
      <abilityName>标点符号检查</abilityName>
      <candidateList>
        <item>〉的通知》</item>
      </candidateList>
      <explain/>
      <paraID> E234FF9</paraID>
      <start>39</start>
      <end>44</end>
      <status>modified</status>
      <modifiedWord>〉的通知》</modifiedWord>
      <trackRevisions>false</trackRevisions>
    </reviewItem>
    <reviewItem>
      <errorID>6d399910-ab81-4c75-9967-2736e960ad4f</errorID>
      <errorWord>三无产品</errorWord>
      <group>L1_Punc</group>
      <groupName>标点问题</groupName>
      <ability>L2_Punc</ability>
      <abilityName>标点符号检查</abilityName>
      <candidateList>
        <item>“三无”产品</item>
      </candidateList>
      <explain/>
      <paraID>73F8FF6A</paraID>
      <start>16</start>
      <end>20</end>
      <status>ignored</status>
      <modifiedWord/>
      <trackRevisions>false</trackRevisions>
    </reviewItem>
    <reviewItem>
      <errorID>07e281a4-ff78-4e10-b92c-7062e584334a</errorID>
      <errorWord>其它</errorWord>
      <group>L1_Word</group>
      <groupName>字词问题</groupName>
      <ability>L2_Alias</ability>
      <abilityName>也作/曾用词</abilityName>
      <candidateList>
        <item>其他</item>
      </candidateList>
      <explain>词汇[其它]为不规范表述或旧称，其规范书面表述为[其他]。</explain>
      <paraID>4C985185</paraID>
      <start>0</start>
      <end>2</end>
      <status>modified</status>
      <modifiedWord>其他</modifiedWord>
      <trackRevisions>false</trackRevisions>
    </reviewItem>
    <reviewItem>
      <errorID>8ba15c86-aef9-4864-a091-c5fd1a9e5ab0</errorID>
      <errorWord>其它</errorWord>
      <group>L1_Word</group>
      <groupName>字词问题</groupName>
      <ability>L2_Alias</ability>
      <abilityName>也作/曾用词</abilityName>
      <candidateList>
        <item>其他</item>
      </candidateList>
      <explain>词汇[其它]为不规范表述或旧称，其规范书面表述为[其他]。</explain>
      <paraID>24DEAC12</paraID>
      <start>0</start>
      <end>2</end>
      <status>modified</status>
      <modifiedWord>其他</modifiedWord>
      <trackRevisions>false</trackRevisions>
    </reviewItem>
    <reviewItem>
      <errorID>fe30d572-9f39-4760-ace4-262fd4bcbef3</errorID>
      <errorWord>全过程中</errorWord>
      <group>L1_Word</group>
      <groupName>字词问题</groupName>
      <ability>L2_Typo</ability>
      <abilityName>字词错误</abilityName>
      <candidateList>
        <item>全过程</item>
      </candidateList>
      <explain/>
      <paraID> 680BC44</paraID>
      <start>4</start>
      <end>7</end>
      <status>modified</status>
      <modifiedWord>全过程</modifiedWord>
      <trackRevisions>false</trackRevisions>
    </reviewItem>
    <reviewItem>
      <errorID>80eab2e0-fd0d-41f4-8787-45c7e030d532</errorID>
      <errorWord>用其它</errorWord>
      <group>L1_Word</group>
      <groupName>字词问题</groupName>
      <ability>L2_Alias</ability>
      <abilityName>也作/曾用词</abilityName>
      <candidateList>
        <item>用其他</item>
      </candidateList>
      <explain>词汇[用其它]为不规范表述或旧称，其规范书面表述为[用其他]。</explain>
      <paraID>62996CF7</paraID>
      <start>10</start>
      <end>13</end>
      <status>modified</status>
      <modifiedWord>用其他</modifiedWord>
      <trackRevisions>false</trackRevisions>
    </reviewItem>
    <reviewItem>
      <errorID>3a319c34-56ec-482a-95bd-aecaf0f4b711</errorID>
      <errorWord>祖业</errorWord>
      <group>L1_Word</group>
      <groupName>字词问题</groupName>
      <ability>L2_Typo</ability>
      <abilityName>字词错误</abilityName>
      <candidateList>
        <item>作业</item>
      </candidateList>
      <explain/>
      <paraID>62996CF7</paraID>
      <start>40</start>
      <end>42</end>
      <status>modified</status>
      <modifiedWord>作业</modifiedWord>
      <trackRevisions>false</trackRevisions>
    </reviewItem>
    <reviewItem>
      <errorID>bf9a64cf-adfd-426f-8684-f94909acaad6</errorID>
      <errorWord>用其它</errorWord>
      <group>L1_Word</group>
      <groupName>字词问题</groupName>
      <ability>L2_Alias</ability>
      <abilityName>也作/曾用词</abilityName>
      <candidateList>
        <item>用其他</item>
      </candidateList>
      <explain>词汇[用其它]为不规范表述或旧称，其规范书面表述为[用其他]。</explain>
      <paraID>692C2485</paraID>
      <start>26</start>
      <end>29</end>
      <status>modified</status>
      <modifiedWord>用其他</modifiedWord>
      <trackRevisions>false</trackRevisions>
    </reviewItem>
    <reviewItem>
      <errorID>48abf223-f011-48aa-87ee-67b91a02b3de</errorID>
      <errorWord>顶身</errorWord>
      <group>L1_Word</group>
      <groupName>字词问题</groupName>
      <ability>L2_Typo</ability>
      <abilityName>字词错误</abilityName>
      <candidateList>
        <item>顶升</item>
      </candidateList>
      <explain/>
      <paraID>1B9BE72D</paraID>
      <start>40</start>
      <end>42</end>
      <status>modified</status>
      <modifiedWord>顶升</modifiedWord>
      <trackRevisions>false</trackRevisions>
    </reviewItem>
    <reviewItem>
      <errorID>c2f9e6aa-7138-424a-b464-3d698274a147</errorID>
      <errorWord>。</errorWord>
      <group>L1_Punc</group>
      <groupName>标点问题</groupName>
      <ability>L2_Punc</ability>
      <abilityName>标点符号检查</abilityName>
      <candidateList>
        <item>，</item>
      </candidateList>
      <explain/>
      <paraID> AB9E984</paraID>
      <start>3</start>
      <end>4</end>
      <status>modified</status>
      <modifiedWord>，</modifiedWord>
      <trackRevisions>false</trackRevisions>
    </reviewItem>
    <reviewItem>
      <errorID>36380677-2cce-43bc-94b6-fcc96e616a58</errorID>
      <errorWord>架未</errorWord>
      <group>L1_Word</group>
      <groupName>字词问题</groupName>
      <ability>L2_Typo</ability>
      <abilityName>字词错误</abilityName>
      <candidateList>
        <item>架</item>
      </candidateList>
      <explain/>
      <paraID> AB9E984</paraID>
      <start>14</start>
      <end>15</end>
      <status>modified</status>
      <modifiedWord>架</modifiedWord>
      <trackRevisions>false</trackRevisions>
    </reviewItem>
    <reviewItem>
      <errorID>4f126289-b206-4d3c-9d22-998abc3701e1</errorID>
      <errorWord>是</errorWord>
      <group>L1_Word</group>
      <groupName>字词问题</groupName>
      <ability>L2_Typo</ability>
      <abilityName>字词错误</abilityName>
      <candidateList>
        <item>时</item>
      </candidateList>
      <explain>存在发音相同字词的误用。</explain>
      <paraID>759018DF</paraID>
      <start>4</start>
      <end>5</end>
      <status>modified</status>
      <modifiedWord>时</modifiedWord>
      <trackRevisions>false</trackRevisions>
    </reviewItem>
    <reviewItem>
      <errorID>fd4bf167-19c7-4391-a12d-1a6def649727</errorID>
      <errorWord>搜集</errorWord>
      <group>L1_Word</group>
      <groupName>字词问题</groupName>
      <ability>L2_Typo</ability>
      <abilityName>字词错误</abilityName>
      <candidateList>
        <item>收集</item>
      </candidateList>
      <explain/>
      <paraID>10B84CC8</paraID>
      <start>2</start>
      <end>4</end>
      <status>modified</status>
      <modifiedWord>收集</modifiedWord>
      <trackRevisions>false</trackRevisions>
    </reviewItem>
    <reviewItem>
      <errorID>4e8a3038-f29e-408c-8e0e-d837276e2d8e</errorID>
      <errorWord>顶身</errorWord>
      <group>L1_Word</group>
      <groupName>字词问题</groupName>
      <ability>L2_Typo</ability>
      <abilityName>字词错误</abilityName>
      <candidateList>
        <item>顶升</item>
      </candidateList>
      <explain/>
      <paraID>10B84CC8</paraID>
      <start>22</start>
      <end>24</end>
      <status>modified</status>
      <modifiedWord>顶升</modifiedWord>
      <trackRevisions>false</trackRevisions>
    </reviewItem>
    <reviewItem>
      <errorID>ec67d826-bd40-4239-a9ab-5baa0f2b0268</errorID>
      <errorWord>没有</errorWord>
      <group>L1_Word</group>
      <groupName>字词问题</groupName>
      <ability>L2_Typo</ability>
      <abilityName>字词错误</abilityName>
      <candidateList>
        <item>应</item>
      </candidateList>
      <explain/>
      <paraID>6F56115E</paraID>
      <start>7</start>
      <end>9</end>
      <status>ignored</status>
      <modifiedWord/>
      <trackRevisions>false</trackRevisions>
    </reviewItem>
    <reviewItem>
      <errorID>19d971df-5092-482e-ae22-41e45326681e</errorID>
      <errorWord>,</errorWord>
      <group>L1_Format</group>
      <groupName>格式问题</groupName>
      <ability>L2_HalfPunc</ability>
      <abilityName>全半角检查</abilityName>
      <candidateList>
        <item>，</item>
      </candidateList>
      <explain>文本全半角错误。</explain>
      <paraID> DA6D3B3</paraID>
      <start>13</start>
      <end>14</end>
      <status>modified</status>
      <modifiedWord>，</modifiedWord>
      <trackRevisions>false</trackRevisions>
    </reviewItem>
    <reviewItem>
      <errorID>93303813-37d6-4edf-99b5-94cbc2845187</errorID>
      <errorWord>,</errorWord>
      <group>L1_Format</group>
      <groupName>格式问题</groupName>
      <ability>L2_HalfPunc</ability>
      <abilityName>全半角检查</abilityName>
      <candidateList>
        <item>，</item>
      </candidateList>
      <explain>文本全半角错误。</explain>
      <paraID>328C4C2C</paraID>
      <start>230</start>
      <end>231</end>
      <status>modified</status>
      <modifiedWord>，</modifiedWord>
      <trackRevisions>false</trackRevisions>
    </reviewItem>
    <reviewItem>
      <errorID>8d605d92-e50f-4f7b-847c-99ac39295cd9</errorID>
      <errorWord>必须由</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6589D295</paraID>
      <start>4</start>
      <end>6</end>
      <status>modified</status>
      <modifiedWord>必须</modifiedWord>
      <trackRevisions>false</trackRevisions>
    </reviewItem>
    <reviewItem>
      <errorID>39c5d198-fc80-4515-a8eb-dea06d20e9dc</errorID>
      <errorWord>，</errorWord>
      <group>L1_Punc</group>
      <groupName>标点问题</groupName>
      <ability>L2_Punc</ability>
      <abilityName>标点符号检查</abilityName>
      <candidateList>
        <item>、</item>
      </candidateList>
      <explain/>
      <paraID>6589D295</paraID>
      <start>15</start>
      <end>16</end>
      <status>ignored</status>
      <modifiedWord/>
      <trackRevisions>false</trackRevisions>
    </reviewItem>
    <reviewItem>
      <errorID>43959f31-0275-4998-91b3-d0bf4cedf217</errorID>
      <errorWord>,</errorWord>
      <group>L1_Format</group>
      <groupName>格式问题</groupName>
      <ability>L2_HalfPunc</ability>
      <abilityName>全半角检查</abilityName>
      <candidateList>
        <item>，</item>
      </candidateList>
      <explain>文本全半角错误。</explain>
      <paraID>6589D295</paraID>
      <start>20</start>
      <end>21</end>
      <status>modified</status>
      <modifiedWord>，</modifiedWord>
      <trackRevisions>false</trackRevisions>
    </reviewItem>
    <reviewItem>
      <errorID>9cb99da7-be34-4134-b0a8-7b0be7307289</errorID>
      <errorWord>(</errorWord>
      <group>L1_Format</group>
      <groupName>格式问题</groupName>
      <ability>L2_HalfPunc</ability>
      <abilityName>全半角检查</abilityName>
      <candidateList>
        <item>（</item>
      </candidateList>
      <explain>文本全半角错误。</explain>
      <paraID>7575D297</paraID>
      <start>3</start>
      <end>4</end>
      <status>modified</status>
      <modifiedWord>（</modifiedWord>
      <trackRevisions>false</trackRevisions>
    </reviewItem>
    <reviewItem>
      <errorID>2f9690a9-898a-4856-9604-b66d40ff820a</errorID>
      <errorWord>)</errorWord>
      <group>L1_Format</group>
      <groupName>格式问题</groupName>
      <ability>L2_HalfPunc</ability>
      <abilityName>全半角检查</abilityName>
      <candidateList>
        <item>）</item>
      </candidateList>
      <explain>文本全半角错误。</explain>
      <paraID>7575D297</paraID>
      <start>9</start>
      <end>10</end>
      <status>modified</status>
      <modifiedWord>）</modifiedWord>
      <trackRevisions>false</trackRevisions>
    </reviewItem>
    <reviewItem>
      <errorID>7ade8021-f447-45a7-b1cf-91f16a0b43c0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711772ED</paraID>
      <start>1</start>
      <end>2</end>
      <status>ignored</status>
      <modifiedWord/>
      <trackRevisions>false</trackRevisions>
    </reviewItem>
    <reviewItem>
      <errorID>43d663e8-0145-4ad4-8121-41f6abb16603</errorID>
      <errorWord>K</errorWord>
      <group>L1_Word</group>
      <groupName>字词问题</groupName>
      <ability>L2_Typo</ability>
      <abilityName>字词错误</abilityName>
      <candidateList>
        <item> K</item>
      </candidateList>
      <explain/>
      <paraID>1D359700</paraID>
      <start>29</start>
      <end>30</end>
      <status>ignored</status>
      <modifiedWord/>
      <trackRevisions>false</trackRevisions>
    </reviewItem>
    <reviewItem>
      <errorID>3f468a76-2e7d-4bca-900c-e49087836111</errorID>
      <errorWord>  </errorWord>
      <group>L1_Punc</group>
      <groupName>标点问题</groupName>
      <ability>L2_Punc</ability>
      <abilityName>标点符号检查</abilityName>
      <candidateList>
        <item/>
      </candidateList>
      <explain>此处空格冗余，建议删除。</explain>
      <paraID>6DE5F1D9</paraID>
      <start>27</start>
      <end>29</end>
      <status>ignored</status>
      <modifiedWord/>
      <trackRevisions>false</trackRevisions>
    </reviewItem>
    <reviewItem>
      <errorID>88f91332-9397-4b08-8fa4-8a5592528ab3</errorID>
      <errorWord> </errorWord>
      <group>L1_Punc</group>
      <groupName>标点问题</groupName>
      <ability>L2_Punc</ability>
      <abilityName>标点符号检查</abilityName>
      <candidateList>
        <item/>
      </candidateList>
      <explain>此处空格冗余，建议删除。</explain>
      <paraID>6DE5F1D9</paraID>
      <start>54</start>
      <end>55</end>
      <status>ignored</status>
      <modifiedWord/>
      <trackRevisions>false</trackRevisions>
    </reviewItem>
    <reviewItem>
      <errorID>2423b7d4-bfbd-4405-aefd-507f8b7d346e</errorID>
      <errorWord>K</errorWord>
      <group>L1_Word</group>
      <groupName>字词问题</groupName>
      <ability>L2_Typo</ability>
      <abilityName>字词错误</abilityName>
      <candidateList>
        <item> K</item>
      </candidateList>
      <explain/>
      <paraID>77F97744</paraID>
      <start>29</start>
      <end>30</end>
      <status>ignored</status>
      <modifiedWord/>
      <trackRevisions>false</trackRevisions>
    </reviewItem>
    <reviewItem>
      <errorID>2234ebdd-6fbb-4a81-86e1-e1489621ffc9</errorID>
      <errorWord>  </errorWord>
      <group>L1_Punc</group>
      <groupName>标点问题</groupName>
      <ability>L2_Punc</ability>
      <abilityName>标点符号检查</abilityName>
      <candidateList>
        <item/>
      </candidateList>
      <explain>此处空格冗余，建议删除。</explain>
      <paraID> EDFA11E</paraID>
      <start>27</start>
      <end>29</end>
      <status>ignored</status>
      <modifiedWord/>
      <trackRevisions>false</trackRevisions>
    </reviewItem>
    <reviewItem>
      <errorID>fc16c3e5-af3a-4938-a1db-265316a5b41c</errorID>
      <errorWord> </errorWord>
      <group>L1_Punc</group>
      <groupName>标点问题</groupName>
      <ability>L2_Punc</ability>
      <abilityName>标点符号检查</abilityName>
      <candidateList>
        <item/>
      </candidateList>
      <explain>此处空格冗余，建议删除。</explain>
      <paraID> EDFA11E</paraID>
      <start>54</start>
      <end>55</end>
      <status>ignored</status>
      <modifiedWord/>
      <trackRevisions>false</trackRevisions>
    </reviewItem>
    <reviewItem>
      <errorID>2035a46f-4ab5-48fa-bde1-08de8ebb205f</errorID>
      <errorWord> </errorWord>
      <group>L1_Punc</group>
      <groupName>标点问题</groupName>
      <ability>L2_Punc</ability>
      <abilityName>标点符号检查</abilityName>
      <candidateList>
        <item> / </item>
      </candidateList>
      <explain/>
      <paraID>72C8DF82</paraID>
      <start>15</start>
      <end>16</end>
      <status>ignored</status>
      <modifiedWord/>
      <trackRevisions>false</trackRevisions>
    </reviewItem>
    <reviewItem>
      <errorID>9563c2e1-5e1e-449d-be61-6c41c24e88a9</errorID>
      <errorWord> </errorWord>
      <group>L1_Punc</group>
      <groupName>标点问题</groupName>
      <ability>L2_Punc</ability>
      <abilityName>标点符号检查</abilityName>
      <candidateList>
        <item> / </item>
      </candidateList>
      <explain/>
      <paraID>26138AB5</paraID>
      <start>15</start>
      <end>16</end>
      <status>ignored</status>
      <modifiedWord/>
      <trackRevisions>false</trackRevisions>
    </reviewItem>
    <reviewItem>
      <errorID>416420f3-c089-4b58-b739-3daa6327a5fa</errorID>
      <errorWord>塔式起重</errorWord>
      <group>L1_Word</group>
      <groupName>字词问题</groupName>
      <ability>L2_Typo</ability>
      <abilityName>字词错误</abilityName>
      <candidateList>
        <item> 塔式起重</item>
      </candidateList>
      <explain/>
      <paraID> C8D39DF</paraID>
      <start>49</start>
      <end>54</end>
      <status>ignored</status>
      <modifiedWord/>
      <trackRevisions>false</trackRevisions>
    </reviewItem>
    <reviewItem>
      <errorID>84aeb1aa-2bf1-4e8d-b344-379b5a44446a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680ED009</paraID>
      <start>88</start>
      <end>89</end>
      <status>ignored</status>
      <modifiedWord/>
      <trackRevisions>false</trackRevisions>
    </reviewItem>
    <reviewItem>
      <errorID>f2fea88c-0471-4542-92f8-15fca80267c4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680ED009</paraID>
      <start>94</start>
      <end>95</end>
      <status>ignored</status>
      <modifiedWord/>
      <trackRevisions>false</trackRevisions>
    </reviewItem>
    <reviewItem>
      <errorID>ab3a0b45-2114-47e9-8f33-1c784ae373b7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680ED009</paraID>
      <start>100</start>
      <end>101</end>
      <status>ignored</status>
      <modifiedWord/>
      <trackRevisions>false</trackRevisions>
    </reviewItem>
    <reviewItem>
      <errorID>aa951b46-a3fd-4d89-b6d0-e4507676d959</errorID>
      <errorWord>,</errorWord>
      <group>L1_Format</group>
      <groupName>格式问题</groupName>
      <ability>L2_HalfPunc</ability>
      <abilityName>全半角检查</abilityName>
      <candidateList>
        <item>，</item>
      </candidateList>
      <explain>文本全半角错误。</explain>
      <paraID>15807D50</paraID>
      <start>76</start>
      <end>77</end>
      <status>modified</status>
      <modifiedWord>，</modifiedWord>
      <trackRevisions>false</trackRevisions>
    </reviewItem>
    <reviewItem>
      <errorID>519dccd6-89e5-4ab3-81dd-2405d1047a03</errorID>
      <errorWord>栓</errorWord>
      <group>L1_Word</group>
      <groupName>字词问题</groupName>
      <ability>L2_Typo</ability>
      <abilityName>字词错误</abilityName>
      <candidateList>
        <item>拴</item>
      </candidateList>
      <explain/>
      <paraID>3E18AD3B</paraID>
      <start>48</start>
      <end>49</end>
      <status>modified</status>
      <modifiedWord>拴</modifiedWord>
      <trackRevisions>false</trackRevisions>
    </reviewItem>
    <reviewItem>
      <errorID>46892b22-4b06-4633-b53d-0b8a6b2a6dca</errorID>
      <errorWord>，</errorWord>
      <group>L1_Word</group>
      <groupName>字词问题</groupName>
      <ability>L2_Typo</ability>
      <abilityName>字词错误</abilityName>
      <candidateList>
        <item>上，</item>
      </candidateList>
      <explain/>
      <paraID>12934B21</paraID>
      <start>21</start>
      <end>23</end>
      <status>modified</status>
      <modifiedWord>上，</modifiedWord>
      <trackRevisions>false</trackRevisions>
    </reviewItem>
    <reviewItem>
      <errorID>dc8309fc-8b2d-4a1c-9da8-5b90eb5f3f31</errorID>
      <errorWord>栓</errorWord>
      <group>L1_Word</group>
      <groupName>字词问题</groupName>
      <ability>L2_Typo</ability>
      <abilityName>字词错误</abilityName>
      <candidateList>
        <item>拴</item>
      </candidateList>
      <explain/>
      <paraID>12934B21</paraID>
      <start>49</start>
      <end>50</end>
      <status>modified</status>
      <modifiedWord>拴</modifiedWord>
      <trackRevisions>false</trackRevisions>
    </reviewItem>
    <reviewItem>
      <errorID>57ffe2ab-888b-45a0-95f4-c3559700d309</errorID>
      <errorWord>所示</errorWord>
      <group>L1_Punc</group>
      <groupName>标点问题</groupName>
      <ability>L2_Punc</ability>
      <abilityName>标点符号检查</abilityName>
      <candidateList>
        <item>所示。</item>
      </candidateList>
      <explain/>
      <paraID>12934B21</paraID>
      <start>172</start>
      <end>175</end>
      <status>modified</status>
      <modifiedWord>所示。</modifiedWord>
      <trackRevisions>false</trackRevisions>
    </reviewItem>
    <reviewItem>
      <errorID>a07576a2-97fa-4f02-8099-2442e98f81bd</errorID>
      <errorWord>，</errorWord>
      <group>L1_Word</group>
      <groupName>字词问题</groupName>
      <ability>L2_Typo</ability>
      <abilityName>字词错误</abilityName>
      <candidateList>
        <item>上，</item>
      </candidateList>
      <explain/>
      <paraID>336975F0</paraID>
      <start>21</start>
      <end>23</end>
      <status>modified</status>
      <modifiedWord>上，</modifiedWord>
      <trackRevisions>false</trackRevisions>
    </reviewItem>
    <reviewItem>
      <errorID>4f0aa9e7-3a92-46a2-ab7c-bca2e6107cbf</errorID>
      <errorWord>栓</errorWord>
      <group>L1_Word</group>
      <groupName>字词问题</groupName>
      <ability>L2_Typo</ability>
      <abilityName>字词错误</abilityName>
      <candidateList>
        <item>拴</item>
      </candidateList>
      <explain/>
      <paraID>336975F0</paraID>
      <start>49</start>
      <end>50</end>
      <status>modified</status>
      <modifiedWord>拴</modifiedWord>
      <trackRevisions>false</trackRevisions>
    </reviewItem>
    <reviewItem>
      <errorID>215b612d-6e5c-4204-8c6a-dfd610dce913</errorID>
      <errorWord>，</errorWord>
      <group>L1_Word</group>
      <groupName>字词问题</groupName>
      <ability>L2_Typo</ability>
      <abilityName>字词错误</abilityName>
      <candidateList>
        <item>上，</item>
      </candidateList>
      <explain/>
      <paraID>34B3E85A</paraID>
      <start>21</start>
      <end>23</end>
      <status>modified</status>
      <modifiedWord>上，</modifiedWord>
      <trackRevisions>false</trackRevisions>
    </reviewItem>
    <reviewItem>
      <errorID>b9e72198-622b-48a5-a785-61f2cd4e8c11</errorID>
      <errorWord>栓</errorWord>
      <group>L1_Word</group>
      <groupName>字词问题</groupName>
      <ability>L2_Typo</ability>
      <abilityName>字词错误</abilityName>
      <candidateList>
        <item>拴</item>
      </candidateList>
      <explain/>
      <paraID>34B3E85A</paraID>
      <start>47</start>
      <end>48</end>
      <status>modified</status>
      <modifiedWord>拴</modifiedWord>
      <trackRevisions>false</trackRevisions>
    </reviewItem>
    <reviewItem>
      <errorID>7099f891-28f1-48d5-934b-5c68264e7e69</errorID>
      <errorWord>架架</errorWord>
      <group>L1_Word</group>
      <groupName>字词问题</groupName>
      <ability>L2_Typo</ability>
      <abilityName>字词错误</abilityName>
      <candidateList>
        <item>架</item>
      </candidateList>
      <explain/>
      <paraID>4469E7EA</paraID>
      <start>25</start>
      <end>26</end>
      <status>modified</status>
      <modifiedWord>架</modifiedWord>
      <trackRevisions>false</trackRevisions>
    </reviewItem>
    <reviewItem>
      <errorID>5a0d4462-13db-4f79-b31a-84764923c416</errorID>
      <errorWord>如下</errorWord>
      <group>L1_Punc</group>
      <groupName>标点问题</groupName>
      <ability>L2_Punc</ability>
      <abilityName>标点符号检查</abilityName>
      <candidateList>
        <item>如下：</item>
      </candidateList>
      <explain/>
      <paraID>4469E7EA</paraID>
      <start>54</start>
      <end>57</end>
      <status>modified</status>
      <modifiedWord>如下：</modifiedWord>
      <trackRevisions>false</trackRevisions>
    </reviewItem>
    <reviewItem>
      <errorID>69a79aac-cf15-4633-baca-31ed22f4203e</errorID>
      <errorWord>栓</errorWord>
      <group>L1_Word</group>
      <groupName>字词问题</groupName>
      <ability>L2_Typo</ability>
      <abilityName>字词错误</abilityName>
      <candidateList>
        <item>拴</item>
      </candidateList>
      <explain/>
      <paraID>1DBA4D37</paraID>
      <start>47</start>
      <end>48</end>
      <status>modified</status>
      <modifiedWord>拴</modifiedWord>
      <trackRevisions>false</trackRevisions>
    </reviewItem>
    <reviewItem>
      <errorID>0dc6942d-df2c-4df0-8b32-e17663eb1a3e</errorID>
      <errorWord>栓</errorWord>
      <group>L1_Word</group>
      <groupName>字词问题</groupName>
      <ability>L2_Typo</ability>
      <abilityName>字词错误</abilityName>
      <candidateList>
        <item>拴</item>
      </candidateList>
      <explain/>
      <paraID>645396D3</paraID>
      <start>46</start>
      <end>47</end>
      <status>modified</status>
      <modifiedWord>拴</modifiedWord>
      <trackRevisions>false</trackRevisions>
    </reviewItem>
    <reviewItem>
      <errorID>24be0450-f77d-4b14-9662-d23ec15fd461</errorID>
      <errorWord>业</errorWord>
      <group>L1_Word</group>
      <groupName>字词问题</groupName>
      <ability>L2_Typo</ability>
      <abilityName>字词错误</abilityName>
      <candidateList>
        <item>作业</item>
      </candidateList>
      <explain/>
      <paraID>324A4685</paraID>
      <start>0</start>
      <end>2</end>
      <status>modified</status>
      <modifiedWord>作业</modifiedWord>
      <trackRevisions>false</trackRevisions>
    </reviewItem>
    <reviewItem>
      <errorID>2f3d91d7-9fe3-49c9-9f7d-7fee145cbfca</errorID>
      <errorWord>钩</errorWord>
      <group>L1_Word</group>
      <groupName>字词问题</groupName>
      <ability>L2_Typo</ability>
      <abilityName>字词错误</abilityName>
      <candidateList>
        <item>钩上</item>
      </candidateList>
      <explain/>
      <paraID>324A4685</paraID>
      <start>20</start>
      <end>22</end>
      <status>modified</status>
      <modifiedWord>钩上</modifiedWord>
      <trackRevisions>false</trackRevisions>
    </reviewItem>
    <reviewItem>
      <errorID>e8d2d8d8-6052-4eaa-9756-06c44ee668ac</errorID>
      <errorWord>栓</errorWord>
      <group>L1_Word</group>
      <groupName>字词问题</groupName>
      <ability>L2_Typo</ability>
      <abilityName>字词错误</abilityName>
      <candidateList>
        <item>拴</item>
      </candidateList>
      <explain/>
      <paraID>324A4685</paraID>
      <start>47</start>
      <end>48</end>
      <status>modified</status>
      <modifiedWord>拴</modifiedWord>
      <trackRevisions>false</trackRevisions>
    </reviewItem>
    <reviewItem>
      <errorID>cc3f3066-8e0c-47ea-b359-4a19f4a2e65b</errorID>
      <errorWord>安全带交替</errorWord>
      <group>L1_Grammar</group>
      <groupName>语法问题</groupName>
      <ability>L2_Grammar</ability>
      <abilityName>语法错误</abilityName>
      <candidateList>
        <item>安全带</item>
      </candidateList>
      <explain/>
      <paraID>787901E1</paraID>
      <start>15</start>
      <end>20</end>
      <status>ignored</status>
      <modifiedWord/>
      <trackRevisions>false</trackRevisions>
    </reviewItem>
    <reviewItem>
      <errorID>adda8e5b-a5c1-419d-863f-32789c62f909</errorID>
      <errorWord>栓好</errorWord>
      <group>L1_Word</group>
      <groupName>字词问题</groupName>
      <ability>L2_Typo</ability>
      <abilityName>字词错误</abilityName>
      <candidateList>
        <item>拴好</item>
      </candidateList>
      <explain/>
      <paraID>60F337C7</paraID>
      <start>48</start>
      <end>50</end>
      <status>modified</status>
      <modifiedWord>拴好</modifiedWord>
      <trackRevisions>false</trackRevisions>
    </reviewItem>
    <reviewItem>
      <errorID>f2937d1f-2b55-4595-9235-274012417398</errorID>
      <errorWord>的在空中</errorWord>
      <group>L1_Word</group>
      <groupName>字词问题</groupName>
      <ability>L2_Typo</ability>
      <abilityName>字词错误</abilityName>
      <candidateList>
        <item>在空中的</item>
      </candidateList>
      <explain/>
      <paraID>4C3BC030</paraID>
      <start>6</start>
      <end>10</end>
      <status>modified</status>
      <modifiedWord>在空中的</modifiedWord>
      <trackRevisions>false</trackRevisions>
    </reviewItem>
    <reviewItem>
      <errorID>6f24c3fd-0444-4f58-ae77-e0499a43298f</errorID>
      <errorWord>按从</errorWord>
      <group>L1_Word</group>
      <groupName>字词问题</groupName>
      <ability>L2_Typo</ability>
      <abilityName>字词错误</abilityName>
      <candidateList>
        <item>从</item>
      </candidateList>
      <explain>（從）cónɡ❶〈介〉起于，“从…”表示“拿…做起点”：～上海到北京｜～这儿往西｜～现在起｜～不懂到懂｜～无到有｜～少到多。❷〈介〉表示经过，用在表示处所的词语前面：～窗缝里往外望｜你～桥上过，我～桥下走｜～他们前面经过。❸〈介〉表示根据：～笔迹看，这字像孩子写的。❹〈副〉从来，用在否定词前面：～没有听说过｜～未看见中国人民像现在这样意气风发，斗志昂扬。</explain>
      <paraID>4A42637A</paraID>
      <start>0</start>
      <end>2</end>
      <status>ignored</status>
      <modifiedWord/>
      <trackRevisions>false</trackRevisions>
    </reviewItem>
    <reviewItem>
      <errorID>8081bad1-4714-4949-a9f0-5233bcfecba8</errorID>
      <errorWord>销孔</errorWord>
      <group>L1_Word</group>
      <groupName>字词问题</groupName>
      <ability>L2_Typo</ability>
      <abilityName>字词错误</abilityName>
      <candidateList>
        <item>销</item>
      </candidateList>
      <explain/>
      <paraID>3AD4B513</paraID>
      <start>116</start>
      <end>117</end>
      <status>modified</status>
      <modifiedWord>销</modifiedWord>
      <trackRevisions>false</trackRevisions>
    </reviewItem>
    <reviewItem>
      <errorID>091b01d1-bf62-4fad-bd84-1598b052bc83</errorID>
      <errorWord>:</errorWord>
      <group>L1_Format</group>
      <groupName>格式问题</groupName>
      <ability>L2_HalfPunc</ability>
      <abilityName>全半角检查</abilityName>
      <candidateList>
        <item>：</item>
      </candidateList>
      <explain>文本全半角错误。</explain>
      <paraID>7EB507EA</paraID>
      <start>4</start>
      <end>5</end>
      <status>modified</status>
      <modifiedWord>：</modifiedWord>
      <trackRevisions>false</trackRevisions>
    </reviewItem>
    <reviewItem>
      <errorID>35490ef3-c564-4a38-8827-6e41d1ba30c2</errorID>
      <errorWord>(</errorWord>
      <group>L1_Format</group>
      <groupName>格式问题</groupName>
      <ability>L2_HalfPunc</ability>
      <abilityName>全半角检查</abilityName>
      <candidateList>
        <item>（</item>
      </candidateList>
      <explain>文本全半角错误。</explain>
      <paraID>5DE17663</paraID>
      <start>11</start>
      <end>12</end>
      <status>modified</status>
      <modifiedWord>（</modifiedWord>
      <trackRevisions>false</trackRevisions>
    </reviewItem>
    <reviewItem>
      <errorID>a537856b-3772-46ee-98a5-4617963853bc</errorID>
      <errorWord>)</errorWord>
      <group>L1_Format</group>
      <groupName>格式问题</groupName>
      <ability>L2_HalfPunc</ability>
      <abilityName>全半角检查</abilityName>
      <candidateList>
        <item>）</item>
      </candidateList>
      <explain>文本全半角错误。</explain>
      <paraID>5DE17663</paraID>
      <start>13</start>
      <end>14</end>
      <status>modified</status>
      <modifiedWord>）</modifiedWord>
      <trackRevisions>false</trackRevisions>
    </reviewItem>
    <reviewItem>
      <errorID>384f8cb9-bd4c-4881-b953-f42a664c8a64</errorID>
      <errorWord>(</errorWord>
      <group>L1_Format</group>
      <groupName>格式问题</groupName>
      <ability>L2_HalfPunc</ability>
      <abilityName>全半角检查</abilityName>
      <candidateList>
        <item>（</item>
      </candidateList>
      <explain>文本全半角错误。</explain>
      <paraID>5DE17663</paraID>
      <start>26</start>
      <end>27</end>
      <status>modified</status>
      <modifiedWord>（</modifiedWord>
      <trackRevisions>false</trackRevisions>
    </reviewItem>
    <reviewItem>
      <errorID>1756fd26-b936-4549-8a0f-4e20b0aa4c9d</errorID>
      <errorWord>)</errorWord>
      <group>L1_Format</group>
      <groupName>格式问题</groupName>
      <ability>L2_HalfPunc</ability>
      <abilityName>全半角检查</abilityName>
      <candidateList>
        <item>）</item>
      </candidateList>
      <explain>文本全半角错误。</explain>
      <paraID>5DE17663</paraID>
      <start>28</start>
      <end>29</end>
      <status>modified</status>
      <modifiedWord>）</modifiedWord>
      <trackRevisions>false</trackRevisions>
    </reviewItem>
    <reviewItem>
      <errorID>65b6cc53-ca84-4a58-b784-0f80d287d393</errorID>
      <errorWord>(</errorWord>
      <group>L1_Format</group>
      <groupName>格式问题</groupName>
      <ability>L2_HalfPunc</ability>
      <abilityName>全半角检查</abilityName>
      <candidateList>
        <item>（</item>
      </candidateList>
      <explain>文本全半角错误。</explain>
      <paraID>5DE17663</paraID>
      <start>34</start>
      <end>35</end>
      <status>modified</status>
      <modifiedWord>（</modifiedWord>
      <trackRevisions>false</trackRevisions>
    </reviewItem>
    <reviewItem>
      <errorID>e1651d2c-5cea-422d-88c7-29c8e3b273b7</errorID>
      <errorWord>)</errorWord>
      <group>L1_Format</group>
      <groupName>格式问题</groupName>
      <ability>L2_HalfPunc</ability>
      <abilityName>全半角检查</abilityName>
      <candidateList>
        <item>）</item>
      </candidateList>
      <explain>文本全半角错误。</explain>
      <paraID>5DE17663</paraID>
      <start>36</start>
      <end>37</end>
      <status>modified</status>
      <modifiedWord>）</modifiedWord>
      <trackRevisions>false</trackRevisions>
    </reviewItem>
    <reviewItem>
      <errorID>7c0368f9-7798-49fd-a410-33a6bef40377</errorID>
      <errorWord>(</errorWord>
      <group>L1_Format</group>
      <groupName>格式问题</groupName>
      <ability>L2_HalfPunc</ability>
      <abilityName>全半角检查</abilityName>
      <candidateList>
        <item>（</item>
      </candidateList>
      <explain>文本全半角错误。</explain>
      <paraID>5DE17663</paraID>
      <start>41</start>
      <end>42</end>
      <status>modified</status>
      <modifiedWord>（</modifiedWord>
      <trackRevisions>false</trackRevisions>
    </reviewItem>
    <reviewItem>
      <errorID>738a2797-e5b9-4b9b-909c-3894b3636149</errorID>
      <errorWord>)</errorWord>
      <group>L1_Format</group>
      <groupName>格式问题</groupName>
      <ability>L2_HalfPunc</ability>
      <abilityName>全半角检查</abilityName>
      <candidateList>
        <item>）</item>
      </candidateList>
      <explain>文本全半角错误。</explain>
      <paraID>5DE17663</paraID>
      <start>43</start>
      <end>44</end>
      <status>modified</status>
      <modifiedWord>）</modifiedWord>
      <trackRevisions>false</trackRevisions>
    </reviewItem>
    <reviewItem>
      <errorID>2c496892-6c8a-4683-a6e9-316a21db0dcf</errorID>
      <errorWord>(</errorWord>
      <group>L1_Format</group>
      <groupName>格式问题</groupName>
      <ability>L2_HalfPunc</ability>
      <abilityName>全半角检查</abilityName>
      <candidateList>
        <item>（</item>
      </candidateList>
      <explain>文本全半角错误。</explain>
      <paraID>5DE17663</paraID>
      <start>49</start>
      <end>50</end>
      <status>modified</status>
      <modifiedWord>（</modifiedWord>
      <trackRevisions>false</trackRevisions>
    </reviewItem>
    <reviewItem>
      <errorID>32c3dae3-58f3-44bd-a191-f893f2cbbe8d</errorID>
      <errorWord>)</errorWord>
      <group>L1_Format</group>
      <groupName>格式问题</groupName>
      <ability>L2_HalfPunc</ability>
      <abilityName>全半角检查</abilityName>
      <candidateList>
        <item>）</item>
      </candidateList>
      <explain>文本全半角错误。</explain>
      <paraID>5DE17663</paraID>
      <start>51</start>
      <end>52</end>
      <status>modified</status>
      <modifiedWord>）</modifiedWord>
      <trackRevisions>false</trackRevisions>
    </reviewItem>
    <reviewItem>
      <errorID>938bcdc5-f35a-4ab5-ac59-61e6a791ec9b</errorID>
      <errorWord>机构</errorWord>
      <group>L1_Word</group>
      <groupName>字词问题</groupName>
      <ability>L2_Typo</ability>
      <abilityName>字词错误</abilityName>
      <candidateList>
        <item>卷筒上</item>
      </candidateList>
      <explain/>
      <paraID>5A8B5EB5</paraID>
      <start>21</start>
      <end>24</end>
      <status>modified</status>
      <modifiedWord>卷筒上</modifiedWord>
      <trackRevisions>false</trackRevisions>
    </reviewItem>
    <reviewItem>
      <errorID>757e49b9-6358-48be-a647-c9191c3528aa</errorID>
      <errorWord>留在</errorWord>
      <group>L1_Word</group>
      <groupName>字词问题</groupName>
      <ability>L2_Typo</ability>
      <abilityName>字词错误</abilityName>
      <candidateList>
        <item>圈留在</item>
      </candidateList>
      <explain/>
      <paraID>65D1B932</paraID>
      <start>34</start>
      <end>37</end>
      <status>modified</status>
      <modifiedWord>圈留在</modifiedWord>
      <trackRevisions>false</trackRevisions>
    </reviewItem>
    <reviewItem>
      <errorID>ef55b9f8-50c3-431b-85ab-df7d7b400f9c</errorID>
      <errorWord>(</errorWord>
      <group>L1_Format</group>
      <groupName>格式问题</groupName>
      <ability>L2_HalfPunc</ability>
      <abilityName>全半角检查</abilityName>
      <candidateList>
        <item>（</item>
      </candidateList>
      <explain>文本全半角错误。</explain>
      <paraID> 68617DF</paraID>
      <start>6</start>
      <end>7</end>
      <status>modified</status>
      <modifiedWord>（</modifiedWord>
      <trackRevisions>false</trackRevisions>
    </reviewItem>
    <reviewItem>
      <errorID>0a9cf654-9ae1-48c3-b032-e4351e2b3c36</errorID>
      <errorWord>)</errorWord>
      <group>L1_Format</group>
      <groupName>格式问题</groupName>
      <ability>L2_HalfPunc</ability>
      <abilityName>全半角检查</abilityName>
      <candidateList>
        <item>）</item>
      </candidateList>
      <explain>文本全半角错误。</explain>
      <paraID> 68617DF</paraID>
      <start>8</start>
      <end>9</end>
      <status>modified</status>
      <modifiedWord>）</modifiedWord>
      <trackRevisions>false</trackRevisions>
    </reviewItem>
    <reviewItem>
      <errorID>cb615b65-350b-4ac0-88bd-8f0983c3d9b7</errorID>
      <errorWord>(</errorWord>
      <group>L1_Format</group>
      <groupName>格式问题</groupName>
      <ability>L2_HalfPunc</ability>
      <abilityName>全半角检查</abilityName>
      <candidateList>
        <item>（</item>
      </candidateList>
      <explain>文本全半角错误。</explain>
      <paraID> 68617DF</paraID>
      <start>12</start>
      <end>13</end>
      <status>modified</status>
      <modifiedWord>（</modifiedWord>
      <trackRevisions>false</trackRevisions>
    </reviewItem>
    <reviewItem>
      <errorID>d7919cae-7cc6-4d43-88fb-d3dfdd42f020</errorID>
      <errorWord>)</errorWord>
      <group>L1_Format</group>
      <groupName>格式问题</groupName>
      <ability>L2_HalfPunc</ability>
      <abilityName>全半角检查</abilityName>
      <candidateList>
        <item>）</item>
      </candidateList>
      <explain>文本全半角错误。</explain>
      <paraID> 68617DF</paraID>
      <start>14</start>
      <end>15</end>
      <status>modified</status>
      <modifiedWord>）</modifiedWord>
      <trackRevisions>false</trackRevisions>
    </reviewItem>
    <reviewItem>
      <errorID>37505ed2-605c-4a95-a83c-ce17459af665</errorID>
      <errorWord>(</errorWord>
      <group>L1_Format</group>
      <groupName>格式问题</groupName>
      <ability>L2_HalfPunc</ability>
      <abilityName>全半角检查</abilityName>
      <candidateList>
        <item>（</item>
      </candidateList>
      <explain>文本全半角错误。</explain>
      <paraID>4574BD22</paraID>
      <start>8</start>
      <end>9</end>
      <status>modified</status>
      <modifiedWord>（</modifiedWord>
      <trackRevisions>false</trackRevisions>
    </reviewItem>
    <reviewItem>
      <errorID>6254ebc4-aa3d-4790-b75c-e18590668ab9</errorID>
      <errorWord>)</errorWord>
      <group>L1_Format</group>
      <groupName>格式问题</groupName>
      <ability>L2_HalfPunc</ability>
      <abilityName>全半角检查</abilityName>
      <candidateList>
        <item>）</item>
      </candidateList>
      <explain>文本全半角错误。</explain>
      <paraID>4574BD22</paraID>
      <start>10</start>
      <end>11</end>
      <status>modified</status>
      <modifiedWord>）</modifiedWord>
      <trackRevisions>false</trackRevisions>
    </reviewItem>
    <reviewItem>
      <errorID>1f661600-e870-42a9-9dbe-2ef1cd3ba012</errorID>
      <errorWord>(</errorWord>
      <group>L1_Format</group>
      <groupName>格式问题</groupName>
      <ability>L2_HalfPunc</ability>
      <abilityName>全半角检查</abilityName>
      <candidateList>
        <item>（</item>
      </candidateList>
      <explain>文本全半角错误。</explain>
      <paraID>4574BD22</paraID>
      <start>18</start>
      <end>19</end>
      <status>modified</status>
      <modifiedWord>（</modifiedWord>
      <trackRevisions>false</trackRevisions>
    </reviewItem>
    <reviewItem>
      <errorID>93495066-3d7a-4510-a5f0-eb3016d7e8a9</errorID>
      <errorWord>)</errorWord>
      <group>L1_Format</group>
      <groupName>格式问题</groupName>
      <ability>L2_HalfPunc</ability>
      <abilityName>全半角检查</abilityName>
      <candidateList>
        <item>）</item>
      </candidateList>
      <explain>文本全半角错误。</explain>
      <paraID>4574BD22</paraID>
      <start>20</start>
      <end>21</end>
      <status>modified</status>
      <modifiedWord>）</modifiedWord>
      <trackRevisions>false</trackRevisions>
    </reviewItem>
    <reviewItem>
      <errorID>dd781c8e-6486-4d0b-ae5d-3fe3a318e16d</errorID>
      <errorWord>(</errorWord>
      <group>L1_Format</group>
      <groupName>格式问题</groupName>
      <ability>L2_HalfPunc</ability>
      <abilityName>全半角检查</abilityName>
      <candidateList>
        <item>（</item>
      </candidateList>
      <explain>文本全半角错误。</explain>
      <paraID>4574BD22</paraID>
      <start>24</start>
      <end>25</end>
      <status>modified</status>
      <modifiedWord>（</modifiedWord>
      <trackRevisions>false</trackRevisions>
    </reviewItem>
    <reviewItem>
      <errorID>ba16f939-fc45-4b95-a99e-d7aaa1a78d4a</errorID>
      <errorWord>)</errorWord>
      <group>L1_Format</group>
      <groupName>格式问题</groupName>
      <ability>L2_HalfPunc</ability>
      <abilityName>全半角检查</abilityName>
      <candidateList>
        <item>）</item>
      </candidateList>
      <explain>文本全半角错误。</explain>
      <paraID>4574BD22</paraID>
      <start>26</start>
      <end>27</end>
      <status>modified</status>
      <modifiedWord>）</modifiedWord>
      <trackRevisions>false</trackRevisions>
    </reviewItem>
    <reviewItem>
      <errorID>6bdd6581-098c-45fb-bf1d-45234d6fb0b6</errorID>
      <errorWord>(</errorWord>
      <group>L1_Format</group>
      <groupName>格式问题</groupName>
      <ability>L2_HalfPunc</ability>
      <abilityName>全半角检查</abilityName>
      <candidateList>
        <item>（</item>
      </candidateList>
      <explain>文本全半角错误。</explain>
      <paraID>4574BD22</paraID>
      <start>42</start>
      <end>43</end>
      <status>modified</status>
      <modifiedWord>（</modifiedWord>
      <trackRevisions>false</trackRevisions>
    </reviewItem>
    <reviewItem>
      <errorID>c8c7a9b9-9f81-490c-a58d-6dbce62ff708</errorID>
      <errorWord>)</errorWord>
      <group>L1_Format</group>
      <groupName>格式问题</groupName>
      <ability>L2_HalfPunc</ability>
      <abilityName>全半角检查</abilityName>
      <candidateList>
        <item>）</item>
      </candidateList>
      <explain>文本全半角错误。</explain>
      <paraID>4574BD22</paraID>
      <start>44</start>
      <end>45</end>
      <status>modified</status>
      <modifiedWord>）</modifiedWord>
      <trackRevisions>false</trackRevisions>
    </reviewItem>
    <reviewItem>
      <errorID>f6c1753a-eeb9-4dee-9bb4-0f4c74fa59d0</errorID>
      <errorWord>,</errorWord>
      <group>L1_Format</group>
      <groupName>格式问题</groupName>
      <ability>L2_HalfPunc</ability>
      <abilityName>全半角检查</abilityName>
      <candidateList>
        <item>，</item>
      </candidateList>
      <explain>文本全半角错误。</explain>
      <paraID>4574BD22</paraID>
      <start>45</start>
      <end>46</end>
      <status>modified</status>
      <modifiedWord>，</modifiedWord>
      <trackRevisions>false</trackRevisions>
    </reviewItem>
    <reviewItem>
      <errorID>57719aef-ff0a-4b33-aec8-7c8610023ef6</errorID>
      <errorWord>(</errorWord>
      <group>L1_Format</group>
      <groupName>格式问题</groupName>
      <ability>L2_HalfPunc</ability>
      <abilityName>全半角检查</abilityName>
      <candidateList>
        <item>（</item>
      </candidateList>
      <explain>文本全半角错误。</explain>
      <paraID>4574BD22</paraID>
      <start>68</start>
      <end>69</end>
      <status>modified</status>
      <modifiedWord>（</modifiedWord>
      <trackRevisions>false</trackRevisions>
    </reviewItem>
    <reviewItem>
      <errorID>cec247d9-e3fa-4390-83be-fd6e6df9b934</errorID>
      <errorWord>)</errorWord>
      <group>L1_Format</group>
      <groupName>格式问题</groupName>
      <ability>L2_HalfPunc</ability>
      <abilityName>全半角检查</abilityName>
      <candidateList>
        <item>）</item>
      </candidateList>
      <explain>文本全半角错误。</explain>
      <paraID>4574BD22</paraID>
      <start>70</start>
      <end>71</end>
      <status>modified</status>
      <modifiedWord>）</modifiedWord>
      <trackRevisions>false</trackRevisions>
    </reviewItem>
    <reviewItem>
      <errorID>80420792-4c15-492e-a607-24b030c51f43</errorID>
      <errorWord>(</errorWord>
      <group>L1_Format</group>
      <groupName>格式问题</groupName>
      <ability>L2_HalfPunc</ability>
      <abilityName>全半角检查</abilityName>
      <candidateList>
        <item>（</item>
      </candidateList>
      <explain>文本全半角错误。</explain>
      <paraID>4574BD22</paraID>
      <start>76</start>
      <end>77</end>
      <status>modified</status>
      <modifiedWord>（</modifiedWord>
      <trackRevisions>false</trackRevisions>
    </reviewItem>
    <reviewItem>
      <errorID>fd81c45f-a4a2-4781-8461-5fd2faf6b036</errorID>
      <errorWord>)</errorWord>
      <group>L1_Format</group>
      <groupName>格式问题</groupName>
      <ability>L2_HalfPunc</ability>
      <abilityName>全半角检查</abilityName>
      <candidateList>
        <item>）</item>
      </candidateList>
      <explain>文本全半角错误。</explain>
      <paraID>4574BD22</paraID>
      <start>78</start>
      <end>79</end>
      <status>modified</status>
      <modifiedWord>）</modifiedWord>
      <trackRevisions>false</trackRevisions>
    </reviewItem>
    <reviewItem>
      <errorID>1ebffdb3-608a-4abe-b3de-477dd8e5bfa6</errorID>
      <errorWord>(</errorWord>
      <group>L1_Format</group>
      <groupName>格式问题</groupName>
      <ability>L2_HalfPunc</ability>
      <abilityName>全半角检查</abilityName>
      <candidateList>
        <item>（</item>
      </candidateList>
      <explain>文本全半角错误。</explain>
      <paraID>4574BD22</paraID>
      <start>82</start>
      <end>83</end>
      <status>modified</status>
      <modifiedWord>（</modifiedWord>
      <trackRevisions>false</trackRevisions>
    </reviewItem>
    <reviewItem>
      <errorID>939c5043-2e98-4c99-a9a5-bc6570f2b07b</errorID>
      <errorWord>)</errorWord>
      <group>L1_Format</group>
      <groupName>格式问题</groupName>
      <ability>L2_HalfPunc</ability>
      <abilityName>全半角检查</abilityName>
      <candidateList>
        <item>）</item>
      </candidateList>
      <explain>文本全半角错误。</explain>
      <paraID>4574BD22</paraID>
      <start>84</start>
      <end>85</end>
      <status>modified</status>
      <modifiedWord>）</modifiedWord>
      <trackRevisions>false</trackRevisions>
    </reviewItem>
    <reviewItem>
      <errorID>e2b697af-2c0d-4799-86a2-c50327e0f2ee</errorID>
      <errorWord>(</errorWord>
      <group>L1_Format</group>
      <groupName>格式问题</groupName>
      <ability>L2_HalfPunc</ability>
      <abilityName>全半角检查</abilityName>
      <candidateList>
        <item>（</item>
      </candidateList>
      <explain>文本全半角错误。</explain>
      <paraID>4574BD22</paraID>
      <start>94</start>
      <end>95</end>
      <status>modified</status>
      <modifiedWord>（</modifiedWord>
      <trackRevisions>false</trackRevisions>
    </reviewItem>
    <reviewItem>
      <errorID>92806dd8-1f36-4227-b4ce-dd9e138e0234</errorID>
      <errorWord>)</errorWord>
      <group>L1_Format</group>
      <groupName>格式问题</groupName>
      <ability>L2_HalfPunc</ability>
      <abilityName>全半角检查</abilityName>
      <candidateList>
        <item>）</item>
      </candidateList>
      <explain>文本全半角错误。</explain>
      <paraID>4574BD22</paraID>
      <start>96</start>
      <end>97</end>
      <status>modified</status>
      <modifiedWord>）</modifiedWord>
      <trackRevisions>false</trackRevisions>
    </reviewItem>
    <reviewItem>
      <errorID>f540b771-8197-48ba-9415-36bdbb7b8c8a</errorID>
      <errorWord>伸出</errorWord>
      <group>L1_Word</group>
      <groupName>字词问题</groupName>
      <ability>L2_Typo</ability>
      <abilityName>字词错误</abilityName>
      <candidateList>
        <item>从</item>
      </candidateList>
      <explain/>
      <paraID>43EF5DE3</paraID>
      <start>51</start>
      <end>53</end>
      <status>ignored</status>
      <modifiedWord/>
      <trackRevisions>false</trackRevisions>
    </reviewItem>
    <reviewItem>
      <errorID>5396cee9-7828-4d1e-97a7-0f10fb9e1107</errorID>
      <errorWord>。</errorWord>
      <group>L1_Grammar</group>
      <groupName>语法问题</groupName>
      <ability>L2_Grammar</ability>
      <abilityName>语法错误</abilityName>
      <candidateList>
        <item>伸出。</item>
      </candidateList>
      <explain/>
      <paraID>43EF5DE3</paraID>
      <start>57</start>
      <end>58</end>
      <status>ignored</status>
      <modifiedWord/>
      <trackRevisions>false</trackRevisions>
    </reviewItem>
    <reviewItem>
      <errorID>50980a07-14a9-47d2-8e5c-a3b62e57afc8</errorID>
      <errorWord>(</errorWord>
      <group>L1_Format</group>
      <groupName>格式问题</groupName>
      <ability>L2_HalfPunc</ability>
      <abilityName>全半角检查</abilityName>
      <candidateList>
        <item>（</item>
      </candidateList>
      <explain>文本全半角错误。</explain>
      <paraID>718F8EAF</paraID>
      <start>30</start>
      <end>31</end>
      <status>modified</status>
      <modifiedWord>（</modifiedWord>
      <trackRevisions>false</trackRevisions>
    </reviewItem>
    <reviewItem>
      <errorID>011f824f-0fa9-47bb-834d-e2f2b9ce724c</errorID>
      <errorWord>)</errorWord>
      <group>L1_Format</group>
      <groupName>格式问题</groupName>
      <ability>L2_HalfPunc</ability>
      <abilityName>全半角检查</abilityName>
      <candidateList>
        <item>）</item>
      </candidateList>
      <explain>文本全半角错误。</explain>
      <paraID>718F8EAF</paraID>
      <start>32</start>
      <end>33</end>
      <status>modified</status>
      <modifiedWord>）</modifiedWord>
      <trackRevisions>false</trackRevisions>
    </reviewItem>
    <reviewItem>
      <errorID>d2f7f8bd-83d9-4b87-af17-92693b1ca367</errorID>
      <errorWord>(</errorWord>
      <group>L1_Format</group>
      <groupName>格式问题</groupName>
      <ability>L2_HalfPunc</ability>
      <abilityName>全半角检查</abilityName>
      <candidateList>
        <item>（</item>
      </candidateList>
      <explain>文本全半角错误。</explain>
      <paraID>718F8EAF</paraID>
      <start>38</start>
      <end>39</end>
      <status>modified</status>
      <modifiedWord>（</modifiedWord>
      <trackRevisions>false</trackRevisions>
    </reviewItem>
    <reviewItem>
      <errorID>8207180d-1596-4379-9f2e-72fd854bc6f9</errorID>
      <errorWord>)</errorWord>
      <group>L1_Format</group>
      <groupName>格式问题</groupName>
      <ability>L2_HalfPunc</ability>
      <abilityName>全半角检查</abilityName>
      <candidateList>
        <item>）</item>
      </candidateList>
      <explain>文本全半角错误。</explain>
      <paraID>718F8EAF</paraID>
      <start>40</start>
      <end>41</end>
      <status>modified</status>
      <modifiedWord>）</modifiedWord>
      <trackRevisions>false</trackRevisions>
    </reviewItem>
    <reviewItem>
      <errorID>7272106e-6135-4db5-8d8e-251796836002</errorID>
      <errorWord>(</errorWord>
      <group>L1_Format</group>
      <groupName>格式问题</groupName>
      <ability>L2_HalfPunc</ability>
      <abilityName>全半角检查</abilityName>
      <candidateList>
        <item>（</item>
      </candidateList>
      <explain>文本全半角错误。</explain>
      <paraID>718F8EAF</paraID>
      <start>44</start>
      <end>45</end>
      <status>modified</status>
      <modifiedWord>（</modifiedWord>
      <trackRevisions>false</trackRevisions>
    </reviewItem>
    <reviewItem>
      <errorID>1f2fab81-cdec-4386-afda-338abff9b4fe</errorID>
      <errorWord>)</errorWord>
      <group>L1_Format</group>
      <groupName>格式问题</groupName>
      <ability>L2_HalfPunc</ability>
      <abilityName>全半角检查</abilityName>
      <candidateList>
        <item>）</item>
      </candidateList>
      <explain>文本全半角错误。</explain>
      <paraID>718F8EAF</paraID>
      <start>46</start>
      <end>47</end>
      <status>modified</status>
      <modifiedWord>）</modifiedWord>
      <trackRevisions>false</trackRevisions>
    </reviewItem>
    <reviewItem>
      <errorID>73065080-e84b-41f7-80b4-69c01cfe9315</errorID>
      <errorWord>(</errorWord>
      <group>L1_Format</group>
      <groupName>格式问题</groupName>
      <ability>L2_HalfPunc</ability>
      <abilityName>全半角检查</abilityName>
      <candidateList>
        <item>（</item>
      </candidateList>
      <explain>文本全半角错误。</explain>
      <paraID>718F8EAF</paraID>
      <start>61</start>
      <end>62</end>
      <status>modified</status>
      <modifiedWord>（</modifiedWord>
      <trackRevisions>false</trackRevisions>
    </reviewItem>
    <reviewItem>
      <errorID>4b86f347-6645-403b-9e40-6e2adf453508</errorID>
      <errorWord>)</errorWord>
      <group>L1_Format</group>
      <groupName>格式问题</groupName>
      <ability>L2_HalfPunc</ability>
      <abilityName>全半角检查</abilityName>
      <candidateList>
        <item>）</item>
      </candidateList>
      <explain>文本全半角错误。</explain>
      <paraID>718F8EAF</paraID>
      <start>63</start>
      <end>64</end>
      <status>modified</status>
      <modifiedWord>）</modifiedWord>
      <trackRevisions>false</trackRevisions>
    </reviewItem>
    <reviewItem>
      <errorID>4a128c2f-c595-4963-af19-8ff863e3b329</errorID>
      <errorWord>(</errorWord>
      <group>L1_Format</group>
      <groupName>格式问题</groupName>
      <ability>L2_HalfPunc</ability>
      <abilityName>全半角检查</abilityName>
      <candidateList>
        <item>（</item>
      </candidateList>
      <explain>文本全半角错误。</explain>
      <paraID>718F8EAF</paraID>
      <start>68</start>
      <end>69</end>
      <status>modified</status>
      <modifiedWord>（</modifiedWord>
      <trackRevisions>false</trackRevisions>
    </reviewItem>
    <reviewItem>
      <errorID>fee9f79a-d02a-4ec9-a34e-f50926e3d780</errorID>
      <errorWord>)</errorWord>
      <group>L1_Format</group>
      <groupName>格式问题</groupName>
      <ability>L2_HalfPunc</ability>
      <abilityName>全半角检查</abilityName>
      <candidateList>
        <item>）</item>
      </candidateList>
      <explain>文本全半角错误。</explain>
      <paraID>718F8EAF</paraID>
      <start>70</start>
      <end>71</end>
      <status>modified</status>
      <modifiedWord>）</modifiedWord>
      <trackRevisions>false</trackRevisions>
    </reviewItem>
    <reviewItem>
      <errorID>eb34d603-7c63-43ab-aeb0-4af181988ff6</errorID>
      <errorWord>(</errorWord>
      <group>L1_Format</group>
      <groupName>格式问题</groupName>
      <ability>L2_HalfPunc</ability>
      <abilityName>全半角检查</abilityName>
      <candidateList>
        <item>（</item>
      </candidateList>
      <explain>文本全半角错误。</explain>
      <paraID>718F8EAF</paraID>
      <start>75</start>
      <end>76</end>
      <status>modified</status>
      <modifiedWord>（</modifiedWord>
      <trackRevisions>false</trackRevisions>
    </reviewItem>
    <reviewItem>
      <errorID>74c66292-24ca-4cc7-b05a-81b23a317ce4</errorID>
      <errorWord>)</errorWord>
      <group>L1_Format</group>
      <groupName>格式问题</groupName>
      <ability>L2_HalfPunc</ability>
      <abilityName>全半角检查</abilityName>
      <candidateList>
        <item>）</item>
      </candidateList>
      <explain>文本全半角错误。</explain>
      <paraID>718F8EAF</paraID>
      <start>77</start>
      <end>78</end>
      <status>modified</status>
      <modifiedWord>）</modifiedWord>
      <trackRevisions>false</trackRevisions>
    </reviewItem>
    <reviewItem>
      <errorID>2ef5805e-1bcf-4634-9ecc-300e74e2d041</errorID>
      <errorWord>(</errorWord>
      <group>L1_Format</group>
      <groupName>格式问题</groupName>
      <ability>L2_HalfPunc</ability>
      <abilityName>全半角检查</abilityName>
      <candidateList>
        <item>（</item>
      </candidateList>
      <explain>文本全半角错误。</explain>
      <paraID>718F8EAF</paraID>
      <start>82</start>
      <end>83</end>
      <status>modified</status>
      <modifiedWord>（</modifiedWord>
      <trackRevisions>false</trackRevisions>
    </reviewItem>
    <reviewItem>
      <errorID>c408f54a-f484-438c-8b85-5735bb8b5f84</errorID>
      <errorWord>)</errorWord>
      <group>L1_Format</group>
      <groupName>格式问题</groupName>
      <ability>L2_HalfPunc</ability>
      <abilityName>全半角检查</abilityName>
      <candidateList>
        <item>）</item>
      </candidateList>
      <explain>文本全半角错误。</explain>
      <paraID>718F8EAF</paraID>
      <start>84</start>
      <end>85</end>
      <status>modified</status>
      <modifiedWord>）</modifiedWord>
      <trackRevisions>false</trackRevisions>
    </reviewItem>
    <reviewItem>
      <errorID>ae73cce8-9a4c-430b-b20d-4c1d0dbbb003</errorID>
      <errorWord>(</errorWord>
      <group>L1_Format</group>
      <groupName>格式问题</groupName>
      <ability>L2_HalfPunc</ability>
      <abilityName>全半角检查</abilityName>
      <candidateList>
        <item>（</item>
      </candidateList>
      <explain>文本全半角错误。</explain>
      <paraID>718F8EAF</paraID>
      <start>92</start>
      <end>93</end>
      <status>modified</status>
      <modifiedWord>（</modifiedWord>
      <trackRevisions>false</trackRevisions>
    </reviewItem>
    <reviewItem>
      <errorID>13cc977d-c3c0-4c7c-89a4-5085070ecd8a</errorID>
      <errorWord>)</errorWord>
      <group>L1_Format</group>
      <groupName>格式问题</groupName>
      <ability>L2_HalfPunc</ability>
      <abilityName>全半角检查</abilityName>
      <candidateList>
        <item>）</item>
      </candidateList>
      <explain>文本全半角错误。</explain>
      <paraID>718F8EAF</paraID>
      <start>94</start>
      <end>95</end>
      <status>modified</status>
      <modifiedWord>）</modifiedWord>
      <trackRevisions>false</trackRevisions>
    </reviewItem>
    <reviewItem>
      <errorID>5db7bf48-ac95-4f69-8436-9f730da77bb8</errorID>
      <errorWord>驾配箱</errorWord>
      <group>L1_Grammar</group>
      <groupName>语法问题</groupName>
      <ability>L2_Grammar</ability>
      <abilityName>语法错误</abilityName>
      <candidateList>
        <item>驾驶室配电箱</item>
      </candidateList>
      <explain/>
      <paraID>  E7828F</paraID>
      <start>23</start>
      <end>29</end>
      <status>modified</status>
      <modifiedWord>驾驶室配电箱</modifiedWord>
      <trackRevisions>false</trackRevisions>
    </reviewItem>
    <reviewItem>
      <errorID>64ec849d-d343-40e5-a18f-1143acb81aac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39550F5D</paraID>
      <start>0</start>
      <end>2</end>
      <status>modified</status>
      <modifiedWord>1.</modifiedWord>
      <trackRevisions>false</trackRevisions>
    </reviewItem>
    <reviewItem>
      <errorID>1f43dcd0-e972-4f91-990c-87ed2f179f4e</errorID>
      <errorWord>顶升</errorWord>
      <group>L1_Word</group>
      <groupName>字词问题</groupName>
      <ability>L2_Typo</ability>
      <abilityName>字词错误</abilityName>
      <candidateList>
        <item>将顶升</item>
      </candidateList>
      <explain/>
      <paraID>39550F5D</paraID>
      <start>16</start>
      <end>18</end>
      <status>ignored</status>
      <modifiedWord/>
      <trackRevisions>false</trackRevisions>
    </reviewItem>
    <reviewItem>
      <errorID>41524fa5-e243-4a3e-a7e3-a938da501331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369BC32F</paraID>
      <start>0</start>
      <end>2</end>
      <status>modified</status>
      <modifiedWord>2.</modifiedWord>
      <trackRevisions>false</trackRevisions>
    </reviewItem>
    <reviewItem>
      <errorID>05235591-9c88-4277-99a8-fe52c1950c3b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196B0071</paraID>
      <start>0</start>
      <end>2</end>
      <status>modified</status>
      <modifiedWord>3.</modifiedWord>
      <trackRevisions>false</trackRevisions>
    </reviewItem>
    <reviewItem>
      <errorID>3dc85705-2d1c-48f8-a8d3-d05c1288ecea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75DC792D</paraID>
      <start>0</start>
      <end>2</end>
      <status>modified</status>
      <modifiedWord>4.</modifiedWord>
      <trackRevisions>false</trackRevisions>
    </reviewItem>
    <reviewItem>
      <errorID>0fa3fbc9-355b-4b8a-9340-083186e7ab6f</errorID>
      <errorWord>；</errorWord>
      <group>L1_Punc</group>
      <groupName>标点问题</groupName>
      <ability>L2_Punc</ability>
      <abilityName>标点符号检查</abilityName>
      <candidateList>
        <item>：</item>
      </candidateList>
      <explain/>
      <paraID>7827A623</paraID>
      <start>7</start>
      <end>8</end>
      <status>modified</status>
      <modifiedWord>：</modifiedWord>
      <trackRevisions>false</trackRevisions>
    </reviewItem>
    <reviewItem>
      <errorID>b317599d-c06f-42c8-9d0c-cfb9d02cb50c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2BF4099F</paraID>
      <start>0</start>
      <end>2</end>
      <status>modified</status>
      <modifiedWord>1.</modifiedWord>
      <trackRevisions>false</trackRevisions>
    </reviewItem>
    <reviewItem>
      <errorID>cb8d2cee-937b-462d-b79c-52a15ecdf098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7A443912</paraID>
      <start>0</start>
      <end>2</end>
      <status>modified</status>
      <modifiedWord>2.</modifiedWord>
      <trackRevisions>false</trackRevisions>
    </reviewItem>
    <reviewItem>
      <errorID>b39fc941-ef9b-440f-a942-2851a2173b4d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491A4A8E</paraID>
      <start>0</start>
      <end>2</end>
      <status>modified</status>
      <modifiedWord>3.</modifiedWord>
      <trackRevisions>false</trackRevisions>
    </reviewItem>
    <reviewItem>
      <errorID>19958635-09a6-46f5-8793-959c185b287d</errorID>
      <errorWord>起升起重机</errorWord>
      <group>L1_Grammar</group>
      <groupName>语法问题</groupName>
      <ability>L2_Grammar</ability>
      <abilityName>语法错误</abilityName>
      <candidateList>
        <item>起重机</item>
      </candidateList>
      <explain/>
      <paraID>53D34669</paraID>
      <start>22</start>
      <end>27</end>
      <status>ignored</status>
      <modifiedWord/>
      <trackRevisions>false</trackRevisions>
    </reviewItem>
    <reviewItem>
      <errorID>947f8329-68f0-4b5c-8e6b-09c4f992d7d9</errorID>
      <errorWord>两</errorWord>
      <group>L1_Word</group>
      <groupName>字词问题</groupName>
      <ability>L2_Typo</ability>
      <abilityName>字词错误</abilityName>
      <candidateList>
        <item>两个</item>
      </candidateList>
      <explain/>
      <paraID>53D34669</paraID>
      <start>73</start>
      <end>75</end>
      <status>modified</status>
      <modifiedWord>两个</modifiedWord>
      <trackRevisions>false</trackRevisions>
    </reviewItem>
    <reviewItem>
      <errorID>8f6935b7-ff30-4899-8a3e-bc5a42f8e31e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1EDF584E</paraID>
      <start>0</start>
      <end>2</end>
      <status>modified</status>
      <modifiedWord>4.</modifiedWord>
      <trackRevisions>false</trackRevisions>
    </reviewItem>
    <reviewItem>
      <errorID>d9c97720-a6d3-4177-8d17-a35195573b14</errorID>
      <errorWord>情况的</errorWord>
      <group>L1_Word</group>
      <groupName>字词问题</groupName>
      <ability>L2_Typo</ability>
      <abilityName>字词错误</abilityName>
      <candidateList>
        <item>情况</item>
      </candidateList>
      <explain>〈名〉❶情形：思想～｜工作～｜～特殊。❷指军事上的变化，泛指事情的变化、动向：这两天前线没有什么～｜他俩的关系最近又有了新的～。</explain>
      <paraID>6AC7A3B2</paraID>
      <start>42</start>
      <end>44</end>
      <status>modified</status>
      <modifiedWord>情况</modifiedWord>
      <trackRevisions>false</trackRevisions>
    </reviewItem>
    <reviewItem>
      <errorID>b8e5fd9b-c199-4910-a22b-672602a44d98</errorID>
      <errorWord>将</errorWord>
      <group>L1_Word</group>
      <groupName>字词问题</groupName>
      <ability>L2_Typo</ability>
      <abilityName>字词错误</abilityName>
      <candidateList>
        <item>使</item>
      </candidateList>
      <explain/>
      <paraID>59E23063</paraID>
      <start>14</start>
      <end>15</end>
      <status>ignored</status>
      <modifiedWord/>
      <trackRevisions>false</trackRevisions>
    </reviewItem>
    <reviewItem>
      <errorID>43512077-c12f-4294-8bd0-e29ec333294d</errorID>
      <errorWord>图</errorWord>
      <group>L1_Grammar</group>
      <groupName>语法问题</groupName>
      <ability>L2_Grammar</ability>
      <abilityName>语法错误</abilityName>
      <candidateList>
        <item>图所示。</item>
      </candidateList>
      <explain/>
      <paraID>5C2C1063</paraID>
      <start>54</start>
      <end>58</end>
      <status>modified</status>
      <modifiedWord>图所示。</modifiedWord>
      <trackRevisions>false</trackRevisions>
    </reviewItem>
    <reviewItem>
      <errorID>a9c718bd-fcc1-4907-8532-bdb19fdf4269</errorID>
      <errorWord>爬</errorWord>
      <group>L1_Word</group>
      <groupName>字词问题</groupName>
      <ability>L2_Typo</ability>
      <abilityName>字词错误</abilityName>
      <candidateList>
        <item>的爬</item>
      </candidateList>
      <explain/>
      <paraID>7D96F3D7</paraID>
      <start>87</start>
      <end>88</end>
      <status>ignored</status>
      <modifiedWord/>
      <trackRevisions>false</trackRevisions>
    </reviewItem>
    <reviewItem>
      <errorID>6c2891aa-aaa8-4226-9138-68afe5382ceb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7D96F3D7</paraID>
      <start>135</start>
      <end>136</end>
      <status>modified</status>
      <modifiedWord>地</modifiedWord>
      <trackRevisions>false</trackRevisions>
    </reviewItem>
    <reviewItem>
      <errorID>060d8e70-89ce-44de-a16f-370a12b86bf9</errorID>
      <errorWord>~</errorWord>
      <group>L1_Format</group>
      <groupName>格式问题</groupName>
      <ability>L2_HalfPunc</ability>
      <abilityName>全半角检查</abilityName>
      <candidateList>
        <item>～</item>
      </candidateList>
      <explain>文本全半角错误。</explain>
      <paraID>7D96F3D7</paraID>
      <start>167</start>
      <end>168</end>
      <status>modified</status>
      <modifiedWord>～</modifiedWord>
      <trackRevisions>false</trackRevisions>
    </reviewItem>
    <reviewItem>
      <errorID>6e8fbcd7-cbae-48a2-96b5-e8a5529ea793</errorID>
      <errorWord>；</errorWord>
      <group>L1_Punc</group>
      <groupName>标点问题</groupName>
      <ability>L2_Punc</ability>
      <abilityName>标点符号检查</abilityName>
      <candidateList>
        <item>，</item>
      </candidateList>
      <explain/>
      <paraID>2C076487</paraID>
      <start>36</start>
      <end>37</end>
      <status>modified</status>
      <modifiedWord>，</modifiedWord>
      <trackRevisions>false</trackRevisions>
    </reviewItem>
    <reviewItem>
      <errorID>21c83dde-d9c6-4166-aef0-a78d3c7d8fdd</errorID>
      <errorWord>所示</errorWord>
      <group>L1_Punc</group>
      <groupName>标点问题</groupName>
      <ability>L2_Punc</ability>
      <abilityName>标点符号检查</abilityName>
      <candidateList>
        <item>所示。</item>
      </candidateList>
      <explain/>
      <paraID>2C076487</paraID>
      <start>40</start>
      <end>43</end>
      <status>modified</status>
      <modifiedWord>所示。</modifiedWord>
      <trackRevisions>false</trackRevisions>
    </reviewItem>
    <reviewItem>
      <errorID>ad563fd0-76d5-4770-bf42-a72fe2a643e8</errorID>
      <errorWord>。</errorWord>
      <group>L1_Punc</group>
      <groupName>标点问题</groupName>
      <ability>L2_Punc</ability>
      <abilityName>标点符号检查</abilityName>
      <candidateList>
        <item>，</item>
      </candidateList>
      <explain/>
      <paraID>199B7DDA</paraID>
      <start>18</start>
      <end>19</end>
      <status>modified</status>
      <modifiedWord>，</modifiedWord>
      <trackRevisions>false</trackRevisions>
    </reviewItem>
    <reviewItem>
      <errorID>51984ebb-cf08-4e9e-a165-ebf944a67eef</errorID>
      <errorWord>。</errorWord>
      <group>L1_Punc</group>
      <groupName>标点问题</groupName>
      <ability>L2_Punc</ability>
      <abilityName>标点符号检查</abilityName>
      <candidateList>
        <item>，</item>
      </candidateList>
      <explain/>
      <paraID>199B7DDA</paraID>
      <start>41</start>
      <end>42</end>
      <status>modified</status>
      <modifiedWord>，</modifiedWord>
      <trackRevisions>false</trackRevisions>
    </reviewItem>
    <reviewItem>
      <errorID>1e73ffb8-a177-4c42-8ea0-48bd5cd0b07c</errorID>
      <errorWord>。</errorWord>
      <group>L1_Punc</group>
      <groupName>标点问题</groupName>
      <ability>L2_Punc</ability>
      <abilityName>标点符号检查</abilityName>
      <candidateList>
        <item>，</item>
      </candidateList>
      <explain/>
      <paraID>28181726</paraID>
      <start>36</start>
      <end>37</end>
      <status>modified</status>
      <modifiedWord>，</modifiedWord>
      <trackRevisions>false</trackRevisions>
    </reviewItem>
    <reviewItem>
      <errorID>c1ea41e2-fbe3-4ddd-9348-3c30354310ef</errorID>
      <errorWord>。</errorWord>
      <group>L1_Punc</group>
      <groupName>标点问题</groupName>
      <ability>L2_Punc</ability>
      <abilityName>标点符号检查</abilityName>
      <candidateList>
        <item>，</item>
      </candidateList>
      <explain/>
      <paraID>44E6854A</paraID>
      <start>26</start>
      <end>27</end>
      <status>modified</status>
      <modifiedWord>，</modifiedWord>
      <trackRevisions>false</trackRevisions>
    </reviewItem>
    <reviewItem>
      <errorID>58d6babf-d945-4aab-81a3-01ff1e050635</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65A6C86B</paraID>
      <start>21</start>
      <end>22</end>
      <status>modified</status>
      <modifiedWord>地</modifiedWord>
      <trackRevisions>false</trackRevisions>
    </reviewItem>
    <reviewItem>
      <errorID>ffeffc6e-0f07-4345-a75c-1c5c56da78a8</errorID>
      <errorWord>。</errorWord>
      <group>L1_Punc</group>
      <groupName>标点问题</groupName>
      <ability>L2_Punc</ability>
      <abilityName>标点符号检查</abilityName>
      <candidateList>
        <item>，</item>
      </candidateList>
      <explain/>
      <paraID>4794E557</paraID>
      <start>26</start>
      <end>27</end>
      <status>modified</status>
      <modifiedWord>，</modifiedWord>
      <trackRevisions>false</trackRevisions>
    </reviewItem>
    <reviewItem>
      <errorID>145cd2e8-00c7-43d0-b9b0-491bc2438efb</errorID>
      <errorWord>不许</errorWord>
      <group>L1_Word</group>
      <groupName>字词问题</groupName>
      <ability>L2_Typo</ability>
      <abilityName>字词错误</abilityName>
      <candidateList>
        <item>不允许</item>
      </candidateList>
      <explain/>
      <paraID>4794E557</paraID>
      <start>41</start>
      <end>44</end>
      <status>modified</status>
      <modifiedWord>不允许</modifiedWord>
      <trackRevisions>false</trackRevisions>
    </reviewItem>
    <reviewItem>
      <errorID>79285b87-7ae8-475b-b3c1-0fc0ce1506e5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C0F8B2C</paraID>
      <start>0</start>
      <end>2</end>
      <status>modified</status>
      <modifiedWord>3）</modifiedWord>
      <trackRevisions>false</trackRevisions>
    </reviewItem>
    <reviewItem>
      <errorID>5ad30ab9-2077-49fe-9c80-f97da4072b18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177D3F6C</paraID>
      <start>0</start>
      <end>2</end>
      <status>modified</status>
      <modifiedWord>4）</modifiedWord>
      <trackRevisions>false</trackRevisions>
    </reviewItem>
    <reviewItem>
      <errorID>52f09ec2-5aa1-4550-be01-bfe591dfa706</errorID>
      <errorWord>。</errorWord>
      <group>L1_Punc</group>
      <groupName>标点问题</groupName>
      <ability>L2_Punc</ability>
      <abilityName>标点符号检查</abilityName>
      <candidateList>
        <item>，</item>
      </candidateList>
      <explain/>
      <paraID>177D3F6C</paraID>
      <start>13</start>
      <end>14</end>
      <status>modified</status>
      <modifiedWord>，</modifiedWord>
      <trackRevisions>false</trackRevisions>
    </reviewItem>
    <reviewItem>
      <errorID>52824944-3dfb-4a04-a617-51c8911acf10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68B1E361</paraID>
      <start>0</start>
      <end>2</end>
      <status>modified</status>
      <modifiedWord>5）</modifiedWord>
      <trackRevisions>false</trackRevisions>
    </reviewItem>
    <reviewItem>
      <errorID>17de1bf7-9e25-4c75-9e7f-d839aed1554c</errorID>
      <errorWord>引入</errorWord>
      <group>L1_Word</group>
      <groupName>字词问题</groupName>
      <ability>L2_Typo</ability>
      <abilityName>字词错误</abilityName>
      <candidateList>
        <item>引进</item>
      </candidateList>
      <explain/>
      <paraID>7471F5C2</paraID>
      <start>15</start>
      <end>17</end>
      <status>ignored</status>
      <modifiedWord/>
      <trackRevisions>false</trackRevisions>
    </reviewItem>
    <reviewItem>
      <errorID>2b925f64-4fe4-4304-8632-9327a5855351</errorID>
      <errorWord>。</errorWord>
      <group>L1_Grammar</group>
      <groupName>语法问题</groupName>
      <ability>L2_Grammar</ability>
      <abilityName>语法错误</abilityName>
      <candidateList>
        <item>标准节。</item>
      </candidateList>
      <explain/>
      <paraID>  55DF2B</paraID>
      <start>40</start>
      <end>41</end>
      <status>ignored</status>
      <modifiedWord/>
      <trackRevisions>false</trackRevisions>
    </reviewItem>
    <reviewItem>
      <errorID>1a771b36-7ac3-4141-bc71-1b0c8e0c77a1</errorID>
      <errorWord>，</errorWord>
      <group>L1_Punc</group>
      <groupName>标点问题</groupName>
      <ability>L2_Punc</ability>
      <abilityName>标点符号检查</abilityName>
      <candidateList>
        <item>、</item>
      </candidateList>
      <explain/>
      <paraID>1C6A65D5</paraID>
      <start>20</start>
      <end>21</end>
      <status>ignored</status>
      <modifiedWord/>
      <trackRevisions>false</trackRevisions>
    </reviewItem>
    <reviewItem>
      <errorID>af7dc88e-b77d-468d-b398-1d1d9d7acb2d</errorID>
      <errorWord>，</errorWord>
      <group>L1_Punc</group>
      <groupName>标点问题</groupName>
      <ability>L2_Punc</ability>
      <abilityName>标点符号检查</abilityName>
      <candidateList>
        <item>、</item>
      </candidateList>
      <explain/>
      <paraID>1C6A65D5</paraID>
      <start>24</start>
      <end>25</end>
      <status>ignored</status>
      <modifiedWord/>
      <trackRevisions>false</trackRevisions>
    </reviewItem>
    <reviewItem>
      <errorID>bce728eb-e78c-460a-a8b5-3672fdc60f72</errorID>
      <errorWord>，</errorWord>
      <group>L1_Punc</group>
      <groupName>标点问题</groupName>
      <ability>L2_Punc</ability>
      <abilityName>标点符号检查</abilityName>
      <candidateList>
        <item>、</item>
      </candidateList>
      <explain/>
      <paraID>1C6A65D5</paraID>
      <start>28</start>
      <end>29</end>
      <status>ignored</status>
      <modifiedWord/>
      <trackRevisions>false</trackRevisions>
    </reviewItem>
    <reviewItem>
      <errorID>48d7458a-cf23-4f3e-8fc3-9d3d396c4f46</errorID>
      <errorWord>实验</errorWord>
      <group>L1_Word</group>
      <groupName>字词问题</groupName>
      <ability>L2_Typo</ability>
      <abilityName>字词错误</abilityName>
      <candidateList>
        <item>试验</item>
      </candidateList>
      <explain/>
      <paraID>1C6A65D5</paraID>
      <start>43</start>
      <end>45</end>
      <status>modified</status>
      <modifiedWord>试验</modifiedWord>
      <trackRevisions>false</trackRevisions>
    </reviewItem>
    <reviewItem>
      <errorID>8b79a41d-39f8-4690-bde1-f3d106634cd5</errorID>
      <errorWord>３</errorWord>
      <group>L1_Format</group>
      <groupName>格式问题</groupName>
      <ability>L2_HalfPunc</ability>
      <abilityName>全半角检查</abilityName>
      <candidateList>
        <item>3</item>
      </candidateList>
      <explain>文本全半角错误。</explain>
      <paraID>54243026</paraID>
      <start>21</start>
      <end>22</end>
      <status>modified</status>
      <modifiedWord>3</modifiedWord>
      <trackRevisions>false</trackRevisions>
    </reviewItem>
    <reviewItem>
      <errorID>4c5c7704-62ee-4301-a2c3-4ea3294a35e6</errorID>
      <errorWord>３</errorWord>
      <group>L1_Format</group>
      <groupName>格式问题</groupName>
      <ability>L2_HalfPunc</ability>
      <abilityName>全半角检查</abilityName>
      <candidateList>
        <item>3</item>
      </candidateList>
      <explain>文本全半角错误。</explain>
      <paraID>54243026</paraID>
      <start>33</start>
      <end>34</end>
      <status>modified</status>
      <modifiedWord>3</modifiedWord>
      <trackRevisions>false</trackRevisions>
    </reviewItem>
    <reviewItem>
      <errorID>186946f8-f548-415a-82a6-d1cfe4e0afc9</errorID>
      <errorWord>在做</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4814D23B</paraID>
      <start>3</start>
      <end>4</end>
      <status>modified</status>
      <modifiedWord>在</modifiedWord>
      <trackRevisions>false</trackRevisions>
    </reviewItem>
    <reviewItem>
      <errorID>f84c9d4b-e602-491e-aef6-69b122087eea</errorID>
      <errorWord>)</errorWord>
      <group>L1_Format</group>
      <groupName>格式问题</groupName>
      <ability>L2_HalfPunc</ability>
      <abilityName>全半角检查</abilityName>
      <candidateList>
        <item>）</item>
      </candidateList>
      <explain>文本全半角错误。</explain>
      <paraID>4814D23B</paraID>
      <start>97</start>
      <end>98</end>
      <status>modified</status>
      <modifiedWord>）</modifiedWord>
      <trackRevisions>false</trackRevisions>
    </reviewItem>
    <reviewItem>
      <errorID>79158b52-ab03-482d-9721-f00a1f5d2ca8</errorID>
      <errorWord>~</errorWord>
      <group>L1_Format</group>
      <groupName>格式问题</groupName>
      <ability>L2_HalfPunc</ability>
      <abilityName>全半角检查</abilityName>
      <candidateList>
        <item>～</item>
      </candidateList>
      <explain>文本全半角错误。</explain>
      <paraID>28B40CAE</paraID>
      <start>31</start>
      <end>32</end>
      <status>modified</status>
      <modifiedWord>～</modifiedWord>
      <trackRevisions>false</trackRevisions>
    </reviewItem>
    <reviewItem>
      <errorID>0a196d52-322a-485c-bf7d-801bf2a24a78</errorID>
      <errorWord>，</errorWord>
      <group>L1_Punc</group>
      <groupName>标点问题</groupName>
      <ability>L2_Punc</ability>
      <abilityName>标点符号检查</abilityName>
      <candidateList>
        <item>、</item>
      </candidateList>
      <explain/>
      <paraID>28B40CAE</paraID>
      <start>85</start>
      <end>86</end>
      <status>ignored</status>
      <modifiedWord/>
      <trackRevisions>false</trackRevisions>
    </reviewItem>
    <reviewItem>
      <errorID>475a3dee-a253-4974-8fc5-a3ca79cf60cf</errorID>
      <errorWord>实验</errorWord>
      <group>L1_Word</group>
      <groupName>字词问题</groupName>
      <ability>L2_Typo</ability>
      <abilityName>字词错误</abilityName>
      <candidateList>
        <item>试验</item>
      </candidateList>
      <explain/>
      <paraID>28B40CAE</paraID>
      <start>104</start>
      <end>106</end>
      <status>modified</status>
      <modifiedWord>试验</modifiedWord>
      <trackRevisions>false</trackRevisions>
    </reviewItem>
    <reviewItem>
      <errorID>b5979ae8-a0f8-49f5-878a-a00c86f2bcdd</errorID>
      <errorWord>）</errorWord>
      <group>L1_Punc</group>
      <groupName>标点问题</groupName>
      <ability>L2_Punc</ability>
      <abilityName>标点符号检查</abilityName>
      <candidateList>
        <item>）。</item>
      </candidateList>
      <explain/>
      <paraID>658B4AA1</paraID>
      <start>103</start>
      <end>105</end>
      <status>modified</status>
      <modifiedWord>）。</modifiedWord>
      <trackRevisions>false</trackRevisions>
    </reviewItem>
    <reviewItem>
      <errorID>379af6c7-506b-44ff-8c16-08d9316c3828</errorID>
      <errorWord>1</errorWord>
      <group>L1_Punc</group>
      <groupName>标点问题</groupName>
      <ability>L2_Punc</ability>
      <abilityName>标点符号检查</abilityName>
      <candidateList>
        <item>1。</item>
      </candidateList>
      <explain/>
      <paraID>37D4C1C2</paraID>
      <start>34</start>
      <end>35</end>
      <status>ignored</status>
      <modifiedWord/>
      <trackRevisions>false</trackRevisions>
    </reviewItem>
    <reviewItem>
      <errorID>e6a55b6e-9954-4f14-906d-cf45aabc8def</errorID>
      <errorWord>项目的</errorWord>
      <group>L1_Word</group>
      <groupName>字词问题</groupName>
      <ability>L2_Typo</ability>
      <abilityName>字词错误</abilityName>
      <candidateList>
        <item>项目</item>
      </candidateList>
      <explain>〈名〉事物分成的门类：服务～｜体育～｜建设～。</explain>
      <paraID>519A955D</paraID>
      <start>8</start>
      <end>11</end>
      <status>ignored</status>
      <modifiedWord/>
      <trackRevisions>false</trackRevisions>
    </reviewItem>
    <reviewItem>
      <errorID>839719af-e98a-4ed7-aa0d-23235b3ad208</errorID>
      <errorWord>已</errorWord>
      <group>L1_Word</group>
      <groupName>字词问题</groupName>
      <ability>L2_Typo</ability>
      <abilityName>字词错误</abilityName>
      <candidateList>
        <item>与</item>
      </candidateList>
      <explain>存在发音相近字词的误用。</explain>
      <paraID>2AC68B6D</paraID>
      <start>16</start>
      <end>17</end>
      <status>modified</status>
      <modifiedWord>与</modifiedWord>
      <trackRevisions>false</trackRevisions>
    </reviewItem>
    <reviewItem>
      <errorID>23c48047-224e-424d-84d6-3c52496af0c7</errorID>
      <errorWord>参加</errorWord>
      <group>L1_Grammar</group>
      <groupName>语法问题</groupName>
      <ability>L2_Grammar</ability>
      <abilityName>语法错误</abilityName>
      <candidateList>
        <item>参与</item>
      </candidateList>
      <explain>“参加～治理”搭配不当，建议修改为“参与～治理”。</explain>
      <paraID>5C5B4B11</paraID>
      <start>23</start>
      <end>25</end>
      <status>modified</status>
      <modifiedWord>参与</modifiedWord>
      <trackRevisions>false</trackRevisions>
    </reviewItem>
    <reviewItem>
      <errorID>359adc19-152e-472d-a2c8-940f58ed0301</errorID>
      <errorWord>患</errorWord>
      <group>L1_Word</group>
      <groupName>字词问题</groupName>
      <ability>L2_Typo</ability>
      <abilityName>字词错误</abilityName>
      <candidateList>
        <item>患有</item>
      </candidateList>
      <explain/>
      <paraID>43B5B2AA</paraID>
      <start>2</start>
      <end>3</end>
      <status>ignored</status>
      <modifiedWord/>
      <trackRevisions>false</trackRevisions>
    </reviewItem>
    <reviewItem>
      <errorID>49696eae-18a6-41d2-b82c-5dfd4f15b27b</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43B5B2AA</paraID>
      <start>20</start>
      <end>23</end>
      <status>ignored</status>
      <modifiedWord/>
      <trackRevisions>false</trackRevisions>
    </reviewItem>
    <reviewItem>
      <errorID>62da3121-6a70-4266-b1ea-0adc1ef283b8</errorID>
      <errorWord>联接</errorWord>
      <group>L1_Word</group>
      <groupName>字词问题</groupName>
      <ability>L2_Typo</ability>
      <abilityName>字词错误</abilityName>
      <candidateList>
        <item>连接</item>
      </candidateList>
      <explain>存在发音相同字词的误用。</explain>
      <paraID> 646211E</paraID>
      <start>32</start>
      <end>34</end>
      <status>ignored</status>
      <modifiedWord/>
      <trackRevisions>false</trackRevisions>
    </reviewItem>
    <reviewItem>
      <errorID>b4d059ff-0991-4805-a454-91e115e4beac</errorID>
      <errorWord>揽</errorWord>
      <group>L1_Word</group>
      <groupName>字词问题</groupName>
      <ability>L2_Typo</ability>
      <abilityName>字词错误</abilityName>
      <candidateList>
        <item>缆</item>
      </candidateList>
      <explain/>
      <paraID>377B6ECB</paraID>
      <start>68</start>
      <end>69</end>
      <status>unmodified</status>
      <modifiedWord/>
      <trackRevisions>false</trackRevisions>
    </reviewItem>
    <reviewItem>
      <errorID>9524eacf-9ad4-4ac6-acf9-86c90d2327c6</errorID>
      <errorWord>再</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58DE6E10</paraID>
      <start>109</start>
      <end>110</end>
      <status>unmodified</status>
      <modifiedWord/>
      <trackRevisions>false</trackRevisions>
    </reviewItem>
    <reviewItem>
      <errorID>e81717ac-836b-49f3-8722-70fdeb8e46c6</errorID>
      <errorWord>带</errorWord>
      <group>L1_Word</group>
      <groupName>字词问题</groupName>
      <ability>L2_Typo</ability>
      <abilityName>字词错误</abilityName>
      <candidateList>
        <item>戴</item>
      </candidateList>
      <explain>存在发音相同字词的误用。</explain>
      <paraID>1B7ED5D4</paraID>
      <start>37</start>
      <end>38</end>
      <status>unmodified</status>
      <modifiedWord/>
      <trackRevisions>false</trackRevisions>
    </reviewItem>
    <reviewItem>
      <errorID>c7781503-8f8c-4510-afaf-43cf217cfd06</errorID>
      <errorWord>音像</errorWord>
      <group>L1_Word</group>
      <groupName>字词问题</groupName>
      <ability>L2_Typo</ability>
      <abilityName>字词错误</abilityName>
      <candidateList>
        <item>音响</item>
      </candidateList>
      <explain>存在发音相同字词的误用。</explain>
      <paraID>1CD5E6DB</paraID>
      <start>20</start>
      <end>22</end>
      <status>unmodified</status>
      <modifiedWord/>
      <trackRevisions>false</trackRevisions>
    </reviewItem>
    <reviewItem>
      <errorID>951980e3-6b70-4cf6-8901-e10a2c71f641</errorID>
      <errorWord>持有</errorWord>
      <group>L1_Word</group>
      <groupName>字词问题</groupName>
      <ability>L2_Typo</ability>
      <abilityName>字词错误</abilityName>
      <candidateList>
        <item>有</item>
      </candidateList>
      <explain>〈书〉同“又”▲：三十～八年。</explain>
      <paraID>33D2D6C6</paraID>
      <start>9</start>
      <end>11</end>
      <status>unmodified</status>
      <modifiedWord/>
      <trackRevisions>false</trackRevisions>
    </reviewItem>
    <reviewItem>
      <errorID>1f8113c7-5af7-41d0-8538-4b7a55d1d75c</errorID>
      <errorWord>作</errorWord>
      <group>L1_Word</group>
      <groupName>字词问题</groupName>
      <ability>L2_Typo</ability>
      <abilityName>字词错误</abilityName>
      <candidateList>
        <item>做</item>
      </candidateList>
      <explain>存在发音相同字词的误用。</explain>
      <paraID>2A70F76A</paraID>
      <start>42</start>
      <end>43</end>
      <status>unmodified</status>
      <modifiedWord/>
      <trackRevisions>false</trackRevisions>
    </reviewItem>
    <reviewItem>
      <errorID>9bd6df3a-93e5-4843-81de-97bde5c3f815</errorID>
      <errorWord>气割</errorWord>
      <group>L1_Word</group>
      <groupName>字词问题</groupName>
      <ability>L2_Typo</ability>
      <abilityName>字词错误</abilityName>
      <candidateList>
        <item>切割</item>
      </candidateList>
      <explain/>
      <paraID>3201F07D</paraID>
      <start>67</start>
      <end>69</end>
      <status>unmodified</status>
      <modifiedWord/>
      <trackRevisions>false</trackRevisions>
    </reviewItem>
    <reviewItem>
      <errorID>9aa999f0-b94a-4064-a325-58c153d97ec6</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37F4D4ED</paraID>
      <start>16</start>
      <end>19</end>
      <status>unmodified</status>
      <modifiedWord/>
      <trackRevisions>false</trackRevisions>
    </reviewItem>
    <reviewItem>
      <errorID>cdff79d6-159e-4346-b0bd-d4784bbad0cb</errorID>
      <errorWord>双勾</errorWord>
      <group>L1_Word</group>
      <groupName>字词问题</groupName>
      <ability>L2_Typo</ability>
      <abilityName>字词错误</abilityName>
      <candidateList>
        <item>双钩</item>
      </candidateList>
      <explain>存在发音相同字词的误用。</explain>
      <paraID>6AB3AF84</paraID>
      <start>8</start>
      <end>10</end>
      <status>unmodified</status>
      <modifiedWord/>
      <trackRevisions>false</trackRevisions>
    </reviewItem>
    <reviewItem>
      <errorID>f0f722ad-89e3-4e4b-bc8e-ca8b5adbc499</errorID>
      <errorWord>始终带</errorWord>
      <group>L1_Word</group>
      <groupName>字词问题</groupName>
      <ability>L2_Typo</ability>
      <abilityName>字词错误</abilityName>
      <candidateList>
        <item>始终</item>
      </candidateList>
      <explain/>
      <paraID>6AB3AF84</paraID>
      <start>16</start>
      <end>19</end>
      <status>unmodified</status>
      <modifiedWord/>
      <trackRevisions>false</trackRevisions>
    </reviewItem>
    <reviewItem>
      <errorID>a291cdbc-a8bc-47d0-b145-851e6802db27</errorID>
      <errorWord>加强</errorWord>
      <group>L1_Grammar</group>
      <groupName>语法问题</groupName>
      <ability>L2_Grammar</ability>
      <abilityName>语法错误</abilityName>
      <candidateList>
        <item>加大</item>
      </candidateList>
      <explain>“加强～力度”搭配不当，建议修改为“加大～力度”。</explain>
      <paraID>729677D3</paraID>
      <start>157</start>
      <end>159</end>
      <status>unmodified</status>
      <modifiedWord/>
      <trackRevisions>false</trackRevisions>
    </reviewItem>
    <reviewItem>
      <errorID>10edc93b-0d6f-4998-bc89-72dfee265df3</errorID>
      <errorWord>制定</errorWord>
      <group>L1_Word</group>
      <groupName>字词问题</groupName>
      <ability>L2_Typo</ability>
      <abilityName>字词错误</abilityName>
      <candidateList>
        <item>制作</item>
      </candidateList>
      <explain>〈动〉制造：～家具。</explain>
      <paraID> ACAA0E0</paraID>
      <start>25</start>
      <end>27</end>
      <status>unmodified</status>
      <modifiedWord/>
      <trackRevisions>false</trackRevisions>
    </reviewItem>
    <reviewItem>
      <errorID>f94eaeed-b771-43da-8148-acd40763eef4</errorID>
      <errorWord>成</errorWord>
      <group>L1_Word</group>
      <groupName>字词问题</groupName>
      <ability>L2_Typo</ability>
      <abilityName>字词错误</abilityName>
      <candidateList>
        <item>成后</item>
      </candidateList>
      <explain/>
      <paraID>485D0CB4</paraID>
      <start>3</start>
      <end>4</end>
      <status>unmodified</status>
      <modifiedWord/>
      <trackRevisions>false</trackRevisions>
    </reviewItem>
    <reviewItem>
      <errorID>c3b2ecd7-10dc-4f58-8280-60765f86175c</errorID>
      <errorWord>监控监控</errorWord>
      <group>L1_Word</group>
      <groupName>字词问题</groupName>
      <ability>L2_Typo</ability>
      <abilityName>字词错误</abilityName>
      <candidateList>
        <item>监控</item>
      </candidateList>
      <explain/>
      <paraID>254EB245</paraID>
      <start>10</start>
      <end>14</end>
      <status>unmodified</status>
      <modifiedWord/>
      <trackRevisions>false</trackRevisions>
    </reviewItem>
    <reviewItem>
      <errorID>4a2372c9-067e-4aae-9b88-ebf59794492a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77750336</paraID>
      <start>0</start>
      <end>2</end>
      <status>unmodified</status>
      <modifiedWord/>
      <trackRevisions>false</trackRevisions>
    </reviewItem>
    <reviewItem>
      <errorID>4d3b96e8-29fc-4cf9-a882-c3e42000fa9c</errorID>
      <errorWord>加测</errorWord>
      <group>L1_Word</group>
      <groupName>字词问题</groupName>
      <ability>L2_Typo</ability>
      <abilityName>字词错误</abilityName>
      <candidateList>
        <item>检测</item>
      </candidateList>
      <explain/>
      <paraID>2E4A4528</paraID>
      <start>45</start>
      <end>47</end>
      <status>unmodified</status>
      <modifiedWord/>
      <trackRevisions>false</trackRevisions>
    </reviewItem>
    <reviewItem>
      <errorID>2b567e71-8d2b-49b3-aa03-1918aad4d08e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20AE1EE9</paraID>
      <start>171</start>
      <end>172</end>
      <status>modified</status>
      <modifiedWord>—</modifiedWord>
      <trackRevisions>false</trackRevisions>
    </reviewItem>
    <reviewItem>
      <errorID>98e4d51f-356e-4dd4-9fd1-9cf47d3d2606</errorID>
      <errorWord>气割</errorWord>
      <group>L1_Word</group>
      <groupName>字词问题</groupName>
      <ability>L2_Typo</ability>
      <abilityName>字词错误</abilityName>
      <candidateList>
        <item>切割</item>
      </candidateList>
      <explain/>
      <paraID>2CCF2C38</paraID>
      <start>0</start>
      <end>2</end>
      <status>unmodified</status>
      <modifiedWord/>
      <trackRevisions>false</trackRevisions>
    </reviewItem>
    <reviewItem>
      <errorID>52b57b55-adda-46ad-a33c-cb351537404e</errorID>
      <errorWord>提高</errorWord>
      <group>L1_Grammar</group>
      <groupName>语法问题</groupName>
      <ability>L2_Grammar</ability>
      <abilityName>语法错误</abilityName>
      <candidateList>
        <item>增强</item>
      </candidateList>
      <explain>“提高～意识”搭配不当，建议修改为“增强～意识”。</explain>
      <paraID> 6F19377</paraID>
      <start>57</start>
      <end>59</end>
      <status>unmodified</status>
      <modifiedWord/>
      <trackRevisions>false</trackRevisions>
    </reviewItem>
    <reviewItem>
      <errorID>36db7a07-d2b1-4549-8c08-2b240b498497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 D8504E7</paraID>
      <start>27</start>
      <end>28</end>
      <status>modified</status>
      <modifiedWord>地</modifiedWord>
      <trackRevisions>false</trackRevisions>
    </reviewItem>
    <reviewItem>
      <errorID>7c6a7586-9d47-4863-9379-f3970dfc0e24</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2F5CEFAE</paraID>
      <start>38</start>
      <end>39</end>
      <status>modified</status>
      <modifiedWord>地</modifiedWord>
      <trackRevisions>false</trackRevisions>
    </reviewItem>
    <reviewItem>
      <errorID>d8b17b61-f8ef-4c53-83d9-7a4668a62700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7EAB09DC</paraID>
      <start>81</start>
      <end>82</end>
      <status>modified</status>
      <modifiedWord>地</modifiedWord>
      <trackRevisions>false</trackRevisions>
    </reviewItem>
    <reviewItem>
      <errorID>24f1ff6e-4048-4372-a654-a401eed4aeaa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589BC800</paraID>
      <start>55</start>
      <end>56</end>
      <status>modified</status>
      <modifiedWord>地</modifiedWord>
      <trackRevisions>false</trackRevisions>
    </reviewItem>
    <reviewItem>
      <errorID>76a4e202-1eed-4d49-bc3d-2d5c525cbb82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18C3A791</paraID>
      <start>65</start>
      <end>66</end>
      <status>modified</status>
      <modifiedWord>地</modifiedWord>
      <trackRevisions>false</trackRevisions>
    </reviewItem>
    <reviewItem>
      <errorID>f9be1821-c439-496a-b8d4-50d687ad1609</errorID>
      <errorWord>安装</errorWord>
      <group>L1_Word</group>
      <groupName>字词问题</groupName>
      <ability>L2_Typo</ability>
      <abilityName>字词错误</abilityName>
      <candidateList>
        <item>装</item>
      </candidateList>
      <explain/>
      <paraID>35200B44</paraID>
      <start>4</start>
      <end>6</end>
      <status>unmodified</status>
      <modifiedWord/>
      <trackRevisions>false</trackRevisions>
    </reviewItem>
    <reviewItem>
      <errorID>f609f0f2-57cc-489b-b46f-ea0c23b72e22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35200B44</paraID>
      <start>89</start>
      <end>90</end>
      <status>modified</status>
      <modifiedWord>地</modifiedWord>
      <trackRevisions>false</trackRevisions>
    </reviewItem>
    <reviewItem>
      <errorID>7e17e4a4-1a94-491d-8616-58662ab85bfc</errorID>
      <errorWord>转用</errorWord>
      <group>L1_Word</group>
      <groupName>字词问题</groupName>
      <ability>L2_Typo</ability>
      <abilityName>字词错误</abilityName>
      <candidateList>
        <item>专用</item>
      </candidateList>
      <explain/>
      <paraID>37343011</paraID>
      <start>17</start>
      <end>19</end>
      <status>unmodified</status>
      <modifiedWord/>
      <trackRevisions>false</trackRevisions>
    </reviewItem>
    <reviewItem>
      <errorID>694fce1a-b516-4f89-a710-731545dbc95d</errorID>
      <errorWord>程</errorWord>
      <group>L1_Word</group>
      <groupName>字词问题</groupName>
      <ability>L2_Typo</ability>
      <abilityName>字词错误</abilityName>
      <candidateList>
        <item>程中</item>
      </candidateList>
      <explain/>
      <paraID>7B864F75</paraID>
      <start>11</start>
      <end>12</end>
      <status>unmodified</status>
      <modifiedWord/>
      <trackRevisions>false</trackRevisions>
    </reviewItem>
    <reviewItem>
      <errorID>990272af-c3ba-44d6-8c20-fc8d74e52510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7F29DBBC</paraID>
      <start>0</start>
      <end>2</end>
      <status>unmodified</status>
      <modifiedWord/>
      <trackRevisions>false</trackRevisions>
    </reviewItem>
    <reviewItem>
      <errorID>93561f78-08e0-426b-b5ad-1a7539d9fb13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27AFB7ED</paraID>
      <start>0</start>
      <end>2</end>
      <status>unmodified</status>
      <modifiedWord/>
      <trackRevisions>false</trackRevisions>
    </reviewItem>
    <reviewItem>
      <errorID>8546597c-fb89-489b-a1dc-03714164963f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671EED78</paraID>
      <start>0</start>
      <end>2</end>
      <status>unmodified</status>
      <modifiedWord/>
      <trackRevisions>false</trackRevisions>
    </reviewItem>
    <reviewItem>
      <errorID>44741635-3754-4641-8668-e349c0aa0602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7A0DCC9C</paraID>
      <start>0</start>
      <end>2</end>
      <status>unmodified</status>
      <modifiedWord/>
      <trackRevisions>false</trackRevisions>
    </reviewItem>
    <reviewItem>
      <errorID>25a47dfd-82bd-4749-8369-bb2ab67a2d45</errorID>
      <errorWord>：</errorWord>
      <group>L1_Format</group>
      <groupName>格式问题</groupName>
      <ability>L2_HalfPunc</ability>
      <abilityName>全半角检查</abilityName>
      <candidateList>
        <item>:</item>
      </candidateList>
      <explain>文本全半角错误。</explain>
      <paraID>7A0DCC9C</paraID>
      <start>42</start>
      <end>43</end>
      <status>unmodified</status>
      <modifiedWord/>
      <trackRevisions>false</trackRevisions>
    </reviewItem>
    <reviewItem>
      <errorID>9f5bcd05-79fb-4811-9371-2d603dcd912f</errorID>
      <errorWord>凌晨6：00</errorWord>
      <group>L1_Knowledge</group>
      <groupName>知识性问题</groupName>
      <ability>L2_Time</ability>
      <abilityName>日期时间</abilityName>
      <candidateList/>
      <explain>时间与前缀不匹配，可能的时间前缀有“早晨、早上、上午、下午、傍晚、晚上”。</explain>
      <paraID>7A0DCC9C</paraID>
      <start>48</start>
      <end>54</end>
      <status>unmodified</status>
      <modifiedWord/>
      <trackRevisions>false</trackRevisions>
    </reviewItem>
    <reviewItem>
      <errorID>e63aaca6-d610-4dac-ba22-021f95496c78</errorID>
      <errorWord>责</errorWord>
      <group>L1_Word</group>
      <groupName>字词问题</groupName>
      <ability>L2_Typo</ability>
      <abilityName>字词错误</abilityName>
      <candidateList>
        <item>责人</item>
      </candidateList>
      <explain/>
      <paraID>3C646491</paraID>
      <start>4</start>
      <end>5</end>
      <status>unmodified</status>
      <modifiedWord/>
      <trackRevisions>false</trackRevisions>
    </reviewItem>
    <reviewItem>
      <errorID>71cee3f0-4636-4b46-84bb-7800ff9470f7</errorID>
      <errorWord>-</errorWord>
      <group>L1_Format</group>
      <groupName>格式问题</groupName>
      <ability>L2_HalfPunc</ability>
      <abilityName>全半角检查</abilityName>
      <candidateList>
        <item>－</item>
      </candidateList>
      <explain>文本全半角错误。</explain>
      <paraID>4D6EB266</paraID>
      <start>17</start>
      <end>18</end>
      <status>unmodified</status>
      <modifiedWord/>
      <trackRevisions>false</trackRevisions>
    </reviewItem>
    <reviewItem>
      <errorID>3ff6bb69-eeb6-4e96-b85a-3dad6a4cf397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222ECA0F</paraID>
      <start>0</start>
      <end>2</end>
      <status>modified</status>
      <modifiedWord>1.</modifiedWord>
      <trackRevisions>false</trackRevisions>
    </reviewItem>
    <reviewItem>
      <errorID>1a8c009e-bfc1-4b03-a1f1-0553436d7a6a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574C207A</paraID>
      <start>0</start>
      <end>2</end>
      <status>modified</status>
      <modifiedWord>2.</modifiedWord>
      <trackRevisions>false</trackRevisions>
    </reviewItem>
    <reviewItem>
      <errorID>ff85b659-a8d6-4f1c-983b-d6d8f5b8bae9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3F135A66</paraID>
      <start>0</start>
      <end>2</end>
      <status>modified</status>
      <modifiedWord>3.</modifiedWord>
      <trackRevisions>false</trackRevisions>
    </reviewItem>
    <reviewItem>
      <errorID>8cddf715-0cd4-4cc5-aec7-5ce0dfee67ad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319AD5A7</paraID>
      <start>0</start>
      <end>2</end>
      <status>modified</status>
      <modifiedWord>4.</modifiedWord>
      <trackRevisions>false</trackRevisions>
    </reviewItem>
    <reviewItem>
      <errorID>e8bbf547-98cb-4cfd-853e-8177c605227b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7A7FCD48</paraID>
      <start>0</start>
      <end>2</end>
      <status>unmodified</status>
      <modifiedWord/>
      <trackRevisions>false</trackRevisions>
    </reviewItem>
    <reviewItem>
      <errorID>7d530944-0034-4d4f-8c3c-08810feb43e9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3AD13E8F</paraID>
      <start>0</start>
      <end>2</end>
      <status>unmodified</status>
      <modifiedWord/>
      <trackRevisions>false</trackRevisions>
    </reviewItem>
    <reviewItem>
      <errorID>1d859712-3ffe-40d3-a79a-af5b236e1217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11164A42</paraID>
      <start>0</start>
      <end>2</end>
      <status>modified</status>
      <modifiedWord>1.</modifiedWord>
      <trackRevisions>false</trackRevisions>
    </reviewItem>
    <reviewItem>
      <errorID>8038eaf6-22c4-45bc-ba45-b802b7d3b710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3898818F</paraID>
      <start>0</start>
      <end>2</end>
      <status>modified</status>
      <modifiedWord>2.</modifiedWord>
      <trackRevisions>false</trackRevisions>
    </reviewItem>
    <reviewItem>
      <errorID>6b94eabc-07e6-4b1d-94aa-93a04f7d6a34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F3E1F38</paraID>
      <start>0</start>
      <end>2</end>
      <status>modified</status>
      <modifiedWord>3.</modifiedWord>
      <trackRevisions>false</trackRevisions>
    </reviewItem>
    <reviewItem>
      <errorID>fab9ef5b-000b-427d-ada8-a12a5e9e4348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484AABA2</paraID>
      <start>0</start>
      <end>2</end>
      <status>modified</status>
      <modifiedWord>4.</modifiedWord>
      <trackRevisions>false</trackRevisions>
    </reviewItem>
    <reviewItem>
      <errorID>54d6c823-a145-47fd-86d1-7cbaacc1e995</errorID>
      <errorWord>(</errorWord>
      <group>L1_Format</group>
      <groupName>格式问题</groupName>
      <ability>L2_HalfPunc</ability>
      <abilityName>全半角检查</abilityName>
      <candidateList>
        <item>（</item>
      </candidateList>
      <explain>文本全半角错误。</explain>
      <paraID>2E0F04FC</paraID>
      <start>4</start>
      <end>5</end>
      <status>modified</status>
      <modifiedWord>（</modifiedWord>
      <trackRevisions>false</trackRevisions>
    </reviewItem>
    <reviewItem>
      <errorID>b1fc09e7-e646-48a3-85f3-cf9dd3117da7</errorID>
      <errorWord>)</errorWord>
      <group>L1_Format</group>
      <groupName>格式问题</groupName>
      <ability>L2_HalfPunc</ability>
      <abilityName>全半角检查</abilityName>
      <candidateList>
        <item>）</item>
      </candidateList>
      <explain>文本全半角错误。</explain>
      <paraID>2E0F04FC</paraID>
      <start>6</start>
      <end>7</end>
      <status>modified</status>
      <modifiedWord>）</modifiedWord>
      <trackRevisions>false</trackRevisions>
    </reviewItem>
    <reviewItem>
      <errorID>5c53344b-0c8f-4054-ab70-b72c115271ac</errorID>
      <errorWord>之闻</errorWord>
      <group>L1_Word</group>
      <groupName>字词问题</groupName>
      <ability>L2_Typo</ability>
      <abilityName>字词错误</abilityName>
      <candidateList>
        <item>之间</item>
      </candidateList>
      <explain/>
      <paraID>3D31F029</paraID>
      <start>90</start>
      <end>92</end>
      <status>unmodified</status>
      <modifiedWord/>
      <trackRevisions>false</trackRevisions>
    </reviewItem>
    <reviewItem>
      <errorID>dabc3dce-116f-4af2-9c70-12ca1c078aa4</errorID>
      <errorWord>(</errorWord>
      <group>L1_Format</group>
      <groupName>格式问题</groupName>
      <ability>L2_HalfPunc</ability>
      <abilityName>全半角检查</abilityName>
      <candidateList>
        <item>（</item>
      </candidateList>
      <explain>文本全半角错误。</explain>
      <paraID> 5FEE6FF</paraID>
      <start>50</start>
      <end>51</end>
      <status>modified</status>
      <modifiedWord>（</modifiedWord>
      <trackRevisions>false</trackRevisions>
    </reviewItem>
    <reviewItem>
      <errorID>bc4932d2-0ad3-4d2d-8254-7b0a1e099dbb</errorID>
      <errorWord>)</errorWord>
      <group>L1_Format</group>
      <groupName>格式问题</groupName>
      <ability>L2_HalfPunc</ability>
      <abilityName>全半角检查</abilityName>
      <candidateList>
        <item>）</item>
      </candidateList>
      <explain>文本全半角错误。</explain>
      <paraID> 5FEE6FF</paraID>
      <start>56</start>
      <end>57</end>
      <status>modified</status>
      <modifiedWord>）</modifiedWord>
      <trackRevisions>false</trackRevisions>
    </reviewItem>
    <reviewItem>
      <errorID>64502282-459e-4faf-9213-0cbbf6e7a140</errorID>
      <errorWord>矩离</errorWord>
      <group>L1_Word</group>
      <groupName>字词问题</groupName>
      <ability>L2_Typo</ability>
      <abilityName>字词错误</abilityName>
      <candidateList>
        <item>距离</item>
      </candidateList>
      <explain>❶〈动〉在空间或时间上相隔：天津～北京约有一百二十公里｜现在～唐代已经有一千多年。❷〈名〉相隔的长度：等～｜拉开一定的～◇他的看法和你有～。</explain>
      <paraID>287E8091</paraID>
      <start>34</start>
      <end>36</end>
      <status>unmodified</status>
      <modifiedWord/>
      <trackRevisions>false</trackRevisions>
    </reviewItem>
    <reviewItem>
      <errorID>ca4fa886-78ab-4688-bb7e-226e50ff30b5</errorID>
      <errorWord>,</errorWord>
      <group>L1_Format</group>
      <groupName>格式问题</groupName>
      <ability>L2_HalfPunc</ability>
      <abilityName>全半角检查</abilityName>
      <candidateList>
        <item>，</item>
      </candidateList>
      <explain>文本全半角错误。</explain>
      <paraID> 58E80B7</paraID>
      <start>6</start>
      <end>7</end>
      <status>modified</status>
      <modifiedWord>，</modifiedWord>
      <trackRevisions>false</trackRevisions>
    </reviewItem>
    <reviewItem>
      <errorID>15bb0462-4c06-42b7-9fa4-4985c5443271</errorID>
      <errorWord>(</errorWord>
      <group>L1_Format</group>
      <groupName>格式问题</groupName>
      <ability>L2_HalfPunc</ability>
      <abilityName>全半角检查</abilityName>
      <candidateList>
        <item>（</item>
      </candidateList>
      <explain>文本全半角错误。</explain>
      <paraID>5C6F6B0A</paraID>
      <start>4</start>
      <end>5</end>
      <status>modified</status>
      <modifiedWord>（</modifiedWord>
      <trackRevisions>false</trackRevisions>
    </reviewItem>
    <reviewItem>
      <errorID>0d9ebd2f-96e3-4c36-9058-0708a584d846</errorID>
      <errorWord>)</errorWord>
      <group>L1_Format</group>
      <groupName>格式问题</groupName>
      <ability>L2_HalfPunc</ability>
      <abilityName>全半角检查</abilityName>
      <candidateList>
        <item>）</item>
      </candidateList>
      <explain>文本全半角错误。</explain>
      <paraID>5C6F6B0A</paraID>
      <start>8</start>
      <end>9</end>
      <status>modified</status>
      <modifiedWord>）</modifiedWord>
      <trackRevisions>false</trackRevisions>
    </reviewItem>
    <reviewItem>
      <errorID>1fd5d0b2-f3ab-45f6-ac9c-4c098e01e74e</errorID>
      <errorWord>“/</errorWord>
      <group>L1_Punc</group>
      <groupName>标点问题</groupName>
      <ability>L2_Punc</ability>
      <abilityName>标点符号检查</abilityName>
      <candidateList>
        <item>“</item>
      </candidateList>
      <explain/>
      <paraID> EAFC5C7</paraID>
      <start>28</start>
      <end>30</end>
      <status>unmodified</status>
      <modifiedWord/>
      <trackRevisions>false</trackRevisions>
    </reviewItem>
    <reviewItem>
      <errorID>f8be8b23-553f-4fa8-a5a9-c93560022e43</errorID>
      <errorWord>(</errorWord>
      <group>L1_Format</group>
      <groupName>格式问题</groupName>
      <ability>L2_HalfPunc</ability>
      <abilityName>全半角检查</abilityName>
      <candidateList>
        <item>（</item>
      </candidateList>
      <explain>文本全半角错误。</explain>
      <paraID>1B32D001</paraID>
      <start>4</start>
      <end>5</end>
      <status>modified</status>
      <modifiedWord>（</modifiedWord>
      <trackRevisions>false</trackRevisions>
    </reviewItem>
    <reviewItem>
      <errorID>4302c262-788f-4b7d-8b28-9175a6df0113</errorID>
      <errorWord>)</errorWord>
      <group>L1_Format</group>
      <groupName>格式问题</groupName>
      <ability>L2_HalfPunc</ability>
      <abilityName>全半角检查</abilityName>
      <candidateList>
        <item>）</item>
      </candidateList>
      <explain>文本全半角错误。</explain>
      <paraID>1B32D001</paraID>
      <start>6</start>
      <end>7</end>
      <status>modified</status>
      <modifiedWord>）</modifiedWord>
      <trackRevisions>false</trackRevisions>
    </reviewItem>
    <reviewItem>
      <errorID>002f6a32-1d59-4573-8fdd-911ab8e6ca02</errorID>
      <errorWord>(</errorWord>
      <group>L1_Format</group>
      <groupName>格式问题</groupName>
      <ability>L2_HalfPunc</ability>
      <abilityName>全半角检查</abilityName>
      <candidateList>
        <item>（</item>
      </candidateList>
      <explain>文本全半角错误。</explain>
      <paraID>390467BF</paraID>
      <start>50</start>
      <end>51</end>
      <status>modified</status>
      <modifiedWord>（</modifiedWord>
      <trackRevisions>false</trackRevisions>
    </reviewItem>
    <reviewItem>
      <errorID>871062fe-e83f-4c83-bce0-63457025ef64</errorID>
      <errorWord>)</errorWord>
      <group>L1_Format</group>
      <groupName>格式问题</groupName>
      <ability>L2_HalfPunc</ability>
      <abilityName>全半角检查</abilityName>
      <candidateList>
        <item>）</item>
      </candidateList>
      <explain>文本全半角错误。</explain>
      <paraID>390467BF</paraID>
      <start>56</start>
      <end>57</end>
      <status>modified</status>
      <modifiedWord>）</modifiedWord>
      <trackRevisions>false</trackRevisions>
    </reviewItem>
    <reviewItem>
      <errorID>3fc35dcc-e17a-49c6-b752-5e19bcc3f58d</errorID>
      <errorWord>,</errorWord>
      <group>L1_Format</group>
      <groupName>格式问题</groupName>
      <ability>L2_HalfPunc</ability>
      <abilityName>全半角检查</abilityName>
      <candidateList>
        <item>，</item>
      </candidateList>
      <explain>文本全半角错误。</explain>
      <paraID>62A06E42</paraID>
      <start>6</start>
      <end>7</end>
      <status>modified</status>
      <modifiedWord>，</modifiedWord>
      <trackRevisions>false</trackRevisions>
    </reviewItem>
    <reviewItem>
      <errorID>0ca15af8-5bde-4f3e-9e95-2a68ceda4fe4</errorID>
      <errorWord>档</errorWord>
      <group>L1_Word</group>
      <groupName>字词问题</groupName>
      <ability>L2_Typo</ability>
      <abilityName>字词错误</abilityName>
      <candidateList>
        <item>挡</item>
      </candidateList>
      <explain/>
      <paraID>7B9846A7</paraID>
      <start>5</start>
      <end>6</end>
      <status>unmodified</status>
      <modifiedWord/>
      <trackRevisions>false</trackRevisions>
    </reviewItem>
    <reviewItem>
      <errorID>3627738e-6a7b-4e86-b9ef-bbed0b900bcc</errorID>
      <errorWord>之目</errorWord>
      <group>L1_Word</group>
      <groupName>字词问题</groupName>
      <ability>L2_Typo</ability>
      <abilityName>字词错误</abilityName>
      <candidateList>
        <item>之间</item>
      </candidateList>
      <explain/>
      <paraID>679E28E5</paraID>
      <start>6</start>
      <end>8</end>
      <status>unmodified</status>
      <modifiedWord/>
      <trackRevisions>false</trackRevisions>
    </reviewItem>
    <reviewItem>
      <errorID>b86ac269-ddd2-4259-9653-528a678fefde</errorID>
      <errorWord>(</errorWord>
      <group>L1_Format</group>
      <groupName>格式问题</groupName>
      <ability>L2_HalfPunc</ability>
      <abilityName>全半角检查</abilityName>
      <candidateList>
        <item>（</item>
      </candidateList>
      <explain>文本全半角错误。</explain>
      <paraID>1426B4EF</paraID>
      <start>4</start>
      <end>5</end>
      <status>modified</status>
      <modifiedWord>（</modifiedWord>
      <trackRevisions>false</trackRevisions>
    </reviewItem>
    <reviewItem>
      <errorID>bc81f3d4-237b-45f1-a833-248cc7384f0d</errorID>
      <errorWord>)</errorWord>
      <group>L1_Format</group>
      <groupName>格式问题</groupName>
      <ability>L2_HalfPunc</ability>
      <abilityName>全半角检查</abilityName>
      <candidateList>
        <item>）</item>
      </candidateList>
      <explain>文本全半角错误。</explain>
      <paraID>1426B4EF</paraID>
      <start>8</start>
      <end>9</end>
      <status>modified</status>
      <modifiedWord>）</modifiedWord>
      <trackRevisions>false</trackRevisions>
    </reviewItem>
    <reviewItem>
      <errorID>206e8966-0843-4682-8931-8ec29336c5a3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2544C703</paraID>
      <start>4</start>
      <end>6</end>
      <status>modified</status>
      <modifiedWord>1.</modifiedWord>
      <trackRevisions>false</trackRevisions>
    </reviewItem>
    <reviewItem>
      <errorID>26134a1d-04d8-422c-8aba-8c5be8e86ac5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513C26E3</paraID>
      <start>4</start>
      <end>6</end>
      <status>modified</status>
      <modifiedWord>2.</modifiedWord>
      <trackRevisions>false</trackRevisions>
    </reviewItem>
    <reviewItem>
      <errorID>b4768d94-9d52-4e4a-82fe-130050d52b03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707CA38F</paraID>
      <start>4</start>
      <end>6</end>
      <status>modified</status>
      <modifiedWord>3.</modifiedWord>
      <trackRevisions>false</trackRevisions>
    </reviewItem>
    <reviewItem>
      <errorID>b9464886-f619-4d47-9814-376f95c1a73c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67FB7760</paraID>
      <start>4</start>
      <end>6</end>
      <status>modified</status>
      <modifiedWord>4.</modifiedWord>
      <trackRevisions>false</trackRevisions>
    </reviewItem>
    <reviewItem>
      <errorID>b7cf0ffd-583f-447f-8b8a-ef346af19e9e</errorID>
      <errorWord>(</errorWord>
      <group>L1_Format</group>
      <groupName>格式问题</groupName>
      <ability>L2_HalfPunc</ability>
      <abilityName>全半角检查</abilityName>
      <candidateList>
        <item>（</item>
      </candidateList>
      <explain>文本全半角错误。</explain>
      <paraID>6B7DE5BA</paraID>
      <start>4</start>
      <end>5</end>
      <status>modified</status>
      <modifiedWord>（</modifiedWord>
      <trackRevisions>false</trackRevisions>
    </reviewItem>
    <reviewItem>
      <errorID>d3d696dc-413e-41f1-ae71-ae76a0006d84</errorID>
      <errorWord>)</errorWord>
      <group>L1_Format</group>
      <groupName>格式问题</groupName>
      <ability>L2_HalfPunc</ability>
      <abilityName>全半角检查</abilityName>
      <candidateList>
        <item>）</item>
      </candidateList>
      <explain>文本全半角错误。</explain>
      <paraID>6B7DE5BA</paraID>
      <start>6</start>
      <end>7</end>
      <status>modified</status>
      <modifiedWord>）</modifiedWord>
      <trackRevisions>false</trackRevisions>
    </reviewItem>
    <reviewItem>
      <errorID>1f4ec8d3-d4a9-4be3-b3ea-8efa2492e159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1757B023</paraID>
      <start>2</start>
      <end>4</end>
      <status>modified</status>
      <modifiedWord>1.</modifiedWord>
      <trackRevisions>false</trackRevisions>
    </reviewItem>
    <reviewItem>
      <errorID>f138e240-2264-4bbf-ac67-8991ad43d2dc</errorID>
      <errorWord>(</errorWord>
      <group>L1_Format</group>
      <groupName>格式问题</groupName>
      <ability>L2_HalfPunc</ability>
      <abilityName>全半角检查</abilityName>
      <candidateList>
        <item>（</item>
      </candidateList>
      <explain>文本全半角错误。</explain>
      <paraID>349FF1AA</paraID>
      <start>4</start>
      <end>5</end>
      <status>modified</status>
      <modifiedWord>（</modifiedWord>
      <trackRevisions>false</trackRevisions>
    </reviewItem>
    <reviewItem>
      <errorID>4c020e92-5950-4bdf-aec2-d109b3533dd2</errorID>
      <errorWord>)</errorWord>
      <group>L1_Format</group>
      <groupName>格式问题</groupName>
      <ability>L2_HalfPunc</ability>
      <abilityName>全半角检查</abilityName>
      <candidateList>
        <item>）</item>
      </candidateList>
      <explain>文本全半角错误。</explain>
      <paraID>349FF1AA</paraID>
      <start>6</start>
      <end>7</end>
      <status>modified</status>
      <modifiedWord>）</modifiedWord>
      <trackRevisions>false</trackRevisions>
    </reviewItem>
    <reviewItem>
      <errorID>fe037e9f-73e4-4f5f-a646-c7bc6379af2c</errorID>
      <errorWord>(</errorWord>
      <group>L1_Format</group>
      <groupName>格式问题</groupName>
      <ability>L2_HalfPunc</ability>
      <abilityName>全半角检查</abilityName>
      <candidateList>
        <item>（</item>
      </candidateList>
      <explain>文本全半角错误。</explain>
      <paraID>54E2F971</paraID>
      <start>6</start>
      <end>7</end>
      <status>modified</status>
      <modifiedWord>（</modifiedWord>
      <trackRevisions>false</trackRevisions>
    </reviewItem>
    <reviewItem>
      <errorID>57230981-df9e-4bad-a1f3-deec426a744d</errorID>
      <errorWord>)</errorWord>
      <group>L1_Format</group>
      <groupName>格式问题</groupName>
      <ability>L2_HalfPunc</ability>
      <abilityName>全半角检查</abilityName>
      <candidateList>
        <item>）</item>
      </candidateList>
      <explain>文本全半角错误。</explain>
      <paraID>54E2F971</paraID>
      <start>8</start>
      <end>9</end>
      <status>modified</status>
      <modifiedWord>）</modifiedWord>
      <trackRevisions>false</trackRevisions>
    </reviewItem>
    <reviewItem>
      <errorID>c60b9f1a-7da8-4a30-bf3e-4a91f63bcab5</errorID>
      <errorWord>(</errorWord>
      <group>L1_Format</group>
      <groupName>格式问题</groupName>
      <ability>L2_HalfPunc</ability>
      <abilityName>全半角检查</abilityName>
      <candidateList>
        <item>（</item>
      </candidateList>
      <explain>文本全半角错误。</explain>
      <paraID>17856CAD</paraID>
      <start>6</start>
      <end>7</end>
      <status>modified</status>
      <modifiedWord>（</modifiedWord>
      <trackRevisions>false</trackRevisions>
    </reviewItem>
    <reviewItem>
      <errorID>72cf4aaf-c984-495b-bcd2-b71a5617cd92</errorID>
      <errorWord>)</errorWord>
      <group>L1_Format</group>
      <groupName>格式问题</groupName>
      <ability>L2_HalfPunc</ability>
      <abilityName>全半角检查</abilityName>
      <candidateList>
        <item>）</item>
      </candidateList>
      <explain>文本全半角错误。</explain>
      <paraID>17856CAD</paraID>
      <start>8</start>
      <end>9</end>
      <status>modified</status>
      <modifiedWord>）</modifiedWord>
      <trackRevisions>false</trackRevisions>
    </reviewItem>
    <reviewItem>
      <errorID>b171450a-71aa-4584-8d51-538db5c38817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102C2D6F</paraID>
      <start>2</start>
      <end>4</end>
      <status>modified</status>
      <modifiedWord>2.</modifiedWord>
      <trackRevisions>false</trackRevisions>
    </reviewItem>
    <reviewItem>
      <errorID>edc7a600-4d41-43c3-b755-806365e6bc1e</errorID>
      <errorWord>(</errorWord>
      <group>L1_Format</group>
      <groupName>格式问题</groupName>
      <ability>L2_HalfPunc</ability>
      <abilityName>全半角检查</abilityName>
      <candidateList>
        <item>（</item>
      </candidateList>
      <explain>文本全半角错误。</explain>
      <paraID> 266C534</paraID>
      <start>7</start>
      <end>8</end>
      <status>modified</status>
      <modifiedWord>（</modifiedWord>
      <trackRevisions>false</trackRevisions>
    </reviewItem>
    <reviewItem>
      <errorID>786e36be-7c56-4af8-bef8-8f431cd3fbe2</errorID>
      <errorWord>)</errorWord>
      <group>L1_Format</group>
      <groupName>格式问题</groupName>
      <ability>L2_HalfPunc</ability>
      <abilityName>全半角检查</abilityName>
      <candidateList>
        <item>）</item>
      </candidateList>
      <explain>文本全半角错误。</explain>
      <paraID> 266C534</paraID>
      <start>9</start>
      <end>10</end>
      <status>modified</status>
      <modifiedWord>）</modifiedWord>
      <trackRevisions>false</trackRevisions>
    </reviewItem>
    <reviewItem>
      <errorID>65fcc9f9-1634-4fa6-b338-75cbb43d3da6</errorID>
      <errorWord>(</errorWord>
      <group>L1_Format</group>
      <groupName>格式问题</groupName>
      <ability>L2_HalfPunc</ability>
      <abilityName>全半角检查</abilityName>
      <candidateList>
        <item>（</item>
      </candidateList>
      <explain>文本全半角错误。</explain>
      <paraID>4189AC38</paraID>
      <start>4</start>
      <end>5</end>
      <status>modified</status>
      <modifiedWord>（</modifiedWord>
      <trackRevisions>false</trackRevisions>
    </reviewItem>
    <reviewItem>
      <errorID>fad7d343-a1d2-4855-addf-fc2cda5894d7</errorID>
      <errorWord>)</errorWord>
      <group>L1_Format</group>
      <groupName>格式问题</groupName>
      <ability>L2_HalfPunc</ability>
      <abilityName>全半角检查</abilityName>
      <candidateList>
        <item>）</item>
      </candidateList>
      <explain>文本全半角错误。</explain>
      <paraID>4189AC38</paraID>
      <start>7</start>
      <end>8</end>
      <status>modified</status>
      <modifiedWord>）</modifiedWord>
      <trackRevisions>false</trackRevisions>
    </reviewItem>
    <reviewItem>
      <errorID>bc5b8aaa-6440-47a4-9220-7d74e67e18f1</errorID>
      <errorWord>(</errorWord>
      <group>L1_Format</group>
      <groupName>格式问题</groupName>
      <ability>L2_HalfPunc</ability>
      <abilityName>全半角检查</abilityName>
      <candidateList>
        <item>（</item>
      </candidateList>
      <explain>文本全半角错误。</explain>
      <paraID>447B70A2</paraID>
      <start>2</start>
      <end>3</end>
      <status>modified</status>
      <modifiedWord>（</modifiedWord>
      <trackRevisions>false</trackRevisions>
    </reviewItem>
    <reviewItem>
      <errorID>2dcaaa90-2633-4894-b61f-7d6341498b4d</errorID>
      <errorWord>)</errorWord>
      <group>L1_Format</group>
      <groupName>格式问题</groupName>
      <ability>L2_HalfPunc</ability>
      <abilityName>全半角检查</abilityName>
      <candidateList>
        <item>）</item>
      </candidateList>
      <explain>文本全半角错误。</explain>
      <paraID>447B70A2</paraID>
      <start>4</start>
      <end>5</end>
      <status>modified</status>
      <modifiedWord>）</modifiedWord>
      <trackRevisions>false</trackRevisions>
    </reviewItem>
    <reviewItem>
      <errorID>eb08b373-4c1b-4338-bf72-189cd5be92d1</errorID>
      <errorWord>主要有</errorWord>
      <group>L1_Word</group>
      <groupName>字词问题</groupName>
      <ability>L2_Typo</ability>
      <abilityName>字词错误</abilityName>
      <candidateList>
        <item>主要</item>
      </candidateList>
      <explain>〈形〉属性词。有关事物中最重要的；起决定作用的：～原因｜～目的｜～人物。</explain>
      <paraID>40AED79B</paraID>
      <start>15</start>
      <end>18</end>
      <status>unmodified</status>
      <modifiedWord/>
      <trackRevisions>false</trackRevisions>
    </reviewItem>
    <reviewItem>
      <errorID>da6fb3a0-fbe1-4316-a31b-1393c83dac55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114E798E</paraID>
      <start>2</start>
      <end>4</end>
      <status>modified</status>
      <modifiedWord>3.</modifiedWord>
      <trackRevisions>false</trackRevisions>
    </reviewItem>
    <reviewItem>
      <errorID>7bb966d8-2608-4690-b7dc-30d1f7f2ac7a</errorID>
      <errorWord>)</errorWord>
      <group>L1_Format</group>
      <groupName>格式问题</groupName>
      <ability>L2_HalfPunc</ability>
      <abilityName>全半角检查</abilityName>
      <candidateList>
        <item>）</item>
      </candidateList>
      <explain>文本全半角错误。</explain>
      <paraID>110916DA</paraID>
      <start>12</start>
      <end>13</end>
      <status>modified</status>
      <modifiedWord>）</modifiedWord>
      <trackRevisions>false</trackRevisions>
    </reviewItem>
    <reviewItem>
      <errorID>01d0b9bf-8f34-4677-a96f-3fcf15745936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7399A610</paraID>
      <start>2</start>
      <end>4</end>
      <status>modified</status>
      <modifiedWord>1.</modifiedWord>
      <trackRevisions>false</trackRevisions>
    </reviewItem>
    <reviewItem>
      <errorID>e7a018c1-4b76-4552-a256-01b6877adf45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489393F1</paraID>
      <start>2</start>
      <end>4</end>
      <status>modified</status>
      <modifiedWord>1.</modifiedWord>
      <trackRevisions>false</trackRevisions>
    </reviewItem>
    <reviewItem>
      <errorID>20dce3e5-e8a8-4906-8d2b-2433604be7d6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5B186402</paraID>
      <start>2</start>
      <end>4</end>
      <status>modified</status>
      <modifiedWord>2.</modifiedWord>
      <trackRevisions>false</trackRevisions>
    </reviewItem>
    <reviewItem>
      <errorID>b028aba2-95a5-4583-ac30-5e4293ceffd3</errorID>
      <errorWord>：</errorWord>
      <group>L1_Format</group>
      <groupName>格式问题</groupName>
      <ability>L2_HalfPunc</ability>
      <abilityName>全半角检查</abilityName>
      <candidateList>
        <item>:</item>
      </candidateList>
      <explain>文本全半角错误。</explain>
      <paraID>  997D5D</paraID>
      <start>3</start>
      <end>4</end>
      <status>unmodified</status>
      <modifiedWord/>
      <trackRevisions>false</trackRevisions>
    </reviewItem>
    <reviewItem>
      <errorID>5c3ef67e-e02d-4978-bf11-318e85eee998</errorID>
      <errorWord>：</errorWord>
      <group>L1_Format</group>
      <groupName>格式问题</groupName>
      <ability>L2_HalfPunc</ability>
      <abilityName>全半角检查</abilityName>
      <candidateList>
        <item>:</item>
      </candidateList>
      <explain>文本全半角错误。</explain>
      <paraID>69F9127E</paraID>
      <start>3</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484e95-7da4-439f-bada-0517c188445a}">
  <ds:schemaRefs/>
</ds:datastoreItem>
</file>

<file path=docProps/app.xml><?xml version="1.0" encoding="utf-8"?>
<Properties xmlns="http://schemas.openxmlformats.org/officeDocument/2006/extended-properties" xmlns:vt="http://schemas.openxmlformats.org/officeDocument/2006/docPropsVTypes">
  <Template>Normal</Template>
  <Pages>129</Pages>
  <Words>1607</Words>
  <Characters>1982</Characters>
  <Lines>52</Lines>
  <Paragraphs>14</Paragraphs>
  <TotalTime>2</TotalTime>
  <ScaleCrop>false</ScaleCrop>
  <LinksUpToDate>false</LinksUpToDate>
  <CharactersWithSpaces>2100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2019-12-24T07:31:00Z</dcterms:created>
  <dc:creator>刘丹</dc:creator>
  <cp:lastModifiedBy>杭州渝港机械施工有限公司</cp:lastModifiedBy>
  <cp:lastPrinted>2025-08-28T06:38:00Z</cp:lastPrinted>
  <dcterms:modified xsi:type="dcterms:W3CDTF">2026-08-18T08:18:29Z</dcterms:modified>
  <cp:revision>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E96923B0532E438CA79315869E1E1A00_13</vt:lpwstr>
  </property>
  <property fmtid="{D5CDD505-2E9C-101B-9397-08002B2CF9AE}" pid="4" name="KSOTemplateDocerSaveRecord">
    <vt:lpwstr>eyJoZGlkIjoiMjQzZGI2MjQ5NjVlNGY2NDRkNjIzMzA0ZDY4ZWFiYTciLCJ1c2VySWQiOiIyMDEyMTQ5OSJ9</vt:lpwstr>
  </property>
</Properties>
</file>